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theme/themeOverride8.xml" ContentType="application/vnd.openxmlformats-officedocument.themeOverride+xml"/>
  <Override PartName="/word/charts/chart12.xml" ContentType="application/vnd.openxmlformats-officedocument.drawingml.chart+xml"/>
  <Override PartName="/word/theme/themeOverride9.xml" ContentType="application/vnd.openxmlformats-officedocument.themeOverride+xml"/>
  <Override PartName="/word/charts/chart13.xml" ContentType="application/vnd.openxmlformats-officedocument.drawingml.chart+xml"/>
  <Override PartName="/word/theme/themeOverride10.xml" ContentType="application/vnd.openxmlformats-officedocument.themeOverride+xml"/>
  <Override PartName="/word/charts/chart14.xml" ContentType="application/vnd.openxmlformats-officedocument.drawingml.chart+xml"/>
  <Override PartName="/word/theme/themeOverride11.xml" ContentType="application/vnd.openxmlformats-officedocument.themeOverride+xml"/>
  <Override PartName="/word/charts/chart15.xml" ContentType="application/vnd.openxmlformats-officedocument.drawingml.chart+xml"/>
  <Override PartName="/word/theme/themeOverride12.xml" ContentType="application/vnd.openxmlformats-officedocument.themeOverride+xml"/>
  <Override PartName="/word/charts/chart16.xml" ContentType="application/vnd.openxmlformats-officedocument.drawingml.chart+xml"/>
  <Override PartName="/word/charts/chart17.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0D9" w:rsidRDefault="009A60D9" w:rsidP="006909E0">
      <w:pPr>
        <w:pStyle w:val="Title"/>
        <w:ind w:left="-142" w:right="-149"/>
        <w:jc w:val="center"/>
      </w:pPr>
    </w:p>
    <w:p w:rsidR="00AD0BCF" w:rsidRPr="00AD0BCF" w:rsidRDefault="00AD0BCF" w:rsidP="00AD0BCF"/>
    <w:p w:rsidR="009A60D9" w:rsidRDefault="006909E0" w:rsidP="006909E0">
      <w:pPr>
        <w:pStyle w:val="Title"/>
        <w:ind w:left="-142" w:right="-149"/>
        <w:jc w:val="center"/>
      </w:pPr>
      <w:r>
        <w:t>HRA Key Performance Indicators</w:t>
      </w:r>
      <w:r w:rsidR="006C2C03">
        <w:br/>
      </w:r>
    </w:p>
    <w:p w:rsidR="004621B7" w:rsidRPr="000E3974" w:rsidRDefault="00795AE5" w:rsidP="006909E0">
      <w:pPr>
        <w:pStyle w:val="Title"/>
        <w:ind w:left="-142" w:right="-149"/>
        <w:jc w:val="center"/>
        <w:rPr>
          <w:sz w:val="52"/>
        </w:rPr>
      </w:pPr>
      <w:r>
        <w:t>March 2014</w:t>
      </w:r>
      <w:r w:rsidR="000E3974">
        <w:br/>
      </w:r>
      <w:r w:rsidR="000E3974">
        <w:rPr>
          <w:sz w:val="52"/>
        </w:rPr>
        <w:t xml:space="preserve">(Quarter </w:t>
      </w:r>
      <w:r>
        <w:rPr>
          <w:sz w:val="52"/>
        </w:rPr>
        <w:t>4</w:t>
      </w:r>
      <w:r w:rsidR="000E3974">
        <w:rPr>
          <w:sz w:val="52"/>
        </w:rPr>
        <w:t xml:space="preserve"> report – 2013/14)</w:t>
      </w:r>
    </w:p>
    <w:p w:rsidR="000E3974" w:rsidRPr="000E3974" w:rsidRDefault="000E3974" w:rsidP="000E3974"/>
    <w:p w:rsidR="006909E0" w:rsidRPr="006909E0" w:rsidRDefault="001C1098" w:rsidP="006909E0">
      <w:pPr>
        <w:sectPr w:rsidR="006909E0" w:rsidRPr="006909E0" w:rsidSect="00241300">
          <w:headerReference w:type="even" r:id="rId9"/>
          <w:headerReference w:type="default" r:id="rId10"/>
          <w:footerReference w:type="even" r:id="rId11"/>
          <w:footerReference w:type="default" r:id="rId12"/>
          <w:headerReference w:type="first" r:id="rId13"/>
          <w:footerReference w:type="first" r:id="rId14"/>
          <w:type w:val="continuous"/>
          <w:pgSz w:w="11900" w:h="16840" w:code="9"/>
          <w:pgMar w:top="3686" w:right="1134" w:bottom="680" w:left="1134" w:header="624" w:footer="624" w:gutter="0"/>
          <w:cols w:space="680"/>
          <w:titlePg/>
          <w:docGrid w:linePitch="360"/>
        </w:sectPr>
      </w:pPr>
      <w:r>
        <w:rPr>
          <w:noProof/>
          <w:lang w:eastAsia="en-GB"/>
        </w:rPr>
        <mc:AlternateContent>
          <mc:Choice Requires="wps">
            <w:drawing>
              <wp:anchor distT="0" distB="0" distL="114300" distR="114300" simplePos="0" relativeHeight="251745280" behindDoc="0" locked="0" layoutInCell="1" allowOverlap="1" wp14:editId="36B11C9B">
                <wp:simplePos x="0" y="0"/>
                <wp:positionH relativeFrom="column">
                  <wp:posOffset>-15240</wp:posOffset>
                </wp:positionH>
                <wp:positionV relativeFrom="paragraph">
                  <wp:posOffset>3244215</wp:posOffset>
                </wp:positionV>
                <wp:extent cx="2374265" cy="6572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57225"/>
                        </a:xfrm>
                        <a:prstGeom prst="rect">
                          <a:avLst/>
                        </a:prstGeom>
                        <a:solidFill>
                          <a:srgbClr val="FFFFFF"/>
                        </a:solidFill>
                        <a:ln w="12700">
                          <a:noFill/>
                          <a:miter lim="800000"/>
                          <a:headEnd/>
                          <a:tailEnd/>
                        </a:ln>
                      </wps:spPr>
                      <wps:txbx>
                        <w:txbxContent>
                          <w:p w:rsidR="00C55DD2" w:rsidRDefault="00C55DD2" w:rsidP="001C1098">
                            <w:pPr>
                              <w:pBdr>
                                <w:top w:val="single" w:sz="8" w:space="1" w:color="auto"/>
                                <w:left w:val="single" w:sz="8" w:space="4" w:color="auto"/>
                                <w:bottom w:val="single" w:sz="8" w:space="1" w:color="auto"/>
                                <w:right w:val="single" w:sz="8" w:space="4" w:color="auto"/>
                                <w:between w:val="single" w:sz="8" w:space="1" w:color="auto"/>
                              </w:pBdr>
                              <w:rPr>
                                <w:sz w:val="20"/>
                              </w:rPr>
                            </w:pPr>
                            <w:r>
                              <w:rPr>
                                <w:sz w:val="20"/>
                              </w:rPr>
                              <w:t>Draft, v 2</w:t>
                            </w:r>
                          </w:p>
                          <w:p w:rsidR="00C55DD2" w:rsidRPr="001C1098" w:rsidRDefault="00C55DD2" w:rsidP="001C1098">
                            <w:pPr>
                              <w:pBdr>
                                <w:top w:val="single" w:sz="8" w:space="1" w:color="auto"/>
                                <w:left w:val="single" w:sz="8" w:space="4" w:color="auto"/>
                                <w:bottom w:val="single" w:sz="8" w:space="1" w:color="auto"/>
                                <w:right w:val="single" w:sz="8" w:space="4" w:color="auto"/>
                                <w:between w:val="single" w:sz="8" w:space="1" w:color="auto"/>
                              </w:pBdr>
                              <w:rPr>
                                <w:sz w:val="20"/>
                              </w:rPr>
                            </w:pPr>
                            <w:r>
                              <w:rPr>
                                <w:sz w:val="20"/>
                              </w:rPr>
                              <w:t>09/05/2014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255.45pt;width:186.95pt;height:51.75pt;z-index:2517452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" stroked="f" strokeweight="1pt">
                <v:textbox>
                  <w:txbxContent>
                    <w:p w:rsidR="00C55DD2" w:rsidRDefault="00C55DD2" w:rsidP="001C1098">
                      <w:pPr>
                        <w:pBdr>
                          <w:top w:val="single" w:sz="8" w:space="1" w:color="auto"/>
                          <w:left w:val="single" w:sz="8" w:space="4" w:color="auto"/>
                          <w:bottom w:val="single" w:sz="8" w:space="1" w:color="auto"/>
                          <w:right w:val="single" w:sz="8" w:space="4" w:color="auto"/>
                          <w:between w:val="single" w:sz="8" w:space="1" w:color="auto"/>
                        </w:pBdr>
                        <w:rPr>
                          <w:sz w:val="20"/>
                        </w:rPr>
                      </w:pPr>
                      <w:r>
                        <w:rPr>
                          <w:sz w:val="20"/>
                        </w:rPr>
                        <w:t>Draft, v 2</w:t>
                      </w:r>
                    </w:p>
                    <w:p w:rsidR="00C55DD2" w:rsidRPr="001C1098" w:rsidRDefault="00C55DD2" w:rsidP="001C1098">
                      <w:pPr>
                        <w:pBdr>
                          <w:top w:val="single" w:sz="8" w:space="1" w:color="auto"/>
                          <w:left w:val="single" w:sz="8" w:space="4" w:color="auto"/>
                          <w:bottom w:val="single" w:sz="8" w:space="1" w:color="auto"/>
                          <w:right w:val="single" w:sz="8" w:space="4" w:color="auto"/>
                          <w:between w:val="single" w:sz="8" w:space="1" w:color="auto"/>
                        </w:pBdr>
                        <w:rPr>
                          <w:sz w:val="20"/>
                        </w:rPr>
                      </w:pPr>
                      <w:r>
                        <w:rPr>
                          <w:sz w:val="20"/>
                        </w:rPr>
                        <w:t>09/05/2014</w:t>
                      </w:r>
                    </w:p>
                  </w:txbxContent>
                </v:textbox>
              </v:shape>
            </w:pict>
          </mc:Fallback>
        </mc:AlternateContent>
      </w:r>
    </w:p>
    <w:p w:rsidR="00EA7C6B" w:rsidRDefault="00EA7C6B" w:rsidP="00EA7C6B"/>
    <w:p w:rsidR="008407A9" w:rsidRPr="00E51F68" w:rsidRDefault="008407A9" w:rsidP="008407A9">
      <w:pPr>
        <w:spacing w:after="360" w:line="240" w:lineRule="auto"/>
        <w:rPr>
          <w:color w:val="7030A0"/>
          <w:sz w:val="48"/>
          <w:szCs w:val="48"/>
        </w:rPr>
      </w:pPr>
      <w:r>
        <w:rPr>
          <w:color w:val="7030A0"/>
          <w:sz w:val="48"/>
          <w:szCs w:val="48"/>
        </w:rPr>
        <w:t>Summary dashboard</w:t>
      </w:r>
    </w:p>
    <w:p w:rsidR="000E3974" w:rsidRDefault="000E3974" w:rsidP="00684443">
      <w:pPr>
        <w:pStyle w:val="Heading2"/>
        <w:spacing w:after="120"/>
      </w:pPr>
      <w:r>
        <w:t>RAG status of 2013/14 Business Plan KPIs</w:t>
      </w:r>
    </w:p>
    <w:p w:rsidR="00EA7C6B" w:rsidRPr="00EA7C6B" w:rsidRDefault="00EA7C6B" w:rsidP="00EA7C6B"/>
    <w:tbl>
      <w:tblPr>
        <w:tblStyle w:val="TableGri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1701"/>
        <w:gridCol w:w="3827"/>
      </w:tblGrid>
      <w:tr w:rsidR="00F57173" w:rsidTr="00484CB4">
        <w:trPr>
          <w:cnfStyle w:val="100000000000" w:firstRow="1" w:lastRow="0" w:firstColumn="0" w:lastColumn="0" w:oddVBand="0" w:evenVBand="0" w:oddHBand="0" w:evenHBand="0" w:firstRowFirstColumn="0" w:firstRowLastColumn="0" w:lastRowFirstColumn="0" w:lastRowLastColumn="0"/>
          <w:trHeight w:val="5900"/>
        </w:trPr>
        <w:tc>
          <w:tcPr>
            <w:tcW w:w="6379" w:type="dxa"/>
            <w:gridSpan w:val="2"/>
            <w:tcBorders>
              <w:top w:val="none" w:sz="0" w:space="0" w:color="auto"/>
              <w:left w:val="none" w:sz="0" w:space="0" w:color="auto"/>
              <w:bottom w:val="none" w:sz="0" w:space="0" w:color="auto"/>
            </w:tcBorders>
            <w:shd w:val="clear" w:color="auto" w:fill="auto"/>
          </w:tcPr>
          <w:p w:rsidR="00EA7C6B" w:rsidRDefault="00EA7C6B" w:rsidP="00484CB4">
            <w:pPr>
              <w:spacing w:before="0" w:after="0" w:line="240" w:lineRule="auto"/>
            </w:pPr>
            <w:r>
              <w:rPr>
                <w:noProof/>
                <w:lang w:eastAsia="en-GB"/>
              </w:rPr>
              <w:drawing>
                <wp:anchor distT="0" distB="0" distL="114300" distR="114300" simplePos="0" relativeHeight="251770880" behindDoc="0" locked="0" layoutInCell="1" allowOverlap="1" wp14:anchorId="674309F4" wp14:editId="11E1C057">
                  <wp:simplePos x="0" y="0"/>
                  <wp:positionH relativeFrom="column">
                    <wp:posOffset>-64135</wp:posOffset>
                  </wp:positionH>
                  <wp:positionV relativeFrom="paragraph">
                    <wp:posOffset>71120</wp:posOffset>
                  </wp:positionV>
                  <wp:extent cx="3981450" cy="3409950"/>
                  <wp:effectExtent l="0" t="0" r="19050" b="19050"/>
                  <wp:wrapTopAndBottom/>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F73D71" w:rsidRDefault="00F73D71" w:rsidP="00484CB4">
            <w:pPr>
              <w:spacing w:before="0" w:after="0" w:line="240" w:lineRule="auto"/>
            </w:pPr>
          </w:p>
        </w:tc>
        <w:tc>
          <w:tcPr>
            <w:tcW w:w="3827" w:type="dxa"/>
            <w:tcBorders>
              <w:top w:val="none" w:sz="0" w:space="0" w:color="auto"/>
              <w:bottom w:val="none" w:sz="0" w:space="0" w:color="auto"/>
              <w:right w:val="none" w:sz="0" w:space="0" w:color="auto"/>
            </w:tcBorders>
            <w:shd w:val="clear" w:color="auto" w:fill="auto"/>
            <w:vAlign w:val="center"/>
          </w:tcPr>
          <w:tbl>
            <w:tblPr>
              <w:tblW w:w="3969" w:type="dxa"/>
              <w:tblLayout w:type="fixed"/>
              <w:tblLook w:val="04A0" w:firstRow="1" w:lastRow="0" w:firstColumn="1" w:lastColumn="0" w:noHBand="0" w:noVBand="1"/>
            </w:tblPr>
            <w:tblGrid>
              <w:gridCol w:w="3000"/>
              <w:gridCol w:w="969"/>
            </w:tblGrid>
            <w:tr w:rsidR="00F73D71" w:rsidRPr="002D455E" w:rsidTr="00484CB4">
              <w:trPr>
                <w:trHeight w:val="270"/>
              </w:trPr>
              <w:tc>
                <w:tcPr>
                  <w:tcW w:w="3969" w:type="dxa"/>
                  <w:gridSpan w:val="2"/>
                  <w:tcBorders>
                    <w:top w:val="single" w:sz="8" w:space="0" w:color="auto"/>
                    <w:left w:val="single" w:sz="8" w:space="0" w:color="auto"/>
                    <w:bottom w:val="single" w:sz="6" w:space="0" w:color="auto"/>
                    <w:right w:val="single" w:sz="8" w:space="0" w:color="auto"/>
                  </w:tcBorders>
                  <w:shd w:val="clear" w:color="000000" w:fill="7030A0"/>
                  <w:vAlign w:val="center"/>
                  <w:hideMark/>
                </w:tcPr>
                <w:p w:rsidR="00F73D71" w:rsidRPr="002D455E" w:rsidRDefault="00F73D71" w:rsidP="00F73D71">
                  <w:pPr>
                    <w:spacing w:after="0" w:line="240" w:lineRule="auto"/>
                    <w:jc w:val="center"/>
                    <w:rPr>
                      <w:rFonts w:eastAsia="Times New Roman" w:cs="Arial"/>
                      <w:b/>
                      <w:bCs/>
                      <w:color w:val="FFFFFF"/>
                      <w:sz w:val="20"/>
                      <w:szCs w:val="20"/>
                      <w:lang w:eastAsia="en-GB"/>
                    </w:rPr>
                  </w:pPr>
                  <w:r>
                    <w:rPr>
                      <w:rFonts w:eastAsia="Times New Roman" w:cs="Arial"/>
                      <w:b/>
                      <w:bCs/>
                      <w:color w:val="FFFFFF"/>
                      <w:sz w:val="20"/>
                      <w:szCs w:val="20"/>
                      <w:lang w:eastAsia="en-GB"/>
                    </w:rPr>
                    <w:t>No. of KPIs met</w:t>
                  </w:r>
                </w:p>
              </w:tc>
            </w:tr>
            <w:tr w:rsidR="00F73D71" w:rsidRPr="002D455E" w:rsidTr="00484CB4">
              <w:trPr>
                <w:trHeight w:val="525"/>
              </w:trPr>
              <w:tc>
                <w:tcPr>
                  <w:tcW w:w="3000" w:type="dxa"/>
                  <w:tcBorders>
                    <w:top w:val="single" w:sz="6" w:space="0" w:color="auto"/>
                    <w:left w:val="single" w:sz="8" w:space="0" w:color="auto"/>
                    <w:bottom w:val="single" w:sz="6" w:space="0" w:color="auto"/>
                    <w:right w:val="single" w:sz="8" w:space="0" w:color="auto"/>
                  </w:tcBorders>
                  <w:shd w:val="clear" w:color="auto" w:fill="auto"/>
                  <w:vAlign w:val="center"/>
                  <w:hideMark/>
                </w:tcPr>
                <w:p w:rsidR="00F73D71" w:rsidRPr="002D455E" w:rsidRDefault="00F73D71" w:rsidP="00F73D71">
                  <w:pPr>
                    <w:spacing w:after="0" w:line="240" w:lineRule="auto"/>
                    <w:rPr>
                      <w:rFonts w:eastAsia="Times New Roman" w:cs="Arial"/>
                      <w:color w:val="000000"/>
                      <w:sz w:val="20"/>
                      <w:szCs w:val="20"/>
                      <w:lang w:eastAsia="en-GB"/>
                    </w:rPr>
                  </w:pPr>
                  <w:r w:rsidRPr="002D455E">
                    <w:rPr>
                      <w:rFonts w:eastAsia="Times New Roman" w:cs="Arial"/>
                      <w:color w:val="000000"/>
                      <w:sz w:val="20"/>
                      <w:szCs w:val="20"/>
                      <w:lang w:eastAsia="en-GB"/>
                    </w:rPr>
                    <w:t>Objective has serious delays in achieving</w:t>
                  </w:r>
                </w:p>
              </w:tc>
              <w:tc>
                <w:tcPr>
                  <w:tcW w:w="969" w:type="dxa"/>
                  <w:tcBorders>
                    <w:top w:val="nil"/>
                    <w:left w:val="single" w:sz="8" w:space="0" w:color="auto"/>
                    <w:bottom w:val="single" w:sz="8" w:space="0" w:color="auto"/>
                    <w:right w:val="single" w:sz="8" w:space="0" w:color="auto"/>
                  </w:tcBorders>
                  <w:shd w:val="clear" w:color="000000" w:fill="FF0000"/>
                  <w:vAlign w:val="center"/>
                  <w:hideMark/>
                </w:tcPr>
                <w:p w:rsidR="00F73D71" w:rsidRPr="002D455E" w:rsidRDefault="00484CB4" w:rsidP="00F73D71">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6</w:t>
                  </w:r>
                </w:p>
              </w:tc>
            </w:tr>
            <w:tr w:rsidR="00F73D71" w:rsidRPr="002D455E" w:rsidTr="00484CB4">
              <w:trPr>
                <w:trHeight w:val="525"/>
              </w:trPr>
              <w:tc>
                <w:tcPr>
                  <w:tcW w:w="3000" w:type="dxa"/>
                  <w:tcBorders>
                    <w:top w:val="single" w:sz="6" w:space="0" w:color="auto"/>
                    <w:left w:val="single" w:sz="8" w:space="0" w:color="auto"/>
                    <w:bottom w:val="single" w:sz="6" w:space="0" w:color="auto"/>
                    <w:right w:val="nil"/>
                  </w:tcBorders>
                  <w:shd w:val="clear" w:color="auto" w:fill="auto"/>
                  <w:vAlign w:val="center"/>
                  <w:hideMark/>
                </w:tcPr>
                <w:p w:rsidR="00F73D71" w:rsidRPr="002D455E" w:rsidRDefault="00F73D71" w:rsidP="00F73D71">
                  <w:pPr>
                    <w:spacing w:after="0" w:line="240" w:lineRule="auto"/>
                    <w:rPr>
                      <w:rFonts w:eastAsia="Times New Roman" w:cs="Arial"/>
                      <w:color w:val="000000"/>
                      <w:sz w:val="20"/>
                      <w:szCs w:val="20"/>
                      <w:lang w:eastAsia="en-GB"/>
                    </w:rPr>
                  </w:pPr>
                  <w:r w:rsidRPr="002D455E">
                    <w:rPr>
                      <w:rFonts w:eastAsia="Times New Roman" w:cs="Arial"/>
                      <w:color w:val="000000"/>
                      <w:sz w:val="20"/>
                      <w:szCs w:val="20"/>
                      <w:lang w:eastAsia="en-GB"/>
                    </w:rPr>
                    <w:t>Objective has some delays, expect to achieve by year end</w:t>
                  </w:r>
                </w:p>
              </w:tc>
              <w:tc>
                <w:tcPr>
                  <w:tcW w:w="969" w:type="dxa"/>
                  <w:tcBorders>
                    <w:top w:val="nil"/>
                    <w:left w:val="single" w:sz="8" w:space="0" w:color="auto"/>
                    <w:bottom w:val="single" w:sz="8" w:space="0" w:color="auto"/>
                    <w:right w:val="single" w:sz="8" w:space="0" w:color="auto"/>
                  </w:tcBorders>
                  <w:shd w:val="clear" w:color="000000" w:fill="F79646"/>
                  <w:vAlign w:val="center"/>
                  <w:hideMark/>
                </w:tcPr>
                <w:p w:rsidR="00F73D71" w:rsidRPr="002D455E" w:rsidRDefault="00F73D71" w:rsidP="00F73D71">
                  <w:pPr>
                    <w:spacing w:after="0" w:line="240" w:lineRule="auto"/>
                    <w:jc w:val="center"/>
                    <w:rPr>
                      <w:rFonts w:eastAsia="Times New Roman" w:cs="Arial"/>
                      <w:color w:val="000000"/>
                      <w:sz w:val="20"/>
                      <w:szCs w:val="20"/>
                      <w:lang w:eastAsia="en-GB"/>
                    </w:rPr>
                  </w:pPr>
                  <w:r w:rsidRPr="002D455E">
                    <w:rPr>
                      <w:rFonts w:eastAsia="Times New Roman" w:cs="Arial"/>
                      <w:color w:val="000000"/>
                      <w:sz w:val="20"/>
                      <w:szCs w:val="20"/>
                      <w:lang w:eastAsia="en-GB"/>
                    </w:rPr>
                    <w:t>0</w:t>
                  </w:r>
                </w:p>
              </w:tc>
            </w:tr>
            <w:tr w:rsidR="00F73D71" w:rsidRPr="002D455E" w:rsidTr="00484CB4">
              <w:trPr>
                <w:trHeight w:val="270"/>
              </w:trPr>
              <w:tc>
                <w:tcPr>
                  <w:tcW w:w="3000" w:type="dxa"/>
                  <w:tcBorders>
                    <w:top w:val="single" w:sz="6" w:space="0" w:color="auto"/>
                    <w:left w:val="single" w:sz="8" w:space="0" w:color="auto"/>
                    <w:bottom w:val="single" w:sz="6" w:space="0" w:color="auto"/>
                    <w:right w:val="single" w:sz="8" w:space="0" w:color="auto"/>
                  </w:tcBorders>
                  <w:shd w:val="clear" w:color="auto" w:fill="auto"/>
                  <w:vAlign w:val="center"/>
                  <w:hideMark/>
                </w:tcPr>
                <w:p w:rsidR="00F73D71" w:rsidRPr="002D455E" w:rsidRDefault="00F73D71" w:rsidP="00F73D71">
                  <w:pPr>
                    <w:spacing w:after="0" w:line="240" w:lineRule="auto"/>
                    <w:rPr>
                      <w:rFonts w:eastAsia="Times New Roman" w:cs="Arial"/>
                      <w:color w:val="000000"/>
                      <w:sz w:val="20"/>
                      <w:szCs w:val="20"/>
                      <w:lang w:eastAsia="en-GB"/>
                    </w:rPr>
                  </w:pPr>
                  <w:r w:rsidRPr="002D455E">
                    <w:rPr>
                      <w:rFonts w:eastAsia="Times New Roman" w:cs="Arial"/>
                      <w:color w:val="000000"/>
                      <w:sz w:val="20"/>
                      <w:szCs w:val="20"/>
                      <w:lang w:eastAsia="en-GB"/>
                    </w:rPr>
                    <w:t>Objective on target</w:t>
                  </w:r>
                </w:p>
              </w:tc>
              <w:tc>
                <w:tcPr>
                  <w:tcW w:w="969" w:type="dxa"/>
                  <w:tcBorders>
                    <w:top w:val="nil"/>
                    <w:left w:val="single" w:sz="8" w:space="0" w:color="auto"/>
                    <w:bottom w:val="single" w:sz="8" w:space="0" w:color="auto"/>
                    <w:right w:val="single" w:sz="8" w:space="0" w:color="auto"/>
                  </w:tcBorders>
                  <w:shd w:val="clear" w:color="000000" w:fill="9BBB59"/>
                  <w:vAlign w:val="center"/>
                  <w:hideMark/>
                </w:tcPr>
                <w:p w:rsidR="00F73D71" w:rsidRPr="002D455E" w:rsidRDefault="00432921" w:rsidP="00484CB4">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1</w:t>
                  </w:r>
                  <w:r w:rsidR="00484CB4">
                    <w:rPr>
                      <w:rFonts w:eastAsia="Times New Roman" w:cs="Arial"/>
                      <w:color w:val="000000"/>
                      <w:sz w:val="20"/>
                      <w:szCs w:val="20"/>
                      <w:lang w:eastAsia="en-GB"/>
                    </w:rPr>
                    <w:t>3</w:t>
                  </w:r>
                </w:p>
              </w:tc>
            </w:tr>
            <w:tr w:rsidR="00F73D71" w:rsidRPr="002D455E" w:rsidTr="00484CB4">
              <w:trPr>
                <w:trHeight w:val="270"/>
              </w:trPr>
              <w:tc>
                <w:tcPr>
                  <w:tcW w:w="3000" w:type="dxa"/>
                  <w:tcBorders>
                    <w:top w:val="single" w:sz="6" w:space="0" w:color="auto"/>
                    <w:left w:val="single" w:sz="8" w:space="0" w:color="auto"/>
                    <w:bottom w:val="single" w:sz="8" w:space="0" w:color="auto"/>
                    <w:right w:val="single" w:sz="8" w:space="0" w:color="auto"/>
                  </w:tcBorders>
                  <w:shd w:val="clear" w:color="auto" w:fill="auto"/>
                  <w:vAlign w:val="center"/>
                  <w:hideMark/>
                </w:tcPr>
                <w:p w:rsidR="00F73D71" w:rsidRPr="002D455E" w:rsidRDefault="00F73D71" w:rsidP="00F73D71">
                  <w:pPr>
                    <w:spacing w:after="0" w:line="240" w:lineRule="auto"/>
                    <w:rPr>
                      <w:rFonts w:eastAsia="Times New Roman" w:cs="Arial"/>
                      <w:color w:val="000000"/>
                      <w:sz w:val="20"/>
                      <w:szCs w:val="20"/>
                      <w:lang w:eastAsia="en-GB"/>
                    </w:rPr>
                  </w:pPr>
                  <w:r w:rsidRPr="002D455E">
                    <w:rPr>
                      <w:rFonts w:eastAsia="Times New Roman" w:cs="Arial"/>
                      <w:color w:val="000000"/>
                      <w:sz w:val="20"/>
                      <w:szCs w:val="20"/>
                      <w:lang w:eastAsia="en-GB"/>
                    </w:rPr>
                    <w:t>Completed</w:t>
                  </w:r>
                </w:p>
              </w:tc>
              <w:tc>
                <w:tcPr>
                  <w:tcW w:w="969"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rsidR="00F73D71" w:rsidRPr="002D455E" w:rsidRDefault="00432921" w:rsidP="00F73D71">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5</w:t>
                  </w:r>
                </w:p>
              </w:tc>
            </w:tr>
          </w:tbl>
          <w:p w:rsidR="00F73D71" w:rsidRDefault="00F73D71" w:rsidP="00F73D71">
            <w:pPr>
              <w:jc w:val="right"/>
            </w:pPr>
          </w:p>
        </w:tc>
      </w:tr>
      <w:tr w:rsidR="00DB0034" w:rsidRPr="00684443" w:rsidTr="00484CB4">
        <w:tc>
          <w:tcPr>
            <w:tcW w:w="10206" w:type="dxa"/>
            <w:gridSpan w:val="3"/>
            <w:tcBorders>
              <w:left w:val="single" w:sz="12" w:space="0" w:color="auto"/>
              <w:bottom w:val="single" w:sz="12" w:space="0" w:color="auto"/>
              <w:right w:val="single" w:sz="12" w:space="0" w:color="auto"/>
            </w:tcBorders>
            <w:shd w:val="clear" w:color="auto" w:fill="7030A0"/>
          </w:tcPr>
          <w:p w:rsidR="00DB0034" w:rsidRPr="00684443" w:rsidRDefault="00DB0034" w:rsidP="00050A38">
            <w:pPr>
              <w:spacing w:before="120" w:line="240" w:lineRule="auto"/>
              <w:jc w:val="center"/>
              <w:rPr>
                <w:b/>
                <w:color w:val="FFFFFF" w:themeColor="background1"/>
                <w:sz w:val="20"/>
                <w:szCs w:val="18"/>
              </w:rPr>
            </w:pPr>
            <w:r w:rsidRPr="00684443">
              <w:rPr>
                <w:b/>
                <w:color w:val="FFFFFF" w:themeColor="background1"/>
                <w:sz w:val="20"/>
                <w:szCs w:val="18"/>
              </w:rPr>
              <w:t>Objective has serious delays in achieving (red)</w:t>
            </w:r>
          </w:p>
        </w:tc>
      </w:tr>
      <w:tr w:rsidR="00DB0034" w:rsidRPr="00050A38" w:rsidTr="00484CB4">
        <w:tc>
          <w:tcPr>
            <w:tcW w:w="4678" w:type="dxa"/>
            <w:tcBorders>
              <w:top w:val="single" w:sz="12" w:space="0" w:color="auto"/>
              <w:left w:val="single" w:sz="12" w:space="0" w:color="auto"/>
              <w:bottom w:val="single" w:sz="6" w:space="0" w:color="auto"/>
              <w:right w:val="single" w:sz="6" w:space="0" w:color="auto"/>
            </w:tcBorders>
            <w:shd w:val="clear" w:color="auto" w:fill="auto"/>
          </w:tcPr>
          <w:p w:rsidR="00DB0034" w:rsidRPr="00050A38" w:rsidRDefault="00DB0034" w:rsidP="001132DE">
            <w:pPr>
              <w:pStyle w:val="ListParagraph"/>
              <w:numPr>
                <w:ilvl w:val="0"/>
                <w:numId w:val="39"/>
              </w:numPr>
              <w:spacing w:before="120" w:line="240" w:lineRule="auto"/>
              <w:ind w:left="360"/>
              <w:rPr>
                <w:sz w:val="20"/>
                <w:szCs w:val="18"/>
              </w:rPr>
            </w:pPr>
            <w:r w:rsidRPr="00050A38">
              <w:rPr>
                <w:rFonts w:cs="Arial"/>
                <w:sz w:val="20"/>
                <w:szCs w:val="18"/>
              </w:rPr>
              <w:t>95% of applications to full research ethics committee meetings to receive final decision within 40 calendar days</w:t>
            </w:r>
            <w:r w:rsidR="00B14587" w:rsidRPr="00050A38">
              <w:rPr>
                <w:rFonts w:cs="Arial"/>
                <w:sz w:val="20"/>
                <w:szCs w:val="18"/>
              </w:rPr>
              <w:br/>
            </w:r>
            <w:r w:rsidR="00B14587" w:rsidRPr="00050A38">
              <w:rPr>
                <w:rFonts w:cs="Arial"/>
                <w:i/>
                <w:sz w:val="20"/>
                <w:szCs w:val="18"/>
              </w:rPr>
              <w:t>(</w:t>
            </w:r>
            <w:r w:rsidR="001132DE">
              <w:rPr>
                <w:rFonts w:cs="Arial"/>
                <w:i/>
                <w:sz w:val="20"/>
                <w:szCs w:val="18"/>
              </w:rPr>
              <w:t>SOP</w:t>
            </w:r>
            <w:r w:rsidR="00B14587" w:rsidRPr="00050A38">
              <w:rPr>
                <w:rFonts w:cs="Arial"/>
                <w:i/>
                <w:sz w:val="20"/>
                <w:szCs w:val="18"/>
              </w:rPr>
              <w:t xml:space="preserve"> requirement is 60 calendar days; the HRA has set stretched targets of 95% within 40 calendar days for applications going through full committee)</w:t>
            </w:r>
          </w:p>
        </w:tc>
        <w:tc>
          <w:tcPr>
            <w:tcW w:w="5528" w:type="dxa"/>
            <w:gridSpan w:val="2"/>
            <w:tcBorders>
              <w:top w:val="single" w:sz="12" w:space="0" w:color="auto"/>
              <w:left w:val="single" w:sz="6" w:space="0" w:color="auto"/>
              <w:bottom w:val="single" w:sz="6" w:space="0" w:color="auto"/>
              <w:right w:val="single" w:sz="12" w:space="0" w:color="auto"/>
            </w:tcBorders>
            <w:shd w:val="clear" w:color="auto" w:fill="auto"/>
          </w:tcPr>
          <w:p w:rsidR="00EA7C6B" w:rsidRDefault="003C4E5E" w:rsidP="006B28DA">
            <w:pPr>
              <w:spacing w:before="120" w:line="240" w:lineRule="auto"/>
              <w:rPr>
                <w:rFonts w:cs="Arial"/>
                <w:sz w:val="20"/>
                <w:szCs w:val="18"/>
              </w:rPr>
            </w:pPr>
            <w:r w:rsidRPr="003C4E5E">
              <w:rPr>
                <w:rFonts w:cs="Arial"/>
                <w:sz w:val="20"/>
                <w:szCs w:val="18"/>
              </w:rPr>
              <w:t xml:space="preserve">75% compliance year to date cumulative figure, March 2014 (77% in Quarter 3 report)  </w:t>
            </w:r>
            <w:r w:rsidR="00B14587" w:rsidRPr="00050A38">
              <w:rPr>
                <w:rFonts w:cs="Arial"/>
                <w:sz w:val="20"/>
                <w:szCs w:val="18"/>
              </w:rPr>
              <w:t xml:space="preserve"> </w:t>
            </w:r>
          </w:p>
          <w:p w:rsidR="006B28DA" w:rsidRDefault="00B14587" w:rsidP="006B28DA">
            <w:pPr>
              <w:spacing w:before="120" w:line="240" w:lineRule="auto"/>
              <w:rPr>
                <w:rFonts w:cs="Arial"/>
                <w:sz w:val="20"/>
                <w:szCs w:val="18"/>
              </w:rPr>
            </w:pPr>
            <w:r w:rsidRPr="00050A38">
              <w:rPr>
                <w:rFonts w:cs="Arial"/>
                <w:sz w:val="20"/>
                <w:szCs w:val="18"/>
              </w:rPr>
              <w:t xml:space="preserve">2013/14 has seen </w:t>
            </w:r>
            <w:r w:rsidR="003C4E5E">
              <w:rPr>
                <w:rFonts w:cs="Arial"/>
                <w:sz w:val="20"/>
                <w:szCs w:val="18"/>
              </w:rPr>
              <w:t>continuing</w:t>
            </w:r>
            <w:r w:rsidR="00713D2E">
              <w:rPr>
                <w:rFonts w:cs="Arial"/>
                <w:sz w:val="20"/>
                <w:szCs w:val="18"/>
              </w:rPr>
              <w:t xml:space="preserve"> </w:t>
            </w:r>
            <w:r w:rsidRPr="00050A38">
              <w:rPr>
                <w:rFonts w:cs="Arial"/>
                <w:sz w:val="20"/>
                <w:szCs w:val="18"/>
              </w:rPr>
              <w:t>improvement in the number of applications reviewed within statutory timelines (60 calendar days)</w:t>
            </w:r>
          </w:p>
          <w:p w:rsidR="001132DE" w:rsidRDefault="001132DE" w:rsidP="001132DE">
            <w:pPr>
              <w:spacing w:before="120" w:line="240" w:lineRule="auto"/>
              <w:rPr>
                <w:rFonts w:cs="Arial"/>
                <w:sz w:val="20"/>
                <w:szCs w:val="18"/>
              </w:rPr>
            </w:pPr>
            <w:r>
              <w:rPr>
                <w:rFonts w:cs="Arial"/>
                <w:sz w:val="20"/>
                <w:szCs w:val="18"/>
              </w:rPr>
              <w:t>98% of applications reviewed in 60 days</w:t>
            </w:r>
            <w:r w:rsidR="008E4965">
              <w:rPr>
                <w:rFonts w:cs="Arial"/>
                <w:sz w:val="20"/>
                <w:szCs w:val="18"/>
              </w:rPr>
              <w:t xml:space="preserve"> (England average)</w:t>
            </w:r>
          </w:p>
          <w:p w:rsidR="00DB0034" w:rsidRPr="00050A38" w:rsidRDefault="003C4E5E" w:rsidP="006B28DA">
            <w:pPr>
              <w:spacing w:before="120" w:line="240" w:lineRule="auto"/>
              <w:rPr>
                <w:sz w:val="20"/>
                <w:szCs w:val="18"/>
              </w:rPr>
            </w:pPr>
            <w:r>
              <w:rPr>
                <w:rFonts w:cs="Arial"/>
                <w:i/>
                <w:sz w:val="20"/>
                <w:szCs w:val="18"/>
              </w:rPr>
              <w:t>See p.</w:t>
            </w:r>
            <w:r w:rsidR="008E4965">
              <w:rPr>
                <w:rFonts w:cs="Arial"/>
                <w:i/>
                <w:sz w:val="20"/>
                <w:szCs w:val="18"/>
              </w:rPr>
              <w:t>23</w:t>
            </w:r>
          </w:p>
        </w:tc>
      </w:tr>
      <w:tr w:rsidR="00B14587" w:rsidRPr="00050A38" w:rsidTr="00484CB4">
        <w:tc>
          <w:tcPr>
            <w:tcW w:w="4678" w:type="dxa"/>
            <w:tcBorders>
              <w:top w:val="single" w:sz="6" w:space="0" w:color="auto"/>
              <w:left w:val="single" w:sz="12" w:space="0" w:color="auto"/>
              <w:bottom w:val="single" w:sz="6" w:space="0" w:color="auto"/>
              <w:right w:val="single" w:sz="6" w:space="0" w:color="auto"/>
            </w:tcBorders>
            <w:shd w:val="clear" w:color="auto" w:fill="auto"/>
          </w:tcPr>
          <w:p w:rsidR="00B14587" w:rsidRPr="00050A38" w:rsidRDefault="00B14587" w:rsidP="001132DE">
            <w:pPr>
              <w:pStyle w:val="ListParagraph"/>
              <w:numPr>
                <w:ilvl w:val="0"/>
                <w:numId w:val="39"/>
              </w:numPr>
              <w:spacing w:before="120" w:line="240" w:lineRule="auto"/>
              <w:ind w:left="360"/>
              <w:rPr>
                <w:rFonts w:cs="Arial"/>
                <w:sz w:val="20"/>
                <w:szCs w:val="18"/>
              </w:rPr>
            </w:pPr>
            <w:r w:rsidRPr="00050A38">
              <w:rPr>
                <w:rFonts w:cs="Arial"/>
                <w:sz w:val="20"/>
                <w:szCs w:val="18"/>
              </w:rPr>
              <w:t xml:space="preserve">95% of amendments, on approved applications, </w:t>
            </w:r>
            <w:r w:rsidR="008E4965">
              <w:rPr>
                <w:rFonts w:cs="Arial"/>
                <w:sz w:val="20"/>
                <w:szCs w:val="18"/>
              </w:rPr>
              <w:t>to receive a decision within 28 </w:t>
            </w:r>
            <w:r w:rsidRPr="00050A38">
              <w:rPr>
                <w:rFonts w:cs="Arial"/>
                <w:sz w:val="20"/>
                <w:szCs w:val="18"/>
              </w:rPr>
              <w:t>calendar days</w:t>
            </w:r>
            <w:r w:rsidRPr="00050A38">
              <w:rPr>
                <w:rFonts w:cs="Arial"/>
                <w:sz w:val="20"/>
                <w:szCs w:val="18"/>
              </w:rPr>
              <w:br/>
            </w:r>
            <w:r w:rsidRPr="00050A38">
              <w:rPr>
                <w:rFonts w:cs="Arial"/>
                <w:i/>
                <w:sz w:val="20"/>
                <w:szCs w:val="18"/>
              </w:rPr>
              <w:t>(</w:t>
            </w:r>
            <w:r w:rsidR="001132DE">
              <w:rPr>
                <w:rFonts w:cs="Arial"/>
                <w:i/>
                <w:sz w:val="20"/>
                <w:szCs w:val="18"/>
              </w:rPr>
              <w:t>SOP</w:t>
            </w:r>
            <w:r w:rsidRPr="00050A38">
              <w:rPr>
                <w:rFonts w:cs="Arial"/>
                <w:i/>
                <w:sz w:val="20"/>
                <w:szCs w:val="18"/>
              </w:rPr>
              <w:t xml:space="preserve"> requirement is 35 calendar days; the HRA has set a stretched target of 28 days)</w:t>
            </w:r>
          </w:p>
        </w:tc>
        <w:tc>
          <w:tcPr>
            <w:tcW w:w="5528" w:type="dxa"/>
            <w:gridSpan w:val="2"/>
            <w:tcBorders>
              <w:top w:val="single" w:sz="6" w:space="0" w:color="auto"/>
              <w:left w:val="single" w:sz="6" w:space="0" w:color="auto"/>
              <w:bottom w:val="single" w:sz="6" w:space="0" w:color="auto"/>
              <w:right w:val="single" w:sz="12" w:space="0" w:color="auto"/>
            </w:tcBorders>
            <w:shd w:val="clear" w:color="auto" w:fill="auto"/>
          </w:tcPr>
          <w:p w:rsidR="00050A38" w:rsidRDefault="003C4E5E" w:rsidP="00050A38">
            <w:pPr>
              <w:spacing w:before="120" w:line="240" w:lineRule="auto"/>
              <w:rPr>
                <w:rFonts w:cs="Arial"/>
                <w:sz w:val="20"/>
                <w:szCs w:val="18"/>
              </w:rPr>
            </w:pPr>
            <w:r w:rsidRPr="003C4E5E">
              <w:rPr>
                <w:rFonts w:cs="Arial"/>
                <w:sz w:val="20"/>
                <w:szCs w:val="18"/>
              </w:rPr>
              <w:t xml:space="preserve">89% compliance year to date cumulative figure, March 2014 (88% in Quarter 3 report)  </w:t>
            </w:r>
          </w:p>
          <w:p w:rsidR="001132DE" w:rsidRDefault="001132DE" w:rsidP="001132DE">
            <w:pPr>
              <w:spacing w:before="120" w:line="240" w:lineRule="auto"/>
              <w:rPr>
                <w:rFonts w:cs="Arial"/>
                <w:sz w:val="20"/>
                <w:szCs w:val="18"/>
              </w:rPr>
            </w:pPr>
            <w:r>
              <w:rPr>
                <w:rFonts w:cs="Arial"/>
                <w:sz w:val="20"/>
                <w:szCs w:val="18"/>
              </w:rPr>
              <w:t>Individual committees have met the stretched target</w:t>
            </w:r>
          </w:p>
          <w:p w:rsidR="001132DE" w:rsidRDefault="001132DE" w:rsidP="001132DE">
            <w:pPr>
              <w:spacing w:before="120" w:line="240" w:lineRule="auto"/>
              <w:rPr>
                <w:rFonts w:cs="Arial"/>
                <w:sz w:val="20"/>
                <w:szCs w:val="18"/>
              </w:rPr>
            </w:pPr>
            <w:r>
              <w:rPr>
                <w:rFonts w:cs="Arial"/>
                <w:sz w:val="20"/>
                <w:szCs w:val="18"/>
              </w:rPr>
              <w:t>98% of amendments reviewed in 35 days</w:t>
            </w:r>
            <w:r w:rsidR="008E4965">
              <w:rPr>
                <w:rFonts w:cs="Arial"/>
                <w:sz w:val="20"/>
                <w:szCs w:val="18"/>
              </w:rPr>
              <w:t xml:space="preserve"> (England average)</w:t>
            </w:r>
          </w:p>
          <w:p w:rsidR="00B14587" w:rsidRPr="00050A38" w:rsidRDefault="003A4398" w:rsidP="003C4E5E">
            <w:pPr>
              <w:spacing w:before="120" w:line="240" w:lineRule="auto"/>
              <w:rPr>
                <w:rFonts w:cs="Arial"/>
                <w:i/>
                <w:sz w:val="20"/>
                <w:szCs w:val="18"/>
              </w:rPr>
            </w:pPr>
            <w:r>
              <w:rPr>
                <w:rFonts w:cs="Arial"/>
                <w:i/>
                <w:sz w:val="20"/>
                <w:szCs w:val="18"/>
              </w:rPr>
              <w:t>See p.</w:t>
            </w:r>
            <w:r w:rsidR="008E4965">
              <w:rPr>
                <w:rFonts w:cs="Arial"/>
                <w:i/>
                <w:sz w:val="20"/>
                <w:szCs w:val="18"/>
              </w:rPr>
              <w:t>25</w:t>
            </w:r>
          </w:p>
        </w:tc>
      </w:tr>
      <w:tr w:rsidR="006F72D2" w:rsidRPr="00C44C26" w:rsidTr="00484CB4">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c>
          <w:tcPr>
            <w:tcW w:w="4678" w:type="dxa"/>
          </w:tcPr>
          <w:p w:rsidR="006F72D2" w:rsidRPr="00C44C26" w:rsidRDefault="006F72D2" w:rsidP="006F72D2">
            <w:pPr>
              <w:pStyle w:val="ListParagraph"/>
              <w:numPr>
                <w:ilvl w:val="0"/>
                <w:numId w:val="39"/>
              </w:numPr>
              <w:spacing w:before="120" w:line="240" w:lineRule="auto"/>
              <w:ind w:left="357" w:hanging="357"/>
              <w:rPr>
                <w:sz w:val="20"/>
                <w:szCs w:val="20"/>
              </w:rPr>
            </w:pPr>
            <w:r w:rsidRPr="00C44C26">
              <w:rPr>
                <w:rFonts w:cs="Arial"/>
                <w:sz w:val="20"/>
                <w:szCs w:val="20"/>
              </w:rPr>
              <w:t>To consolidate the HRA corporate and visual identity</w:t>
            </w:r>
          </w:p>
        </w:tc>
        <w:tc>
          <w:tcPr>
            <w:tcW w:w="5528" w:type="dxa"/>
            <w:gridSpan w:val="2"/>
          </w:tcPr>
          <w:p w:rsidR="006F72D2" w:rsidRDefault="006F72D2" w:rsidP="006F72D2">
            <w:pPr>
              <w:spacing w:before="120" w:line="240" w:lineRule="auto"/>
              <w:rPr>
                <w:sz w:val="20"/>
                <w:szCs w:val="20"/>
              </w:rPr>
            </w:pPr>
            <w:r w:rsidRPr="006F72D2">
              <w:rPr>
                <w:sz w:val="20"/>
                <w:szCs w:val="20"/>
              </w:rPr>
              <w:t>Visual identity agreed; final development of guidelines/ templates almost complete but not fully adopted for use by end March 2014</w:t>
            </w:r>
          </w:p>
          <w:p w:rsidR="00EA7C6B" w:rsidRPr="00C44C26" w:rsidRDefault="00EA7C6B" w:rsidP="006F72D2">
            <w:pPr>
              <w:spacing w:before="120" w:line="240" w:lineRule="auto"/>
              <w:rPr>
                <w:sz w:val="20"/>
                <w:szCs w:val="20"/>
              </w:rPr>
            </w:pPr>
          </w:p>
        </w:tc>
      </w:tr>
      <w:tr w:rsidR="00DB0034" w:rsidRPr="00050A38" w:rsidTr="00484CB4">
        <w:tc>
          <w:tcPr>
            <w:tcW w:w="4678" w:type="dxa"/>
            <w:tcBorders>
              <w:top w:val="single" w:sz="6" w:space="0" w:color="auto"/>
              <w:left w:val="single" w:sz="12" w:space="0" w:color="auto"/>
              <w:bottom w:val="single" w:sz="6" w:space="0" w:color="auto"/>
              <w:right w:val="single" w:sz="6" w:space="0" w:color="auto"/>
            </w:tcBorders>
            <w:shd w:val="clear" w:color="auto" w:fill="auto"/>
          </w:tcPr>
          <w:p w:rsidR="00DB0034" w:rsidRPr="00050A38" w:rsidRDefault="00DB0034" w:rsidP="00050A38">
            <w:pPr>
              <w:pStyle w:val="ListParagraph"/>
              <w:numPr>
                <w:ilvl w:val="0"/>
                <w:numId w:val="39"/>
              </w:numPr>
              <w:spacing w:before="120" w:line="240" w:lineRule="auto"/>
              <w:ind w:left="360"/>
              <w:rPr>
                <w:sz w:val="20"/>
                <w:szCs w:val="18"/>
              </w:rPr>
            </w:pPr>
            <w:r w:rsidRPr="00050A38">
              <w:rPr>
                <w:rFonts w:cs="Arial"/>
                <w:sz w:val="20"/>
                <w:szCs w:val="18"/>
              </w:rPr>
              <w:lastRenderedPageBreak/>
              <w:t>Publish 50% of research summaries (from the current 15%) of applications receiving review at full committee</w:t>
            </w:r>
          </w:p>
        </w:tc>
        <w:tc>
          <w:tcPr>
            <w:tcW w:w="5528" w:type="dxa"/>
            <w:gridSpan w:val="2"/>
            <w:tcBorders>
              <w:top w:val="single" w:sz="6" w:space="0" w:color="auto"/>
              <w:left w:val="single" w:sz="6" w:space="0" w:color="auto"/>
              <w:bottom w:val="single" w:sz="6" w:space="0" w:color="auto"/>
              <w:right w:val="single" w:sz="12" w:space="0" w:color="auto"/>
            </w:tcBorders>
            <w:shd w:val="clear" w:color="auto" w:fill="auto"/>
          </w:tcPr>
          <w:p w:rsidR="00DB0034" w:rsidRPr="00050A38" w:rsidRDefault="008E4965" w:rsidP="008E4965">
            <w:pPr>
              <w:spacing w:before="120" w:line="240" w:lineRule="auto"/>
              <w:rPr>
                <w:sz w:val="20"/>
                <w:szCs w:val="18"/>
              </w:rPr>
            </w:pPr>
            <w:r>
              <w:rPr>
                <w:rFonts w:cs="Arial"/>
                <w:sz w:val="20"/>
                <w:szCs w:val="18"/>
              </w:rPr>
              <w:t>Owing</w:t>
            </w:r>
            <w:r w:rsidRPr="00B9749B">
              <w:rPr>
                <w:rFonts w:cs="Arial"/>
                <w:sz w:val="20"/>
                <w:szCs w:val="18"/>
              </w:rPr>
              <w:t xml:space="preserve"> to technical difficulties of linking the current RED</w:t>
            </w:r>
            <w:r>
              <w:rPr>
                <w:rFonts w:cs="Arial"/>
                <w:sz w:val="20"/>
                <w:szCs w:val="18"/>
              </w:rPr>
              <w:t xml:space="preserve"> (research ethics database)</w:t>
            </w:r>
            <w:r w:rsidRPr="00B9749B">
              <w:rPr>
                <w:rFonts w:cs="Arial"/>
                <w:sz w:val="20"/>
                <w:szCs w:val="18"/>
              </w:rPr>
              <w:t xml:space="preserve"> feed to the new website</w:t>
            </w:r>
            <w:r>
              <w:rPr>
                <w:rFonts w:cs="Arial"/>
                <w:sz w:val="20"/>
                <w:szCs w:val="18"/>
              </w:rPr>
              <w:t>, m</w:t>
            </w:r>
            <w:r w:rsidR="00B9749B" w:rsidRPr="00B9749B">
              <w:rPr>
                <w:rFonts w:cs="Arial"/>
                <w:sz w:val="20"/>
                <w:szCs w:val="18"/>
              </w:rPr>
              <w:t xml:space="preserve">anagement decision </w:t>
            </w:r>
            <w:r>
              <w:rPr>
                <w:rFonts w:cs="Arial"/>
                <w:sz w:val="20"/>
                <w:szCs w:val="18"/>
              </w:rPr>
              <w:t>taken</w:t>
            </w:r>
            <w:r w:rsidR="00B9749B" w:rsidRPr="00B9749B">
              <w:rPr>
                <w:rFonts w:cs="Arial"/>
                <w:sz w:val="20"/>
                <w:szCs w:val="18"/>
              </w:rPr>
              <w:t xml:space="preserve"> to hold publication until the streamlined functionality on</w:t>
            </w:r>
            <w:r w:rsidR="00B9749B">
              <w:rPr>
                <w:rFonts w:cs="Arial"/>
                <w:sz w:val="20"/>
                <w:szCs w:val="18"/>
              </w:rPr>
              <w:t xml:space="preserve"> new research ethics database</w:t>
            </w:r>
            <w:r w:rsidR="00B9749B" w:rsidRPr="00B9749B">
              <w:rPr>
                <w:rFonts w:cs="Arial"/>
                <w:sz w:val="20"/>
                <w:szCs w:val="18"/>
              </w:rPr>
              <w:t xml:space="preserve"> </w:t>
            </w:r>
            <w:r w:rsidR="00B9749B">
              <w:rPr>
                <w:rFonts w:cs="Arial"/>
                <w:sz w:val="20"/>
                <w:szCs w:val="18"/>
              </w:rPr>
              <w:t>(</w:t>
            </w:r>
            <w:r w:rsidR="00B9749B" w:rsidRPr="00B9749B">
              <w:rPr>
                <w:rFonts w:cs="Arial"/>
                <w:sz w:val="20"/>
                <w:szCs w:val="18"/>
              </w:rPr>
              <w:t>HARP</w:t>
            </w:r>
            <w:r w:rsidR="00B9749B">
              <w:rPr>
                <w:rFonts w:cs="Arial"/>
                <w:sz w:val="20"/>
                <w:szCs w:val="18"/>
              </w:rPr>
              <w:t>) is</w:t>
            </w:r>
            <w:r>
              <w:rPr>
                <w:rFonts w:cs="Arial"/>
                <w:sz w:val="20"/>
                <w:szCs w:val="18"/>
              </w:rPr>
              <w:t xml:space="preserve"> available</w:t>
            </w:r>
            <w:r w:rsidR="003C4E5E" w:rsidRPr="003C4E5E">
              <w:rPr>
                <w:rFonts w:cs="Arial"/>
                <w:sz w:val="20"/>
                <w:szCs w:val="18"/>
              </w:rPr>
              <w:t xml:space="preserve">.  With the delivery of HARP and </w:t>
            </w:r>
            <w:r>
              <w:rPr>
                <w:rFonts w:cs="Arial"/>
                <w:sz w:val="20"/>
                <w:szCs w:val="18"/>
              </w:rPr>
              <w:t xml:space="preserve">purchase of </w:t>
            </w:r>
            <w:r w:rsidR="003C4E5E" w:rsidRPr="003C4E5E">
              <w:rPr>
                <w:rFonts w:cs="Arial"/>
                <w:sz w:val="20"/>
                <w:szCs w:val="18"/>
              </w:rPr>
              <w:t xml:space="preserve">additional modules for the HRA website, it is anticipated that research </w:t>
            </w:r>
            <w:r>
              <w:rPr>
                <w:rFonts w:cs="Arial"/>
                <w:sz w:val="20"/>
                <w:szCs w:val="18"/>
              </w:rPr>
              <w:t>summaries will be published in Q</w:t>
            </w:r>
            <w:r w:rsidR="003C4E5E" w:rsidRPr="003C4E5E">
              <w:rPr>
                <w:rFonts w:cs="Arial"/>
                <w:sz w:val="20"/>
                <w:szCs w:val="18"/>
              </w:rPr>
              <w:t>uarter 1 2014/15</w:t>
            </w:r>
          </w:p>
        </w:tc>
      </w:tr>
      <w:tr w:rsidR="00050A38" w:rsidRPr="00050A38" w:rsidTr="00484CB4">
        <w:tc>
          <w:tcPr>
            <w:tcW w:w="4678" w:type="dxa"/>
            <w:tcBorders>
              <w:top w:val="single" w:sz="6" w:space="0" w:color="auto"/>
              <w:left w:val="single" w:sz="12" w:space="0" w:color="auto"/>
              <w:bottom w:val="single" w:sz="6" w:space="0" w:color="auto"/>
              <w:right w:val="single" w:sz="6" w:space="0" w:color="auto"/>
            </w:tcBorders>
            <w:shd w:val="clear" w:color="auto" w:fill="auto"/>
          </w:tcPr>
          <w:p w:rsidR="00050A38" w:rsidRPr="00050A38" w:rsidRDefault="00050A38" w:rsidP="00050A38">
            <w:pPr>
              <w:pStyle w:val="ListParagraph"/>
              <w:numPr>
                <w:ilvl w:val="0"/>
                <w:numId w:val="39"/>
              </w:numPr>
              <w:spacing w:before="120" w:line="240" w:lineRule="auto"/>
              <w:ind w:left="317" w:hanging="317"/>
              <w:rPr>
                <w:rFonts w:cs="Arial"/>
                <w:sz w:val="20"/>
                <w:szCs w:val="18"/>
              </w:rPr>
            </w:pPr>
            <w:r w:rsidRPr="00050A38">
              <w:rPr>
                <w:rFonts w:cs="Arial"/>
                <w:sz w:val="20"/>
                <w:szCs w:val="18"/>
              </w:rPr>
              <w:t>Demonstrate improved website user satisfaction</w:t>
            </w:r>
          </w:p>
        </w:tc>
        <w:tc>
          <w:tcPr>
            <w:tcW w:w="5528" w:type="dxa"/>
            <w:gridSpan w:val="2"/>
            <w:tcBorders>
              <w:top w:val="single" w:sz="6" w:space="0" w:color="auto"/>
              <w:left w:val="single" w:sz="6" w:space="0" w:color="auto"/>
              <w:bottom w:val="single" w:sz="6" w:space="0" w:color="auto"/>
              <w:right w:val="single" w:sz="12" w:space="0" w:color="auto"/>
            </w:tcBorders>
            <w:shd w:val="clear" w:color="auto" w:fill="auto"/>
          </w:tcPr>
          <w:p w:rsidR="00050A38" w:rsidRPr="00050A38" w:rsidRDefault="00050A38" w:rsidP="00050A38">
            <w:pPr>
              <w:spacing w:before="120" w:line="240" w:lineRule="auto"/>
              <w:rPr>
                <w:sz w:val="20"/>
                <w:szCs w:val="18"/>
              </w:rPr>
            </w:pPr>
            <w:r w:rsidRPr="00050A38">
              <w:rPr>
                <w:rFonts w:cs="Arial"/>
                <w:sz w:val="20"/>
                <w:szCs w:val="18"/>
              </w:rPr>
              <w:t>User satisfaction survey still to be undertaken.  Anticipate results being available before end of June 2014</w:t>
            </w:r>
          </w:p>
        </w:tc>
      </w:tr>
      <w:tr w:rsidR="001132DE" w:rsidRPr="00050A38" w:rsidTr="00484CB4">
        <w:tc>
          <w:tcPr>
            <w:tcW w:w="4678" w:type="dxa"/>
            <w:tcBorders>
              <w:top w:val="single" w:sz="6" w:space="0" w:color="auto"/>
              <w:left w:val="single" w:sz="12" w:space="0" w:color="auto"/>
              <w:bottom w:val="single" w:sz="12" w:space="0" w:color="auto"/>
              <w:right w:val="single" w:sz="6" w:space="0" w:color="auto"/>
            </w:tcBorders>
            <w:shd w:val="clear" w:color="auto" w:fill="auto"/>
          </w:tcPr>
          <w:p w:rsidR="001132DE" w:rsidRPr="00050A38" w:rsidRDefault="001132DE" w:rsidP="00050A38">
            <w:pPr>
              <w:pStyle w:val="ListParagraph"/>
              <w:numPr>
                <w:ilvl w:val="0"/>
                <w:numId w:val="39"/>
              </w:numPr>
              <w:spacing w:before="120" w:line="240" w:lineRule="auto"/>
              <w:ind w:left="317" w:hanging="317"/>
              <w:rPr>
                <w:rFonts w:cs="Arial"/>
                <w:sz w:val="20"/>
                <w:szCs w:val="18"/>
              </w:rPr>
            </w:pPr>
            <w:r w:rsidRPr="00050A38">
              <w:rPr>
                <w:rFonts w:cs="Arial"/>
                <w:sz w:val="20"/>
                <w:szCs w:val="18"/>
              </w:rPr>
              <w:t>Reduce S251 approval timelines in line with other approvals within HRA</w:t>
            </w:r>
          </w:p>
        </w:tc>
        <w:tc>
          <w:tcPr>
            <w:tcW w:w="5528" w:type="dxa"/>
            <w:gridSpan w:val="2"/>
            <w:tcBorders>
              <w:top w:val="single" w:sz="6" w:space="0" w:color="auto"/>
              <w:left w:val="single" w:sz="6" w:space="0" w:color="auto"/>
              <w:bottom w:val="single" w:sz="12" w:space="0" w:color="auto"/>
              <w:right w:val="single" w:sz="12" w:space="0" w:color="auto"/>
            </w:tcBorders>
            <w:shd w:val="clear" w:color="auto" w:fill="auto"/>
          </w:tcPr>
          <w:p w:rsidR="001132DE" w:rsidRDefault="001132DE" w:rsidP="001132DE">
            <w:pPr>
              <w:spacing w:before="120" w:line="240" w:lineRule="auto"/>
              <w:rPr>
                <w:rFonts w:cs="Arial"/>
                <w:sz w:val="20"/>
                <w:szCs w:val="18"/>
              </w:rPr>
            </w:pPr>
            <w:r w:rsidRPr="00432921">
              <w:rPr>
                <w:rFonts w:cs="Arial"/>
                <w:sz w:val="20"/>
                <w:szCs w:val="18"/>
              </w:rPr>
              <w:t>Since January 2014 and the recruitment of a new staff member, there has been a reduction in processing times</w:t>
            </w:r>
            <w:r>
              <w:rPr>
                <w:rFonts w:cs="Arial"/>
                <w:sz w:val="20"/>
                <w:szCs w:val="18"/>
              </w:rPr>
              <w:t>.</w:t>
            </w:r>
          </w:p>
          <w:p w:rsidR="001132DE" w:rsidRDefault="001132DE" w:rsidP="001132DE">
            <w:pPr>
              <w:spacing w:before="120" w:line="240" w:lineRule="auto"/>
            </w:pPr>
            <w:r>
              <w:rPr>
                <w:rFonts w:cs="Arial"/>
                <w:sz w:val="20"/>
                <w:szCs w:val="18"/>
              </w:rPr>
              <w:t xml:space="preserve">The most significant increase involves review of Precedent Set review applications which has reduced by 40%. </w:t>
            </w:r>
            <w:r>
              <w:t xml:space="preserve"> </w:t>
            </w:r>
          </w:p>
          <w:p w:rsidR="001132DE" w:rsidRPr="00050A38" w:rsidRDefault="001132DE" w:rsidP="008E4965">
            <w:pPr>
              <w:spacing w:before="120" w:line="240" w:lineRule="auto"/>
              <w:rPr>
                <w:rFonts w:cs="Arial"/>
                <w:sz w:val="20"/>
                <w:szCs w:val="18"/>
              </w:rPr>
            </w:pPr>
            <w:r w:rsidRPr="001132DE">
              <w:rPr>
                <w:rFonts w:cs="Arial"/>
                <w:i/>
                <w:sz w:val="20"/>
                <w:szCs w:val="18"/>
              </w:rPr>
              <w:t>See p</w:t>
            </w:r>
            <w:r w:rsidR="008E4965">
              <w:rPr>
                <w:rFonts w:cs="Arial"/>
                <w:i/>
                <w:sz w:val="20"/>
                <w:szCs w:val="18"/>
              </w:rPr>
              <w:t>p.27-28</w:t>
            </w:r>
          </w:p>
        </w:tc>
      </w:tr>
    </w:tbl>
    <w:p w:rsidR="00EA5F7B" w:rsidRDefault="00EA5F7B" w:rsidP="008407A9"/>
    <w:tbl>
      <w:tblPr>
        <w:tblStyle w:val="TableGrid"/>
        <w:tblW w:w="0" w:type="auto"/>
        <w:tblInd w:w="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5358"/>
      </w:tblGrid>
      <w:tr w:rsidR="00050A38" w:rsidRPr="00050A38" w:rsidTr="006F72D2">
        <w:trPr>
          <w:cnfStyle w:val="100000000000" w:firstRow="1" w:lastRow="0" w:firstColumn="0" w:lastColumn="0" w:oddVBand="0" w:evenVBand="0" w:oddHBand="0" w:evenHBand="0" w:firstRowFirstColumn="0" w:firstRowLastColumn="0" w:lastRowFirstColumn="0" w:lastRowLastColumn="0"/>
        </w:trPr>
        <w:tc>
          <w:tcPr>
            <w:tcW w:w="10065" w:type="dxa"/>
            <w:gridSpan w:val="2"/>
            <w:shd w:val="clear" w:color="auto" w:fill="7030A0"/>
          </w:tcPr>
          <w:p w:rsidR="00050A38" w:rsidRPr="00050A38" w:rsidRDefault="00050A38" w:rsidP="00050A38">
            <w:pPr>
              <w:spacing w:before="120" w:line="240" w:lineRule="auto"/>
              <w:rPr>
                <w:color w:val="FFFFFF" w:themeColor="background1"/>
                <w:sz w:val="20"/>
                <w:szCs w:val="18"/>
              </w:rPr>
            </w:pPr>
            <w:r w:rsidRPr="00050A38">
              <w:rPr>
                <w:color w:val="FFFFFF" w:themeColor="background1"/>
                <w:sz w:val="20"/>
                <w:szCs w:val="18"/>
              </w:rPr>
              <w:t>Objective</w:t>
            </w:r>
            <w:r>
              <w:rPr>
                <w:color w:val="FFFFFF" w:themeColor="background1"/>
                <w:sz w:val="20"/>
                <w:szCs w:val="18"/>
              </w:rPr>
              <w:t>s</w:t>
            </w:r>
            <w:r w:rsidRPr="00050A38">
              <w:rPr>
                <w:color w:val="FFFFFF" w:themeColor="background1"/>
                <w:sz w:val="20"/>
                <w:szCs w:val="18"/>
              </w:rPr>
              <w:t xml:space="preserve"> on target (green)</w:t>
            </w:r>
          </w:p>
        </w:tc>
      </w:tr>
      <w:tr w:rsidR="00050A38" w:rsidRPr="00C44C26" w:rsidTr="006F72D2">
        <w:tc>
          <w:tcPr>
            <w:tcW w:w="4707" w:type="dxa"/>
            <w:tcBorders>
              <w:top w:val="single" w:sz="6" w:space="0" w:color="auto"/>
              <w:left w:val="single" w:sz="12" w:space="0" w:color="auto"/>
              <w:bottom w:val="single" w:sz="6" w:space="0" w:color="auto"/>
              <w:right w:val="single" w:sz="6" w:space="0" w:color="auto"/>
            </w:tcBorders>
            <w:shd w:val="clear" w:color="auto" w:fill="auto"/>
          </w:tcPr>
          <w:p w:rsidR="00050A38" w:rsidRPr="00C44C26" w:rsidRDefault="00050A38" w:rsidP="00C44C26">
            <w:pPr>
              <w:pStyle w:val="ListParagraph"/>
              <w:numPr>
                <w:ilvl w:val="0"/>
                <w:numId w:val="39"/>
              </w:numPr>
              <w:spacing w:before="120" w:line="240" w:lineRule="auto"/>
              <w:ind w:left="360"/>
              <w:rPr>
                <w:rFonts w:cs="Arial"/>
                <w:sz w:val="20"/>
                <w:szCs w:val="20"/>
              </w:rPr>
            </w:pPr>
            <w:r w:rsidRPr="00C44C26">
              <w:rPr>
                <w:rFonts w:cs="Arial"/>
                <w:sz w:val="20"/>
                <w:szCs w:val="20"/>
              </w:rPr>
              <w:t>Create a common language and understanding within regulation, governance and compliance of quality, risks and standards; seek researcher feedback on how this leads to improved understanding of requirements for regulation and governance</w:t>
            </w:r>
          </w:p>
        </w:tc>
        <w:tc>
          <w:tcPr>
            <w:tcW w:w="5358" w:type="dxa"/>
            <w:tcBorders>
              <w:top w:val="single" w:sz="6" w:space="0" w:color="auto"/>
              <w:left w:val="single" w:sz="6" w:space="0" w:color="auto"/>
              <w:bottom w:val="single" w:sz="6" w:space="0" w:color="auto"/>
              <w:right w:val="single" w:sz="12" w:space="0" w:color="auto"/>
            </w:tcBorders>
            <w:shd w:val="clear" w:color="auto" w:fill="auto"/>
          </w:tcPr>
          <w:p w:rsidR="00050A38" w:rsidRPr="00C44C26" w:rsidRDefault="001277D5" w:rsidP="00C44C26">
            <w:pPr>
              <w:spacing w:before="120" w:line="240" w:lineRule="auto"/>
              <w:rPr>
                <w:rFonts w:cs="Arial"/>
                <w:i/>
                <w:sz w:val="20"/>
                <w:szCs w:val="20"/>
              </w:rPr>
            </w:pPr>
            <w:r w:rsidRPr="001277D5">
              <w:rPr>
                <w:rFonts w:cs="Arial"/>
                <w:sz w:val="20"/>
                <w:szCs w:val="20"/>
              </w:rPr>
              <w:t>A plan for the work on replacing the Research Governance Framework has been completed. A number of projects are underway, and some already completed, that will inform the principles for the new framework. These projects include seeking input from the research community, patients and the public</w:t>
            </w:r>
          </w:p>
        </w:tc>
      </w:tr>
      <w:tr w:rsidR="00050A38" w:rsidRPr="00C44C26" w:rsidTr="006F72D2">
        <w:tc>
          <w:tcPr>
            <w:tcW w:w="4707" w:type="dxa"/>
            <w:tcBorders>
              <w:top w:val="single" w:sz="6" w:space="0" w:color="auto"/>
              <w:left w:val="single" w:sz="12" w:space="0" w:color="auto"/>
              <w:bottom w:val="single" w:sz="6" w:space="0" w:color="auto"/>
              <w:right w:val="single" w:sz="6" w:space="0" w:color="auto"/>
            </w:tcBorders>
            <w:shd w:val="clear" w:color="auto" w:fill="auto"/>
          </w:tcPr>
          <w:p w:rsidR="00050A38" w:rsidRPr="00C44C26" w:rsidRDefault="00050A38" w:rsidP="00C44C26">
            <w:pPr>
              <w:pStyle w:val="ListParagraph"/>
              <w:numPr>
                <w:ilvl w:val="0"/>
                <w:numId w:val="39"/>
              </w:numPr>
              <w:spacing w:before="120" w:line="240" w:lineRule="auto"/>
              <w:ind w:left="360"/>
              <w:rPr>
                <w:sz w:val="20"/>
                <w:szCs w:val="20"/>
              </w:rPr>
            </w:pPr>
            <w:r w:rsidRPr="00C44C26">
              <w:rPr>
                <w:rFonts w:cs="Arial"/>
                <w:sz w:val="20"/>
                <w:szCs w:val="20"/>
              </w:rPr>
              <w:t>Monitor REC membership and demonstrate greater diversity in REC member profile so greater alignment with that of the general population</w:t>
            </w:r>
          </w:p>
        </w:tc>
        <w:tc>
          <w:tcPr>
            <w:tcW w:w="5358" w:type="dxa"/>
            <w:tcBorders>
              <w:top w:val="single" w:sz="6" w:space="0" w:color="auto"/>
              <w:left w:val="single" w:sz="6" w:space="0" w:color="auto"/>
              <w:bottom w:val="single" w:sz="6" w:space="0" w:color="auto"/>
              <w:right w:val="single" w:sz="12" w:space="0" w:color="auto"/>
            </w:tcBorders>
            <w:shd w:val="clear" w:color="auto" w:fill="auto"/>
          </w:tcPr>
          <w:p w:rsidR="00050A38" w:rsidRPr="00C44C26" w:rsidRDefault="003C4E5E" w:rsidP="00C44C26">
            <w:pPr>
              <w:spacing w:before="120" w:line="240" w:lineRule="auto"/>
              <w:rPr>
                <w:sz w:val="20"/>
                <w:szCs w:val="20"/>
              </w:rPr>
            </w:pPr>
            <w:r w:rsidRPr="003C4E5E">
              <w:rPr>
                <w:bCs/>
                <w:sz w:val="20"/>
                <w:szCs w:val="20"/>
              </w:rPr>
              <w:t>The survey went to the HRA Executive Management Team in February and was approved with no major issues identified. The survey to be published on the HRA website shortly</w:t>
            </w:r>
          </w:p>
        </w:tc>
      </w:tr>
      <w:tr w:rsidR="00050A38" w:rsidRPr="00C44C26" w:rsidTr="006F72D2">
        <w:tc>
          <w:tcPr>
            <w:tcW w:w="4707" w:type="dxa"/>
            <w:tcBorders>
              <w:top w:val="single" w:sz="6" w:space="0" w:color="auto"/>
              <w:left w:val="single" w:sz="12" w:space="0" w:color="auto"/>
              <w:bottom w:val="single" w:sz="6" w:space="0" w:color="auto"/>
              <w:right w:val="single" w:sz="6" w:space="0" w:color="auto"/>
            </w:tcBorders>
            <w:shd w:val="clear" w:color="auto" w:fill="auto"/>
          </w:tcPr>
          <w:p w:rsidR="00050A38" w:rsidRPr="00C44C26" w:rsidRDefault="00050A38" w:rsidP="00C44C26">
            <w:pPr>
              <w:pStyle w:val="ListParagraph"/>
              <w:numPr>
                <w:ilvl w:val="0"/>
                <w:numId w:val="39"/>
              </w:numPr>
              <w:spacing w:before="120" w:line="240" w:lineRule="auto"/>
              <w:ind w:left="360"/>
              <w:rPr>
                <w:rFonts w:cs="Arial"/>
                <w:sz w:val="20"/>
                <w:szCs w:val="20"/>
              </w:rPr>
            </w:pPr>
            <w:r w:rsidRPr="00C44C26">
              <w:rPr>
                <w:rFonts w:cs="Arial"/>
                <w:sz w:val="20"/>
                <w:szCs w:val="20"/>
              </w:rPr>
              <w:t>Determine baseline timeline across full integrated approval pathway to final approval</w:t>
            </w:r>
          </w:p>
        </w:tc>
        <w:tc>
          <w:tcPr>
            <w:tcW w:w="5358" w:type="dxa"/>
            <w:tcBorders>
              <w:top w:val="single" w:sz="6" w:space="0" w:color="auto"/>
              <w:left w:val="single" w:sz="6" w:space="0" w:color="auto"/>
              <w:bottom w:val="single" w:sz="6" w:space="0" w:color="auto"/>
              <w:right w:val="single" w:sz="12" w:space="0" w:color="auto"/>
            </w:tcBorders>
            <w:shd w:val="clear" w:color="auto" w:fill="auto"/>
          </w:tcPr>
          <w:p w:rsidR="00050A38" w:rsidRPr="00C44C26" w:rsidRDefault="003C4E5E" w:rsidP="00C44C26">
            <w:pPr>
              <w:spacing w:before="120" w:line="240" w:lineRule="auto"/>
              <w:rPr>
                <w:rFonts w:cs="Arial"/>
                <w:sz w:val="20"/>
                <w:szCs w:val="20"/>
              </w:rPr>
            </w:pPr>
            <w:r w:rsidRPr="003C4E5E">
              <w:rPr>
                <w:rFonts w:cs="Arial"/>
                <w:sz w:val="20"/>
                <w:szCs w:val="20"/>
              </w:rPr>
              <w:t>The plans for HRA Assessment and Approval have been approved and funding agreed. Initial explorations of data from NIHR benchmark returns and HRA data show no pattern in relation to timing of applications or duration of process, confirming absence of clear guidance on expectations for all parties. Future plans include whole system measurement as new systems are implemented</w:t>
            </w:r>
          </w:p>
        </w:tc>
      </w:tr>
      <w:tr w:rsidR="00050A38" w:rsidRPr="00C44C26" w:rsidTr="006F72D2">
        <w:tc>
          <w:tcPr>
            <w:tcW w:w="4707" w:type="dxa"/>
            <w:tcBorders>
              <w:top w:val="single" w:sz="6" w:space="0" w:color="auto"/>
              <w:left w:val="single" w:sz="12" w:space="0" w:color="auto"/>
              <w:bottom w:val="single" w:sz="6" w:space="0" w:color="auto"/>
              <w:right w:val="single" w:sz="6" w:space="0" w:color="auto"/>
            </w:tcBorders>
            <w:shd w:val="clear" w:color="auto" w:fill="auto"/>
          </w:tcPr>
          <w:p w:rsidR="00050A38" w:rsidRPr="00C44C26" w:rsidRDefault="00C44C26" w:rsidP="00C44C26">
            <w:pPr>
              <w:pStyle w:val="ListParagraph"/>
              <w:numPr>
                <w:ilvl w:val="0"/>
                <w:numId w:val="39"/>
              </w:numPr>
              <w:spacing w:before="120" w:line="240" w:lineRule="auto"/>
              <w:ind w:left="360"/>
              <w:rPr>
                <w:rFonts w:cs="Arial"/>
                <w:sz w:val="20"/>
                <w:szCs w:val="20"/>
              </w:rPr>
            </w:pPr>
            <w:r w:rsidRPr="00C44C26">
              <w:rPr>
                <w:rFonts w:cs="Arial"/>
                <w:sz w:val="20"/>
                <w:szCs w:val="20"/>
              </w:rPr>
              <w:t>Set target to reduce the timeline UK-wide</w:t>
            </w:r>
          </w:p>
        </w:tc>
        <w:tc>
          <w:tcPr>
            <w:tcW w:w="5358" w:type="dxa"/>
            <w:tcBorders>
              <w:top w:val="single" w:sz="6" w:space="0" w:color="auto"/>
              <w:left w:val="single" w:sz="6" w:space="0" w:color="auto"/>
              <w:bottom w:val="single" w:sz="6" w:space="0" w:color="auto"/>
              <w:right w:val="single" w:sz="12" w:space="0" w:color="auto"/>
            </w:tcBorders>
            <w:shd w:val="clear" w:color="auto" w:fill="auto"/>
          </w:tcPr>
          <w:p w:rsidR="00050A38" w:rsidRPr="00C44C26" w:rsidRDefault="003C4E5E" w:rsidP="00C44C26">
            <w:pPr>
              <w:spacing w:before="120" w:line="240" w:lineRule="auto"/>
              <w:rPr>
                <w:rFonts w:cs="Arial"/>
                <w:sz w:val="20"/>
                <w:szCs w:val="20"/>
              </w:rPr>
            </w:pPr>
            <w:r w:rsidRPr="003C4E5E">
              <w:rPr>
                <w:rFonts w:cs="Arial"/>
                <w:sz w:val="20"/>
                <w:szCs w:val="20"/>
              </w:rPr>
              <w:t>The plans for HRA Assessment and Approval have been approved and funding agreed. The plans include performance metrics that will be based not only on time to navigate the whole approval pathway, but also on predictability and consistency of timing against targets</w:t>
            </w:r>
          </w:p>
        </w:tc>
      </w:tr>
      <w:tr w:rsidR="00050A38" w:rsidRPr="00C44C26" w:rsidTr="006F72D2">
        <w:tc>
          <w:tcPr>
            <w:tcW w:w="4707" w:type="dxa"/>
            <w:tcBorders>
              <w:top w:val="single" w:sz="6" w:space="0" w:color="auto"/>
              <w:left w:val="single" w:sz="12" w:space="0" w:color="auto"/>
              <w:bottom w:val="single" w:sz="6" w:space="0" w:color="auto"/>
              <w:right w:val="single" w:sz="6" w:space="0" w:color="auto"/>
            </w:tcBorders>
            <w:shd w:val="clear" w:color="auto" w:fill="auto"/>
          </w:tcPr>
          <w:p w:rsidR="00050A38" w:rsidRPr="00C44C26" w:rsidRDefault="00C44C26" w:rsidP="00EA7C6B">
            <w:pPr>
              <w:pStyle w:val="ListParagraph"/>
              <w:numPr>
                <w:ilvl w:val="0"/>
                <w:numId w:val="39"/>
              </w:numPr>
              <w:spacing w:before="120" w:line="240" w:lineRule="auto"/>
              <w:ind w:left="360"/>
              <w:rPr>
                <w:rFonts w:cs="Arial"/>
                <w:sz w:val="20"/>
                <w:szCs w:val="20"/>
              </w:rPr>
            </w:pPr>
            <w:r w:rsidRPr="00C44C26">
              <w:rPr>
                <w:rFonts w:cs="Arial"/>
                <w:sz w:val="20"/>
                <w:szCs w:val="20"/>
              </w:rPr>
              <w:t>Reduce GTAC timelines in line with other HRA RECs</w:t>
            </w:r>
            <w:r>
              <w:rPr>
                <w:rFonts w:cs="Arial"/>
                <w:sz w:val="20"/>
                <w:szCs w:val="20"/>
              </w:rPr>
              <w:br/>
            </w:r>
            <w:r>
              <w:rPr>
                <w:rFonts w:cs="Arial"/>
                <w:i/>
                <w:sz w:val="20"/>
                <w:szCs w:val="20"/>
              </w:rPr>
              <w:t>(</w:t>
            </w:r>
            <w:r w:rsidR="00EA7C6B">
              <w:rPr>
                <w:rFonts w:cs="Arial"/>
                <w:i/>
                <w:sz w:val="20"/>
                <w:szCs w:val="20"/>
              </w:rPr>
              <w:t>Legal</w:t>
            </w:r>
            <w:r w:rsidRPr="00C44C26">
              <w:rPr>
                <w:rFonts w:cs="Arial"/>
                <w:i/>
                <w:sz w:val="20"/>
                <w:szCs w:val="20"/>
              </w:rPr>
              <w:t xml:space="preserve"> requirement is 90 calendar days; the HRA has stretched targets of 100% in 60</w:t>
            </w:r>
            <w:r>
              <w:rPr>
                <w:rFonts w:cs="Arial"/>
                <w:i/>
                <w:sz w:val="20"/>
                <w:szCs w:val="20"/>
              </w:rPr>
              <w:t> </w:t>
            </w:r>
            <w:r w:rsidRPr="00C44C26">
              <w:rPr>
                <w:rFonts w:cs="Arial"/>
                <w:i/>
                <w:sz w:val="20"/>
                <w:szCs w:val="20"/>
              </w:rPr>
              <w:t>calendar days (previous data shows over 100 days)</w:t>
            </w:r>
            <w:r w:rsidR="00263532">
              <w:rPr>
                <w:rFonts w:cs="Arial"/>
                <w:i/>
                <w:sz w:val="20"/>
                <w:szCs w:val="20"/>
              </w:rPr>
              <w:t>)</w:t>
            </w:r>
          </w:p>
        </w:tc>
        <w:tc>
          <w:tcPr>
            <w:tcW w:w="5358" w:type="dxa"/>
            <w:tcBorders>
              <w:top w:val="single" w:sz="6" w:space="0" w:color="auto"/>
              <w:left w:val="single" w:sz="6" w:space="0" w:color="auto"/>
              <w:bottom w:val="single" w:sz="6" w:space="0" w:color="auto"/>
              <w:right w:val="single" w:sz="12" w:space="0" w:color="auto"/>
            </w:tcBorders>
            <w:shd w:val="clear" w:color="auto" w:fill="auto"/>
          </w:tcPr>
          <w:p w:rsidR="00EA7C6B" w:rsidRDefault="00EA7C6B" w:rsidP="00C44C26">
            <w:pPr>
              <w:spacing w:before="120" w:line="240" w:lineRule="auto"/>
              <w:rPr>
                <w:rFonts w:cs="Arial"/>
                <w:sz w:val="20"/>
                <w:szCs w:val="20"/>
              </w:rPr>
            </w:pPr>
            <w:r w:rsidRPr="003C4E5E">
              <w:rPr>
                <w:rFonts w:cs="Arial"/>
                <w:sz w:val="20"/>
                <w:szCs w:val="20"/>
              </w:rPr>
              <w:t xml:space="preserve">GTAC (Gene Therapy Advisory Committee) has transferred to the HRA </w:t>
            </w:r>
          </w:p>
          <w:p w:rsidR="00050A38" w:rsidRPr="00C44C26" w:rsidRDefault="00EA7C6B" w:rsidP="00C44C26">
            <w:pPr>
              <w:spacing w:before="120" w:line="240" w:lineRule="auto"/>
              <w:rPr>
                <w:rFonts w:cs="Arial"/>
                <w:sz w:val="20"/>
                <w:szCs w:val="20"/>
              </w:rPr>
            </w:pPr>
            <w:r>
              <w:rPr>
                <w:rFonts w:cs="Arial"/>
                <w:sz w:val="20"/>
                <w:szCs w:val="20"/>
              </w:rPr>
              <w:t>Mean review time has reduced from 180 days to 40 days</w:t>
            </w:r>
          </w:p>
        </w:tc>
      </w:tr>
      <w:tr w:rsidR="00050A38" w:rsidRPr="00C44C26" w:rsidTr="00C55DD2">
        <w:tc>
          <w:tcPr>
            <w:tcW w:w="4707" w:type="dxa"/>
            <w:tcBorders>
              <w:top w:val="single" w:sz="6" w:space="0" w:color="auto"/>
              <w:left w:val="single" w:sz="12" w:space="0" w:color="auto"/>
              <w:bottom w:val="single" w:sz="6" w:space="0" w:color="auto"/>
              <w:right w:val="single" w:sz="6" w:space="0" w:color="auto"/>
            </w:tcBorders>
            <w:shd w:val="clear" w:color="auto" w:fill="auto"/>
          </w:tcPr>
          <w:p w:rsidR="00050A38" w:rsidRPr="00C44C26" w:rsidRDefault="00C44C26" w:rsidP="00713D2E">
            <w:pPr>
              <w:pStyle w:val="ListParagraph"/>
              <w:numPr>
                <w:ilvl w:val="0"/>
                <w:numId w:val="39"/>
              </w:numPr>
              <w:spacing w:before="120" w:line="240" w:lineRule="auto"/>
              <w:ind w:left="360"/>
              <w:rPr>
                <w:rFonts w:cs="Arial"/>
                <w:sz w:val="20"/>
                <w:szCs w:val="20"/>
              </w:rPr>
            </w:pPr>
            <w:r w:rsidRPr="00C44C26">
              <w:rPr>
                <w:rFonts w:cs="Arial"/>
                <w:sz w:val="20"/>
                <w:szCs w:val="20"/>
              </w:rPr>
              <w:t>Maintain IRAS as an available system 24 hours a day, 7 days per week (to 99%)</w:t>
            </w:r>
            <w:r w:rsidR="00C55DD2">
              <w:rPr>
                <w:rFonts w:cs="Arial"/>
                <w:sz w:val="20"/>
                <w:szCs w:val="20"/>
              </w:rPr>
              <w:br/>
            </w:r>
          </w:p>
        </w:tc>
        <w:tc>
          <w:tcPr>
            <w:tcW w:w="5358" w:type="dxa"/>
            <w:tcBorders>
              <w:top w:val="single" w:sz="6" w:space="0" w:color="auto"/>
              <w:left w:val="single" w:sz="6" w:space="0" w:color="auto"/>
              <w:bottom w:val="single" w:sz="6" w:space="0" w:color="auto"/>
              <w:right w:val="single" w:sz="12" w:space="0" w:color="auto"/>
            </w:tcBorders>
            <w:shd w:val="clear" w:color="auto" w:fill="auto"/>
          </w:tcPr>
          <w:p w:rsidR="00050A38" w:rsidRPr="00C44C26" w:rsidRDefault="00C44C26" w:rsidP="00050A38">
            <w:pPr>
              <w:spacing w:before="120" w:line="240" w:lineRule="auto"/>
              <w:rPr>
                <w:rFonts w:cs="Arial"/>
                <w:sz w:val="20"/>
                <w:szCs w:val="20"/>
              </w:rPr>
            </w:pPr>
            <w:r w:rsidRPr="00C44C26">
              <w:rPr>
                <w:rFonts w:cs="Arial"/>
                <w:sz w:val="20"/>
                <w:szCs w:val="20"/>
              </w:rPr>
              <w:t>100% compliance</w:t>
            </w:r>
          </w:p>
        </w:tc>
      </w:tr>
      <w:tr w:rsidR="00C55DD2" w:rsidRPr="00C44C26" w:rsidTr="006F72D2">
        <w:tc>
          <w:tcPr>
            <w:tcW w:w="4707" w:type="dxa"/>
            <w:tcBorders>
              <w:top w:val="single" w:sz="6" w:space="0" w:color="auto"/>
              <w:left w:val="single" w:sz="12" w:space="0" w:color="auto"/>
              <w:bottom w:val="single" w:sz="6" w:space="0" w:color="auto"/>
              <w:right w:val="single" w:sz="6" w:space="0" w:color="auto"/>
            </w:tcBorders>
            <w:shd w:val="clear" w:color="auto" w:fill="auto"/>
          </w:tcPr>
          <w:p w:rsidR="00C55DD2" w:rsidRPr="00C44C26" w:rsidRDefault="00C55DD2" w:rsidP="00713D2E">
            <w:pPr>
              <w:pStyle w:val="ListParagraph"/>
              <w:numPr>
                <w:ilvl w:val="0"/>
                <w:numId w:val="39"/>
              </w:numPr>
              <w:spacing w:before="120" w:line="240" w:lineRule="auto"/>
              <w:ind w:left="360"/>
              <w:rPr>
                <w:rFonts w:cs="Arial"/>
                <w:sz w:val="20"/>
                <w:szCs w:val="20"/>
              </w:rPr>
            </w:pPr>
            <w:r w:rsidRPr="00C44C26">
              <w:rPr>
                <w:rFonts w:cs="Arial"/>
                <w:sz w:val="20"/>
                <w:szCs w:val="20"/>
              </w:rPr>
              <w:lastRenderedPageBreak/>
              <w:t>Maintain current 4 working days response times to requests for advice (90%)</w:t>
            </w:r>
            <w:r w:rsidRPr="00C44C26">
              <w:rPr>
                <w:rFonts w:cs="Arial"/>
                <w:sz w:val="20"/>
                <w:szCs w:val="20"/>
              </w:rPr>
              <w:br/>
            </w:r>
            <w:r w:rsidRPr="00C44C26">
              <w:rPr>
                <w:rFonts w:cs="Arial"/>
                <w:i/>
                <w:sz w:val="20"/>
                <w:szCs w:val="20"/>
              </w:rPr>
              <w:t>(Quarterly report)</w:t>
            </w:r>
          </w:p>
        </w:tc>
        <w:tc>
          <w:tcPr>
            <w:tcW w:w="5358" w:type="dxa"/>
            <w:tcBorders>
              <w:top w:val="single" w:sz="6" w:space="0" w:color="auto"/>
              <w:left w:val="single" w:sz="6" w:space="0" w:color="auto"/>
              <w:bottom w:val="single" w:sz="6" w:space="0" w:color="auto"/>
              <w:right w:val="single" w:sz="12" w:space="0" w:color="auto"/>
            </w:tcBorders>
            <w:shd w:val="clear" w:color="auto" w:fill="auto"/>
          </w:tcPr>
          <w:p w:rsidR="00C55DD2" w:rsidRPr="00EA5F7B" w:rsidRDefault="00C55DD2" w:rsidP="00EA5F7B">
            <w:pPr>
              <w:spacing w:before="120" w:line="240" w:lineRule="auto"/>
              <w:rPr>
                <w:rFonts w:cs="Arial"/>
                <w:sz w:val="18"/>
                <w:szCs w:val="20"/>
              </w:rPr>
            </w:pPr>
            <w:r w:rsidRPr="003C4E5E">
              <w:rPr>
                <w:rFonts w:cs="Arial"/>
                <w:sz w:val="20"/>
                <w:szCs w:val="20"/>
              </w:rPr>
              <w:t xml:space="preserve">For this final quarter, </w:t>
            </w:r>
            <w:r w:rsidRPr="00EA5F7B">
              <w:rPr>
                <w:rFonts w:cs="Arial"/>
                <w:sz w:val="20"/>
                <w:szCs w:val="22"/>
              </w:rPr>
              <w:t>rather than sampling the KPI reflects 100% of the enquiries received</w:t>
            </w:r>
            <w:r>
              <w:rPr>
                <w:rFonts w:cs="Arial"/>
                <w:sz w:val="20"/>
                <w:szCs w:val="22"/>
              </w:rPr>
              <w:t xml:space="preserve">; </w:t>
            </w:r>
            <w:r w:rsidRPr="00EA5F7B">
              <w:rPr>
                <w:rFonts w:cs="Arial"/>
                <w:sz w:val="20"/>
                <w:szCs w:val="22"/>
              </w:rPr>
              <w:t xml:space="preserve">even with an increasing number of enquiries, the average response time </w:t>
            </w:r>
            <w:r>
              <w:rPr>
                <w:rFonts w:cs="Arial"/>
                <w:sz w:val="20"/>
                <w:szCs w:val="22"/>
              </w:rPr>
              <w:t>was 0.38 </w:t>
            </w:r>
            <w:r w:rsidRPr="00EA5F7B">
              <w:rPr>
                <w:rFonts w:cs="Arial"/>
                <w:sz w:val="20"/>
                <w:szCs w:val="22"/>
              </w:rPr>
              <w:t>days, or less</w:t>
            </w:r>
            <w:r w:rsidRPr="00EA5F7B">
              <w:rPr>
                <w:rFonts w:cs="Arial"/>
                <w:sz w:val="18"/>
                <w:szCs w:val="20"/>
              </w:rPr>
              <w:t xml:space="preserve"> </w:t>
            </w:r>
          </w:p>
          <w:p w:rsidR="00C55DD2" w:rsidRPr="00EA5F7B" w:rsidRDefault="00C55DD2" w:rsidP="008E4965">
            <w:pPr>
              <w:spacing w:before="120" w:line="240" w:lineRule="auto"/>
              <w:rPr>
                <w:rFonts w:cs="Arial"/>
                <w:i/>
                <w:sz w:val="20"/>
                <w:szCs w:val="20"/>
              </w:rPr>
            </w:pPr>
            <w:r w:rsidRPr="00EA5F7B">
              <w:rPr>
                <w:rFonts w:cs="Arial"/>
                <w:i/>
                <w:sz w:val="20"/>
                <w:szCs w:val="20"/>
              </w:rPr>
              <w:t xml:space="preserve">See </w:t>
            </w:r>
            <w:r>
              <w:rPr>
                <w:rFonts w:cs="Arial"/>
                <w:i/>
                <w:sz w:val="20"/>
                <w:szCs w:val="20"/>
              </w:rPr>
              <w:t>p.12</w:t>
            </w:r>
            <w:r w:rsidRPr="00EA5F7B">
              <w:rPr>
                <w:rFonts w:cs="Arial"/>
                <w:i/>
                <w:sz w:val="20"/>
                <w:szCs w:val="20"/>
              </w:rPr>
              <w:t xml:space="preserve"> for full metrics</w:t>
            </w:r>
          </w:p>
        </w:tc>
      </w:tr>
      <w:tr w:rsidR="00C55DD2" w:rsidRPr="00C44C26" w:rsidTr="006F72D2">
        <w:tc>
          <w:tcPr>
            <w:tcW w:w="4707" w:type="dxa"/>
            <w:tcBorders>
              <w:top w:val="single" w:sz="6" w:space="0" w:color="auto"/>
              <w:left w:val="single" w:sz="12" w:space="0" w:color="auto"/>
              <w:bottom w:val="single" w:sz="6" w:space="0" w:color="auto"/>
              <w:right w:val="single" w:sz="6" w:space="0" w:color="auto"/>
            </w:tcBorders>
            <w:shd w:val="clear" w:color="auto" w:fill="auto"/>
          </w:tcPr>
          <w:p w:rsidR="00C55DD2" w:rsidRPr="00C44C26" w:rsidRDefault="00C55DD2" w:rsidP="00713D2E">
            <w:pPr>
              <w:pStyle w:val="ListParagraph"/>
              <w:numPr>
                <w:ilvl w:val="0"/>
                <w:numId w:val="39"/>
              </w:numPr>
              <w:spacing w:before="120" w:line="240" w:lineRule="auto"/>
              <w:ind w:left="360"/>
              <w:rPr>
                <w:rFonts w:cs="Arial"/>
                <w:sz w:val="20"/>
                <w:szCs w:val="20"/>
              </w:rPr>
            </w:pPr>
            <w:r w:rsidRPr="00C44C26">
              <w:rPr>
                <w:rFonts w:cs="Arial"/>
                <w:sz w:val="20"/>
                <w:szCs w:val="20"/>
              </w:rPr>
              <w:t>95% of applications to research ethics proportionate review service to receive decision within 14 calendar days</w:t>
            </w:r>
          </w:p>
        </w:tc>
        <w:tc>
          <w:tcPr>
            <w:tcW w:w="5358" w:type="dxa"/>
            <w:tcBorders>
              <w:top w:val="single" w:sz="6" w:space="0" w:color="auto"/>
              <w:left w:val="single" w:sz="6" w:space="0" w:color="auto"/>
              <w:bottom w:val="single" w:sz="6" w:space="0" w:color="auto"/>
              <w:right w:val="single" w:sz="12" w:space="0" w:color="auto"/>
            </w:tcBorders>
            <w:shd w:val="clear" w:color="auto" w:fill="auto"/>
          </w:tcPr>
          <w:p w:rsidR="00C55DD2" w:rsidRPr="003C4E5E" w:rsidRDefault="00C55DD2" w:rsidP="003C4E5E">
            <w:pPr>
              <w:spacing w:line="240" w:lineRule="auto"/>
              <w:rPr>
                <w:rFonts w:cs="Arial"/>
                <w:sz w:val="20"/>
                <w:szCs w:val="20"/>
              </w:rPr>
            </w:pPr>
            <w:r w:rsidRPr="003C4E5E">
              <w:rPr>
                <w:rFonts w:cs="Arial"/>
                <w:sz w:val="20"/>
                <w:szCs w:val="20"/>
              </w:rPr>
              <w:t xml:space="preserve">90% compliance year to date cumulative figure, March 2014 (97% Quarter 3 report)  </w:t>
            </w:r>
          </w:p>
          <w:p w:rsidR="00C55DD2" w:rsidRPr="00C44C26" w:rsidRDefault="00C55DD2" w:rsidP="003C4E5E">
            <w:pPr>
              <w:spacing w:line="240" w:lineRule="auto"/>
              <w:rPr>
                <w:rFonts w:cs="Arial"/>
                <w:sz w:val="20"/>
                <w:szCs w:val="20"/>
              </w:rPr>
            </w:pPr>
            <w:r w:rsidRPr="003C4E5E">
              <w:rPr>
                <w:rFonts w:cs="Arial"/>
                <w:sz w:val="20"/>
                <w:szCs w:val="20"/>
              </w:rPr>
              <w:t>Proportionate sub-committee review for low-risk studies has a target of 14 days</w:t>
            </w:r>
          </w:p>
        </w:tc>
      </w:tr>
      <w:tr w:rsidR="00C55DD2" w:rsidRPr="00C44C26" w:rsidTr="006F72D2">
        <w:tc>
          <w:tcPr>
            <w:tcW w:w="4707" w:type="dxa"/>
            <w:tcBorders>
              <w:top w:val="single" w:sz="6" w:space="0" w:color="auto"/>
              <w:left w:val="single" w:sz="12" w:space="0" w:color="auto"/>
              <w:bottom w:val="single" w:sz="6" w:space="0" w:color="auto"/>
              <w:right w:val="single" w:sz="6" w:space="0" w:color="auto"/>
            </w:tcBorders>
            <w:shd w:val="clear" w:color="auto" w:fill="auto"/>
          </w:tcPr>
          <w:p w:rsidR="00C55DD2" w:rsidRPr="00C44C26" w:rsidRDefault="00C55DD2" w:rsidP="00713D2E">
            <w:pPr>
              <w:pStyle w:val="ListParagraph"/>
              <w:numPr>
                <w:ilvl w:val="0"/>
                <w:numId w:val="39"/>
              </w:numPr>
              <w:spacing w:before="120" w:line="240" w:lineRule="auto"/>
              <w:ind w:left="360"/>
              <w:rPr>
                <w:rFonts w:cs="Arial"/>
                <w:sz w:val="20"/>
                <w:szCs w:val="20"/>
              </w:rPr>
            </w:pPr>
            <w:r w:rsidRPr="00C44C26">
              <w:rPr>
                <w:rFonts w:cs="Arial"/>
                <w:sz w:val="20"/>
                <w:szCs w:val="20"/>
              </w:rPr>
              <w:t>100% of audit action plans from the accreditation of research ethics committees to be completed within agreed timeframes</w:t>
            </w:r>
          </w:p>
        </w:tc>
        <w:tc>
          <w:tcPr>
            <w:tcW w:w="5358" w:type="dxa"/>
            <w:tcBorders>
              <w:top w:val="single" w:sz="6" w:space="0" w:color="auto"/>
              <w:left w:val="single" w:sz="6" w:space="0" w:color="auto"/>
              <w:bottom w:val="single" w:sz="6" w:space="0" w:color="auto"/>
              <w:right w:val="single" w:sz="12" w:space="0" w:color="auto"/>
            </w:tcBorders>
            <w:shd w:val="clear" w:color="auto" w:fill="auto"/>
          </w:tcPr>
          <w:p w:rsidR="00C55DD2" w:rsidRDefault="00C55DD2" w:rsidP="00050A38">
            <w:pPr>
              <w:spacing w:before="120" w:line="240" w:lineRule="auto"/>
              <w:rPr>
                <w:rFonts w:cs="Arial"/>
                <w:sz w:val="20"/>
                <w:szCs w:val="20"/>
              </w:rPr>
            </w:pPr>
            <w:r w:rsidRPr="00C44C26">
              <w:rPr>
                <w:rFonts w:cs="Arial"/>
                <w:sz w:val="20"/>
                <w:szCs w:val="20"/>
              </w:rPr>
              <w:t>100% compliance for quarter.</w:t>
            </w:r>
          </w:p>
          <w:p w:rsidR="00C55DD2" w:rsidRPr="00C44C26" w:rsidRDefault="00C55DD2" w:rsidP="003A4398">
            <w:pPr>
              <w:spacing w:before="120" w:line="240" w:lineRule="auto"/>
              <w:rPr>
                <w:rFonts w:cs="Arial"/>
                <w:sz w:val="20"/>
                <w:szCs w:val="20"/>
              </w:rPr>
            </w:pPr>
            <w:r>
              <w:rPr>
                <w:rFonts w:cs="Arial"/>
                <w:i/>
                <w:sz w:val="20"/>
                <w:szCs w:val="20"/>
              </w:rPr>
              <w:t>See p.26</w:t>
            </w:r>
          </w:p>
        </w:tc>
      </w:tr>
      <w:tr w:rsidR="00C55DD2" w:rsidRPr="00C44C26" w:rsidTr="006F72D2">
        <w:tc>
          <w:tcPr>
            <w:tcW w:w="4707" w:type="dxa"/>
            <w:tcBorders>
              <w:top w:val="single" w:sz="6" w:space="0" w:color="auto"/>
              <w:left w:val="single" w:sz="12" w:space="0" w:color="auto"/>
              <w:bottom w:val="single" w:sz="6" w:space="0" w:color="auto"/>
              <w:right w:val="single" w:sz="6" w:space="0" w:color="auto"/>
            </w:tcBorders>
            <w:shd w:val="clear" w:color="auto" w:fill="auto"/>
          </w:tcPr>
          <w:p w:rsidR="00C55DD2" w:rsidRPr="00706EF9" w:rsidRDefault="00C55DD2" w:rsidP="006B28DA">
            <w:pPr>
              <w:pStyle w:val="ListParagraph"/>
              <w:numPr>
                <w:ilvl w:val="0"/>
                <w:numId w:val="26"/>
              </w:numPr>
              <w:tabs>
                <w:tab w:val="left" w:pos="720"/>
                <w:tab w:val="left" w:pos="1440"/>
              </w:tabs>
              <w:spacing w:line="276" w:lineRule="auto"/>
              <w:ind w:left="402" w:hanging="402"/>
              <w:rPr>
                <w:rFonts w:cs="Arial"/>
                <w:sz w:val="20"/>
                <w:szCs w:val="20"/>
              </w:rPr>
            </w:pPr>
            <w:r w:rsidRPr="00706EF9">
              <w:rPr>
                <w:rFonts w:cs="Arial"/>
                <w:sz w:val="20"/>
                <w:szCs w:val="20"/>
              </w:rPr>
              <w:t>Responding to complaints within 25 working days</w:t>
            </w:r>
            <w:r>
              <w:rPr>
                <w:rFonts w:cs="Arial"/>
                <w:sz w:val="20"/>
                <w:szCs w:val="20"/>
              </w:rPr>
              <w:t xml:space="preserve">  </w:t>
            </w:r>
            <w:r w:rsidRPr="00706EF9">
              <w:rPr>
                <w:rFonts w:cs="Arial"/>
                <w:i/>
                <w:sz w:val="20"/>
                <w:szCs w:val="20"/>
              </w:rPr>
              <w:t>(Half yearly report)</w:t>
            </w:r>
          </w:p>
        </w:tc>
        <w:tc>
          <w:tcPr>
            <w:tcW w:w="5358" w:type="dxa"/>
            <w:tcBorders>
              <w:top w:val="single" w:sz="6" w:space="0" w:color="auto"/>
              <w:left w:val="single" w:sz="6" w:space="0" w:color="auto"/>
              <w:bottom w:val="single" w:sz="6" w:space="0" w:color="auto"/>
              <w:right w:val="single" w:sz="12" w:space="0" w:color="auto"/>
            </w:tcBorders>
            <w:shd w:val="clear" w:color="auto" w:fill="auto"/>
            <w:vAlign w:val="center"/>
          </w:tcPr>
          <w:p w:rsidR="00C55DD2" w:rsidRPr="008E4965" w:rsidRDefault="00C55DD2" w:rsidP="0095519C">
            <w:pPr>
              <w:rPr>
                <w:rFonts w:cs="Arial"/>
                <w:i/>
                <w:sz w:val="20"/>
                <w:szCs w:val="20"/>
              </w:rPr>
            </w:pPr>
            <w:r w:rsidRPr="006B28DA">
              <w:rPr>
                <w:rFonts w:cs="Arial"/>
                <w:sz w:val="20"/>
                <w:szCs w:val="20"/>
              </w:rPr>
              <w:t>89% compliance</w:t>
            </w:r>
            <w:r>
              <w:rPr>
                <w:rFonts w:cs="Arial"/>
                <w:sz w:val="20"/>
                <w:szCs w:val="20"/>
              </w:rPr>
              <w:t xml:space="preserve">  </w:t>
            </w:r>
            <w:r>
              <w:rPr>
                <w:rFonts w:cs="Arial"/>
                <w:i/>
                <w:sz w:val="20"/>
                <w:szCs w:val="20"/>
              </w:rPr>
              <w:t>(see p.10)</w:t>
            </w:r>
          </w:p>
        </w:tc>
      </w:tr>
      <w:tr w:rsidR="00C55DD2" w:rsidRPr="00C44C26" w:rsidTr="006F72D2">
        <w:tc>
          <w:tcPr>
            <w:tcW w:w="4707" w:type="dxa"/>
            <w:tcBorders>
              <w:top w:val="single" w:sz="6" w:space="0" w:color="auto"/>
              <w:left w:val="single" w:sz="12" w:space="0" w:color="auto"/>
              <w:bottom w:val="single" w:sz="6" w:space="0" w:color="auto"/>
              <w:right w:val="single" w:sz="6" w:space="0" w:color="auto"/>
            </w:tcBorders>
            <w:shd w:val="clear" w:color="auto" w:fill="auto"/>
          </w:tcPr>
          <w:p w:rsidR="00C55DD2" w:rsidRPr="00706EF9" w:rsidRDefault="00C55DD2" w:rsidP="00706EF9">
            <w:pPr>
              <w:pStyle w:val="ListParagraph"/>
              <w:numPr>
                <w:ilvl w:val="0"/>
                <w:numId w:val="26"/>
              </w:numPr>
              <w:tabs>
                <w:tab w:val="left" w:pos="720"/>
                <w:tab w:val="left" w:pos="1440"/>
              </w:tabs>
              <w:spacing w:line="276" w:lineRule="auto"/>
              <w:ind w:left="402" w:hanging="402"/>
              <w:rPr>
                <w:rFonts w:cs="Arial"/>
                <w:sz w:val="20"/>
                <w:szCs w:val="20"/>
              </w:rPr>
            </w:pPr>
            <w:r w:rsidRPr="00706EF9">
              <w:rPr>
                <w:rFonts w:cs="Arial"/>
                <w:sz w:val="20"/>
                <w:szCs w:val="20"/>
              </w:rPr>
              <w:t xml:space="preserve">100% of all FOI requests (valid and invalid) acknowledged and additional clarification sought within 10 working days </w:t>
            </w:r>
            <w:r w:rsidRPr="00706EF9">
              <w:rPr>
                <w:rFonts w:cs="Arial"/>
                <w:sz w:val="20"/>
                <w:szCs w:val="20"/>
              </w:rPr>
              <w:br/>
            </w:r>
            <w:r w:rsidRPr="00706EF9">
              <w:rPr>
                <w:rFonts w:cs="Arial"/>
                <w:i/>
                <w:sz w:val="20"/>
                <w:szCs w:val="20"/>
              </w:rPr>
              <w:t>(Half yearly report)</w:t>
            </w:r>
          </w:p>
        </w:tc>
        <w:tc>
          <w:tcPr>
            <w:tcW w:w="5358" w:type="dxa"/>
            <w:tcBorders>
              <w:top w:val="single" w:sz="6" w:space="0" w:color="auto"/>
              <w:left w:val="single" w:sz="6" w:space="0" w:color="auto"/>
              <w:bottom w:val="single" w:sz="6" w:space="0" w:color="auto"/>
              <w:right w:val="single" w:sz="12" w:space="0" w:color="auto"/>
            </w:tcBorders>
            <w:shd w:val="clear" w:color="auto" w:fill="auto"/>
            <w:vAlign w:val="center"/>
          </w:tcPr>
          <w:p w:rsidR="00C55DD2" w:rsidRPr="00706EF9" w:rsidRDefault="00C55DD2" w:rsidP="006B28DA">
            <w:pPr>
              <w:rPr>
                <w:rFonts w:cs="Arial"/>
                <w:sz w:val="20"/>
                <w:szCs w:val="20"/>
              </w:rPr>
            </w:pPr>
            <w:r>
              <w:rPr>
                <w:rFonts w:cs="Arial"/>
                <w:sz w:val="20"/>
                <w:szCs w:val="20"/>
              </w:rPr>
              <w:t xml:space="preserve">100% compliance  </w:t>
            </w:r>
            <w:r w:rsidRPr="006B28DA">
              <w:rPr>
                <w:rFonts w:cs="Arial"/>
                <w:i/>
                <w:sz w:val="20"/>
                <w:szCs w:val="20"/>
              </w:rPr>
              <w:t>(see</w:t>
            </w:r>
            <w:r w:rsidRPr="003A4398">
              <w:rPr>
                <w:rFonts w:cs="Arial"/>
                <w:i/>
                <w:sz w:val="20"/>
                <w:szCs w:val="20"/>
              </w:rPr>
              <w:t xml:space="preserve"> p.</w:t>
            </w:r>
            <w:r>
              <w:rPr>
                <w:rFonts w:cs="Arial"/>
                <w:i/>
                <w:sz w:val="20"/>
                <w:szCs w:val="20"/>
              </w:rPr>
              <w:t>11)</w:t>
            </w:r>
          </w:p>
        </w:tc>
      </w:tr>
      <w:tr w:rsidR="00C55DD2" w:rsidRPr="00C44C26" w:rsidTr="006F72D2">
        <w:tc>
          <w:tcPr>
            <w:tcW w:w="4707" w:type="dxa"/>
            <w:tcBorders>
              <w:top w:val="single" w:sz="6" w:space="0" w:color="auto"/>
              <w:left w:val="single" w:sz="12" w:space="0" w:color="auto"/>
              <w:bottom w:val="single" w:sz="6" w:space="0" w:color="auto"/>
              <w:right w:val="single" w:sz="6" w:space="0" w:color="auto"/>
            </w:tcBorders>
            <w:shd w:val="clear" w:color="auto" w:fill="auto"/>
          </w:tcPr>
          <w:p w:rsidR="00C55DD2" w:rsidRPr="00706EF9" w:rsidRDefault="00C55DD2" w:rsidP="00706EF9">
            <w:pPr>
              <w:pStyle w:val="ListParagraph"/>
              <w:numPr>
                <w:ilvl w:val="0"/>
                <w:numId w:val="26"/>
              </w:numPr>
              <w:tabs>
                <w:tab w:val="left" w:pos="720"/>
                <w:tab w:val="left" w:pos="1440"/>
              </w:tabs>
              <w:spacing w:line="276" w:lineRule="auto"/>
              <w:ind w:left="402" w:hanging="402"/>
              <w:rPr>
                <w:rFonts w:cs="Arial"/>
                <w:sz w:val="20"/>
                <w:szCs w:val="20"/>
              </w:rPr>
            </w:pPr>
            <w:r w:rsidRPr="00706EF9">
              <w:rPr>
                <w:rFonts w:cs="Arial"/>
                <w:sz w:val="20"/>
                <w:szCs w:val="20"/>
              </w:rPr>
              <w:t xml:space="preserve">100% of valid FOI requests to receive final response within 20 working days of receipt (where qualified exemption does not apply) </w:t>
            </w:r>
            <w:r w:rsidRPr="00706EF9">
              <w:rPr>
                <w:rFonts w:cs="Arial"/>
                <w:sz w:val="20"/>
                <w:szCs w:val="20"/>
              </w:rPr>
              <w:br/>
            </w:r>
            <w:r w:rsidRPr="00706EF9">
              <w:rPr>
                <w:rFonts w:cs="Arial"/>
                <w:i/>
                <w:sz w:val="20"/>
                <w:szCs w:val="20"/>
              </w:rPr>
              <w:t>(Half yearly report)</w:t>
            </w:r>
          </w:p>
        </w:tc>
        <w:tc>
          <w:tcPr>
            <w:tcW w:w="5358" w:type="dxa"/>
            <w:tcBorders>
              <w:top w:val="single" w:sz="6" w:space="0" w:color="auto"/>
              <w:left w:val="single" w:sz="6" w:space="0" w:color="auto"/>
              <w:bottom w:val="single" w:sz="6" w:space="0" w:color="auto"/>
              <w:right w:val="single" w:sz="12" w:space="0" w:color="auto"/>
            </w:tcBorders>
            <w:shd w:val="clear" w:color="auto" w:fill="auto"/>
            <w:vAlign w:val="center"/>
          </w:tcPr>
          <w:p w:rsidR="00C55DD2" w:rsidRPr="00706EF9" w:rsidRDefault="00C55DD2" w:rsidP="006B28DA">
            <w:pPr>
              <w:rPr>
                <w:rFonts w:cs="Arial"/>
                <w:sz w:val="20"/>
                <w:szCs w:val="20"/>
              </w:rPr>
            </w:pPr>
            <w:r>
              <w:rPr>
                <w:rFonts w:cs="Arial"/>
                <w:sz w:val="20"/>
                <w:szCs w:val="20"/>
              </w:rPr>
              <w:t xml:space="preserve">100% compliance  </w:t>
            </w:r>
            <w:r>
              <w:rPr>
                <w:rFonts w:cs="Arial"/>
                <w:i/>
                <w:sz w:val="20"/>
                <w:szCs w:val="20"/>
              </w:rPr>
              <w:t>(s</w:t>
            </w:r>
            <w:r w:rsidRPr="003A4398">
              <w:rPr>
                <w:rFonts w:cs="Arial"/>
                <w:i/>
                <w:sz w:val="20"/>
                <w:szCs w:val="20"/>
              </w:rPr>
              <w:t>ee p.</w:t>
            </w:r>
            <w:r>
              <w:rPr>
                <w:rFonts w:cs="Arial"/>
                <w:i/>
                <w:sz w:val="20"/>
                <w:szCs w:val="20"/>
              </w:rPr>
              <w:t>11)</w:t>
            </w:r>
          </w:p>
        </w:tc>
      </w:tr>
      <w:tr w:rsidR="00C55DD2" w:rsidRPr="00050A38" w:rsidTr="006F72D2">
        <w:tc>
          <w:tcPr>
            <w:tcW w:w="4707" w:type="dxa"/>
            <w:tcBorders>
              <w:top w:val="single" w:sz="6" w:space="0" w:color="auto"/>
              <w:left w:val="single" w:sz="12" w:space="0" w:color="auto"/>
              <w:bottom w:val="single" w:sz="12" w:space="0" w:color="auto"/>
              <w:right w:val="single" w:sz="6" w:space="0" w:color="auto"/>
            </w:tcBorders>
            <w:shd w:val="clear" w:color="auto" w:fill="auto"/>
          </w:tcPr>
          <w:p w:rsidR="00C55DD2" w:rsidRPr="00706EF9" w:rsidRDefault="00C55DD2" w:rsidP="00263532">
            <w:pPr>
              <w:pStyle w:val="ListParagraph"/>
              <w:numPr>
                <w:ilvl w:val="0"/>
                <w:numId w:val="39"/>
              </w:numPr>
              <w:spacing w:before="120" w:line="276" w:lineRule="auto"/>
              <w:ind w:left="403" w:hanging="403"/>
              <w:rPr>
                <w:rFonts w:cs="Arial"/>
                <w:sz w:val="20"/>
                <w:szCs w:val="20"/>
              </w:rPr>
            </w:pPr>
            <w:r w:rsidRPr="00706EF9">
              <w:rPr>
                <w:rFonts w:cs="Arial"/>
                <w:sz w:val="20"/>
                <w:szCs w:val="20"/>
              </w:rPr>
              <w:t xml:space="preserve">100% of valid FOI requests where qualified exemption applies, and a public interest test may be required, to receive a final response within 40 working days of receipt </w:t>
            </w:r>
            <w:r w:rsidRPr="00706EF9">
              <w:rPr>
                <w:rFonts w:cs="Arial"/>
                <w:sz w:val="20"/>
                <w:szCs w:val="20"/>
              </w:rPr>
              <w:br/>
            </w:r>
            <w:r w:rsidRPr="00706EF9">
              <w:rPr>
                <w:rFonts w:cs="Arial"/>
                <w:i/>
                <w:sz w:val="20"/>
                <w:szCs w:val="20"/>
              </w:rPr>
              <w:t>(Half yearly report)</w:t>
            </w:r>
          </w:p>
        </w:tc>
        <w:tc>
          <w:tcPr>
            <w:tcW w:w="5358" w:type="dxa"/>
            <w:tcBorders>
              <w:top w:val="single" w:sz="6" w:space="0" w:color="auto"/>
              <w:left w:val="single" w:sz="6" w:space="0" w:color="auto"/>
              <w:bottom w:val="single" w:sz="12" w:space="0" w:color="auto"/>
              <w:right w:val="single" w:sz="12" w:space="0" w:color="auto"/>
            </w:tcBorders>
            <w:shd w:val="clear" w:color="auto" w:fill="auto"/>
            <w:vAlign w:val="center"/>
          </w:tcPr>
          <w:p w:rsidR="00C55DD2" w:rsidRPr="00706EF9" w:rsidRDefault="00C55DD2" w:rsidP="006B28DA">
            <w:pPr>
              <w:rPr>
                <w:rFonts w:cs="Arial"/>
                <w:sz w:val="20"/>
                <w:szCs w:val="20"/>
              </w:rPr>
            </w:pPr>
            <w:r w:rsidRPr="006B28DA">
              <w:rPr>
                <w:rFonts w:cs="Arial"/>
                <w:sz w:val="20"/>
                <w:szCs w:val="20"/>
              </w:rPr>
              <w:t xml:space="preserve">N/A </w:t>
            </w:r>
            <w:r>
              <w:rPr>
                <w:rFonts w:cs="Arial"/>
                <w:sz w:val="20"/>
                <w:szCs w:val="20"/>
              </w:rPr>
              <w:t>–</w:t>
            </w:r>
            <w:r w:rsidRPr="006B28DA">
              <w:rPr>
                <w:rFonts w:cs="Arial"/>
                <w:sz w:val="20"/>
                <w:szCs w:val="20"/>
              </w:rPr>
              <w:t xml:space="preserve"> none</w:t>
            </w:r>
            <w:r>
              <w:rPr>
                <w:rFonts w:cs="Arial"/>
                <w:sz w:val="20"/>
                <w:szCs w:val="20"/>
              </w:rPr>
              <w:t xml:space="preserve"> </w:t>
            </w:r>
            <w:r w:rsidRPr="006B28DA">
              <w:rPr>
                <w:rFonts w:cs="Arial"/>
                <w:sz w:val="20"/>
                <w:szCs w:val="20"/>
              </w:rPr>
              <w:t>received</w:t>
            </w:r>
          </w:p>
        </w:tc>
      </w:tr>
    </w:tbl>
    <w:p w:rsidR="00050A38" w:rsidRDefault="00050A38" w:rsidP="008407A9"/>
    <w:p w:rsidR="00C55DD2" w:rsidRDefault="00C55DD2">
      <w:pPr>
        <w:spacing w:after="0" w:line="240" w:lineRule="auto"/>
      </w:pPr>
      <w:r>
        <w:br w:type="page"/>
      </w:r>
    </w:p>
    <w:p w:rsidR="00EA5F7B" w:rsidRDefault="00EA5F7B" w:rsidP="008407A9"/>
    <w:tbl>
      <w:tblPr>
        <w:tblStyle w:val="TableGrid"/>
        <w:tblW w:w="0" w:type="auto"/>
        <w:tblInd w:w="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1"/>
        <w:gridCol w:w="5410"/>
      </w:tblGrid>
      <w:tr w:rsidR="00050A38" w:rsidRPr="00050A38" w:rsidTr="00432921">
        <w:trPr>
          <w:cnfStyle w:val="100000000000" w:firstRow="1" w:lastRow="0" w:firstColumn="0" w:lastColumn="0" w:oddVBand="0" w:evenVBand="0" w:oddHBand="0" w:evenHBand="0" w:firstRowFirstColumn="0" w:firstRowLastColumn="0" w:lastRowFirstColumn="0" w:lastRowLastColumn="0"/>
        </w:trPr>
        <w:tc>
          <w:tcPr>
            <w:tcW w:w="9781" w:type="dxa"/>
            <w:gridSpan w:val="2"/>
            <w:shd w:val="clear" w:color="auto" w:fill="7030A0"/>
          </w:tcPr>
          <w:p w:rsidR="00050A38" w:rsidRPr="00050A38" w:rsidRDefault="00050A38" w:rsidP="00050A38">
            <w:pPr>
              <w:spacing w:before="120" w:line="240" w:lineRule="auto"/>
              <w:rPr>
                <w:color w:val="FFFFFF" w:themeColor="background1"/>
                <w:sz w:val="20"/>
                <w:szCs w:val="18"/>
              </w:rPr>
            </w:pPr>
            <w:r>
              <w:rPr>
                <w:color w:val="FFFFFF" w:themeColor="background1"/>
                <w:sz w:val="20"/>
                <w:szCs w:val="18"/>
              </w:rPr>
              <w:t>Completed</w:t>
            </w:r>
          </w:p>
        </w:tc>
      </w:tr>
      <w:tr w:rsidR="00050A38" w:rsidRPr="00706EF9" w:rsidTr="00432921">
        <w:tc>
          <w:tcPr>
            <w:tcW w:w="4371" w:type="dxa"/>
            <w:tcBorders>
              <w:top w:val="single" w:sz="12" w:space="0" w:color="auto"/>
              <w:left w:val="single" w:sz="12" w:space="0" w:color="auto"/>
              <w:bottom w:val="single" w:sz="6" w:space="0" w:color="auto"/>
              <w:right w:val="single" w:sz="6" w:space="0" w:color="auto"/>
            </w:tcBorders>
            <w:shd w:val="clear" w:color="auto" w:fill="auto"/>
          </w:tcPr>
          <w:p w:rsidR="00706EF9" w:rsidRPr="00706EF9" w:rsidRDefault="00706EF9" w:rsidP="00EF0405">
            <w:pPr>
              <w:pStyle w:val="ListParagraph"/>
              <w:numPr>
                <w:ilvl w:val="0"/>
                <w:numId w:val="39"/>
              </w:numPr>
              <w:spacing w:before="0" w:line="240" w:lineRule="auto"/>
              <w:ind w:left="357" w:hanging="357"/>
              <w:contextualSpacing w:val="0"/>
              <w:rPr>
                <w:sz w:val="20"/>
                <w:szCs w:val="18"/>
              </w:rPr>
            </w:pPr>
            <w:r w:rsidRPr="00EF0405">
              <w:rPr>
                <w:rFonts w:cs="Arial"/>
                <w:sz w:val="20"/>
                <w:szCs w:val="20"/>
              </w:rPr>
              <w:t xml:space="preserve">Publish trends on number of individual applications to IRAS and individual </w:t>
            </w:r>
            <w:proofErr w:type="gramStart"/>
            <w:r w:rsidRPr="00EF0405">
              <w:rPr>
                <w:rFonts w:cs="Arial"/>
                <w:sz w:val="20"/>
                <w:szCs w:val="20"/>
              </w:rPr>
              <w:t>IRAS</w:t>
            </w:r>
            <w:proofErr w:type="gramEnd"/>
            <w:r w:rsidRPr="00EF0405">
              <w:rPr>
                <w:rFonts w:cs="Arial"/>
                <w:sz w:val="20"/>
                <w:szCs w:val="20"/>
              </w:rPr>
              <w:t xml:space="preserve"> partners, including NRES</w:t>
            </w:r>
            <w:r w:rsidR="00C55DD2">
              <w:rPr>
                <w:rFonts w:cs="Arial"/>
                <w:sz w:val="20"/>
                <w:szCs w:val="20"/>
              </w:rPr>
              <w:br/>
            </w:r>
            <w:r w:rsidR="00EF0405" w:rsidRPr="00EF0405">
              <w:rPr>
                <w:rFonts w:cs="Arial"/>
                <w:sz w:val="20"/>
                <w:szCs w:val="20"/>
              </w:rPr>
              <w:br/>
            </w:r>
            <w:r w:rsidR="00EF0405" w:rsidRPr="00EF0405">
              <w:rPr>
                <w:rFonts w:cs="Arial"/>
                <w:i/>
                <w:sz w:val="20"/>
                <w:szCs w:val="20"/>
              </w:rPr>
              <w:t xml:space="preserve">Many IRAS partners now publish data on numbers of applications, with explanation. </w:t>
            </w:r>
            <w:r w:rsidR="00EF0405" w:rsidRPr="00EF0405">
              <w:rPr>
                <w:rFonts w:cs="Arial"/>
                <w:i/>
                <w:sz w:val="20"/>
                <w:szCs w:val="20"/>
              </w:rPr>
              <w:br/>
              <w:t>HRA routinely publishes management information for NRES and CAG on the website and in this report</w:t>
            </w:r>
          </w:p>
        </w:tc>
        <w:tc>
          <w:tcPr>
            <w:tcW w:w="5410" w:type="dxa"/>
            <w:tcBorders>
              <w:top w:val="single" w:sz="12" w:space="0" w:color="auto"/>
              <w:left w:val="single" w:sz="6" w:space="0" w:color="auto"/>
              <w:bottom w:val="single" w:sz="6" w:space="0" w:color="auto"/>
              <w:right w:val="single" w:sz="12" w:space="0" w:color="auto"/>
            </w:tcBorders>
            <w:shd w:val="clear" w:color="auto" w:fill="auto"/>
          </w:tcPr>
          <w:p w:rsidR="00706EF9" w:rsidRPr="00706EF9" w:rsidRDefault="00706EF9" w:rsidP="00706EF9">
            <w:pPr>
              <w:pStyle w:val="ListParagraph"/>
              <w:numPr>
                <w:ilvl w:val="0"/>
                <w:numId w:val="39"/>
              </w:numPr>
              <w:spacing w:before="120" w:after="0"/>
              <w:ind w:left="357" w:hanging="357"/>
              <w:contextualSpacing w:val="0"/>
              <w:rPr>
                <w:rFonts w:cs="Arial"/>
                <w:sz w:val="20"/>
                <w:szCs w:val="20"/>
              </w:rPr>
            </w:pPr>
            <w:r w:rsidRPr="00706EF9">
              <w:rPr>
                <w:rFonts w:cs="Arial"/>
                <w:sz w:val="20"/>
                <w:szCs w:val="20"/>
              </w:rPr>
              <w:t>Publish all REC decisions</w:t>
            </w:r>
            <w:r w:rsidR="00C55DD2">
              <w:rPr>
                <w:rFonts w:cs="Arial"/>
                <w:sz w:val="20"/>
                <w:szCs w:val="20"/>
              </w:rPr>
              <w:br/>
            </w:r>
          </w:p>
          <w:p w:rsidR="00050A38" w:rsidRPr="00706EF9" w:rsidRDefault="00706EF9" w:rsidP="00706EF9">
            <w:pPr>
              <w:spacing w:before="0" w:line="240" w:lineRule="auto"/>
              <w:ind w:left="357"/>
              <w:rPr>
                <w:i/>
                <w:sz w:val="20"/>
                <w:szCs w:val="18"/>
              </w:rPr>
            </w:pPr>
            <w:r w:rsidRPr="00706EF9">
              <w:rPr>
                <w:i/>
                <w:sz w:val="20"/>
                <w:szCs w:val="20"/>
                <w:lang w:val="en"/>
              </w:rPr>
              <w:t>Annual Reports for RECs in England for the period April 2012 - March 2013 formally adopted by the HRA Board on 29 October 2013 and published on HRA website</w:t>
            </w:r>
          </w:p>
        </w:tc>
      </w:tr>
      <w:tr w:rsidR="00050A38" w:rsidRPr="00050A38" w:rsidTr="00C55DD2">
        <w:trPr>
          <w:trHeight w:val="2255"/>
        </w:trPr>
        <w:tc>
          <w:tcPr>
            <w:tcW w:w="4371" w:type="dxa"/>
            <w:tcBorders>
              <w:top w:val="single" w:sz="6" w:space="0" w:color="auto"/>
              <w:left w:val="single" w:sz="12" w:space="0" w:color="auto"/>
              <w:bottom w:val="single" w:sz="6" w:space="0" w:color="auto"/>
              <w:right w:val="single" w:sz="6" w:space="0" w:color="auto"/>
            </w:tcBorders>
            <w:shd w:val="clear" w:color="auto" w:fill="auto"/>
          </w:tcPr>
          <w:p w:rsidR="00050A38" w:rsidRPr="00050A38" w:rsidRDefault="00706EF9" w:rsidP="00706EF9">
            <w:pPr>
              <w:pStyle w:val="ListParagraph"/>
              <w:numPr>
                <w:ilvl w:val="0"/>
                <w:numId w:val="39"/>
              </w:numPr>
              <w:spacing w:before="120" w:line="240" w:lineRule="auto"/>
              <w:ind w:left="317" w:hanging="317"/>
              <w:contextualSpacing w:val="0"/>
              <w:rPr>
                <w:rFonts w:cs="Arial"/>
                <w:sz w:val="20"/>
                <w:szCs w:val="18"/>
              </w:rPr>
            </w:pPr>
            <w:r w:rsidRPr="00706EF9">
              <w:rPr>
                <w:rFonts w:cs="Arial"/>
                <w:sz w:val="20"/>
                <w:szCs w:val="20"/>
              </w:rPr>
              <w:t>Determine baseline and set target to increase no. of applications through IRAS</w:t>
            </w:r>
            <w:r w:rsidR="00C55DD2">
              <w:rPr>
                <w:rFonts w:cs="Arial"/>
                <w:sz w:val="20"/>
                <w:szCs w:val="20"/>
              </w:rPr>
              <w:br/>
            </w:r>
            <w:r>
              <w:rPr>
                <w:rFonts w:cs="Arial"/>
                <w:sz w:val="20"/>
                <w:szCs w:val="20"/>
              </w:rPr>
              <w:br/>
            </w:r>
            <w:r w:rsidRPr="00706EF9">
              <w:rPr>
                <w:rFonts w:cs="Arial"/>
                <w:i/>
                <w:sz w:val="20"/>
                <w:szCs w:val="20"/>
              </w:rPr>
              <w:t xml:space="preserve">Agreement has been achieved that HFEA </w:t>
            </w:r>
            <w:r>
              <w:rPr>
                <w:rFonts w:cs="Arial"/>
                <w:i/>
                <w:sz w:val="20"/>
                <w:szCs w:val="20"/>
              </w:rPr>
              <w:t>(H</w:t>
            </w:r>
            <w:r w:rsidRPr="00706EF9">
              <w:rPr>
                <w:rStyle w:val="Emphasis"/>
                <w:rFonts w:cs="Arial"/>
                <w:b w:val="0"/>
                <w:i/>
                <w:sz w:val="20"/>
                <w:szCs w:val="20"/>
              </w:rPr>
              <w:t>uman Fertilisation and Embryology Authority</w:t>
            </w:r>
            <w:r>
              <w:rPr>
                <w:rStyle w:val="st1"/>
                <w:rFonts w:cs="Arial"/>
                <w:i/>
                <w:sz w:val="20"/>
              </w:rPr>
              <w:t>)</w:t>
            </w:r>
            <w:r w:rsidRPr="00706EF9">
              <w:rPr>
                <w:rFonts w:cs="Arial"/>
                <w:i/>
                <w:sz w:val="20"/>
                <w:szCs w:val="20"/>
              </w:rPr>
              <w:t xml:space="preserve"> will be a new partner and NOMS (</w:t>
            </w:r>
            <w:r w:rsidRPr="00706EF9">
              <w:rPr>
                <w:rStyle w:val="Emphasis"/>
                <w:rFonts w:cs="Arial"/>
                <w:b w:val="0"/>
                <w:i/>
                <w:sz w:val="20"/>
                <w:szCs w:val="20"/>
              </w:rPr>
              <w:t>National Offender Management Service</w:t>
            </w:r>
            <w:r w:rsidRPr="00706EF9">
              <w:rPr>
                <w:rStyle w:val="st1"/>
                <w:rFonts w:cs="Arial"/>
                <w:i/>
                <w:sz w:val="20"/>
                <w:szCs w:val="20"/>
              </w:rPr>
              <w:t xml:space="preserve">) </w:t>
            </w:r>
            <w:r w:rsidRPr="00706EF9">
              <w:rPr>
                <w:rFonts w:cs="Arial"/>
                <w:i/>
                <w:sz w:val="20"/>
                <w:szCs w:val="20"/>
              </w:rPr>
              <w:t>will increase their use of IRAS rather than off-line versions.  (Implementation not possible until IRAS4 developed)</w:t>
            </w:r>
          </w:p>
        </w:tc>
        <w:tc>
          <w:tcPr>
            <w:tcW w:w="5410" w:type="dxa"/>
            <w:tcBorders>
              <w:top w:val="single" w:sz="6" w:space="0" w:color="auto"/>
              <w:left w:val="single" w:sz="6" w:space="0" w:color="auto"/>
              <w:bottom w:val="single" w:sz="6" w:space="0" w:color="auto"/>
              <w:right w:val="single" w:sz="12" w:space="0" w:color="auto"/>
            </w:tcBorders>
            <w:shd w:val="clear" w:color="auto" w:fill="auto"/>
          </w:tcPr>
          <w:p w:rsidR="00050A38" w:rsidRPr="00050A38" w:rsidRDefault="00706EF9" w:rsidP="00706EF9">
            <w:pPr>
              <w:pStyle w:val="ListParagraph"/>
              <w:numPr>
                <w:ilvl w:val="0"/>
                <w:numId w:val="39"/>
              </w:numPr>
              <w:spacing w:before="120" w:line="240" w:lineRule="auto"/>
              <w:ind w:left="425" w:hanging="425"/>
              <w:contextualSpacing w:val="0"/>
              <w:rPr>
                <w:sz w:val="20"/>
                <w:szCs w:val="18"/>
              </w:rPr>
            </w:pPr>
            <w:r w:rsidRPr="00706EF9">
              <w:rPr>
                <w:rFonts w:cs="Arial"/>
                <w:sz w:val="20"/>
                <w:szCs w:val="20"/>
              </w:rPr>
              <w:t>Develop a fit-for-purpose website</w:t>
            </w:r>
            <w:r>
              <w:rPr>
                <w:rFonts w:cs="Arial"/>
                <w:sz w:val="20"/>
                <w:szCs w:val="20"/>
              </w:rPr>
              <w:br/>
            </w:r>
            <w:r w:rsidR="00C55DD2">
              <w:rPr>
                <w:rFonts w:cs="Arial"/>
                <w:i/>
                <w:sz w:val="20"/>
                <w:szCs w:val="20"/>
              </w:rPr>
              <w:br/>
            </w:r>
            <w:r w:rsidRPr="00706EF9">
              <w:rPr>
                <w:rFonts w:cs="Arial"/>
                <w:i/>
                <w:sz w:val="20"/>
                <w:szCs w:val="20"/>
              </w:rPr>
              <w:t>New website went live first week of October.  Ongoing improvements include a consultation area and revised CAG/s251 section</w:t>
            </w:r>
          </w:p>
        </w:tc>
      </w:tr>
      <w:tr w:rsidR="00432921" w:rsidRPr="00050A38" w:rsidTr="00432921">
        <w:tc>
          <w:tcPr>
            <w:tcW w:w="4371" w:type="dxa"/>
            <w:tcBorders>
              <w:top w:val="single" w:sz="6" w:space="0" w:color="auto"/>
              <w:left w:val="single" w:sz="12" w:space="0" w:color="auto"/>
              <w:bottom w:val="single" w:sz="12" w:space="0" w:color="auto"/>
              <w:right w:val="single" w:sz="6" w:space="0" w:color="auto"/>
            </w:tcBorders>
            <w:shd w:val="clear" w:color="auto" w:fill="auto"/>
          </w:tcPr>
          <w:p w:rsidR="00432921" w:rsidRPr="00706EF9" w:rsidRDefault="00432921" w:rsidP="00706EF9">
            <w:pPr>
              <w:pStyle w:val="ListParagraph"/>
              <w:numPr>
                <w:ilvl w:val="0"/>
                <w:numId w:val="39"/>
              </w:numPr>
              <w:spacing w:before="120" w:line="240" w:lineRule="auto"/>
              <w:ind w:left="317" w:hanging="317"/>
              <w:contextualSpacing w:val="0"/>
              <w:rPr>
                <w:rFonts w:cs="Arial"/>
                <w:sz w:val="20"/>
                <w:szCs w:val="20"/>
              </w:rPr>
            </w:pPr>
            <w:r w:rsidRPr="00C44C26">
              <w:rPr>
                <w:rFonts w:cs="Arial"/>
                <w:sz w:val="20"/>
                <w:szCs w:val="20"/>
              </w:rPr>
              <w:t>Publish advice from the Confidentiality Advisory Group and decisions made by the HRA on access to confidential data under Section 251 of the NHS act</w:t>
            </w:r>
            <w:r>
              <w:rPr>
                <w:rFonts w:cs="Arial"/>
                <w:sz w:val="20"/>
                <w:szCs w:val="20"/>
              </w:rPr>
              <w:br/>
            </w:r>
            <w:r w:rsidRPr="00432921">
              <w:rPr>
                <w:rFonts w:cs="Arial"/>
                <w:i/>
                <w:sz w:val="20"/>
                <w:szCs w:val="20"/>
              </w:rPr>
              <w:t>Detailed CAG advice, HRA and Secretary of State approval decisions published in minutes on the HRA website</w:t>
            </w:r>
          </w:p>
        </w:tc>
        <w:tc>
          <w:tcPr>
            <w:tcW w:w="5410" w:type="dxa"/>
            <w:tcBorders>
              <w:top w:val="single" w:sz="6" w:space="0" w:color="auto"/>
              <w:left w:val="single" w:sz="6" w:space="0" w:color="auto"/>
              <w:bottom w:val="single" w:sz="12" w:space="0" w:color="auto"/>
              <w:right w:val="single" w:sz="12" w:space="0" w:color="auto"/>
            </w:tcBorders>
            <w:shd w:val="clear" w:color="auto" w:fill="auto"/>
          </w:tcPr>
          <w:p w:rsidR="00432921" w:rsidRPr="00432921" w:rsidRDefault="00432921" w:rsidP="00432921">
            <w:pPr>
              <w:spacing w:before="120" w:line="240" w:lineRule="auto"/>
              <w:rPr>
                <w:rFonts w:cs="Arial"/>
                <w:sz w:val="20"/>
                <w:szCs w:val="20"/>
              </w:rPr>
            </w:pPr>
          </w:p>
        </w:tc>
      </w:tr>
    </w:tbl>
    <w:p w:rsidR="00050A38" w:rsidRDefault="00050A38" w:rsidP="008407A9"/>
    <w:p w:rsidR="008407A9" w:rsidRDefault="008407A9">
      <w:pPr>
        <w:spacing w:after="0" w:line="240" w:lineRule="auto"/>
      </w:pPr>
      <w:r>
        <w:br w:type="page"/>
      </w:r>
    </w:p>
    <w:p w:rsidR="00E51F68" w:rsidRDefault="00E51F68" w:rsidP="000C12FF"/>
    <w:p w:rsidR="00FA28DC" w:rsidRDefault="00FA28DC" w:rsidP="00FA28DC">
      <w:pPr>
        <w:spacing w:after="0"/>
      </w:pPr>
    </w:p>
    <w:p w:rsidR="004621B7" w:rsidRPr="00406B66" w:rsidRDefault="00DB1366" w:rsidP="00DB1366">
      <w:pPr>
        <w:pStyle w:val="Heading1"/>
        <w:rPr>
          <w:sz w:val="48"/>
          <w:szCs w:val="48"/>
        </w:rPr>
      </w:pPr>
      <w:r w:rsidRPr="00406B66">
        <w:rPr>
          <w:sz w:val="48"/>
          <w:szCs w:val="48"/>
        </w:rPr>
        <w:t xml:space="preserve">Section 1:  </w:t>
      </w:r>
      <w:r w:rsidR="00B71C29" w:rsidRPr="00406B66">
        <w:rPr>
          <w:sz w:val="48"/>
          <w:szCs w:val="48"/>
        </w:rPr>
        <w:t>Organisation m</w:t>
      </w:r>
      <w:r w:rsidR="006909E0" w:rsidRPr="00406B66">
        <w:rPr>
          <w:sz w:val="48"/>
          <w:szCs w:val="48"/>
        </w:rPr>
        <w:t>etrics</w:t>
      </w:r>
    </w:p>
    <w:tbl>
      <w:tblPr>
        <w:tblStyle w:val="TableGrid"/>
        <w:tblW w:w="0" w:type="auto"/>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10415"/>
      </w:tblGrid>
      <w:tr w:rsidR="00B25DF7" w:rsidRPr="00B25DF7" w:rsidTr="00B25DF7">
        <w:trPr>
          <w:cnfStyle w:val="100000000000" w:firstRow="1" w:lastRow="0" w:firstColumn="0" w:lastColumn="0" w:oddVBand="0" w:evenVBand="0" w:oddHBand="0" w:evenHBand="0" w:firstRowFirstColumn="0" w:firstRowLastColumn="0" w:lastRowFirstColumn="0" w:lastRowLastColumn="0"/>
        </w:trPr>
        <w:tc>
          <w:tcPr>
            <w:tcW w:w="10415" w:type="dxa"/>
            <w:shd w:val="clear" w:color="auto" w:fill="7030A0"/>
          </w:tcPr>
          <w:p w:rsidR="00B25DF7" w:rsidRPr="00B25DF7" w:rsidRDefault="00B25DF7" w:rsidP="0069051F">
            <w:pPr>
              <w:spacing w:before="120"/>
              <w:jc w:val="left"/>
              <w:rPr>
                <w:b w:val="0"/>
                <w:color w:val="F79646" w:themeColor="accent6"/>
                <w:sz w:val="28"/>
              </w:rPr>
            </w:pPr>
            <w:r w:rsidRPr="00B25DF7">
              <w:rPr>
                <w:b w:val="0"/>
                <w:color w:val="F79646" w:themeColor="accent6"/>
                <w:sz w:val="28"/>
              </w:rPr>
              <w:t>FINANC</w:t>
            </w:r>
            <w:r w:rsidR="0069051F">
              <w:rPr>
                <w:b w:val="0"/>
                <w:color w:val="F79646" w:themeColor="accent6"/>
                <w:sz w:val="28"/>
              </w:rPr>
              <w:t>E METRICS</w:t>
            </w:r>
          </w:p>
        </w:tc>
      </w:tr>
      <w:tr w:rsidR="00B25DF7" w:rsidTr="00215779">
        <w:trPr>
          <w:trHeight w:val="4710"/>
        </w:trPr>
        <w:tc>
          <w:tcPr>
            <w:tcW w:w="10415" w:type="dxa"/>
          </w:tcPr>
          <w:p w:rsidR="009C3BB2" w:rsidRPr="00634E33" w:rsidRDefault="00DD487D" w:rsidP="009C3BB2">
            <w:pPr>
              <w:numPr>
                <w:ilvl w:val="0"/>
                <w:numId w:val="6"/>
              </w:numPr>
              <w:spacing w:before="120" w:after="0" w:line="240" w:lineRule="auto"/>
              <w:ind w:left="714" w:hanging="357"/>
              <w:rPr>
                <w:rFonts w:cs="Arial"/>
                <w:szCs w:val="22"/>
              </w:rPr>
            </w:pPr>
            <w:r w:rsidRPr="00634E33">
              <w:rPr>
                <w:rFonts w:cs="Arial"/>
                <w:szCs w:val="22"/>
              </w:rPr>
              <w:t xml:space="preserve">HRA is reporting an </w:t>
            </w:r>
            <w:r>
              <w:rPr>
                <w:rFonts w:cs="Arial"/>
                <w:szCs w:val="22"/>
              </w:rPr>
              <w:t>underspend</w:t>
            </w:r>
            <w:r w:rsidRPr="00634E33">
              <w:rPr>
                <w:rFonts w:cs="Arial"/>
                <w:szCs w:val="22"/>
              </w:rPr>
              <w:t xml:space="preserve"> </w:t>
            </w:r>
            <w:r>
              <w:rPr>
                <w:rFonts w:cs="Arial"/>
                <w:szCs w:val="22"/>
              </w:rPr>
              <w:t xml:space="preserve">of £937k at the end of March – £914k less than expenditure budgets and £23k more income </w:t>
            </w:r>
          </w:p>
          <w:p w:rsidR="009C3BB2" w:rsidRPr="00040F35" w:rsidRDefault="00DD487D" w:rsidP="009C3BB2">
            <w:pPr>
              <w:numPr>
                <w:ilvl w:val="0"/>
                <w:numId w:val="6"/>
              </w:numPr>
              <w:spacing w:before="120" w:after="0" w:line="240" w:lineRule="auto"/>
              <w:ind w:left="714" w:hanging="357"/>
              <w:rPr>
                <w:rFonts w:cs="Arial"/>
                <w:szCs w:val="22"/>
              </w:rPr>
            </w:pPr>
            <w:r>
              <w:rPr>
                <w:rFonts w:cs="Arial"/>
                <w:szCs w:val="22"/>
              </w:rPr>
              <w:t>91</w:t>
            </w:r>
            <w:r w:rsidRPr="00040F35">
              <w:rPr>
                <w:rFonts w:cs="Arial"/>
                <w:szCs w:val="22"/>
              </w:rPr>
              <w:t>% (£</w:t>
            </w:r>
            <w:r>
              <w:rPr>
                <w:rFonts w:cs="Arial"/>
                <w:szCs w:val="22"/>
              </w:rPr>
              <w:t>8.8</w:t>
            </w:r>
            <w:r w:rsidRPr="00040F35">
              <w:rPr>
                <w:rFonts w:cs="Arial"/>
                <w:szCs w:val="22"/>
              </w:rPr>
              <w:t>million) of the annual budget has been spent</w:t>
            </w:r>
          </w:p>
          <w:p w:rsidR="00363A95" w:rsidRPr="00EE3619" w:rsidRDefault="00DD487D" w:rsidP="009C3BB2">
            <w:pPr>
              <w:numPr>
                <w:ilvl w:val="0"/>
                <w:numId w:val="6"/>
              </w:numPr>
              <w:tabs>
                <w:tab w:val="left" w:pos="2172"/>
              </w:tabs>
              <w:spacing w:before="120"/>
            </w:pPr>
            <w:r w:rsidRPr="00316BE4">
              <w:rPr>
                <w:rFonts w:cs="Arial"/>
                <w:szCs w:val="22"/>
              </w:rPr>
              <w:t xml:space="preserve">The Better Payment Practice Code (BPPC) compliance for April to </w:t>
            </w:r>
            <w:r>
              <w:rPr>
                <w:rFonts w:cs="Arial"/>
                <w:szCs w:val="22"/>
              </w:rPr>
              <w:t>March</w:t>
            </w:r>
            <w:r w:rsidRPr="00316BE4">
              <w:rPr>
                <w:rFonts w:cs="Arial"/>
                <w:szCs w:val="22"/>
              </w:rPr>
              <w:t xml:space="preserve"> maintained the performance levels of 97% for the number </w:t>
            </w:r>
            <w:r>
              <w:rPr>
                <w:rFonts w:cs="Arial"/>
                <w:szCs w:val="22"/>
              </w:rPr>
              <w:t xml:space="preserve">of invoices paid </w:t>
            </w:r>
            <w:r w:rsidRPr="00316BE4">
              <w:rPr>
                <w:rFonts w:cs="Arial"/>
                <w:szCs w:val="22"/>
              </w:rPr>
              <w:t>and</w:t>
            </w:r>
            <w:r>
              <w:rPr>
                <w:rFonts w:cs="Arial"/>
                <w:szCs w:val="22"/>
              </w:rPr>
              <w:t xml:space="preserve"> 98% for</w:t>
            </w:r>
            <w:r w:rsidRPr="00316BE4">
              <w:rPr>
                <w:rFonts w:cs="Arial"/>
                <w:szCs w:val="22"/>
              </w:rPr>
              <w:t xml:space="preserve"> value of invoices paid.  This is within the 95% target set. </w:t>
            </w:r>
            <w:r>
              <w:rPr>
                <w:rFonts w:cs="Arial"/>
                <w:szCs w:val="22"/>
              </w:rPr>
              <w:t xml:space="preserve"> </w:t>
            </w:r>
            <w:r w:rsidRPr="00316BE4">
              <w:rPr>
                <w:rFonts w:cs="Arial"/>
                <w:szCs w:val="22"/>
              </w:rPr>
              <w:t xml:space="preserve">The HRA is aiming to pay 60% of invoices within 10 days – current performance </w:t>
            </w:r>
            <w:r>
              <w:rPr>
                <w:rFonts w:cs="Arial"/>
                <w:szCs w:val="22"/>
              </w:rPr>
              <w:t xml:space="preserve">has increased slightly in March and </w:t>
            </w:r>
            <w:r w:rsidRPr="00316BE4">
              <w:rPr>
                <w:rFonts w:cs="Arial"/>
                <w:szCs w:val="22"/>
              </w:rPr>
              <w:t>shows 3</w:t>
            </w:r>
            <w:r>
              <w:rPr>
                <w:rFonts w:cs="Arial"/>
                <w:szCs w:val="22"/>
              </w:rPr>
              <w:t>8</w:t>
            </w:r>
            <w:r w:rsidRPr="00316BE4">
              <w:rPr>
                <w:rFonts w:cs="Arial"/>
                <w:szCs w:val="22"/>
              </w:rPr>
              <w:t xml:space="preserve">% </w:t>
            </w:r>
            <w:r>
              <w:rPr>
                <w:rFonts w:cs="Arial"/>
                <w:szCs w:val="22"/>
              </w:rPr>
              <w:t xml:space="preserve">(34% March) </w:t>
            </w:r>
            <w:r w:rsidRPr="00316BE4">
              <w:rPr>
                <w:rFonts w:cs="Arial"/>
                <w:szCs w:val="22"/>
              </w:rPr>
              <w:t>on th</w:t>
            </w:r>
            <w:r>
              <w:rPr>
                <w:rFonts w:cs="Arial"/>
                <w:szCs w:val="22"/>
              </w:rPr>
              <w:t>e number of invoices and 48</w:t>
            </w:r>
            <w:r w:rsidRPr="00316BE4">
              <w:rPr>
                <w:rFonts w:cs="Arial"/>
                <w:szCs w:val="22"/>
              </w:rPr>
              <w:t xml:space="preserve">% </w:t>
            </w:r>
            <w:r>
              <w:rPr>
                <w:rFonts w:cs="Arial"/>
                <w:szCs w:val="22"/>
              </w:rPr>
              <w:t xml:space="preserve">(39% March) </w:t>
            </w:r>
            <w:r w:rsidRPr="00316BE4">
              <w:rPr>
                <w:rFonts w:cs="Arial"/>
                <w:szCs w:val="22"/>
              </w:rPr>
              <w:t>based on invoice values.  Performance is published on our website</w:t>
            </w:r>
          </w:p>
          <w:p w:rsidR="00DD487D" w:rsidRPr="00040F35" w:rsidRDefault="00EE3619" w:rsidP="00DD487D">
            <w:pPr>
              <w:numPr>
                <w:ilvl w:val="0"/>
                <w:numId w:val="6"/>
              </w:numPr>
              <w:tabs>
                <w:tab w:val="left" w:pos="2172"/>
              </w:tabs>
              <w:spacing w:before="120" w:after="0" w:line="240" w:lineRule="auto"/>
              <w:ind w:left="714" w:hanging="357"/>
              <w:rPr>
                <w:rFonts w:cs="Arial"/>
                <w:szCs w:val="22"/>
              </w:rPr>
            </w:pPr>
            <w:r w:rsidRPr="00384F94">
              <w:t>Internal team objective set</w:t>
            </w:r>
            <w:r w:rsidR="00384F94">
              <w:t>:</w:t>
            </w:r>
            <w:r w:rsidRPr="00384F94">
              <w:t xml:space="preserve"> to achieve month e</w:t>
            </w:r>
            <w:r w:rsidR="00384F94">
              <w:t xml:space="preserve">nd close in 4 days </w:t>
            </w:r>
            <w:r w:rsidR="001F4747">
              <w:t>from a s</w:t>
            </w:r>
            <w:r w:rsidR="00384F94">
              <w:t xml:space="preserve">tart point </w:t>
            </w:r>
            <w:r w:rsidR="001F4747">
              <w:t>of</w:t>
            </w:r>
            <w:r w:rsidR="00384F94">
              <w:t xml:space="preserve"> 7 days. </w:t>
            </w:r>
            <w:r w:rsidRPr="00384F94">
              <w:t xml:space="preserve"> </w:t>
            </w:r>
            <w:r w:rsidR="00DD487D">
              <w:rPr>
                <w:rFonts w:cs="Arial"/>
                <w:szCs w:val="22"/>
              </w:rPr>
              <w:t>The finance team has worked steadily throughout the year to reduce the number of working days to complete month end to a target of 4 days.  This target was achieved in February and the finance team met the agreed timetable deadlines set for the year end process</w:t>
            </w:r>
            <w:r w:rsidR="00DD487D" w:rsidRPr="00040F35">
              <w:rPr>
                <w:rFonts w:cs="Arial"/>
                <w:szCs w:val="22"/>
              </w:rPr>
              <w:t xml:space="preserve"> </w:t>
            </w:r>
          </w:p>
          <w:p w:rsidR="00363A95" w:rsidRDefault="00363A95" w:rsidP="00DD487D"/>
        </w:tc>
      </w:tr>
    </w:tbl>
    <w:p w:rsidR="00B25DF7" w:rsidRDefault="00B25DF7" w:rsidP="00363A95">
      <w:pPr>
        <w:spacing w:after="0"/>
      </w:pPr>
    </w:p>
    <w:p w:rsidR="00ED3221" w:rsidRDefault="00ED3221" w:rsidP="00363A95">
      <w:pPr>
        <w:pStyle w:val="Heading2"/>
        <w:spacing w:before="120" w:after="240"/>
        <w:rPr>
          <w:sz w:val="28"/>
        </w:rPr>
      </w:pPr>
      <w:r w:rsidRPr="00E532E0">
        <w:rPr>
          <w:sz w:val="28"/>
        </w:rPr>
        <w:t>HRA Better Payment Practice Code for the p</w:t>
      </w:r>
      <w:r w:rsidR="00C21B05" w:rsidRPr="00E532E0">
        <w:rPr>
          <w:sz w:val="28"/>
        </w:rPr>
        <w:t>eriod 1 April 2013</w:t>
      </w:r>
      <w:r w:rsidR="0095519C">
        <w:rPr>
          <w:sz w:val="28"/>
        </w:rPr>
        <w:t xml:space="preserve"> to 31 March 2014</w:t>
      </w:r>
    </w:p>
    <w:p w:rsidR="009C3BB2" w:rsidRDefault="009C3BB2" w:rsidP="00064131"/>
    <w:tbl>
      <w:tblPr>
        <w:tblpPr w:leftFromText="180" w:rightFromText="180" w:vertAnchor="text" w:horzAnchor="page" w:tblpX="1948" w:tblpY="-6"/>
        <w:tblW w:w="8046" w:type="dxa"/>
        <w:tblLook w:val="04A0" w:firstRow="1" w:lastRow="0" w:firstColumn="1" w:lastColumn="0" w:noHBand="0" w:noVBand="1"/>
      </w:tblPr>
      <w:tblGrid>
        <w:gridCol w:w="2518"/>
        <w:gridCol w:w="1559"/>
        <w:gridCol w:w="1276"/>
        <w:gridCol w:w="1276"/>
        <w:gridCol w:w="1417"/>
      </w:tblGrid>
      <w:tr w:rsidR="00464B59" w:rsidRPr="009C3BB2" w:rsidTr="00464B59">
        <w:trPr>
          <w:trHeight w:val="298"/>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B59" w:rsidRPr="009C3BB2" w:rsidRDefault="00464B59" w:rsidP="00464B59">
            <w:pPr>
              <w:rPr>
                <w:rFonts w:cs="Arial"/>
                <w:color w:val="000000"/>
                <w:szCs w:val="22"/>
              </w:rPr>
            </w:pPr>
            <w:r w:rsidRPr="009C3BB2">
              <w:rPr>
                <w:rFonts w:cs="Arial"/>
                <w:color w:val="000000"/>
                <w:szCs w:val="22"/>
              </w:rPr>
              <w:tab/>
            </w:r>
          </w:p>
        </w:tc>
        <w:tc>
          <w:tcPr>
            <w:tcW w:w="1559" w:type="dxa"/>
            <w:tcBorders>
              <w:top w:val="single" w:sz="4" w:space="0" w:color="auto"/>
              <w:left w:val="nil"/>
              <w:bottom w:val="single" w:sz="4" w:space="0" w:color="auto"/>
              <w:right w:val="single" w:sz="4" w:space="0" w:color="auto"/>
            </w:tcBorders>
            <w:shd w:val="clear" w:color="auto" w:fill="56008C"/>
            <w:noWrap/>
            <w:vAlign w:val="center"/>
            <w:hideMark/>
          </w:tcPr>
          <w:p w:rsidR="00464B59" w:rsidRPr="009C3BB2" w:rsidRDefault="00464B59" w:rsidP="00464B59">
            <w:pPr>
              <w:jc w:val="center"/>
              <w:rPr>
                <w:rFonts w:cs="Arial"/>
                <w:b/>
                <w:color w:val="FFFFFF" w:themeColor="background1"/>
                <w:szCs w:val="22"/>
              </w:rPr>
            </w:pPr>
            <w:r w:rsidRPr="009C3BB2">
              <w:rPr>
                <w:rFonts w:cs="Arial"/>
                <w:b/>
                <w:color w:val="FFFFFF" w:themeColor="background1"/>
                <w:szCs w:val="22"/>
              </w:rPr>
              <w:t>Number</w:t>
            </w:r>
          </w:p>
        </w:tc>
        <w:tc>
          <w:tcPr>
            <w:tcW w:w="1276" w:type="dxa"/>
            <w:tcBorders>
              <w:top w:val="single" w:sz="4" w:space="0" w:color="auto"/>
              <w:left w:val="nil"/>
              <w:bottom w:val="single" w:sz="4" w:space="0" w:color="auto"/>
              <w:right w:val="single" w:sz="4" w:space="0" w:color="auto"/>
            </w:tcBorders>
            <w:shd w:val="clear" w:color="auto" w:fill="56008C"/>
            <w:noWrap/>
            <w:vAlign w:val="center"/>
            <w:hideMark/>
          </w:tcPr>
          <w:p w:rsidR="00464B59" w:rsidRPr="009C3BB2" w:rsidRDefault="00464B59" w:rsidP="00464B59">
            <w:pPr>
              <w:jc w:val="center"/>
              <w:rPr>
                <w:rFonts w:cs="Arial"/>
                <w:b/>
                <w:color w:val="FFFFFF" w:themeColor="background1"/>
                <w:szCs w:val="22"/>
              </w:rPr>
            </w:pPr>
            <w:r w:rsidRPr="009C3BB2">
              <w:rPr>
                <w:rFonts w:cs="Arial"/>
                <w:b/>
                <w:color w:val="FFFFFF" w:themeColor="background1"/>
                <w:szCs w:val="22"/>
              </w:rPr>
              <w:t>%</w:t>
            </w:r>
          </w:p>
        </w:tc>
        <w:tc>
          <w:tcPr>
            <w:tcW w:w="1276" w:type="dxa"/>
            <w:tcBorders>
              <w:top w:val="single" w:sz="4" w:space="0" w:color="auto"/>
              <w:left w:val="nil"/>
              <w:bottom w:val="single" w:sz="4" w:space="0" w:color="auto"/>
              <w:right w:val="single" w:sz="4" w:space="0" w:color="auto"/>
            </w:tcBorders>
            <w:shd w:val="clear" w:color="auto" w:fill="E28C05"/>
            <w:noWrap/>
            <w:vAlign w:val="center"/>
            <w:hideMark/>
          </w:tcPr>
          <w:p w:rsidR="00464B59" w:rsidRPr="009C3BB2" w:rsidRDefault="00464B59" w:rsidP="00464B59">
            <w:pPr>
              <w:jc w:val="center"/>
              <w:rPr>
                <w:rFonts w:cs="Arial"/>
                <w:b/>
                <w:color w:val="000000"/>
                <w:szCs w:val="22"/>
              </w:rPr>
            </w:pPr>
            <w:r w:rsidRPr="009C3BB2">
              <w:rPr>
                <w:rFonts w:cs="Arial"/>
                <w:b/>
                <w:color w:val="000000"/>
                <w:szCs w:val="22"/>
              </w:rPr>
              <w:t>Value (£)</w:t>
            </w:r>
          </w:p>
        </w:tc>
        <w:tc>
          <w:tcPr>
            <w:tcW w:w="1417" w:type="dxa"/>
            <w:tcBorders>
              <w:top w:val="single" w:sz="4" w:space="0" w:color="auto"/>
              <w:left w:val="nil"/>
              <w:bottom w:val="single" w:sz="4" w:space="0" w:color="auto"/>
              <w:right w:val="single" w:sz="4" w:space="0" w:color="auto"/>
            </w:tcBorders>
            <w:shd w:val="clear" w:color="auto" w:fill="E28C05"/>
            <w:noWrap/>
            <w:vAlign w:val="center"/>
            <w:hideMark/>
          </w:tcPr>
          <w:p w:rsidR="00464B59" w:rsidRPr="009C3BB2" w:rsidRDefault="00464B59" w:rsidP="00464B59">
            <w:pPr>
              <w:jc w:val="center"/>
              <w:rPr>
                <w:rFonts w:cs="Arial"/>
                <w:b/>
                <w:color w:val="000000"/>
                <w:szCs w:val="22"/>
              </w:rPr>
            </w:pPr>
            <w:r w:rsidRPr="009C3BB2">
              <w:rPr>
                <w:rFonts w:cs="Arial"/>
                <w:b/>
                <w:color w:val="000000"/>
                <w:szCs w:val="22"/>
              </w:rPr>
              <w:t>%</w:t>
            </w:r>
          </w:p>
        </w:tc>
      </w:tr>
      <w:tr w:rsidR="00DD487D" w:rsidRPr="009C3BB2" w:rsidTr="00DD487D">
        <w:trPr>
          <w:trHeight w:val="298"/>
        </w:trPr>
        <w:tc>
          <w:tcPr>
            <w:tcW w:w="2518" w:type="dxa"/>
            <w:tcBorders>
              <w:top w:val="nil"/>
              <w:left w:val="single" w:sz="4" w:space="0" w:color="auto"/>
              <w:bottom w:val="single" w:sz="4" w:space="0" w:color="auto"/>
              <w:right w:val="single" w:sz="4" w:space="0" w:color="auto"/>
            </w:tcBorders>
            <w:shd w:val="clear" w:color="auto" w:fill="auto"/>
            <w:noWrap/>
            <w:vAlign w:val="bottom"/>
          </w:tcPr>
          <w:p w:rsidR="00DD487D" w:rsidRPr="009C3BB2" w:rsidRDefault="00DD487D" w:rsidP="00464B59">
            <w:pPr>
              <w:rPr>
                <w:rFonts w:cs="Arial"/>
                <w:color w:val="000000"/>
                <w:szCs w:val="22"/>
              </w:rPr>
            </w:pPr>
            <w:r w:rsidRPr="009C3BB2">
              <w:rPr>
                <w:rFonts w:cs="Arial"/>
                <w:color w:val="000000"/>
                <w:szCs w:val="22"/>
              </w:rPr>
              <w:t>0-5 Days</w:t>
            </w:r>
          </w:p>
        </w:tc>
        <w:tc>
          <w:tcPr>
            <w:tcW w:w="1559" w:type="dxa"/>
            <w:tcBorders>
              <w:top w:val="single" w:sz="4" w:space="0" w:color="auto"/>
              <w:left w:val="nil"/>
              <w:bottom w:val="single" w:sz="4" w:space="0" w:color="auto"/>
              <w:right w:val="single" w:sz="4" w:space="0" w:color="auto"/>
            </w:tcBorders>
            <w:shd w:val="clear" w:color="auto" w:fill="56008C"/>
            <w:noWrap/>
            <w:vAlign w:val="bottom"/>
          </w:tcPr>
          <w:p w:rsidR="00DD487D" w:rsidRPr="00DD487D" w:rsidRDefault="00DD487D" w:rsidP="00DD487D">
            <w:pPr>
              <w:jc w:val="center"/>
              <w:rPr>
                <w:rFonts w:ascii="Calibri" w:hAnsi="Calibri" w:cs="Calibri"/>
                <w:color w:val="FFFFFF" w:themeColor="background1"/>
                <w:szCs w:val="22"/>
              </w:rPr>
            </w:pPr>
            <w:r w:rsidRPr="00DD487D">
              <w:rPr>
                <w:rFonts w:ascii="Calibri" w:hAnsi="Calibri" w:cs="Calibri"/>
                <w:color w:val="FFFFFF" w:themeColor="background1"/>
                <w:szCs w:val="22"/>
              </w:rPr>
              <w:t>201</w:t>
            </w:r>
          </w:p>
        </w:tc>
        <w:tc>
          <w:tcPr>
            <w:tcW w:w="1276" w:type="dxa"/>
            <w:tcBorders>
              <w:top w:val="single" w:sz="4" w:space="0" w:color="auto"/>
              <w:left w:val="nil"/>
              <w:bottom w:val="single" w:sz="4" w:space="0" w:color="auto"/>
              <w:right w:val="single" w:sz="4" w:space="0" w:color="auto"/>
            </w:tcBorders>
            <w:shd w:val="clear" w:color="auto" w:fill="56008C"/>
            <w:noWrap/>
            <w:vAlign w:val="center"/>
          </w:tcPr>
          <w:p w:rsidR="00DD487D" w:rsidRPr="00DD487D" w:rsidRDefault="00DD487D" w:rsidP="00DD487D">
            <w:pPr>
              <w:jc w:val="center"/>
              <w:rPr>
                <w:rFonts w:ascii="Calibri" w:hAnsi="Calibri" w:cs="Calibri"/>
                <w:color w:val="FFFFFF" w:themeColor="background1"/>
                <w:szCs w:val="22"/>
              </w:rPr>
            </w:pPr>
            <w:r w:rsidRPr="00DD487D">
              <w:rPr>
                <w:rFonts w:ascii="Calibri" w:hAnsi="Calibri" w:cs="Calibri"/>
                <w:color w:val="FFFFFF" w:themeColor="background1"/>
                <w:szCs w:val="22"/>
              </w:rPr>
              <w:t>4%</w:t>
            </w:r>
          </w:p>
        </w:tc>
        <w:tc>
          <w:tcPr>
            <w:tcW w:w="1276" w:type="dxa"/>
            <w:tcBorders>
              <w:top w:val="single" w:sz="4" w:space="0" w:color="auto"/>
              <w:left w:val="nil"/>
              <w:bottom w:val="single" w:sz="4" w:space="0" w:color="auto"/>
              <w:right w:val="single" w:sz="4" w:space="0" w:color="auto"/>
            </w:tcBorders>
            <w:shd w:val="clear" w:color="auto" w:fill="E28C05"/>
            <w:noWrap/>
            <w:vAlign w:val="center"/>
          </w:tcPr>
          <w:p w:rsidR="00DD487D" w:rsidRDefault="00DD487D" w:rsidP="00DD487D">
            <w:pPr>
              <w:jc w:val="center"/>
              <w:rPr>
                <w:rFonts w:ascii="Calibri" w:hAnsi="Calibri" w:cs="Calibri"/>
                <w:color w:val="000000"/>
                <w:szCs w:val="22"/>
              </w:rPr>
            </w:pPr>
            <w:r>
              <w:rPr>
                <w:rFonts w:ascii="Calibri" w:hAnsi="Calibri" w:cs="Calibri"/>
                <w:color w:val="000000"/>
                <w:szCs w:val="22"/>
              </w:rPr>
              <w:t>661,970</w:t>
            </w:r>
          </w:p>
        </w:tc>
        <w:tc>
          <w:tcPr>
            <w:tcW w:w="1417" w:type="dxa"/>
            <w:tcBorders>
              <w:top w:val="single" w:sz="4" w:space="0" w:color="auto"/>
              <w:left w:val="nil"/>
              <w:bottom w:val="single" w:sz="4" w:space="0" w:color="auto"/>
              <w:right w:val="single" w:sz="4" w:space="0" w:color="auto"/>
            </w:tcBorders>
            <w:shd w:val="clear" w:color="auto" w:fill="E28C05"/>
            <w:noWrap/>
            <w:vAlign w:val="center"/>
          </w:tcPr>
          <w:p w:rsidR="00DD487D" w:rsidRDefault="00DD487D" w:rsidP="00DD487D">
            <w:pPr>
              <w:jc w:val="center"/>
              <w:rPr>
                <w:rFonts w:ascii="Calibri" w:hAnsi="Calibri" w:cs="Calibri"/>
                <w:color w:val="000000"/>
                <w:szCs w:val="22"/>
              </w:rPr>
            </w:pPr>
            <w:r>
              <w:rPr>
                <w:rFonts w:ascii="Calibri" w:hAnsi="Calibri" w:cs="Calibri"/>
                <w:color w:val="000000"/>
                <w:szCs w:val="22"/>
              </w:rPr>
              <w:t>15%</w:t>
            </w:r>
          </w:p>
        </w:tc>
      </w:tr>
      <w:tr w:rsidR="00DD487D" w:rsidRPr="009C3BB2" w:rsidTr="00DD487D">
        <w:trPr>
          <w:trHeight w:val="298"/>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DD487D" w:rsidRPr="009C3BB2" w:rsidRDefault="00DD487D" w:rsidP="00464B59">
            <w:pPr>
              <w:rPr>
                <w:rFonts w:cs="Arial"/>
                <w:color w:val="000000"/>
                <w:szCs w:val="22"/>
              </w:rPr>
            </w:pPr>
            <w:r w:rsidRPr="009C3BB2">
              <w:rPr>
                <w:rFonts w:cs="Arial"/>
                <w:color w:val="000000"/>
                <w:szCs w:val="22"/>
              </w:rPr>
              <w:t>6-10 Days</w:t>
            </w:r>
          </w:p>
        </w:tc>
        <w:tc>
          <w:tcPr>
            <w:tcW w:w="1559" w:type="dxa"/>
            <w:tcBorders>
              <w:top w:val="single" w:sz="4" w:space="0" w:color="auto"/>
              <w:left w:val="nil"/>
              <w:bottom w:val="single" w:sz="4" w:space="0" w:color="auto"/>
              <w:right w:val="single" w:sz="4" w:space="0" w:color="auto"/>
            </w:tcBorders>
            <w:shd w:val="clear" w:color="auto" w:fill="56008C"/>
            <w:noWrap/>
            <w:vAlign w:val="bottom"/>
            <w:hideMark/>
          </w:tcPr>
          <w:p w:rsidR="00DD487D" w:rsidRPr="00DD487D" w:rsidRDefault="00DD487D" w:rsidP="00DD487D">
            <w:pPr>
              <w:jc w:val="center"/>
              <w:rPr>
                <w:rFonts w:ascii="Calibri" w:hAnsi="Calibri" w:cs="Calibri"/>
                <w:color w:val="FFFFFF" w:themeColor="background1"/>
                <w:szCs w:val="22"/>
              </w:rPr>
            </w:pPr>
            <w:r w:rsidRPr="00DD487D">
              <w:rPr>
                <w:rFonts w:ascii="Calibri" w:hAnsi="Calibri" w:cs="Calibri"/>
                <w:color w:val="FFFFFF" w:themeColor="background1"/>
                <w:szCs w:val="22"/>
              </w:rPr>
              <w:t>1584</w:t>
            </w:r>
          </w:p>
        </w:tc>
        <w:tc>
          <w:tcPr>
            <w:tcW w:w="1276" w:type="dxa"/>
            <w:tcBorders>
              <w:top w:val="single" w:sz="4" w:space="0" w:color="auto"/>
              <w:left w:val="nil"/>
              <w:bottom w:val="single" w:sz="4" w:space="0" w:color="auto"/>
              <w:right w:val="single" w:sz="4" w:space="0" w:color="auto"/>
            </w:tcBorders>
            <w:shd w:val="clear" w:color="auto" w:fill="56008C"/>
            <w:noWrap/>
            <w:vAlign w:val="center"/>
            <w:hideMark/>
          </w:tcPr>
          <w:p w:rsidR="00DD487D" w:rsidRPr="00DD487D" w:rsidRDefault="00DD487D" w:rsidP="00DD487D">
            <w:pPr>
              <w:jc w:val="center"/>
              <w:rPr>
                <w:rFonts w:ascii="Calibri" w:hAnsi="Calibri" w:cs="Calibri"/>
                <w:color w:val="FFFFFF" w:themeColor="background1"/>
                <w:szCs w:val="22"/>
              </w:rPr>
            </w:pPr>
            <w:r w:rsidRPr="00DD487D">
              <w:rPr>
                <w:rFonts w:ascii="Calibri" w:hAnsi="Calibri" w:cs="Calibri"/>
                <w:color w:val="FFFFFF" w:themeColor="background1"/>
                <w:szCs w:val="22"/>
              </w:rPr>
              <w:t>33%</w:t>
            </w:r>
          </w:p>
        </w:tc>
        <w:tc>
          <w:tcPr>
            <w:tcW w:w="1276" w:type="dxa"/>
            <w:tcBorders>
              <w:top w:val="single" w:sz="4" w:space="0" w:color="auto"/>
              <w:left w:val="nil"/>
              <w:bottom w:val="single" w:sz="4" w:space="0" w:color="auto"/>
              <w:right w:val="single" w:sz="4" w:space="0" w:color="auto"/>
            </w:tcBorders>
            <w:shd w:val="clear" w:color="auto" w:fill="E28C05"/>
            <w:noWrap/>
            <w:vAlign w:val="center"/>
            <w:hideMark/>
          </w:tcPr>
          <w:p w:rsidR="00DD487D" w:rsidRDefault="00DD487D" w:rsidP="00DD487D">
            <w:pPr>
              <w:jc w:val="center"/>
              <w:rPr>
                <w:rFonts w:ascii="Calibri" w:hAnsi="Calibri" w:cs="Calibri"/>
                <w:color w:val="000000"/>
                <w:szCs w:val="22"/>
              </w:rPr>
            </w:pPr>
            <w:r>
              <w:rPr>
                <w:rFonts w:ascii="Calibri" w:hAnsi="Calibri" w:cs="Calibri"/>
                <w:color w:val="000000"/>
                <w:szCs w:val="22"/>
              </w:rPr>
              <w:t>1,455,661</w:t>
            </w:r>
          </w:p>
        </w:tc>
        <w:tc>
          <w:tcPr>
            <w:tcW w:w="1417" w:type="dxa"/>
            <w:tcBorders>
              <w:top w:val="single" w:sz="4" w:space="0" w:color="auto"/>
              <w:left w:val="nil"/>
              <w:bottom w:val="single" w:sz="4" w:space="0" w:color="auto"/>
              <w:right w:val="single" w:sz="4" w:space="0" w:color="auto"/>
            </w:tcBorders>
            <w:shd w:val="clear" w:color="auto" w:fill="E28C05"/>
            <w:noWrap/>
            <w:vAlign w:val="center"/>
            <w:hideMark/>
          </w:tcPr>
          <w:p w:rsidR="00DD487D" w:rsidRDefault="00DD487D" w:rsidP="00DD487D">
            <w:pPr>
              <w:jc w:val="center"/>
              <w:rPr>
                <w:rFonts w:ascii="Calibri" w:hAnsi="Calibri" w:cs="Calibri"/>
                <w:color w:val="000000"/>
                <w:szCs w:val="22"/>
              </w:rPr>
            </w:pPr>
            <w:r>
              <w:rPr>
                <w:rFonts w:ascii="Calibri" w:hAnsi="Calibri" w:cs="Calibri"/>
                <w:color w:val="000000"/>
                <w:szCs w:val="22"/>
              </w:rPr>
              <w:t>33%</w:t>
            </w:r>
          </w:p>
        </w:tc>
      </w:tr>
      <w:tr w:rsidR="00DD487D" w:rsidRPr="009C3BB2" w:rsidTr="00DD487D">
        <w:trPr>
          <w:trHeight w:val="298"/>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DD487D" w:rsidRPr="009C3BB2" w:rsidRDefault="00DD487D" w:rsidP="00464B59">
            <w:pPr>
              <w:rPr>
                <w:rFonts w:cs="Arial"/>
                <w:color w:val="000000"/>
                <w:szCs w:val="22"/>
              </w:rPr>
            </w:pPr>
            <w:r w:rsidRPr="009C3BB2">
              <w:rPr>
                <w:rFonts w:cs="Arial"/>
                <w:color w:val="000000"/>
                <w:szCs w:val="22"/>
              </w:rPr>
              <w:t>11-20 Days</w:t>
            </w:r>
          </w:p>
        </w:tc>
        <w:tc>
          <w:tcPr>
            <w:tcW w:w="1559" w:type="dxa"/>
            <w:tcBorders>
              <w:top w:val="single" w:sz="4" w:space="0" w:color="auto"/>
              <w:left w:val="nil"/>
              <w:bottom w:val="single" w:sz="4" w:space="0" w:color="auto"/>
              <w:right w:val="single" w:sz="4" w:space="0" w:color="auto"/>
            </w:tcBorders>
            <w:shd w:val="clear" w:color="auto" w:fill="56008C"/>
            <w:noWrap/>
            <w:vAlign w:val="bottom"/>
            <w:hideMark/>
          </w:tcPr>
          <w:p w:rsidR="00DD487D" w:rsidRPr="00DD487D" w:rsidRDefault="00DD487D" w:rsidP="00DD487D">
            <w:pPr>
              <w:jc w:val="center"/>
              <w:rPr>
                <w:rFonts w:ascii="Calibri" w:hAnsi="Calibri" w:cs="Calibri"/>
                <w:color w:val="FFFFFF" w:themeColor="background1"/>
                <w:szCs w:val="22"/>
              </w:rPr>
            </w:pPr>
            <w:r w:rsidRPr="00DD487D">
              <w:rPr>
                <w:rFonts w:ascii="Calibri" w:hAnsi="Calibri" w:cs="Calibri"/>
                <w:color w:val="FFFFFF" w:themeColor="background1"/>
                <w:szCs w:val="22"/>
              </w:rPr>
              <w:t>2530</w:t>
            </w:r>
          </w:p>
        </w:tc>
        <w:tc>
          <w:tcPr>
            <w:tcW w:w="1276" w:type="dxa"/>
            <w:tcBorders>
              <w:top w:val="single" w:sz="4" w:space="0" w:color="auto"/>
              <w:left w:val="nil"/>
              <w:bottom w:val="single" w:sz="4" w:space="0" w:color="auto"/>
              <w:right w:val="single" w:sz="4" w:space="0" w:color="auto"/>
            </w:tcBorders>
            <w:shd w:val="clear" w:color="auto" w:fill="56008C"/>
            <w:noWrap/>
            <w:vAlign w:val="center"/>
            <w:hideMark/>
          </w:tcPr>
          <w:p w:rsidR="00DD487D" w:rsidRPr="00DD487D" w:rsidRDefault="00DD487D" w:rsidP="00DD487D">
            <w:pPr>
              <w:jc w:val="center"/>
              <w:rPr>
                <w:rFonts w:ascii="Calibri" w:hAnsi="Calibri" w:cs="Calibri"/>
                <w:color w:val="FFFFFF" w:themeColor="background1"/>
                <w:szCs w:val="22"/>
              </w:rPr>
            </w:pPr>
            <w:r w:rsidRPr="00DD487D">
              <w:rPr>
                <w:rFonts w:ascii="Calibri" w:hAnsi="Calibri" w:cs="Calibri"/>
                <w:color w:val="FFFFFF" w:themeColor="background1"/>
                <w:szCs w:val="22"/>
              </w:rPr>
              <w:t>53%</w:t>
            </w:r>
          </w:p>
        </w:tc>
        <w:tc>
          <w:tcPr>
            <w:tcW w:w="1276" w:type="dxa"/>
            <w:tcBorders>
              <w:top w:val="single" w:sz="4" w:space="0" w:color="auto"/>
              <w:left w:val="nil"/>
              <w:bottom w:val="single" w:sz="4" w:space="0" w:color="auto"/>
              <w:right w:val="single" w:sz="4" w:space="0" w:color="auto"/>
            </w:tcBorders>
            <w:shd w:val="clear" w:color="auto" w:fill="E28C05"/>
            <w:noWrap/>
            <w:vAlign w:val="center"/>
            <w:hideMark/>
          </w:tcPr>
          <w:p w:rsidR="00DD487D" w:rsidRDefault="00DD487D" w:rsidP="00DD487D">
            <w:pPr>
              <w:jc w:val="center"/>
              <w:rPr>
                <w:rFonts w:ascii="Calibri" w:hAnsi="Calibri" w:cs="Calibri"/>
                <w:color w:val="000000"/>
                <w:szCs w:val="22"/>
              </w:rPr>
            </w:pPr>
            <w:r>
              <w:rPr>
                <w:rFonts w:ascii="Calibri" w:hAnsi="Calibri" w:cs="Calibri"/>
                <w:color w:val="000000"/>
                <w:szCs w:val="22"/>
              </w:rPr>
              <w:t>1,864,823</w:t>
            </w:r>
          </w:p>
        </w:tc>
        <w:tc>
          <w:tcPr>
            <w:tcW w:w="1417" w:type="dxa"/>
            <w:tcBorders>
              <w:top w:val="single" w:sz="4" w:space="0" w:color="auto"/>
              <w:left w:val="nil"/>
              <w:bottom w:val="single" w:sz="4" w:space="0" w:color="auto"/>
              <w:right w:val="single" w:sz="4" w:space="0" w:color="auto"/>
            </w:tcBorders>
            <w:shd w:val="clear" w:color="auto" w:fill="E28C05"/>
            <w:noWrap/>
            <w:vAlign w:val="center"/>
            <w:hideMark/>
          </w:tcPr>
          <w:p w:rsidR="00DD487D" w:rsidRDefault="00DD487D" w:rsidP="00DD487D">
            <w:pPr>
              <w:jc w:val="center"/>
              <w:rPr>
                <w:rFonts w:ascii="Calibri" w:hAnsi="Calibri" w:cs="Calibri"/>
                <w:color w:val="000000"/>
                <w:szCs w:val="22"/>
              </w:rPr>
            </w:pPr>
            <w:r>
              <w:rPr>
                <w:rFonts w:ascii="Calibri" w:hAnsi="Calibri" w:cs="Calibri"/>
                <w:color w:val="000000"/>
                <w:szCs w:val="22"/>
              </w:rPr>
              <w:t>42%</w:t>
            </w:r>
          </w:p>
        </w:tc>
      </w:tr>
      <w:tr w:rsidR="00DD487D" w:rsidRPr="009C3BB2" w:rsidTr="00DD487D">
        <w:trPr>
          <w:trHeight w:val="298"/>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DD487D" w:rsidRPr="009C3BB2" w:rsidRDefault="00DD487D" w:rsidP="00464B59">
            <w:pPr>
              <w:rPr>
                <w:rFonts w:cs="Arial"/>
                <w:color w:val="000000"/>
                <w:szCs w:val="22"/>
              </w:rPr>
            </w:pPr>
            <w:r w:rsidRPr="009C3BB2">
              <w:rPr>
                <w:rFonts w:cs="Arial"/>
                <w:color w:val="000000"/>
                <w:szCs w:val="22"/>
              </w:rPr>
              <w:t>21-30 Days</w:t>
            </w:r>
          </w:p>
        </w:tc>
        <w:tc>
          <w:tcPr>
            <w:tcW w:w="1559" w:type="dxa"/>
            <w:tcBorders>
              <w:top w:val="single" w:sz="4" w:space="0" w:color="auto"/>
              <w:left w:val="nil"/>
              <w:bottom w:val="single" w:sz="4" w:space="0" w:color="auto"/>
              <w:right w:val="single" w:sz="4" w:space="0" w:color="auto"/>
            </w:tcBorders>
            <w:shd w:val="clear" w:color="auto" w:fill="56008C"/>
            <w:noWrap/>
            <w:vAlign w:val="bottom"/>
            <w:hideMark/>
          </w:tcPr>
          <w:p w:rsidR="00DD487D" w:rsidRPr="00DD487D" w:rsidRDefault="00DD487D" w:rsidP="00DD487D">
            <w:pPr>
              <w:jc w:val="center"/>
              <w:rPr>
                <w:rFonts w:ascii="Calibri" w:hAnsi="Calibri" w:cs="Calibri"/>
                <w:color w:val="FFFFFF" w:themeColor="background1"/>
                <w:szCs w:val="22"/>
              </w:rPr>
            </w:pPr>
            <w:r w:rsidRPr="00DD487D">
              <w:rPr>
                <w:rFonts w:ascii="Calibri" w:hAnsi="Calibri" w:cs="Calibri"/>
                <w:color w:val="FFFFFF" w:themeColor="background1"/>
                <w:szCs w:val="22"/>
              </w:rPr>
              <w:t>293</w:t>
            </w:r>
          </w:p>
        </w:tc>
        <w:tc>
          <w:tcPr>
            <w:tcW w:w="1276" w:type="dxa"/>
            <w:tcBorders>
              <w:top w:val="single" w:sz="4" w:space="0" w:color="auto"/>
              <w:left w:val="nil"/>
              <w:bottom w:val="single" w:sz="4" w:space="0" w:color="auto"/>
              <w:right w:val="single" w:sz="4" w:space="0" w:color="auto"/>
            </w:tcBorders>
            <w:shd w:val="clear" w:color="auto" w:fill="56008C"/>
            <w:noWrap/>
            <w:vAlign w:val="center"/>
            <w:hideMark/>
          </w:tcPr>
          <w:p w:rsidR="00DD487D" w:rsidRPr="00DD487D" w:rsidRDefault="00DD487D" w:rsidP="00DD487D">
            <w:pPr>
              <w:jc w:val="center"/>
              <w:rPr>
                <w:rFonts w:ascii="Calibri" w:hAnsi="Calibri" w:cs="Calibri"/>
                <w:color w:val="FFFFFF" w:themeColor="background1"/>
                <w:szCs w:val="22"/>
              </w:rPr>
            </w:pPr>
            <w:r w:rsidRPr="00DD487D">
              <w:rPr>
                <w:rFonts w:ascii="Calibri" w:hAnsi="Calibri" w:cs="Calibri"/>
                <w:color w:val="FFFFFF" w:themeColor="background1"/>
                <w:szCs w:val="22"/>
              </w:rPr>
              <w:t>6%</w:t>
            </w:r>
          </w:p>
        </w:tc>
        <w:tc>
          <w:tcPr>
            <w:tcW w:w="1276" w:type="dxa"/>
            <w:tcBorders>
              <w:top w:val="single" w:sz="4" w:space="0" w:color="auto"/>
              <w:left w:val="nil"/>
              <w:bottom w:val="single" w:sz="4" w:space="0" w:color="auto"/>
              <w:right w:val="single" w:sz="4" w:space="0" w:color="auto"/>
            </w:tcBorders>
            <w:shd w:val="clear" w:color="auto" w:fill="E28C05"/>
            <w:noWrap/>
            <w:vAlign w:val="center"/>
            <w:hideMark/>
          </w:tcPr>
          <w:p w:rsidR="00DD487D" w:rsidRDefault="00DD487D" w:rsidP="00DD487D">
            <w:pPr>
              <w:jc w:val="center"/>
              <w:rPr>
                <w:rFonts w:ascii="Calibri" w:hAnsi="Calibri" w:cs="Calibri"/>
                <w:color w:val="000000"/>
                <w:szCs w:val="22"/>
              </w:rPr>
            </w:pPr>
            <w:r>
              <w:rPr>
                <w:rFonts w:ascii="Calibri" w:hAnsi="Calibri" w:cs="Calibri"/>
                <w:color w:val="000000"/>
                <w:szCs w:val="22"/>
              </w:rPr>
              <w:t>345,855</w:t>
            </w:r>
          </w:p>
        </w:tc>
        <w:tc>
          <w:tcPr>
            <w:tcW w:w="1417" w:type="dxa"/>
            <w:tcBorders>
              <w:top w:val="single" w:sz="4" w:space="0" w:color="auto"/>
              <w:left w:val="nil"/>
              <w:bottom w:val="single" w:sz="4" w:space="0" w:color="auto"/>
              <w:right w:val="single" w:sz="4" w:space="0" w:color="auto"/>
            </w:tcBorders>
            <w:shd w:val="clear" w:color="auto" w:fill="E28C05"/>
            <w:noWrap/>
            <w:vAlign w:val="center"/>
            <w:hideMark/>
          </w:tcPr>
          <w:p w:rsidR="00DD487D" w:rsidRDefault="00DD487D" w:rsidP="00DD487D">
            <w:pPr>
              <w:jc w:val="center"/>
              <w:rPr>
                <w:rFonts w:ascii="Calibri" w:hAnsi="Calibri" w:cs="Calibri"/>
                <w:color w:val="000000"/>
                <w:szCs w:val="22"/>
              </w:rPr>
            </w:pPr>
            <w:r>
              <w:rPr>
                <w:rFonts w:ascii="Calibri" w:hAnsi="Calibri" w:cs="Calibri"/>
                <w:color w:val="000000"/>
                <w:szCs w:val="22"/>
              </w:rPr>
              <w:t>8%</w:t>
            </w:r>
          </w:p>
        </w:tc>
      </w:tr>
      <w:tr w:rsidR="00DD487D" w:rsidRPr="009C3BB2" w:rsidTr="00DD487D">
        <w:trPr>
          <w:trHeight w:val="298"/>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DD487D" w:rsidRPr="009C3BB2" w:rsidRDefault="00DD487D" w:rsidP="00464B59">
            <w:pPr>
              <w:rPr>
                <w:rFonts w:cs="Arial"/>
                <w:color w:val="000000"/>
                <w:szCs w:val="22"/>
              </w:rPr>
            </w:pPr>
            <w:r w:rsidRPr="009C3BB2">
              <w:rPr>
                <w:rFonts w:cs="Arial"/>
                <w:color w:val="000000"/>
                <w:szCs w:val="22"/>
              </w:rPr>
              <w:t>Over 30 Days</w:t>
            </w:r>
          </w:p>
        </w:tc>
        <w:tc>
          <w:tcPr>
            <w:tcW w:w="1559" w:type="dxa"/>
            <w:tcBorders>
              <w:top w:val="single" w:sz="4" w:space="0" w:color="auto"/>
              <w:left w:val="nil"/>
              <w:bottom w:val="single" w:sz="4" w:space="0" w:color="auto"/>
              <w:right w:val="single" w:sz="4" w:space="0" w:color="auto"/>
            </w:tcBorders>
            <w:shd w:val="clear" w:color="auto" w:fill="56008C"/>
            <w:noWrap/>
            <w:vAlign w:val="bottom"/>
            <w:hideMark/>
          </w:tcPr>
          <w:p w:rsidR="00DD487D" w:rsidRPr="00DD487D" w:rsidRDefault="00DD487D" w:rsidP="00DD487D">
            <w:pPr>
              <w:jc w:val="center"/>
              <w:rPr>
                <w:rFonts w:ascii="Calibri" w:hAnsi="Calibri" w:cs="Calibri"/>
                <w:color w:val="FFFFFF" w:themeColor="background1"/>
                <w:szCs w:val="22"/>
              </w:rPr>
            </w:pPr>
            <w:r w:rsidRPr="00DD487D">
              <w:rPr>
                <w:rFonts w:ascii="Calibri" w:hAnsi="Calibri" w:cs="Calibri"/>
                <w:color w:val="FFFFFF" w:themeColor="background1"/>
                <w:szCs w:val="22"/>
              </w:rPr>
              <w:t>146</w:t>
            </w:r>
          </w:p>
        </w:tc>
        <w:tc>
          <w:tcPr>
            <w:tcW w:w="1276" w:type="dxa"/>
            <w:tcBorders>
              <w:top w:val="single" w:sz="4" w:space="0" w:color="auto"/>
              <w:left w:val="nil"/>
              <w:bottom w:val="single" w:sz="4" w:space="0" w:color="auto"/>
              <w:right w:val="single" w:sz="4" w:space="0" w:color="auto"/>
            </w:tcBorders>
            <w:shd w:val="clear" w:color="auto" w:fill="56008C"/>
            <w:noWrap/>
            <w:vAlign w:val="center"/>
            <w:hideMark/>
          </w:tcPr>
          <w:p w:rsidR="00DD487D" w:rsidRPr="00DD487D" w:rsidRDefault="00DD487D" w:rsidP="00DD487D">
            <w:pPr>
              <w:jc w:val="center"/>
              <w:rPr>
                <w:rFonts w:ascii="Calibri" w:hAnsi="Calibri" w:cs="Calibri"/>
                <w:color w:val="FFFFFF" w:themeColor="background1"/>
                <w:szCs w:val="22"/>
              </w:rPr>
            </w:pPr>
            <w:r w:rsidRPr="00DD487D">
              <w:rPr>
                <w:rFonts w:ascii="Calibri" w:hAnsi="Calibri" w:cs="Calibri"/>
                <w:color w:val="FFFFFF" w:themeColor="background1"/>
                <w:szCs w:val="22"/>
              </w:rPr>
              <w:t>3%</w:t>
            </w:r>
          </w:p>
        </w:tc>
        <w:tc>
          <w:tcPr>
            <w:tcW w:w="1276" w:type="dxa"/>
            <w:tcBorders>
              <w:top w:val="single" w:sz="4" w:space="0" w:color="auto"/>
              <w:left w:val="nil"/>
              <w:bottom w:val="single" w:sz="4" w:space="0" w:color="auto"/>
              <w:right w:val="single" w:sz="4" w:space="0" w:color="auto"/>
            </w:tcBorders>
            <w:shd w:val="clear" w:color="auto" w:fill="E28C05"/>
            <w:noWrap/>
            <w:vAlign w:val="center"/>
            <w:hideMark/>
          </w:tcPr>
          <w:p w:rsidR="00DD487D" w:rsidRDefault="00DD487D" w:rsidP="00DD487D">
            <w:pPr>
              <w:jc w:val="center"/>
              <w:rPr>
                <w:rFonts w:ascii="Calibri" w:hAnsi="Calibri" w:cs="Calibri"/>
                <w:color w:val="000000"/>
                <w:szCs w:val="22"/>
              </w:rPr>
            </w:pPr>
            <w:r>
              <w:rPr>
                <w:rFonts w:ascii="Calibri" w:hAnsi="Calibri" w:cs="Calibri"/>
                <w:color w:val="000000"/>
                <w:szCs w:val="22"/>
              </w:rPr>
              <w:t>90,134</w:t>
            </w:r>
          </w:p>
        </w:tc>
        <w:tc>
          <w:tcPr>
            <w:tcW w:w="1417" w:type="dxa"/>
            <w:tcBorders>
              <w:top w:val="single" w:sz="4" w:space="0" w:color="auto"/>
              <w:left w:val="nil"/>
              <w:bottom w:val="single" w:sz="4" w:space="0" w:color="auto"/>
              <w:right w:val="single" w:sz="4" w:space="0" w:color="auto"/>
            </w:tcBorders>
            <w:shd w:val="clear" w:color="auto" w:fill="E28C05"/>
            <w:noWrap/>
            <w:vAlign w:val="center"/>
            <w:hideMark/>
          </w:tcPr>
          <w:p w:rsidR="00DD487D" w:rsidRDefault="00DD487D" w:rsidP="00DD487D">
            <w:pPr>
              <w:jc w:val="center"/>
              <w:rPr>
                <w:rFonts w:ascii="Calibri" w:hAnsi="Calibri" w:cs="Calibri"/>
                <w:color w:val="000000"/>
                <w:szCs w:val="22"/>
              </w:rPr>
            </w:pPr>
            <w:r>
              <w:rPr>
                <w:rFonts w:ascii="Calibri" w:hAnsi="Calibri" w:cs="Calibri"/>
                <w:color w:val="000000"/>
                <w:szCs w:val="22"/>
              </w:rPr>
              <w:t>2%</w:t>
            </w:r>
          </w:p>
        </w:tc>
      </w:tr>
      <w:tr w:rsidR="00DD487D" w:rsidRPr="009C3BB2" w:rsidTr="00464B59">
        <w:trPr>
          <w:trHeight w:val="298"/>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DD487D" w:rsidRPr="009C3BB2" w:rsidRDefault="00DD487D" w:rsidP="00464B59">
            <w:pPr>
              <w:rPr>
                <w:rFonts w:cs="Arial"/>
                <w:color w:val="000000"/>
                <w:szCs w:val="22"/>
              </w:rPr>
            </w:pPr>
            <w:r w:rsidRPr="009C3BB2">
              <w:rPr>
                <w:rFonts w:cs="Arial"/>
                <w:color w:val="000000"/>
                <w:szCs w:val="22"/>
              </w:rPr>
              <w:t>Total</w:t>
            </w:r>
          </w:p>
        </w:tc>
        <w:tc>
          <w:tcPr>
            <w:tcW w:w="1559" w:type="dxa"/>
            <w:tcBorders>
              <w:top w:val="single" w:sz="4" w:space="0" w:color="auto"/>
              <w:left w:val="nil"/>
              <w:bottom w:val="single" w:sz="4" w:space="0" w:color="auto"/>
              <w:right w:val="single" w:sz="4" w:space="0" w:color="auto"/>
            </w:tcBorders>
            <w:shd w:val="clear" w:color="auto" w:fill="56008C"/>
            <w:noWrap/>
            <w:vAlign w:val="center"/>
            <w:hideMark/>
          </w:tcPr>
          <w:p w:rsidR="00DD487D" w:rsidRPr="00DD487D" w:rsidRDefault="00DD487D" w:rsidP="00DD487D">
            <w:pPr>
              <w:jc w:val="center"/>
              <w:rPr>
                <w:rFonts w:ascii="Calibri" w:hAnsi="Calibri" w:cs="Calibri"/>
                <w:color w:val="FFFFFF" w:themeColor="background1"/>
                <w:szCs w:val="22"/>
              </w:rPr>
            </w:pPr>
            <w:r w:rsidRPr="00DD487D">
              <w:rPr>
                <w:rFonts w:ascii="Calibri" w:hAnsi="Calibri" w:cs="Calibri"/>
                <w:color w:val="FFFFFF" w:themeColor="background1"/>
                <w:szCs w:val="22"/>
              </w:rPr>
              <w:t>4,754</w:t>
            </w:r>
          </w:p>
        </w:tc>
        <w:tc>
          <w:tcPr>
            <w:tcW w:w="1276" w:type="dxa"/>
            <w:tcBorders>
              <w:top w:val="single" w:sz="4" w:space="0" w:color="auto"/>
              <w:left w:val="nil"/>
              <w:bottom w:val="single" w:sz="4" w:space="0" w:color="auto"/>
              <w:right w:val="single" w:sz="4" w:space="0" w:color="auto"/>
            </w:tcBorders>
            <w:shd w:val="clear" w:color="auto" w:fill="56008C"/>
            <w:noWrap/>
            <w:vAlign w:val="center"/>
            <w:hideMark/>
          </w:tcPr>
          <w:p w:rsidR="00DD487D" w:rsidRPr="00DD487D" w:rsidRDefault="00DD487D" w:rsidP="00DD487D">
            <w:pPr>
              <w:jc w:val="center"/>
              <w:rPr>
                <w:rFonts w:ascii="Calibri" w:hAnsi="Calibri" w:cs="Calibri"/>
                <w:color w:val="FFFFFF" w:themeColor="background1"/>
                <w:szCs w:val="22"/>
              </w:rPr>
            </w:pPr>
            <w:r w:rsidRPr="00DD487D">
              <w:rPr>
                <w:rFonts w:ascii="Calibri" w:hAnsi="Calibri" w:cs="Calibri"/>
                <w:color w:val="FFFFFF" w:themeColor="background1"/>
                <w:szCs w:val="22"/>
              </w:rPr>
              <w:t>100%</w:t>
            </w:r>
          </w:p>
        </w:tc>
        <w:tc>
          <w:tcPr>
            <w:tcW w:w="1276" w:type="dxa"/>
            <w:tcBorders>
              <w:top w:val="single" w:sz="4" w:space="0" w:color="auto"/>
              <w:left w:val="nil"/>
              <w:bottom w:val="single" w:sz="4" w:space="0" w:color="auto"/>
              <w:right w:val="single" w:sz="4" w:space="0" w:color="auto"/>
            </w:tcBorders>
            <w:shd w:val="clear" w:color="auto" w:fill="E28C05"/>
            <w:noWrap/>
            <w:vAlign w:val="center"/>
            <w:hideMark/>
          </w:tcPr>
          <w:p w:rsidR="00DD487D" w:rsidRDefault="00DD487D" w:rsidP="00DD487D">
            <w:pPr>
              <w:jc w:val="center"/>
              <w:rPr>
                <w:rFonts w:ascii="Calibri" w:hAnsi="Calibri" w:cs="Calibri"/>
                <w:color w:val="000000"/>
                <w:szCs w:val="22"/>
              </w:rPr>
            </w:pPr>
            <w:r>
              <w:rPr>
                <w:rFonts w:ascii="Calibri" w:hAnsi="Calibri" w:cs="Calibri"/>
                <w:color w:val="000000"/>
                <w:szCs w:val="22"/>
              </w:rPr>
              <w:t>4,418,443</w:t>
            </w:r>
          </w:p>
        </w:tc>
        <w:tc>
          <w:tcPr>
            <w:tcW w:w="1417" w:type="dxa"/>
            <w:tcBorders>
              <w:top w:val="single" w:sz="4" w:space="0" w:color="auto"/>
              <w:left w:val="nil"/>
              <w:bottom w:val="single" w:sz="4" w:space="0" w:color="auto"/>
              <w:right w:val="single" w:sz="4" w:space="0" w:color="auto"/>
            </w:tcBorders>
            <w:shd w:val="clear" w:color="auto" w:fill="E28C05"/>
            <w:noWrap/>
            <w:vAlign w:val="center"/>
            <w:hideMark/>
          </w:tcPr>
          <w:p w:rsidR="00DD487D" w:rsidRDefault="00DD487D" w:rsidP="00DD487D">
            <w:pPr>
              <w:jc w:val="center"/>
              <w:rPr>
                <w:rFonts w:ascii="Calibri" w:hAnsi="Calibri" w:cs="Calibri"/>
                <w:color w:val="000000"/>
                <w:szCs w:val="22"/>
              </w:rPr>
            </w:pPr>
            <w:r>
              <w:rPr>
                <w:rFonts w:ascii="Calibri" w:hAnsi="Calibri" w:cs="Calibri"/>
                <w:color w:val="000000"/>
                <w:szCs w:val="22"/>
              </w:rPr>
              <w:t>100%</w:t>
            </w:r>
          </w:p>
        </w:tc>
      </w:tr>
      <w:tr w:rsidR="00DD487D" w:rsidRPr="009C3BB2" w:rsidTr="00DD487D">
        <w:trPr>
          <w:trHeight w:val="298"/>
        </w:trPr>
        <w:tc>
          <w:tcPr>
            <w:tcW w:w="2518" w:type="dxa"/>
            <w:tcBorders>
              <w:top w:val="nil"/>
              <w:left w:val="nil"/>
              <w:bottom w:val="nil"/>
              <w:right w:val="nil"/>
            </w:tcBorders>
            <w:shd w:val="clear" w:color="auto" w:fill="auto"/>
            <w:noWrap/>
            <w:vAlign w:val="bottom"/>
            <w:hideMark/>
          </w:tcPr>
          <w:p w:rsidR="00DD487D" w:rsidRPr="009C3BB2" w:rsidRDefault="00DD487D" w:rsidP="00464B59">
            <w:pPr>
              <w:rPr>
                <w:rFonts w:cs="Arial"/>
                <w:color w:val="000000"/>
                <w:szCs w:val="22"/>
              </w:rPr>
            </w:pPr>
          </w:p>
        </w:tc>
        <w:tc>
          <w:tcPr>
            <w:tcW w:w="1559" w:type="dxa"/>
            <w:tcBorders>
              <w:top w:val="single" w:sz="4" w:space="0" w:color="auto"/>
              <w:left w:val="nil"/>
              <w:bottom w:val="single" w:sz="4" w:space="0" w:color="auto"/>
              <w:right w:val="nil"/>
            </w:tcBorders>
            <w:shd w:val="clear" w:color="auto" w:fill="56008C"/>
            <w:noWrap/>
            <w:vAlign w:val="bottom"/>
            <w:hideMark/>
          </w:tcPr>
          <w:p w:rsidR="00DD487D" w:rsidRPr="007521C3" w:rsidRDefault="00DD487D" w:rsidP="00DD487D">
            <w:pPr>
              <w:jc w:val="center"/>
              <w:rPr>
                <w:rFonts w:ascii="Calibri" w:hAnsi="Calibri" w:cs="Calibri"/>
                <w:color w:val="FFFFFF" w:themeColor="background1"/>
                <w:szCs w:val="22"/>
              </w:rPr>
            </w:pPr>
          </w:p>
        </w:tc>
        <w:tc>
          <w:tcPr>
            <w:tcW w:w="1276" w:type="dxa"/>
            <w:tcBorders>
              <w:top w:val="single" w:sz="4" w:space="0" w:color="auto"/>
              <w:left w:val="nil"/>
              <w:bottom w:val="single" w:sz="4" w:space="0" w:color="auto"/>
              <w:right w:val="nil"/>
            </w:tcBorders>
            <w:shd w:val="clear" w:color="auto" w:fill="56008C"/>
            <w:noWrap/>
            <w:vAlign w:val="bottom"/>
            <w:hideMark/>
          </w:tcPr>
          <w:p w:rsidR="00DD487D" w:rsidRPr="007521C3" w:rsidRDefault="00DD487D" w:rsidP="00DD487D">
            <w:pPr>
              <w:jc w:val="center"/>
              <w:rPr>
                <w:rFonts w:ascii="Calibri" w:hAnsi="Calibri" w:cs="Calibri"/>
                <w:color w:val="FFFFFF" w:themeColor="background1"/>
                <w:szCs w:val="22"/>
              </w:rPr>
            </w:pPr>
          </w:p>
        </w:tc>
        <w:tc>
          <w:tcPr>
            <w:tcW w:w="1276" w:type="dxa"/>
            <w:tcBorders>
              <w:top w:val="single" w:sz="4" w:space="0" w:color="auto"/>
              <w:left w:val="nil"/>
              <w:bottom w:val="single" w:sz="4" w:space="0" w:color="auto"/>
              <w:right w:val="nil"/>
            </w:tcBorders>
            <w:shd w:val="clear" w:color="auto" w:fill="E28C05"/>
            <w:noWrap/>
            <w:vAlign w:val="bottom"/>
            <w:hideMark/>
          </w:tcPr>
          <w:p w:rsidR="00DD487D" w:rsidRDefault="00DD487D" w:rsidP="00DD487D">
            <w:pPr>
              <w:jc w:val="center"/>
              <w:rPr>
                <w:rFonts w:ascii="Calibri" w:hAnsi="Calibri" w:cs="Calibri"/>
                <w:color w:val="000000"/>
                <w:szCs w:val="22"/>
              </w:rPr>
            </w:pPr>
          </w:p>
        </w:tc>
        <w:tc>
          <w:tcPr>
            <w:tcW w:w="1417" w:type="dxa"/>
            <w:tcBorders>
              <w:top w:val="single" w:sz="4" w:space="0" w:color="auto"/>
              <w:left w:val="nil"/>
              <w:bottom w:val="single" w:sz="4" w:space="0" w:color="auto"/>
              <w:right w:val="nil"/>
            </w:tcBorders>
            <w:shd w:val="clear" w:color="auto" w:fill="E28C05"/>
            <w:noWrap/>
            <w:vAlign w:val="bottom"/>
            <w:hideMark/>
          </w:tcPr>
          <w:p w:rsidR="00DD487D" w:rsidRDefault="00DD487D" w:rsidP="00DD487D">
            <w:pPr>
              <w:jc w:val="center"/>
              <w:rPr>
                <w:rFonts w:ascii="Calibri" w:hAnsi="Calibri" w:cs="Calibri"/>
                <w:color w:val="000000"/>
                <w:szCs w:val="22"/>
              </w:rPr>
            </w:pPr>
          </w:p>
        </w:tc>
      </w:tr>
      <w:tr w:rsidR="00DD487D" w:rsidRPr="009C3BB2" w:rsidTr="00464B59">
        <w:trPr>
          <w:trHeight w:val="298"/>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487D" w:rsidRPr="009C3BB2" w:rsidRDefault="00DD487D" w:rsidP="00464B59">
            <w:pPr>
              <w:rPr>
                <w:rFonts w:cs="Arial"/>
                <w:b/>
                <w:bCs/>
                <w:color w:val="000000"/>
                <w:szCs w:val="22"/>
              </w:rPr>
            </w:pPr>
            <w:r w:rsidRPr="009C3BB2">
              <w:rPr>
                <w:rFonts w:cs="Arial"/>
                <w:b/>
                <w:bCs/>
                <w:color w:val="000000"/>
                <w:szCs w:val="22"/>
              </w:rPr>
              <w:t>BPPC achieved</w:t>
            </w:r>
          </w:p>
        </w:tc>
        <w:tc>
          <w:tcPr>
            <w:tcW w:w="1559" w:type="dxa"/>
            <w:tcBorders>
              <w:top w:val="single" w:sz="4" w:space="0" w:color="auto"/>
              <w:left w:val="nil"/>
              <w:bottom w:val="single" w:sz="4" w:space="0" w:color="auto"/>
              <w:right w:val="single" w:sz="4" w:space="0" w:color="auto"/>
            </w:tcBorders>
            <w:shd w:val="clear" w:color="auto" w:fill="56008C"/>
            <w:noWrap/>
            <w:vAlign w:val="center"/>
            <w:hideMark/>
          </w:tcPr>
          <w:p w:rsidR="00DD487D" w:rsidRPr="007521C3" w:rsidRDefault="00DD487D" w:rsidP="00DD487D">
            <w:pPr>
              <w:jc w:val="center"/>
              <w:rPr>
                <w:rFonts w:ascii="Calibri" w:hAnsi="Calibri" w:cs="Calibri"/>
                <w:color w:val="FFFFFF" w:themeColor="background1"/>
                <w:szCs w:val="22"/>
              </w:rPr>
            </w:pPr>
            <w:r w:rsidRPr="007521C3">
              <w:rPr>
                <w:rFonts w:ascii="Calibri" w:hAnsi="Calibri" w:cs="Calibri"/>
                <w:color w:val="FFFFFF" w:themeColor="background1"/>
                <w:szCs w:val="22"/>
              </w:rPr>
              <w:t>97%</w:t>
            </w:r>
          </w:p>
        </w:tc>
        <w:tc>
          <w:tcPr>
            <w:tcW w:w="1276" w:type="dxa"/>
            <w:tcBorders>
              <w:top w:val="single" w:sz="4" w:space="0" w:color="auto"/>
              <w:left w:val="nil"/>
              <w:bottom w:val="single" w:sz="4" w:space="0" w:color="auto"/>
              <w:right w:val="single" w:sz="4" w:space="0" w:color="auto"/>
            </w:tcBorders>
            <w:shd w:val="clear" w:color="auto" w:fill="56008C"/>
            <w:noWrap/>
            <w:vAlign w:val="center"/>
            <w:hideMark/>
          </w:tcPr>
          <w:p w:rsidR="00DD487D" w:rsidRPr="007521C3" w:rsidRDefault="00DD487D" w:rsidP="00DD487D">
            <w:pPr>
              <w:jc w:val="center"/>
              <w:rPr>
                <w:rFonts w:ascii="Calibri" w:hAnsi="Calibri" w:cs="Calibri"/>
                <w:color w:val="FFFFFF" w:themeColor="background1"/>
                <w:szCs w:val="22"/>
              </w:rPr>
            </w:pPr>
            <w:r w:rsidRPr="007521C3">
              <w:rPr>
                <w:rFonts w:ascii="Calibri" w:hAnsi="Calibri" w:cs="Calibri"/>
                <w:color w:val="FFFFFF" w:themeColor="background1"/>
                <w:szCs w:val="22"/>
              </w:rPr>
              <w:t>97%</w:t>
            </w:r>
          </w:p>
        </w:tc>
        <w:tc>
          <w:tcPr>
            <w:tcW w:w="1276" w:type="dxa"/>
            <w:tcBorders>
              <w:top w:val="single" w:sz="4" w:space="0" w:color="auto"/>
              <w:left w:val="nil"/>
              <w:bottom w:val="single" w:sz="4" w:space="0" w:color="auto"/>
              <w:right w:val="single" w:sz="4" w:space="0" w:color="auto"/>
            </w:tcBorders>
            <w:shd w:val="clear" w:color="auto" w:fill="E28C05"/>
            <w:noWrap/>
            <w:vAlign w:val="center"/>
            <w:hideMark/>
          </w:tcPr>
          <w:p w:rsidR="00DD487D" w:rsidRDefault="00DD487D" w:rsidP="00DD487D">
            <w:pPr>
              <w:jc w:val="center"/>
              <w:rPr>
                <w:rFonts w:ascii="Calibri" w:hAnsi="Calibri" w:cs="Calibri"/>
                <w:color w:val="000000"/>
                <w:szCs w:val="22"/>
              </w:rPr>
            </w:pPr>
            <w:r>
              <w:rPr>
                <w:rFonts w:ascii="Calibri" w:hAnsi="Calibri" w:cs="Calibri"/>
                <w:color w:val="000000"/>
                <w:szCs w:val="22"/>
              </w:rPr>
              <w:t>98%</w:t>
            </w:r>
          </w:p>
        </w:tc>
        <w:tc>
          <w:tcPr>
            <w:tcW w:w="1417" w:type="dxa"/>
            <w:tcBorders>
              <w:top w:val="single" w:sz="4" w:space="0" w:color="auto"/>
              <w:left w:val="nil"/>
              <w:bottom w:val="single" w:sz="4" w:space="0" w:color="auto"/>
              <w:right w:val="single" w:sz="4" w:space="0" w:color="auto"/>
            </w:tcBorders>
            <w:shd w:val="clear" w:color="auto" w:fill="E28C05"/>
            <w:noWrap/>
            <w:vAlign w:val="center"/>
            <w:hideMark/>
          </w:tcPr>
          <w:p w:rsidR="00DD487D" w:rsidRDefault="00DD487D" w:rsidP="00DD487D">
            <w:pPr>
              <w:jc w:val="center"/>
              <w:rPr>
                <w:rFonts w:ascii="Calibri" w:hAnsi="Calibri" w:cs="Calibri"/>
                <w:color w:val="000000"/>
                <w:szCs w:val="22"/>
              </w:rPr>
            </w:pPr>
            <w:r>
              <w:rPr>
                <w:rFonts w:ascii="Calibri" w:hAnsi="Calibri" w:cs="Calibri"/>
                <w:color w:val="000000"/>
                <w:szCs w:val="22"/>
              </w:rPr>
              <w:t>98%</w:t>
            </w:r>
          </w:p>
        </w:tc>
      </w:tr>
    </w:tbl>
    <w:p w:rsidR="009C3BB2" w:rsidRDefault="009C3BB2" w:rsidP="00064131"/>
    <w:p w:rsidR="009C3BB2" w:rsidRPr="00064131" w:rsidRDefault="009C3BB2" w:rsidP="00064131"/>
    <w:p w:rsidR="00E532E0" w:rsidRDefault="00E532E0" w:rsidP="00E532E0"/>
    <w:p w:rsidR="00E532E0" w:rsidRDefault="00E532E0" w:rsidP="00E532E0"/>
    <w:p w:rsidR="00E532E0" w:rsidRDefault="00E532E0">
      <w:pPr>
        <w:spacing w:after="0" w:line="240" w:lineRule="auto"/>
      </w:pPr>
      <w:r>
        <w:br w:type="page"/>
      </w:r>
    </w:p>
    <w:p w:rsidR="00E532E0" w:rsidRDefault="00E532E0" w:rsidP="00E532E0"/>
    <w:p w:rsidR="000775E4" w:rsidRPr="00E532E0" w:rsidRDefault="000775E4" w:rsidP="00E532E0">
      <w:pPr>
        <w:keepNext/>
        <w:keepLines/>
        <w:pBdr>
          <w:top w:val="single" w:sz="8" w:space="3" w:color="FFFFFF"/>
          <w:left w:val="single" w:sz="8" w:space="4" w:color="FFFFFF"/>
          <w:bottom w:val="single" w:sz="8" w:space="3" w:color="FFFFFF"/>
          <w:right w:val="single" w:sz="8" w:space="4" w:color="FFFFFF"/>
        </w:pBdr>
        <w:shd w:val="clear" w:color="auto" w:fill="FFFFFF" w:themeFill="background1"/>
        <w:spacing w:before="240" w:line="276" w:lineRule="auto"/>
        <w:outlineLvl w:val="1"/>
        <w:rPr>
          <w:rFonts w:eastAsia="Calibri"/>
          <w:bCs/>
          <w:color w:val="7030A0"/>
          <w:sz w:val="28"/>
          <w:szCs w:val="28"/>
        </w:rPr>
      </w:pPr>
      <w:r w:rsidRPr="00E532E0">
        <w:rPr>
          <w:rFonts w:eastAsia="Calibri"/>
          <w:bCs/>
          <w:color w:val="7030A0"/>
          <w:sz w:val="28"/>
          <w:szCs w:val="28"/>
        </w:rPr>
        <w:t>Aged Cred</w:t>
      </w:r>
      <w:r w:rsidR="0007656A">
        <w:rPr>
          <w:rFonts w:eastAsia="Calibri"/>
          <w:bCs/>
          <w:color w:val="7030A0"/>
          <w:sz w:val="28"/>
          <w:szCs w:val="28"/>
        </w:rPr>
        <w:t xml:space="preserve">itors at </w:t>
      </w:r>
      <w:r w:rsidR="0095519C">
        <w:rPr>
          <w:rFonts w:eastAsia="Calibri"/>
          <w:bCs/>
          <w:color w:val="7030A0"/>
          <w:sz w:val="28"/>
          <w:szCs w:val="28"/>
        </w:rPr>
        <w:t>31 March 2014</w:t>
      </w:r>
    </w:p>
    <w:p w:rsidR="000775E4" w:rsidRPr="00E532E0" w:rsidRDefault="000775E4" w:rsidP="000775E4">
      <w:pPr>
        <w:rPr>
          <w:rFonts w:cs="Arial"/>
          <w:b/>
          <w:bCs/>
          <w:sz w:val="24"/>
          <w:szCs w:val="22"/>
        </w:rPr>
      </w:pPr>
      <w:r w:rsidRPr="00E532E0">
        <w:rPr>
          <w:rFonts w:cs="Arial"/>
          <w:b/>
          <w:bCs/>
          <w:sz w:val="24"/>
          <w:szCs w:val="22"/>
        </w:rPr>
        <w:t>Headlines</w:t>
      </w:r>
      <w:r w:rsidR="00DD487D">
        <w:rPr>
          <w:rFonts w:cs="Arial"/>
          <w:b/>
          <w:bCs/>
          <w:sz w:val="24"/>
          <w:szCs w:val="22"/>
        </w:rPr>
        <w:t xml:space="preserve"> </w:t>
      </w:r>
      <w:r w:rsidR="00DD487D">
        <w:rPr>
          <w:rFonts w:cs="Arial"/>
          <w:b/>
          <w:bCs/>
          <w:szCs w:val="22"/>
        </w:rPr>
        <w:t>– clock start date is the invoice date (regardless of when the invoice is received in the system)</w:t>
      </w:r>
    </w:p>
    <w:p w:rsidR="000775E4" w:rsidRDefault="000775E4" w:rsidP="000775E4">
      <w:pPr>
        <w:rPr>
          <w:rFonts w:cs="Arial"/>
          <w:b/>
          <w:bCs/>
          <w:szCs w:val="22"/>
        </w:rPr>
      </w:pPr>
    </w:p>
    <w:p w:rsidR="000775E4" w:rsidRPr="002D19A0" w:rsidRDefault="000775E4" w:rsidP="000775E4">
      <w:pPr>
        <w:rPr>
          <w:rFonts w:cs="Arial"/>
          <w:b/>
          <w:bCs/>
          <w:szCs w:val="22"/>
        </w:rPr>
      </w:pPr>
      <w:r w:rsidRPr="002D19A0">
        <w:rPr>
          <w:rFonts w:cs="Arial"/>
          <w:b/>
          <w:bCs/>
          <w:szCs w:val="22"/>
        </w:rPr>
        <w:t>Non-NHS Trade</w:t>
      </w:r>
    </w:p>
    <w:p w:rsidR="00A21ECE" w:rsidRPr="002D19A0" w:rsidRDefault="00DD487D" w:rsidP="00A21ECE">
      <w:pPr>
        <w:rPr>
          <w:rFonts w:cs="Arial"/>
          <w:szCs w:val="22"/>
        </w:rPr>
      </w:pPr>
      <w:r w:rsidRPr="002D19A0">
        <w:rPr>
          <w:rFonts w:cs="Arial"/>
          <w:szCs w:val="22"/>
        </w:rPr>
        <w:t>Only significant item</w:t>
      </w:r>
      <w:r>
        <w:rPr>
          <w:rFonts w:cs="Arial"/>
          <w:szCs w:val="22"/>
        </w:rPr>
        <w:t xml:space="preserve"> in 60+ days is an invoice to Calder Conferences (£3,096), which was paid on the 1</w:t>
      </w:r>
      <w:r w:rsidRPr="006E7D8D">
        <w:rPr>
          <w:rFonts w:cs="Arial"/>
          <w:szCs w:val="22"/>
          <w:vertAlign w:val="superscript"/>
        </w:rPr>
        <w:t>st</w:t>
      </w:r>
      <w:r>
        <w:rPr>
          <w:rFonts w:cs="Arial"/>
          <w:szCs w:val="22"/>
        </w:rPr>
        <w:t xml:space="preserve"> April 2014</w:t>
      </w:r>
      <w:r w:rsidR="00A21ECE">
        <w:rPr>
          <w:rFonts w:cs="Arial"/>
          <w:szCs w:val="22"/>
        </w:rPr>
        <w:t>.</w:t>
      </w:r>
    </w:p>
    <w:p w:rsidR="00E532E0" w:rsidRPr="002D19A0" w:rsidRDefault="00E532E0" w:rsidP="000775E4">
      <w:pPr>
        <w:rPr>
          <w:rFonts w:cs="Arial"/>
          <w:szCs w:val="22"/>
        </w:rPr>
      </w:pPr>
    </w:p>
    <w:p w:rsidR="00464B59" w:rsidRDefault="00464B59" w:rsidP="000775E4">
      <w:pPr>
        <w:rPr>
          <w:rFonts w:cs="Arial"/>
          <w:szCs w:val="22"/>
        </w:rPr>
      </w:pPr>
    </w:p>
    <w:tbl>
      <w:tblPr>
        <w:tblW w:w="8655" w:type="dxa"/>
        <w:jc w:val="center"/>
        <w:tblLook w:val="04A0" w:firstRow="1" w:lastRow="0" w:firstColumn="1" w:lastColumn="0" w:noHBand="0" w:noVBand="1"/>
      </w:tblPr>
      <w:tblGrid>
        <w:gridCol w:w="1773"/>
        <w:gridCol w:w="1752"/>
        <w:gridCol w:w="2700"/>
        <w:gridCol w:w="2430"/>
      </w:tblGrid>
      <w:tr w:rsidR="00C24951" w:rsidRPr="00C24951" w:rsidTr="00C24951">
        <w:trPr>
          <w:trHeight w:val="315"/>
          <w:jc w:val="center"/>
        </w:trPr>
        <w:tc>
          <w:tcPr>
            <w:tcW w:w="1773" w:type="dxa"/>
            <w:tcBorders>
              <w:top w:val="nil"/>
              <w:left w:val="nil"/>
              <w:bottom w:val="nil"/>
              <w:right w:val="nil"/>
            </w:tcBorders>
            <w:shd w:val="clear" w:color="auto" w:fill="auto"/>
            <w:noWrap/>
            <w:vAlign w:val="center"/>
            <w:hideMark/>
          </w:tcPr>
          <w:p w:rsidR="00C24951" w:rsidRPr="00C24951" w:rsidRDefault="00C24951" w:rsidP="00C24951">
            <w:pPr>
              <w:spacing w:before="60" w:after="60" w:line="240" w:lineRule="auto"/>
              <w:rPr>
                <w:rFonts w:cs="Arial"/>
                <w:color w:val="000000"/>
                <w:szCs w:val="22"/>
              </w:rPr>
            </w:pPr>
            <w:bookmarkStart w:id="0" w:name="OLE_LINK2"/>
            <w:r w:rsidRPr="00C24951">
              <w:rPr>
                <w:rFonts w:eastAsia="Calibri" w:cs="Arial"/>
                <w:b/>
                <w:bCs/>
                <w:color w:val="1F497D"/>
                <w:szCs w:val="26"/>
              </w:rPr>
              <w:br w:type="page"/>
            </w:r>
          </w:p>
        </w:tc>
        <w:tc>
          <w:tcPr>
            <w:tcW w:w="6882" w:type="dxa"/>
            <w:gridSpan w:val="3"/>
            <w:tcBorders>
              <w:top w:val="single" w:sz="8" w:space="0" w:color="auto"/>
              <w:left w:val="single" w:sz="8" w:space="0" w:color="auto"/>
              <w:bottom w:val="nil"/>
              <w:right w:val="single" w:sz="8" w:space="0" w:color="000000"/>
            </w:tcBorders>
            <w:shd w:val="clear" w:color="000000" w:fill="56008C"/>
            <w:noWrap/>
            <w:vAlign w:val="center"/>
            <w:hideMark/>
          </w:tcPr>
          <w:p w:rsidR="00C24951" w:rsidRPr="00C24951" w:rsidRDefault="00C24951" w:rsidP="00C24951">
            <w:pPr>
              <w:spacing w:before="60" w:after="60" w:line="240" w:lineRule="auto"/>
              <w:jc w:val="center"/>
              <w:rPr>
                <w:rFonts w:cs="Arial"/>
                <w:b/>
                <w:bCs/>
                <w:color w:val="FFFFFF" w:themeColor="background1"/>
                <w:szCs w:val="22"/>
              </w:rPr>
            </w:pPr>
            <w:r w:rsidRPr="00C24951">
              <w:rPr>
                <w:rFonts w:cs="Arial"/>
                <w:b/>
                <w:bCs/>
                <w:color w:val="FFFFFF" w:themeColor="background1"/>
                <w:szCs w:val="22"/>
              </w:rPr>
              <w:t>Aged Creditors – (£) amounts past due date</w:t>
            </w:r>
          </w:p>
        </w:tc>
      </w:tr>
      <w:tr w:rsidR="00C24951" w:rsidRPr="00C24951" w:rsidTr="00C24951">
        <w:trPr>
          <w:trHeight w:val="315"/>
          <w:jc w:val="center"/>
        </w:trPr>
        <w:tc>
          <w:tcPr>
            <w:tcW w:w="177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24951" w:rsidRPr="00C24951" w:rsidRDefault="00C24951" w:rsidP="00C24951">
            <w:pPr>
              <w:spacing w:before="60" w:after="60" w:line="240" w:lineRule="auto"/>
              <w:rPr>
                <w:rFonts w:cs="Arial"/>
                <w:color w:val="000000"/>
                <w:szCs w:val="22"/>
              </w:rPr>
            </w:pPr>
          </w:p>
        </w:tc>
        <w:tc>
          <w:tcPr>
            <w:tcW w:w="1752" w:type="dxa"/>
            <w:tcBorders>
              <w:top w:val="single" w:sz="8" w:space="0" w:color="auto"/>
              <w:left w:val="nil"/>
              <w:bottom w:val="single" w:sz="8" w:space="0" w:color="auto"/>
              <w:right w:val="single" w:sz="8" w:space="0" w:color="auto"/>
            </w:tcBorders>
            <w:shd w:val="clear" w:color="auto" w:fill="auto"/>
            <w:noWrap/>
            <w:vAlign w:val="center"/>
            <w:hideMark/>
          </w:tcPr>
          <w:p w:rsidR="00C24951" w:rsidRPr="00C24951" w:rsidRDefault="00C24951" w:rsidP="00C24951">
            <w:pPr>
              <w:spacing w:before="60" w:after="60" w:line="240" w:lineRule="auto"/>
              <w:jc w:val="center"/>
              <w:rPr>
                <w:rFonts w:cs="Arial"/>
                <w:b/>
                <w:bCs/>
                <w:color w:val="000000"/>
                <w:szCs w:val="22"/>
              </w:rPr>
            </w:pPr>
            <w:r w:rsidRPr="00C24951">
              <w:rPr>
                <w:rFonts w:cs="Arial"/>
                <w:b/>
                <w:bCs/>
                <w:color w:val="000000"/>
                <w:szCs w:val="22"/>
              </w:rPr>
              <w:t>1-30 days</w:t>
            </w:r>
          </w:p>
        </w:tc>
        <w:tc>
          <w:tcPr>
            <w:tcW w:w="2700" w:type="dxa"/>
            <w:tcBorders>
              <w:top w:val="single" w:sz="8" w:space="0" w:color="auto"/>
              <w:left w:val="nil"/>
              <w:bottom w:val="single" w:sz="8" w:space="0" w:color="auto"/>
              <w:right w:val="single" w:sz="8" w:space="0" w:color="auto"/>
            </w:tcBorders>
            <w:shd w:val="clear" w:color="auto" w:fill="auto"/>
            <w:noWrap/>
            <w:vAlign w:val="center"/>
            <w:hideMark/>
          </w:tcPr>
          <w:p w:rsidR="00C24951" w:rsidRPr="00C24951" w:rsidRDefault="00C24951" w:rsidP="00C24951">
            <w:pPr>
              <w:spacing w:before="60" w:after="60" w:line="240" w:lineRule="auto"/>
              <w:jc w:val="center"/>
              <w:rPr>
                <w:rFonts w:cs="Arial"/>
                <w:b/>
                <w:bCs/>
                <w:color w:val="000000"/>
                <w:szCs w:val="22"/>
              </w:rPr>
            </w:pPr>
            <w:r w:rsidRPr="00C24951">
              <w:rPr>
                <w:rFonts w:cs="Arial"/>
                <w:b/>
                <w:bCs/>
                <w:color w:val="000000"/>
                <w:szCs w:val="22"/>
              </w:rPr>
              <w:t>31-60 days</w:t>
            </w:r>
          </w:p>
        </w:tc>
        <w:tc>
          <w:tcPr>
            <w:tcW w:w="2430" w:type="dxa"/>
            <w:tcBorders>
              <w:top w:val="single" w:sz="8" w:space="0" w:color="auto"/>
              <w:left w:val="nil"/>
              <w:bottom w:val="single" w:sz="8" w:space="0" w:color="auto"/>
              <w:right w:val="single" w:sz="8" w:space="0" w:color="auto"/>
            </w:tcBorders>
            <w:shd w:val="clear" w:color="auto" w:fill="auto"/>
            <w:noWrap/>
            <w:vAlign w:val="center"/>
            <w:hideMark/>
          </w:tcPr>
          <w:p w:rsidR="00C24951" w:rsidRPr="00C24951" w:rsidRDefault="00C24951" w:rsidP="00C24951">
            <w:pPr>
              <w:spacing w:before="60" w:after="60" w:line="240" w:lineRule="auto"/>
              <w:jc w:val="center"/>
              <w:rPr>
                <w:rFonts w:cs="Arial"/>
                <w:b/>
                <w:bCs/>
                <w:color w:val="000000"/>
                <w:szCs w:val="22"/>
              </w:rPr>
            </w:pPr>
            <w:r w:rsidRPr="00C24951">
              <w:rPr>
                <w:rFonts w:cs="Arial"/>
                <w:b/>
                <w:bCs/>
                <w:color w:val="000000"/>
                <w:szCs w:val="22"/>
              </w:rPr>
              <w:t>60 + days</w:t>
            </w:r>
          </w:p>
        </w:tc>
      </w:tr>
      <w:tr w:rsidR="00DD487D" w:rsidRPr="00C24951" w:rsidTr="00DD487D">
        <w:trPr>
          <w:trHeight w:val="232"/>
          <w:jc w:val="center"/>
        </w:trPr>
        <w:tc>
          <w:tcPr>
            <w:tcW w:w="1773" w:type="dxa"/>
            <w:tcBorders>
              <w:top w:val="nil"/>
              <w:left w:val="single" w:sz="8" w:space="0" w:color="auto"/>
              <w:bottom w:val="single" w:sz="8" w:space="0" w:color="auto"/>
              <w:right w:val="single" w:sz="8" w:space="0" w:color="auto"/>
            </w:tcBorders>
            <w:shd w:val="clear" w:color="auto" w:fill="auto"/>
            <w:noWrap/>
            <w:vAlign w:val="center"/>
            <w:hideMark/>
          </w:tcPr>
          <w:p w:rsidR="00DD487D" w:rsidRPr="00C24951" w:rsidRDefault="00DD487D" w:rsidP="00C24951">
            <w:pPr>
              <w:spacing w:before="60" w:after="60" w:line="240" w:lineRule="auto"/>
              <w:rPr>
                <w:rFonts w:cs="Arial"/>
                <w:b/>
                <w:color w:val="000000"/>
                <w:szCs w:val="22"/>
              </w:rPr>
            </w:pPr>
            <w:r w:rsidRPr="00C24951">
              <w:rPr>
                <w:rFonts w:cs="Arial"/>
                <w:b/>
                <w:color w:val="000000"/>
                <w:szCs w:val="22"/>
              </w:rPr>
              <w:t>Non NHS Trade</w:t>
            </w:r>
          </w:p>
        </w:tc>
        <w:tc>
          <w:tcPr>
            <w:tcW w:w="1752" w:type="dxa"/>
            <w:tcBorders>
              <w:top w:val="nil"/>
              <w:left w:val="nil"/>
              <w:bottom w:val="single" w:sz="8" w:space="0" w:color="auto"/>
              <w:right w:val="single" w:sz="8" w:space="0" w:color="auto"/>
            </w:tcBorders>
            <w:shd w:val="clear" w:color="auto" w:fill="auto"/>
            <w:noWrap/>
            <w:vAlign w:val="center"/>
            <w:hideMark/>
          </w:tcPr>
          <w:p w:rsidR="00DD487D" w:rsidRPr="00A05E1F" w:rsidRDefault="00DD487D" w:rsidP="00DD487D">
            <w:pPr>
              <w:spacing w:after="0"/>
              <w:jc w:val="center"/>
              <w:rPr>
                <w:rFonts w:ascii="Calibri" w:hAnsi="Calibri" w:cs="Calibri"/>
                <w:color w:val="000000"/>
                <w:szCs w:val="22"/>
              </w:rPr>
            </w:pPr>
            <w:r>
              <w:rPr>
                <w:rFonts w:ascii="Calibri" w:hAnsi="Calibri" w:cs="Calibri"/>
                <w:color w:val="000000"/>
                <w:szCs w:val="22"/>
              </w:rPr>
              <w:t>4,068</w:t>
            </w:r>
          </w:p>
        </w:tc>
        <w:tc>
          <w:tcPr>
            <w:tcW w:w="2700" w:type="dxa"/>
            <w:tcBorders>
              <w:top w:val="nil"/>
              <w:left w:val="nil"/>
              <w:bottom w:val="single" w:sz="8" w:space="0" w:color="auto"/>
              <w:right w:val="single" w:sz="8" w:space="0" w:color="auto"/>
            </w:tcBorders>
            <w:shd w:val="clear" w:color="auto" w:fill="auto"/>
            <w:noWrap/>
            <w:vAlign w:val="center"/>
            <w:hideMark/>
          </w:tcPr>
          <w:p w:rsidR="00DD487D" w:rsidRPr="00A05E1F" w:rsidRDefault="00DD487D" w:rsidP="00DD487D">
            <w:pPr>
              <w:spacing w:after="0"/>
              <w:jc w:val="center"/>
              <w:rPr>
                <w:rFonts w:ascii="Calibri" w:hAnsi="Calibri" w:cs="Calibri"/>
                <w:color w:val="000000"/>
                <w:szCs w:val="22"/>
              </w:rPr>
            </w:pPr>
            <w:r>
              <w:rPr>
                <w:rFonts w:ascii="Calibri" w:hAnsi="Calibri" w:cs="Calibri"/>
                <w:color w:val="000000"/>
                <w:szCs w:val="22"/>
              </w:rPr>
              <w:t>1,419</w:t>
            </w:r>
          </w:p>
        </w:tc>
        <w:tc>
          <w:tcPr>
            <w:tcW w:w="2430" w:type="dxa"/>
            <w:tcBorders>
              <w:top w:val="nil"/>
              <w:left w:val="nil"/>
              <w:bottom w:val="single" w:sz="8" w:space="0" w:color="auto"/>
              <w:right w:val="single" w:sz="8" w:space="0" w:color="auto"/>
            </w:tcBorders>
            <w:shd w:val="clear" w:color="auto" w:fill="auto"/>
            <w:noWrap/>
            <w:vAlign w:val="center"/>
            <w:hideMark/>
          </w:tcPr>
          <w:p w:rsidR="00DD487D" w:rsidRPr="00A05E1F" w:rsidRDefault="00DD487D" w:rsidP="00DD487D">
            <w:pPr>
              <w:spacing w:after="0"/>
              <w:jc w:val="center"/>
              <w:rPr>
                <w:rFonts w:ascii="Calibri" w:hAnsi="Calibri" w:cs="Calibri"/>
                <w:color w:val="000000"/>
                <w:szCs w:val="22"/>
              </w:rPr>
            </w:pPr>
            <w:r>
              <w:rPr>
                <w:rFonts w:ascii="Calibri" w:hAnsi="Calibri" w:cs="Calibri"/>
                <w:color w:val="000000"/>
                <w:szCs w:val="22"/>
              </w:rPr>
              <w:t>3,882</w:t>
            </w:r>
          </w:p>
        </w:tc>
      </w:tr>
      <w:tr w:rsidR="00DD487D" w:rsidRPr="00C24951" w:rsidTr="00DD487D">
        <w:trPr>
          <w:trHeight w:val="315"/>
          <w:jc w:val="center"/>
        </w:trPr>
        <w:tc>
          <w:tcPr>
            <w:tcW w:w="1773" w:type="dxa"/>
            <w:tcBorders>
              <w:top w:val="nil"/>
              <w:left w:val="single" w:sz="8" w:space="0" w:color="auto"/>
              <w:bottom w:val="single" w:sz="8" w:space="0" w:color="auto"/>
              <w:right w:val="single" w:sz="8" w:space="0" w:color="auto"/>
            </w:tcBorders>
            <w:shd w:val="clear" w:color="auto" w:fill="auto"/>
            <w:noWrap/>
            <w:vAlign w:val="center"/>
            <w:hideMark/>
          </w:tcPr>
          <w:p w:rsidR="00DD487D" w:rsidRPr="00C24951" w:rsidRDefault="00DD487D" w:rsidP="00C24951">
            <w:pPr>
              <w:spacing w:before="60" w:after="60" w:line="240" w:lineRule="auto"/>
              <w:rPr>
                <w:rFonts w:cs="Arial"/>
                <w:b/>
                <w:color w:val="000000"/>
                <w:szCs w:val="22"/>
              </w:rPr>
            </w:pPr>
            <w:r w:rsidRPr="00C24951">
              <w:rPr>
                <w:rFonts w:cs="Arial"/>
                <w:b/>
                <w:color w:val="000000"/>
                <w:szCs w:val="22"/>
              </w:rPr>
              <w:t>Non NHS Other</w:t>
            </w:r>
          </w:p>
        </w:tc>
        <w:tc>
          <w:tcPr>
            <w:tcW w:w="1752" w:type="dxa"/>
            <w:tcBorders>
              <w:top w:val="nil"/>
              <w:left w:val="nil"/>
              <w:bottom w:val="single" w:sz="8" w:space="0" w:color="auto"/>
              <w:right w:val="single" w:sz="8" w:space="0" w:color="auto"/>
            </w:tcBorders>
            <w:shd w:val="clear" w:color="auto" w:fill="auto"/>
            <w:noWrap/>
            <w:vAlign w:val="center"/>
            <w:hideMark/>
          </w:tcPr>
          <w:p w:rsidR="00DD487D" w:rsidRPr="00A05E1F" w:rsidRDefault="00DD487D" w:rsidP="00DD487D">
            <w:pPr>
              <w:spacing w:after="0"/>
              <w:jc w:val="center"/>
              <w:rPr>
                <w:rFonts w:ascii="Calibri" w:hAnsi="Calibri" w:cs="Calibri"/>
                <w:color w:val="000000"/>
                <w:szCs w:val="22"/>
              </w:rPr>
            </w:pPr>
            <w:r>
              <w:rPr>
                <w:rFonts w:ascii="Calibri" w:hAnsi="Calibri" w:cs="Calibri"/>
                <w:color w:val="000000"/>
                <w:szCs w:val="22"/>
              </w:rPr>
              <w:t>2,027</w:t>
            </w:r>
          </w:p>
        </w:tc>
        <w:tc>
          <w:tcPr>
            <w:tcW w:w="2700" w:type="dxa"/>
            <w:tcBorders>
              <w:top w:val="nil"/>
              <w:left w:val="nil"/>
              <w:bottom w:val="nil"/>
              <w:right w:val="single" w:sz="8" w:space="0" w:color="auto"/>
            </w:tcBorders>
            <w:shd w:val="clear" w:color="auto" w:fill="auto"/>
            <w:noWrap/>
            <w:vAlign w:val="center"/>
            <w:hideMark/>
          </w:tcPr>
          <w:p w:rsidR="00DD487D" w:rsidRPr="00A05E1F" w:rsidRDefault="00DD487D" w:rsidP="00DD487D">
            <w:pPr>
              <w:spacing w:after="0"/>
              <w:jc w:val="center"/>
              <w:rPr>
                <w:rFonts w:ascii="Calibri" w:hAnsi="Calibri" w:cs="Calibri"/>
                <w:color w:val="000000"/>
                <w:szCs w:val="22"/>
              </w:rPr>
            </w:pPr>
            <w:r>
              <w:rPr>
                <w:rFonts w:ascii="Calibri" w:hAnsi="Calibri" w:cs="Calibri"/>
                <w:color w:val="000000"/>
                <w:szCs w:val="22"/>
              </w:rPr>
              <w:t>23</w:t>
            </w:r>
          </w:p>
        </w:tc>
        <w:tc>
          <w:tcPr>
            <w:tcW w:w="2430" w:type="dxa"/>
            <w:tcBorders>
              <w:top w:val="nil"/>
              <w:left w:val="nil"/>
              <w:bottom w:val="single" w:sz="8" w:space="0" w:color="auto"/>
              <w:right w:val="single" w:sz="8" w:space="0" w:color="auto"/>
            </w:tcBorders>
            <w:shd w:val="clear" w:color="auto" w:fill="auto"/>
            <w:noWrap/>
            <w:vAlign w:val="center"/>
            <w:hideMark/>
          </w:tcPr>
          <w:p w:rsidR="00DD487D" w:rsidRPr="00A05E1F" w:rsidRDefault="00DD487D" w:rsidP="00DD487D">
            <w:pPr>
              <w:spacing w:after="0"/>
              <w:jc w:val="center"/>
              <w:rPr>
                <w:rFonts w:ascii="Calibri" w:hAnsi="Calibri" w:cs="Calibri"/>
                <w:color w:val="000000"/>
                <w:szCs w:val="22"/>
              </w:rPr>
            </w:pPr>
            <w:r>
              <w:rPr>
                <w:rFonts w:ascii="Calibri" w:hAnsi="Calibri" w:cs="Calibri"/>
                <w:color w:val="000000"/>
                <w:szCs w:val="22"/>
              </w:rPr>
              <w:t>1,025</w:t>
            </w:r>
          </w:p>
        </w:tc>
      </w:tr>
      <w:tr w:rsidR="00DD487D" w:rsidRPr="00C24951" w:rsidTr="00DD487D">
        <w:trPr>
          <w:trHeight w:val="315"/>
          <w:jc w:val="center"/>
        </w:trPr>
        <w:tc>
          <w:tcPr>
            <w:tcW w:w="1773" w:type="dxa"/>
            <w:tcBorders>
              <w:top w:val="nil"/>
              <w:left w:val="single" w:sz="8" w:space="0" w:color="auto"/>
              <w:bottom w:val="single" w:sz="8" w:space="0" w:color="auto"/>
              <w:right w:val="single" w:sz="8" w:space="0" w:color="auto"/>
            </w:tcBorders>
            <w:shd w:val="clear" w:color="auto" w:fill="auto"/>
            <w:noWrap/>
            <w:vAlign w:val="center"/>
            <w:hideMark/>
          </w:tcPr>
          <w:p w:rsidR="00DD487D" w:rsidRPr="00C24951" w:rsidRDefault="00DD487D" w:rsidP="00C24951">
            <w:pPr>
              <w:spacing w:before="60" w:after="60" w:line="240" w:lineRule="auto"/>
              <w:rPr>
                <w:rFonts w:cs="Arial"/>
                <w:b/>
                <w:color w:val="000000"/>
                <w:szCs w:val="22"/>
              </w:rPr>
            </w:pPr>
            <w:r w:rsidRPr="00C24951">
              <w:rPr>
                <w:rFonts w:cs="Arial"/>
                <w:b/>
                <w:color w:val="000000"/>
                <w:szCs w:val="22"/>
              </w:rPr>
              <w:t>NHS</w:t>
            </w:r>
          </w:p>
        </w:tc>
        <w:tc>
          <w:tcPr>
            <w:tcW w:w="1752" w:type="dxa"/>
            <w:tcBorders>
              <w:top w:val="nil"/>
              <w:left w:val="nil"/>
              <w:bottom w:val="single" w:sz="8" w:space="0" w:color="auto"/>
              <w:right w:val="single" w:sz="8" w:space="0" w:color="auto"/>
            </w:tcBorders>
            <w:shd w:val="clear" w:color="auto" w:fill="auto"/>
            <w:noWrap/>
            <w:vAlign w:val="center"/>
            <w:hideMark/>
          </w:tcPr>
          <w:p w:rsidR="00DD487D" w:rsidRPr="00A05E1F" w:rsidRDefault="00DD487D" w:rsidP="00DD487D">
            <w:pPr>
              <w:spacing w:after="0"/>
              <w:jc w:val="center"/>
              <w:rPr>
                <w:rFonts w:ascii="Calibri" w:hAnsi="Calibri" w:cs="Calibri"/>
                <w:color w:val="000000"/>
                <w:szCs w:val="22"/>
              </w:rPr>
            </w:pPr>
            <w:r>
              <w:rPr>
                <w:rFonts w:ascii="Calibri" w:hAnsi="Calibri" w:cs="Calibri"/>
                <w:color w:val="000000"/>
                <w:szCs w:val="22"/>
              </w:rPr>
              <w:t>0</w:t>
            </w:r>
          </w:p>
        </w:tc>
        <w:tc>
          <w:tcPr>
            <w:tcW w:w="2700" w:type="dxa"/>
            <w:tcBorders>
              <w:top w:val="single" w:sz="8" w:space="0" w:color="auto"/>
              <w:left w:val="nil"/>
              <w:bottom w:val="single" w:sz="8" w:space="0" w:color="auto"/>
              <w:right w:val="single" w:sz="8" w:space="0" w:color="auto"/>
            </w:tcBorders>
            <w:shd w:val="clear" w:color="auto" w:fill="auto"/>
            <w:noWrap/>
            <w:vAlign w:val="center"/>
            <w:hideMark/>
          </w:tcPr>
          <w:p w:rsidR="00DD487D" w:rsidRPr="00A05E1F" w:rsidRDefault="00DD487D" w:rsidP="00DD487D">
            <w:pPr>
              <w:spacing w:after="0"/>
              <w:jc w:val="center"/>
              <w:rPr>
                <w:rFonts w:ascii="Calibri" w:hAnsi="Calibri" w:cs="Calibri"/>
                <w:color w:val="000000"/>
                <w:szCs w:val="22"/>
              </w:rPr>
            </w:pPr>
            <w:r>
              <w:rPr>
                <w:rFonts w:ascii="Calibri" w:hAnsi="Calibri" w:cs="Calibri"/>
                <w:color w:val="000000"/>
                <w:szCs w:val="22"/>
              </w:rPr>
              <w:t>0</w:t>
            </w:r>
          </w:p>
        </w:tc>
        <w:tc>
          <w:tcPr>
            <w:tcW w:w="2430" w:type="dxa"/>
            <w:tcBorders>
              <w:top w:val="nil"/>
              <w:left w:val="nil"/>
              <w:bottom w:val="single" w:sz="8" w:space="0" w:color="auto"/>
              <w:right w:val="single" w:sz="8" w:space="0" w:color="auto"/>
            </w:tcBorders>
            <w:shd w:val="clear" w:color="auto" w:fill="auto"/>
            <w:noWrap/>
            <w:vAlign w:val="center"/>
            <w:hideMark/>
          </w:tcPr>
          <w:p w:rsidR="00DD487D" w:rsidRPr="00A05E1F" w:rsidRDefault="00DD487D" w:rsidP="00DD487D">
            <w:pPr>
              <w:spacing w:after="0"/>
              <w:jc w:val="center"/>
              <w:rPr>
                <w:rFonts w:ascii="Calibri" w:hAnsi="Calibri" w:cs="Calibri"/>
                <w:color w:val="000000"/>
                <w:szCs w:val="22"/>
              </w:rPr>
            </w:pPr>
            <w:r>
              <w:rPr>
                <w:rFonts w:ascii="Calibri" w:hAnsi="Calibri" w:cs="Calibri"/>
                <w:color w:val="000000"/>
                <w:szCs w:val="22"/>
              </w:rPr>
              <w:t>0</w:t>
            </w:r>
          </w:p>
        </w:tc>
      </w:tr>
      <w:tr w:rsidR="00DD487D" w:rsidRPr="00C24951" w:rsidTr="00DD487D">
        <w:trPr>
          <w:trHeight w:val="315"/>
          <w:jc w:val="center"/>
        </w:trPr>
        <w:tc>
          <w:tcPr>
            <w:tcW w:w="1773" w:type="dxa"/>
            <w:tcBorders>
              <w:top w:val="nil"/>
              <w:left w:val="nil"/>
              <w:bottom w:val="nil"/>
              <w:right w:val="nil"/>
            </w:tcBorders>
            <w:shd w:val="clear" w:color="auto" w:fill="auto"/>
            <w:noWrap/>
            <w:vAlign w:val="center"/>
            <w:hideMark/>
          </w:tcPr>
          <w:p w:rsidR="00DD487D" w:rsidRPr="00C24951" w:rsidRDefault="00DD487D" w:rsidP="00C24951">
            <w:pPr>
              <w:spacing w:before="60" w:after="60" w:line="240" w:lineRule="auto"/>
              <w:rPr>
                <w:rFonts w:cs="Arial"/>
                <w:b/>
                <w:color w:val="000000"/>
                <w:szCs w:val="22"/>
              </w:rPr>
            </w:pPr>
          </w:p>
        </w:tc>
        <w:tc>
          <w:tcPr>
            <w:tcW w:w="1752" w:type="dxa"/>
            <w:tcBorders>
              <w:top w:val="nil"/>
              <w:left w:val="nil"/>
              <w:bottom w:val="nil"/>
              <w:right w:val="nil"/>
            </w:tcBorders>
            <w:shd w:val="clear" w:color="auto" w:fill="auto"/>
            <w:noWrap/>
            <w:vAlign w:val="center"/>
            <w:hideMark/>
          </w:tcPr>
          <w:p w:rsidR="00DD487D" w:rsidRPr="00A05E1F" w:rsidRDefault="00DD487D" w:rsidP="00DD487D">
            <w:pPr>
              <w:spacing w:after="0"/>
              <w:jc w:val="center"/>
              <w:rPr>
                <w:rFonts w:ascii="Calibri" w:hAnsi="Calibri" w:cs="Calibri"/>
                <w:color w:val="000000"/>
                <w:szCs w:val="22"/>
              </w:rPr>
            </w:pPr>
          </w:p>
        </w:tc>
        <w:tc>
          <w:tcPr>
            <w:tcW w:w="2700" w:type="dxa"/>
            <w:tcBorders>
              <w:top w:val="nil"/>
              <w:left w:val="nil"/>
              <w:bottom w:val="nil"/>
              <w:right w:val="nil"/>
            </w:tcBorders>
            <w:shd w:val="clear" w:color="auto" w:fill="auto"/>
            <w:noWrap/>
            <w:vAlign w:val="center"/>
            <w:hideMark/>
          </w:tcPr>
          <w:p w:rsidR="00DD487D" w:rsidRPr="00A05E1F" w:rsidRDefault="00DD487D" w:rsidP="00DD487D">
            <w:pPr>
              <w:spacing w:after="0"/>
              <w:jc w:val="center"/>
              <w:rPr>
                <w:rFonts w:ascii="Calibri" w:hAnsi="Calibri" w:cs="Calibri"/>
                <w:color w:val="000000"/>
                <w:szCs w:val="22"/>
              </w:rPr>
            </w:pPr>
          </w:p>
        </w:tc>
        <w:tc>
          <w:tcPr>
            <w:tcW w:w="2430" w:type="dxa"/>
            <w:tcBorders>
              <w:top w:val="nil"/>
              <w:left w:val="nil"/>
              <w:bottom w:val="nil"/>
              <w:right w:val="nil"/>
            </w:tcBorders>
            <w:shd w:val="clear" w:color="auto" w:fill="auto"/>
            <w:noWrap/>
            <w:vAlign w:val="center"/>
            <w:hideMark/>
          </w:tcPr>
          <w:p w:rsidR="00DD487D" w:rsidRPr="00A05E1F" w:rsidRDefault="00DD487D" w:rsidP="00DD487D">
            <w:pPr>
              <w:spacing w:after="0"/>
              <w:jc w:val="center"/>
              <w:rPr>
                <w:rFonts w:ascii="Calibri" w:hAnsi="Calibri" w:cs="Calibri"/>
                <w:color w:val="000000"/>
                <w:szCs w:val="22"/>
              </w:rPr>
            </w:pPr>
          </w:p>
        </w:tc>
      </w:tr>
      <w:tr w:rsidR="00DD487D" w:rsidRPr="00C24951" w:rsidTr="00DD487D">
        <w:trPr>
          <w:trHeight w:val="315"/>
          <w:jc w:val="center"/>
        </w:trPr>
        <w:tc>
          <w:tcPr>
            <w:tcW w:w="177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D487D" w:rsidRPr="00C24951" w:rsidRDefault="00DD487D" w:rsidP="00C24951">
            <w:pPr>
              <w:spacing w:before="60" w:after="60" w:line="240" w:lineRule="auto"/>
              <w:rPr>
                <w:rFonts w:cs="Arial"/>
                <w:b/>
                <w:color w:val="000000"/>
                <w:szCs w:val="22"/>
              </w:rPr>
            </w:pPr>
            <w:r w:rsidRPr="00C24951">
              <w:rPr>
                <w:rFonts w:cs="Arial"/>
                <w:b/>
                <w:color w:val="000000"/>
                <w:szCs w:val="22"/>
              </w:rPr>
              <w:t>Total</w:t>
            </w:r>
          </w:p>
        </w:tc>
        <w:tc>
          <w:tcPr>
            <w:tcW w:w="1752" w:type="dxa"/>
            <w:tcBorders>
              <w:top w:val="single" w:sz="8" w:space="0" w:color="auto"/>
              <w:left w:val="nil"/>
              <w:bottom w:val="single" w:sz="8" w:space="0" w:color="auto"/>
              <w:right w:val="single" w:sz="8" w:space="0" w:color="auto"/>
            </w:tcBorders>
            <w:shd w:val="clear" w:color="auto" w:fill="auto"/>
            <w:noWrap/>
            <w:vAlign w:val="center"/>
            <w:hideMark/>
          </w:tcPr>
          <w:p w:rsidR="00DD487D" w:rsidRPr="00A05E1F" w:rsidRDefault="00DD487D" w:rsidP="00DD487D">
            <w:pPr>
              <w:spacing w:after="0"/>
              <w:jc w:val="center"/>
              <w:rPr>
                <w:rFonts w:ascii="Calibri" w:hAnsi="Calibri" w:cs="Calibri"/>
                <w:color w:val="000000"/>
                <w:szCs w:val="22"/>
              </w:rPr>
            </w:pPr>
            <w:r>
              <w:rPr>
                <w:rFonts w:ascii="Calibri" w:hAnsi="Calibri" w:cs="Calibri"/>
                <w:color w:val="000000"/>
                <w:szCs w:val="22"/>
              </w:rPr>
              <w:t>6,096</w:t>
            </w:r>
          </w:p>
        </w:tc>
        <w:tc>
          <w:tcPr>
            <w:tcW w:w="2700" w:type="dxa"/>
            <w:tcBorders>
              <w:top w:val="single" w:sz="8" w:space="0" w:color="auto"/>
              <w:left w:val="nil"/>
              <w:bottom w:val="single" w:sz="8" w:space="0" w:color="auto"/>
              <w:right w:val="single" w:sz="8" w:space="0" w:color="auto"/>
            </w:tcBorders>
            <w:shd w:val="clear" w:color="auto" w:fill="auto"/>
            <w:noWrap/>
            <w:vAlign w:val="center"/>
            <w:hideMark/>
          </w:tcPr>
          <w:p w:rsidR="00DD487D" w:rsidRPr="00A05E1F" w:rsidRDefault="00DD487D" w:rsidP="00DD487D">
            <w:pPr>
              <w:spacing w:after="0"/>
              <w:jc w:val="center"/>
              <w:rPr>
                <w:rFonts w:ascii="Calibri" w:hAnsi="Calibri" w:cs="Calibri"/>
                <w:color w:val="000000"/>
                <w:szCs w:val="22"/>
              </w:rPr>
            </w:pPr>
            <w:r>
              <w:rPr>
                <w:rFonts w:ascii="Calibri" w:hAnsi="Calibri" w:cs="Calibri"/>
                <w:color w:val="000000"/>
                <w:szCs w:val="22"/>
              </w:rPr>
              <w:t>1,443</w:t>
            </w:r>
          </w:p>
        </w:tc>
        <w:tc>
          <w:tcPr>
            <w:tcW w:w="2430" w:type="dxa"/>
            <w:tcBorders>
              <w:top w:val="single" w:sz="8" w:space="0" w:color="auto"/>
              <w:left w:val="nil"/>
              <w:bottom w:val="single" w:sz="8" w:space="0" w:color="auto"/>
              <w:right w:val="single" w:sz="8" w:space="0" w:color="auto"/>
            </w:tcBorders>
            <w:shd w:val="clear" w:color="auto" w:fill="auto"/>
            <w:noWrap/>
            <w:vAlign w:val="center"/>
            <w:hideMark/>
          </w:tcPr>
          <w:p w:rsidR="00DD487D" w:rsidRPr="00A05E1F" w:rsidRDefault="00DD487D" w:rsidP="00DD487D">
            <w:pPr>
              <w:spacing w:after="0"/>
              <w:jc w:val="center"/>
              <w:rPr>
                <w:rFonts w:ascii="Calibri" w:hAnsi="Calibri" w:cs="Calibri"/>
                <w:color w:val="000000"/>
                <w:szCs w:val="22"/>
              </w:rPr>
            </w:pPr>
            <w:r>
              <w:rPr>
                <w:rFonts w:ascii="Calibri" w:hAnsi="Calibri" w:cs="Calibri"/>
                <w:color w:val="000000"/>
                <w:szCs w:val="22"/>
              </w:rPr>
              <w:t>4,907</w:t>
            </w:r>
          </w:p>
        </w:tc>
      </w:tr>
      <w:bookmarkEnd w:id="0"/>
    </w:tbl>
    <w:p w:rsidR="00A21ECE" w:rsidRDefault="00A21ECE" w:rsidP="000775E4">
      <w:pPr>
        <w:rPr>
          <w:rFonts w:cs="Arial"/>
          <w:szCs w:val="22"/>
        </w:rPr>
      </w:pPr>
    </w:p>
    <w:p w:rsidR="00A21ECE" w:rsidRDefault="00A21ECE" w:rsidP="000775E4">
      <w:pPr>
        <w:rPr>
          <w:rFonts w:cs="Arial"/>
          <w:szCs w:val="22"/>
        </w:rPr>
      </w:pPr>
    </w:p>
    <w:p w:rsidR="00E532E0" w:rsidRPr="00FA3816" w:rsidRDefault="00E532E0" w:rsidP="000775E4">
      <w:pPr>
        <w:rPr>
          <w:rFonts w:cs="Arial"/>
          <w:szCs w:val="22"/>
        </w:rPr>
      </w:pPr>
    </w:p>
    <w:p w:rsidR="00E51F68" w:rsidRPr="00FA3816" w:rsidRDefault="00E51F68" w:rsidP="007C5EB3">
      <w:pPr>
        <w:rPr>
          <w:rFonts w:cs="Arial"/>
        </w:rPr>
      </w:pPr>
    </w:p>
    <w:p w:rsidR="00353070" w:rsidRPr="00FA3816" w:rsidRDefault="00353070">
      <w:pPr>
        <w:spacing w:after="0" w:line="240" w:lineRule="auto"/>
        <w:rPr>
          <w:rFonts w:cs="Arial"/>
        </w:rPr>
      </w:pPr>
    </w:p>
    <w:p w:rsidR="00A21ECE" w:rsidRDefault="00A21ECE">
      <w:pPr>
        <w:spacing w:after="0" w:line="240" w:lineRule="auto"/>
      </w:pPr>
      <w:r>
        <w:br w:type="page"/>
      </w:r>
    </w:p>
    <w:p w:rsidR="00363A95" w:rsidRDefault="00363A95" w:rsidP="007C5EB3"/>
    <w:tbl>
      <w:tblPr>
        <w:tblStyle w:val="TableGrid"/>
        <w:tblW w:w="0" w:type="auto"/>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10415"/>
      </w:tblGrid>
      <w:tr w:rsidR="0069051F" w:rsidRPr="00B25DF7" w:rsidTr="004621B7">
        <w:trPr>
          <w:cnfStyle w:val="100000000000" w:firstRow="1" w:lastRow="0" w:firstColumn="0" w:lastColumn="0" w:oddVBand="0" w:evenVBand="0" w:oddHBand="0" w:evenHBand="0" w:firstRowFirstColumn="0" w:firstRowLastColumn="0" w:lastRowFirstColumn="0" w:lastRowLastColumn="0"/>
        </w:trPr>
        <w:tc>
          <w:tcPr>
            <w:tcW w:w="10415" w:type="dxa"/>
            <w:shd w:val="clear" w:color="auto" w:fill="7030A0"/>
          </w:tcPr>
          <w:p w:rsidR="0069051F" w:rsidRPr="00B25DF7" w:rsidRDefault="0069051F" w:rsidP="0069051F">
            <w:pPr>
              <w:spacing w:before="120"/>
              <w:jc w:val="left"/>
              <w:rPr>
                <w:b w:val="0"/>
                <w:color w:val="F79646" w:themeColor="accent6"/>
                <w:sz w:val="28"/>
              </w:rPr>
            </w:pPr>
            <w:r>
              <w:rPr>
                <w:b w:val="0"/>
                <w:color w:val="F79646" w:themeColor="accent6"/>
                <w:sz w:val="28"/>
              </w:rPr>
              <w:t>HR / STAFF METRICS</w:t>
            </w:r>
          </w:p>
        </w:tc>
      </w:tr>
    </w:tbl>
    <w:p w:rsidR="00233D04" w:rsidRDefault="00233D04" w:rsidP="007C5EB3">
      <w:pPr>
        <w:pStyle w:val="Heading2"/>
      </w:pPr>
    </w:p>
    <w:p w:rsidR="00233D04" w:rsidRPr="00550421" w:rsidRDefault="00233D04" w:rsidP="007C5EB3">
      <w:pPr>
        <w:pStyle w:val="Heading2"/>
        <w:rPr>
          <w:sz w:val="28"/>
        </w:rPr>
      </w:pPr>
      <w:r w:rsidRPr="00550421">
        <w:rPr>
          <w:sz w:val="28"/>
        </w:rPr>
        <w:t>Profile of staff headcount 2013-14</w:t>
      </w:r>
    </w:p>
    <w:p w:rsidR="00233D04" w:rsidRDefault="00233D04" w:rsidP="00233D04">
      <w:pPr>
        <w:pStyle w:val="ListParagraph"/>
        <w:spacing w:after="200" w:line="276" w:lineRule="auto"/>
        <w:rPr>
          <w:rFonts w:cs="Arial"/>
          <w:b/>
          <w:szCs w:val="22"/>
        </w:rPr>
      </w:pPr>
    </w:p>
    <w:p w:rsidR="00A21ECE" w:rsidRDefault="00A21ECE" w:rsidP="00A21ECE">
      <w:pPr>
        <w:pStyle w:val="ListParagraph"/>
        <w:spacing w:after="200" w:line="276" w:lineRule="auto"/>
        <w:rPr>
          <w:rFonts w:cs="Arial"/>
          <w:b/>
          <w:szCs w:val="22"/>
        </w:rPr>
      </w:pPr>
    </w:p>
    <w:p w:rsidR="00A21ECE" w:rsidRDefault="00DD487D" w:rsidP="00A21ECE">
      <w:pPr>
        <w:pStyle w:val="ListParagraph"/>
        <w:spacing w:after="200" w:line="276" w:lineRule="auto"/>
        <w:rPr>
          <w:rFonts w:cs="Arial"/>
          <w:b/>
          <w:szCs w:val="22"/>
        </w:rPr>
      </w:pPr>
      <w:r>
        <w:rPr>
          <w:noProof/>
          <w:lang w:eastAsia="en-GB"/>
        </w:rPr>
        <w:drawing>
          <wp:inline distT="0" distB="0" distL="0" distR="0" wp14:anchorId="0FC5D57D" wp14:editId="339BC59F">
            <wp:extent cx="5543550" cy="3228975"/>
            <wp:effectExtent l="0" t="0" r="1905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21ECE" w:rsidRDefault="00A21ECE" w:rsidP="00A21ECE">
      <w:pPr>
        <w:pStyle w:val="ListParagraph"/>
        <w:spacing w:after="200" w:line="276" w:lineRule="auto"/>
        <w:rPr>
          <w:rFonts w:cs="Arial"/>
          <w:b/>
          <w:szCs w:val="22"/>
        </w:rPr>
      </w:pPr>
    </w:p>
    <w:p w:rsidR="00353070" w:rsidRDefault="00353070" w:rsidP="00353070">
      <w:pPr>
        <w:pStyle w:val="ListParagraph"/>
        <w:spacing w:after="360" w:line="276" w:lineRule="auto"/>
        <w:rPr>
          <w:rFonts w:cs="Arial"/>
          <w:b/>
          <w:szCs w:val="22"/>
        </w:rPr>
      </w:pPr>
    </w:p>
    <w:p w:rsidR="00353070" w:rsidRPr="00524D39" w:rsidRDefault="00353070" w:rsidP="00353070">
      <w:pPr>
        <w:pStyle w:val="ListParagraph"/>
        <w:numPr>
          <w:ilvl w:val="0"/>
          <w:numId w:val="6"/>
        </w:numPr>
        <w:spacing w:before="240"/>
        <w:ind w:left="714" w:hanging="357"/>
        <w:contextualSpacing w:val="0"/>
        <w:rPr>
          <w:i/>
        </w:rPr>
      </w:pPr>
      <w:r>
        <w:t>Staff headcount for 2013-14 shows a fairly static position throughout the year to date</w:t>
      </w:r>
      <w:r w:rsidR="001F4747">
        <w:t xml:space="preserve"> (pay represents 64% of the costs incurred year to date)</w:t>
      </w:r>
    </w:p>
    <w:p w:rsidR="00524D39" w:rsidRPr="00363A95" w:rsidRDefault="00EA7C6B" w:rsidP="00353070">
      <w:pPr>
        <w:pStyle w:val="ListParagraph"/>
        <w:numPr>
          <w:ilvl w:val="0"/>
          <w:numId w:val="6"/>
        </w:numPr>
        <w:spacing w:before="240"/>
        <w:ind w:left="714" w:hanging="357"/>
        <w:contextualSpacing w:val="0"/>
        <w:rPr>
          <w:i/>
        </w:rPr>
      </w:pPr>
      <w:r>
        <w:t>The HRA is continuing to work to reduce the number of agency staff employed and is implementing a staff bank which will assist with this work</w:t>
      </w:r>
    </w:p>
    <w:p w:rsidR="00353070" w:rsidRDefault="00353070" w:rsidP="00233D04">
      <w:pPr>
        <w:pStyle w:val="ListParagraph"/>
        <w:spacing w:after="200" w:line="276" w:lineRule="auto"/>
        <w:rPr>
          <w:rFonts w:cs="Arial"/>
          <w:b/>
          <w:szCs w:val="22"/>
        </w:rPr>
      </w:pPr>
    </w:p>
    <w:p w:rsidR="00233D04" w:rsidRDefault="00233D04">
      <w:pPr>
        <w:spacing w:after="0" w:line="240" w:lineRule="auto"/>
        <w:rPr>
          <w:rFonts w:eastAsia="MS Gothic"/>
          <w:bCs/>
          <w:iCs/>
          <w:color w:val="331188"/>
          <w:sz w:val="24"/>
          <w:szCs w:val="28"/>
        </w:rPr>
      </w:pPr>
      <w:r>
        <w:br w:type="page"/>
      </w:r>
    </w:p>
    <w:p w:rsidR="00233D04" w:rsidRDefault="00233D04" w:rsidP="00F827D9">
      <w:pPr>
        <w:pStyle w:val="Heading2"/>
        <w:spacing w:before="0" w:after="360"/>
      </w:pPr>
      <w:r w:rsidRPr="00550421">
        <w:rPr>
          <w:sz w:val="28"/>
        </w:rPr>
        <w:lastRenderedPageBreak/>
        <w:t xml:space="preserve">Demographic breakdown – HRA </w:t>
      </w:r>
      <w:proofErr w:type="gramStart"/>
      <w:r w:rsidRPr="00550421">
        <w:rPr>
          <w:sz w:val="28"/>
        </w:rPr>
        <w:t>staff</w:t>
      </w:r>
      <w:proofErr w:type="gramEnd"/>
      <w:r w:rsidR="000A26BD" w:rsidRPr="00550421">
        <w:rPr>
          <w:sz w:val="28"/>
        </w:rPr>
        <w:br/>
      </w:r>
      <w:r w:rsidR="000A26BD" w:rsidRPr="000A26BD">
        <w:rPr>
          <w:i/>
          <w:color w:val="auto"/>
          <w:sz w:val="22"/>
          <w:szCs w:val="22"/>
        </w:rPr>
        <w:t>(updated quarterly</w:t>
      </w:r>
      <w:r w:rsidR="000A26BD">
        <w:rPr>
          <w:i/>
          <w:color w:val="auto"/>
          <w:sz w:val="22"/>
          <w:szCs w:val="22"/>
        </w:rPr>
        <w:t>)</w:t>
      </w:r>
    </w:p>
    <w:tbl>
      <w:tblPr>
        <w:tblW w:w="5920" w:type="dxa"/>
        <w:tblInd w:w="720" w:type="dxa"/>
        <w:tblLook w:val="04A0" w:firstRow="1" w:lastRow="0" w:firstColumn="1" w:lastColumn="0" w:noHBand="0" w:noVBand="1"/>
      </w:tblPr>
      <w:tblGrid>
        <w:gridCol w:w="4840"/>
        <w:gridCol w:w="1080"/>
      </w:tblGrid>
      <w:tr w:rsidR="00FC5704" w:rsidRPr="00353070" w:rsidTr="00FA28DC">
        <w:trPr>
          <w:trHeight w:val="255"/>
        </w:trPr>
        <w:tc>
          <w:tcPr>
            <w:tcW w:w="4840" w:type="dxa"/>
            <w:tcBorders>
              <w:top w:val="single" w:sz="4" w:space="0" w:color="7030A0"/>
              <w:left w:val="single" w:sz="4" w:space="0" w:color="7030A0"/>
              <w:bottom w:val="single" w:sz="4" w:space="0" w:color="7030A0"/>
              <w:right w:val="single" w:sz="4" w:space="0" w:color="7030A0"/>
            </w:tcBorders>
            <w:shd w:val="clear" w:color="000000" w:fill="7030A0"/>
            <w:noWrap/>
            <w:vAlign w:val="center"/>
          </w:tcPr>
          <w:p w:rsidR="00FC5704" w:rsidRPr="00353070" w:rsidRDefault="002D1D8D" w:rsidP="00FC5704">
            <w:pPr>
              <w:spacing w:after="0" w:line="240" w:lineRule="auto"/>
              <w:jc w:val="center"/>
              <w:rPr>
                <w:rFonts w:eastAsia="Times New Roman" w:cs="Arial"/>
                <w:b/>
                <w:bCs/>
                <w:color w:val="FFFFFF"/>
                <w:szCs w:val="22"/>
                <w:lang w:eastAsia="en-GB"/>
              </w:rPr>
            </w:pPr>
            <w:r>
              <w:rPr>
                <w:rFonts w:eastAsia="Times New Roman" w:cs="Arial"/>
                <w:b/>
                <w:bCs/>
                <w:color w:val="FFFFFF"/>
                <w:szCs w:val="22"/>
                <w:lang w:eastAsia="en-GB"/>
              </w:rPr>
              <w:t>Quarter 4</w:t>
            </w:r>
          </w:p>
        </w:tc>
        <w:tc>
          <w:tcPr>
            <w:tcW w:w="1080" w:type="dxa"/>
            <w:tcBorders>
              <w:top w:val="single" w:sz="4" w:space="0" w:color="7030A0"/>
              <w:left w:val="nil"/>
              <w:bottom w:val="single" w:sz="4" w:space="0" w:color="7030A0"/>
              <w:right w:val="single" w:sz="4" w:space="0" w:color="7030A0"/>
            </w:tcBorders>
            <w:shd w:val="clear" w:color="000000" w:fill="7030A0"/>
            <w:noWrap/>
            <w:vAlign w:val="center"/>
          </w:tcPr>
          <w:p w:rsidR="00FC5704" w:rsidRPr="00353070" w:rsidRDefault="00FC5704" w:rsidP="00FA28DC">
            <w:pPr>
              <w:spacing w:after="0" w:line="240" w:lineRule="auto"/>
              <w:jc w:val="center"/>
              <w:rPr>
                <w:rFonts w:eastAsia="Times New Roman" w:cs="Arial"/>
                <w:b/>
                <w:bCs/>
                <w:color w:val="FFFFFF"/>
                <w:szCs w:val="22"/>
                <w:lang w:eastAsia="en-GB"/>
              </w:rPr>
            </w:pPr>
          </w:p>
        </w:tc>
      </w:tr>
      <w:tr w:rsidR="00233D04" w:rsidRPr="002D1D8D" w:rsidTr="00FA28DC">
        <w:trPr>
          <w:trHeight w:val="255"/>
        </w:trPr>
        <w:tc>
          <w:tcPr>
            <w:tcW w:w="4840" w:type="dxa"/>
            <w:tcBorders>
              <w:top w:val="single" w:sz="4" w:space="0" w:color="7030A0"/>
              <w:left w:val="single" w:sz="4" w:space="0" w:color="7030A0"/>
              <w:bottom w:val="single" w:sz="4" w:space="0" w:color="7030A0"/>
              <w:right w:val="single" w:sz="4" w:space="0" w:color="7030A0"/>
            </w:tcBorders>
            <w:shd w:val="clear" w:color="000000" w:fill="7030A0"/>
            <w:noWrap/>
            <w:vAlign w:val="center"/>
            <w:hideMark/>
          </w:tcPr>
          <w:p w:rsidR="00233D04" w:rsidRPr="002D1D8D" w:rsidRDefault="00233D04" w:rsidP="002D1D8D">
            <w:pPr>
              <w:spacing w:after="0" w:line="240" w:lineRule="auto"/>
              <w:rPr>
                <w:rFonts w:eastAsia="Times New Roman" w:cs="Arial"/>
                <w:bCs/>
                <w:color w:val="FFFFFF"/>
                <w:szCs w:val="22"/>
                <w:lang w:eastAsia="en-GB"/>
              </w:rPr>
            </w:pPr>
            <w:r w:rsidRPr="002D1D8D">
              <w:rPr>
                <w:rFonts w:eastAsia="Times New Roman" w:cs="Arial"/>
                <w:bCs/>
                <w:color w:val="FFFFFF"/>
                <w:szCs w:val="22"/>
                <w:lang w:eastAsia="en-GB"/>
              </w:rPr>
              <w:t>Ethnicity</w:t>
            </w:r>
          </w:p>
        </w:tc>
        <w:tc>
          <w:tcPr>
            <w:tcW w:w="1080" w:type="dxa"/>
            <w:tcBorders>
              <w:top w:val="single" w:sz="4" w:space="0" w:color="7030A0"/>
              <w:left w:val="nil"/>
              <w:bottom w:val="single" w:sz="4" w:space="0" w:color="7030A0"/>
              <w:right w:val="single" w:sz="4" w:space="0" w:color="7030A0"/>
            </w:tcBorders>
            <w:shd w:val="clear" w:color="000000" w:fill="7030A0"/>
            <w:noWrap/>
            <w:vAlign w:val="center"/>
            <w:hideMark/>
          </w:tcPr>
          <w:p w:rsidR="00233D04" w:rsidRPr="002D1D8D" w:rsidRDefault="00233D04" w:rsidP="002D1D8D">
            <w:pPr>
              <w:spacing w:after="0" w:line="240" w:lineRule="auto"/>
              <w:jc w:val="center"/>
              <w:rPr>
                <w:rFonts w:eastAsia="Times New Roman" w:cs="Arial"/>
                <w:b/>
                <w:bCs/>
                <w:color w:val="FFFFFF"/>
                <w:szCs w:val="22"/>
                <w:lang w:eastAsia="en-GB"/>
              </w:rPr>
            </w:pPr>
            <w:r w:rsidRPr="002D1D8D">
              <w:rPr>
                <w:rFonts w:eastAsia="Times New Roman" w:cs="Arial"/>
                <w:b/>
                <w:bCs/>
                <w:color w:val="FFFFFF"/>
                <w:szCs w:val="22"/>
                <w:lang w:eastAsia="en-GB"/>
              </w:rPr>
              <w:t>%</w:t>
            </w:r>
          </w:p>
        </w:tc>
      </w:tr>
      <w:tr w:rsidR="002D1D8D" w:rsidRPr="00686A6A" w:rsidTr="00FA28DC">
        <w:trPr>
          <w:trHeight w:val="255"/>
        </w:trPr>
        <w:tc>
          <w:tcPr>
            <w:tcW w:w="4840" w:type="dxa"/>
            <w:tcBorders>
              <w:top w:val="single" w:sz="4" w:space="0" w:color="7030A0"/>
              <w:left w:val="single" w:sz="4" w:space="0" w:color="7030A0"/>
              <w:bottom w:val="dotted" w:sz="4" w:space="0" w:color="7030A0"/>
              <w:right w:val="dotted" w:sz="4" w:space="0" w:color="7030A0"/>
            </w:tcBorders>
            <w:shd w:val="clear" w:color="000000" w:fill="FFFFFF"/>
            <w:noWrap/>
            <w:vAlign w:val="center"/>
            <w:hideMark/>
          </w:tcPr>
          <w:p w:rsidR="002D1D8D" w:rsidRPr="00686A6A" w:rsidRDefault="002D1D8D" w:rsidP="00686A6A">
            <w:pPr>
              <w:spacing w:after="0" w:line="240" w:lineRule="auto"/>
              <w:rPr>
                <w:rFonts w:eastAsia="Times New Roman" w:cs="Arial"/>
                <w:color w:val="000000"/>
                <w:sz w:val="18"/>
                <w:szCs w:val="22"/>
                <w:lang w:eastAsia="en-GB"/>
              </w:rPr>
            </w:pPr>
            <w:r w:rsidRPr="00686A6A">
              <w:rPr>
                <w:rFonts w:eastAsia="Times New Roman" w:cs="Arial"/>
                <w:color w:val="000000"/>
                <w:sz w:val="18"/>
                <w:szCs w:val="22"/>
                <w:lang w:eastAsia="en-GB"/>
              </w:rPr>
              <w:t>White – British / Irish</w:t>
            </w:r>
          </w:p>
        </w:tc>
        <w:tc>
          <w:tcPr>
            <w:tcW w:w="1080" w:type="dxa"/>
            <w:tcBorders>
              <w:top w:val="single" w:sz="4" w:space="0" w:color="7030A0"/>
              <w:left w:val="dotted" w:sz="4" w:space="0" w:color="7030A0"/>
              <w:bottom w:val="dotted" w:sz="4" w:space="0" w:color="7030A0"/>
              <w:right w:val="single" w:sz="4" w:space="0" w:color="7030A0"/>
            </w:tcBorders>
            <w:shd w:val="clear" w:color="auto" w:fill="auto"/>
            <w:noWrap/>
            <w:vAlign w:val="center"/>
            <w:hideMark/>
          </w:tcPr>
          <w:p w:rsidR="002D1D8D" w:rsidRPr="00686A6A" w:rsidRDefault="002D1D8D" w:rsidP="00686A6A">
            <w:pPr>
              <w:spacing w:after="0" w:line="240" w:lineRule="auto"/>
              <w:jc w:val="center"/>
              <w:rPr>
                <w:rFonts w:eastAsiaTheme="minorHAnsi" w:cs="Arial"/>
                <w:color w:val="000000"/>
                <w:sz w:val="18"/>
                <w:szCs w:val="22"/>
                <w:lang w:eastAsia="en-GB"/>
              </w:rPr>
            </w:pPr>
            <w:r w:rsidRPr="00686A6A">
              <w:rPr>
                <w:rFonts w:cs="Arial"/>
                <w:color w:val="000000"/>
                <w:sz w:val="18"/>
                <w:lang w:eastAsia="en-GB"/>
              </w:rPr>
              <w:t>75%</w:t>
            </w:r>
          </w:p>
        </w:tc>
      </w:tr>
      <w:tr w:rsidR="002D1D8D" w:rsidRPr="00686A6A" w:rsidTr="00FA28DC">
        <w:trPr>
          <w:trHeight w:val="255"/>
        </w:trPr>
        <w:tc>
          <w:tcPr>
            <w:tcW w:w="4840" w:type="dxa"/>
            <w:tcBorders>
              <w:top w:val="dotted" w:sz="4" w:space="0" w:color="7030A0"/>
              <w:left w:val="single" w:sz="4" w:space="0" w:color="7030A0"/>
              <w:bottom w:val="dotted" w:sz="4" w:space="0" w:color="7030A0"/>
              <w:right w:val="dotted" w:sz="4" w:space="0" w:color="7030A0"/>
            </w:tcBorders>
            <w:shd w:val="clear" w:color="000000" w:fill="FFFFFF"/>
            <w:noWrap/>
            <w:vAlign w:val="center"/>
            <w:hideMark/>
          </w:tcPr>
          <w:p w:rsidR="002D1D8D" w:rsidRPr="00686A6A" w:rsidRDefault="002D1D8D" w:rsidP="00686A6A">
            <w:pPr>
              <w:spacing w:after="0" w:line="240" w:lineRule="auto"/>
              <w:rPr>
                <w:rFonts w:eastAsia="Times New Roman" w:cs="Arial"/>
                <w:color w:val="000000"/>
                <w:sz w:val="18"/>
                <w:szCs w:val="22"/>
                <w:lang w:eastAsia="en-GB"/>
              </w:rPr>
            </w:pPr>
            <w:r w:rsidRPr="00686A6A">
              <w:rPr>
                <w:rFonts w:eastAsia="Times New Roman" w:cs="Arial"/>
                <w:color w:val="000000"/>
                <w:sz w:val="18"/>
                <w:szCs w:val="22"/>
                <w:lang w:eastAsia="en-GB"/>
              </w:rPr>
              <w:t>White - Any other White background</w:t>
            </w:r>
          </w:p>
        </w:tc>
        <w:tc>
          <w:tcPr>
            <w:tcW w:w="1080" w:type="dxa"/>
            <w:tcBorders>
              <w:top w:val="dotted" w:sz="4" w:space="0" w:color="7030A0"/>
              <w:left w:val="dotted" w:sz="4" w:space="0" w:color="7030A0"/>
              <w:bottom w:val="dotted" w:sz="4" w:space="0" w:color="7030A0"/>
              <w:right w:val="single" w:sz="4" w:space="0" w:color="7030A0"/>
            </w:tcBorders>
            <w:shd w:val="clear" w:color="auto" w:fill="auto"/>
            <w:noWrap/>
            <w:vAlign w:val="center"/>
            <w:hideMark/>
          </w:tcPr>
          <w:p w:rsidR="002D1D8D" w:rsidRPr="00686A6A" w:rsidRDefault="002D1D8D" w:rsidP="00686A6A">
            <w:pPr>
              <w:spacing w:after="0" w:line="240" w:lineRule="auto"/>
              <w:jc w:val="center"/>
              <w:rPr>
                <w:rFonts w:eastAsiaTheme="minorHAnsi" w:cs="Arial"/>
                <w:color w:val="000000"/>
                <w:sz w:val="18"/>
                <w:szCs w:val="22"/>
                <w:lang w:eastAsia="en-GB"/>
              </w:rPr>
            </w:pPr>
            <w:r w:rsidRPr="00686A6A">
              <w:rPr>
                <w:rFonts w:cs="Arial"/>
                <w:color w:val="000000"/>
                <w:sz w:val="18"/>
                <w:lang w:eastAsia="en-GB"/>
              </w:rPr>
              <w:t>4.5%</w:t>
            </w:r>
          </w:p>
        </w:tc>
      </w:tr>
      <w:tr w:rsidR="002D1D8D" w:rsidRPr="00686A6A" w:rsidTr="00FA28DC">
        <w:trPr>
          <w:trHeight w:val="255"/>
        </w:trPr>
        <w:tc>
          <w:tcPr>
            <w:tcW w:w="4840" w:type="dxa"/>
            <w:tcBorders>
              <w:top w:val="dotted" w:sz="4" w:space="0" w:color="7030A0"/>
              <w:left w:val="single" w:sz="4" w:space="0" w:color="7030A0"/>
              <w:bottom w:val="dotted" w:sz="4" w:space="0" w:color="7030A0"/>
              <w:right w:val="dotted" w:sz="4" w:space="0" w:color="7030A0"/>
            </w:tcBorders>
            <w:shd w:val="clear" w:color="000000" w:fill="FFFFFF"/>
            <w:noWrap/>
            <w:vAlign w:val="center"/>
            <w:hideMark/>
          </w:tcPr>
          <w:p w:rsidR="002D1D8D" w:rsidRPr="00686A6A" w:rsidRDefault="002D1D8D" w:rsidP="00686A6A">
            <w:pPr>
              <w:spacing w:after="0" w:line="240" w:lineRule="auto"/>
              <w:rPr>
                <w:rFonts w:eastAsia="Times New Roman" w:cs="Arial"/>
                <w:color w:val="000000"/>
                <w:sz w:val="18"/>
                <w:szCs w:val="22"/>
                <w:lang w:eastAsia="en-GB"/>
              </w:rPr>
            </w:pPr>
            <w:r w:rsidRPr="00686A6A">
              <w:rPr>
                <w:rFonts w:eastAsia="Times New Roman" w:cs="Arial"/>
                <w:color w:val="000000"/>
                <w:sz w:val="18"/>
                <w:szCs w:val="22"/>
                <w:lang w:eastAsia="en-GB"/>
              </w:rPr>
              <w:t>Mixed - Any other mixed background</w:t>
            </w:r>
          </w:p>
        </w:tc>
        <w:tc>
          <w:tcPr>
            <w:tcW w:w="1080" w:type="dxa"/>
            <w:tcBorders>
              <w:top w:val="dotted" w:sz="4" w:space="0" w:color="7030A0"/>
              <w:left w:val="dotted" w:sz="4" w:space="0" w:color="7030A0"/>
              <w:bottom w:val="dotted" w:sz="4" w:space="0" w:color="7030A0"/>
              <w:right w:val="single" w:sz="4" w:space="0" w:color="7030A0"/>
            </w:tcBorders>
            <w:shd w:val="clear" w:color="auto" w:fill="auto"/>
            <w:noWrap/>
            <w:vAlign w:val="center"/>
            <w:hideMark/>
          </w:tcPr>
          <w:p w:rsidR="002D1D8D" w:rsidRPr="00686A6A" w:rsidRDefault="002D1D8D" w:rsidP="00686A6A">
            <w:pPr>
              <w:spacing w:after="0" w:line="240" w:lineRule="auto"/>
              <w:jc w:val="center"/>
              <w:rPr>
                <w:rFonts w:eastAsiaTheme="minorHAnsi" w:cs="Arial"/>
                <w:color w:val="000000"/>
                <w:sz w:val="18"/>
                <w:szCs w:val="22"/>
                <w:lang w:eastAsia="en-GB"/>
              </w:rPr>
            </w:pPr>
            <w:r w:rsidRPr="00686A6A">
              <w:rPr>
                <w:rFonts w:cs="Arial"/>
                <w:color w:val="000000"/>
                <w:sz w:val="18"/>
                <w:lang w:eastAsia="en-GB"/>
              </w:rPr>
              <w:t>2%</w:t>
            </w:r>
          </w:p>
        </w:tc>
      </w:tr>
      <w:tr w:rsidR="002D1D8D" w:rsidRPr="00686A6A" w:rsidTr="00FA28DC">
        <w:trPr>
          <w:trHeight w:val="255"/>
        </w:trPr>
        <w:tc>
          <w:tcPr>
            <w:tcW w:w="4840" w:type="dxa"/>
            <w:tcBorders>
              <w:top w:val="dotted" w:sz="4" w:space="0" w:color="7030A0"/>
              <w:left w:val="single" w:sz="4" w:space="0" w:color="7030A0"/>
              <w:bottom w:val="dotted" w:sz="4" w:space="0" w:color="7030A0"/>
              <w:right w:val="dotted" w:sz="4" w:space="0" w:color="7030A0"/>
            </w:tcBorders>
            <w:shd w:val="clear" w:color="000000" w:fill="FFFFFF"/>
            <w:noWrap/>
            <w:vAlign w:val="center"/>
            <w:hideMark/>
          </w:tcPr>
          <w:p w:rsidR="002D1D8D" w:rsidRPr="00686A6A" w:rsidRDefault="002D1D8D" w:rsidP="00686A6A">
            <w:pPr>
              <w:spacing w:after="0" w:line="240" w:lineRule="auto"/>
              <w:rPr>
                <w:rFonts w:eastAsia="Times New Roman" w:cs="Arial"/>
                <w:color w:val="000000"/>
                <w:sz w:val="18"/>
                <w:szCs w:val="22"/>
                <w:lang w:eastAsia="en-GB"/>
              </w:rPr>
            </w:pPr>
            <w:r w:rsidRPr="00686A6A">
              <w:rPr>
                <w:rFonts w:eastAsia="Times New Roman" w:cs="Arial"/>
                <w:color w:val="000000"/>
                <w:sz w:val="18"/>
                <w:szCs w:val="22"/>
                <w:lang w:eastAsia="en-GB"/>
              </w:rPr>
              <w:t>Asian or Asian British</w:t>
            </w:r>
          </w:p>
        </w:tc>
        <w:tc>
          <w:tcPr>
            <w:tcW w:w="1080" w:type="dxa"/>
            <w:tcBorders>
              <w:top w:val="dotted" w:sz="4" w:space="0" w:color="7030A0"/>
              <w:left w:val="dotted" w:sz="4" w:space="0" w:color="7030A0"/>
              <w:bottom w:val="dotted" w:sz="4" w:space="0" w:color="7030A0"/>
              <w:right w:val="single" w:sz="4" w:space="0" w:color="7030A0"/>
            </w:tcBorders>
            <w:shd w:val="clear" w:color="auto" w:fill="auto"/>
            <w:noWrap/>
            <w:vAlign w:val="center"/>
            <w:hideMark/>
          </w:tcPr>
          <w:p w:rsidR="002D1D8D" w:rsidRPr="00686A6A" w:rsidRDefault="002D1D8D" w:rsidP="00686A6A">
            <w:pPr>
              <w:spacing w:after="0" w:line="240" w:lineRule="auto"/>
              <w:jc w:val="center"/>
              <w:rPr>
                <w:rFonts w:eastAsiaTheme="minorHAnsi" w:cs="Arial"/>
                <w:color w:val="000000"/>
                <w:sz w:val="18"/>
                <w:szCs w:val="22"/>
                <w:lang w:eastAsia="en-GB"/>
              </w:rPr>
            </w:pPr>
            <w:r w:rsidRPr="00686A6A">
              <w:rPr>
                <w:rFonts w:cs="Arial"/>
                <w:color w:val="000000"/>
                <w:sz w:val="18"/>
                <w:lang w:eastAsia="en-GB"/>
              </w:rPr>
              <w:t>4.5%</w:t>
            </w:r>
          </w:p>
        </w:tc>
      </w:tr>
      <w:tr w:rsidR="002D1D8D" w:rsidRPr="00686A6A" w:rsidTr="00FA28DC">
        <w:trPr>
          <w:trHeight w:val="255"/>
        </w:trPr>
        <w:tc>
          <w:tcPr>
            <w:tcW w:w="4840" w:type="dxa"/>
            <w:tcBorders>
              <w:top w:val="dotted" w:sz="4" w:space="0" w:color="7030A0"/>
              <w:left w:val="single" w:sz="4" w:space="0" w:color="7030A0"/>
              <w:bottom w:val="dotted" w:sz="4" w:space="0" w:color="7030A0"/>
              <w:right w:val="dotted" w:sz="4" w:space="0" w:color="7030A0"/>
            </w:tcBorders>
            <w:shd w:val="clear" w:color="000000" w:fill="FFFFFF"/>
            <w:noWrap/>
            <w:vAlign w:val="center"/>
            <w:hideMark/>
          </w:tcPr>
          <w:p w:rsidR="002D1D8D" w:rsidRPr="00686A6A" w:rsidRDefault="002D1D8D" w:rsidP="00686A6A">
            <w:pPr>
              <w:spacing w:after="0" w:line="240" w:lineRule="auto"/>
              <w:rPr>
                <w:rFonts w:eastAsia="Times New Roman" w:cs="Arial"/>
                <w:color w:val="000000"/>
                <w:sz w:val="18"/>
                <w:szCs w:val="22"/>
                <w:lang w:eastAsia="en-GB"/>
              </w:rPr>
            </w:pPr>
            <w:r w:rsidRPr="00686A6A">
              <w:rPr>
                <w:rFonts w:eastAsia="Times New Roman" w:cs="Arial"/>
                <w:color w:val="000000"/>
                <w:sz w:val="18"/>
                <w:szCs w:val="22"/>
                <w:lang w:eastAsia="en-GB"/>
              </w:rPr>
              <w:t>Black or Black British</w:t>
            </w:r>
          </w:p>
        </w:tc>
        <w:tc>
          <w:tcPr>
            <w:tcW w:w="1080" w:type="dxa"/>
            <w:tcBorders>
              <w:top w:val="dotted" w:sz="4" w:space="0" w:color="7030A0"/>
              <w:left w:val="dotted" w:sz="4" w:space="0" w:color="7030A0"/>
              <w:bottom w:val="dotted" w:sz="4" w:space="0" w:color="7030A0"/>
              <w:right w:val="single" w:sz="4" w:space="0" w:color="7030A0"/>
            </w:tcBorders>
            <w:shd w:val="clear" w:color="auto" w:fill="auto"/>
            <w:noWrap/>
            <w:vAlign w:val="center"/>
            <w:hideMark/>
          </w:tcPr>
          <w:p w:rsidR="002D1D8D" w:rsidRPr="00686A6A" w:rsidRDefault="002D1D8D" w:rsidP="00686A6A">
            <w:pPr>
              <w:spacing w:after="0" w:line="240" w:lineRule="auto"/>
              <w:jc w:val="center"/>
              <w:rPr>
                <w:rFonts w:eastAsiaTheme="minorHAnsi" w:cs="Arial"/>
                <w:color w:val="000000"/>
                <w:sz w:val="18"/>
                <w:szCs w:val="22"/>
                <w:lang w:eastAsia="en-GB"/>
              </w:rPr>
            </w:pPr>
            <w:r w:rsidRPr="00686A6A">
              <w:rPr>
                <w:rFonts w:cs="Arial"/>
                <w:color w:val="000000"/>
                <w:sz w:val="18"/>
                <w:lang w:eastAsia="en-GB"/>
              </w:rPr>
              <w:t>7%</w:t>
            </w:r>
          </w:p>
        </w:tc>
      </w:tr>
      <w:tr w:rsidR="002D1D8D" w:rsidRPr="00686A6A" w:rsidTr="00FA28DC">
        <w:trPr>
          <w:trHeight w:val="255"/>
        </w:trPr>
        <w:tc>
          <w:tcPr>
            <w:tcW w:w="4840" w:type="dxa"/>
            <w:tcBorders>
              <w:top w:val="dotted" w:sz="4" w:space="0" w:color="7030A0"/>
              <w:left w:val="single" w:sz="4" w:space="0" w:color="7030A0"/>
              <w:bottom w:val="dotted" w:sz="4" w:space="0" w:color="7030A0"/>
              <w:right w:val="dotted" w:sz="4" w:space="0" w:color="7030A0"/>
            </w:tcBorders>
            <w:shd w:val="clear" w:color="000000" w:fill="FFFFFF"/>
            <w:noWrap/>
            <w:vAlign w:val="center"/>
            <w:hideMark/>
          </w:tcPr>
          <w:p w:rsidR="002D1D8D" w:rsidRPr="00686A6A" w:rsidRDefault="002D1D8D" w:rsidP="00686A6A">
            <w:pPr>
              <w:spacing w:after="0" w:line="240" w:lineRule="auto"/>
              <w:rPr>
                <w:rFonts w:eastAsia="Times New Roman" w:cs="Arial"/>
                <w:color w:val="000000"/>
                <w:sz w:val="18"/>
                <w:szCs w:val="22"/>
                <w:lang w:eastAsia="en-GB"/>
              </w:rPr>
            </w:pPr>
            <w:r w:rsidRPr="00686A6A">
              <w:rPr>
                <w:rFonts w:eastAsia="Times New Roman" w:cs="Arial"/>
                <w:color w:val="000000"/>
                <w:sz w:val="18"/>
                <w:szCs w:val="22"/>
                <w:lang w:eastAsia="en-GB"/>
              </w:rPr>
              <w:t>Other / Undefined</w:t>
            </w:r>
          </w:p>
        </w:tc>
        <w:tc>
          <w:tcPr>
            <w:tcW w:w="1080" w:type="dxa"/>
            <w:tcBorders>
              <w:top w:val="dotted" w:sz="4" w:space="0" w:color="7030A0"/>
              <w:left w:val="dotted" w:sz="4" w:space="0" w:color="7030A0"/>
              <w:bottom w:val="dotted" w:sz="4" w:space="0" w:color="7030A0"/>
              <w:right w:val="single" w:sz="4" w:space="0" w:color="7030A0"/>
            </w:tcBorders>
            <w:shd w:val="clear" w:color="auto" w:fill="auto"/>
            <w:noWrap/>
            <w:vAlign w:val="center"/>
            <w:hideMark/>
          </w:tcPr>
          <w:p w:rsidR="002D1D8D" w:rsidRPr="00686A6A" w:rsidRDefault="002D1D8D" w:rsidP="00686A6A">
            <w:pPr>
              <w:spacing w:after="0" w:line="240" w:lineRule="auto"/>
              <w:jc w:val="center"/>
              <w:rPr>
                <w:rFonts w:eastAsiaTheme="minorHAnsi" w:cs="Arial"/>
                <w:color w:val="000000"/>
                <w:sz w:val="18"/>
                <w:szCs w:val="22"/>
                <w:lang w:eastAsia="en-GB"/>
              </w:rPr>
            </w:pPr>
            <w:r w:rsidRPr="00686A6A">
              <w:rPr>
                <w:rFonts w:cs="Arial"/>
                <w:color w:val="000000"/>
                <w:sz w:val="18"/>
                <w:lang w:eastAsia="en-GB"/>
              </w:rPr>
              <w:t>2%</w:t>
            </w:r>
          </w:p>
        </w:tc>
      </w:tr>
      <w:tr w:rsidR="002D1D8D" w:rsidRPr="00686A6A" w:rsidTr="00FA28DC">
        <w:trPr>
          <w:trHeight w:val="255"/>
        </w:trPr>
        <w:tc>
          <w:tcPr>
            <w:tcW w:w="4840" w:type="dxa"/>
            <w:tcBorders>
              <w:top w:val="dotted" w:sz="4" w:space="0" w:color="7030A0"/>
              <w:left w:val="single" w:sz="4" w:space="0" w:color="7030A0"/>
              <w:bottom w:val="dotted" w:sz="4" w:space="0" w:color="7030A0"/>
              <w:right w:val="dotted" w:sz="4" w:space="0" w:color="7030A0"/>
            </w:tcBorders>
            <w:shd w:val="clear" w:color="000000" w:fill="FFFFFF"/>
            <w:noWrap/>
            <w:vAlign w:val="center"/>
            <w:hideMark/>
          </w:tcPr>
          <w:p w:rsidR="002D1D8D" w:rsidRPr="00686A6A" w:rsidRDefault="002D1D8D" w:rsidP="00686A6A">
            <w:pPr>
              <w:spacing w:after="0" w:line="240" w:lineRule="auto"/>
              <w:rPr>
                <w:rFonts w:eastAsia="Times New Roman" w:cs="Arial"/>
                <w:color w:val="000000"/>
                <w:sz w:val="18"/>
                <w:szCs w:val="22"/>
                <w:lang w:eastAsia="en-GB"/>
              </w:rPr>
            </w:pPr>
            <w:r w:rsidRPr="00686A6A">
              <w:rPr>
                <w:rFonts w:eastAsia="Times New Roman" w:cs="Arial"/>
                <w:color w:val="000000"/>
                <w:sz w:val="18"/>
                <w:szCs w:val="22"/>
                <w:lang w:eastAsia="en-GB"/>
              </w:rPr>
              <w:t>Not Stated</w:t>
            </w:r>
          </w:p>
        </w:tc>
        <w:tc>
          <w:tcPr>
            <w:tcW w:w="1080" w:type="dxa"/>
            <w:tcBorders>
              <w:top w:val="dotted" w:sz="4" w:space="0" w:color="7030A0"/>
              <w:left w:val="dotted" w:sz="4" w:space="0" w:color="7030A0"/>
              <w:bottom w:val="dotted" w:sz="4" w:space="0" w:color="7030A0"/>
              <w:right w:val="single" w:sz="4" w:space="0" w:color="7030A0"/>
            </w:tcBorders>
            <w:shd w:val="clear" w:color="auto" w:fill="auto"/>
            <w:noWrap/>
            <w:vAlign w:val="center"/>
            <w:hideMark/>
          </w:tcPr>
          <w:p w:rsidR="002D1D8D" w:rsidRPr="00686A6A" w:rsidRDefault="002D1D8D" w:rsidP="00686A6A">
            <w:pPr>
              <w:spacing w:after="0" w:line="240" w:lineRule="auto"/>
              <w:jc w:val="center"/>
              <w:rPr>
                <w:rFonts w:eastAsiaTheme="minorHAnsi" w:cs="Arial"/>
                <w:color w:val="000000"/>
                <w:sz w:val="18"/>
                <w:szCs w:val="22"/>
                <w:lang w:eastAsia="en-GB"/>
              </w:rPr>
            </w:pPr>
            <w:r w:rsidRPr="00686A6A">
              <w:rPr>
                <w:rFonts w:cs="Arial"/>
                <w:color w:val="000000"/>
                <w:sz w:val="18"/>
                <w:lang w:eastAsia="en-GB"/>
              </w:rPr>
              <w:t>5%</w:t>
            </w:r>
          </w:p>
        </w:tc>
      </w:tr>
      <w:tr w:rsidR="002D1D8D" w:rsidRPr="00686A6A" w:rsidTr="00686A6A">
        <w:trPr>
          <w:trHeight w:val="57"/>
        </w:trPr>
        <w:tc>
          <w:tcPr>
            <w:tcW w:w="4840" w:type="dxa"/>
            <w:tcBorders>
              <w:top w:val="dotted" w:sz="4" w:space="0" w:color="7030A0"/>
              <w:left w:val="single" w:sz="4" w:space="0" w:color="7030A0"/>
              <w:bottom w:val="single" w:sz="4" w:space="0" w:color="auto"/>
              <w:right w:val="dotted" w:sz="4" w:space="0" w:color="7030A0"/>
            </w:tcBorders>
            <w:shd w:val="clear" w:color="auto" w:fill="auto"/>
            <w:noWrap/>
            <w:vAlign w:val="center"/>
            <w:hideMark/>
          </w:tcPr>
          <w:p w:rsidR="002D1D8D" w:rsidRPr="00686A6A" w:rsidRDefault="002D1D8D" w:rsidP="00686A6A">
            <w:pPr>
              <w:spacing w:after="0" w:line="240" w:lineRule="auto"/>
              <w:rPr>
                <w:rFonts w:eastAsia="Times New Roman" w:cs="Arial"/>
                <w:color w:val="000000"/>
                <w:sz w:val="18"/>
                <w:szCs w:val="18"/>
                <w:lang w:eastAsia="en-GB"/>
              </w:rPr>
            </w:pPr>
            <w:r w:rsidRPr="00686A6A">
              <w:rPr>
                <w:rFonts w:eastAsia="Times New Roman" w:cs="Arial"/>
                <w:color w:val="000000"/>
                <w:sz w:val="18"/>
                <w:szCs w:val="18"/>
                <w:lang w:eastAsia="en-GB"/>
              </w:rPr>
              <w:t> </w:t>
            </w:r>
          </w:p>
        </w:tc>
        <w:tc>
          <w:tcPr>
            <w:tcW w:w="1080" w:type="dxa"/>
            <w:tcBorders>
              <w:top w:val="dotted" w:sz="4" w:space="0" w:color="7030A0"/>
              <w:left w:val="dotted" w:sz="4" w:space="0" w:color="7030A0"/>
              <w:bottom w:val="single" w:sz="4" w:space="0" w:color="auto"/>
              <w:right w:val="single" w:sz="4" w:space="0" w:color="7030A0"/>
            </w:tcBorders>
            <w:shd w:val="clear" w:color="auto" w:fill="auto"/>
            <w:noWrap/>
            <w:vAlign w:val="center"/>
            <w:hideMark/>
          </w:tcPr>
          <w:p w:rsidR="002D1D8D" w:rsidRPr="00686A6A" w:rsidRDefault="002D1D8D" w:rsidP="00686A6A">
            <w:pPr>
              <w:spacing w:after="0" w:line="240" w:lineRule="auto"/>
              <w:jc w:val="center"/>
              <w:rPr>
                <w:rFonts w:eastAsiaTheme="minorHAnsi" w:cs="Arial"/>
                <w:color w:val="000000"/>
                <w:sz w:val="18"/>
                <w:szCs w:val="18"/>
                <w:lang w:eastAsia="en-GB"/>
              </w:rPr>
            </w:pPr>
            <w:r w:rsidRPr="00686A6A">
              <w:rPr>
                <w:rFonts w:cs="Arial"/>
                <w:color w:val="000000"/>
                <w:sz w:val="18"/>
                <w:szCs w:val="18"/>
                <w:lang w:eastAsia="en-GB"/>
              </w:rPr>
              <w:t> </w:t>
            </w:r>
          </w:p>
        </w:tc>
      </w:tr>
      <w:tr w:rsidR="002D1D8D" w:rsidRPr="002D1D8D" w:rsidTr="00FA28DC">
        <w:trPr>
          <w:trHeight w:val="255"/>
        </w:trPr>
        <w:tc>
          <w:tcPr>
            <w:tcW w:w="4840" w:type="dxa"/>
            <w:tcBorders>
              <w:top w:val="nil"/>
              <w:left w:val="single" w:sz="4" w:space="0" w:color="7030A0"/>
              <w:bottom w:val="single" w:sz="4" w:space="0" w:color="7030A0"/>
              <w:right w:val="single" w:sz="4" w:space="0" w:color="auto"/>
            </w:tcBorders>
            <w:shd w:val="clear" w:color="000000" w:fill="7030A0"/>
            <w:noWrap/>
            <w:vAlign w:val="center"/>
            <w:hideMark/>
          </w:tcPr>
          <w:p w:rsidR="002D1D8D" w:rsidRPr="002D1D8D" w:rsidRDefault="002D1D8D" w:rsidP="00686A6A">
            <w:pPr>
              <w:spacing w:after="0" w:line="240" w:lineRule="auto"/>
              <w:rPr>
                <w:rFonts w:eastAsia="Times New Roman" w:cs="Arial"/>
                <w:color w:val="FFFFFF"/>
                <w:szCs w:val="22"/>
                <w:lang w:eastAsia="en-GB"/>
              </w:rPr>
            </w:pPr>
            <w:r w:rsidRPr="002D1D8D">
              <w:rPr>
                <w:rFonts w:eastAsia="Times New Roman" w:cs="Arial"/>
                <w:color w:val="FFFFFF"/>
                <w:szCs w:val="22"/>
                <w:lang w:eastAsia="en-GB"/>
              </w:rPr>
              <w:t>Age</w:t>
            </w:r>
          </w:p>
        </w:tc>
        <w:tc>
          <w:tcPr>
            <w:tcW w:w="1080" w:type="dxa"/>
            <w:tcBorders>
              <w:top w:val="nil"/>
              <w:left w:val="nil"/>
              <w:bottom w:val="single" w:sz="4" w:space="0" w:color="7030A0"/>
              <w:right w:val="single" w:sz="4" w:space="0" w:color="7030A0"/>
            </w:tcBorders>
            <w:shd w:val="clear" w:color="000000" w:fill="7030A0"/>
            <w:noWrap/>
            <w:vAlign w:val="center"/>
            <w:hideMark/>
          </w:tcPr>
          <w:p w:rsidR="002D1D8D" w:rsidRPr="002D1D8D" w:rsidRDefault="002D1D8D" w:rsidP="00686A6A">
            <w:pPr>
              <w:spacing w:after="0" w:line="240" w:lineRule="auto"/>
              <w:jc w:val="center"/>
              <w:rPr>
                <w:rFonts w:eastAsiaTheme="minorHAnsi" w:cs="Arial"/>
                <w:color w:val="FFFFFF"/>
                <w:szCs w:val="22"/>
                <w:lang w:eastAsia="en-GB"/>
              </w:rPr>
            </w:pPr>
            <w:r w:rsidRPr="002D1D8D">
              <w:rPr>
                <w:rFonts w:cs="Arial"/>
                <w:color w:val="FFFFFF"/>
                <w:lang w:eastAsia="en-GB"/>
              </w:rPr>
              <w:t>%</w:t>
            </w:r>
          </w:p>
        </w:tc>
      </w:tr>
      <w:tr w:rsidR="002D1D8D" w:rsidRPr="00686A6A" w:rsidTr="00FA28DC">
        <w:trPr>
          <w:trHeight w:val="255"/>
        </w:trPr>
        <w:tc>
          <w:tcPr>
            <w:tcW w:w="4840" w:type="dxa"/>
            <w:tcBorders>
              <w:top w:val="single" w:sz="4" w:space="0" w:color="7030A0"/>
              <w:left w:val="single" w:sz="4" w:space="0" w:color="7030A0"/>
              <w:bottom w:val="dotted" w:sz="4" w:space="0" w:color="7030A0"/>
              <w:right w:val="dotted" w:sz="4" w:space="0" w:color="7030A0"/>
            </w:tcBorders>
            <w:shd w:val="clear" w:color="auto" w:fill="auto"/>
            <w:noWrap/>
            <w:vAlign w:val="center"/>
            <w:hideMark/>
          </w:tcPr>
          <w:p w:rsidR="002D1D8D" w:rsidRPr="00686A6A" w:rsidRDefault="002D1D8D" w:rsidP="00686A6A">
            <w:pPr>
              <w:spacing w:after="0" w:line="240" w:lineRule="auto"/>
              <w:rPr>
                <w:rFonts w:eastAsia="Times New Roman" w:cs="Arial"/>
                <w:color w:val="000000"/>
                <w:sz w:val="20"/>
                <w:szCs w:val="22"/>
                <w:lang w:eastAsia="en-GB"/>
              </w:rPr>
            </w:pPr>
            <w:r w:rsidRPr="00686A6A">
              <w:rPr>
                <w:rFonts w:eastAsia="Times New Roman" w:cs="Arial"/>
                <w:color w:val="000000"/>
                <w:sz w:val="20"/>
                <w:szCs w:val="22"/>
                <w:lang w:eastAsia="en-GB"/>
              </w:rPr>
              <w:t>&lt;20</w:t>
            </w:r>
          </w:p>
        </w:tc>
        <w:tc>
          <w:tcPr>
            <w:tcW w:w="1080" w:type="dxa"/>
            <w:tcBorders>
              <w:top w:val="single" w:sz="4" w:space="0" w:color="7030A0"/>
              <w:left w:val="dotted" w:sz="4" w:space="0" w:color="7030A0"/>
              <w:bottom w:val="dotted" w:sz="4" w:space="0" w:color="7030A0"/>
              <w:right w:val="single" w:sz="4" w:space="0" w:color="7030A0"/>
            </w:tcBorders>
            <w:shd w:val="clear" w:color="auto" w:fill="auto"/>
            <w:noWrap/>
            <w:vAlign w:val="center"/>
            <w:hideMark/>
          </w:tcPr>
          <w:p w:rsidR="002D1D8D" w:rsidRPr="00686A6A" w:rsidRDefault="002D1D8D" w:rsidP="00686A6A">
            <w:pPr>
              <w:spacing w:after="0" w:line="240" w:lineRule="auto"/>
              <w:jc w:val="center"/>
              <w:rPr>
                <w:rFonts w:eastAsiaTheme="minorHAnsi" w:cs="Arial"/>
                <w:color w:val="000000"/>
                <w:sz w:val="20"/>
                <w:szCs w:val="22"/>
                <w:lang w:eastAsia="en-GB"/>
              </w:rPr>
            </w:pPr>
            <w:r w:rsidRPr="00686A6A">
              <w:rPr>
                <w:rFonts w:cs="Arial"/>
                <w:color w:val="000000"/>
                <w:sz w:val="20"/>
                <w:lang w:eastAsia="en-GB"/>
              </w:rPr>
              <w:t>0%</w:t>
            </w:r>
          </w:p>
        </w:tc>
      </w:tr>
      <w:tr w:rsidR="002D1D8D" w:rsidRPr="00686A6A" w:rsidTr="00FA28DC">
        <w:trPr>
          <w:trHeight w:val="255"/>
        </w:trPr>
        <w:tc>
          <w:tcPr>
            <w:tcW w:w="4840" w:type="dxa"/>
            <w:tcBorders>
              <w:top w:val="dotted" w:sz="4" w:space="0" w:color="7030A0"/>
              <w:left w:val="single" w:sz="4" w:space="0" w:color="7030A0"/>
              <w:bottom w:val="dotted" w:sz="4" w:space="0" w:color="7030A0"/>
              <w:right w:val="dotted" w:sz="4" w:space="0" w:color="7030A0"/>
            </w:tcBorders>
            <w:shd w:val="clear" w:color="auto" w:fill="auto"/>
            <w:noWrap/>
            <w:vAlign w:val="center"/>
            <w:hideMark/>
          </w:tcPr>
          <w:p w:rsidR="002D1D8D" w:rsidRPr="00686A6A" w:rsidRDefault="002D1D8D" w:rsidP="00686A6A">
            <w:pPr>
              <w:spacing w:after="0" w:line="240" w:lineRule="auto"/>
              <w:rPr>
                <w:rFonts w:eastAsia="Times New Roman" w:cs="Arial"/>
                <w:color w:val="000000"/>
                <w:sz w:val="20"/>
                <w:szCs w:val="22"/>
                <w:lang w:eastAsia="en-GB"/>
              </w:rPr>
            </w:pPr>
            <w:r w:rsidRPr="00686A6A">
              <w:rPr>
                <w:rFonts w:eastAsia="Times New Roman" w:cs="Arial"/>
                <w:color w:val="000000"/>
                <w:sz w:val="20"/>
                <w:szCs w:val="22"/>
                <w:lang w:eastAsia="en-GB"/>
              </w:rPr>
              <w:t>20-30</w:t>
            </w:r>
          </w:p>
        </w:tc>
        <w:tc>
          <w:tcPr>
            <w:tcW w:w="1080" w:type="dxa"/>
            <w:tcBorders>
              <w:top w:val="dotted" w:sz="4" w:space="0" w:color="7030A0"/>
              <w:left w:val="dotted" w:sz="4" w:space="0" w:color="7030A0"/>
              <w:bottom w:val="dotted" w:sz="4" w:space="0" w:color="7030A0"/>
              <w:right w:val="single" w:sz="4" w:space="0" w:color="7030A0"/>
            </w:tcBorders>
            <w:shd w:val="clear" w:color="auto" w:fill="auto"/>
            <w:noWrap/>
            <w:vAlign w:val="center"/>
            <w:hideMark/>
          </w:tcPr>
          <w:p w:rsidR="002D1D8D" w:rsidRPr="00686A6A" w:rsidRDefault="002D1D8D" w:rsidP="00686A6A">
            <w:pPr>
              <w:spacing w:after="0" w:line="240" w:lineRule="auto"/>
              <w:jc w:val="center"/>
              <w:rPr>
                <w:rFonts w:eastAsiaTheme="minorHAnsi" w:cs="Arial"/>
                <w:color w:val="000000"/>
                <w:sz w:val="20"/>
                <w:szCs w:val="22"/>
                <w:lang w:eastAsia="en-GB"/>
              </w:rPr>
            </w:pPr>
            <w:r w:rsidRPr="00686A6A">
              <w:rPr>
                <w:rFonts w:cs="Arial"/>
                <w:color w:val="000000"/>
                <w:sz w:val="20"/>
                <w:lang w:eastAsia="en-GB"/>
              </w:rPr>
              <w:t>30%</w:t>
            </w:r>
          </w:p>
        </w:tc>
      </w:tr>
      <w:tr w:rsidR="002D1D8D" w:rsidRPr="00686A6A" w:rsidTr="00FA28DC">
        <w:trPr>
          <w:trHeight w:val="255"/>
        </w:trPr>
        <w:tc>
          <w:tcPr>
            <w:tcW w:w="4840" w:type="dxa"/>
            <w:tcBorders>
              <w:top w:val="dotted" w:sz="4" w:space="0" w:color="7030A0"/>
              <w:left w:val="single" w:sz="4" w:space="0" w:color="7030A0"/>
              <w:bottom w:val="dotted" w:sz="4" w:space="0" w:color="7030A0"/>
              <w:right w:val="dotted" w:sz="4" w:space="0" w:color="7030A0"/>
            </w:tcBorders>
            <w:shd w:val="clear" w:color="auto" w:fill="auto"/>
            <w:noWrap/>
            <w:vAlign w:val="center"/>
            <w:hideMark/>
          </w:tcPr>
          <w:p w:rsidR="002D1D8D" w:rsidRPr="00686A6A" w:rsidRDefault="002D1D8D" w:rsidP="00686A6A">
            <w:pPr>
              <w:spacing w:after="0" w:line="240" w:lineRule="auto"/>
              <w:rPr>
                <w:rFonts w:eastAsia="Times New Roman" w:cs="Arial"/>
                <w:color w:val="000000"/>
                <w:sz w:val="20"/>
                <w:szCs w:val="22"/>
                <w:lang w:eastAsia="en-GB"/>
              </w:rPr>
            </w:pPr>
            <w:r w:rsidRPr="00686A6A">
              <w:rPr>
                <w:rFonts w:eastAsia="Times New Roman" w:cs="Arial"/>
                <w:color w:val="000000"/>
                <w:sz w:val="20"/>
                <w:szCs w:val="22"/>
                <w:lang w:eastAsia="en-GB"/>
              </w:rPr>
              <w:t>31-40</w:t>
            </w:r>
          </w:p>
        </w:tc>
        <w:tc>
          <w:tcPr>
            <w:tcW w:w="1080" w:type="dxa"/>
            <w:tcBorders>
              <w:top w:val="dotted" w:sz="4" w:space="0" w:color="7030A0"/>
              <w:left w:val="dotted" w:sz="4" w:space="0" w:color="7030A0"/>
              <w:bottom w:val="dotted" w:sz="4" w:space="0" w:color="7030A0"/>
              <w:right w:val="single" w:sz="4" w:space="0" w:color="7030A0"/>
            </w:tcBorders>
            <w:shd w:val="clear" w:color="auto" w:fill="auto"/>
            <w:noWrap/>
            <w:vAlign w:val="center"/>
            <w:hideMark/>
          </w:tcPr>
          <w:p w:rsidR="002D1D8D" w:rsidRPr="00686A6A" w:rsidRDefault="0081391A" w:rsidP="00686A6A">
            <w:pPr>
              <w:spacing w:after="0" w:line="240" w:lineRule="auto"/>
              <w:jc w:val="center"/>
              <w:rPr>
                <w:rFonts w:eastAsiaTheme="minorHAnsi" w:cs="Arial"/>
                <w:color w:val="000000"/>
                <w:sz w:val="20"/>
                <w:szCs w:val="22"/>
                <w:lang w:eastAsia="en-GB"/>
              </w:rPr>
            </w:pPr>
            <w:r w:rsidRPr="00686A6A">
              <w:rPr>
                <w:rFonts w:cs="Arial"/>
                <w:color w:val="000000"/>
                <w:sz w:val="20"/>
                <w:lang w:eastAsia="en-GB"/>
              </w:rPr>
              <w:t>23</w:t>
            </w:r>
            <w:r w:rsidR="002D1D8D" w:rsidRPr="00686A6A">
              <w:rPr>
                <w:rFonts w:cs="Arial"/>
                <w:color w:val="000000"/>
                <w:sz w:val="20"/>
                <w:lang w:eastAsia="en-GB"/>
              </w:rPr>
              <w:t>%</w:t>
            </w:r>
          </w:p>
        </w:tc>
      </w:tr>
      <w:tr w:rsidR="002D1D8D" w:rsidRPr="00686A6A" w:rsidTr="00FA28DC">
        <w:trPr>
          <w:trHeight w:val="255"/>
        </w:trPr>
        <w:tc>
          <w:tcPr>
            <w:tcW w:w="4840" w:type="dxa"/>
            <w:tcBorders>
              <w:top w:val="dotted" w:sz="4" w:space="0" w:color="7030A0"/>
              <w:left w:val="single" w:sz="4" w:space="0" w:color="7030A0"/>
              <w:bottom w:val="dotted" w:sz="4" w:space="0" w:color="7030A0"/>
              <w:right w:val="dotted" w:sz="4" w:space="0" w:color="7030A0"/>
            </w:tcBorders>
            <w:shd w:val="clear" w:color="auto" w:fill="auto"/>
            <w:noWrap/>
            <w:vAlign w:val="center"/>
            <w:hideMark/>
          </w:tcPr>
          <w:p w:rsidR="002D1D8D" w:rsidRPr="00686A6A" w:rsidRDefault="002D1D8D" w:rsidP="00686A6A">
            <w:pPr>
              <w:spacing w:after="0" w:line="240" w:lineRule="auto"/>
              <w:rPr>
                <w:rFonts w:eastAsia="Times New Roman" w:cs="Arial"/>
                <w:color w:val="000000"/>
                <w:sz w:val="20"/>
                <w:szCs w:val="22"/>
                <w:lang w:eastAsia="en-GB"/>
              </w:rPr>
            </w:pPr>
            <w:r w:rsidRPr="00686A6A">
              <w:rPr>
                <w:rFonts w:eastAsia="Times New Roman" w:cs="Arial"/>
                <w:color w:val="000000"/>
                <w:sz w:val="20"/>
                <w:szCs w:val="22"/>
                <w:lang w:eastAsia="en-GB"/>
              </w:rPr>
              <w:t>41-50</w:t>
            </w:r>
          </w:p>
        </w:tc>
        <w:tc>
          <w:tcPr>
            <w:tcW w:w="1080" w:type="dxa"/>
            <w:tcBorders>
              <w:top w:val="dotted" w:sz="4" w:space="0" w:color="7030A0"/>
              <w:left w:val="dotted" w:sz="4" w:space="0" w:color="7030A0"/>
              <w:bottom w:val="dotted" w:sz="4" w:space="0" w:color="7030A0"/>
              <w:right w:val="single" w:sz="4" w:space="0" w:color="7030A0"/>
            </w:tcBorders>
            <w:shd w:val="clear" w:color="auto" w:fill="auto"/>
            <w:noWrap/>
            <w:vAlign w:val="center"/>
            <w:hideMark/>
          </w:tcPr>
          <w:p w:rsidR="002D1D8D" w:rsidRPr="00686A6A" w:rsidRDefault="0081391A" w:rsidP="00686A6A">
            <w:pPr>
              <w:spacing w:after="0" w:line="240" w:lineRule="auto"/>
              <w:jc w:val="center"/>
              <w:rPr>
                <w:rFonts w:eastAsiaTheme="minorHAnsi" w:cs="Arial"/>
                <w:color w:val="000000"/>
                <w:sz w:val="20"/>
                <w:szCs w:val="22"/>
                <w:lang w:eastAsia="en-GB"/>
              </w:rPr>
            </w:pPr>
            <w:r w:rsidRPr="00686A6A">
              <w:rPr>
                <w:rFonts w:cs="Arial"/>
                <w:color w:val="000000"/>
                <w:sz w:val="20"/>
                <w:lang w:eastAsia="en-GB"/>
              </w:rPr>
              <w:t>25</w:t>
            </w:r>
            <w:r w:rsidR="002D1D8D" w:rsidRPr="00686A6A">
              <w:rPr>
                <w:rFonts w:cs="Arial"/>
                <w:color w:val="000000"/>
                <w:sz w:val="20"/>
                <w:lang w:eastAsia="en-GB"/>
              </w:rPr>
              <w:t>%</w:t>
            </w:r>
          </w:p>
        </w:tc>
      </w:tr>
      <w:tr w:rsidR="002D1D8D" w:rsidRPr="00686A6A" w:rsidTr="00FA28DC">
        <w:trPr>
          <w:trHeight w:val="255"/>
        </w:trPr>
        <w:tc>
          <w:tcPr>
            <w:tcW w:w="4840" w:type="dxa"/>
            <w:tcBorders>
              <w:top w:val="dotted" w:sz="4" w:space="0" w:color="7030A0"/>
              <w:left w:val="single" w:sz="4" w:space="0" w:color="7030A0"/>
              <w:bottom w:val="dotted" w:sz="4" w:space="0" w:color="7030A0"/>
              <w:right w:val="dotted" w:sz="4" w:space="0" w:color="7030A0"/>
            </w:tcBorders>
            <w:shd w:val="clear" w:color="auto" w:fill="auto"/>
            <w:noWrap/>
            <w:vAlign w:val="center"/>
            <w:hideMark/>
          </w:tcPr>
          <w:p w:rsidR="002D1D8D" w:rsidRPr="00686A6A" w:rsidRDefault="002D1D8D" w:rsidP="00686A6A">
            <w:pPr>
              <w:spacing w:after="0" w:line="240" w:lineRule="auto"/>
              <w:rPr>
                <w:rFonts w:eastAsia="Times New Roman" w:cs="Arial"/>
                <w:color w:val="000000"/>
                <w:sz w:val="20"/>
                <w:szCs w:val="22"/>
                <w:lang w:eastAsia="en-GB"/>
              </w:rPr>
            </w:pPr>
            <w:r w:rsidRPr="00686A6A">
              <w:rPr>
                <w:rFonts w:eastAsia="Times New Roman" w:cs="Arial"/>
                <w:color w:val="000000"/>
                <w:sz w:val="20"/>
                <w:szCs w:val="22"/>
                <w:lang w:eastAsia="en-GB"/>
              </w:rPr>
              <w:t>51-60</w:t>
            </w:r>
          </w:p>
        </w:tc>
        <w:tc>
          <w:tcPr>
            <w:tcW w:w="1080" w:type="dxa"/>
            <w:tcBorders>
              <w:top w:val="dotted" w:sz="4" w:space="0" w:color="7030A0"/>
              <w:left w:val="dotted" w:sz="4" w:space="0" w:color="7030A0"/>
              <w:bottom w:val="dotted" w:sz="4" w:space="0" w:color="7030A0"/>
              <w:right w:val="single" w:sz="4" w:space="0" w:color="7030A0"/>
            </w:tcBorders>
            <w:shd w:val="clear" w:color="auto" w:fill="auto"/>
            <w:noWrap/>
            <w:vAlign w:val="center"/>
            <w:hideMark/>
          </w:tcPr>
          <w:p w:rsidR="002D1D8D" w:rsidRPr="00686A6A" w:rsidRDefault="0081391A" w:rsidP="00686A6A">
            <w:pPr>
              <w:spacing w:after="0" w:line="240" w:lineRule="auto"/>
              <w:jc w:val="center"/>
              <w:rPr>
                <w:rFonts w:eastAsiaTheme="minorHAnsi" w:cs="Arial"/>
                <w:color w:val="000000"/>
                <w:sz w:val="20"/>
                <w:szCs w:val="22"/>
                <w:lang w:eastAsia="en-GB"/>
              </w:rPr>
            </w:pPr>
            <w:r w:rsidRPr="00686A6A">
              <w:rPr>
                <w:rFonts w:cs="Arial"/>
                <w:color w:val="000000"/>
                <w:sz w:val="20"/>
                <w:lang w:eastAsia="en-GB"/>
              </w:rPr>
              <w:t>19</w:t>
            </w:r>
            <w:r w:rsidR="002D1D8D" w:rsidRPr="00686A6A">
              <w:rPr>
                <w:rFonts w:cs="Arial"/>
                <w:color w:val="000000"/>
                <w:sz w:val="20"/>
                <w:lang w:eastAsia="en-GB"/>
              </w:rPr>
              <w:t>%</w:t>
            </w:r>
          </w:p>
        </w:tc>
      </w:tr>
      <w:tr w:rsidR="002D1D8D" w:rsidRPr="00686A6A" w:rsidTr="00FA28DC">
        <w:trPr>
          <w:trHeight w:val="255"/>
        </w:trPr>
        <w:tc>
          <w:tcPr>
            <w:tcW w:w="4840" w:type="dxa"/>
            <w:tcBorders>
              <w:top w:val="dotted" w:sz="4" w:space="0" w:color="7030A0"/>
              <w:left w:val="single" w:sz="4" w:space="0" w:color="7030A0"/>
              <w:bottom w:val="dotted" w:sz="4" w:space="0" w:color="7030A0"/>
              <w:right w:val="dotted" w:sz="4" w:space="0" w:color="7030A0"/>
            </w:tcBorders>
            <w:shd w:val="clear" w:color="auto" w:fill="auto"/>
            <w:noWrap/>
            <w:vAlign w:val="center"/>
            <w:hideMark/>
          </w:tcPr>
          <w:p w:rsidR="002D1D8D" w:rsidRPr="00686A6A" w:rsidRDefault="002D1D8D" w:rsidP="00686A6A">
            <w:pPr>
              <w:spacing w:after="0" w:line="240" w:lineRule="auto"/>
              <w:rPr>
                <w:rFonts w:eastAsia="Times New Roman" w:cs="Arial"/>
                <w:color w:val="000000"/>
                <w:sz w:val="20"/>
                <w:szCs w:val="22"/>
                <w:lang w:eastAsia="en-GB"/>
              </w:rPr>
            </w:pPr>
            <w:r w:rsidRPr="00686A6A">
              <w:rPr>
                <w:rFonts w:eastAsia="Times New Roman" w:cs="Arial"/>
                <w:color w:val="000000"/>
                <w:sz w:val="20"/>
                <w:szCs w:val="22"/>
                <w:lang w:eastAsia="en-GB"/>
              </w:rPr>
              <w:t>60+</w:t>
            </w:r>
          </w:p>
        </w:tc>
        <w:tc>
          <w:tcPr>
            <w:tcW w:w="1080" w:type="dxa"/>
            <w:tcBorders>
              <w:top w:val="dotted" w:sz="4" w:space="0" w:color="7030A0"/>
              <w:left w:val="dotted" w:sz="4" w:space="0" w:color="7030A0"/>
              <w:bottom w:val="dotted" w:sz="4" w:space="0" w:color="7030A0"/>
              <w:right w:val="single" w:sz="4" w:space="0" w:color="7030A0"/>
            </w:tcBorders>
            <w:shd w:val="clear" w:color="auto" w:fill="auto"/>
            <w:noWrap/>
            <w:vAlign w:val="center"/>
            <w:hideMark/>
          </w:tcPr>
          <w:p w:rsidR="002D1D8D" w:rsidRPr="00686A6A" w:rsidRDefault="0081391A" w:rsidP="00686A6A">
            <w:pPr>
              <w:spacing w:after="0" w:line="240" w:lineRule="auto"/>
              <w:jc w:val="center"/>
              <w:rPr>
                <w:rFonts w:eastAsiaTheme="minorHAnsi" w:cs="Arial"/>
                <w:color w:val="000000"/>
                <w:sz w:val="20"/>
                <w:szCs w:val="22"/>
                <w:lang w:eastAsia="en-GB"/>
              </w:rPr>
            </w:pPr>
            <w:r w:rsidRPr="00686A6A">
              <w:rPr>
                <w:rFonts w:cs="Arial"/>
                <w:color w:val="000000"/>
                <w:sz w:val="20"/>
                <w:lang w:eastAsia="en-GB"/>
              </w:rPr>
              <w:t>3</w:t>
            </w:r>
            <w:r w:rsidR="002D1D8D" w:rsidRPr="00686A6A">
              <w:rPr>
                <w:rFonts w:cs="Arial"/>
                <w:color w:val="000000"/>
                <w:sz w:val="20"/>
                <w:lang w:eastAsia="en-GB"/>
              </w:rPr>
              <w:t>%</w:t>
            </w:r>
          </w:p>
        </w:tc>
      </w:tr>
      <w:tr w:rsidR="002D1D8D" w:rsidRPr="00686A6A" w:rsidTr="00686A6A">
        <w:trPr>
          <w:trHeight w:val="57"/>
        </w:trPr>
        <w:tc>
          <w:tcPr>
            <w:tcW w:w="4840" w:type="dxa"/>
            <w:tcBorders>
              <w:top w:val="dotted" w:sz="4" w:space="0" w:color="7030A0"/>
              <w:left w:val="single" w:sz="4" w:space="0" w:color="7030A0"/>
              <w:bottom w:val="single" w:sz="4" w:space="0" w:color="auto"/>
              <w:right w:val="dotted" w:sz="4" w:space="0" w:color="7030A0"/>
            </w:tcBorders>
            <w:shd w:val="clear" w:color="auto" w:fill="auto"/>
            <w:noWrap/>
            <w:vAlign w:val="center"/>
            <w:hideMark/>
          </w:tcPr>
          <w:p w:rsidR="002D1D8D" w:rsidRPr="00686A6A" w:rsidRDefault="002D1D8D" w:rsidP="00686A6A">
            <w:pPr>
              <w:spacing w:after="0" w:line="240" w:lineRule="auto"/>
              <w:rPr>
                <w:rFonts w:eastAsia="Times New Roman" w:cs="Arial"/>
                <w:color w:val="000000"/>
                <w:sz w:val="20"/>
                <w:szCs w:val="22"/>
                <w:lang w:eastAsia="en-GB"/>
              </w:rPr>
            </w:pPr>
            <w:r w:rsidRPr="00686A6A">
              <w:rPr>
                <w:rFonts w:eastAsia="Times New Roman" w:cs="Arial"/>
                <w:color w:val="000000"/>
                <w:sz w:val="20"/>
                <w:szCs w:val="22"/>
                <w:lang w:eastAsia="en-GB"/>
              </w:rPr>
              <w:t> </w:t>
            </w:r>
          </w:p>
        </w:tc>
        <w:tc>
          <w:tcPr>
            <w:tcW w:w="1080" w:type="dxa"/>
            <w:tcBorders>
              <w:top w:val="dotted" w:sz="4" w:space="0" w:color="7030A0"/>
              <w:left w:val="dotted" w:sz="4" w:space="0" w:color="7030A0"/>
              <w:bottom w:val="single" w:sz="4" w:space="0" w:color="auto"/>
              <w:right w:val="single" w:sz="4" w:space="0" w:color="7030A0"/>
            </w:tcBorders>
            <w:shd w:val="clear" w:color="auto" w:fill="auto"/>
            <w:noWrap/>
            <w:vAlign w:val="center"/>
            <w:hideMark/>
          </w:tcPr>
          <w:p w:rsidR="002D1D8D" w:rsidRPr="00686A6A" w:rsidRDefault="002D1D8D" w:rsidP="00686A6A">
            <w:pPr>
              <w:spacing w:after="0" w:line="240" w:lineRule="auto"/>
              <w:jc w:val="center"/>
              <w:rPr>
                <w:rFonts w:eastAsiaTheme="minorHAnsi" w:cs="Arial"/>
                <w:color w:val="000000"/>
                <w:sz w:val="20"/>
                <w:szCs w:val="22"/>
                <w:lang w:eastAsia="en-GB"/>
              </w:rPr>
            </w:pPr>
            <w:r w:rsidRPr="00686A6A">
              <w:rPr>
                <w:rFonts w:cs="Arial"/>
                <w:color w:val="000000"/>
                <w:sz w:val="20"/>
                <w:lang w:eastAsia="en-GB"/>
              </w:rPr>
              <w:t> </w:t>
            </w:r>
          </w:p>
        </w:tc>
      </w:tr>
      <w:tr w:rsidR="002D1D8D" w:rsidRPr="002D1D8D" w:rsidTr="00FA28DC">
        <w:trPr>
          <w:trHeight w:val="255"/>
        </w:trPr>
        <w:tc>
          <w:tcPr>
            <w:tcW w:w="4840" w:type="dxa"/>
            <w:tcBorders>
              <w:top w:val="nil"/>
              <w:left w:val="single" w:sz="4" w:space="0" w:color="7030A0"/>
              <w:bottom w:val="single" w:sz="4" w:space="0" w:color="7030A0"/>
              <w:right w:val="single" w:sz="4" w:space="0" w:color="auto"/>
            </w:tcBorders>
            <w:shd w:val="clear" w:color="000000" w:fill="7030A0"/>
            <w:noWrap/>
            <w:vAlign w:val="center"/>
            <w:hideMark/>
          </w:tcPr>
          <w:p w:rsidR="002D1D8D" w:rsidRPr="002D1D8D" w:rsidRDefault="002D1D8D" w:rsidP="00686A6A">
            <w:pPr>
              <w:spacing w:after="0" w:line="240" w:lineRule="auto"/>
              <w:rPr>
                <w:rFonts w:eastAsia="Times New Roman" w:cs="Arial"/>
                <w:color w:val="FFFFFF"/>
                <w:szCs w:val="22"/>
                <w:lang w:eastAsia="en-GB"/>
              </w:rPr>
            </w:pPr>
            <w:r w:rsidRPr="002D1D8D">
              <w:rPr>
                <w:rFonts w:eastAsia="Times New Roman" w:cs="Arial"/>
                <w:color w:val="FFFFFF"/>
                <w:szCs w:val="22"/>
                <w:lang w:eastAsia="en-GB"/>
              </w:rPr>
              <w:t>Full-Time/Part Time</w:t>
            </w:r>
          </w:p>
        </w:tc>
        <w:tc>
          <w:tcPr>
            <w:tcW w:w="1080" w:type="dxa"/>
            <w:tcBorders>
              <w:top w:val="nil"/>
              <w:left w:val="nil"/>
              <w:bottom w:val="single" w:sz="4" w:space="0" w:color="7030A0"/>
              <w:right w:val="single" w:sz="4" w:space="0" w:color="7030A0"/>
            </w:tcBorders>
            <w:shd w:val="clear" w:color="000000" w:fill="7030A0"/>
            <w:noWrap/>
            <w:vAlign w:val="center"/>
            <w:hideMark/>
          </w:tcPr>
          <w:p w:rsidR="002D1D8D" w:rsidRPr="002D1D8D" w:rsidRDefault="002D1D8D" w:rsidP="00686A6A">
            <w:pPr>
              <w:spacing w:after="0" w:line="240" w:lineRule="auto"/>
              <w:jc w:val="center"/>
              <w:rPr>
                <w:rFonts w:eastAsiaTheme="minorHAnsi" w:cs="Arial"/>
                <w:color w:val="FFFFFF"/>
                <w:szCs w:val="22"/>
                <w:lang w:eastAsia="en-GB"/>
              </w:rPr>
            </w:pPr>
            <w:r w:rsidRPr="002D1D8D">
              <w:rPr>
                <w:rFonts w:cs="Arial"/>
                <w:color w:val="FFFFFF"/>
                <w:lang w:eastAsia="en-GB"/>
              </w:rPr>
              <w:t>%</w:t>
            </w:r>
          </w:p>
        </w:tc>
      </w:tr>
      <w:tr w:rsidR="002D1D8D" w:rsidRPr="00686A6A" w:rsidTr="00FA28DC">
        <w:trPr>
          <w:trHeight w:val="255"/>
        </w:trPr>
        <w:tc>
          <w:tcPr>
            <w:tcW w:w="4840" w:type="dxa"/>
            <w:tcBorders>
              <w:top w:val="single" w:sz="4" w:space="0" w:color="7030A0"/>
              <w:left w:val="single" w:sz="4" w:space="0" w:color="7030A0"/>
              <w:bottom w:val="dotted" w:sz="4" w:space="0" w:color="7030A0"/>
              <w:right w:val="dotted" w:sz="4" w:space="0" w:color="7030A0"/>
            </w:tcBorders>
            <w:shd w:val="clear" w:color="auto" w:fill="auto"/>
            <w:noWrap/>
            <w:vAlign w:val="center"/>
            <w:hideMark/>
          </w:tcPr>
          <w:p w:rsidR="002D1D8D" w:rsidRPr="00686A6A" w:rsidRDefault="002D1D8D" w:rsidP="00686A6A">
            <w:pPr>
              <w:spacing w:after="0" w:line="240" w:lineRule="auto"/>
              <w:rPr>
                <w:rFonts w:eastAsia="Times New Roman" w:cs="Arial"/>
                <w:color w:val="000000"/>
                <w:sz w:val="20"/>
                <w:szCs w:val="22"/>
                <w:lang w:eastAsia="en-GB"/>
              </w:rPr>
            </w:pPr>
            <w:r w:rsidRPr="00686A6A">
              <w:rPr>
                <w:rFonts w:eastAsia="Times New Roman" w:cs="Arial"/>
                <w:color w:val="000000"/>
                <w:sz w:val="20"/>
                <w:szCs w:val="22"/>
                <w:lang w:eastAsia="en-GB"/>
              </w:rPr>
              <w:t>Full-Time</w:t>
            </w:r>
          </w:p>
        </w:tc>
        <w:tc>
          <w:tcPr>
            <w:tcW w:w="1080" w:type="dxa"/>
            <w:tcBorders>
              <w:top w:val="single" w:sz="4" w:space="0" w:color="7030A0"/>
              <w:left w:val="dotted" w:sz="4" w:space="0" w:color="7030A0"/>
              <w:bottom w:val="dotted" w:sz="4" w:space="0" w:color="7030A0"/>
              <w:right w:val="single" w:sz="4" w:space="0" w:color="7030A0"/>
            </w:tcBorders>
            <w:shd w:val="clear" w:color="auto" w:fill="auto"/>
            <w:noWrap/>
            <w:vAlign w:val="center"/>
            <w:hideMark/>
          </w:tcPr>
          <w:p w:rsidR="002D1D8D" w:rsidRPr="00686A6A" w:rsidRDefault="002D1D8D" w:rsidP="00686A6A">
            <w:pPr>
              <w:spacing w:after="0" w:line="240" w:lineRule="auto"/>
              <w:jc w:val="center"/>
              <w:rPr>
                <w:rFonts w:eastAsiaTheme="minorHAnsi" w:cs="Arial"/>
                <w:color w:val="000000"/>
                <w:sz w:val="20"/>
                <w:szCs w:val="22"/>
                <w:lang w:eastAsia="en-GB"/>
              </w:rPr>
            </w:pPr>
            <w:r w:rsidRPr="00686A6A">
              <w:rPr>
                <w:rFonts w:cs="Arial"/>
                <w:color w:val="000000"/>
                <w:sz w:val="20"/>
                <w:lang w:eastAsia="en-GB"/>
              </w:rPr>
              <w:t>81%</w:t>
            </w:r>
          </w:p>
        </w:tc>
      </w:tr>
      <w:tr w:rsidR="002D1D8D" w:rsidRPr="00686A6A" w:rsidTr="00FA28DC">
        <w:trPr>
          <w:trHeight w:val="255"/>
        </w:trPr>
        <w:tc>
          <w:tcPr>
            <w:tcW w:w="4840" w:type="dxa"/>
            <w:tcBorders>
              <w:top w:val="dotted" w:sz="4" w:space="0" w:color="7030A0"/>
              <w:left w:val="single" w:sz="4" w:space="0" w:color="7030A0"/>
              <w:bottom w:val="dotted" w:sz="4" w:space="0" w:color="7030A0"/>
              <w:right w:val="dotted" w:sz="4" w:space="0" w:color="7030A0"/>
            </w:tcBorders>
            <w:shd w:val="clear" w:color="auto" w:fill="auto"/>
            <w:noWrap/>
            <w:vAlign w:val="center"/>
            <w:hideMark/>
          </w:tcPr>
          <w:p w:rsidR="002D1D8D" w:rsidRPr="00686A6A" w:rsidRDefault="002D1D8D" w:rsidP="00686A6A">
            <w:pPr>
              <w:spacing w:after="0" w:line="240" w:lineRule="auto"/>
              <w:rPr>
                <w:rFonts w:eastAsia="Times New Roman" w:cs="Arial"/>
                <w:color w:val="000000"/>
                <w:sz w:val="20"/>
                <w:szCs w:val="22"/>
                <w:lang w:eastAsia="en-GB"/>
              </w:rPr>
            </w:pPr>
            <w:r w:rsidRPr="00686A6A">
              <w:rPr>
                <w:rFonts w:eastAsia="Times New Roman" w:cs="Arial"/>
                <w:color w:val="000000"/>
                <w:sz w:val="20"/>
                <w:szCs w:val="22"/>
                <w:lang w:eastAsia="en-GB"/>
              </w:rPr>
              <w:t>Part-time</w:t>
            </w:r>
          </w:p>
        </w:tc>
        <w:tc>
          <w:tcPr>
            <w:tcW w:w="1080" w:type="dxa"/>
            <w:tcBorders>
              <w:top w:val="dotted" w:sz="4" w:space="0" w:color="7030A0"/>
              <w:left w:val="dotted" w:sz="4" w:space="0" w:color="7030A0"/>
              <w:bottom w:val="dotted" w:sz="4" w:space="0" w:color="7030A0"/>
              <w:right w:val="single" w:sz="4" w:space="0" w:color="7030A0"/>
            </w:tcBorders>
            <w:shd w:val="clear" w:color="auto" w:fill="auto"/>
            <w:noWrap/>
            <w:vAlign w:val="center"/>
            <w:hideMark/>
          </w:tcPr>
          <w:p w:rsidR="002D1D8D" w:rsidRPr="00686A6A" w:rsidRDefault="002D1D8D" w:rsidP="00686A6A">
            <w:pPr>
              <w:spacing w:after="0" w:line="240" w:lineRule="auto"/>
              <w:jc w:val="center"/>
              <w:rPr>
                <w:rFonts w:eastAsiaTheme="minorHAnsi" w:cs="Arial"/>
                <w:color w:val="000000"/>
                <w:sz w:val="20"/>
                <w:szCs w:val="22"/>
                <w:lang w:eastAsia="en-GB"/>
              </w:rPr>
            </w:pPr>
            <w:r w:rsidRPr="00686A6A">
              <w:rPr>
                <w:rFonts w:cs="Arial"/>
                <w:color w:val="000000"/>
                <w:sz w:val="20"/>
                <w:lang w:eastAsia="en-GB"/>
              </w:rPr>
              <w:t>19%</w:t>
            </w:r>
          </w:p>
        </w:tc>
      </w:tr>
      <w:tr w:rsidR="002D1D8D" w:rsidRPr="00686A6A" w:rsidTr="00FA28DC">
        <w:trPr>
          <w:trHeight w:val="255"/>
        </w:trPr>
        <w:tc>
          <w:tcPr>
            <w:tcW w:w="4840" w:type="dxa"/>
            <w:tcBorders>
              <w:top w:val="dotted" w:sz="4" w:space="0" w:color="7030A0"/>
              <w:left w:val="single" w:sz="4" w:space="0" w:color="7030A0"/>
              <w:bottom w:val="single" w:sz="4" w:space="0" w:color="auto"/>
              <w:right w:val="dotted" w:sz="4" w:space="0" w:color="7030A0"/>
            </w:tcBorders>
            <w:shd w:val="clear" w:color="auto" w:fill="auto"/>
            <w:noWrap/>
            <w:vAlign w:val="center"/>
            <w:hideMark/>
          </w:tcPr>
          <w:p w:rsidR="002D1D8D" w:rsidRPr="00686A6A" w:rsidRDefault="002D1D8D" w:rsidP="00686A6A">
            <w:pPr>
              <w:spacing w:after="0" w:line="240" w:lineRule="auto"/>
              <w:rPr>
                <w:rFonts w:eastAsia="Times New Roman" w:cs="Arial"/>
                <w:color w:val="000000"/>
                <w:sz w:val="20"/>
                <w:szCs w:val="22"/>
                <w:lang w:eastAsia="en-GB"/>
              </w:rPr>
            </w:pPr>
            <w:r w:rsidRPr="00686A6A">
              <w:rPr>
                <w:rFonts w:eastAsia="Times New Roman" w:cs="Arial"/>
                <w:color w:val="000000"/>
                <w:sz w:val="20"/>
                <w:szCs w:val="22"/>
                <w:lang w:eastAsia="en-GB"/>
              </w:rPr>
              <w:t> </w:t>
            </w:r>
          </w:p>
        </w:tc>
        <w:tc>
          <w:tcPr>
            <w:tcW w:w="1080" w:type="dxa"/>
            <w:tcBorders>
              <w:top w:val="dotted" w:sz="4" w:space="0" w:color="7030A0"/>
              <w:left w:val="dotted" w:sz="4" w:space="0" w:color="7030A0"/>
              <w:bottom w:val="single" w:sz="4" w:space="0" w:color="auto"/>
              <w:right w:val="single" w:sz="4" w:space="0" w:color="7030A0"/>
            </w:tcBorders>
            <w:shd w:val="clear" w:color="auto" w:fill="auto"/>
            <w:noWrap/>
            <w:vAlign w:val="center"/>
            <w:hideMark/>
          </w:tcPr>
          <w:p w:rsidR="002D1D8D" w:rsidRPr="00686A6A" w:rsidRDefault="002D1D8D" w:rsidP="00686A6A">
            <w:pPr>
              <w:spacing w:after="0" w:line="240" w:lineRule="auto"/>
              <w:jc w:val="center"/>
              <w:rPr>
                <w:rFonts w:eastAsiaTheme="minorHAnsi" w:cs="Arial"/>
                <w:color w:val="000000"/>
                <w:sz w:val="20"/>
                <w:szCs w:val="22"/>
                <w:lang w:eastAsia="en-GB"/>
              </w:rPr>
            </w:pPr>
            <w:r w:rsidRPr="00686A6A">
              <w:rPr>
                <w:rFonts w:cs="Arial"/>
                <w:color w:val="000000"/>
                <w:sz w:val="20"/>
                <w:lang w:eastAsia="en-GB"/>
              </w:rPr>
              <w:t> </w:t>
            </w:r>
          </w:p>
        </w:tc>
      </w:tr>
      <w:tr w:rsidR="002D1D8D" w:rsidRPr="002D1D8D" w:rsidTr="00FA28DC">
        <w:trPr>
          <w:trHeight w:val="255"/>
        </w:trPr>
        <w:tc>
          <w:tcPr>
            <w:tcW w:w="4840" w:type="dxa"/>
            <w:tcBorders>
              <w:top w:val="nil"/>
              <w:left w:val="single" w:sz="4" w:space="0" w:color="7030A0"/>
              <w:bottom w:val="single" w:sz="4" w:space="0" w:color="7030A0"/>
              <w:right w:val="single" w:sz="4" w:space="0" w:color="auto"/>
            </w:tcBorders>
            <w:shd w:val="clear" w:color="000000" w:fill="7030A0"/>
            <w:noWrap/>
            <w:vAlign w:val="center"/>
            <w:hideMark/>
          </w:tcPr>
          <w:p w:rsidR="002D1D8D" w:rsidRPr="002D1D8D" w:rsidRDefault="002D1D8D" w:rsidP="00686A6A">
            <w:pPr>
              <w:spacing w:after="0" w:line="240" w:lineRule="auto"/>
              <w:rPr>
                <w:rFonts w:eastAsia="Times New Roman" w:cs="Arial"/>
                <w:color w:val="FFFFFF"/>
                <w:szCs w:val="22"/>
                <w:lang w:eastAsia="en-GB"/>
              </w:rPr>
            </w:pPr>
            <w:r w:rsidRPr="002D1D8D">
              <w:rPr>
                <w:rFonts w:eastAsia="Times New Roman" w:cs="Arial"/>
                <w:color w:val="FFFFFF"/>
                <w:szCs w:val="22"/>
                <w:lang w:eastAsia="en-GB"/>
              </w:rPr>
              <w:t>Gender</w:t>
            </w:r>
          </w:p>
        </w:tc>
        <w:tc>
          <w:tcPr>
            <w:tcW w:w="1080" w:type="dxa"/>
            <w:tcBorders>
              <w:top w:val="nil"/>
              <w:left w:val="nil"/>
              <w:bottom w:val="single" w:sz="4" w:space="0" w:color="7030A0"/>
              <w:right w:val="single" w:sz="4" w:space="0" w:color="7030A0"/>
            </w:tcBorders>
            <w:shd w:val="clear" w:color="000000" w:fill="7030A0"/>
            <w:noWrap/>
            <w:vAlign w:val="center"/>
            <w:hideMark/>
          </w:tcPr>
          <w:p w:rsidR="002D1D8D" w:rsidRPr="002D1D8D" w:rsidRDefault="002D1D8D" w:rsidP="00686A6A">
            <w:pPr>
              <w:spacing w:after="0" w:line="240" w:lineRule="auto"/>
              <w:jc w:val="center"/>
              <w:rPr>
                <w:rFonts w:eastAsiaTheme="minorHAnsi" w:cs="Arial"/>
                <w:color w:val="FFFFFF"/>
                <w:szCs w:val="22"/>
                <w:lang w:eastAsia="en-GB"/>
              </w:rPr>
            </w:pPr>
            <w:r w:rsidRPr="002D1D8D">
              <w:rPr>
                <w:rFonts w:cs="Arial"/>
                <w:color w:val="FFFFFF"/>
                <w:lang w:eastAsia="en-GB"/>
              </w:rPr>
              <w:t>%</w:t>
            </w:r>
          </w:p>
        </w:tc>
      </w:tr>
      <w:tr w:rsidR="002D1D8D" w:rsidRPr="00686A6A" w:rsidTr="00FA28DC">
        <w:trPr>
          <w:trHeight w:val="255"/>
        </w:trPr>
        <w:tc>
          <w:tcPr>
            <w:tcW w:w="4840" w:type="dxa"/>
            <w:tcBorders>
              <w:top w:val="single" w:sz="4" w:space="0" w:color="7030A0"/>
              <w:left w:val="single" w:sz="4" w:space="0" w:color="7030A0"/>
              <w:bottom w:val="dotted" w:sz="4" w:space="0" w:color="7030A0"/>
              <w:right w:val="dotted" w:sz="4" w:space="0" w:color="7030A0"/>
            </w:tcBorders>
            <w:shd w:val="clear" w:color="auto" w:fill="auto"/>
            <w:noWrap/>
            <w:vAlign w:val="center"/>
            <w:hideMark/>
          </w:tcPr>
          <w:p w:rsidR="002D1D8D" w:rsidRPr="00686A6A" w:rsidRDefault="002D1D8D" w:rsidP="00686A6A">
            <w:pPr>
              <w:spacing w:after="0" w:line="240" w:lineRule="auto"/>
              <w:rPr>
                <w:rFonts w:eastAsia="Times New Roman" w:cs="Arial"/>
                <w:color w:val="000000"/>
                <w:sz w:val="20"/>
                <w:szCs w:val="22"/>
                <w:lang w:eastAsia="en-GB"/>
              </w:rPr>
            </w:pPr>
            <w:r w:rsidRPr="00686A6A">
              <w:rPr>
                <w:rFonts w:eastAsia="Times New Roman" w:cs="Arial"/>
                <w:color w:val="000000"/>
                <w:sz w:val="20"/>
                <w:szCs w:val="22"/>
                <w:lang w:eastAsia="en-GB"/>
              </w:rPr>
              <w:t>Female</w:t>
            </w:r>
          </w:p>
        </w:tc>
        <w:tc>
          <w:tcPr>
            <w:tcW w:w="1080" w:type="dxa"/>
            <w:tcBorders>
              <w:top w:val="single" w:sz="4" w:space="0" w:color="7030A0"/>
              <w:left w:val="dotted" w:sz="4" w:space="0" w:color="7030A0"/>
              <w:bottom w:val="dotted" w:sz="4" w:space="0" w:color="7030A0"/>
              <w:right w:val="single" w:sz="4" w:space="0" w:color="7030A0"/>
            </w:tcBorders>
            <w:shd w:val="clear" w:color="auto" w:fill="auto"/>
            <w:noWrap/>
            <w:vAlign w:val="center"/>
            <w:hideMark/>
          </w:tcPr>
          <w:p w:rsidR="002D1D8D" w:rsidRPr="00686A6A" w:rsidRDefault="002D1D8D" w:rsidP="00686A6A">
            <w:pPr>
              <w:spacing w:after="0" w:line="240" w:lineRule="auto"/>
              <w:jc w:val="center"/>
              <w:rPr>
                <w:rFonts w:eastAsiaTheme="minorHAnsi" w:cs="Arial"/>
                <w:color w:val="000000"/>
                <w:sz w:val="20"/>
                <w:szCs w:val="22"/>
                <w:lang w:eastAsia="en-GB"/>
              </w:rPr>
            </w:pPr>
            <w:r w:rsidRPr="00686A6A">
              <w:rPr>
                <w:rFonts w:cs="Arial"/>
                <w:color w:val="000000"/>
                <w:sz w:val="20"/>
                <w:lang w:eastAsia="en-GB"/>
              </w:rPr>
              <w:t>76%</w:t>
            </w:r>
          </w:p>
        </w:tc>
      </w:tr>
      <w:tr w:rsidR="002D1D8D" w:rsidRPr="00686A6A" w:rsidTr="00F827D9">
        <w:trPr>
          <w:trHeight w:val="255"/>
        </w:trPr>
        <w:tc>
          <w:tcPr>
            <w:tcW w:w="4840" w:type="dxa"/>
            <w:tcBorders>
              <w:top w:val="dotted" w:sz="4" w:space="0" w:color="7030A0"/>
              <w:left w:val="single" w:sz="4" w:space="0" w:color="7030A0"/>
              <w:bottom w:val="dotted" w:sz="4" w:space="0" w:color="7030A0"/>
              <w:right w:val="dotted" w:sz="4" w:space="0" w:color="7030A0"/>
            </w:tcBorders>
            <w:shd w:val="clear" w:color="auto" w:fill="auto"/>
            <w:noWrap/>
            <w:vAlign w:val="center"/>
            <w:hideMark/>
          </w:tcPr>
          <w:p w:rsidR="002D1D8D" w:rsidRPr="00686A6A" w:rsidRDefault="002D1D8D" w:rsidP="00686A6A">
            <w:pPr>
              <w:spacing w:after="0" w:line="240" w:lineRule="auto"/>
              <w:rPr>
                <w:rFonts w:eastAsia="Times New Roman" w:cs="Arial"/>
                <w:color w:val="000000"/>
                <w:sz w:val="20"/>
                <w:szCs w:val="22"/>
                <w:lang w:eastAsia="en-GB"/>
              </w:rPr>
            </w:pPr>
            <w:r w:rsidRPr="00686A6A">
              <w:rPr>
                <w:rFonts w:eastAsia="Times New Roman" w:cs="Arial"/>
                <w:color w:val="000000"/>
                <w:sz w:val="20"/>
                <w:szCs w:val="22"/>
                <w:lang w:eastAsia="en-GB"/>
              </w:rPr>
              <w:t>Male</w:t>
            </w:r>
          </w:p>
        </w:tc>
        <w:tc>
          <w:tcPr>
            <w:tcW w:w="1080" w:type="dxa"/>
            <w:tcBorders>
              <w:top w:val="dotted" w:sz="4" w:space="0" w:color="7030A0"/>
              <w:left w:val="dotted" w:sz="4" w:space="0" w:color="7030A0"/>
              <w:bottom w:val="dotted" w:sz="4" w:space="0" w:color="7030A0"/>
              <w:right w:val="single" w:sz="4" w:space="0" w:color="7030A0"/>
            </w:tcBorders>
            <w:shd w:val="clear" w:color="auto" w:fill="auto"/>
            <w:noWrap/>
            <w:vAlign w:val="center"/>
            <w:hideMark/>
          </w:tcPr>
          <w:p w:rsidR="002D1D8D" w:rsidRPr="00686A6A" w:rsidRDefault="002D1D8D" w:rsidP="00686A6A">
            <w:pPr>
              <w:spacing w:after="0" w:line="240" w:lineRule="auto"/>
              <w:jc w:val="center"/>
              <w:rPr>
                <w:rFonts w:eastAsiaTheme="minorHAnsi" w:cs="Arial"/>
                <w:color w:val="000000"/>
                <w:sz w:val="20"/>
                <w:szCs w:val="22"/>
                <w:lang w:eastAsia="en-GB"/>
              </w:rPr>
            </w:pPr>
            <w:r w:rsidRPr="00686A6A">
              <w:rPr>
                <w:rFonts w:cs="Arial"/>
                <w:color w:val="000000"/>
                <w:sz w:val="20"/>
                <w:lang w:eastAsia="en-GB"/>
              </w:rPr>
              <w:t>24%</w:t>
            </w:r>
          </w:p>
        </w:tc>
      </w:tr>
      <w:tr w:rsidR="002D1D8D" w:rsidRPr="00686A6A" w:rsidTr="00686A6A">
        <w:trPr>
          <w:trHeight w:val="57"/>
        </w:trPr>
        <w:tc>
          <w:tcPr>
            <w:tcW w:w="4840" w:type="dxa"/>
            <w:tcBorders>
              <w:top w:val="dotted" w:sz="4" w:space="0" w:color="7030A0"/>
              <w:left w:val="single" w:sz="4" w:space="0" w:color="7030A0"/>
              <w:bottom w:val="single" w:sz="4" w:space="0" w:color="7030A0"/>
              <w:right w:val="dotted" w:sz="4" w:space="0" w:color="7030A0"/>
            </w:tcBorders>
            <w:shd w:val="clear" w:color="auto" w:fill="auto"/>
            <w:noWrap/>
            <w:vAlign w:val="center"/>
            <w:hideMark/>
          </w:tcPr>
          <w:p w:rsidR="002D1D8D" w:rsidRPr="00686A6A" w:rsidRDefault="002D1D8D" w:rsidP="00686A6A">
            <w:pPr>
              <w:spacing w:after="0" w:line="240" w:lineRule="auto"/>
              <w:rPr>
                <w:rFonts w:eastAsia="Times New Roman" w:cs="Arial"/>
                <w:b/>
                <w:bCs/>
                <w:color w:val="000000"/>
                <w:sz w:val="18"/>
                <w:szCs w:val="22"/>
                <w:lang w:eastAsia="en-GB"/>
              </w:rPr>
            </w:pPr>
          </w:p>
        </w:tc>
        <w:tc>
          <w:tcPr>
            <w:tcW w:w="1080" w:type="dxa"/>
            <w:tcBorders>
              <w:top w:val="dotted" w:sz="4" w:space="0" w:color="7030A0"/>
              <w:left w:val="dotted" w:sz="4" w:space="0" w:color="7030A0"/>
              <w:bottom w:val="single" w:sz="4" w:space="0" w:color="7030A0"/>
              <w:right w:val="single" w:sz="4" w:space="0" w:color="7030A0"/>
            </w:tcBorders>
            <w:shd w:val="clear" w:color="auto" w:fill="auto"/>
            <w:noWrap/>
            <w:vAlign w:val="center"/>
            <w:hideMark/>
          </w:tcPr>
          <w:p w:rsidR="002D1D8D" w:rsidRPr="00686A6A" w:rsidRDefault="002D1D8D" w:rsidP="00686A6A">
            <w:pPr>
              <w:spacing w:after="0" w:line="240" w:lineRule="auto"/>
              <w:jc w:val="center"/>
              <w:rPr>
                <w:rFonts w:eastAsiaTheme="minorHAnsi" w:cs="Arial"/>
                <w:color w:val="000000"/>
                <w:sz w:val="18"/>
                <w:szCs w:val="22"/>
                <w:lang w:eastAsia="en-GB"/>
              </w:rPr>
            </w:pPr>
          </w:p>
        </w:tc>
      </w:tr>
    </w:tbl>
    <w:p w:rsidR="00FC5704" w:rsidRDefault="00FC5704" w:rsidP="00F827D9">
      <w:pPr>
        <w:spacing w:after="0"/>
      </w:pPr>
    </w:p>
    <w:p w:rsidR="00F827D9" w:rsidRDefault="00F827D9" w:rsidP="00F827D9">
      <w:pPr>
        <w:pStyle w:val="Heading2"/>
      </w:pPr>
      <w:r>
        <w:t>Staff sickness absence 2013/14 (year to date)</w:t>
      </w:r>
    </w:p>
    <w:p w:rsidR="00353070" w:rsidRDefault="00353070" w:rsidP="007F2AE1">
      <w:pPr>
        <w:spacing w:after="0"/>
      </w:pPr>
    </w:p>
    <w:p w:rsidR="00BA476F" w:rsidRDefault="00BA476F" w:rsidP="00A21ECE">
      <w:pPr>
        <w:spacing w:after="240"/>
      </w:pPr>
      <w:r>
        <w:t>Long-term sickness:</w:t>
      </w:r>
    </w:p>
    <w:p w:rsidR="00BA476F" w:rsidRDefault="00385E17" w:rsidP="00BA476F">
      <w:pPr>
        <w:spacing w:after="0" w:line="240" w:lineRule="auto"/>
        <w:jc w:val="center"/>
      </w:pPr>
      <w:r>
        <w:rPr>
          <w:noProof/>
          <w:lang w:eastAsia="en-GB"/>
        </w:rPr>
        <w:drawing>
          <wp:inline distT="0" distB="0" distL="0" distR="0">
            <wp:extent cx="6476365" cy="3051812"/>
            <wp:effectExtent l="0" t="0" r="635" b="0"/>
            <wp:docPr id="13" name="Picture 13" descr="cid:image001.png@01CF59A6.45466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1.png@01CF59A6.45466C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476365" cy="3051812"/>
                    </a:xfrm>
                    <a:prstGeom prst="rect">
                      <a:avLst/>
                    </a:prstGeom>
                    <a:noFill/>
                    <a:ln>
                      <a:noFill/>
                    </a:ln>
                  </pic:spPr>
                </pic:pic>
              </a:graphicData>
            </a:graphic>
          </wp:inline>
        </w:drawing>
      </w:r>
    </w:p>
    <w:p w:rsidR="00BA476F" w:rsidRDefault="00BA476F" w:rsidP="007F2AE1">
      <w:pPr>
        <w:spacing w:after="0"/>
      </w:pPr>
    </w:p>
    <w:p w:rsidR="00BA476F" w:rsidRDefault="00385E17" w:rsidP="007F2AE1">
      <w:pPr>
        <w:spacing w:after="0"/>
      </w:pPr>
      <w:r>
        <w:rPr>
          <w:noProof/>
          <w:lang w:eastAsia="en-GB"/>
        </w:rPr>
        <w:drawing>
          <wp:anchor distT="0" distB="0" distL="114300" distR="114300" simplePos="0" relativeHeight="251746304" behindDoc="0" locked="0" layoutInCell="1" allowOverlap="1" wp14:anchorId="07E66CF0" wp14:editId="2DEDE311">
            <wp:simplePos x="0" y="0"/>
            <wp:positionH relativeFrom="column">
              <wp:posOffset>8890</wp:posOffset>
            </wp:positionH>
            <wp:positionV relativeFrom="paragraph">
              <wp:posOffset>299085</wp:posOffset>
            </wp:positionV>
            <wp:extent cx="6476365" cy="3580130"/>
            <wp:effectExtent l="0" t="0" r="635" b="1270"/>
            <wp:wrapTopAndBottom/>
            <wp:docPr id="33" name="Picture 33" descr="cid:image002.png@01CF59A6.45466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descr="cid:image002.png@01CF59A6.45466C0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476365" cy="358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BA476F">
        <w:t>Short-term sickness:</w:t>
      </w:r>
    </w:p>
    <w:p w:rsidR="00BA476F" w:rsidRDefault="00BA476F" w:rsidP="007F2AE1">
      <w:pPr>
        <w:spacing w:after="0"/>
      </w:pPr>
    </w:p>
    <w:p w:rsidR="00363A95" w:rsidRPr="00363A95" w:rsidRDefault="00363A95" w:rsidP="00385E17">
      <w:pPr>
        <w:pStyle w:val="Heading2"/>
        <w:numPr>
          <w:ilvl w:val="0"/>
          <w:numId w:val="22"/>
        </w:numPr>
        <w:spacing w:before="0"/>
        <w:ind w:left="993" w:hanging="426"/>
        <w:rPr>
          <w:sz w:val="22"/>
          <w:szCs w:val="22"/>
        </w:rPr>
      </w:pPr>
      <w:r w:rsidRPr="00363A95">
        <w:rPr>
          <w:color w:val="auto"/>
          <w:sz w:val="22"/>
          <w:szCs w:val="22"/>
        </w:rPr>
        <w:t>The combined</w:t>
      </w:r>
      <w:r>
        <w:rPr>
          <w:color w:val="auto"/>
          <w:sz w:val="22"/>
          <w:szCs w:val="22"/>
        </w:rPr>
        <w:t xml:space="preserve"> average </w:t>
      </w:r>
      <w:r w:rsidR="00EA79CD">
        <w:rPr>
          <w:color w:val="auto"/>
          <w:sz w:val="22"/>
          <w:szCs w:val="22"/>
        </w:rPr>
        <w:t xml:space="preserve">figure for NHS </w:t>
      </w:r>
      <w:r>
        <w:rPr>
          <w:color w:val="auto"/>
          <w:sz w:val="22"/>
          <w:szCs w:val="22"/>
        </w:rPr>
        <w:t xml:space="preserve">sickness </w:t>
      </w:r>
      <w:r w:rsidR="00EA79CD">
        <w:rPr>
          <w:color w:val="auto"/>
          <w:sz w:val="22"/>
          <w:szCs w:val="22"/>
        </w:rPr>
        <w:t>absence for 2012/13 was 4.24%</w:t>
      </w:r>
    </w:p>
    <w:p w:rsidR="00A476AB" w:rsidRPr="00F827D9" w:rsidRDefault="00A476AB" w:rsidP="00385E1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5"/>
      </w:tblGrid>
      <w:tr w:rsidR="004621B7" w:rsidTr="007C5EB3">
        <w:trPr>
          <w:cnfStyle w:val="100000000000" w:firstRow="1" w:lastRow="0" w:firstColumn="0" w:lastColumn="0" w:oddVBand="0" w:evenVBand="0" w:oddHBand="0" w:evenHBand="0" w:firstRowFirstColumn="0" w:firstRowLastColumn="0" w:lastRowFirstColumn="0" w:lastRowLastColumn="0"/>
        </w:trPr>
        <w:tc>
          <w:tcPr>
            <w:tcW w:w="10415" w:type="dxa"/>
            <w:tcBorders>
              <w:top w:val="none" w:sz="0" w:space="0" w:color="auto"/>
              <w:left w:val="none" w:sz="0" w:space="0" w:color="auto"/>
              <w:bottom w:val="none" w:sz="0" w:space="0" w:color="auto"/>
              <w:right w:val="none" w:sz="0" w:space="0" w:color="auto"/>
            </w:tcBorders>
            <w:shd w:val="clear" w:color="auto" w:fill="auto"/>
          </w:tcPr>
          <w:p w:rsidR="004621B7" w:rsidRDefault="00363A95" w:rsidP="00054663">
            <w:pPr>
              <w:pStyle w:val="Heading2"/>
              <w:spacing w:before="0"/>
              <w:jc w:val="left"/>
              <w:outlineLvl w:val="1"/>
              <w:rPr>
                <w:b w:val="0"/>
                <w:color w:val="7030A0"/>
              </w:rPr>
            </w:pPr>
            <w:r>
              <w:rPr>
                <w:b w:val="0"/>
                <w:color w:val="7030A0"/>
              </w:rPr>
              <w:t>Staff turnover 2013/</w:t>
            </w:r>
            <w:r w:rsidR="00962B70" w:rsidRPr="007C5EB3">
              <w:rPr>
                <w:b w:val="0"/>
                <w:color w:val="7030A0"/>
              </w:rPr>
              <w:t>14 (year to date)</w:t>
            </w:r>
          </w:p>
          <w:p w:rsidR="00353070" w:rsidRPr="00353070" w:rsidRDefault="00353070" w:rsidP="00385E17">
            <w:pPr>
              <w:spacing w:before="0" w:after="0"/>
            </w:pPr>
          </w:p>
        </w:tc>
      </w:tr>
      <w:tr w:rsidR="00DC6DFE" w:rsidTr="007C5EB3">
        <w:tc>
          <w:tcPr>
            <w:tcW w:w="10415" w:type="dxa"/>
          </w:tcPr>
          <w:p w:rsidR="00DC6DFE" w:rsidRDefault="00385E17" w:rsidP="00BA476F">
            <w:pPr>
              <w:spacing w:before="40" w:after="40" w:line="240" w:lineRule="auto"/>
              <w:jc w:val="center"/>
              <w:rPr>
                <w:i/>
              </w:rPr>
            </w:pPr>
            <w:r>
              <w:rPr>
                <w:noProof/>
                <w:lang w:eastAsia="en-GB"/>
              </w:rPr>
              <w:drawing>
                <wp:inline distT="0" distB="0" distL="0" distR="0" wp14:anchorId="175B3E0B" wp14:editId="2267E159">
                  <wp:extent cx="6430138" cy="3209925"/>
                  <wp:effectExtent l="0" t="0" r="8890" b="0"/>
                  <wp:docPr id="34" name="Picture 34" descr="cid:image003.png@01CF59A6.45466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 descr="cid:image003.png@01CF59A6.45466C0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430458" cy="3210085"/>
                          </a:xfrm>
                          <a:prstGeom prst="rect">
                            <a:avLst/>
                          </a:prstGeom>
                          <a:noFill/>
                          <a:ln>
                            <a:noFill/>
                          </a:ln>
                        </pic:spPr>
                      </pic:pic>
                    </a:graphicData>
                  </a:graphic>
                </wp:inline>
              </w:drawing>
            </w:r>
          </w:p>
        </w:tc>
      </w:tr>
    </w:tbl>
    <w:p w:rsidR="00524D39" w:rsidRPr="00385E17" w:rsidRDefault="00524D39" w:rsidP="00524D39">
      <w:pPr>
        <w:pStyle w:val="ListParagraph"/>
        <w:numPr>
          <w:ilvl w:val="0"/>
          <w:numId w:val="29"/>
        </w:numPr>
        <w:spacing w:before="120" w:after="0" w:line="240" w:lineRule="auto"/>
        <w:ind w:left="714" w:hanging="357"/>
        <w:contextualSpacing w:val="0"/>
      </w:pPr>
      <w:r>
        <w:rPr>
          <w:rFonts w:cs="Arial"/>
          <w:szCs w:val="22"/>
          <w:lang w:eastAsia="en-GB"/>
        </w:rPr>
        <w:t>Includes staff on payroll only (</w:t>
      </w:r>
      <w:proofErr w:type="spellStart"/>
      <w:r>
        <w:rPr>
          <w:rFonts w:cs="Arial"/>
          <w:szCs w:val="22"/>
          <w:lang w:eastAsia="en-GB"/>
        </w:rPr>
        <w:t>ie</w:t>
      </w:r>
      <w:proofErr w:type="spellEnd"/>
      <w:r>
        <w:rPr>
          <w:rFonts w:cs="Arial"/>
          <w:szCs w:val="22"/>
          <w:lang w:eastAsia="en-GB"/>
        </w:rPr>
        <w:t xml:space="preserve"> excludes secondments and temporary staff)</w:t>
      </w:r>
    </w:p>
    <w:p w:rsidR="00385E17" w:rsidRPr="00385E17" w:rsidRDefault="00385E17" w:rsidP="00524D39">
      <w:pPr>
        <w:pStyle w:val="ListParagraph"/>
        <w:numPr>
          <w:ilvl w:val="0"/>
          <w:numId w:val="29"/>
        </w:numPr>
        <w:spacing w:before="120" w:after="0" w:line="240" w:lineRule="auto"/>
        <w:ind w:left="714" w:hanging="357"/>
        <w:contextualSpacing w:val="0"/>
      </w:pPr>
      <w:r w:rsidRPr="00385E17">
        <w:rPr>
          <w:rFonts w:cs="Arial"/>
          <w:bCs/>
          <w:iCs/>
          <w:lang w:eastAsia="en-GB"/>
        </w:rPr>
        <w:t xml:space="preserve">Annual rate is projected for months Sep 13 through to Feb 14. </w:t>
      </w:r>
      <w:r>
        <w:rPr>
          <w:rFonts w:cs="Arial"/>
          <w:bCs/>
          <w:iCs/>
          <w:lang w:eastAsia="en-GB"/>
        </w:rPr>
        <w:t xml:space="preserve"> </w:t>
      </w:r>
      <w:r w:rsidRPr="00385E17">
        <w:rPr>
          <w:rFonts w:cs="Arial"/>
          <w:bCs/>
          <w:iCs/>
          <w:lang w:eastAsia="en-GB"/>
        </w:rPr>
        <w:t xml:space="preserve">March </w:t>
      </w:r>
      <w:r>
        <w:rPr>
          <w:rFonts w:cs="Arial"/>
          <w:bCs/>
          <w:iCs/>
          <w:lang w:eastAsia="en-GB"/>
        </w:rPr>
        <w:t xml:space="preserve">14 </w:t>
      </w:r>
      <w:r w:rsidRPr="00385E17">
        <w:rPr>
          <w:rFonts w:cs="Arial"/>
          <w:bCs/>
          <w:iCs/>
          <w:lang w:eastAsia="en-GB"/>
        </w:rPr>
        <w:t xml:space="preserve">is actual turnover rate for period April </w:t>
      </w:r>
      <w:r>
        <w:rPr>
          <w:rFonts w:cs="Arial"/>
          <w:bCs/>
          <w:iCs/>
          <w:lang w:eastAsia="en-GB"/>
        </w:rPr>
        <w:t>20</w:t>
      </w:r>
      <w:r w:rsidRPr="00385E17">
        <w:rPr>
          <w:rFonts w:cs="Arial"/>
          <w:bCs/>
          <w:iCs/>
          <w:lang w:eastAsia="en-GB"/>
        </w:rPr>
        <w:t xml:space="preserve">13 to March </w:t>
      </w:r>
      <w:r>
        <w:rPr>
          <w:rFonts w:cs="Arial"/>
          <w:bCs/>
          <w:iCs/>
          <w:lang w:eastAsia="en-GB"/>
        </w:rPr>
        <w:t>20</w:t>
      </w:r>
      <w:r w:rsidRPr="00385E17">
        <w:rPr>
          <w:rFonts w:cs="Arial"/>
          <w:bCs/>
          <w:iCs/>
          <w:lang w:eastAsia="en-GB"/>
        </w:rPr>
        <w:t>14</w:t>
      </w:r>
    </w:p>
    <w:p w:rsidR="00353070" w:rsidRDefault="00353070" w:rsidP="00C85D68">
      <w:pPr>
        <w:pStyle w:val="ListParagraph"/>
        <w:numPr>
          <w:ilvl w:val="0"/>
          <w:numId w:val="29"/>
        </w:numPr>
        <w:spacing w:before="100" w:beforeAutospacing="1" w:after="0" w:line="240" w:lineRule="auto"/>
      </w:pPr>
      <w:r>
        <w:br w:type="page"/>
      </w:r>
    </w:p>
    <w:p w:rsidR="0069051F" w:rsidRDefault="0069051F">
      <w:pPr>
        <w:spacing w:after="0" w:line="240" w:lineRule="auto"/>
      </w:pPr>
    </w:p>
    <w:tbl>
      <w:tblPr>
        <w:tblStyle w:val="TableGrid"/>
        <w:tblW w:w="0" w:type="auto"/>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10415"/>
      </w:tblGrid>
      <w:tr w:rsidR="00BB451E" w:rsidRPr="00B25DF7" w:rsidTr="008302DB">
        <w:trPr>
          <w:cnfStyle w:val="100000000000" w:firstRow="1" w:lastRow="0" w:firstColumn="0" w:lastColumn="0" w:oddVBand="0" w:evenVBand="0" w:oddHBand="0" w:evenHBand="0" w:firstRowFirstColumn="0" w:firstRowLastColumn="0" w:lastRowFirstColumn="0" w:lastRowLastColumn="0"/>
        </w:trPr>
        <w:tc>
          <w:tcPr>
            <w:tcW w:w="10415" w:type="dxa"/>
            <w:shd w:val="clear" w:color="auto" w:fill="7030A0"/>
          </w:tcPr>
          <w:p w:rsidR="00BB451E" w:rsidRPr="00B25DF7" w:rsidRDefault="00BB451E" w:rsidP="008302DB">
            <w:pPr>
              <w:spacing w:before="120"/>
              <w:jc w:val="left"/>
              <w:rPr>
                <w:b w:val="0"/>
                <w:color w:val="F79646" w:themeColor="accent6"/>
                <w:sz w:val="28"/>
              </w:rPr>
            </w:pPr>
            <w:r>
              <w:rPr>
                <w:b w:val="0"/>
                <w:color w:val="F79646" w:themeColor="accent6"/>
                <w:sz w:val="28"/>
              </w:rPr>
              <w:t>Response metrics</w:t>
            </w:r>
          </w:p>
        </w:tc>
      </w:tr>
      <w:tr w:rsidR="00BB451E" w:rsidTr="008302DB">
        <w:tc>
          <w:tcPr>
            <w:tcW w:w="10415" w:type="dxa"/>
          </w:tcPr>
          <w:p w:rsidR="00BB451E" w:rsidRDefault="000B445B" w:rsidP="00FA3816">
            <w:pPr>
              <w:pStyle w:val="ListParagraph"/>
              <w:numPr>
                <w:ilvl w:val="0"/>
                <w:numId w:val="6"/>
              </w:numPr>
              <w:spacing w:before="240"/>
              <w:ind w:left="357" w:hanging="357"/>
              <w:contextualSpacing w:val="0"/>
              <w:rPr>
                <w:i/>
              </w:rPr>
            </w:pPr>
            <w:r>
              <w:t xml:space="preserve">Target for responding to complaints, 25 working days </w:t>
            </w:r>
          </w:p>
          <w:p w:rsidR="00BB451E" w:rsidRDefault="000B445B" w:rsidP="000B445B">
            <w:pPr>
              <w:pStyle w:val="ListParagraph"/>
              <w:numPr>
                <w:ilvl w:val="0"/>
                <w:numId w:val="6"/>
              </w:numPr>
              <w:ind w:left="357" w:hanging="357"/>
              <w:contextualSpacing w:val="0"/>
            </w:pPr>
            <w:r>
              <w:t xml:space="preserve">Statutory target for responding to </w:t>
            </w:r>
            <w:r w:rsidR="00685265">
              <w:t>Freedom of Information (</w:t>
            </w:r>
            <w:r>
              <w:t>FOI</w:t>
            </w:r>
            <w:r w:rsidR="00685265">
              <w:t>)</w:t>
            </w:r>
            <w:r>
              <w:t xml:space="preserve"> requests, 20 working days </w:t>
            </w:r>
          </w:p>
          <w:p w:rsidR="00FA3816" w:rsidRDefault="00FA3816" w:rsidP="00FA3816"/>
        </w:tc>
      </w:tr>
    </w:tbl>
    <w:p w:rsidR="00EA79CD" w:rsidRDefault="00EA79CD">
      <w:pPr>
        <w:spacing w:after="0" w:line="240" w:lineRule="auto"/>
      </w:pPr>
    </w:p>
    <w:p w:rsidR="00A566C4" w:rsidRDefault="00A566C4">
      <w:pPr>
        <w:spacing w:after="0" w:line="240" w:lineRule="auto"/>
      </w:pPr>
    </w:p>
    <w:p w:rsidR="000B445B" w:rsidRPr="000B445B" w:rsidRDefault="00685265" w:rsidP="000B445B">
      <w:pPr>
        <w:pStyle w:val="Heading2"/>
        <w:spacing w:before="0"/>
        <w:rPr>
          <w:i/>
          <w:color w:val="7030A0"/>
        </w:rPr>
      </w:pPr>
      <w:r w:rsidRPr="00550421">
        <w:rPr>
          <w:color w:val="7030A0"/>
          <w:sz w:val="28"/>
        </w:rPr>
        <w:t xml:space="preserve">Summary of </w:t>
      </w:r>
      <w:r w:rsidR="000B445B" w:rsidRPr="00550421">
        <w:rPr>
          <w:color w:val="7030A0"/>
          <w:sz w:val="28"/>
        </w:rPr>
        <w:t>Complaints received (April - September 2013</w:t>
      </w:r>
      <w:proofErr w:type="gramStart"/>
      <w:r w:rsidR="000B445B" w:rsidRPr="00550421">
        <w:rPr>
          <w:color w:val="7030A0"/>
          <w:sz w:val="28"/>
        </w:rPr>
        <w:t>)</w:t>
      </w:r>
      <w:proofErr w:type="gramEnd"/>
      <w:r w:rsidR="000B445B" w:rsidRPr="00550421">
        <w:rPr>
          <w:color w:val="7030A0"/>
          <w:sz w:val="28"/>
        </w:rPr>
        <w:br/>
      </w:r>
      <w:r w:rsidR="000B445B">
        <w:rPr>
          <w:i/>
          <w:color w:val="7030A0"/>
        </w:rPr>
        <w:t>(half yearly reporting)</w:t>
      </w:r>
    </w:p>
    <w:p w:rsidR="000B445B" w:rsidRDefault="000B445B">
      <w:pPr>
        <w:spacing w:after="0" w:line="240" w:lineRule="auto"/>
      </w:pPr>
    </w:p>
    <w:p w:rsidR="00A566C4" w:rsidRDefault="00A566C4" w:rsidP="00A566C4">
      <w:pPr>
        <w:pStyle w:val="ListParagraph"/>
        <w:numPr>
          <w:ilvl w:val="0"/>
          <w:numId w:val="6"/>
        </w:numPr>
        <w:ind w:left="357" w:hanging="357"/>
        <w:contextualSpacing w:val="0"/>
        <w:rPr>
          <w:i/>
        </w:rPr>
      </w:pPr>
      <w:r>
        <w:t xml:space="preserve">The HRA considers a </w:t>
      </w:r>
      <w:r>
        <w:rPr>
          <w:szCs w:val="22"/>
        </w:rPr>
        <w:t xml:space="preserve">complaint relates to the standard or quality of services provided by the HRA; divergence from procedures by staff; the behaviour of HRA staff; and the behaviour of volunteer committee members, including Research Ethics Committees (RECs), the National Research Ethics Advisors’ Panel (NREAP) and the Confidentiality Advisory Group (CAG).  </w:t>
      </w:r>
      <w:r>
        <w:rPr>
          <w:szCs w:val="22"/>
        </w:rPr>
        <w:br/>
        <w:t>(A complaint does not apply where: matters have already been thoroughly and fully investigated; legal proceedings are already underway; appeals against the decision of a REC are covered by the NRES Appeals process; behaviour of committee members are addressed under the member management policy and procedures; alleged failure by a responsible body to comply with a request under the Data Protection Act 1998 and the Freedom of Information Act 2000.)</w:t>
      </w:r>
    </w:p>
    <w:p w:rsidR="00A566C4" w:rsidRDefault="00A566C4">
      <w:pPr>
        <w:spacing w:after="0" w:line="240" w:lineRule="auto"/>
      </w:pPr>
    </w:p>
    <w:p w:rsidR="00835867" w:rsidRDefault="00835867">
      <w:pPr>
        <w:spacing w:after="0" w:line="240" w:lineRule="auto"/>
      </w:pPr>
    </w:p>
    <w:tbl>
      <w:tblPr>
        <w:tblStyle w:val="TableGrid"/>
        <w:tblW w:w="0" w:type="auto"/>
        <w:tblLook w:val="04A0" w:firstRow="1" w:lastRow="0" w:firstColumn="1" w:lastColumn="0" w:noHBand="0" w:noVBand="1"/>
      </w:tblPr>
      <w:tblGrid>
        <w:gridCol w:w="4786"/>
        <w:gridCol w:w="2835"/>
        <w:gridCol w:w="2794"/>
      </w:tblGrid>
      <w:tr w:rsidR="00A566C4" w:rsidTr="00A566C4">
        <w:trPr>
          <w:cnfStyle w:val="100000000000" w:firstRow="1" w:lastRow="0" w:firstColumn="0" w:lastColumn="0" w:oddVBand="0" w:evenVBand="0" w:oddHBand="0" w:evenHBand="0" w:firstRowFirstColumn="0" w:firstRowLastColumn="0" w:lastRowFirstColumn="0" w:lastRowLastColumn="0"/>
        </w:trPr>
        <w:tc>
          <w:tcPr>
            <w:tcW w:w="4786" w:type="dxa"/>
            <w:shd w:val="clear" w:color="auto" w:fill="CCC0D9" w:themeFill="accent4" w:themeFillTint="66"/>
          </w:tcPr>
          <w:p w:rsidR="00A566C4" w:rsidRDefault="00A566C4" w:rsidP="00A566C4">
            <w:pPr>
              <w:spacing w:before="120" w:line="240" w:lineRule="auto"/>
            </w:pPr>
          </w:p>
        </w:tc>
        <w:tc>
          <w:tcPr>
            <w:tcW w:w="2835" w:type="dxa"/>
            <w:shd w:val="clear" w:color="auto" w:fill="CCC0D9" w:themeFill="accent4" w:themeFillTint="66"/>
          </w:tcPr>
          <w:p w:rsidR="00A566C4" w:rsidRDefault="00A566C4" w:rsidP="00A566C4">
            <w:pPr>
              <w:spacing w:before="120" w:line="240" w:lineRule="auto"/>
            </w:pPr>
            <w:r>
              <w:t>Apr - Sep 2013</w:t>
            </w:r>
          </w:p>
        </w:tc>
        <w:tc>
          <w:tcPr>
            <w:tcW w:w="2794" w:type="dxa"/>
            <w:shd w:val="clear" w:color="auto" w:fill="CCC0D9" w:themeFill="accent4" w:themeFillTint="66"/>
          </w:tcPr>
          <w:p w:rsidR="00A566C4" w:rsidRDefault="0095519C" w:rsidP="00A566C4">
            <w:pPr>
              <w:spacing w:before="120" w:line="240" w:lineRule="auto"/>
            </w:pPr>
            <w:r>
              <w:t>Oct 2013 - Mar</w:t>
            </w:r>
            <w:r w:rsidR="00A566C4">
              <w:t xml:space="preserve"> 2014</w:t>
            </w:r>
          </w:p>
        </w:tc>
      </w:tr>
      <w:tr w:rsidR="00A566C4" w:rsidTr="00A566C4">
        <w:tc>
          <w:tcPr>
            <w:tcW w:w="4786" w:type="dxa"/>
          </w:tcPr>
          <w:p w:rsidR="00A566C4" w:rsidRDefault="00A566C4" w:rsidP="00A566C4">
            <w:pPr>
              <w:spacing w:before="40" w:after="40" w:line="240" w:lineRule="auto"/>
            </w:pPr>
            <w:r>
              <w:t>No. of complaints received</w:t>
            </w:r>
          </w:p>
        </w:tc>
        <w:tc>
          <w:tcPr>
            <w:tcW w:w="2835" w:type="dxa"/>
          </w:tcPr>
          <w:p w:rsidR="00A566C4" w:rsidRDefault="004F5E4C" w:rsidP="00A566C4">
            <w:pPr>
              <w:spacing w:before="40" w:after="40" w:line="240" w:lineRule="auto"/>
              <w:jc w:val="center"/>
            </w:pPr>
            <w:r>
              <w:t>7</w:t>
            </w:r>
          </w:p>
        </w:tc>
        <w:tc>
          <w:tcPr>
            <w:tcW w:w="2794" w:type="dxa"/>
          </w:tcPr>
          <w:p w:rsidR="00A566C4" w:rsidRDefault="004213BB" w:rsidP="00A566C4">
            <w:pPr>
              <w:spacing w:before="40" w:after="40" w:line="240" w:lineRule="auto"/>
              <w:jc w:val="center"/>
            </w:pPr>
            <w:r>
              <w:t>9</w:t>
            </w:r>
          </w:p>
        </w:tc>
      </w:tr>
      <w:tr w:rsidR="00A566C4" w:rsidTr="00A566C4">
        <w:tc>
          <w:tcPr>
            <w:tcW w:w="4786" w:type="dxa"/>
          </w:tcPr>
          <w:p w:rsidR="00A566C4" w:rsidRDefault="00A566C4" w:rsidP="00A566C4">
            <w:pPr>
              <w:spacing w:before="40" w:after="40" w:line="240" w:lineRule="auto"/>
            </w:pPr>
            <w:r>
              <w:t>No. of complaints upheld</w:t>
            </w:r>
          </w:p>
        </w:tc>
        <w:tc>
          <w:tcPr>
            <w:tcW w:w="2835" w:type="dxa"/>
          </w:tcPr>
          <w:p w:rsidR="00A566C4" w:rsidRDefault="004F5E4C" w:rsidP="00A566C4">
            <w:pPr>
              <w:spacing w:before="40" w:after="40" w:line="240" w:lineRule="auto"/>
              <w:jc w:val="center"/>
            </w:pPr>
            <w:r>
              <w:t>4 (1 partially)</w:t>
            </w:r>
          </w:p>
        </w:tc>
        <w:tc>
          <w:tcPr>
            <w:tcW w:w="2794" w:type="dxa"/>
          </w:tcPr>
          <w:p w:rsidR="00A566C4" w:rsidRDefault="004F5E4C" w:rsidP="00A566C4">
            <w:pPr>
              <w:spacing w:before="40" w:after="40" w:line="240" w:lineRule="auto"/>
              <w:jc w:val="center"/>
            </w:pPr>
            <w:r>
              <w:t>1 (partially)</w:t>
            </w:r>
          </w:p>
        </w:tc>
      </w:tr>
      <w:tr w:rsidR="00835867" w:rsidTr="00510C74">
        <w:tc>
          <w:tcPr>
            <w:tcW w:w="4786" w:type="dxa"/>
            <w:vAlign w:val="center"/>
          </w:tcPr>
          <w:p w:rsidR="00835867" w:rsidRDefault="00835867" w:rsidP="00510C74">
            <w:pPr>
              <w:spacing w:before="40" w:after="40" w:line="240" w:lineRule="auto"/>
            </w:pPr>
            <w:r>
              <w:t>Average response time</w:t>
            </w:r>
          </w:p>
        </w:tc>
        <w:tc>
          <w:tcPr>
            <w:tcW w:w="2835" w:type="dxa"/>
            <w:vAlign w:val="center"/>
          </w:tcPr>
          <w:p w:rsidR="00835867" w:rsidRDefault="004F5E4C" w:rsidP="00510C74">
            <w:pPr>
              <w:spacing w:before="40" w:after="40" w:line="240" w:lineRule="auto"/>
              <w:jc w:val="center"/>
            </w:pPr>
            <w:r>
              <w:t>11</w:t>
            </w:r>
            <w:r w:rsidR="00835867">
              <w:t xml:space="preserve"> days</w:t>
            </w:r>
          </w:p>
        </w:tc>
        <w:tc>
          <w:tcPr>
            <w:tcW w:w="2794" w:type="dxa"/>
            <w:vAlign w:val="center"/>
          </w:tcPr>
          <w:p w:rsidR="00835867" w:rsidRDefault="004F5E4C" w:rsidP="00510C74">
            <w:pPr>
              <w:spacing w:before="40" w:after="40" w:line="240" w:lineRule="auto"/>
              <w:jc w:val="center"/>
            </w:pPr>
            <w:r>
              <w:t>14.8 days</w:t>
            </w:r>
          </w:p>
        </w:tc>
      </w:tr>
      <w:tr w:rsidR="00835867" w:rsidTr="00510C74">
        <w:tc>
          <w:tcPr>
            <w:tcW w:w="4786" w:type="dxa"/>
            <w:vAlign w:val="center"/>
          </w:tcPr>
          <w:p w:rsidR="00835867" w:rsidRDefault="00835867" w:rsidP="00510C74">
            <w:pPr>
              <w:spacing w:before="40" w:after="40" w:line="240" w:lineRule="auto"/>
            </w:pPr>
            <w:r>
              <w:t>No. of complaints responded to within 25 days</w:t>
            </w:r>
          </w:p>
        </w:tc>
        <w:tc>
          <w:tcPr>
            <w:tcW w:w="2835" w:type="dxa"/>
            <w:vAlign w:val="center"/>
          </w:tcPr>
          <w:p w:rsidR="00835867" w:rsidRDefault="004F5E4C" w:rsidP="00510C74">
            <w:pPr>
              <w:spacing w:before="40" w:after="40" w:line="240" w:lineRule="auto"/>
              <w:jc w:val="center"/>
            </w:pPr>
            <w:r>
              <w:t>7</w:t>
            </w:r>
          </w:p>
        </w:tc>
        <w:tc>
          <w:tcPr>
            <w:tcW w:w="2794" w:type="dxa"/>
            <w:vAlign w:val="center"/>
          </w:tcPr>
          <w:p w:rsidR="00835867" w:rsidRDefault="0095519C" w:rsidP="00510C74">
            <w:pPr>
              <w:spacing w:before="40" w:after="40" w:line="240" w:lineRule="auto"/>
              <w:jc w:val="center"/>
            </w:pPr>
            <w:r>
              <w:t>4</w:t>
            </w:r>
          </w:p>
        </w:tc>
      </w:tr>
      <w:tr w:rsidR="00A566C4" w:rsidTr="00510C74">
        <w:tc>
          <w:tcPr>
            <w:tcW w:w="4786" w:type="dxa"/>
            <w:vAlign w:val="center"/>
          </w:tcPr>
          <w:p w:rsidR="00A566C4" w:rsidRDefault="00A566C4" w:rsidP="00510C74">
            <w:pPr>
              <w:spacing w:before="40" w:after="40" w:line="240" w:lineRule="auto"/>
            </w:pPr>
            <w:r>
              <w:t>Categories:</w:t>
            </w:r>
          </w:p>
          <w:p w:rsidR="00A566C4" w:rsidRDefault="00A566C4" w:rsidP="00510C74">
            <w:pPr>
              <w:pStyle w:val="ListParagraph"/>
              <w:numPr>
                <w:ilvl w:val="0"/>
                <w:numId w:val="32"/>
              </w:numPr>
              <w:tabs>
                <w:tab w:val="left" w:pos="570"/>
              </w:tabs>
              <w:spacing w:before="0" w:after="0" w:line="240" w:lineRule="auto"/>
            </w:pPr>
            <w:r>
              <w:t>Corporate</w:t>
            </w:r>
          </w:p>
          <w:p w:rsidR="00A566C4" w:rsidRDefault="00835867" w:rsidP="00510C74">
            <w:pPr>
              <w:pStyle w:val="ListParagraph"/>
              <w:numPr>
                <w:ilvl w:val="0"/>
                <w:numId w:val="32"/>
              </w:numPr>
              <w:tabs>
                <w:tab w:val="left" w:pos="570"/>
              </w:tabs>
              <w:spacing w:before="0" w:after="0" w:line="240" w:lineRule="auto"/>
            </w:pPr>
            <w:r>
              <w:t>NRES</w:t>
            </w:r>
          </w:p>
          <w:p w:rsidR="00A566C4" w:rsidRDefault="00A566C4" w:rsidP="00510C74">
            <w:pPr>
              <w:pStyle w:val="ListParagraph"/>
              <w:numPr>
                <w:ilvl w:val="0"/>
                <w:numId w:val="32"/>
              </w:numPr>
              <w:tabs>
                <w:tab w:val="left" w:pos="570"/>
              </w:tabs>
              <w:spacing w:before="0" w:after="0" w:line="240" w:lineRule="auto"/>
            </w:pPr>
            <w:r>
              <w:t>TOPS</w:t>
            </w:r>
          </w:p>
          <w:p w:rsidR="00A566C4" w:rsidRDefault="00A566C4" w:rsidP="00510C74">
            <w:pPr>
              <w:pStyle w:val="ListParagraph"/>
              <w:numPr>
                <w:ilvl w:val="0"/>
                <w:numId w:val="32"/>
              </w:numPr>
              <w:tabs>
                <w:tab w:val="left" w:pos="570"/>
              </w:tabs>
              <w:spacing w:before="0" w:after="0" w:line="240" w:lineRule="auto"/>
            </w:pPr>
            <w:r>
              <w:t>NREAP</w:t>
            </w:r>
          </w:p>
          <w:p w:rsidR="00A566C4" w:rsidRDefault="00A566C4" w:rsidP="00510C74">
            <w:pPr>
              <w:pStyle w:val="ListParagraph"/>
              <w:numPr>
                <w:ilvl w:val="0"/>
                <w:numId w:val="32"/>
              </w:numPr>
              <w:tabs>
                <w:tab w:val="left" w:pos="570"/>
              </w:tabs>
              <w:spacing w:before="0" w:after="0" w:line="240" w:lineRule="auto"/>
            </w:pPr>
            <w:r>
              <w:t>CAG</w:t>
            </w:r>
          </w:p>
          <w:p w:rsidR="00A566C4" w:rsidRDefault="00A566C4" w:rsidP="00A566C4">
            <w:pPr>
              <w:pStyle w:val="ListParagraph"/>
              <w:numPr>
                <w:ilvl w:val="0"/>
                <w:numId w:val="32"/>
              </w:numPr>
              <w:tabs>
                <w:tab w:val="left" w:pos="570"/>
              </w:tabs>
              <w:spacing w:before="0" w:line="240" w:lineRule="auto"/>
            </w:pPr>
            <w:r>
              <w:t>Other</w:t>
            </w:r>
          </w:p>
        </w:tc>
        <w:tc>
          <w:tcPr>
            <w:tcW w:w="2835" w:type="dxa"/>
            <w:vAlign w:val="center"/>
          </w:tcPr>
          <w:p w:rsidR="00A566C4" w:rsidRDefault="00A566C4" w:rsidP="00835867">
            <w:pPr>
              <w:spacing w:before="0" w:after="0" w:line="240" w:lineRule="auto"/>
              <w:jc w:val="center"/>
            </w:pPr>
          </w:p>
          <w:p w:rsidR="00A566C4" w:rsidRDefault="00A566C4" w:rsidP="00835867">
            <w:pPr>
              <w:spacing w:before="0" w:after="0" w:line="240" w:lineRule="auto"/>
              <w:jc w:val="center"/>
            </w:pPr>
          </w:p>
          <w:p w:rsidR="00835867" w:rsidRDefault="004F5E4C" w:rsidP="00835867">
            <w:pPr>
              <w:spacing w:before="0" w:after="0" w:line="240" w:lineRule="auto"/>
              <w:jc w:val="center"/>
            </w:pPr>
            <w:r>
              <w:t>5</w:t>
            </w:r>
          </w:p>
          <w:p w:rsidR="00835867" w:rsidRDefault="00835867" w:rsidP="00835867">
            <w:pPr>
              <w:spacing w:before="0" w:after="0" w:line="240" w:lineRule="auto"/>
              <w:jc w:val="center"/>
            </w:pPr>
          </w:p>
          <w:p w:rsidR="00835867" w:rsidRDefault="00835867" w:rsidP="00835867">
            <w:pPr>
              <w:spacing w:before="0" w:after="0" w:line="240" w:lineRule="auto"/>
              <w:jc w:val="center"/>
            </w:pPr>
          </w:p>
          <w:p w:rsidR="00835867" w:rsidRDefault="00835867" w:rsidP="00835867">
            <w:pPr>
              <w:spacing w:before="0" w:after="0" w:line="240" w:lineRule="auto"/>
              <w:jc w:val="center"/>
            </w:pPr>
          </w:p>
          <w:p w:rsidR="00835867" w:rsidRDefault="004F5E4C" w:rsidP="00A566C4">
            <w:pPr>
              <w:spacing w:before="0" w:line="240" w:lineRule="auto"/>
              <w:jc w:val="center"/>
            </w:pPr>
            <w:r>
              <w:t>2</w:t>
            </w:r>
          </w:p>
        </w:tc>
        <w:tc>
          <w:tcPr>
            <w:tcW w:w="2794" w:type="dxa"/>
          </w:tcPr>
          <w:p w:rsidR="00A566C4" w:rsidRDefault="00A566C4" w:rsidP="00A566C4">
            <w:pPr>
              <w:spacing w:before="40" w:after="40" w:line="240" w:lineRule="auto"/>
              <w:jc w:val="center"/>
            </w:pPr>
          </w:p>
          <w:p w:rsidR="00DF0483" w:rsidRDefault="00DF0483" w:rsidP="00A566C4">
            <w:pPr>
              <w:spacing w:before="40" w:after="40" w:line="240" w:lineRule="auto"/>
              <w:jc w:val="center"/>
            </w:pPr>
          </w:p>
          <w:p w:rsidR="00DF0483" w:rsidRDefault="00DF0483" w:rsidP="00A566C4">
            <w:pPr>
              <w:spacing w:before="40" w:after="40" w:line="240" w:lineRule="auto"/>
              <w:jc w:val="center"/>
            </w:pPr>
            <w:r>
              <w:t>8</w:t>
            </w:r>
          </w:p>
          <w:p w:rsidR="00DF0483" w:rsidRDefault="00DF0483" w:rsidP="00A566C4">
            <w:pPr>
              <w:spacing w:before="40" w:after="40" w:line="240" w:lineRule="auto"/>
              <w:jc w:val="center"/>
            </w:pPr>
          </w:p>
          <w:p w:rsidR="00DF0483" w:rsidRDefault="00DF0483" w:rsidP="00A566C4">
            <w:pPr>
              <w:spacing w:before="40" w:after="40" w:line="240" w:lineRule="auto"/>
              <w:jc w:val="center"/>
            </w:pPr>
          </w:p>
          <w:p w:rsidR="00DF0483" w:rsidRDefault="004F5E4C" w:rsidP="00A566C4">
            <w:pPr>
              <w:spacing w:before="40" w:after="40" w:line="240" w:lineRule="auto"/>
              <w:jc w:val="center"/>
            </w:pPr>
            <w:r>
              <w:t>1</w:t>
            </w:r>
          </w:p>
        </w:tc>
      </w:tr>
    </w:tbl>
    <w:p w:rsidR="006838F0" w:rsidRDefault="006838F0">
      <w:pPr>
        <w:spacing w:after="0" w:line="240" w:lineRule="auto"/>
      </w:pPr>
    </w:p>
    <w:p w:rsidR="004213BB" w:rsidRPr="004213BB" w:rsidRDefault="004213BB" w:rsidP="004213BB">
      <w:pPr>
        <w:pStyle w:val="ListParagraph"/>
        <w:numPr>
          <w:ilvl w:val="0"/>
          <w:numId w:val="6"/>
        </w:numPr>
        <w:ind w:left="714" w:hanging="357"/>
        <w:contextualSpacing w:val="0"/>
        <w:rPr>
          <w:rFonts w:cs="Arial"/>
          <w:szCs w:val="22"/>
        </w:rPr>
      </w:pPr>
      <w:r w:rsidRPr="004213BB">
        <w:rPr>
          <w:rFonts w:cs="Arial"/>
          <w:iCs/>
          <w:szCs w:val="22"/>
        </w:rPr>
        <w:t xml:space="preserve">A total of 9 complaints were received for </w:t>
      </w:r>
      <w:r w:rsidR="0095519C">
        <w:rPr>
          <w:rFonts w:cs="Arial"/>
          <w:iCs/>
          <w:szCs w:val="22"/>
        </w:rPr>
        <w:t>the 1 October 2013 to 31 March 2014</w:t>
      </w:r>
      <w:r w:rsidRPr="004213BB">
        <w:rPr>
          <w:rFonts w:cs="Arial"/>
          <w:iCs/>
          <w:szCs w:val="22"/>
        </w:rPr>
        <w:t xml:space="preserve"> period</w:t>
      </w:r>
    </w:p>
    <w:p w:rsidR="004213BB" w:rsidRPr="004F5E4C" w:rsidRDefault="004213BB" w:rsidP="004213BB">
      <w:pPr>
        <w:pStyle w:val="ListParagraph"/>
        <w:numPr>
          <w:ilvl w:val="0"/>
          <w:numId w:val="6"/>
        </w:numPr>
        <w:ind w:left="714" w:hanging="357"/>
        <w:contextualSpacing w:val="0"/>
        <w:rPr>
          <w:rFonts w:cs="Arial"/>
          <w:szCs w:val="22"/>
        </w:rPr>
      </w:pPr>
      <w:r>
        <w:rPr>
          <w:rFonts w:cs="Arial"/>
          <w:iCs/>
          <w:szCs w:val="22"/>
        </w:rPr>
        <w:t>One</w:t>
      </w:r>
      <w:r w:rsidRPr="004213BB">
        <w:rPr>
          <w:rFonts w:cs="Arial"/>
          <w:iCs/>
          <w:szCs w:val="22"/>
        </w:rPr>
        <w:t xml:space="preserve"> complaint was responded to and dealt with within 35 days. </w:t>
      </w:r>
      <w:r>
        <w:rPr>
          <w:rFonts w:cs="Arial"/>
          <w:iCs/>
          <w:szCs w:val="22"/>
        </w:rPr>
        <w:t xml:space="preserve"> </w:t>
      </w:r>
      <w:r w:rsidRPr="004213BB">
        <w:rPr>
          <w:rFonts w:cs="Arial"/>
          <w:iCs/>
          <w:szCs w:val="22"/>
        </w:rPr>
        <w:t xml:space="preserve">The complainant was kept updated regarding the status of the complaint throughout the investigation. </w:t>
      </w:r>
      <w:r>
        <w:rPr>
          <w:rFonts w:cs="Arial"/>
          <w:iCs/>
          <w:szCs w:val="22"/>
        </w:rPr>
        <w:t xml:space="preserve"> </w:t>
      </w:r>
      <w:r w:rsidRPr="004213BB">
        <w:rPr>
          <w:rFonts w:cs="Arial"/>
          <w:iCs/>
          <w:szCs w:val="22"/>
        </w:rPr>
        <w:t>The outcome of the investigation concluded that the complaint in</w:t>
      </w:r>
      <w:r w:rsidR="0095519C">
        <w:rPr>
          <w:rFonts w:cs="Arial"/>
          <w:iCs/>
          <w:szCs w:val="22"/>
        </w:rPr>
        <w:t xml:space="preserve"> fact related to a third party</w:t>
      </w:r>
    </w:p>
    <w:p w:rsidR="004F5E4C" w:rsidRPr="004213BB" w:rsidRDefault="004F5E4C" w:rsidP="004F5E4C"/>
    <w:p w:rsidR="00A566C4" w:rsidRDefault="00A566C4">
      <w:pPr>
        <w:spacing w:after="0" w:line="240" w:lineRule="auto"/>
      </w:pPr>
      <w:r>
        <w:br w:type="page"/>
      </w:r>
    </w:p>
    <w:p w:rsidR="00A566C4" w:rsidRDefault="00A566C4">
      <w:pPr>
        <w:spacing w:after="0" w:line="240" w:lineRule="auto"/>
      </w:pPr>
    </w:p>
    <w:p w:rsidR="00685265" w:rsidRPr="000B445B" w:rsidRDefault="00685265" w:rsidP="00685265">
      <w:pPr>
        <w:pStyle w:val="Heading2"/>
        <w:spacing w:before="0"/>
        <w:rPr>
          <w:i/>
          <w:color w:val="7030A0"/>
        </w:rPr>
      </w:pPr>
      <w:r w:rsidRPr="00550421">
        <w:rPr>
          <w:color w:val="7030A0"/>
          <w:sz w:val="28"/>
        </w:rPr>
        <w:t>Summary of FOI requests (April - September 2013</w:t>
      </w:r>
      <w:proofErr w:type="gramStart"/>
      <w:r w:rsidRPr="00550421">
        <w:rPr>
          <w:color w:val="7030A0"/>
          <w:sz w:val="28"/>
        </w:rPr>
        <w:t>)</w:t>
      </w:r>
      <w:proofErr w:type="gramEnd"/>
      <w:r w:rsidRPr="00550421">
        <w:rPr>
          <w:color w:val="7030A0"/>
          <w:sz w:val="28"/>
        </w:rPr>
        <w:br/>
      </w:r>
      <w:r>
        <w:rPr>
          <w:i/>
          <w:color w:val="7030A0"/>
        </w:rPr>
        <w:t>(half yearly reporting)</w:t>
      </w:r>
    </w:p>
    <w:p w:rsidR="00685265" w:rsidRDefault="00685265" w:rsidP="00685265">
      <w:pPr>
        <w:spacing w:after="0" w:line="240" w:lineRule="auto"/>
      </w:pPr>
    </w:p>
    <w:tbl>
      <w:tblPr>
        <w:tblStyle w:val="TableGrid"/>
        <w:tblW w:w="0" w:type="auto"/>
        <w:tblLook w:val="04A0" w:firstRow="1" w:lastRow="0" w:firstColumn="1" w:lastColumn="0" w:noHBand="0" w:noVBand="1"/>
      </w:tblPr>
      <w:tblGrid>
        <w:gridCol w:w="4786"/>
        <w:gridCol w:w="2835"/>
        <w:gridCol w:w="2794"/>
      </w:tblGrid>
      <w:tr w:rsidR="00685265" w:rsidTr="00685265">
        <w:trPr>
          <w:cnfStyle w:val="100000000000" w:firstRow="1" w:lastRow="0" w:firstColumn="0" w:lastColumn="0" w:oddVBand="0" w:evenVBand="0" w:oddHBand="0" w:evenHBand="0" w:firstRowFirstColumn="0" w:firstRowLastColumn="0" w:lastRowFirstColumn="0" w:lastRowLastColumn="0"/>
        </w:trPr>
        <w:tc>
          <w:tcPr>
            <w:tcW w:w="4786" w:type="dxa"/>
            <w:shd w:val="clear" w:color="auto" w:fill="CCC0D9" w:themeFill="accent4" w:themeFillTint="66"/>
          </w:tcPr>
          <w:p w:rsidR="00685265" w:rsidRDefault="00685265" w:rsidP="00A566C4">
            <w:pPr>
              <w:spacing w:before="120" w:line="240" w:lineRule="auto"/>
            </w:pPr>
          </w:p>
        </w:tc>
        <w:tc>
          <w:tcPr>
            <w:tcW w:w="2835" w:type="dxa"/>
            <w:shd w:val="clear" w:color="auto" w:fill="CCC0D9" w:themeFill="accent4" w:themeFillTint="66"/>
          </w:tcPr>
          <w:p w:rsidR="00685265" w:rsidRDefault="00685265" w:rsidP="00A566C4">
            <w:pPr>
              <w:spacing w:before="120" w:line="240" w:lineRule="auto"/>
            </w:pPr>
            <w:r>
              <w:t>Apr - Sep 2013</w:t>
            </w:r>
          </w:p>
        </w:tc>
        <w:tc>
          <w:tcPr>
            <w:tcW w:w="2794" w:type="dxa"/>
            <w:shd w:val="clear" w:color="auto" w:fill="CCC0D9" w:themeFill="accent4" w:themeFillTint="66"/>
          </w:tcPr>
          <w:p w:rsidR="00685265" w:rsidRDefault="00685265" w:rsidP="00A566C4">
            <w:pPr>
              <w:spacing w:before="120" w:line="240" w:lineRule="auto"/>
            </w:pPr>
            <w:r>
              <w:t>Oct 2013 - March 2014</w:t>
            </w:r>
          </w:p>
        </w:tc>
      </w:tr>
      <w:tr w:rsidR="00685265" w:rsidTr="00685265">
        <w:tc>
          <w:tcPr>
            <w:tcW w:w="4786" w:type="dxa"/>
            <w:vAlign w:val="center"/>
          </w:tcPr>
          <w:p w:rsidR="00685265" w:rsidRDefault="00685265" w:rsidP="00685265">
            <w:pPr>
              <w:spacing w:before="40" w:after="40" w:line="240" w:lineRule="auto"/>
            </w:pPr>
            <w:r>
              <w:t>No. of FOI requests received</w:t>
            </w:r>
          </w:p>
        </w:tc>
        <w:tc>
          <w:tcPr>
            <w:tcW w:w="2835" w:type="dxa"/>
            <w:vAlign w:val="center"/>
          </w:tcPr>
          <w:p w:rsidR="00685265" w:rsidRDefault="00685265" w:rsidP="00685265">
            <w:pPr>
              <w:spacing w:before="40" w:after="40" w:line="240" w:lineRule="auto"/>
              <w:jc w:val="center"/>
            </w:pPr>
            <w:r>
              <w:t>22</w:t>
            </w:r>
          </w:p>
        </w:tc>
        <w:tc>
          <w:tcPr>
            <w:tcW w:w="2794" w:type="dxa"/>
            <w:vAlign w:val="center"/>
          </w:tcPr>
          <w:p w:rsidR="00685265" w:rsidRDefault="004213BB" w:rsidP="00685265">
            <w:pPr>
              <w:spacing w:before="40" w:after="40" w:line="240" w:lineRule="auto"/>
              <w:jc w:val="center"/>
            </w:pPr>
            <w:r>
              <w:t>20</w:t>
            </w:r>
          </w:p>
        </w:tc>
      </w:tr>
      <w:tr w:rsidR="00685265" w:rsidTr="00685265">
        <w:tc>
          <w:tcPr>
            <w:tcW w:w="4786" w:type="dxa"/>
            <w:vAlign w:val="center"/>
          </w:tcPr>
          <w:p w:rsidR="00685265" w:rsidRDefault="00685265" w:rsidP="00685265">
            <w:pPr>
              <w:spacing w:before="40" w:after="40" w:line="240" w:lineRule="auto"/>
            </w:pPr>
            <w:r>
              <w:t>Average acknowledgement time</w:t>
            </w:r>
          </w:p>
        </w:tc>
        <w:tc>
          <w:tcPr>
            <w:tcW w:w="2835" w:type="dxa"/>
            <w:vAlign w:val="center"/>
          </w:tcPr>
          <w:p w:rsidR="00685265" w:rsidRDefault="00685265" w:rsidP="00685265">
            <w:pPr>
              <w:spacing w:before="40" w:after="40" w:line="240" w:lineRule="auto"/>
              <w:jc w:val="center"/>
            </w:pPr>
            <w:r>
              <w:t>3.1 days</w:t>
            </w:r>
          </w:p>
        </w:tc>
        <w:tc>
          <w:tcPr>
            <w:tcW w:w="2794" w:type="dxa"/>
            <w:vAlign w:val="center"/>
          </w:tcPr>
          <w:p w:rsidR="00685265" w:rsidRDefault="004213BB" w:rsidP="00685265">
            <w:pPr>
              <w:spacing w:before="40" w:after="40" w:line="240" w:lineRule="auto"/>
              <w:jc w:val="center"/>
            </w:pPr>
            <w:r>
              <w:t>2.4 days</w:t>
            </w:r>
          </w:p>
        </w:tc>
      </w:tr>
      <w:tr w:rsidR="00685265" w:rsidTr="00685265">
        <w:tc>
          <w:tcPr>
            <w:tcW w:w="4786" w:type="dxa"/>
            <w:vAlign w:val="center"/>
          </w:tcPr>
          <w:p w:rsidR="00685265" w:rsidRDefault="00685265" w:rsidP="00685265">
            <w:pPr>
              <w:spacing w:before="40" w:after="40" w:line="240" w:lineRule="auto"/>
            </w:pPr>
            <w:r>
              <w:t>No. of FOIs acknowledged within 10 days</w:t>
            </w:r>
          </w:p>
        </w:tc>
        <w:tc>
          <w:tcPr>
            <w:tcW w:w="2835" w:type="dxa"/>
            <w:vAlign w:val="center"/>
          </w:tcPr>
          <w:p w:rsidR="00685265" w:rsidRDefault="00685265" w:rsidP="00685265">
            <w:pPr>
              <w:spacing w:before="40" w:after="40" w:line="240" w:lineRule="auto"/>
              <w:jc w:val="center"/>
            </w:pPr>
            <w:r>
              <w:t>100%</w:t>
            </w:r>
          </w:p>
        </w:tc>
        <w:tc>
          <w:tcPr>
            <w:tcW w:w="2794" w:type="dxa"/>
            <w:vAlign w:val="center"/>
          </w:tcPr>
          <w:p w:rsidR="00685265" w:rsidRDefault="004213BB" w:rsidP="00685265">
            <w:pPr>
              <w:spacing w:before="40" w:after="40" w:line="240" w:lineRule="auto"/>
              <w:jc w:val="center"/>
            </w:pPr>
            <w:r>
              <w:t>100%</w:t>
            </w:r>
          </w:p>
        </w:tc>
      </w:tr>
      <w:tr w:rsidR="00685265" w:rsidTr="00685265">
        <w:tc>
          <w:tcPr>
            <w:tcW w:w="4786" w:type="dxa"/>
            <w:vAlign w:val="center"/>
          </w:tcPr>
          <w:p w:rsidR="00685265" w:rsidRDefault="00685265" w:rsidP="00685265">
            <w:pPr>
              <w:spacing w:before="40" w:after="40" w:line="240" w:lineRule="auto"/>
            </w:pPr>
            <w:r>
              <w:t>Average response time</w:t>
            </w:r>
          </w:p>
        </w:tc>
        <w:tc>
          <w:tcPr>
            <w:tcW w:w="2835" w:type="dxa"/>
            <w:vAlign w:val="center"/>
          </w:tcPr>
          <w:p w:rsidR="00685265" w:rsidRDefault="00685265" w:rsidP="00685265">
            <w:pPr>
              <w:spacing w:before="40" w:after="40" w:line="240" w:lineRule="auto"/>
              <w:jc w:val="center"/>
            </w:pPr>
            <w:r>
              <w:t>11.2 days</w:t>
            </w:r>
          </w:p>
        </w:tc>
        <w:tc>
          <w:tcPr>
            <w:tcW w:w="2794" w:type="dxa"/>
            <w:vAlign w:val="center"/>
          </w:tcPr>
          <w:p w:rsidR="00685265" w:rsidRDefault="004213BB" w:rsidP="00685265">
            <w:pPr>
              <w:spacing w:before="40" w:after="40" w:line="240" w:lineRule="auto"/>
              <w:jc w:val="center"/>
            </w:pPr>
            <w:r>
              <w:t>8.6 days</w:t>
            </w:r>
          </w:p>
        </w:tc>
      </w:tr>
      <w:tr w:rsidR="00685265" w:rsidTr="00685265">
        <w:tc>
          <w:tcPr>
            <w:tcW w:w="4786" w:type="dxa"/>
            <w:vAlign w:val="center"/>
          </w:tcPr>
          <w:p w:rsidR="00685265" w:rsidRDefault="00685265" w:rsidP="00685265">
            <w:pPr>
              <w:spacing w:before="40" w:after="40" w:line="240" w:lineRule="auto"/>
            </w:pPr>
            <w:r>
              <w:t>No. of FOIs responded to within 20 days</w:t>
            </w:r>
          </w:p>
        </w:tc>
        <w:tc>
          <w:tcPr>
            <w:tcW w:w="2835" w:type="dxa"/>
            <w:vAlign w:val="center"/>
          </w:tcPr>
          <w:p w:rsidR="00685265" w:rsidRDefault="00685265" w:rsidP="00685265">
            <w:pPr>
              <w:spacing w:before="40" w:after="40" w:line="240" w:lineRule="auto"/>
              <w:jc w:val="center"/>
            </w:pPr>
            <w:r>
              <w:t>100%</w:t>
            </w:r>
          </w:p>
        </w:tc>
        <w:tc>
          <w:tcPr>
            <w:tcW w:w="2794" w:type="dxa"/>
            <w:vAlign w:val="center"/>
          </w:tcPr>
          <w:p w:rsidR="00685265" w:rsidRDefault="004213BB" w:rsidP="00685265">
            <w:pPr>
              <w:spacing w:before="40" w:after="40" w:line="240" w:lineRule="auto"/>
              <w:jc w:val="center"/>
            </w:pPr>
            <w:r>
              <w:t>100%</w:t>
            </w:r>
          </w:p>
        </w:tc>
      </w:tr>
      <w:tr w:rsidR="00685265" w:rsidTr="00685265">
        <w:tc>
          <w:tcPr>
            <w:tcW w:w="4786" w:type="dxa"/>
            <w:vAlign w:val="center"/>
          </w:tcPr>
          <w:p w:rsidR="00685265" w:rsidRDefault="00685265" w:rsidP="00685265">
            <w:pPr>
              <w:spacing w:before="40" w:after="40" w:line="240" w:lineRule="auto"/>
            </w:pPr>
            <w:r>
              <w:t>No. of requests where information not held</w:t>
            </w:r>
            <w:r w:rsidR="00170F98">
              <w:t xml:space="preserve"> by HRA</w:t>
            </w:r>
          </w:p>
        </w:tc>
        <w:tc>
          <w:tcPr>
            <w:tcW w:w="2835" w:type="dxa"/>
            <w:vAlign w:val="center"/>
          </w:tcPr>
          <w:p w:rsidR="00685265" w:rsidRDefault="00685265" w:rsidP="00685265">
            <w:pPr>
              <w:spacing w:before="40" w:after="40" w:line="240" w:lineRule="auto"/>
              <w:jc w:val="center"/>
            </w:pPr>
            <w:r>
              <w:t>4</w:t>
            </w:r>
          </w:p>
        </w:tc>
        <w:tc>
          <w:tcPr>
            <w:tcW w:w="2794" w:type="dxa"/>
            <w:vAlign w:val="center"/>
          </w:tcPr>
          <w:p w:rsidR="00685265" w:rsidRDefault="00170F98" w:rsidP="00685265">
            <w:pPr>
              <w:spacing w:before="40" w:after="40" w:line="240" w:lineRule="auto"/>
              <w:jc w:val="center"/>
            </w:pPr>
            <w:r>
              <w:t>1</w:t>
            </w:r>
          </w:p>
        </w:tc>
      </w:tr>
      <w:tr w:rsidR="00685265" w:rsidTr="00685265">
        <w:tc>
          <w:tcPr>
            <w:tcW w:w="4786" w:type="dxa"/>
            <w:vAlign w:val="center"/>
          </w:tcPr>
          <w:p w:rsidR="00685265" w:rsidRPr="00685265" w:rsidRDefault="00685265" w:rsidP="00685265">
            <w:pPr>
              <w:spacing w:before="40" w:after="40" w:line="240" w:lineRule="auto"/>
              <w:rPr>
                <w:sz w:val="20"/>
              </w:rPr>
            </w:pPr>
            <w:r>
              <w:t xml:space="preserve">No. of requests where Section 21 exemption applied </w:t>
            </w:r>
            <w:r>
              <w:rPr>
                <w:sz w:val="20"/>
              </w:rPr>
              <w:t>(information available by other means)</w:t>
            </w:r>
          </w:p>
        </w:tc>
        <w:tc>
          <w:tcPr>
            <w:tcW w:w="2835" w:type="dxa"/>
            <w:vAlign w:val="center"/>
          </w:tcPr>
          <w:p w:rsidR="00685265" w:rsidRDefault="00685265" w:rsidP="00685265">
            <w:pPr>
              <w:spacing w:before="40" w:after="40" w:line="240" w:lineRule="auto"/>
              <w:jc w:val="center"/>
            </w:pPr>
            <w:r>
              <w:t>4</w:t>
            </w:r>
          </w:p>
        </w:tc>
        <w:tc>
          <w:tcPr>
            <w:tcW w:w="2794" w:type="dxa"/>
            <w:vAlign w:val="center"/>
          </w:tcPr>
          <w:p w:rsidR="00685265" w:rsidRDefault="00685265" w:rsidP="00685265">
            <w:pPr>
              <w:spacing w:before="40" w:after="40" w:line="240" w:lineRule="auto"/>
              <w:jc w:val="center"/>
            </w:pPr>
          </w:p>
        </w:tc>
      </w:tr>
      <w:tr w:rsidR="00685265" w:rsidTr="00685265">
        <w:tc>
          <w:tcPr>
            <w:tcW w:w="4786" w:type="dxa"/>
            <w:vAlign w:val="center"/>
          </w:tcPr>
          <w:p w:rsidR="00685265" w:rsidRDefault="00685265" w:rsidP="00685265">
            <w:pPr>
              <w:spacing w:before="40" w:after="40" w:line="240" w:lineRule="auto"/>
            </w:pPr>
            <w:r>
              <w:t xml:space="preserve">No. of request where Section 41 exemption applied </w:t>
            </w:r>
            <w:r>
              <w:rPr>
                <w:sz w:val="20"/>
              </w:rPr>
              <w:t>(breach of confidence)</w:t>
            </w:r>
          </w:p>
        </w:tc>
        <w:tc>
          <w:tcPr>
            <w:tcW w:w="2835" w:type="dxa"/>
            <w:vAlign w:val="center"/>
          </w:tcPr>
          <w:p w:rsidR="00685265" w:rsidRDefault="00524D39" w:rsidP="00685265">
            <w:pPr>
              <w:spacing w:before="40" w:after="40" w:line="240" w:lineRule="auto"/>
              <w:jc w:val="center"/>
            </w:pPr>
            <w:r>
              <w:t>1</w:t>
            </w:r>
          </w:p>
        </w:tc>
        <w:tc>
          <w:tcPr>
            <w:tcW w:w="2794" w:type="dxa"/>
            <w:vAlign w:val="center"/>
          </w:tcPr>
          <w:p w:rsidR="00685265" w:rsidRDefault="00685265" w:rsidP="00685265">
            <w:pPr>
              <w:spacing w:before="40" w:after="40" w:line="240" w:lineRule="auto"/>
              <w:jc w:val="center"/>
            </w:pPr>
          </w:p>
        </w:tc>
      </w:tr>
      <w:tr w:rsidR="00685265" w:rsidTr="00685265">
        <w:tc>
          <w:tcPr>
            <w:tcW w:w="4786" w:type="dxa"/>
            <w:vAlign w:val="center"/>
          </w:tcPr>
          <w:p w:rsidR="00685265" w:rsidRPr="00685265" w:rsidRDefault="00685265" w:rsidP="00685265">
            <w:pPr>
              <w:spacing w:before="40" w:after="40" w:line="240" w:lineRule="auto"/>
              <w:rPr>
                <w:sz w:val="20"/>
              </w:rPr>
            </w:pPr>
            <w:r>
              <w:t xml:space="preserve">No. of request where Section 43 exemption applied </w:t>
            </w:r>
            <w:r>
              <w:rPr>
                <w:sz w:val="20"/>
              </w:rPr>
              <w:t>(commercial interests)</w:t>
            </w:r>
          </w:p>
        </w:tc>
        <w:tc>
          <w:tcPr>
            <w:tcW w:w="2835" w:type="dxa"/>
            <w:vAlign w:val="center"/>
          </w:tcPr>
          <w:p w:rsidR="00685265" w:rsidRDefault="00685265" w:rsidP="00685265">
            <w:pPr>
              <w:spacing w:before="40" w:after="40" w:line="240" w:lineRule="auto"/>
              <w:jc w:val="center"/>
            </w:pPr>
            <w:r>
              <w:t>4</w:t>
            </w:r>
          </w:p>
        </w:tc>
        <w:tc>
          <w:tcPr>
            <w:tcW w:w="2794" w:type="dxa"/>
            <w:vAlign w:val="center"/>
          </w:tcPr>
          <w:p w:rsidR="00685265" w:rsidRDefault="00685265" w:rsidP="00685265">
            <w:pPr>
              <w:spacing w:before="40" w:after="40" w:line="240" w:lineRule="auto"/>
              <w:jc w:val="center"/>
            </w:pPr>
          </w:p>
        </w:tc>
      </w:tr>
      <w:tr w:rsidR="00685265" w:rsidTr="00835867">
        <w:trPr>
          <w:trHeight w:val="2070"/>
        </w:trPr>
        <w:tc>
          <w:tcPr>
            <w:tcW w:w="4786" w:type="dxa"/>
            <w:vAlign w:val="center"/>
          </w:tcPr>
          <w:p w:rsidR="00685265" w:rsidRDefault="00685265" w:rsidP="00835867">
            <w:pPr>
              <w:spacing w:before="0" w:after="0" w:line="240" w:lineRule="auto"/>
            </w:pPr>
            <w:r>
              <w:t>Categories:</w:t>
            </w:r>
          </w:p>
          <w:p w:rsidR="00685265" w:rsidRDefault="00685265" w:rsidP="00685265">
            <w:pPr>
              <w:pStyle w:val="ListParagraph"/>
              <w:numPr>
                <w:ilvl w:val="0"/>
                <w:numId w:val="32"/>
              </w:numPr>
              <w:tabs>
                <w:tab w:val="left" w:pos="570"/>
              </w:tabs>
              <w:spacing w:before="0" w:after="0" w:line="240" w:lineRule="auto"/>
            </w:pPr>
            <w:r>
              <w:t>Corporate</w:t>
            </w:r>
          </w:p>
          <w:p w:rsidR="00685265" w:rsidRDefault="000F733D" w:rsidP="00685265">
            <w:pPr>
              <w:pStyle w:val="ListParagraph"/>
              <w:numPr>
                <w:ilvl w:val="0"/>
                <w:numId w:val="32"/>
              </w:numPr>
              <w:tabs>
                <w:tab w:val="left" w:pos="570"/>
              </w:tabs>
              <w:spacing w:before="0" w:after="0" w:line="240" w:lineRule="auto"/>
            </w:pPr>
            <w:r>
              <w:t>NRES</w:t>
            </w:r>
          </w:p>
          <w:p w:rsidR="00685265" w:rsidRDefault="00685265" w:rsidP="00685265">
            <w:pPr>
              <w:pStyle w:val="ListParagraph"/>
              <w:numPr>
                <w:ilvl w:val="0"/>
                <w:numId w:val="32"/>
              </w:numPr>
              <w:tabs>
                <w:tab w:val="left" w:pos="570"/>
              </w:tabs>
              <w:spacing w:before="0" w:after="0" w:line="240" w:lineRule="auto"/>
            </w:pPr>
            <w:r>
              <w:t>TOPS</w:t>
            </w:r>
          </w:p>
          <w:p w:rsidR="00685265" w:rsidRDefault="00685265" w:rsidP="00685265">
            <w:pPr>
              <w:pStyle w:val="ListParagraph"/>
              <w:numPr>
                <w:ilvl w:val="0"/>
                <w:numId w:val="32"/>
              </w:numPr>
              <w:tabs>
                <w:tab w:val="left" w:pos="570"/>
              </w:tabs>
              <w:spacing w:before="0" w:after="0" w:line="240" w:lineRule="auto"/>
            </w:pPr>
            <w:r>
              <w:t>NREAP</w:t>
            </w:r>
          </w:p>
          <w:p w:rsidR="00685265" w:rsidRDefault="00685265" w:rsidP="00685265">
            <w:pPr>
              <w:pStyle w:val="ListParagraph"/>
              <w:numPr>
                <w:ilvl w:val="0"/>
                <w:numId w:val="32"/>
              </w:numPr>
              <w:tabs>
                <w:tab w:val="left" w:pos="570"/>
              </w:tabs>
              <w:spacing w:before="0" w:after="0" w:line="240" w:lineRule="auto"/>
            </w:pPr>
            <w:r>
              <w:t>CAG</w:t>
            </w:r>
          </w:p>
          <w:p w:rsidR="00685265" w:rsidRDefault="00685265" w:rsidP="00685265">
            <w:pPr>
              <w:pStyle w:val="ListParagraph"/>
              <w:numPr>
                <w:ilvl w:val="0"/>
                <w:numId w:val="32"/>
              </w:numPr>
              <w:tabs>
                <w:tab w:val="left" w:pos="570"/>
              </w:tabs>
              <w:spacing w:before="0" w:after="0" w:line="240" w:lineRule="auto"/>
            </w:pPr>
            <w:r>
              <w:t>Other</w:t>
            </w:r>
          </w:p>
        </w:tc>
        <w:tc>
          <w:tcPr>
            <w:tcW w:w="2835" w:type="dxa"/>
            <w:vAlign w:val="center"/>
          </w:tcPr>
          <w:p w:rsidR="00685265" w:rsidRDefault="00685265" w:rsidP="00170F98">
            <w:pPr>
              <w:spacing w:before="0" w:after="0" w:line="240" w:lineRule="auto"/>
              <w:jc w:val="center"/>
            </w:pPr>
          </w:p>
          <w:p w:rsidR="00685265" w:rsidRDefault="00685265" w:rsidP="00170F98">
            <w:pPr>
              <w:spacing w:before="0" w:after="0" w:line="240" w:lineRule="auto"/>
              <w:jc w:val="center"/>
            </w:pPr>
            <w:r>
              <w:t>5</w:t>
            </w:r>
          </w:p>
          <w:p w:rsidR="00685265" w:rsidRDefault="000F733D" w:rsidP="00170F98">
            <w:pPr>
              <w:spacing w:before="0" w:after="0" w:line="240" w:lineRule="auto"/>
              <w:jc w:val="center"/>
            </w:pPr>
            <w:r>
              <w:t>11</w:t>
            </w:r>
          </w:p>
          <w:p w:rsidR="00685265" w:rsidRDefault="00685265" w:rsidP="00170F98">
            <w:pPr>
              <w:spacing w:before="0" w:after="0" w:line="240" w:lineRule="auto"/>
              <w:jc w:val="center"/>
            </w:pPr>
            <w:r>
              <w:t>2</w:t>
            </w:r>
          </w:p>
          <w:p w:rsidR="00685265" w:rsidRDefault="00685265" w:rsidP="00170F98">
            <w:pPr>
              <w:spacing w:before="0" w:after="0" w:line="240" w:lineRule="auto"/>
              <w:jc w:val="center"/>
            </w:pPr>
            <w:r>
              <w:t>1</w:t>
            </w:r>
          </w:p>
          <w:p w:rsidR="00685265" w:rsidRDefault="000F733D" w:rsidP="00170F98">
            <w:pPr>
              <w:spacing w:before="0" w:after="0" w:line="240" w:lineRule="auto"/>
              <w:jc w:val="center"/>
            </w:pPr>
            <w:r>
              <w:t>1</w:t>
            </w:r>
          </w:p>
          <w:p w:rsidR="00685265" w:rsidRDefault="000F733D" w:rsidP="00170F98">
            <w:pPr>
              <w:spacing w:before="0" w:after="0" w:line="240" w:lineRule="auto"/>
              <w:jc w:val="center"/>
            </w:pPr>
            <w:r>
              <w:t>2</w:t>
            </w:r>
          </w:p>
        </w:tc>
        <w:tc>
          <w:tcPr>
            <w:tcW w:w="2794" w:type="dxa"/>
            <w:vAlign w:val="center"/>
          </w:tcPr>
          <w:p w:rsidR="00685265" w:rsidRDefault="00685265" w:rsidP="00170F98">
            <w:pPr>
              <w:spacing w:before="0" w:after="0" w:line="240" w:lineRule="auto"/>
              <w:jc w:val="center"/>
            </w:pPr>
          </w:p>
          <w:p w:rsidR="004213BB" w:rsidRDefault="00170F98" w:rsidP="00170F98">
            <w:pPr>
              <w:spacing w:before="0" w:after="0" w:line="240" w:lineRule="auto"/>
              <w:jc w:val="center"/>
            </w:pPr>
            <w:r>
              <w:t>7</w:t>
            </w:r>
          </w:p>
          <w:p w:rsidR="004213BB" w:rsidRDefault="00170F98" w:rsidP="00170F98">
            <w:pPr>
              <w:spacing w:before="0" w:after="0" w:line="240" w:lineRule="auto"/>
              <w:jc w:val="center"/>
            </w:pPr>
            <w:r>
              <w:t>10</w:t>
            </w:r>
          </w:p>
          <w:p w:rsidR="004213BB" w:rsidRDefault="00170F98" w:rsidP="00170F98">
            <w:pPr>
              <w:spacing w:before="0" w:after="0" w:line="240" w:lineRule="auto"/>
              <w:jc w:val="center"/>
            </w:pPr>
            <w:r>
              <w:t>0</w:t>
            </w:r>
          </w:p>
          <w:p w:rsidR="004213BB" w:rsidRDefault="00170F98" w:rsidP="00170F98">
            <w:pPr>
              <w:spacing w:before="0" w:after="0" w:line="240" w:lineRule="auto"/>
              <w:jc w:val="center"/>
            </w:pPr>
            <w:r>
              <w:t>0</w:t>
            </w:r>
          </w:p>
          <w:p w:rsidR="004213BB" w:rsidRDefault="00170F98" w:rsidP="00170F98">
            <w:pPr>
              <w:spacing w:before="0" w:after="0" w:line="240" w:lineRule="auto"/>
              <w:jc w:val="center"/>
            </w:pPr>
            <w:r>
              <w:t>2</w:t>
            </w:r>
          </w:p>
          <w:p w:rsidR="004213BB" w:rsidRDefault="00170F98" w:rsidP="00170F98">
            <w:pPr>
              <w:spacing w:before="40" w:after="40" w:line="240" w:lineRule="auto"/>
              <w:jc w:val="center"/>
            </w:pPr>
            <w:r>
              <w:t>0</w:t>
            </w:r>
          </w:p>
        </w:tc>
      </w:tr>
    </w:tbl>
    <w:p w:rsidR="00685265" w:rsidRDefault="00685265" w:rsidP="00685265">
      <w:pPr>
        <w:spacing w:after="0" w:line="240" w:lineRule="auto"/>
      </w:pPr>
    </w:p>
    <w:p w:rsidR="00835867" w:rsidRDefault="00835867" w:rsidP="00685265">
      <w:pPr>
        <w:spacing w:after="0" w:line="240" w:lineRule="auto"/>
      </w:pPr>
    </w:p>
    <w:p w:rsidR="006838F0" w:rsidRPr="00406B66" w:rsidRDefault="006838F0" w:rsidP="00B050C8">
      <w:pPr>
        <w:pStyle w:val="Heading2"/>
        <w:spacing w:after="240"/>
      </w:pPr>
      <w:r>
        <w:t>Response to Parliamentary Question</w:t>
      </w:r>
      <w:r w:rsidR="00B050C8">
        <w:t xml:space="preserve"> (PQ)</w:t>
      </w:r>
      <w:r>
        <w:t xml:space="preserve"> requests</w:t>
      </w:r>
    </w:p>
    <w:p w:rsidR="006838F0" w:rsidRDefault="00B050C8" w:rsidP="00B050C8">
      <w:pPr>
        <w:pStyle w:val="ListParagraph"/>
        <w:numPr>
          <w:ilvl w:val="0"/>
          <w:numId w:val="30"/>
        </w:numPr>
        <w:spacing w:after="240" w:line="240" w:lineRule="auto"/>
      </w:pPr>
      <w:r>
        <w:t>All PQs have been responded to within stipulated time period</w:t>
      </w:r>
      <w:r w:rsidR="00A566C4">
        <w:t xml:space="preserve"> </w:t>
      </w:r>
    </w:p>
    <w:tbl>
      <w:tblPr>
        <w:tblW w:w="10175" w:type="dxa"/>
        <w:tblBorders>
          <w:top w:val="single" w:sz="12" w:space="0" w:color="auto"/>
          <w:left w:val="single" w:sz="12" w:space="0" w:color="auto"/>
          <w:bottom w:val="single" w:sz="12" w:space="0" w:color="auto"/>
          <w:right w:val="single" w:sz="12" w:space="0" w:color="auto"/>
          <w:insideH w:val="single" w:sz="4" w:space="0" w:color="auto"/>
        </w:tblBorders>
        <w:tblLook w:val="04A0" w:firstRow="1" w:lastRow="0" w:firstColumn="1" w:lastColumn="0" w:noHBand="0" w:noVBand="1"/>
      </w:tblPr>
      <w:tblGrid>
        <w:gridCol w:w="817"/>
        <w:gridCol w:w="850"/>
        <w:gridCol w:w="851"/>
        <w:gridCol w:w="850"/>
        <w:gridCol w:w="851"/>
        <w:gridCol w:w="850"/>
        <w:gridCol w:w="851"/>
        <w:gridCol w:w="851"/>
        <w:gridCol w:w="851"/>
        <w:gridCol w:w="851"/>
        <w:gridCol w:w="851"/>
        <w:gridCol w:w="851"/>
      </w:tblGrid>
      <w:tr w:rsidR="00B050C8" w:rsidRPr="00DC6DFE" w:rsidTr="00835867">
        <w:trPr>
          <w:trHeight w:val="765"/>
        </w:trPr>
        <w:tc>
          <w:tcPr>
            <w:tcW w:w="10175" w:type="dxa"/>
            <w:gridSpan w:val="12"/>
            <w:tcBorders>
              <w:bottom w:val="single" w:sz="4" w:space="0" w:color="FFFFFF" w:themeColor="background1"/>
            </w:tcBorders>
            <w:shd w:val="clear" w:color="000000" w:fill="7030A0"/>
            <w:vAlign w:val="center"/>
            <w:hideMark/>
          </w:tcPr>
          <w:p w:rsidR="00B050C8" w:rsidRPr="00DC6DFE" w:rsidRDefault="00B050C8" w:rsidP="00B050C8">
            <w:pPr>
              <w:spacing w:before="40" w:after="40" w:line="240" w:lineRule="auto"/>
              <w:ind w:left="-57" w:right="-57"/>
              <w:jc w:val="center"/>
              <w:rPr>
                <w:rFonts w:eastAsia="Times New Roman" w:cs="Arial"/>
                <w:color w:val="FFFFFF"/>
                <w:sz w:val="20"/>
                <w:szCs w:val="20"/>
                <w:lang w:eastAsia="en-GB"/>
              </w:rPr>
            </w:pPr>
            <w:r w:rsidRPr="00725779">
              <w:rPr>
                <w:rFonts w:eastAsia="Times New Roman" w:cs="Arial"/>
                <w:color w:val="FFFFFF"/>
                <w:szCs w:val="20"/>
                <w:lang w:eastAsia="en-GB"/>
              </w:rPr>
              <w:t>No. Parliamentary Questions received per month</w:t>
            </w:r>
          </w:p>
        </w:tc>
      </w:tr>
      <w:tr w:rsidR="00835867" w:rsidRPr="00835867" w:rsidTr="00835867">
        <w:trPr>
          <w:trHeight w:val="647"/>
        </w:trPr>
        <w:tc>
          <w:tcPr>
            <w:tcW w:w="817" w:type="dxa"/>
            <w:tcBorders>
              <w:top w:val="single" w:sz="4" w:space="0" w:color="FFFFFF" w:themeColor="background1"/>
              <w:bottom w:val="single" w:sz="4" w:space="0" w:color="auto"/>
              <w:right w:val="single" w:sz="4" w:space="0" w:color="auto"/>
            </w:tcBorders>
            <w:shd w:val="clear" w:color="000000" w:fill="CCC0D9" w:themeFill="accent4" w:themeFillTint="66"/>
            <w:vAlign w:val="center"/>
          </w:tcPr>
          <w:p w:rsidR="00B050C8" w:rsidRPr="00835867" w:rsidRDefault="00B050C8" w:rsidP="00835867">
            <w:pPr>
              <w:spacing w:before="120" w:line="240" w:lineRule="auto"/>
              <w:jc w:val="center"/>
              <w:rPr>
                <w:rFonts w:eastAsia="Times New Roman" w:cs="Arial"/>
                <w:sz w:val="20"/>
                <w:szCs w:val="20"/>
                <w:lang w:eastAsia="en-GB"/>
              </w:rPr>
            </w:pPr>
            <w:r w:rsidRPr="00835867">
              <w:rPr>
                <w:rFonts w:eastAsia="Times New Roman" w:cs="Arial"/>
                <w:sz w:val="20"/>
                <w:szCs w:val="20"/>
                <w:lang w:eastAsia="en-GB"/>
              </w:rPr>
              <w:t>Apr</w:t>
            </w:r>
          </w:p>
        </w:tc>
        <w:tc>
          <w:tcPr>
            <w:tcW w:w="850" w:type="dxa"/>
            <w:tcBorders>
              <w:top w:val="single" w:sz="4" w:space="0" w:color="FFFFFF" w:themeColor="background1"/>
              <w:left w:val="single" w:sz="4" w:space="0" w:color="auto"/>
              <w:bottom w:val="single" w:sz="4" w:space="0" w:color="auto"/>
              <w:right w:val="single" w:sz="4" w:space="0" w:color="auto"/>
            </w:tcBorders>
            <w:shd w:val="clear" w:color="000000" w:fill="CCC0D9" w:themeFill="accent4" w:themeFillTint="66"/>
            <w:vAlign w:val="center"/>
          </w:tcPr>
          <w:p w:rsidR="00B050C8" w:rsidRPr="00835867" w:rsidRDefault="00B050C8" w:rsidP="00835867">
            <w:pPr>
              <w:spacing w:before="120" w:line="240" w:lineRule="auto"/>
              <w:ind w:left="-57" w:right="-57"/>
              <w:jc w:val="center"/>
              <w:rPr>
                <w:rFonts w:eastAsia="Times New Roman" w:cs="Arial"/>
                <w:sz w:val="20"/>
                <w:szCs w:val="20"/>
                <w:lang w:eastAsia="en-GB"/>
              </w:rPr>
            </w:pPr>
            <w:r w:rsidRPr="00835867">
              <w:rPr>
                <w:rFonts w:eastAsia="Times New Roman" w:cs="Arial"/>
                <w:sz w:val="20"/>
                <w:szCs w:val="20"/>
                <w:lang w:eastAsia="en-GB"/>
              </w:rPr>
              <w:t>May</w:t>
            </w:r>
          </w:p>
        </w:tc>
        <w:tc>
          <w:tcPr>
            <w:tcW w:w="851" w:type="dxa"/>
            <w:tcBorders>
              <w:top w:val="single" w:sz="4" w:space="0" w:color="FFFFFF" w:themeColor="background1"/>
              <w:left w:val="single" w:sz="4" w:space="0" w:color="auto"/>
              <w:bottom w:val="single" w:sz="4" w:space="0" w:color="auto"/>
              <w:right w:val="single" w:sz="4" w:space="0" w:color="auto"/>
            </w:tcBorders>
            <w:shd w:val="clear" w:color="000000" w:fill="CCC0D9" w:themeFill="accent4" w:themeFillTint="66"/>
            <w:vAlign w:val="center"/>
          </w:tcPr>
          <w:p w:rsidR="00B050C8" w:rsidRPr="00835867" w:rsidRDefault="00B050C8" w:rsidP="00835867">
            <w:pPr>
              <w:spacing w:before="120" w:line="240" w:lineRule="auto"/>
              <w:ind w:left="-57" w:right="-57"/>
              <w:jc w:val="center"/>
              <w:rPr>
                <w:rFonts w:eastAsia="Times New Roman" w:cs="Arial"/>
                <w:sz w:val="20"/>
                <w:szCs w:val="20"/>
                <w:lang w:eastAsia="en-GB"/>
              </w:rPr>
            </w:pPr>
            <w:r w:rsidRPr="00835867">
              <w:rPr>
                <w:rFonts w:eastAsia="Times New Roman" w:cs="Arial"/>
                <w:sz w:val="20"/>
                <w:szCs w:val="20"/>
                <w:lang w:eastAsia="en-GB"/>
              </w:rPr>
              <w:t>Jun</w:t>
            </w:r>
          </w:p>
        </w:tc>
        <w:tc>
          <w:tcPr>
            <w:tcW w:w="850" w:type="dxa"/>
            <w:tcBorders>
              <w:top w:val="single" w:sz="4" w:space="0" w:color="FFFFFF" w:themeColor="background1"/>
              <w:left w:val="single" w:sz="4" w:space="0" w:color="auto"/>
              <w:bottom w:val="single" w:sz="4" w:space="0" w:color="auto"/>
              <w:right w:val="single" w:sz="4" w:space="0" w:color="auto"/>
            </w:tcBorders>
            <w:shd w:val="clear" w:color="000000" w:fill="CCC0D9" w:themeFill="accent4" w:themeFillTint="66"/>
            <w:vAlign w:val="center"/>
          </w:tcPr>
          <w:p w:rsidR="00B050C8" w:rsidRPr="00835867" w:rsidRDefault="00B050C8" w:rsidP="00835867">
            <w:pPr>
              <w:spacing w:before="120" w:line="240" w:lineRule="auto"/>
              <w:ind w:left="-57" w:right="-57"/>
              <w:jc w:val="center"/>
              <w:rPr>
                <w:rFonts w:eastAsia="Times New Roman" w:cs="Arial"/>
                <w:sz w:val="20"/>
                <w:szCs w:val="20"/>
                <w:lang w:eastAsia="en-GB"/>
              </w:rPr>
            </w:pPr>
            <w:r w:rsidRPr="00835867">
              <w:rPr>
                <w:rFonts w:eastAsia="Times New Roman" w:cs="Arial"/>
                <w:sz w:val="20"/>
                <w:szCs w:val="20"/>
                <w:lang w:eastAsia="en-GB"/>
              </w:rPr>
              <w:t>Jul</w:t>
            </w:r>
          </w:p>
        </w:tc>
        <w:tc>
          <w:tcPr>
            <w:tcW w:w="851" w:type="dxa"/>
            <w:tcBorders>
              <w:top w:val="single" w:sz="4" w:space="0" w:color="FFFFFF" w:themeColor="background1"/>
              <w:left w:val="single" w:sz="4" w:space="0" w:color="auto"/>
              <w:bottom w:val="single" w:sz="4" w:space="0" w:color="auto"/>
              <w:right w:val="single" w:sz="4" w:space="0" w:color="auto"/>
            </w:tcBorders>
            <w:shd w:val="clear" w:color="000000" w:fill="CCC0D9" w:themeFill="accent4" w:themeFillTint="66"/>
            <w:vAlign w:val="center"/>
          </w:tcPr>
          <w:p w:rsidR="00B050C8" w:rsidRPr="00835867" w:rsidRDefault="00B050C8" w:rsidP="00835867">
            <w:pPr>
              <w:spacing w:before="120" w:line="240" w:lineRule="auto"/>
              <w:ind w:left="-57" w:right="-57"/>
              <w:jc w:val="center"/>
              <w:rPr>
                <w:rFonts w:eastAsia="Times New Roman" w:cs="Arial"/>
                <w:sz w:val="20"/>
                <w:szCs w:val="20"/>
                <w:lang w:eastAsia="en-GB"/>
              </w:rPr>
            </w:pPr>
            <w:r w:rsidRPr="00835867">
              <w:rPr>
                <w:rFonts w:eastAsia="Times New Roman" w:cs="Arial"/>
                <w:sz w:val="20"/>
                <w:szCs w:val="20"/>
                <w:lang w:eastAsia="en-GB"/>
              </w:rPr>
              <w:t>Aug</w:t>
            </w:r>
          </w:p>
        </w:tc>
        <w:tc>
          <w:tcPr>
            <w:tcW w:w="850" w:type="dxa"/>
            <w:tcBorders>
              <w:top w:val="single" w:sz="4" w:space="0" w:color="FFFFFF" w:themeColor="background1"/>
              <w:left w:val="single" w:sz="4" w:space="0" w:color="auto"/>
              <w:bottom w:val="single" w:sz="4" w:space="0" w:color="auto"/>
              <w:right w:val="single" w:sz="4" w:space="0" w:color="auto"/>
            </w:tcBorders>
            <w:shd w:val="clear" w:color="000000" w:fill="CCC0D9" w:themeFill="accent4" w:themeFillTint="66"/>
            <w:vAlign w:val="center"/>
          </w:tcPr>
          <w:p w:rsidR="00B050C8" w:rsidRPr="00835867" w:rsidRDefault="00B050C8" w:rsidP="00835867">
            <w:pPr>
              <w:spacing w:before="120" w:line="240" w:lineRule="auto"/>
              <w:ind w:left="-57" w:right="-57"/>
              <w:jc w:val="center"/>
              <w:rPr>
                <w:rFonts w:eastAsia="Times New Roman" w:cs="Arial"/>
                <w:sz w:val="20"/>
                <w:szCs w:val="20"/>
                <w:lang w:eastAsia="en-GB"/>
              </w:rPr>
            </w:pPr>
            <w:r w:rsidRPr="00835867">
              <w:rPr>
                <w:rFonts w:eastAsia="Times New Roman" w:cs="Arial"/>
                <w:sz w:val="20"/>
                <w:szCs w:val="20"/>
                <w:lang w:eastAsia="en-GB"/>
              </w:rPr>
              <w:t>Sep</w:t>
            </w:r>
          </w:p>
        </w:tc>
        <w:tc>
          <w:tcPr>
            <w:tcW w:w="851" w:type="dxa"/>
            <w:tcBorders>
              <w:top w:val="single" w:sz="4" w:space="0" w:color="FFFFFF" w:themeColor="background1"/>
              <w:left w:val="single" w:sz="4" w:space="0" w:color="auto"/>
              <w:bottom w:val="single" w:sz="4" w:space="0" w:color="auto"/>
              <w:right w:val="single" w:sz="4" w:space="0" w:color="auto"/>
            </w:tcBorders>
            <w:shd w:val="clear" w:color="000000" w:fill="CCC0D9" w:themeFill="accent4" w:themeFillTint="66"/>
            <w:vAlign w:val="center"/>
          </w:tcPr>
          <w:p w:rsidR="00B050C8" w:rsidRPr="00835867" w:rsidRDefault="00B050C8" w:rsidP="00835867">
            <w:pPr>
              <w:spacing w:before="120" w:line="240" w:lineRule="auto"/>
              <w:ind w:left="-57" w:right="-57"/>
              <w:jc w:val="center"/>
              <w:rPr>
                <w:rFonts w:eastAsia="Times New Roman" w:cs="Arial"/>
                <w:sz w:val="20"/>
                <w:szCs w:val="20"/>
                <w:lang w:eastAsia="en-GB"/>
              </w:rPr>
            </w:pPr>
            <w:r w:rsidRPr="00835867">
              <w:rPr>
                <w:rFonts w:eastAsia="Times New Roman" w:cs="Arial"/>
                <w:sz w:val="20"/>
                <w:szCs w:val="20"/>
                <w:lang w:eastAsia="en-GB"/>
              </w:rPr>
              <w:t>Oct</w:t>
            </w:r>
          </w:p>
        </w:tc>
        <w:tc>
          <w:tcPr>
            <w:tcW w:w="851" w:type="dxa"/>
            <w:tcBorders>
              <w:top w:val="single" w:sz="4" w:space="0" w:color="FFFFFF" w:themeColor="background1"/>
              <w:left w:val="single" w:sz="4" w:space="0" w:color="auto"/>
              <w:bottom w:val="single" w:sz="4" w:space="0" w:color="auto"/>
              <w:right w:val="single" w:sz="4" w:space="0" w:color="auto"/>
            </w:tcBorders>
            <w:shd w:val="clear" w:color="000000" w:fill="CCC0D9" w:themeFill="accent4" w:themeFillTint="66"/>
            <w:vAlign w:val="center"/>
          </w:tcPr>
          <w:p w:rsidR="00B050C8" w:rsidRPr="00835867" w:rsidRDefault="00B050C8" w:rsidP="00835867">
            <w:pPr>
              <w:spacing w:before="120" w:line="240" w:lineRule="auto"/>
              <w:ind w:left="-57" w:right="-57"/>
              <w:jc w:val="center"/>
              <w:rPr>
                <w:rFonts w:eastAsia="Times New Roman" w:cs="Arial"/>
                <w:sz w:val="20"/>
                <w:szCs w:val="20"/>
                <w:lang w:eastAsia="en-GB"/>
              </w:rPr>
            </w:pPr>
            <w:r w:rsidRPr="00835867">
              <w:rPr>
                <w:rFonts w:eastAsia="Times New Roman" w:cs="Arial"/>
                <w:sz w:val="20"/>
                <w:szCs w:val="20"/>
                <w:lang w:eastAsia="en-GB"/>
              </w:rPr>
              <w:t>Nov</w:t>
            </w:r>
          </w:p>
        </w:tc>
        <w:tc>
          <w:tcPr>
            <w:tcW w:w="851" w:type="dxa"/>
            <w:tcBorders>
              <w:top w:val="single" w:sz="4" w:space="0" w:color="FFFFFF" w:themeColor="background1"/>
              <w:left w:val="single" w:sz="4" w:space="0" w:color="auto"/>
              <w:bottom w:val="single" w:sz="4" w:space="0" w:color="auto"/>
              <w:right w:val="single" w:sz="4" w:space="0" w:color="auto"/>
            </w:tcBorders>
            <w:shd w:val="clear" w:color="000000" w:fill="CCC0D9" w:themeFill="accent4" w:themeFillTint="66"/>
            <w:vAlign w:val="center"/>
          </w:tcPr>
          <w:p w:rsidR="00B050C8" w:rsidRPr="00835867" w:rsidRDefault="00835867" w:rsidP="00835867">
            <w:pPr>
              <w:spacing w:before="120" w:line="240" w:lineRule="auto"/>
              <w:ind w:left="-57" w:right="-57"/>
              <w:jc w:val="center"/>
              <w:rPr>
                <w:rFonts w:eastAsia="Times New Roman" w:cs="Arial"/>
                <w:sz w:val="20"/>
                <w:szCs w:val="20"/>
                <w:lang w:eastAsia="en-GB"/>
              </w:rPr>
            </w:pPr>
            <w:r>
              <w:rPr>
                <w:rFonts w:eastAsia="Times New Roman" w:cs="Arial"/>
                <w:sz w:val="20"/>
                <w:szCs w:val="20"/>
                <w:lang w:eastAsia="en-GB"/>
              </w:rPr>
              <w:t>Dec</w:t>
            </w:r>
          </w:p>
        </w:tc>
        <w:tc>
          <w:tcPr>
            <w:tcW w:w="851" w:type="dxa"/>
            <w:tcBorders>
              <w:top w:val="single" w:sz="4" w:space="0" w:color="FFFFFF" w:themeColor="background1"/>
              <w:left w:val="single" w:sz="4" w:space="0" w:color="auto"/>
              <w:bottom w:val="single" w:sz="4" w:space="0" w:color="auto"/>
              <w:right w:val="single" w:sz="4" w:space="0" w:color="auto"/>
            </w:tcBorders>
            <w:shd w:val="clear" w:color="000000" w:fill="CCC0D9" w:themeFill="accent4" w:themeFillTint="66"/>
            <w:vAlign w:val="center"/>
          </w:tcPr>
          <w:p w:rsidR="00B050C8" w:rsidRPr="00835867" w:rsidRDefault="00835867" w:rsidP="00835867">
            <w:pPr>
              <w:spacing w:before="120" w:line="240" w:lineRule="auto"/>
              <w:ind w:left="-57" w:right="-57"/>
              <w:jc w:val="center"/>
              <w:rPr>
                <w:rFonts w:eastAsia="Times New Roman" w:cs="Arial"/>
                <w:sz w:val="20"/>
                <w:szCs w:val="20"/>
                <w:lang w:eastAsia="en-GB"/>
              </w:rPr>
            </w:pPr>
            <w:r>
              <w:rPr>
                <w:rFonts w:eastAsia="Times New Roman" w:cs="Arial"/>
                <w:sz w:val="20"/>
                <w:szCs w:val="20"/>
                <w:lang w:eastAsia="en-GB"/>
              </w:rPr>
              <w:t>Jan</w:t>
            </w:r>
          </w:p>
        </w:tc>
        <w:tc>
          <w:tcPr>
            <w:tcW w:w="851" w:type="dxa"/>
            <w:tcBorders>
              <w:top w:val="single" w:sz="4" w:space="0" w:color="FFFFFF" w:themeColor="background1"/>
              <w:left w:val="single" w:sz="4" w:space="0" w:color="auto"/>
              <w:bottom w:val="single" w:sz="4" w:space="0" w:color="auto"/>
              <w:right w:val="single" w:sz="4" w:space="0" w:color="auto"/>
            </w:tcBorders>
            <w:shd w:val="clear" w:color="000000" w:fill="CCC0D9" w:themeFill="accent4" w:themeFillTint="66"/>
            <w:vAlign w:val="center"/>
          </w:tcPr>
          <w:p w:rsidR="00B050C8" w:rsidRPr="00835867" w:rsidRDefault="00835867" w:rsidP="00835867">
            <w:pPr>
              <w:spacing w:before="120" w:line="240" w:lineRule="auto"/>
              <w:ind w:left="-57" w:right="-57"/>
              <w:jc w:val="center"/>
              <w:rPr>
                <w:rFonts w:eastAsia="Times New Roman" w:cs="Arial"/>
                <w:sz w:val="20"/>
                <w:szCs w:val="20"/>
                <w:lang w:eastAsia="en-GB"/>
              </w:rPr>
            </w:pPr>
            <w:r>
              <w:rPr>
                <w:rFonts w:eastAsia="Times New Roman" w:cs="Arial"/>
                <w:sz w:val="20"/>
                <w:szCs w:val="20"/>
                <w:lang w:eastAsia="en-GB"/>
              </w:rPr>
              <w:t>Feb</w:t>
            </w:r>
          </w:p>
        </w:tc>
        <w:tc>
          <w:tcPr>
            <w:tcW w:w="851" w:type="dxa"/>
            <w:tcBorders>
              <w:top w:val="single" w:sz="4" w:space="0" w:color="FFFFFF" w:themeColor="background1"/>
              <w:left w:val="single" w:sz="4" w:space="0" w:color="auto"/>
              <w:bottom w:val="single" w:sz="4" w:space="0" w:color="auto"/>
            </w:tcBorders>
            <w:shd w:val="clear" w:color="000000" w:fill="CCC0D9" w:themeFill="accent4" w:themeFillTint="66"/>
            <w:vAlign w:val="center"/>
          </w:tcPr>
          <w:p w:rsidR="00B050C8" w:rsidRPr="00835867" w:rsidRDefault="00835867" w:rsidP="00835867">
            <w:pPr>
              <w:spacing w:before="120" w:line="240" w:lineRule="auto"/>
              <w:ind w:left="-57" w:right="-57"/>
              <w:jc w:val="center"/>
              <w:rPr>
                <w:rFonts w:eastAsia="Times New Roman" w:cs="Arial"/>
                <w:sz w:val="20"/>
                <w:szCs w:val="20"/>
                <w:lang w:eastAsia="en-GB"/>
              </w:rPr>
            </w:pPr>
            <w:r>
              <w:rPr>
                <w:rFonts w:eastAsia="Times New Roman" w:cs="Arial"/>
                <w:sz w:val="20"/>
                <w:szCs w:val="20"/>
                <w:lang w:eastAsia="en-GB"/>
              </w:rPr>
              <w:t>Mar</w:t>
            </w:r>
          </w:p>
        </w:tc>
      </w:tr>
      <w:tr w:rsidR="00B050C8" w:rsidRPr="00DC6DFE" w:rsidTr="00835867">
        <w:trPr>
          <w:trHeight w:val="557"/>
        </w:trPr>
        <w:tc>
          <w:tcPr>
            <w:tcW w:w="817" w:type="dxa"/>
            <w:tcBorders>
              <w:top w:val="single" w:sz="4" w:space="0" w:color="auto"/>
              <w:bottom w:val="single" w:sz="12" w:space="0" w:color="auto"/>
              <w:right w:val="single" w:sz="4" w:space="0" w:color="auto"/>
            </w:tcBorders>
            <w:shd w:val="clear" w:color="auto" w:fill="auto"/>
            <w:vAlign w:val="center"/>
          </w:tcPr>
          <w:p w:rsidR="00B050C8" w:rsidRPr="00DC6DFE" w:rsidRDefault="00A566C4" w:rsidP="00B050C8">
            <w:pPr>
              <w:spacing w:before="60" w:after="60" w:line="240" w:lineRule="auto"/>
              <w:jc w:val="center"/>
              <w:rPr>
                <w:rFonts w:eastAsia="Times New Roman" w:cs="Arial"/>
                <w:color w:val="000000"/>
                <w:sz w:val="20"/>
                <w:szCs w:val="20"/>
                <w:lang w:eastAsia="en-GB"/>
              </w:rPr>
            </w:pPr>
            <w:r>
              <w:rPr>
                <w:rFonts w:eastAsia="Times New Roman" w:cs="Arial"/>
                <w:color w:val="000000"/>
                <w:sz w:val="20"/>
                <w:szCs w:val="20"/>
                <w:lang w:eastAsia="en-GB"/>
              </w:rPr>
              <w:t>1</w:t>
            </w:r>
          </w:p>
        </w:tc>
        <w:tc>
          <w:tcPr>
            <w:tcW w:w="85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B050C8" w:rsidRPr="00DC6DFE" w:rsidRDefault="00A566C4" w:rsidP="00B050C8">
            <w:pPr>
              <w:spacing w:before="60" w:after="60" w:line="240" w:lineRule="auto"/>
              <w:jc w:val="center"/>
              <w:rPr>
                <w:rFonts w:eastAsia="Times New Roman" w:cs="Arial"/>
                <w:color w:val="000000"/>
                <w:sz w:val="20"/>
                <w:szCs w:val="20"/>
                <w:lang w:eastAsia="en-GB"/>
              </w:rPr>
            </w:pPr>
            <w:r>
              <w:rPr>
                <w:rFonts w:eastAsia="Times New Roman" w:cs="Arial"/>
                <w:color w:val="000000"/>
                <w:sz w:val="20"/>
                <w:szCs w:val="20"/>
                <w:lang w:eastAsia="en-GB"/>
              </w:rPr>
              <w:t>1</w:t>
            </w:r>
          </w:p>
        </w:tc>
        <w:tc>
          <w:tcPr>
            <w:tcW w:w="851" w:type="dxa"/>
            <w:tcBorders>
              <w:top w:val="single" w:sz="4" w:space="0" w:color="auto"/>
              <w:left w:val="single" w:sz="4" w:space="0" w:color="auto"/>
              <w:bottom w:val="single" w:sz="12" w:space="0" w:color="auto"/>
              <w:right w:val="single" w:sz="4" w:space="0" w:color="auto"/>
            </w:tcBorders>
            <w:shd w:val="clear" w:color="auto" w:fill="auto"/>
            <w:noWrap/>
            <w:vAlign w:val="center"/>
          </w:tcPr>
          <w:p w:rsidR="00B050C8" w:rsidRPr="00DC6DFE" w:rsidRDefault="00A566C4" w:rsidP="00B050C8">
            <w:pPr>
              <w:spacing w:before="60" w:after="60" w:line="240" w:lineRule="auto"/>
              <w:jc w:val="center"/>
              <w:rPr>
                <w:rFonts w:eastAsia="Times New Roman" w:cs="Arial"/>
                <w:color w:val="000000"/>
                <w:sz w:val="20"/>
                <w:szCs w:val="20"/>
                <w:lang w:eastAsia="en-GB"/>
              </w:rPr>
            </w:pPr>
            <w:r>
              <w:rPr>
                <w:rFonts w:eastAsia="Times New Roman" w:cs="Arial"/>
                <w:color w:val="000000"/>
                <w:sz w:val="20"/>
                <w:szCs w:val="20"/>
                <w:lang w:eastAsia="en-GB"/>
              </w:rPr>
              <w:t>2</w:t>
            </w:r>
          </w:p>
        </w:tc>
        <w:tc>
          <w:tcPr>
            <w:tcW w:w="85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B050C8" w:rsidRPr="00DC6DFE" w:rsidRDefault="004F4E8F" w:rsidP="00B050C8">
            <w:pPr>
              <w:spacing w:before="60" w:after="60" w:line="240" w:lineRule="auto"/>
              <w:jc w:val="center"/>
              <w:rPr>
                <w:rFonts w:eastAsia="Times New Roman" w:cs="Arial"/>
                <w:color w:val="000000"/>
                <w:sz w:val="20"/>
                <w:szCs w:val="20"/>
                <w:lang w:eastAsia="en-GB"/>
              </w:rPr>
            </w:pPr>
            <w:r>
              <w:rPr>
                <w:rFonts w:eastAsia="Times New Roman" w:cs="Arial"/>
                <w:color w:val="000000"/>
                <w:sz w:val="20"/>
                <w:szCs w:val="20"/>
                <w:lang w:eastAsia="en-GB"/>
              </w:rPr>
              <w:t>2</w:t>
            </w:r>
          </w:p>
        </w:tc>
        <w:tc>
          <w:tcPr>
            <w:tcW w:w="851" w:type="dxa"/>
            <w:tcBorders>
              <w:top w:val="single" w:sz="4" w:space="0" w:color="auto"/>
              <w:left w:val="single" w:sz="4" w:space="0" w:color="auto"/>
              <w:bottom w:val="single" w:sz="12" w:space="0" w:color="auto"/>
              <w:right w:val="single" w:sz="4" w:space="0" w:color="auto"/>
            </w:tcBorders>
            <w:shd w:val="clear" w:color="auto" w:fill="auto"/>
            <w:noWrap/>
            <w:vAlign w:val="center"/>
          </w:tcPr>
          <w:p w:rsidR="00B050C8" w:rsidRPr="00DC6DFE" w:rsidRDefault="00835867" w:rsidP="00B050C8">
            <w:pPr>
              <w:spacing w:before="60" w:after="60" w:line="240" w:lineRule="auto"/>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85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B050C8" w:rsidRPr="00DC6DFE" w:rsidRDefault="00835867" w:rsidP="00B050C8">
            <w:pPr>
              <w:spacing w:before="60" w:after="60" w:line="240" w:lineRule="auto"/>
              <w:jc w:val="center"/>
              <w:rPr>
                <w:rFonts w:eastAsia="Times New Roman" w:cs="Arial"/>
                <w:color w:val="000000"/>
                <w:sz w:val="20"/>
                <w:szCs w:val="20"/>
                <w:lang w:eastAsia="en-GB"/>
              </w:rPr>
            </w:pPr>
            <w:r>
              <w:rPr>
                <w:rFonts w:eastAsia="Times New Roman" w:cs="Arial"/>
                <w:color w:val="000000"/>
                <w:sz w:val="20"/>
                <w:szCs w:val="20"/>
                <w:lang w:eastAsia="en-GB"/>
              </w:rPr>
              <w:t>1</w:t>
            </w:r>
          </w:p>
        </w:tc>
        <w:tc>
          <w:tcPr>
            <w:tcW w:w="851" w:type="dxa"/>
            <w:tcBorders>
              <w:top w:val="single" w:sz="4" w:space="0" w:color="auto"/>
              <w:left w:val="single" w:sz="4" w:space="0" w:color="auto"/>
              <w:bottom w:val="single" w:sz="12" w:space="0" w:color="auto"/>
              <w:right w:val="single" w:sz="4" w:space="0" w:color="auto"/>
            </w:tcBorders>
            <w:shd w:val="clear" w:color="auto" w:fill="auto"/>
            <w:noWrap/>
            <w:vAlign w:val="center"/>
          </w:tcPr>
          <w:p w:rsidR="00B050C8" w:rsidRPr="00DC6DFE" w:rsidRDefault="00FA3816" w:rsidP="00B050C8">
            <w:pPr>
              <w:spacing w:before="60" w:after="60" w:line="240" w:lineRule="auto"/>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851" w:type="dxa"/>
            <w:tcBorders>
              <w:top w:val="single" w:sz="4" w:space="0" w:color="auto"/>
              <w:left w:val="single" w:sz="4" w:space="0" w:color="auto"/>
              <w:bottom w:val="single" w:sz="12" w:space="0" w:color="auto"/>
              <w:right w:val="single" w:sz="4" w:space="0" w:color="auto"/>
            </w:tcBorders>
            <w:shd w:val="clear" w:color="auto" w:fill="auto"/>
            <w:noWrap/>
            <w:vAlign w:val="center"/>
          </w:tcPr>
          <w:p w:rsidR="00B050C8" w:rsidRPr="00DC6DFE" w:rsidRDefault="00306FCD" w:rsidP="00B050C8">
            <w:pPr>
              <w:spacing w:before="60" w:after="60" w:line="240" w:lineRule="auto"/>
              <w:jc w:val="center"/>
              <w:rPr>
                <w:rFonts w:eastAsia="Times New Roman" w:cs="Arial"/>
                <w:color w:val="000000"/>
                <w:sz w:val="20"/>
                <w:szCs w:val="20"/>
                <w:lang w:eastAsia="en-GB"/>
              </w:rPr>
            </w:pPr>
            <w:r>
              <w:rPr>
                <w:rFonts w:eastAsia="Times New Roman" w:cs="Arial"/>
                <w:color w:val="000000"/>
                <w:sz w:val="20"/>
                <w:szCs w:val="20"/>
                <w:lang w:eastAsia="en-GB"/>
              </w:rPr>
              <w:t>1</w:t>
            </w:r>
          </w:p>
        </w:tc>
        <w:tc>
          <w:tcPr>
            <w:tcW w:w="851" w:type="dxa"/>
            <w:tcBorders>
              <w:top w:val="single" w:sz="4" w:space="0" w:color="auto"/>
              <w:left w:val="single" w:sz="4" w:space="0" w:color="auto"/>
              <w:bottom w:val="single" w:sz="12" w:space="0" w:color="auto"/>
              <w:right w:val="single" w:sz="4" w:space="0" w:color="auto"/>
            </w:tcBorders>
            <w:vAlign w:val="center"/>
          </w:tcPr>
          <w:p w:rsidR="00B050C8" w:rsidRPr="00DC6DFE" w:rsidRDefault="00C563EF" w:rsidP="00835867">
            <w:pPr>
              <w:spacing w:before="60" w:after="60" w:line="240" w:lineRule="auto"/>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851" w:type="dxa"/>
            <w:tcBorders>
              <w:top w:val="single" w:sz="4" w:space="0" w:color="auto"/>
              <w:left w:val="single" w:sz="4" w:space="0" w:color="auto"/>
              <w:bottom w:val="single" w:sz="12" w:space="0" w:color="auto"/>
              <w:right w:val="single" w:sz="4" w:space="0" w:color="auto"/>
            </w:tcBorders>
            <w:vAlign w:val="center"/>
          </w:tcPr>
          <w:p w:rsidR="00B050C8" w:rsidRPr="00DC6DFE" w:rsidRDefault="00170F98" w:rsidP="00835867">
            <w:pPr>
              <w:spacing w:before="60" w:after="60" w:line="240" w:lineRule="auto"/>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851" w:type="dxa"/>
            <w:tcBorders>
              <w:top w:val="single" w:sz="4" w:space="0" w:color="auto"/>
              <w:left w:val="single" w:sz="4" w:space="0" w:color="auto"/>
              <w:bottom w:val="single" w:sz="12" w:space="0" w:color="auto"/>
              <w:right w:val="single" w:sz="4" w:space="0" w:color="auto"/>
            </w:tcBorders>
            <w:vAlign w:val="center"/>
          </w:tcPr>
          <w:p w:rsidR="00B050C8" w:rsidRPr="00DC6DFE" w:rsidRDefault="00170F98" w:rsidP="00835867">
            <w:pPr>
              <w:spacing w:before="60" w:after="60" w:line="240" w:lineRule="auto"/>
              <w:jc w:val="center"/>
              <w:rPr>
                <w:rFonts w:eastAsia="Times New Roman" w:cs="Arial"/>
                <w:color w:val="000000"/>
                <w:sz w:val="20"/>
                <w:szCs w:val="20"/>
                <w:lang w:eastAsia="en-GB"/>
              </w:rPr>
            </w:pPr>
            <w:r>
              <w:rPr>
                <w:rFonts w:eastAsia="Times New Roman" w:cs="Arial"/>
                <w:color w:val="000000"/>
                <w:sz w:val="20"/>
                <w:szCs w:val="20"/>
                <w:lang w:eastAsia="en-GB"/>
              </w:rPr>
              <w:t>3</w:t>
            </w:r>
          </w:p>
        </w:tc>
        <w:tc>
          <w:tcPr>
            <w:tcW w:w="851" w:type="dxa"/>
            <w:tcBorders>
              <w:top w:val="single" w:sz="4" w:space="0" w:color="auto"/>
              <w:left w:val="single" w:sz="4" w:space="0" w:color="auto"/>
              <w:bottom w:val="single" w:sz="12" w:space="0" w:color="auto"/>
            </w:tcBorders>
            <w:vAlign w:val="center"/>
          </w:tcPr>
          <w:p w:rsidR="00B050C8" w:rsidRPr="00DC6DFE" w:rsidRDefault="00170F98" w:rsidP="00835867">
            <w:pPr>
              <w:spacing w:before="60" w:after="60" w:line="240" w:lineRule="auto"/>
              <w:jc w:val="center"/>
              <w:rPr>
                <w:rFonts w:eastAsia="Times New Roman" w:cs="Arial"/>
                <w:color w:val="000000"/>
                <w:sz w:val="20"/>
                <w:szCs w:val="20"/>
                <w:lang w:eastAsia="en-GB"/>
              </w:rPr>
            </w:pPr>
            <w:r>
              <w:rPr>
                <w:rFonts w:eastAsia="Times New Roman" w:cs="Arial"/>
                <w:color w:val="000000"/>
                <w:sz w:val="20"/>
                <w:szCs w:val="20"/>
                <w:lang w:eastAsia="en-GB"/>
              </w:rPr>
              <w:t>1</w:t>
            </w:r>
          </w:p>
        </w:tc>
      </w:tr>
    </w:tbl>
    <w:p w:rsidR="006838F0" w:rsidRDefault="006838F0">
      <w:pPr>
        <w:spacing w:after="0" w:line="240" w:lineRule="auto"/>
      </w:pPr>
    </w:p>
    <w:p w:rsidR="00341CF7" w:rsidRDefault="00341CF7">
      <w:pPr>
        <w:spacing w:after="0" w:line="240" w:lineRule="auto"/>
      </w:pPr>
      <w:r>
        <w:br w:type="page"/>
      </w:r>
    </w:p>
    <w:p w:rsidR="00F96A37" w:rsidRDefault="00F96A37" w:rsidP="00F96A37">
      <w:pPr>
        <w:spacing w:after="0" w:line="240" w:lineRule="auto"/>
      </w:pPr>
    </w:p>
    <w:p w:rsidR="00F96A37" w:rsidRPr="00406B66" w:rsidRDefault="00DB1366" w:rsidP="00F96A37">
      <w:pPr>
        <w:pStyle w:val="Heading1"/>
        <w:rPr>
          <w:sz w:val="48"/>
          <w:szCs w:val="48"/>
        </w:rPr>
      </w:pPr>
      <w:r w:rsidRPr="00406B66">
        <w:rPr>
          <w:sz w:val="48"/>
          <w:szCs w:val="48"/>
        </w:rPr>
        <w:t xml:space="preserve">Section 2:  </w:t>
      </w:r>
      <w:r w:rsidR="00B71C29" w:rsidRPr="00406B66">
        <w:rPr>
          <w:sz w:val="48"/>
          <w:szCs w:val="48"/>
        </w:rPr>
        <w:t>Queries l</w:t>
      </w:r>
      <w:r w:rsidR="00F96A37" w:rsidRPr="00406B66">
        <w:rPr>
          <w:sz w:val="48"/>
          <w:szCs w:val="48"/>
        </w:rPr>
        <w:t>ine</w:t>
      </w:r>
      <w:r w:rsidR="00B71C29" w:rsidRPr="00406B66">
        <w:rPr>
          <w:sz w:val="48"/>
          <w:szCs w:val="48"/>
        </w:rPr>
        <w:t xml:space="preserve"> m</w:t>
      </w:r>
      <w:r w:rsidR="00F96A37" w:rsidRPr="00406B66">
        <w:rPr>
          <w:sz w:val="48"/>
          <w:szCs w:val="48"/>
        </w:rPr>
        <w:t>etrics</w:t>
      </w:r>
    </w:p>
    <w:tbl>
      <w:tblPr>
        <w:tblStyle w:val="TableGrid"/>
        <w:tblW w:w="0" w:type="auto"/>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10415"/>
      </w:tblGrid>
      <w:tr w:rsidR="00F96A37" w:rsidRPr="00B25DF7" w:rsidTr="004621B7">
        <w:trPr>
          <w:cnfStyle w:val="100000000000" w:firstRow="1" w:lastRow="0" w:firstColumn="0" w:lastColumn="0" w:oddVBand="0" w:evenVBand="0" w:oddHBand="0" w:evenHBand="0" w:firstRowFirstColumn="0" w:firstRowLastColumn="0" w:lastRowFirstColumn="0" w:lastRowLastColumn="0"/>
        </w:trPr>
        <w:tc>
          <w:tcPr>
            <w:tcW w:w="10415" w:type="dxa"/>
            <w:shd w:val="clear" w:color="auto" w:fill="7030A0"/>
          </w:tcPr>
          <w:p w:rsidR="00F96A37" w:rsidRPr="00B25DF7" w:rsidRDefault="00F96A37" w:rsidP="004621B7">
            <w:pPr>
              <w:spacing w:before="120"/>
              <w:jc w:val="left"/>
              <w:rPr>
                <w:b w:val="0"/>
                <w:color w:val="F79646" w:themeColor="accent6"/>
                <w:sz w:val="28"/>
              </w:rPr>
            </w:pPr>
            <w:r>
              <w:rPr>
                <w:b w:val="0"/>
                <w:color w:val="F79646" w:themeColor="accent6"/>
                <w:sz w:val="28"/>
              </w:rPr>
              <w:t>QUERIES LINE METRICS</w:t>
            </w:r>
          </w:p>
        </w:tc>
      </w:tr>
      <w:tr w:rsidR="00F96A37" w:rsidTr="004621B7">
        <w:tc>
          <w:tcPr>
            <w:tcW w:w="10415" w:type="dxa"/>
          </w:tcPr>
          <w:p w:rsidR="0095519C" w:rsidRDefault="0095519C" w:rsidP="00C563EF">
            <w:pPr>
              <w:numPr>
                <w:ilvl w:val="0"/>
                <w:numId w:val="6"/>
              </w:numPr>
              <w:ind w:left="357" w:hanging="357"/>
              <w:rPr>
                <w:rFonts w:cs="Arial"/>
                <w:szCs w:val="22"/>
              </w:rPr>
            </w:pPr>
            <w:r>
              <w:rPr>
                <w:rFonts w:cs="Arial"/>
                <w:szCs w:val="22"/>
              </w:rPr>
              <w:t xml:space="preserve">Metrics are produced on a quarterly basis – Quarter 4 position is shown below.  </w:t>
            </w:r>
          </w:p>
          <w:p w:rsidR="00E51F68" w:rsidRDefault="0095519C" w:rsidP="00C563EF">
            <w:pPr>
              <w:numPr>
                <w:ilvl w:val="0"/>
                <w:numId w:val="6"/>
              </w:numPr>
              <w:ind w:left="357" w:hanging="357"/>
              <w:rPr>
                <w:rFonts w:cs="Arial"/>
                <w:szCs w:val="22"/>
              </w:rPr>
            </w:pPr>
            <w:r>
              <w:rPr>
                <w:rFonts w:cs="Arial"/>
                <w:szCs w:val="22"/>
              </w:rPr>
              <w:t>For Quarters 1-3, measurement wa</w:t>
            </w:r>
            <w:r w:rsidR="00F96A37">
              <w:rPr>
                <w:rFonts w:cs="Arial"/>
                <w:szCs w:val="22"/>
              </w:rPr>
              <w:t>s based on a sample (first 10 queries in a day; days selected so that every month, week in the month and day in the week are covered) –</w:t>
            </w:r>
            <w:r w:rsidR="00D4382F">
              <w:rPr>
                <w:rFonts w:cs="Arial"/>
                <w:szCs w:val="22"/>
              </w:rPr>
              <w:t xml:space="preserve"> </w:t>
            </w:r>
            <w:r w:rsidR="009270F6">
              <w:rPr>
                <w:rFonts w:cs="Arial"/>
                <w:szCs w:val="22"/>
              </w:rPr>
              <w:t xml:space="preserve">the </w:t>
            </w:r>
            <w:r w:rsidR="00D4382F">
              <w:t xml:space="preserve">sampling procedure </w:t>
            </w:r>
            <w:r w:rsidR="009270F6">
              <w:t xml:space="preserve">was </w:t>
            </w:r>
            <w:r w:rsidR="00D4382F">
              <w:t>established by the Quality Assurance Audit of</w:t>
            </w:r>
            <w:r w:rsidR="009270F6">
              <w:t xml:space="preserve"> the</w:t>
            </w:r>
            <w:r w:rsidR="00D4382F">
              <w:t xml:space="preserve"> NRES Queries line in 2008</w:t>
            </w:r>
            <w:r>
              <w:t xml:space="preserve">. </w:t>
            </w:r>
            <w:r w:rsidR="002A7956">
              <w:t xml:space="preserve"> </w:t>
            </w:r>
            <w:r>
              <w:t>However, f</w:t>
            </w:r>
            <w:r w:rsidR="00EA5F7B">
              <w:rPr>
                <w:rFonts w:cs="Arial"/>
                <w:szCs w:val="22"/>
              </w:rPr>
              <w:t>or Quarter 4, the KPI reflects 100% of the enquiries</w:t>
            </w:r>
            <w:r>
              <w:rPr>
                <w:rFonts w:cs="Arial"/>
                <w:szCs w:val="22"/>
              </w:rPr>
              <w:t xml:space="preserve"> received</w:t>
            </w:r>
            <w:r w:rsidR="00EA5F7B">
              <w:rPr>
                <w:rFonts w:cs="Arial"/>
                <w:szCs w:val="22"/>
              </w:rPr>
              <w:t xml:space="preserve"> where</w:t>
            </w:r>
            <w:r>
              <w:rPr>
                <w:rFonts w:cs="Arial"/>
                <w:szCs w:val="22"/>
              </w:rPr>
              <w:t>,</w:t>
            </w:r>
            <w:r w:rsidR="00EA5F7B">
              <w:rPr>
                <w:rFonts w:cs="Arial"/>
                <w:szCs w:val="22"/>
              </w:rPr>
              <w:t xml:space="preserve"> even with an increasing number of enquiries, the average response time was 0.38 days, or less</w:t>
            </w:r>
          </w:p>
          <w:p w:rsidR="00E3390E" w:rsidRDefault="00D012E0" w:rsidP="00E3390E">
            <w:pPr>
              <w:numPr>
                <w:ilvl w:val="0"/>
                <w:numId w:val="6"/>
              </w:numPr>
              <w:ind w:left="357" w:hanging="357"/>
            </w:pPr>
            <w:r>
              <w:t>The majority of enquiries submitted to the Queries line seek advice on whether the study is research and/or research</w:t>
            </w:r>
            <w:r w:rsidR="006836DB">
              <w:t xml:space="preserve"> requiring ethical review.  T</w:t>
            </w:r>
            <w:r>
              <w:t>wo linked decision tools were launched by the HRA in May 2013</w:t>
            </w:r>
            <w:r w:rsidR="006836DB">
              <w:t xml:space="preserve"> to assist with these types of queries</w:t>
            </w:r>
          </w:p>
          <w:p w:rsidR="00E3390E" w:rsidRDefault="00E3390E" w:rsidP="00E3390E">
            <w:pPr>
              <w:numPr>
                <w:ilvl w:val="0"/>
                <w:numId w:val="6"/>
              </w:numPr>
              <w:ind w:left="357" w:hanging="357"/>
            </w:pPr>
            <w:r>
              <w:t>The Queries line traffic for quarter 4</w:t>
            </w:r>
            <w:r w:rsidR="006836DB">
              <w:t>, however,</w:t>
            </w:r>
            <w:r>
              <w:t xml:space="preserve"> has continued to increase (previously a downward trend from October 2011) and has risen by 49% in comparison with the same period in 2012/13.  The increased traffic may be </w:t>
            </w:r>
            <w:r w:rsidR="006836DB">
              <w:t xml:space="preserve">accounted for </w:t>
            </w:r>
            <w:r w:rsidR="00CB2018">
              <w:t>by the</w:t>
            </w:r>
            <w:r>
              <w:t xml:space="preserve"> </w:t>
            </w:r>
            <w:r w:rsidR="006836DB">
              <w:t>decision t</w:t>
            </w:r>
            <w:r>
              <w:t>ools</w:t>
            </w:r>
            <w:r w:rsidR="00CB2018">
              <w:t>,</w:t>
            </w:r>
            <w:r>
              <w:t xml:space="preserve"> with clients </w:t>
            </w:r>
            <w:r w:rsidR="006836DB">
              <w:t>seeking</w:t>
            </w:r>
            <w:r>
              <w:t xml:space="preserve"> confirmation of the outcome of the decision tools </w:t>
            </w:r>
            <w:r w:rsidR="006836DB">
              <w:t>(although it is now made clear to researchers that the decision is an authoritative source that can be relied on)</w:t>
            </w:r>
            <w:r w:rsidR="00CB2018">
              <w:t>,</w:t>
            </w:r>
            <w:r w:rsidR="006836DB">
              <w:t xml:space="preserve"> </w:t>
            </w:r>
            <w:r>
              <w:t xml:space="preserve">or </w:t>
            </w:r>
            <w:r w:rsidR="00CB2018">
              <w:t>may be as a result of</w:t>
            </w:r>
            <w:r w:rsidR="006836DB">
              <w:t xml:space="preserve"> the launch of the new HRA website (early October) </w:t>
            </w:r>
            <w:r>
              <w:t>an</w:t>
            </w:r>
            <w:r w:rsidR="00CB2018">
              <w:t>d an</w:t>
            </w:r>
            <w:r>
              <w:t xml:space="preserve"> inability</w:t>
            </w:r>
            <w:r w:rsidR="00CB2018">
              <w:t xml:space="preserve"> for clients</w:t>
            </w:r>
            <w:r>
              <w:t xml:space="preserve"> to find the relevant information and thus resorting to an email enquiry</w:t>
            </w:r>
          </w:p>
          <w:p w:rsidR="00FA3816" w:rsidRPr="008302DB" w:rsidRDefault="00FA3816" w:rsidP="006836DB"/>
        </w:tc>
      </w:tr>
    </w:tbl>
    <w:p w:rsidR="00F96A37" w:rsidRDefault="00F96A37" w:rsidP="0090610D">
      <w:pPr>
        <w:spacing w:after="0"/>
      </w:pPr>
    </w:p>
    <w:p w:rsidR="00CB2018" w:rsidRDefault="00CB2018" w:rsidP="0090610D">
      <w:pPr>
        <w:spacing w:after="0"/>
      </w:pPr>
    </w:p>
    <w:tbl>
      <w:tblPr>
        <w:tblW w:w="10274" w:type="dxa"/>
        <w:tblInd w:w="98" w:type="dxa"/>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1202"/>
        <w:gridCol w:w="992"/>
        <w:gridCol w:w="1134"/>
        <w:gridCol w:w="992"/>
        <w:gridCol w:w="1276"/>
        <w:gridCol w:w="992"/>
        <w:gridCol w:w="1315"/>
        <w:gridCol w:w="1057"/>
        <w:gridCol w:w="322"/>
        <w:gridCol w:w="992"/>
      </w:tblGrid>
      <w:tr w:rsidR="00B71C29" w:rsidRPr="005C4D3F" w:rsidTr="00B71C29">
        <w:trPr>
          <w:trHeight w:val="270"/>
        </w:trPr>
        <w:tc>
          <w:tcPr>
            <w:tcW w:w="8960" w:type="dxa"/>
            <w:gridSpan w:val="8"/>
            <w:shd w:val="clear" w:color="auto" w:fill="7030A0"/>
            <w:noWrap/>
            <w:vAlign w:val="center"/>
            <w:hideMark/>
          </w:tcPr>
          <w:p w:rsidR="00B71C29" w:rsidRPr="00F96A37" w:rsidRDefault="00B71C29" w:rsidP="00F96A37">
            <w:pPr>
              <w:spacing w:after="0" w:line="240" w:lineRule="auto"/>
              <w:jc w:val="center"/>
              <w:rPr>
                <w:rFonts w:eastAsia="Times New Roman" w:cs="Arial"/>
                <w:b/>
                <w:color w:val="FFFFFF" w:themeColor="background1"/>
                <w:sz w:val="20"/>
                <w:szCs w:val="20"/>
                <w:lang w:eastAsia="en-GB"/>
              </w:rPr>
            </w:pPr>
            <w:r w:rsidRPr="007F2AE1">
              <w:rPr>
                <w:rFonts w:eastAsia="Times New Roman" w:cs="Arial"/>
                <w:b/>
                <w:color w:val="F79646" w:themeColor="accent6"/>
                <w:szCs w:val="20"/>
                <w:lang w:eastAsia="en-GB"/>
              </w:rPr>
              <w:t>Queries per month in 2013</w:t>
            </w:r>
            <w:r w:rsidR="00C563EF">
              <w:rPr>
                <w:rFonts w:eastAsia="Times New Roman" w:cs="Arial"/>
                <w:b/>
                <w:color w:val="F79646" w:themeColor="accent6"/>
                <w:szCs w:val="20"/>
                <w:lang w:eastAsia="en-GB"/>
              </w:rPr>
              <w:t>-14</w:t>
            </w:r>
          </w:p>
        </w:tc>
        <w:tc>
          <w:tcPr>
            <w:tcW w:w="322" w:type="dxa"/>
            <w:shd w:val="clear" w:color="auto" w:fill="auto"/>
            <w:noWrap/>
            <w:vAlign w:val="center"/>
            <w:hideMark/>
          </w:tcPr>
          <w:p w:rsidR="00B71C29" w:rsidRPr="00F96A37" w:rsidRDefault="00B71C29" w:rsidP="00F96A37">
            <w:pPr>
              <w:spacing w:after="0" w:line="240" w:lineRule="auto"/>
              <w:jc w:val="center"/>
              <w:rPr>
                <w:rFonts w:eastAsia="Times New Roman" w:cs="Arial"/>
                <w:b/>
                <w:sz w:val="20"/>
                <w:szCs w:val="20"/>
                <w:lang w:eastAsia="en-GB"/>
              </w:rPr>
            </w:pPr>
          </w:p>
        </w:tc>
        <w:tc>
          <w:tcPr>
            <w:tcW w:w="992" w:type="dxa"/>
            <w:vMerge w:val="restart"/>
            <w:shd w:val="clear" w:color="auto" w:fill="7030A0"/>
            <w:noWrap/>
            <w:vAlign w:val="center"/>
            <w:hideMark/>
          </w:tcPr>
          <w:p w:rsidR="00B71C29" w:rsidRPr="00F96A37" w:rsidRDefault="00B71C29" w:rsidP="00F96A37">
            <w:pPr>
              <w:spacing w:after="0" w:line="240" w:lineRule="auto"/>
              <w:jc w:val="center"/>
              <w:rPr>
                <w:rFonts w:eastAsia="Times New Roman" w:cs="Arial"/>
                <w:b/>
                <w:color w:val="FFFFFF" w:themeColor="background1"/>
                <w:sz w:val="20"/>
                <w:szCs w:val="20"/>
                <w:lang w:eastAsia="en-GB"/>
              </w:rPr>
            </w:pPr>
            <w:r w:rsidRPr="00F96A37">
              <w:rPr>
                <w:rFonts w:eastAsia="Times New Roman" w:cs="Arial"/>
                <w:b/>
                <w:color w:val="FFFFFF" w:themeColor="background1"/>
                <w:sz w:val="20"/>
                <w:szCs w:val="20"/>
                <w:lang w:eastAsia="en-GB"/>
              </w:rPr>
              <w:t>Year Total</w:t>
            </w:r>
          </w:p>
        </w:tc>
      </w:tr>
      <w:tr w:rsidR="00B71C29" w:rsidRPr="005C4D3F" w:rsidTr="00B71C29">
        <w:trPr>
          <w:trHeight w:val="270"/>
        </w:trPr>
        <w:tc>
          <w:tcPr>
            <w:tcW w:w="2194" w:type="dxa"/>
            <w:gridSpan w:val="2"/>
            <w:shd w:val="clear" w:color="auto" w:fill="7030A0"/>
            <w:noWrap/>
            <w:vAlign w:val="center"/>
            <w:hideMark/>
          </w:tcPr>
          <w:p w:rsidR="00B71C29" w:rsidRPr="00F96A37" w:rsidRDefault="00B71C29" w:rsidP="00F96A37">
            <w:pPr>
              <w:spacing w:after="0" w:line="240" w:lineRule="auto"/>
              <w:jc w:val="center"/>
              <w:rPr>
                <w:rFonts w:eastAsia="Times New Roman" w:cs="Arial"/>
                <w:b/>
                <w:color w:val="FFFFFF" w:themeColor="background1"/>
                <w:sz w:val="20"/>
                <w:szCs w:val="20"/>
                <w:lang w:eastAsia="en-GB"/>
              </w:rPr>
            </w:pPr>
            <w:r w:rsidRPr="00F96A37">
              <w:rPr>
                <w:rFonts w:eastAsia="Times New Roman" w:cs="Arial"/>
                <w:b/>
                <w:color w:val="FFFFFF" w:themeColor="background1"/>
                <w:sz w:val="20"/>
                <w:szCs w:val="20"/>
                <w:lang w:eastAsia="en-GB"/>
              </w:rPr>
              <w:t>Quarter 1</w:t>
            </w:r>
          </w:p>
        </w:tc>
        <w:tc>
          <w:tcPr>
            <w:tcW w:w="2126" w:type="dxa"/>
            <w:gridSpan w:val="2"/>
            <w:shd w:val="clear" w:color="auto" w:fill="7030A0"/>
            <w:noWrap/>
            <w:vAlign w:val="center"/>
            <w:hideMark/>
          </w:tcPr>
          <w:p w:rsidR="00B71C29" w:rsidRPr="00F96A37" w:rsidRDefault="00B71C29" w:rsidP="00F96A37">
            <w:pPr>
              <w:spacing w:after="0" w:line="240" w:lineRule="auto"/>
              <w:jc w:val="center"/>
              <w:rPr>
                <w:rFonts w:eastAsia="Times New Roman" w:cs="Arial"/>
                <w:b/>
                <w:color w:val="FFFFFF" w:themeColor="background1"/>
                <w:sz w:val="20"/>
                <w:szCs w:val="20"/>
                <w:lang w:eastAsia="en-GB"/>
              </w:rPr>
            </w:pPr>
            <w:r w:rsidRPr="00F96A37">
              <w:rPr>
                <w:rFonts w:eastAsia="Times New Roman" w:cs="Arial"/>
                <w:b/>
                <w:color w:val="FFFFFF" w:themeColor="background1"/>
                <w:sz w:val="20"/>
                <w:szCs w:val="20"/>
                <w:lang w:eastAsia="en-GB"/>
              </w:rPr>
              <w:t>Quarter 2</w:t>
            </w:r>
          </w:p>
        </w:tc>
        <w:tc>
          <w:tcPr>
            <w:tcW w:w="2268" w:type="dxa"/>
            <w:gridSpan w:val="2"/>
            <w:shd w:val="clear" w:color="auto" w:fill="7030A0"/>
            <w:noWrap/>
            <w:vAlign w:val="center"/>
            <w:hideMark/>
          </w:tcPr>
          <w:p w:rsidR="00B71C29" w:rsidRPr="00F96A37" w:rsidRDefault="00B71C29" w:rsidP="00F96A37">
            <w:pPr>
              <w:spacing w:after="0" w:line="240" w:lineRule="auto"/>
              <w:jc w:val="center"/>
              <w:rPr>
                <w:rFonts w:eastAsia="Times New Roman" w:cs="Arial"/>
                <w:b/>
                <w:color w:val="FFFFFF" w:themeColor="background1"/>
                <w:sz w:val="20"/>
                <w:szCs w:val="20"/>
                <w:lang w:eastAsia="en-GB"/>
              </w:rPr>
            </w:pPr>
            <w:r w:rsidRPr="00F96A37">
              <w:rPr>
                <w:rFonts w:eastAsia="Times New Roman" w:cs="Arial"/>
                <w:b/>
                <w:color w:val="FFFFFF" w:themeColor="background1"/>
                <w:sz w:val="20"/>
                <w:szCs w:val="20"/>
                <w:lang w:eastAsia="en-GB"/>
              </w:rPr>
              <w:t>Quarter 3</w:t>
            </w:r>
          </w:p>
        </w:tc>
        <w:tc>
          <w:tcPr>
            <w:tcW w:w="2372" w:type="dxa"/>
            <w:gridSpan w:val="2"/>
            <w:shd w:val="clear" w:color="auto" w:fill="7030A0"/>
            <w:noWrap/>
            <w:vAlign w:val="center"/>
            <w:hideMark/>
          </w:tcPr>
          <w:p w:rsidR="00B71C29" w:rsidRPr="00F96A37" w:rsidRDefault="00B71C29" w:rsidP="00F96A37">
            <w:pPr>
              <w:spacing w:after="0" w:line="240" w:lineRule="auto"/>
              <w:jc w:val="center"/>
              <w:rPr>
                <w:rFonts w:eastAsia="Times New Roman" w:cs="Arial"/>
                <w:b/>
                <w:color w:val="FFFFFF" w:themeColor="background1"/>
                <w:sz w:val="20"/>
                <w:szCs w:val="20"/>
                <w:lang w:eastAsia="en-GB"/>
              </w:rPr>
            </w:pPr>
            <w:r w:rsidRPr="00F96A37">
              <w:rPr>
                <w:rFonts w:eastAsia="Times New Roman" w:cs="Arial"/>
                <w:b/>
                <w:color w:val="FFFFFF" w:themeColor="background1"/>
                <w:sz w:val="20"/>
                <w:szCs w:val="20"/>
                <w:lang w:eastAsia="en-GB"/>
              </w:rPr>
              <w:t>Quarter 4</w:t>
            </w:r>
          </w:p>
        </w:tc>
        <w:tc>
          <w:tcPr>
            <w:tcW w:w="322" w:type="dxa"/>
            <w:shd w:val="clear" w:color="auto" w:fill="auto"/>
            <w:noWrap/>
            <w:vAlign w:val="center"/>
            <w:hideMark/>
          </w:tcPr>
          <w:p w:rsidR="00B71C29" w:rsidRPr="00F96A37" w:rsidRDefault="00B71C29" w:rsidP="00F96A37">
            <w:pPr>
              <w:spacing w:after="0" w:line="240" w:lineRule="auto"/>
              <w:jc w:val="center"/>
              <w:rPr>
                <w:rFonts w:eastAsia="Times New Roman" w:cs="Arial"/>
                <w:b/>
                <w:sz w:val="20"/>
                <w:szCs w:val="20"/>
                <w:lang w:eastAsia="en-GB"/>
              </w:rPr>
            </w:pPr>
          </w:p>
        </w:tc>
        <w:tc>
          <w:tcPr>
            <w:tcW w:w="992" w:type="dxa"/>
            <w:vMerge/>
            <w:shd w:val="clear" w:color="auto" w:fill="7030A0"/>
            <w:noWrap/>
            <w:vAlign w:val="center"/>
            <w:hideMark/>
          </w:tcPr>
          <w:p w:rsidR="00B71C29" w:rsidRPr="00F96A37" w:rsidRDefault="00B71C29" w:rsidP="00F96A37">
            <w:pPr>
              <w:spacing w:after="0" w:line="240" w:lineRule="auto"/>
              <w:jc w:val="center"/>
              <w:rPr>
                <w:rFonts w:eastAsia="Times New Roman" w:cs="Arial"/>
                <w:b/>
                <w:sz w:val="20"/>
                <w:szCs w:val="20"/>
                <w:lang w:eastAsia="en-GB"/>
              </w:rPr>
            </w:pPr>
          </w:p>
        </w:tc>
      </w:tr>
      <w:tr w:rsidR="004073D8" w:rsidRPr="00F96A37" w:rsidTr="004073D8">
        <w:trPr>
          <w:trHeight w:val="255"/>
        </w:trPr>
        <w:tc>
          <w:tcPr>
            <w:tcW w:w="1202" w:type="dxa"/>
            <w:shd w:val="clear" w:color="000000" w:fill="CCC0D9" w:themeFill="accent4" w:themeFillTint="66"/>
            <w:noWrap/>
            <w:vAlign w:val="center"/>
            <w:hideMark/>
          </w:tcPr>
          <w:p w:rsidR="004073D8" w:rsidRPr="00F96A37" w:rsidRDefault="004073D8" w:rsidP="004073D8">
            <w:pPr>
              <w:spacing w:before="40" w:after="40" w:line="240" w:lineRule="auto"/>
              <w:jc w:val="center"/>
              <w:rPr>
                <w:rFonts w:eastAsia="Times New Roman" w:cs="Arial"/>
                <w:sz w:val="20"/>
                <w:szCs w:val="20"/>
                <w:lang w:eastAsia="en-GB"/>
              </w:rPr>
            </w:pPr>
            <w:r w:rsidRPr="00F96A37">
              <w:rPr>
                <w:rFonts w:eastAsia="Times New Roman" w:cs="Arial"/>
                <w:sz w:val="20"/>
                <w:szCs w:val="20"/>
                <w:lang w:eastAsia="en-GB"/>
              </w:rPr>
              <w:t>Apr-13</w:t>
            </w:r>
          </w:p>
        </w:tc>
        <w:tc>
          <w:tcPr>
            <w:tcW w:w="992" w:type="dxa"/>
            <w:shd w:val="clear" w:color="auto" w:fill="auto"/>
            <w:noWrap/>
            <w:vAlign w:val="center"/>
            <w:hideMark/>
          </w:tcPr>
          <w:p w:rsidR="004073D8" w:rsidRPr="00F96A37" w:rsidRDefault="004073D8" w:rsidP="004073D8">
            <w:pPr>
              <w:spacing w:before="40" w:after="40" w:line="240" w:lineRule="auto"/>
              <w:jc w:val="center"/>
              <w:rPr>
                <w:rFonts w:eastAsia="Times New Roman" w:cs="Arial"/>
                <w:sz w:val="20"/>
                <w:szCs w:val="20"/>
                <w:lang w:eastAsia="en-GB"/>
              </w:rPr>
            </w:pPr>
            <w:r w:rsidRPr="00F96A37">
              <w:rPr>
                <w:rFonts w:eastAsia="Times New Roman" w:cs="Arial"/>
                <w:sz w:val="20"/>
                <w:szCs w:val="20"/>
                <w:lang w:eastAsia="en-GB"/>
              </w:rPr>
              <w:t>144</w:t>
            </w:r>
          </w:p>
        </w:tc>
        <w:tc>
          <w:tcPr>
            <w:tcW w:w="1134" w:type="dxa"/>
            <w:shd w:val="clear" w:color="000000" w:fill="CCC0D9" w:themeFill="accent4" w:themeFillTint="66"/>
            <w:noWrap/>
            <w:vAlign w:val="center"/>
            <w:hideMark/>
          </w:tcPr>
          <w:p w:rsidR="004073D8" w:rsidRPr="00F96A37" w:rsidRDefault="004073D8" w:rsidP="004073D8">
            <w:pPr>
              <w:spacing w:before="40" w:after="40" w:line="240" w:lineRule="auto"/>
              <w:jc w:val="center"/>
              <w:rPr>
                <w:rFonts w:eastAsia="Times New Roman" w:cs="Arial"/>
                <w:sz w:val="20"/>
                <w:szCs w:val="20"/>
                <w:lang w:eastAsia="en-GB"/>
              </w:rPr>
            </w:pPr>
            <w:r w:rsidRPr="00F96A37">
              <w:rPr>
                <w:rFonts w:eastAsia="Times New Roman" w:cs="Arial"/>
                <w:sz w:val="20"/>
                <w:szCs w:val="20"/>
                <w:lang w:eastAsia="en-GB"/>
              </w:rPr>
              <w:t>Jul-13</w:t>
            </w:r>
          </w:p>
        </w:tc>
        <w:tc>
          <w:tcPr>
            <w:tcW w:w="992" w:type="dxa"/>
            <w:shd w:val="clear" w:color="auto" w:fill="auto"/>
            <w:noWrap/>
            <w:vAlign w:val="center"/>
            <w:hideMark/>
          </w:tcPr>
          <w:p w:rsidR="004073D8" w:rsidRPr="00F96A37" w:rsidRDefault="004073D8" w:rsidP="004073D8">
            <w:pPr>
              <w:spacing w:before="40" w:after="40" w:line="240" w:lineRule="auto"/>
              <w:jc w:val="center"/>
              <w:rPr>
                <w:rFonts w:eastAsia="Times New Roman" w:cs="Arial"/>
                <w:sz w:val="20"/>
                <w:szCs w:val="20"/>
                <w:lang w:eastAsia="en-GB"/>
              </w:rPr>
            </w:pPr>
            <w:r w:rsidRPr="00F96A37">
              <w:rPr>
                <w:rFonts w:eastAsia="Times New Roman" w:cs="Arial"/>
                <w:sz w:val="20"/>
                <w:szCs w:val="20"/>
                <w:lang w:eastAsia="en-GB"/>
              </w:rPr>
              <w:t>199</w:t>
            </w:r>
          </w:p>
        </w:tc>
        <w:tc>
          <w:tcPr>
            <w:tcW w:w="1276" w:type="dxa"/>
            <w:shd w:val="clear" w:color="000000" w:fill="CCC0D9" w:themeFill="accent4" w:themeFillTint="66"/>
            <w:noWrap/>
            <w:vAlign w:val="center"/>
            <w:hideMark/>
          </w:tcPr>
          <w:p w:rsidR="004073D8" w:rsidRPr="00F96A37" w:rsidRDefault="004073D8" w:rsidP="004073D8">
            <w:pPr>
              <w:spacing w:before="40" w:after="40" w:line="240" w:lineRule="auto"/>
              <w:jc w:val="center"/>
              <w:rPr>
                <w:rFonts w:eastAsia="Times New Roman" w:cs="Arial"/>
                <w:sz w:val="20"/>
                <w:szCs w:val="20"/>
                <w:lang w:eastAsia="en-GB"/>
              </w:rPr>
            </w:pPr>
            <w:r w:rsidRPr="00F96A37">
              <w:rPr>
                <w:rFonts w:eastAsia="Times New Roman" w:cs="Arial"/>
                <w:sz w:val="20"/>
                <w:szCs w:val="20"/>
                <w:lang w:eastAsia="en-GB"/>
              </w:rPr>
              <w:t>Oct-13</w:t>
            </w:r>
          </w:p>
        </w:tc>
        <w:tc>
          <w:tcPr>
            <w:tcW w:w="992" w:type="dxa"/>
            <w:shd w:val="clear" w:color="auto" w:fill="auto"/>
            <w:noWrap/>
            <w:vAlign w:val="center"/>
            <w:hideMark/>
          </w:tcPr>
          <w:p w:rsidR="004073D8" w:rsidRDefault="004073D8" w:rsidP="004073D8">
            <w:pPr>
              <w:spacing w:before="40" w:after="40" w:line="240" w:lineRule="auto"/>
              <w:jc w:val="center"/>
              <w:rPr>
                <w:rFonts w:cs="Arial"/>
                <w:sz w:val="20"/>
                <w:szCs w:val="20"/>
              </w:rPr>
            </w:pPr>
            <w:r>
              <w:rPr>
                <w:rFonts w:cs="Arial"/>
                <w:sz w:val="20"/>
                <w:szCs w:val="20"/>
              </w:rPr>
              <w:t>284</w:t>
            </w:r>
          </w:p>
        </w:tc>
        <w:tc>
          <w:tcPr>
            <w:tcW w:w="1315" w:type="dxa"/>
            <w:shd w:val="clear" w:color="000000" w:fill="CCC0D9" w:themeFill="accent4" w:themeFillTint="66"/>
            <w:noWrap/>
            <w:vAlign w:val="center"/>
            <w:hideMark/>
          </w:tcPr>
          <w:p w:rsidR="004073D8" w:rsidRPr="00F96A37" w:rsidRDefault="004073D8" w:rsidP="004073D8">
            <w:pPr>
              <w:spacing w:before="40" w:after="40" w:line="240" w:lineRule="auto"/>
              <w:jc w:val="center"/>
              <w:rPr>
                <w:rFonts w:eastAsia="Times New Roman" w:cs="Arial"/>
                <w:sz w:val="20"/>
                <w:szCs w:val="20"/>
                <w:lang w:eastAsia="en-GB"/>
              </w:rPr>
            </w:pPr>
            <w:r w:rsidRPr="00F96A37">
              <w:rPr>
                <w:rFonts w:eastAsia="Times New Roman" w:cs="Arial"/>
                <w:sz w:val="20"/>
                <w:szCs w:val="20"/>
                <w:lang w:eastAsia="en-GB"/>
              </w:rPr>
              <w:t>Jan-14</w:t>
            </w:r>
          </w:p>
        </w:tc>
        <w:tc>
          <w:tcPr>
            <w:tcW w:w="1057" w:type="dxa"/>
            <w:shd w:val="clear" w:color="auto" w:fill="auto"/>
            <w:noWrap/>
            <w:vAlign w:val="center"/>
            <w:hideMark/>
          </w:tcPr>
          <w:p w:rsidR="004073D8" w:rsidRPr="004073D8" w:rsidRDefault="004073D8" w:rsidP="004073D8">
            <w:pPr>
              <w:spacing w:before="40" w:after="40"/>
              <w:jc w:val="center"/>
              <w:rPr>
                <w:rFonts w:ascii="Calibri" w:eastAsiaTheme="minorHAnsi" w:hAnsi="Calibri" w:cs="Calibri"/>
                <w:sz w:val="20"/>
                <w:szCs w:val="22"/>
              </w:rPr>
            </w:pPr>
            <w:r w:rsidRPr="004073D8">
              <w:rPr>
                <w:sz w:val="20"/>
              </w:rPr>
              <w:t>195</w:t>
            </w:r>
          </w:p>
        </w:tc>
        <w:tc>
          <w:tcPr>
            <w:tcW w:w="322" w:type="dxa"/>
            <w:shd w:val="clear" w:color="auto" w:fill="auto"/>
            <w:noWrap/>
            <w:vAlign w:val="center"/>
            <w:hideMark/>
          </w:tcPr>
          <w:p w:rsidR="004073D8" w:rsidRPr="00F96A37" w:rsidRDefault="004073D8" w:rsidP="004073D8">
            <w:pPr>
              <w:spacing w:before="40" w:after="40" w:line="240" w:lineRule="auto"/>
              <w:jc w:val="center"/>
              <w:rPr>
                <w:rFonts w:eastAsia="Times New Roman" w:cs="Arial"/>
                <w:sz w:val="20"/>
                <w:szCs w:val="20"/>
                <w:lang w:eastAsia="en-GB"/>
              </w:rPr>
            </w:pPr>
          </w:p>
        </w:tc>
        <w:tc>
          <w:tcPr>
            <w:tcW w:w="992" w:type="dxa"/>
            <w:shd w:val="clear" w:color="auto" w:fill="auto"/>
            <w:noWrap/>
            <w:vAlign w:val="center"/>
            <w:hideMark/>
          </w:tcPr>
          <w:p w:rsidR="004073D8" w:rsidRPr="00F96A37" w:rsidRDefault="004073D8" w:rsidP="004073D8">
            <w:pPr>
              <w:spacing w:before="40" w:after="40" w:line="240" w:lineRule="auto"/>
              <w:jc w:val="center"/>
              <w:rPr>
                <w:rFonts w:eastAsia="Times New Roman" w:cs="Arial"/>
                <w:sz w:val="20"/>
                <w:szCs w:val="20"/>
                <w:lang w:eastAsia="en-GB"/>
              </w:rPr>
            </w:pPr>
          </w:p>
        </w:tc>
      </w:tr>
      <w:tr w:rsidR="004073D8" w:rsidRPr="00F96A37" w:rsidTr="004073D8">
        <w:trPr>
          <w:trHeight w:val="255"/>
        </w:trPr>
        <w:tc>
          <w:tcPr>
            <w:tcW w:w="1202" w:type="dxa"/>
            <w:shd w:val="clear" w:color="000000" w:fill="CCC0D9" w:themeFill="accent4" w:themeFillTint="66"/>
            <w:noWrap/>
            <w:vAlign w:val="center"/>
            <w:hideMark/>
          </w:tcPr>
          <w:p w:rsidR="004073D8" w:rsidRPr="00F96A37" w:rsidRDefault="004073D8" w:rsidP="004073D8">
            <w:pPr>
              <w:spacing w:before="40" w:after="40" w:line="240" w:lineRule="auto"/>
              <w:jc w:val="center"/>
              <w:rPr>
                <w:rFonts w:eastAsia="Times New Roman" w:cs="Arial"/>
                <w:sz w:val="20"/>
                <w:szCs w:val="20"/>
                <w:lang w:eastAsia="en-GB"/>
              </w:rPr>
            </w:pPr>
            <w:r w:rsidRPr="00F96A37">
              <w:rPr>
                <w:rFonts w:eastAsia="Times New Roman" w:cs="Arial"/>
                <w:sz w:val="20"/>
                <w:szCs w:val="20"/>
                <w:lang w:eastAsia="en-GB"/>
              </w:rPr>
              <w:t>May-13</w:t>
            </w:r>
          </w:p>
        </w:tc>
        <w:tc>
          <w:tcPr>
            <w:tcW w:w="992" w:type="dxa"/>
            <w:shd w:val="clear" w:color="auto" w:fill="auto"/>
            <w:noWrap/>
            <w:vAlign w:val="center"/>
            <w:hideMark/>
          </w:tcPr>
          <w:p w:rsidR="004073D8" w:rsidRPr="00F96A37" w:rsidRDefault="004073D8" w:rsidP="004073D8">
            <w:pPr>
              <w:spacing w:before="40" w:after="40" w:line="240" w:lineRule="auto"/>
              <w:jc w:val="center"/>
              <w:rPr>
                <w:rFonts w:eastAsia="Times New Roman" w:cs="Arial"/>
                <w:sz w:val="20"/>
                <w:szCs w:val="20"/>
                <w:lang w:eastAsia="en-GB"/>
              </w:rPr>
            </w:pPr>
            <w:r w:rsidRPr="00F96A37">
              <w:rPr>
                <w:rFonts w:eastAsia="Times New Roman" w:cs="Arial"/>
                <w:sz w:val="20"/>
                <w:szCs w:val="20"/>
                <w:lang w:eastAsia="en-GB"/>
              </w:rPr>
              <w:t>160</w:t>
            </w:r>
          </w:p>
        </w:tc>
        <w:tc>
          <w:tcPr>
            <w:tcW w:w="1134" w:type="dxa"/>
            <w:shd w:val="clear" w:color="000000" w:fill="CCC0D9" w:themeFill="accent4" w:themeFillTint="66"/>
            <w:noWrap/>
            <w:vAlign w:val="center"/>
            <w:hideMark/>
          </w:tcPr>
          <w:p w:rsidR="004073D8" w:rsidRPr="00F96A37" w:rsidRDefault="004073D8" w:rsidP="004073D8">
            <w:pPr>
              <w:spacing w:before="40" w:after="40" w:line="240" w:lineRule="auto"/>
              <w:jc w:val="center"/>
              <w:rPr>
                <w:rFonts w:eastAsia="Times New Roman" w:cs="Arial"/>
                <w:sz w:val="20"/>
                <w:szCs w:val="20"/>
                <w:lang w:eastAsia="en-GB"/>
              </w:rPr>
            </w:pPr>
            <w:r w:rsidRPr="00F96A37">
              <w:rPr>
                <w:rFonts w:eastAsia="Times New Roman" w:cs="Arial"/>
                <w:sz w:val="20"/>
                <w:szCs w:val="20"/>
                <w:lang w:eastAsia="en-GB"/>
              </w:rPr>
              <w:t>Aug-13</w:t>
            </w:r>
          </w:p>
        </w:tc>
        <w:tc>
          <w:tcPr>
            <w:tcW w:w="992" w:type="dxa"/>
            <w:shd w:val="clear" w:color="auto" w:fill="auto"/>
            <w:noWrap/>
            <w:vAlign w:val="center"/>
            <w:hideMark/>
          </w:tcPr>
          <w:p w:rsidR="004073D8" w:rsidRPr="00F96A37" w:rsidRDefault="004073D8" w:rsidP="004073D8">
            <w:pPr>
              <w:spacing w:before="40" w:after="40" w:line="240" w:lineRule="auto"/>
              <w:jc w:val="center"/>
              <w:rPr>
                <w:rFonts w:eastAsia="Times New Roman" w:cs="Arial"/>
                <w:sz w:val="20"/>
                <w:szCs w:val="20"/>
                <w:lang w:eastAsia="en-GB"/>
              </w:rPr>
            </w:pPr>
            <w:r w:rsidRPr="00F96A37">
              <w:rPr>
                <w:rFonts w:eastAsia="Times New Roman" w:cs="Arial"/>
                <w:sz w:val="20"/>
                <w:szCs w:val="20"/>
                <w:lang w:eastAsia="en-GB"/>
              </w:rPr>
              <w:t>174</w:t>
            </w:r>
          </w:p>
        </w:tc>
        <w:tc>
          <w:tcPr>
            <w:tcW w:w="1276" w:type="dxa"/>
            <w:shd w:val="clear" w:color="000000" w:fill="CCC0D9" w:themeFill="accent4" w:themeFillTint="66"/>
            <w:noWrap/>
            <w:vAlign w:val="center"/>
            <w:hideMark/>
          </w:tcPr>
          <w:p w:rsidR="004073D8" w:rsidRPr="00F96A37" w:rsidRDefault="004073D8" w:rsidP="004073D8">
            <w:pPr>
              <w:spacing w:before="40" w:after="40" w:line="240" w:lineRule="auto"/>
              <w:jc w:val="center"/>
              <w:rPr>
                <w:rFonts w:eastAsia="Times New Roman" w:cs="Arial"/>
                <w:sz w:val="20"/>
                <w:szCs w:val="20"/>
                <w:lang w:eastAsia="en-GB"/>
              </w:rPr>
            </w:pPr>
            <w:r w:rsidRPr="00F96A37">
              <w:rPr>
                <w:rFonts w:eastAsia="Times New Roman" w:cs="Arial"/>
                <w:sz w:val="20"/>
                <w:szCs w:val="20"/>
                <w:lang w:eastAsia="en-GB"/>
              </w:rPr>
              <w:t>Nov-13</w:t>
            </w:r>
          </w:p>
        </w:tc>
        <w:tc>
          <w:tcPr>
            <w:tcW w:w="992" w:type="dxa"/>
            <w:shd w:val="clear" w:color="auto" w:fill="auto"/>
            <w:noWrap/>
            <w:vAlign w:val="center"/>
            <w:hideMark/>
          </w:tcPr>
          <w:p w:rsidR="004073D8" w:rsidRDefault="004073D8" w:rsidP="004073D8">
            <w:pPr>
              <w:spacing w:before="40" w:after="40" w:line="240" w:lineRule="auto"/>
              <w:jc w:val="center"/>
              <w:rPr>
                <w:rFonts w:cs="Arial"/>
                <w:sz w:val="20"/>
                <w:szCs w:val="20"/>
              </w:rPr>
            </w:pPr>
            <w:r>
              <w:rPr>
                <w:rFonts w:cs="Arial"/>
                <w:sz w:val="20"/>
                <w:szCs w:val="20"/>
              </w:rPr>
              <w:t>268</w:t>
            </w:r>
          </w:p>
        </w:tc>
        <w:tc>
          <w:tcPr>
            <w:tcW w:w="1315" w:type="dxa"/>
            <w:shd w:val="clear" w:color="000000" w:fill="CCC0D9" w:themeFill="accent4" w:themeFillTint="66"/>
            <w:noWrap/>
            <w:vAlign w:val="center"/>
            <w:hideMark/>
          </w:tcPr>
          <w:p w:rsidR="004073D8" w:rsidRPr="00F96A37" w:rsidRDefault="004073D8" w:rsidP="004073D8">
            <w:pPr>
              <w:spacing w:before="40" w:after="40" w:line="240" w:lineRule="auto"/>
              <w:jc w:val="center"/>
              <w:rPr>
                <w:rFonts w:eastAsia="Times New Roman" w:cs="Arial"/>
                <w:sz w:val="20"/>
                <w:szCs w:val="20"/>
                <w:lang w:eastAsia="en-GB"/>
              </w:rPr>
            </w:pPr>
            <w:r w:rsidRPr="00F96A37">
              <w:rPr>
                <w:rFonts w:eastAsia="Times New Roman" w:cs="Arial"/>
                <w:sz w:val="20"/>
                <w:szCs w:val="20"/>
                <w:lang w:eastAsia="en-GB"/>
              </w:rPr>
              <w:t>Feb-14</w:t>
            </w:r>
          </w:p>
        </w:tc>
        <w:tc>
          <w:tcPr>
            <w:tcW w:w="1057" w:type="dxa"/>
            <w:shd w:val="clear" w:color="auto" w:fill="auto"/>
            <w:noWrap/>
            <w:vAlign w:val="center"/>
            <w:hideMark/>
          </w:tcPr>
          <w:p w:rsidR="004073D8" w:rsidRPr="004073D8" w:rsidRDefault="004073D8" w:rsidP="004073D8">
            <w:pPr>
              <w:spacing w:before="40" w:after="40"/>
              <w:jc w:val="center"/>
              <w:rPr>
                <w:rFonts w:ascii="Calibri" w:eastAsiaTheme="minorHAnsi" w:hAnsi="Calibri" w:cs="Calibri"/>
                <w:sz w:val="20"/>
                <w:szCs w:val="22"/>
              </w:rPr>
            </w:pPr>
            <w:r w:rsidRPr="004073D8">
              <w:rPr>
                <w:sz w:val="20"/>
              </w:rPr>
              <w:t>234</w:t>
            </w:r>
          </w:p>
        </w:tc>
        <w:tc>
          <w:tcPr>
            <w:tcW w:w="322" w:type="dxa"/>
            <w:shd w:val="clear" w:color="auto" w:fill="auto"/>
            <w:noWrap/>
            <w:vAlign w:val="center"/>
            <w:hideMark/>
          </w:tcPr>
          <w:p w:rsidR="004073D8" w:rsidRPr="00F96A37" w:rsidRDefault="004073D8" w:rsidP="004073D8">
            <w:pPr>
              <w:spacing w:before="40" w:after="40" w:line="240" w:lineRule="auto"/>
              <w:jc w:val="center"/>
              <w:rPr>
                <w:rFonts w:eastAsia="Times New Roman" w:cs="Arial"/>
                <w:sz w:val="20"/>
                <w:szCs w:val="20"/>
                <w:lang w:eastAsia="en-GB"/>
              </w:rPr>
            </w:pPr>
          </w:p>
        </w:tc>
        <w:tc>
          <w:tcPr>
            <w:tcW w:w="992" w:type="dxa"/>
            <w:shd w:val="clear" w:color="auto" w:fill="auto"/>
            <w:noWrap/>
            <w:vAlign w:val="center"/>
            <w:hideMark/>
          </w:tcPr>
          <w:p w:rsidR="004073D8" w:rsidRPr="00F96A37" w:rsidRDefault="004073D8" w:rsidP="004073D8">
            <w:pPr>
              <w:spacing w:before="40" w:after="40" w:line="240" w:lineRule="auto"/>
              <w:jc w:val="center"/>
              <w:rPr>
                <w:rFonts w:eastAsia="Times New Roman" w:cs="Arial"/>
                <w:sz w:val="20"/>
                <w:szCs w:val="20"/>
                <w:lang w:eastAsia="en-GB"/>
              </w:rPr>
            </w:pPr>
          </w:p>
        </w:tc>
      </w:tr>
      <w:tr w:rsidR="004073D8" w:rsidRPr="00F96A37" w:rsidTr="004073D8">
        <w:trPr>
          <w:trHeight w:val="270"/>
        </w:trPr>
        <w:tc>
          <w:tcPr>
            <w:tcW w:w="1202" w:type="dxa"/>
            <w:shd w:val="clear" w:color="000000" w:fill="CCC0D9" w:themeFill="accent4" w:themeFillTint="66"/>
            <w:noWrap/>
            <w:vAlign w:val="center"/>
            <w:hideMark/>
          </w:tcPr>
          <w:p w:rsidR="004073D8" w:rsidRPr="00F96A37" w:rsidRDefault="004073D8" w:rsidP="004073D8">
            <w:pPr>
              <w:spacing w:before="40" w:after="40" w:line="240" w:lineRule="auto"/>
              <w:jc w:val="center"/>
              <w:rPr>
                <w:rFonts w:eastAsia="Times New Roman" w:cs="Arial"/>
                <w:sz w:val="20"/>
                <w:szCs w:val="20"/>
                <w:lang w:eastAsia="en-GB"/>
              </w:rPr>
            </w:pPr>
            <w:r w:rsidRPr="00F96A37">
              <w:rPr>
                <w:rFonts w:eastAsia="Times New Roman" w:cs="Arial"/>
                <w:sz w:val="20"/>
                <w:szCs w:val="20"/>
                <w:lang w:eastAsia="en-GB"/>
              </w:rPr>
              <w:t>Jun-13</w:t>
            </w:r>
          </w:p>
        </w:tc>
        <w:tc>
          <w:tcPr>
            <w:tcW w:w="992" w:type="dxa"/>
            <w:tcBorders>
              <w:bottom w:val="single" w:sz="12" w:space="0" w:color="7030A0"/>
            </w:tcBorders>
            <w:shd w:val="clear" w:color="auto" w:fill="auto"/>
            <w:noWrap/>
            <w:vAlign w:val="center"/>
            <w:hideMark/>
          </w:tcPr>
          <w:p w:rsidR="004073D8" w:rsidRPr="00F96A37" w:rsidRDefault="004073D8" w:rsidP="004073D8">
            <w:pPr>
              <w:spacing w:before="40" w:after="40" w:line="240" w:lineRule="auto"/>
              <w:jc w:val="center"/>
              <w:rPr>
                <w:rFonts w:eastAsia="Times New Roman" w:cs="Arial"/>
                <w:sz w:val="20"/>
                <w:szCs w:val="20"/>
                <w:lang w:eastAsia="en-GB"/>
              </w:rPr>
            </w:pPr>
            <w:r w:rsidRPr="00F96A37">
              <w:rPr>
                <w:rFonts w:eastAsia="Times New Roman" w:cs="Arial"/>
                <w:sz w:val="20"/>
                <w:szCs w:val="20"/>
                <w:lang w:eastAsia="en-GB"/>
              </w:rPr>
              <w:t>131</w:t>
            </w:r>
          </w:p>
        </w:tc>
        <w:tc>
          <w:tcPr>
            <w:tcW w:w="1134" w:type="dxa"/>
            <w:tcBorders>
              <w:bottom w:val="single" w:sz="12" w:space="0" w:color="7030A0"/>
            </w:tcBorders>
            <w:shd w:val="clear" w:color="000000" w:fill="CCC0D9" w:themeFill="accent4" w:themeFillTint="66"/>
            <w:noWrap/>
            <w:vAlign w:val="center"/>
            <w:hideMark/>
          </w:tcPr>
          <w:p w:rsidR="004073D8" w:rsidRPr="00F96A37" w:rsidRDefault="004073D8" w:rsidP="004073D8">
            <w:pPr>
              <w:spacing w:before="40" w:after="40" w:line="240" w:lineRule="auto"/>
              <w:jc w:val="center"/>
              <w:rPr>
                <w:rFonts w:eastAsia="Times New Roman" w:cs="Arial"/>
                <w:sz w:val="20"/>
                <w:szCs w:val="20"/>
                <w:lang w:eastAsia="en-GB"/>
              </w:rPr>
            </w:pPr>
            <w:r w:rsidRPr="00F96A37">
              <w:rPr>
                <w:rFonts w:eastAsia="Times New Roman" w:cs="Arial"/>
                <w:sz w:val="20"/>
                <w:szCs w:val="20"/>
                <w:lang w:eastAsia="en-GB"/>
              </w:rPr>
              <w:t>Sep-13</w:t>
            </w:r>
          </w:p>
        </w:tc>
        <w:tc>
          <w:tcPr>
            <w:tcW w:w="992" w:type="dxa"/>
            <w:tcBorders>
              <w:bottom w:val="single" w:sz="12" w:space="0" w:color="7030A0"/>
            </w:tcBorders>
            <w:shd w:val="clear" w:color="auto" w:fill="auto"/>
            <w:noWrap/>
            <w:vAlign w:val="center"/>
            <w:hideMark/>
          </w:tcPr>
          <w:p w:rsidR="004073D8" w:rsidRPr="00F96A37" w:rsidRDefault="004073D8" w:rsidP="004073D8">
            <w:pPr>
              <w:spacing w:before="40" w:after="40" w:line="240" w:lineRule="auto"/>
              <w:jc w:val="center"/>
              <w:rPr>
                <w:rFonts w:eastAsia="Times New Roman" w:cs="Arial"/>
                <w:sz w:val="20"/>
                <w:szCs w:val="20"/>
                <w:lang w:eastAsia="en-GB"/>
              </w:rPr>
            </w:pPr>
            <w:r w:rsidRPr="00F96A37">
              <w:rPr>
                <w:rFonts w:eastAsia="Times New Roman" w:cs="Arial"/>
                <w:sz w:val="20"/>
                <w:szCs w:val="20"/>
                <w:lang w:eastAsia="en-GB"/>
              </w:rPr>
              <w:t>126</w:t>
            </w:r>
          </w:p>
        </w:tc>
        <w:tc>
          <w:tcPr>
            <w:tcW w:w="1276" w:type="dxa"/>
            <w:tcBorders>
              <w:bottom w:val="single" w:sz="12" w:space="0" w:color="7030A0"/>
            </w:tcBorders>
            <w:shd w:val="clear" w:color="000000" w:fill="CCC0D9" w:themeFill="accent4" w:themeFillTint="66"/>
            <w:noWrap/>
            <w:vAlign w:val="center"/>
            <w:hideMark/>
          </w:tcPr>
          <w:p w:rsidR="004073D8" w:rsidRPr="00F96A37" w:rsidRDefault="004073D8" w:rsidP="004073D8">
            <w:pPr>
              <w:spacing w:before="40" w:after="40" w:line="240" w:lineRule="auto"/>
              <w:jc w:val="center"/>
              <w:rPr>
                <w:rFonts w:eastAsia="Times New Roman" w:cs="Arial"/>
                <w:sz w:val="20"/>
                <w:szCs w:val="20"/>
                <w:lang w:eastAsia="en-GB"/>
              </w:rPr>
            </w:pPr>
            <w:r w:rsidRPr="00F96A37">
              <w:rPr>
                <w:rFonts w:eastAsia="Times New Roman" w:cs="Arial"/>
                <w:sz w:val="20"/>
                <w:szCs w:val="20"/>
                <w:lang w:eastAsia="en-GB"/>
              </w:rPr>
              <w:t>Dec-13</w:t>
            </w:r>
          </w:p>
        </w:tc>
        <w:tc>
          <w:tcPr>
            <w:tcW w:w="992" w:type="dxa"/>
            <w:tcBorders>
              <w:bottom w:val="single" w:sz="12" w:space="0" w:color="7030A0"/>
            </w:tcBorders>
            <w:shd w:val="clear" w:color="auto" w:fill="auto"/>
            <w:noWrap/>
            <w:vAlign w:val="center"/>
            <w:hideMark/>
          </w:tcPr>
          <w:p w:rsidR="004073D8" w:rsidRDefault="004073D8" w:rsidP="004073D8">
            <w:pPr>
              <w:spacing w:before="40" w:after="40" w:line="240" w:lineRule="auto"/>
              <w:jc w:val="center"/>
              <w:rPr>
                <w:rFonts w:cs="Arial"/>
                <w:sz w:val="20"/>
                <w:szCs w:val="20"/>
              </w:rPr>
            </w:pPr>
            <w:r>
              <w:rPr>
                <w:rFonts w:cs="Arial"/>
                <w:sz w:val="20"/>
                <w:szCs w:val="20"/>
              </w:rPr>
              <w:t>161</w:t>
            </w:r>
          </w:p>
        </w:tc>
        <w:tc>
          <w:tcPr>
            <w:tcW w:w="1315" w:type="dxa"/>
            <w:tcBorders>
              <w:bottom w:val="single" w:sz="12" w:space="0" w:color="7030A0"/>
            </w:tcBorders>
            <w:shd w:val="clear" w:color="000000" w:fill="CCC0D9" w:themeFill="accent4" w:themeFillTint="66"/>
            <w:noWrap/>
            <w:vAlign w:val="center"/>
            <w:hideMark/>
          </w:tcPr>
          <w:p w:rsidR="004073D8" w:rsidRPr="00F96A37" w:rsidRDefault="004073D8" w:rsidP="004073D8">
            <w:pPr>
              <w:spacing w:before="40" w:after="40" w:line="240" w:lineRule="auto"/>
              <w:jc w:val="center"/>
              <w:rPr>
                <w:rFonts w:eastAsia="Times New Roman" w:cs="Arial"/>
                <w:sz w:val="20"/>
                <w:szCs w:val="20"/>
                <w:lang w:eastAsia="en-GB"/>
              </w:rPr>
            </w:pPr>
            <w:r w:rsidRPr="00F96A37">
              <w:rPr>
                <w:rFonts w:eastAsia="Times New Roman" w:cs="Arial"/>
                <w:sz w:val="20"/>
                <w:szCs w:val="20"/>
                <w:lang w:eastAsia="en-GB"/>
              </w:rPr>
              <w:t>Mar-14</w:t>
            </w:r>
          </w:p>
        </w:tc>
        <w:tc>
          <w:tcPr>
            <w:tcW w:w="1057" w:type="dxa"/>
            <w:tcBorders>
              <w:bottom w:val="single" w:sz="12" w:space="0" w:color="7030A0"/>
            </w:tcBorders>
            <w:shd w:val="clear" w:color="auto" w:fill="auto"/>
            <w:noWrap/>
            <w:vAlign w:val="center"/>
            <w:hideMark/>
          </w:tcPr>
          <w:p w:rsidR="004073D8" w:rsidRPr="004073D8" w:rsidRDefault="004073D8" w:rsidP="004073D8">
            <w:pPr>
              <w:spacing w:before="40" w:after="40"/>
              <w:jc w:val="center"/>
              <w:rPr>
                <w:rFonts w:ascii="Calibri" w:eastAsiaTheme="minorHAnsi" w:hAnsi="Calibri" w:cs="Calibri"/>
                <w:sz w:val="20"/>
                <w:szCs w:val="22"/>
              </w:rPr>
            </w:pPr>
            <w:r w:rsidRPr="004073D8">
              <w:rPr>
                <w:sz w:val="20"/>
              </w:rPr>
              <w:t>242</w:t>
            </w:r>
          </w:p>
        </w:tc>
        <w:tc>
          <w:tcPr>
            <w:tcW w:w="322" w:type="dxa"/>
            <w:tcBorders>
              <w:bottom w:val="single" w:sz="12" w:space="0" w:color="7030A0"/>
            </w:tcBorders>
            <w:shd w:val="clear" w:color="auto" w:fill="auto"/>
            <w:noWrap/>
            <w:vAlign w:val="center"/>
            <w:hideMark/>
          </w:tcPr>
          <w:p w:rsidR="004073D8" w:rsidRPr="00F96A37" w:rsidRDefault="004073D8" w:rsidP="004073D8">
            <w:pPr>
              <w:spacing w:before="40" w:after="40" w:line="240" w:lineRule="auto"/>
              <w:jc w:val="center"/>
              <w:rPr>
                <w:rFonts w:eastAsia="Times New Roman" w:cs="Arial"/>
                <w:sz w:val="20"/>
                <w:szCs w:val="20"/>
                <w:lang w:eastAsia="en-GB"/>
              </w:rPr>
            </w:pPr>
          </w:p>
        </w:tc>
        <w:tc>
          <w:tcPr>
            <w:tcW w:w="992" w:type="dxa"/>
            <w:tcBorders>
              <w:bottom w:val="single" w:sz="12" w:space="0" w:color="7030A0"/>
            </w:tcBorders>
            <w:shd w:val="clear" w:color="auto" w:fill="auto"/>
            <w:noWrap/>
            <w:vAlign w:val="center"/>
            <w:hideMark/>
          </w:tcPr>
          <w:p w:rsidR="004073D8" w:rsidRPr="00F96A37" w:rsidRDefault="004073D8" w:rsidP="004073D8">
            <w:pPr>
              <w:spacing w:before="40" w:after="40" w:line="240" w:lineRule="auto"/>
              <w:jc w:val="center"/>
              <w:rPr>
                <w:rFonts w:eastAsia="Times New Roman" w:cs="Arial"/>
                <w:sz w:val="20"/>
                <w:szCs w:val="20"/>
                <w:lang w:eastAsia="en-GB"/>
              </w:rPr>
            </w:pPr>
          </w:p>
        </w:tc>
      </w:tr>
      <w:tr w:rsidR="004073D8" w:rsidRPr="00F96A37" w:rsidTr="004073D8">
        <w:trPr>
          <w:trHeight w:val="270"/>
        </w:trPr>
        <w:tc>
          <w:tcPr>
            <w:tcW w:w="1202" w:type="dxa"/>
            <w:shd w:val="clear" w:color="auto" w:fill="auto"/>
            <w:noWrap/>
            <w:vAlign w:val="center"/>
            <w:hideMark/>
          </w:tcPr>
          <w:p w:rsidR="004073D8" w:rsidRPr="00F96A37" w:rsidRDefault="004073D8" w:rsidP="004073D8">
            <w:pPr>
              <w:spacing w:before="40" w:after="40" w:line="240" w:lineRule="auto"/>
              <w:jc w:val="center"/>
              <w:rPr>
                <w:rFonts w:eastAsia="Times New Roman" w:cs="Arial"/>
                <w:sz w:val="20"/>
                <w:szCs w:val="20"/>
                <w:lang w:eastAsia="en-GB"/>
              </w:rPr>
            </w:pPr>
          </w:p>
        </w:tc>
        <w:tc>
          <w:tcPr>
            <w:tcW w:w="992" w:type="dxa"/>
            <w:tcBorders>
              <w:top w:val="single" w:sz="12" w:space="0" w:color="7030A0"/>
            </w:tcBorders>
            <w:shd w:val="clear" w:color="auto" w:fill="auto"/>
            <w:noWrap/>
            <w:vAlign w:val="center"/>
            <w:hideMark/>
          </w:tcPr>
          <w:p w:rsidR="004073D8" w:rsidRPr="00F96A37" w:rsidRDefault="004073D8" w:rsidP="004073D8">
            <w:pPr>
              <w:spacing w:before="40" w:after="40" w:line="240" w:lineRule="auto"/>
              <w:jc w:val="center"/>
              <w:rPr>
                <w:rFonts w:eastAsia="Times New Roman" w:cs="Arial"/>
                <w:b/>
                <w:sz w:val="20"/>
                <w:szCs w:val="20"/>
                <w:lang w:eastAsia="en-GB"/>
              </w:rPr>
            </w:pPr>
            <w:r w:rsidRPr="00F96A37">
              <w:rPr>
                <w:rFonts w:eastAsia="Times New Roman" w:cs="Arial"/>
                <w:b/>
                <w:sz w:val="20"/>
                <w:szCs w:val="20"/>
                <w:lang w:eastAsia="en-GB"/>
              </w:rPr>
              <w:t>435</w:t>
            </w:r>
          </w:p>
        </w:tc>
        <w:tc>
          <w:tcPr>
            <w:tcW w:w="1134" w:type="dxa"/>
            <w:tcBorders>
              <w:top w:val="single" w:sz="12" w:space="0" w:color="7030A0"/>
            </w:tcBorders>
            <w:shd w:val="clear" w:color="auto" w:fill="auto"/>
            <w:noWrap/>
            <w:vAlign w:val="center"/>
            <w:hideMark/>
          </w:tcPr>
          <w:p w:rsidR="004073D8" w:rsidRPr="00F96A37" w:rsidRDefault="004073D8" w:rsidP="004073D8">
            <w:pPr>
              <w:spacing w:before="40" w:after="40" w:line="240" w:lineRule="auto"/>
              <w:jc w:val="center"/>
              <w:rPr>
                <w:rFonts w:eastAsia="Times New Roman" w:cs="Arial"/>
                <w:b/>
                <w:sz w:val="20"/>
                <w:szCs w:val="20"/>
                <w:lang w:eastAsia="en-GB"/>
              </w:rPr>
            </w:pPr>
          </w:p>
        </w:tc>
        <w:tc>
          <w:tcPr>
            <w:tcW w:w="992" w:type="dxa"/>
            <w:tcBorders>
              <w:top w:val="single" w:sz="12" w:space="0" w:color="7030A0"/>
            </w:tcBorders>
            <w:shd w:val="clear" w:color="auto" w:fill="auto"/>
            <w:noWrap/>
            <w:vAlign w:val="center"/>
            <w:hideMark/>
          </w:tcPr>
          <w:p w:rsidR="004073D8" w:rsidRPr="00F96A37" w:rsidRDefault="004073D8" w:rsidP="004073D8">
            <w:pPr>
              <w:spacing w:before="40" w:after="40" w:line="240" w:lineRule="auto"/>
              <w:jc w:val="center"/>
              <w:rPr>
                <w:rFonts w:eastAsia="Times New Roman" w:cs="Arial"/>
                <w:b/>
                <w:sz w:val="20"/>
                <w:szCs w:val="20"/>
                <w:lang w:eastAsia="en-GB"/>
              </w:rPr>
            </w:pPr>
            <w:r w:rsidRPr="00F96A37">
              <w:rPr>
                <w:rFonts w:eastAsia="Times New Roman" w:cs="Arial"/>
                <w:b/>
                <w:sz w:val="20"/>
                <w:szCs w:val="20"/>
                <w:lang w:eastAsia="en-GB"/>
              </w:rPr>
              <w:t>499</w:t>
            </w:r>
          </w:p>
        </w:tc>
        <w:tc>
          <w:tcPr>
            <w:tcW w:w="1276" w:type="dxa"/>
            <w:tcBorders>
              <w:top w:val="single" w:sz="12" w:space="0" w:color="7030A0"/>
            </w:tcBorders>
            <w:shd w:val="clear" w:color="auto" w:fill="auto"/>
            <w:noWrap/>
            <w:vAlign w:val="center"/>
            <w:hideMark/>
          </w:tcPr>
          <w:p w:rsidR="004073D8" w:rsidRPr="00F96A37" w:rsidRDefault="004073D8" w:rsidP="004073D8">
            <w:pPr>
              <w:spacing w:before="40" w:after="40" w:line="240" w:lineRule="auto"/>
              <w:jc w:val="center"/>
              <w:rPr>
                <w:rFonts w:eastAsia="Times New Roman" w:cs="Arial"/>
                <w:b/>
                <w:sz w:val="20"/>
                <w:szCs w:val="20"/>
                <w:lang w:eastAsia="en-GB"/>
              </w:rPr>
            </w:pPr>
          </w:p>
        </w:tc>
        <w:tc>
          <w:tcPr>
            <w:tcW w:w="992" w:type="dxa"/>
            <w:tcBorders>
              <w:top w:val="single" w:sz="12" w:space="0" w:color="7030A0"/>
            </w:tcBorders>
            <w:shd w:val="clear" w:color="auto" w:fill="auto"/>
            <w:noWrap/>
            <w:vAlign w:val="center"/>
            <w:hideMark/>
          </w:tcPr>
          <w:p w:rsidR="004073D8" w:rsidRPr="00C563EF" w:rsidRDefault="004073D8" w:rsidP="004073D8">
            <w:pPr>
              <w:spacing w:before="40" w:after="40" w:line="240" w:lineRule="auto"/>
              <w:jc w:val="center"/>
              <w:rPr>
                <w:rFonts w:cs="Arial"/>
                <w:b/>
                <w:sz w:val="20"/>
                <w:szCs w:val="20"/>
              </w:rPr>
            </w:pPr>
            <w:r w:rsidRPr="00C563EF">
              <w:rPr>
                <w:rFonts w:cs="Arial"/>
                <w:b/>
                <w:sz w:val="20"/>
                <w:szCs w:val="20"/>
              </w:rPr>
              <w:t>713</w:t>
            </w:r>
          </w:p>
        </w:tc>
        <w:tc>
          <w:tcPr>
            <w:tcW w:w="1315" w:type="dxa"/>
            <w:tcBorders>
              <w:top w:val="single" w:sz="12" w:space="0" w:color="7030A0"/>
            </w:tcBorders>
            <w:shd w:val="clear" w:color="auto" w:fill="auto"/>
            <w:noWrap/>
            <w:vAlign w:val="center"/>
            <w:hideMark/>
          </w:tcPr>
          <w:p w:rsidR="004073D8" w:rsidRPr="00F96A37" w:rsidRDefault="004073D8" w:rsidP="004073D8">
            <w:pPr>
              <w:spacing w:before="40" w:after="40" w:line="240" w:lineRule="auto"/>
              <w:jc w:val="center"/>
              <w:rPr>
                <w:rFonts w:eastAsia="Times New Roman" w:cs="Arial"/>
                <w:b/>
                <w:sz w:val="20"/>
                <w:szCs w:val="20"/>
                <w:lang w:eastAsia="en-GB"/>
              </w:rPr>
            </w:pPr>
          </w:p>
        </w:tc>
        <w:tc>
          <w:tcPr>
            <w:tcW w:w="1057" w:type="dxa"/>
            <w:tcBorders>
              <w:top w:val="single" w:sz="12" w:space="0" w:color="7030A0"/>
            </w:tcBorders>
            <w:shd w:val="clear" w:color="auto" w:fill="auto"/>
            <w:noWrap/>
            <w:vAlign w:val="center"/>
            <w:hideMark/>
          </w:tcPr>
          <w:p w:rsidR="004073D8" w:rsidRPr="004073D8" w:rsidRDefault="004073D8" w:rsidP="004073D8">
            <w:pPr>
              <w:spacing w:before="40" w:after="40"/>
              <w:jc w:val="center"/>
              <w:rPr>
                <w:rFonts w:eastAsiaTheme="minorHAnsi" w:cs="Arial"/>
                <w:b/>
                <w:bCs/>
                <w:sz w:val="20"/>
                <w:szCs w:val="20"/>
                <w:lang w:eastAsia="en-GB"/>
              </w:rPr>
            </w:pPr>
            <w:r w:rsidRPr="004073D8">
              <w:rPr>
                <w:b/>
                <w:bCs/>
                <w:sz w:val="20"/>
                <w:szCs w:val="20"/>
                <w:lang w:eastAsia="en-GB"/>
              </w:rPr>
              <w:t>671</w:t>
            </w:r>
          </w:p>
        </w:tc>
        <w:tc>
          <w:tcPr>
            <w:tcW w:w="322" w:type="dxa"/>
            <w:tcBorders>
              <w:top w:val="single" w:sz="12" w:space="0" w:color="7030A0"/>
            </w:tcBorders>
            <w:shd w:val="clear" w:color="auto" w:fill="auto"/>
            <w:noWrap/>
            <w:vAlign w:val="center"/>
            <w:hideMark/>
          </w:tcPr>
          <w:p w:rsidR="004073D8" w:rsidRPr="00F96A37" w:rsidRDefault="004073D8" w:rsidP="004073D8">
            <w:pPr>
              <w:spacing w:before="40" w:after="40" w:line="240" w:lineRule="auto"/>
              <w:jc w:val="center"/>
              <w:rPr>
                <w:rFonts w:eastAsia="Times New Roman" w:cs="Arial"/>
                <w:b/>
                <w:sz w:val="20"/>
                <w:szCs w:val="20"/>
                <w:lang w:eastAsia="en-GB"/>
              </w:rPr>
            </w:pPr>
          </w:p>
        </w:tc>
        <w:tc>
          <w:tcPr>
            <w:tcW w:w="992" w:type="dxa"/>
            <w:tcBorders>
              <w:top w:val="single" w:sz="12" w:space="0" w:color="7030A0"/>
            </w:tcBorders>
            <w:shd w:val="clear" w:color="auto" w:fill="auto"/>
            <w:noWrap/>
            <w:vAlign w:val="center"/>
            <w:hideMark/>
          </w:tcPr>
          <w:p w:rsidR="004073D8" w:rsidRPr="00C563EF" w:rsidRDefault="004073D8" w:rsidP="004073D8">
            <w:pPr>
              <w:spacing w:before="40" w:after="40" w:line="240" w:lineRule="auto"/>
              <w:jc w:val="center"/>
              <w:rPr>
                <w:rFonts w:cs="Arial"/>
                <w:b/>
                <w:sz w:val="20"/>
                <w:szCs w:val="20"/>
              </w:rPr>
            </w:pPr>
            <w:r>
              <w:rPr>
                <w:rFonts w:cs="Arial"/>
                <w:b/>
                <w:sz w:val="20"/>
                <w:szCs w:val="20"/>
              </w:rPr>
              <w:t>2,318</w:t>
            </w:r>
          </w:p>
        </w:tc>
      </w:tr>
      <w:tr w:rsidR="004073D8" w:rsidRPr="00F96A37" w:rsidTr="004073D8">
        <w:trPr>
          <w:trHeight w:val="255"/>
        </w:trPr>
        <w:tc>
          <w:tcPr>
            <w:tcW w:w="1202" w:type="dxa"/>
            <w:vMerge w:val="restart"/>
            <w:shd w:val="clear" w:color="auto" w:fill="auto"/>
            <w:noWrap/>
            <w:vAlign w:val="center"/>
            <w:hideMark/>
          </w:tcPr>
          <w:p w:rsidR="004073D8" w:rsidRPr="00F96A37" w:rsidRDefault="004073D8" w:rsidP="00C563EF">
            <w:pPr>
              <w:spacing w:before="40" w:after="40" w:line="240" w:lineRule="auto"/>
              <w:jc w:val="center"/>
              <w:rPr>
                <w:rFonts w:eastAsia="Times New Roman" w:cs="Arial"/>
                <w:b/>
                <w:bCs/>
                <w:sz w:val="16"/>
                <w:szCs w:val="16"/>
                <w:lang w:eastAsia="en-GB"/>
              </w:rPr>
            </w:pPr>
            <w:r>
              <w:rPr>
                <w:rFonts w:eastAsia="Times New Roman" w:cs="Arial"/>
                <w:b/>
                <w:bCs/>
                <w:sz w:val="16"/>
                <w:szCs w:val="16"/>
                <w:lang w:eastAsia="en-GB"/>
              </w:rPr>
              <w:t>Comparison with 2012-13</w:t>
            </w:r>
          </w:p>
        </w:tc>
        <w:tc>
          <w:tcPr>
            <w:tcW w:w="992" w:type="dxa"/>
            <w:shd w:val="clear" w:color="auto" w:fill="auto"/>
            <w:noWrap/>
            <w:vAlign w:val="center"/>
            <w:hideMark/>
          </w:tcPr>
          <w:p w:rsidR="004073D8" w:rsidRPr="00F96A37" w:rsidRDefault="004073D8" w:rsidP="00C563EF">
            <w:pPr>
              <w:spacing w:before="40" w:after="40" w:line="240" w:lineRule="auto"/>
              <w:jc w:val="center"/>
              <w:rPr>
                <w:rFonts w:eastAsia="Times New Roman" w:cs="Arial"/>
                <w:sz w:val="20"/>
                <w:szCs w:val="20"/>
                <w:lang w:eastAsia="en-GB"/>
              </w:rPr>
            </w:pPr>
            <w:r w:rsidRPr="00F96A37">
              <w:rPr>
                <w:rFonts w:eastAsia="Times New Roman" w:cs="Arial"/>
                <w:sz w:val="20"/>
                <w:szCs w:val="20"/>
                <w:lang w:eastAsia="en-GB"/>
              </w:rPr>
              <w:t>-108</w:t>
            </w:r>
          </w:p>
        </w:tc>
        <w:tc>
          <w:tcPr>
            <w:tcW w:w="1134" w:type="dxa"/>
            <w:shd w:val="clear" w:color="auto" w:fill="auto"/>
            <w:noWrap/>
            <w:vAlign w:val="center"/>
            <w:hideMark/>
          </w:tcPr>
          <w:p w:rsidR="004073D8" w:rsidRPr="00F96A37" w:rsidRDefault="004073D8" w:rsidP="00C563EF">
            <w:pPr>
              <w:spacing w:before="40" w:after="40" w:line="240" w:lineRule="auto"/>
              <w:jc w:val="center"/>
              <w:rPr>
                <w:rFonts w:eastAsia="Times New Roman" w:cs="Arial"/>
                <w:sz w:val="20"/>
                <w:szCs w:val="20"/>
                <w:lang w:eastAsia="en-GB"/>
              </w:rPr>
            </w:pPr>
          </w:p>
        </w:tc>
        <w:tc>
          <w:tcPr>
            <w:tcW w:w="992" w:type="dxa"/>
            <w:shd w:val="clear" w:color="auto" w:fill="auto"/>
            <w:noWrap/>
            <w:vAlign w:val="center"/>
            <w:hideMark/>
          </w:tcPr>
          <w:p w:rsidR="004073D8" w:rsidRPr="00F96A37" w:rsidRDefault="004073D8" w:rsidP="00C563EF">
            <w:pPr>
              <w:spacing w:before="40" w:after="40" w:line="240" w:lineRule="auto"/>
              <w:jc w:val="center"/>
              <w:rPr>
                <w:rFonts w:eastAsia="Times New Roman" w:cs="Arial"/>
                <w:sz w:val="20"/>
                <w:szCs w:val="20"/>
                <w:lang w:eastAsia="en-GB"/>
              </w:rPr>
            </w:pPr>
            <w:r w:rsidRPr="00F96A37">
              <w:rPr>
                <w:rFonts w:eastAsia="Times New Roman" w:cs="Arial"/>
                <w:sz w:val="20"/>
                <w:szCs w:val="20"/>
                <w:lang w:eastAsia="en-GB"/>
              </w:rPr>
              <w:t>86</w:t>
            </w:r>
          </w:p>
        </w:tc>
        <w:tc>
          <w:tcPr>
            <w:tcW w:w="1276" w:type="dxa"/>
            <w:shd w:val="clear" w:color="auto" w:fill="auto"/>
            <w:noWrap/>
            <w:vAlign w:val="center"/>
            <w:hideMark/>
          </w:tcPr>
          <w:p w:rsidR="004073D8" w:rsidRPr="00F96A37" w:rsidRDefault="004073D8" w:rsidP="00C563EF">
            <w:pPr>
              <w:spacing w:before="40" w:after="40" w:line="240" w:lineRule="auto"/>
              <w:jc w:val="center"/>
              <w:rPr>
                <w:rFonts w:eastAsia="Times New Roman" w:cs="Arial"/>
                <w:sz w:val="20"/>
                <w:szCs w:val="20"/>
                <w:lang w:eastAsia="en-GB"/>
              </w:rPr>
            </w:pPr>
          </w:p>
        </w:tc>
        <w:tc>
          <w:tcPr>
            <w:tcW w:w="992" w:type="dxa"/>
            <w:shd w:val="clear" w:color="auto" w:fill="auto"/>
            <w:noWrap/>
            <w:vAlign w:val="bottom"/>
          </w:tcPr>
          <w:p w:rsidR="004073D8" w:rsidRDefault="004073D8" w:rsidP="00C563EF">
            <w:pPr>
              <w:spacing w:before="40" w:after="40" w:line="240" w:lineRule="auto"/>
              <w:jc w:val="center"/>
              <w:rPr>
                <w:rFonts w:cs="Arial"/>
                <w:sz w:val="20"/>
                <w:szCs w:val="20"/>
              </w:rPr>
            </w:pPr>
            <w:r>
              <w:rPr>
                <w:rFonts w:cs="Arial"/>
                <w:sz w:val="20"/>
                <w:szCs w:val="20"/>
              </w:rPr>
              <w:t>275</w:t>
            </w:r>
          </w:p>
        </w:tc>
        <w:tc>
          <w:tcPr>
            <w:tcW w:w="1315" w:type="dxa"/>
            <w:shd w:val="clear" w:color="auto" w:fill="auto"/>
            <w:noWrap/>
            <w:vAlign w:val="center"/>
            <w:hideMark/>
          </w:tcPr>
          <w:p w:rsidR="004073D8" w:rsidRPr="00F96A37" w:rsidRDefault="004073D8" w:rsidP="00C563EF">
            <w:pPr>
              <w:spacing w:before="40" w:after="40" w:line="240" w:lineRule="auto"/>
              <w:jc w:val="center"/>
              <w:rPr>
                <w:rFonts w:eastAsia="Times New Roman" w:cs="Arial"/>
                <w:sz w:val="20"/>
                <w:szCs w:val="20"/>
                <w:lang w:eastAsia="en-GB"/>
              </w:rPr>
            </w:pPr>
          </w:p>
        </w:tc>
        <w:tc>
          <w:tcPr>
            <w:tcW w:w="1057" w:type="dxa"/>
            <w:shd w:val="clear" w:color="auto" w:fill="auto"/>
            <w:noWrap/>
            <w:vAlign w:val="center"/>
          </w:tcPr>
          <w:p w:rsidR="004073D8" w:rsidRPr="004073D8" w:rsidRDefault="004073D8" w:rsidP="004073D8">
            <w:pPr>
              <w:spacing w:before="40" w:after="40"/>
              <w:jc w:val="center"/>
              <w:rPr>
                <w:rFonts w:eastAsiaTheme="minorHAnsi" w:cs="Arial"/>
                <w:sz w:val="20"/>
                <w:szCs w:val="20"/>
                <w:lang w:eastAsia="en-GB"/>
              </w:rPr>
            </w:pPr>
            <w:r w:rsidRPr="004073D8">
              <w:rPr>
                <w:rFonts w:cs="Arial"/>
                <w:sz w:val="20"/>
                <w:szCs w:val="20"/>
                <w:lang w:eastAsia="en-GB"/>
              </w:rPr>
              <w:t>221</w:t>
            </w:r>
          </w:p>
        </w:tc>
        <w:tc>
          <w:tcPr>
            <w:tcW w:w="322" w:type="dxa"/>
            <w:shd w:val="clear" w:color="auto" w:fill="auto"/>
            <w:noWrap/>
            <w:vAlign w:val="center"/>
          </w:tcPr>
          <w:p w:rsidR="004073D8" w:rsidRPr="00F96A37" w:rsidRDefault="004073D8" w:rsidP="00C563EF">
            <w:pPr>
              <w:spacing w:before="40" w:after="40" w:line="240" w:lineRule="auto"/>
              <w:jc w:val="center"/>
              <w:rPr>
                <w:rFonts w:eastAsia="Times New Roman" w:cs="Arial"/>
                <w:sz w:val="20"/>
                <w:szCs w:val="20"/>
                <w:lang w:eastAsia="en-GB"/>
              </w:rPr>
            </w:pPr>
          </w:p>
        </w:tc>
        <w:tc>
          <w:tcPr>
            <w:tcW w:w="992" w:type="dxa"/>
            <w:shd w:val="clear" w:color="auto" w:fill="auto"/>
            <w:noWrap/>
            <w:vAlign w:val="bottom"/>
          </w:tcPr>
          <w:p w:rsidR="004073D8" w:rsidRDefault="003D31B1" w:rsidP="00564393">
            <w:pPr>
              <w:spacing w:before="40" w:after="40" w:line="240" w:lineRule="auto"/>
              <w:jc w:val="center"/>
              <w:rPr>
                <w:rFonts w:cs="Arial"/>
                <w:sz w:val="20"/>
                <w:szCs w:val="20"/>
              </w:rPr>
            </w:pPr>
            <w:r>
              <w:rPr>
                <w:rFonts w:cs="Arial"/>
                <w:sz w:val="20"/>
                <w:szCs w:val="20"/>
              </w:rPr>
              <w:t>1,844</w:t>
            </w:r>
          </w:p>
        </w:tc>
      </w:tr>
      <w:tr w:rsidR="004073D8" w:rsidRPr="00F96A37" w:rsidTr="004073D8">
        <w:trPr>
          <w:trHeight w:val="270"/>
        </w:trPr>
        <w:tc>
          <w:tcPr>
            <w:tcW w:w="1202" w:type="dxa"/>
            <w:vMerge/>
            <w:vAlign w:val="center"/>
            <w:hideMark/>
          </w:tcPr>
          <w:p w:rsidR="004073D8" w:rsidRPr="00F96A37" w:rsidRDefault="004073D8" w:rsidP="00C563EF">
            <w:pPr>
              <w:spacing w:before="40" w:after="40" w:line="240" w:lineRule="auto"/>
              <w:jc w:val="center"/>
              <w:rPr>
                <w:rFonts w:eastAsia="Times New Roman" w:cs="Arial"/>
                <w:b/>
                <w:bCs/>
                <w:sz w:val="16"/>
                <w:szCs w:val="16"/>
                <w:lang w:eastAsia="en-GB"/>
              </w:rPr>
            </w:pPr>
          </w:p>
        </w:tc>
        <w:tc>
          <w:tcPr>
            <w:tcW w:w="992" w:type="dxa"/>
            <w:shd w:val="clear" w:color="auto" w:fill="auto"/>
            <w:noWrap/>
            <w:vAlign w:val="center"/>
            <w:hideMark/>
          </w:tcPr>
          <w:p w:rsidR="004073D8" w:rsidRPr="00F96A37" w:rsidRDefault="004073D8" w:rsidP="00C563EF">
            <w:pPr>
              <w:spacing w:before="40" w:after="40" w:line="240" w:lineRule="auto"/>
              <w:jc w:val="center"/>
              <w:rPr>
                <w:rFonts w:eastAsia="Times New Roman" w:cs="Arial"/>
                <w:sz w:val="20"/>
                <w:szCs w:val="20"/>
                <w:lang w:eastAsia="en-GB"/>
              </w:rPr>
            </w:pPr>
            <w:r w:rsidRPr="00F96A37">
              <w:rPr>
                <w:rFonts w:eastAsia="Times New Roman" w:cs="Arial"/>
                <w:sz w:val="20"/>
                <w:szCs w:val="20"/>
                <w:lang w:eastAsia="en-GB"/>
              </w:rPr>
              <w:t>-20%</w:t>
            </w:r>
          </w:p>
        </w:tc>
        <w:tc>
          <w:tcPr>
            <w:tcW w:w="1134" w:type="dxa"/>
            <w:shd w:val="clear" w:color="auto" w:fill="auto"/>
            <w:noWrap/>
            <w:vAlign w:val="center"/>
            <w:hideMark/>
          </w:tcPr>
          <w:p w:rsidR="004073D8" w:rsidRPr="00F96A37" w:rsidRDefault="004073D8" w:rsidP="00C563EF">
            <w:pPr>
              <w:spacing w:before="40" w:after="40" w:line="240" w:lineRule="auto"/>
              <w:jc w:val="center"/>
              <w:rPr>
                <w:rFonts w:eastAsia="Times New Roman" w:cs="Arial"/>
                <w:sz w:val="20"/>
                <w:szCs w:val="20"/>
                <w:lang w:eastAsia="en-GB"/>
              </w:rPr>
            </w:pPr>
          </w:p>
        </w:tc>
        <w:tc>
          <w:tcPr>
            <w:tcW w:w="992" w:type="dxa"/>
            <w:shd w:val="clear" w:color="auto" w:fill="auto"/>
            <w:noWrap/>
            <w:vAlign w:val="center"/>
            <w:hideMark/>
          </w:tcPr>
          <w:p w:rsidR="004073D8" w:rsidRPr="00F96A37" w:rsidRDefault="004073D8" w:rsidP="00C563EF">
            <w:pPr>
              <w:spacing w:before="40" w:after="40" w:line="240" w:lineRule="auto"/>
              <w:jc w:val="center"/>
              <w:rPr>
                <w:rFonts w:eastAsia="Times New Roman" w:cs="Arial"/>
                <w:sz w:val="20"/>
                <w:szCs w:val="20"/>
                <w:lang w:eastAsia="en-GB"/>
              </w:rPr>
            </w:pPr>
            <w:r>
              <w:rPr>
                <w:rFonts w:eastAsia="Times New Roman" w:cs="Arial"/>
                <w:sz w:val="20"/>
                <w:szCs w:val="20"/>
                <w:lang w:eastAsia="en-GB"/>
              </w:rPr>
              <w:t>+</w:t>
            </w:r>
            <w:r w:rsidRPr="00F96A37">
              <w:rPr>
                <w:rFonts w:eastAsia="Times New Roman" w:cs="Arial"/>
                <w:sz w:val="20"/>
                <w:szCs w:val="20"/>
                <w:lang w:eastAsia="en-GB"/>
              </w:rPr>
              <w:t>21%</w:t>
            </w:r>
          </w:p>
        </w:tc>
        <w:tc>
          <w:tcPr>
            <w:tcW w:w="1276" w:type="dxa"/>
            <w:shd w:val="clear" w:color="auto" w:fill="auto"/>
            <w:noWrap/>
            <w:vAlign w:val="center"/>
            <w:hideMark/>
          </w:tcPr>
          <w:p w:rsidR="004073D8" w:rsidRPr="00F96A37" w:rsidRDefault="004073D8" w:rsidP="00C563EF">
            <w:pPr>
              <w:spacing w:before="40" w:after="40" w:line="240" w:lineRule="auto"/>
              <w:jc w:val="center"/>
              <w:rPr>
                <w:rFonts w:eastAsia="Times New Roman" w:cs="Arial"/>
                <w:sz w:val="20"/>
                <w:szCs w:val="20"/>
                <w:lang w:eastAsia="en-GB"/>
              </w:rPr>
            </w:pPr>
          </w:p>
        </w:tc>
        <w:tc>
          <w:tcPr>
            <w:tcW w:w="992" w:type="dxa"/>
            <w:shd w:val="clear" w:color="auto" w:fill="auto"/>
            <w:noWrap/>
            <w:vAlign w:val="bottom"/>
          </w:tcPr>
          <w:p w:rsidR="004073D8" w:rsidRDefault="004073D8" w:rsidP="00C563EF">
            <w:pPr>
              <w:spacing w:before="40" w:after="40" w:line="240" w:lineRule="auto"/>
              <w:jc w:val="center"/>
              <w:rPr>
                <w:rFonts w:cs="Arial"/>
                <w:sz w:val="20"/>
                <w:szCs w:val="20"/>
              </w:rPr>
            </w:pPr>
            <w:r>
              <w:rPr>
                <w:rFonts w:cs="Arial"/>
                <w:sz w:val="20"/>
                <w:szCs w:val="20"/>
              </w:rPr>
              <w:t>+63%</w:t>
            </w:r>
          </w:p>
        </w:tc>
        <w:tc>
          <w:tcPr>
            <w:tcW w:w="1315" w:type="dxa"/>
            <w:shd w:val="clear" w:color="auto" w:fill="auto"/>
            <w:noWrap/>
            <w:vAlign w:val="center"/>
            <w:hideMark/>
          </w:tcPr>
          <w:p w:rsidR="004073D8" w:rsidRPr="00F96A37" w:rsidRDefault="004073D8" w:rsidP="00C563EF">
            <w:pPr>
              <w:spacing w:before="40" w:after="40" w:line="240" w:lineRule="auto"/>
              <w:jc w:val="center"/>
              <w:rPr>
                <w:rFonts w:eastAsia="Times New Roman" w:cs="Arial"/>
                <w:sz w:val="20"/>
                <w:szCs w:val="20"/>
                <w:lang w:eastAsia="en-GB"/>
              </w:rPr>
            </w:pPr>
          </w:p>
        </w:tc>
        <w:tc>
          <w:tcPr>
            <w:tcW w:w="1057" w:type="dxa"/>
            <w:shd w:val="clear" w:color="auto" w:fill="auto"/>
            <w:noWrap/>
            <w:vAlign w:val="center"/>
          </w:tcPr>
          <w:p w:rsidR="004073D8" w:rsidRPr="004073D8" w:rsidRDefault="004073D8" w:rsidP="004073D8">
            <w:pPr>
              <w:spacing w:before="40" w:after="40"/>
              <w:jc w:val="center"/>
              <w:rPr>
                <w:rFonts w:eastAsiaTheme="minorHAnsi" w:cs="Arial"/>
                <w:sz w:val="20"/>
                <w:szCs w:val="20"/>
                <w:lang w:eastAsia="en-GB"/>
              </w:rPr>
            </w:pPr>
            <w:r w:rsidRPr="004073D8">
              <w:rPr>
                <w:rFonts w:cs="Arial"/>
                <w:sz w:val="20"/>
                <w:szCs w:val="20"/>
                <w:lang w:eastAsia="en-GB"/>
              </w:rPr>
              <w:t>+49%</w:t>
            </w:r>
          </w:p>
        </w:tc>
        <w:tc>
          <w:tcPr>
            <w:tcW w:w="322" w:type="dxa"/>
            <w:shd w:val="clear" w:color="auto" w:fill="auto"/>
            <w:noWrap/>
            <w:vAlign w:val="center"/>
          </w:tcPr>
          <w:p w:rsidR="004073D8" w:rsidRPr="00F96A37" w:rsidRDefault="004073D8" w:rsidP="00C563EF">
            <w:pPr>
              <w:spacing w:before="40" w:after="40" w:line="240" w:lineRule="auto"/>
              <w:jc w:val="center"/>
              <w:rPr>
                <w:rFonts w:eastAsia="Times New Roman" w:cs="Arial"/>
                <w:sz w:val="20"/>
                <w:szCs w:val="20"/>
                <w:lang w:eastAsia="en-GB"/>
              </w:rPr>
            </w:pPr>
          </w:p>
        </w:tc>
        <w:tc>
          <w:tcPr>
            <w:tcW w:w="992" w:type="dxa"/>
            <w:shd w:val="clear" w:color="auto" w:fill="auto"/>
            <w:noWrap/>
            <w:vAlign w:val="bottom"/>
          </w:tcPr>
          <w:p w:rsidR="004073D8" w:rsidRDefault="003D31B1" w:rsidP="00C563EF">
            <w:pPr>
              <w:spacing w:before="40" w:after="40" w:line="240" w:lineRule="auto"/>
              <w:jc w:val="center"/>
              <w:rPr>
                <w:rFonts w:cs="Arial"/>
                <w:sz w:val="20"/>
                <w:szCs w:val="20"/>
              </w:rPr>
            </w:pPr>
            <w:r>
              <w:rPr>
                <w:rFonts w:cs="Arial"/>
                <w:sz w:val="20"/>
                <w:szCs w:val="20"/>
              </w:rPr>
              <w:t>+26%</w:t>
            </w:r>
          </w:p>
        </w:tc>
      </w:tr>
    </w:tbl>
    <w:p w:rsidR="0069051F" w:rsidRDefault="0069051F" w:rsidP="0090610D">
      <w:pPr>
        <w:spacing w:after="0" w:line="240" w:lineRule="auto"/>
      </w:pPr>
    </w:p>
    <w:p w:rsidR="00CB2018" w:rsidRDefault="00CB2018">
      <w:pPr>
        <w:spacing w:after="0" w:line="240" w:lineRule="auto"/>
      </w:pPr>
      <w:r>
        <w:br w:type="page"/>
      </w:r>
    </w:p>
    <w:p w:rsidR="00CB2018" w:rsidRDefault="00CB2018" w:rsidP="0090610D">
      <w:pPr>
        <w:spacing w:after="0" w:line="240" w:lineRule="auto"/>
      </w:pPr>
    </w:p>
    <w:tbl>
      <w:tblPr>
        <w:tblW w:w="6814" w:type="dxa"/>
        <w:jc w:val="center"/>
        <w:tblInd w:w="98" w:type="dxa"/>
        <w:tblBorders>
          <w:top w:val="single" w:sz="4" w:space="0" w:color="7030A0"/>
          <w:left w:val="single" w:sz="4" w:space="0" w:color="7030A0"/>
          <w:bottom w:val="single" w:sz="8" w:space="0" w:color="auto"/>
          <w:right w:val="single" w:sz="4" w:space="0" w:color="7030A0"/>
          <w:insideH w:val="single" w:sz="4" w:space="0" w:color="7030A0"/>
          <w:insideV w:val="single" w:sz="4" w:space="0" w:color="auto"/>
        </w:tblBorders>
        <w:tblLook w:val="04A0" w:firstRow="1" w:lastRow="0" w:firstColumn="1" w:lastColumn="0" w:noHBand="0" w:noVBand="1"/>
      </w:tblPr>
      <w:tblGrid>
        <w:gridCol w:w="1202"/>
        <w:gridCol w:w="2835"/>
        <w:gridCol w:w="2777"/>
      </w:tblGrid>
      <w:tr w:rsidR="00006C0B" w:rsidRPr="00B71C29" w:rsidTr="00B013AD">
        <w:trPr>
          <w:trHeight w:val="399"/>
          <w:jc w:val="center"/>
        </w:trPr>
        <w:tc>
          <w:tcPr>
            <w:tcW w:w="6814" w:type="dxa"/>
            <w:gridSpan w:val="3"/>
            <w:tcBorders>
              <w:top w:val="nil"/>
              <w:bottom w:val="single" w:sz="4" w:space="0" w:color="7030A0"/>
            </w:tcBorders>
            <w:shd w:val="clear" w:color="auto" w:fill="7030A0"/>
            <w:vAlign w:val="center"/>
            <w:hideMark/>
          </w:tcPr>
          <w:p w:rsidR="00006C0B" w:rsidRPr="00B71C29" w:rsidRDefault="00006C0B" w:rsidP="007F2AE1">
            <w:pPr>
              <w:jc w:val="center"/>
              <w:rPr>
                <w:rFonts w:eastAsia="Times New Roman" w:cs="Arial"/>
                <w:b/>
                <w:bCs/>
                <w:color w:val="FFFFFF" w:themeColor="background1"/>
                <w:sz w:val="20"/>
                <w:szCs w:val="20"/>
                <w:lang w:eastAsia="en-GB"/>
              </w:rPr>
            </w:pPr>
            <w:r w:rsidRPr="007F2AE1">
              <w:rPr>
                <w:rFonts w:eastAsia="Times New Roman" w:cs="Arial"/>
                <w:b/>
                <w:color w:val="F79646" w:themeColor="accent6"/>
                <w:szCs w:val="20"/>
                <w:lang w:eastAsia="en-GB"/>
              </w:rPr>
              <w:t>Time taken to respond to</w:t>
            </w:r>
            <w:r w:rsidR="007F2AE1" w:rsidRPr="007F2AE1">
              <w:rPr>
                <w:rFonts w:eastAsia="Times New Roman" w:cs="Arial"/>
                <w:b/>
                <w:color w:val="F79646" w:themeColor="accent6"/>
                <w:szCs w:val="20"/>
                <w:lang w:eastAsia="en-GB"/>
              </w:rPr>
              <w:t xml:space="preserve"> sampled queries per month 2013</w:t>
            </w:r>
            <w:r w:rsidRPr="007F2AE1">
              <w:rPr>
                <w:rFonts w:eastAsia="Times New Roman" w:cs="Arial"/>
                <w:b/>
                <w:color w:val="F79646" w:themeColor="accent6"/>
                <w:szCs w:val="20"/>
                <w:lang w:eastAsia="en-GB"/>
              </w:rPr>
              <w:t>-14</w:t>
            </w:r>
          </w:p>
        </w:tc>
      </w:tr>
      <w:tr w:rsidR="00006C0B" w:rsidRPr="00B71C29" w:rsidTr="00B013AD">
        <w:trPr>
          <w:trHeight w:val="827"/>
          <w:jc w:val="center"/>
        </w:trPr>
        <w:tc>
          <w:tcPr>
            <w:tcW w:w="1202" w:type="dxa"/>
            <w:tcBorders>
              <w:top w:val="nil"/>
              <w:bottom w:val="single" w:sz="4" w:space="0" w:color="7030A0"/>
            </w:tcBorders>
            <w:shd w:val="clear" w:color="auto" w:fill="7030A0"/>
            <w:vAlign w:val="center"/>
          </w:tcPr>
          <w:p w:rsidR="00006C0B" w:rsidRPr="00B71C29" w:rsidRDefault="00006C0B" w:rsidP="00B71C29">
            <w:pPr>
              <w:spacing w:after="0" w:line="240" w:lineRule="auto"/>
              <w:jc w:val="center"/>
              <w:rPr>
                <w:rFonts w:eastAsia="Times New Roman" w:cs="Arial"/>
                <w:b/>
                <w:bCs/>
                <w:sz w:val="20"/>
                <w:szCs w:val="20"/>
                <w:lang w:eastAsia="en-GB"/>
              </w:rPr>
            </w:pPr>
          </w:p>
        </w:tc>
        <w:tc>
          <w:tcPr>
            <w:tcW w:w="2835" w:type="dxa"/>
            <w:tcBorders>
              <w:top w:val="nil"/>
              <w:bottom w:val="single" w:sz="4" w:space="0" w:color="7030A0"/>
            </w:tcBorders>
            <w:shd w:val="clear" w:color="auto" w:fill="7030A0"/>
            <w:vAlign w:val="center"/>
          </w:tcPr>
          <w:p w:rsidR="00006C0B" w:rsidRDefault="00006C0B" w:rsidP="00B71C29">
            <w:pPr>
              <w:spacing w:after="0" w:line="240" w:lineRule="auto"/>
              <w:jc w:val="center"/>
              <w:rPr>
                <w:rFonts w:eastAsia="Times New Roman" w:cs="Arial"/>
                <w:b/>
                <w:bCs/>
                <w:color w:val="FFFFFF" w:themeColor="background1"/>
                <w:sz w:val="20"/>
                <w:szCs w:val="20"/>
                <w:lang w:eastAsia="en-GB"/>
              </w:rPr>
            </w:pPr>
            <w:r>
              <w:rPr>
                <w:rFonts w:eastAsia="Times New Roman" w:cs="Arial"/>
                <w:b/>
                <w:bCs/>
                <w:color w:val="FFFFFF" w:themeColor="background1"/>
                <w:sz w:val="20"/>
                <w:szCs w:val="20"/>
                <w:lang w:eastAsia="en-GB"/>
              </w:rPr>
              <w:t>%</w:t>
            </w:r>
            <w:r w:rsidRPr="00B71C29">
              <w:rPr>
                <w:rFonts w:eastAsia="Times New Roman" w:cs="Arial"/>
                <w:b/>
                <w:bCs/>
                <w:color w:val="FFFFFF" w:themeColor="background1"/>
                <w:sz w:val="20"/>
                <w:szCs w:val="20"/>
                <w:lang w:eastAsia="en-GB"/>
              </w:rPr>
              <w:t xml:space="preserve"> of queries responded to within 4 working days</w:t>
            </w:r>
          </w:p>
        </w:tc>
        <w:tc>
          <w:tcPr>
            <w:tcW w:w="2777" w:type="dxa"/>
            <w:tcBorders>
              <w:top w:val="nil"/>
              <w:bottom w:val="single" w:sz="4" w:space="0" w:color="7030A0"/>
            </w:tcBorders>
            <w:shd w:val="clear" w:color="auto" w:fill="7030A0"/>
            <w:vAlign w:val="center"/>
          </w:tcPr>
          <w:p w:rsidR="00006C0B" w:rsidRDefault="00006C0B" w:rsidP="00B71C29">
            <w:pPr>
              <w:spacing w:after="0" w:line="240" w:lineRule="auto"/>
              <w:jc w:val="center"/>
              <w:rPr>
                <w:rFonts w:eastAsia="Times New Roman" w:cs="Arial"/>
                <w:b/>
                <w:bCs/>
                <w:color w:val="FFFFFF" w:themeColor="background1"/>
                <w:sz w:val="20"/>
                <w:szCs w:val="20"/>
                <w:lang w:eastAsia="en-GB"/>
              </w:rPr>
            </w:pPr>
            <w:r>
              <w:rPr>
                <w:rFonts w:eastAsia="Times New Roman" w:cs="Arial"/>
                <w:b/>
                <w:bCs/>
                <w:color w:val="FFFFFF" w:themeColor="background1"/>
                <w:sz w:val="20"/>
                <w:szCs w:val="20"/>
                <w:lang w:eastAsia="en-GB"/>
              </w:rPr>
              <w:t>Mean a</w:t>
            </w:r>
            <w:r w:rsidRPr="00B71C29">
              <w:rPr>
                <w:rFonts w:eastAsia="Times New Roman" w:cs="Arial"/>
                <w:b/>
                <w:bCs/>
                <w:color w:val="FFFFFF" w:themeColor="background1"/>
                <w:sz w:val="20"/>
                <w:szCs w:val="20"/>
                <w:lang w:eastAsia="en-GB"/>
              </w:rPr>
              <w:t>verage response time</w:t>
            </w:r>
          </w:p>
        </w:tc>
      </w:tr>
      <w:tr w:rsidR="00006C0B" w:rsidRPr="00B71C29" w:rsidTr="00B013AD">
        <w:trPr>
          <w:trHeight w:val="255"/>
          <w:jc w:val="center"/>
        </w:trPr>
        <w:tc>
          <w:tcPr>
            <w:tcW w:w="1202" w:type="dxa"/>
            <w:tcBorders>
              <w:top w:val="single" w:sz="4" w:space="0" w:color="7030A0"/>
              <w:bottom w:val="dotted" w:sz="4" w:space="0" w:color="7030A0"/>
              <w:right w:val="single" w:sz="4" w:space="0" w:color="7030A0"/>
            </w:tcBorders>
            <w:shd w:val="clear" w:color="000000" w:fill="CCC0D9" w:themeFill="accent4" w:themeFillTint="66"/>
            <w:noWrap/>
            <w:vAlign w:val="center"/>
            <w:hideMark/>
          </w:tcPr>
          <w:p w:rsidR="00006C0B" w:rsidRPr="00B71C29" w:rsidRDefault="00006C0B" w:rsidP="00C563EF">
            <w:pPr>
              <w:spacing w:before="40" w:after="40" w:line="240" w:lineRule="auto"/>
              <w:jc w:val="center"/>
              <w:rPr>
                <w:rFonts w:eastAsia="Times New Roman" w:cs="Arial"/>
                <w:sz w:val="20"/>
                <w:szCs w:val="20"/>
                <w:lang w:eastAsia="en-GB"/>
              </w:rPr>
            </w:pPr>
            <w:r w:rsidRPr="00B71C29">
              <w:rPr>
                <w:rFonts w:eastAsia="Times New Roman" w:cs="Arial"/>
                <w:sz w:val="20"/>
                <w:szCs w:val="20"/>
                <w:lang w:eastAsia="en-GB"/>
              </w:rPr>
              <w:t>Apr-13</w:t>
            </w:r>
          </w:p>
        </w:tc>
        <w:tc>
          <w:tcPr>
            <w:tcW w:w="2835" w:type="dxa"/>
            <w:tcBorders>
              <w:top w:val="single" w:sz="4" w:space="0" w:color="7030A0"/>
              <w:left w:val="single" w:sz="4" w:space="0" w:color="7030A0"/>
              <w:bottom w:val="dotted" w:sz="4" w:space="0" w:color="7030A0"/>
              <w:right w:val="single" w:sz="4" w:space="0" w:color="7030A0"/>
            </w:tcBorders>
            <w:shd w:val="clear" w:color="auto" w:fill="auto"/>
            <w:noWrap/>
            <w:vAlign w:val="center"/>
            <w:hideMark/>
          </w:tcPr>
          <w:p w:rsidR="00006C0B" w:rsidRPr="00B71C29" w:rsidRDefault="00006C0B" w:rsidP="00C563EF">
            <w:pPr>
              <w:spacing w:before="40" w:after="40" w:line="240" w:lineRule="auto"/>
              <w:jc w:val="center"/>
              <w:rPr>
                <w:rFonts w:eastAsia="Times New Roman" w:cs="Arial"/>
                <w:sz w:val="20"/>
                <w:szCs w:val="20"/>
                <w:lang w:eastAsia="en-GB"/>
              </w:rPr>
            </w:pPr>
            <w:r w:rsidRPr="00B71C29">
              <w:rPr>
                <w:rFonts w:eastAsia="Times New Roman" w:cs="Arial"/>
                <w:sz w:val="20"/>
                <w:szCs w:val="20"/>
                <w:lang w:eastAsia="en-GB"/>
              </w:rPr>
              <w:t>100%</w:t>
            </w:r>
          </w:p>
        </w:tc>
        <w:tc>
          <w:tcPr>
            <w:tcW w:w="2777" w:type="dxa"/>
            <w:tcBorders>
              <w:top w:val="single" w:sz="4" w:space="0" w:color="7030A0"/>
              <w:left w:val="single" w:sz="4" w:space="0" w:color="7030A0"/>
              <w:bottom w:val="dotted" w:sz="4" w:space="0" w:color="7030A0"/>
            </w:tcBorders>
            <w:shd w:val="clear" w:color="auto" w:fill="auto"/>
            <w:noWrap/>
            <w:vAlign w:val="center"/>
            <w:hideMark/>
          </w:tcPr>
          <w:p w:rsidR="00006C0B" w:rsidRPr="00B71C29" w:rsidRDefault="00006C0B" w:rsidP="00C563EF">
            <w:pPr>
              <w:spacing w:before="40" w:after="40" w:line="240" w:lineRule="auto"/>
              <w:jc w:val="center"/>
              <w:rPr>
                <w:rFonts w:eastAsia="Times New Roman" w:cs="Arial"/>
                <w:sz w:val="20"/>
                <w:szCs w:val="20"/>
                <w:lang w:eastAsia="en-GB"/>
              </w:rPr>
            </w:pPr>
            <w:r w:rsidRPr="00B71C29">
              <w:rPr>
                <w:rFonts w:eastAsia="Times New Roman" w:cs="Arial"/>
                <w:sz w:val="20"/>
                <w:szCs w:val="20"/>
                <w:lang w:eastAsia="en-GB"/>
              </w:rPr>
              <w:t>0.9</w:t>
            </w:r>
          </w:p>
        </w:tc>
      </w:tr>
      <w:tr w:rsidR="00006C0B" w:rsidRPr="00B71C29" w:rsidTr="00B013AD">
        <w:trPr>
          <w:trHeight w:val="255"/>
          <w:jc w:val="center"/>
        </w:trPr>
        <w:tc>
          <w:tcPr>
            <w:tcW w:w="1202" w:type="dxa"/>
            <w:tcBorders>
              <w:top w:val="dotted" w:sz="4" w:space="0" w:color="7030A0"/>
              <w:bottom w:val="dotted" w:sz="4" w:space="0" w:color="7030A0"/>
              <w:right w:val="single" w:sz="4" w:space="0" w:color="7030A0"/>
            </w:tcBorders>
            <w:shd w:val="clear" w:color="000000" w:fill="CCC0D9" w:themeFill="accent4" w:themeFillTint="66"/>
            <w:noWrap/>
            <w:vAlign w:val="center"/>
            <w:hideMark/>
          </w:tcPr>
          <w:p w:rsidR="00006C0B" w:rsidRPr="00B71C29" w:rsidRDefault="00006C0B" w:rsidP="00C563EF">
            <w:pPr>
              <w:spacing w:before="40" w:after="40" w:line="240" w:lineRule="auto"/>
              <w:jc w:val="center"/>
              <w:rPr>
                <w:rFonts w:eastAsia="Times New Roman" w:cs="Arial"/>
                <w:sz w:val="20"/>
                <w:szCs w:val="20"/>
                <w:lang w:eastAsia="en-GB"/>
              </w:rPr>
            </w:pPr>
            <w:r w:rsidRPr="00B71C29">
              <w:rPr>
                <w:rFonts w:eastAsia="Times New Roman" w:cs="Arial"/>
                <w:sz w:val="20"/>
                <w:szCs w:val="20"/>
                <w:lang w:eastAsia="en-GB"/>
              </w:rPr>
              <w:t>May-13</w:t>
            </w:r>
          </w:p>
        </w:tc>
        <w:tc>
          <w:tcPr>
            <w:tcW w:w="2835" w:type="dxa"/>
            <w:tcBorders>
              <w:top w:val="dotted" w:sz="4" w:space="0" w:color="7030A0"/>
              <w:left w:val="single" w:sz="4" w:space="0" w:color="7030A0"/>
              <w:bottom w:val="dotted" w:sz="4" w:space="0" w:color="7030A0"/>
              <w:right w:val="single" w:sz="4" w:space="0" w:color="7030A0"/>
            </w:tcBorders>
            <w:shd w:val="clear" w:color="auto" w:fill="auto"/>
            <w:noWrap/>
            <w:vAlign w:val="center"/>
            <w:hideMark/>
          </w:tcPr>
          <w:p w:rsidR="00006C0B" w:rsidRPr="00B71C29" w:rsidRDefault="00006C0B" w:rsidP="00C563EF">
            <w:pPr>
              <w:spacing w:before="40" w:after="40" w:line="240" w:lineRule="auto"/>
              <w:jc w:val="center"/>
              <w:rPr>
                <w:rFonts w:eastAsia="Times New Roman" w:cs="Arial"/>
                <w:sz w:val="20"/>
                <w:szCs w:val="20"/>
                <w:lang w:eastAsia="en-GB"/>
              </w:rPr>
            </w:pPr>
            <w:r w:rsidRPr="00B71C29">
              <w:rPr>
                <w:rFonts w:eastAsia="Times New Roman" w:cs="Arial"/>
                <w:sz w:val="20"/>
                <w:szCs w:val="20"/>
                <w:lang w:eastAsia="en-GB"/>
              </w:rPr>
              <w:t>90%</w:t>
            </w:r>
          </w:p>
        </w:tc>
        <w:tc>
          <w:tcPr>
            <w:tcW w:w="2777" w:type="dxa"/>
            <w:tcBorders>
              <w:top w:val="dotted" w:sz="4" w:space="0" w:color="7030A0"/>
              <w:left w:val="single" w:sz="4" w:space="0" w:color="7030A0"/>
              <w:bottom w:val="dotted" w:sz="4" w:space="0" w:color="7030A0"/>
            </w:tcBorders>
            <w:shd w:val="clear" w:color="auto" w:fill="auto"/>
            <w:noWrap/>
            <w:vAlign w:val="center"/>
            <w:hideMark/>
          </w:tcPr>
          <w:p w:rsidR="00006C0B" w:rsidRPr="00B71C29" w:rsidRDefault="00006C0B" w:rsidP="00C563EF">
            <w:pPr>
              <w:spacing w:before="40" w:after="40" w:line="240" w:lineRule="auto"/>
              <w:jc w:val="center"/>
              <w:rPr>
                <w:rFonts w:eastAsia="Times New Roman" w:cs="Arial"/>
                <w:sz w:val="20"/>
                <w:szCs w:val="20"/>
                <w:lang w:eastAsia="en-GB"/>
              </w:rPr>
            </w:pPr>
            <w:r w:rsidRPr="00B71C29">
              <w:rPr>
                <w:rFonts w:eastAsia="Times New Roman" w:cs="Arial"/>
                <w:sz w:val="20"/>
                <w:szCs w:val="20"/>
                <w:lang w:eastAsia="en-GB"/>
              </w:rPr>
              <w:t>0.6</w:t>
            </w:r>
          </w:p>
        </w:tc>
      </w:tr>
      <w:tr w:rsidR="00006C0B" w:rsidRPr="00B71C29" w:rsidTr="00B013AD">
        <w:trPr>
          <w:trHeight w:val="270"/>
          <w:jc w:val="center"/>
        </w:trPr>
        <w:tc>
          <w:tcPr>
            <w:tcW w:w="1202" w:type="dxa"/>
            <w:tcBorders>
              <w:top w:val="dotted" w:sz="4" w:space="0" w:color="7030A0"/>
              <w:bottom w:val="dotted" w:sz="4" w:space="0" w:color="7030A0"/>
              <w:right w:val="single" w:sz="4" w:space="0" w:color="7030A0"/>
            </w:tcBorders>
            <w:shd w:val="clear" w:color="000000" w:fill="CCC0D9" w:themeFill="accent4" w:themeFillTint="66"/>
            <w:noWrap/>
            <w:vAlign w:val="center"/>
            <w:hideMark/>
          </w:tcPr>
          <w:p w:rsidR="00006C0B" w:rsidRPr="00B71C29" w:rsidRDefault="00006C0B" w:rsidP="00C563EF">
            <w:pPr>
              <w:spacing w:before="40" w:after="40" w:line="240" w:lineRule="auto"/>
              <w:jc w:val="center"/>
              <w:rPr>
                <w:rFonts w:eastAsia="Times New Roman" w:cs="Arial"/>
                <w:sz w:val="20"/>
                <w:szCs w:val="20"/>
                <w:lang w:eastAsia="en-GB"/>
              </w:rPr>
            </w:pPr>
            <w:r w:rsidRPr="00B71C29">
              <w:rPr>
                <w:rFonts w:eastAsia="Times New Roman" w:cs="Arial"/>
                <w:sz w:val="20"/>
                <w:szCs w:val="20"/>
                <w:lang w:eastAsia="en-GB"/>
              </w:rPr>
              <w:t>Jun-13</w:t>
            </w:r>
          </w:p>
        </w:tc>
        <w:tc>
          <w:tcPr>
            <w:tcW w:w="2835" w:type="dxa"/>
            <w:tcBorders>
              <w:top w:val="dotted" w:sz="4" w:space="0" w:color="7030A0"/>
              <w:left w:val="single" w:sz="4" w:space="0" w:color="7030A0"/>
              <w:bottom w:val="dotted" w:sz="4" w:space="0" w:color="7030A0"/>
              <w:right w:val="single" w:sz="4" w:space="0" w:color="7030A0"/>
            </w:tcBorders>
            <w:shd w:val="clear" w:color="auto" w:fill="auto"/>
            <w:noWrap/>
            <w:vAlign w:val="center"/>
            <w:hideMark/>
          </w:tcPr>
          <w:p w:rsidR="00006C0B" w:rsidRPr="00B71C29" w:rsidRDefault="00006C0B" w:rsidP="00C563EF">
            <w:pPr>
              <w:spacing w:before="40" w:after="40" w:line="240" w:lineRule="auto"/>
              <w:jc w:val="center"/>
              <w:rPr>
                <w:rFonts w:eastAsia="Times New Roman" w:cs="Arial"/>
                <w:sz w:val="20"/>
                <w:szCs w:val="20"/>
                <w:lang w:eastAsia="en-GB"/>
              </w:rPr>
            </w:pPr>
            <w:r w:rsidRPr="00B71C29">
              <w:rPr>
                <w:rFonts w:eastAsia="Times New Roman" w:cs="Arial"/>
                <w:sz w:val="20"/>
                <w:szCs w:val="20"/>
                <w:lang w:eastAsia="en-GB"/>
              </w:rPr>
              <w:t>100%</w:t>
            </w:r>
          </w:p>
        </w:tc>
        <w:tc>
          <w:tcPr>
            <w:tcW w:w="2777" w:type="dxa"/>
            <w:tcBorders>
              <w:top w:val="dotted" w:sz="4" w:space="0" w:color="7030A0"/>
              <w:left w:val="single" w:sz="4" w:space="0" w:color="7030A0"/>
              <w:bottom w:val="dotted" w:sz="4" w:space="0" w:color="7030A0"/>
            </w:tcBorders>
            <w:shd w:val="clear" w:color="auto" w:fill="auto"/>
            <w:noWrap/>
            <w:vAlign w:val="center"/>
            <w:hideMark/>
          </w:tcPr>
          <w:p w:rsidR="00006C0B" w:rsidRPr="00B71C29" w:rsidRDefault="00006C0B" w:rsidP="00C563EF">
            <w:pPr>
              <w:spacing w:before="40" w:after="40" w:line="240" w:lineRule="auto"/>
              <w:jc w:val="center"/>
              <w:rPr>
                <w:rFonts w:eastAsia="Times New Roman" w:cs="Arial"/>
                <w:sz w:val="20"/>
                <w:szCs w:val="20"/>
                <w:lang w:eastAsia="en-GB"/>
              </w:rPr>
            </w:pPr>
            <w:r w:rsidRPr="00B71C29">
              <w:rPr>
                <w:rFonts w:eastAsia="Times New Roman" w:cs="Arial"/>
                <w:sz w:val="20"/>
                <w:szCs w:val="20"/>
                <w:lang w:eastAsia="en-GB"/>
              </w:rPr>
              <w:t>0.5</w:t>
            </w:r>
          </w:p>
        </w:tc>
      </w:tr>
      <w:tr w:rsidR="00006C0B" w:rsidRPr="00B71C29" w:rsidTr="00B013AD">
        <w:trPr>
          <w:trHeight w:val="270"/>
          <w:jc w:val="center"/>
        </w:trPr>
        <w:tc>
          <w:tcPr>
            <w:tcW w:w="1202" w:type="dxa"/>
            <w:tcBorders>
              <w:top w:val="dotted" w:sz="4" w:space="0" w:color="7030A0"/>
              <w:bottom w:val="dotted" w:sz="4" w:space="0" w:color="7030A0"/>
              <w:right w:val="single" w:sz="4" w:space="0" w:color="7030A0"/>
            </w:tcBorders>
            <w:shd w:val="clear" w:color="000000" w:fill="CCC0D9" w:themeFill="accent4" w:themeFillTint="66"/>
            <w:noWrap/>
            <w:vAlign w:val="center"/>
            <w:hideMark/>
          </w:tcPr>
          <w:p w:rsidR="00006C0B" w:rsidRPr="00B71C29" w:rsidRDefault="00006C0B" w:rsidP="00C563EF">
            <w:pPr>
              <w:spacing w:before="40" w:after="40" w:line="240" w:lineRule="auto"/>
              <w:jc w:val="center"/>
              <w:rPr>
                <w:rFonts w:eastAsia="Times New Roman" w:cs="Arial"/>
                <w:sz w:val="20"/>
                <w:szCs w:val="20"/>
                <w:lang w:eastAsia="en-GB"/>
              </w:rPr>
            </w:pPr>
            <w:r w:rsidRPr="00B71C29">
              <w:rPr>
                <w:rFonts w:eastAsia="Times New Roman" w:cs="Arial"/>
                <w:sz w:val="20"/>
                <w:szCs w:val="20"/>
                <w:lang w:eastAsia="en-GB"/>
              </w:rPr>
              <w:t>Jul-13</w:t>
            </w:r>
          </w:p>
        </w:tc>
        <w:tc>
          <w:tcPr>
            <w:tcW w:w="2835" w:type="dxa"/>
            <w:tcBorders>
              <w:top w:val="dotted" w:sz="4" w:space="0" w:color="7030A0"/>
              <w:left w:val="single" w:sz="4" w:space="0" w:color="7030A0"/>
              <w:bottom w:val="dotted" w:sz="4" w:space="0" w:color="7030A0"/>
              <w:right w:val="single" w:sz="4" w:space="0" w:color="7030A0"/>
            </w:tcBorders>
            <w:shd w:val="clear" w:color="auto" w:fill="auto"/>
            <w:noWrap/>
            <w:vAlign w:val="center"/>
            <w:hideMark/>
          </w:tcPr>
          <w:p w:rsidR="00006C0B" w:rsidRPr="00B71C29" w:rsidRDefault="00006C0B" w:rsidP="00C563EF">
            <w:pPr>
              <w:spacing w:before="40" w:after="40" w:line="240" w:lineRule="auto"/>
              <w:jc w:val="center"/>
              <w:rPr>
                <w:rFonts w:eastAsia="Times New Roman" w:cs="Arial"/>
                <w:sz w:val="20"/>
                <w:szCs w:val="20"/>
                <w:lang w:eastAsia="en-GB"/>
              </w:rPr>
            </w:pPr>
            <w:r w:rsidRPr="00B71C29">
              <w:rPr>
                <w:rFonts w:eastAsia="Times New Roman" w:cs="Arial"/>
                <w:sz w:val="20"/>
                <w:szCs w:val="20"/>
                <w:lang w:eastAsia="en-GB"/>
              </w:rPr>
              <w:t>100%</w:t>
            </w:r>
          </w:p>
        </w:tc>
        <w:tc>
          <w:tcPr>
            <w:tcW w:w="2777" w:type="dxa"/>
            <w:tcBorders>
              <w:top w:val="dotted" w:sz="4" w:space="0" w:color="7030A0"/>
              <w:left w:val="single" w:sz="4" w:space="0" w:color="7030A0"/>
              <w:bottom w:val="dotted" w:sz="4" w:space="0" w:color="7030A0"/>
            </w:tcBorders>
            <w:shd w:val="clear" w:color="auto" w:fill="auto"/>
            <w:noWrap/>
            <w:vAlign w:val="center"/>
            <w:hideMark/>
          </w:tcPr>
          <w:p w:rsidR="00006C0B" w:rsidRPr="00B71C29" w:rsidRDefault="00006C0B" w:rsidP="00C563EF">
            <w:pPr>
              <w:spacing w:before="40" w:after="40" w:line="240" w:lineRule="auto"/>
              <w:jc w:val="center"/>
              <w:rPr>
                <w:rFonts w:eastAsia="Times New Roman" w:cs="Arial"/>
                <w:sz w:val="20"/>
                <w:szCs w:val="20"/>
                <w:lang w:eastAsia="en-GB"/>
              </w:rPr>
            </w:pPr>
            <w:r w:rsidRPr="00B71C29">
              <w:rPr>
                <w:rFonts w:eastAsia="Times New Roman" w:cs="Arial"/>
                <w:sz w:val="20"/>
                <w:szCs w:val="20"/>
                <w:lang w:eastAsia="en-GB"/>
              </w:rPr>
              <w:t>0.7</w:t>
            </w:r>
          </w:p>
        </w:tc>
      </w:tr>
      <w:tr w:rsidR="00006C0B" w:rsidRPr="00B71C29" w:rsidTr="00B013AD">
        <w:trPr>
          <w:trHeight w:val="255"/>
          <w:jc w:val="center"/>
        </w:trPr>
        <w:tc>
          <w:tcPr>
            <w:tcW w:w="1202" w:type="dxa"/>
            <w:tcBorders>
              <w:top w:val="dotted" w:sz="4" w:space="0" w:color="7030A0"/>
              <w:bottom w:val="dotted" w:sz="4" w:space="0" w:color="7030A0"/>
              <w:right w:val="single" w:sz="4" w:space="0" w:color="7030A0"/>
            </w:tcBorders>
            <w:shd w:val="clear" w:color="000000" w:fill="CCC0D9" w:themeFill="accent4" w:themeFillTint="66"/>
            <w:noWrap/>
            <w:vAlign w:val="center"/>
            <w:hideMark/>
          </w:tcPr>
          <w:p w:rsidR="00006C0B" w:rsidRPr="00B71C29" w:rsidRDefault="00006C0B" w:rsidP="00C563EF">
            <w:pPr>
              <w:spacing w:before="40" w:after="40" w:line="240" w:lineRule="auto"/>
              <w:jc w:val="center"/>
              <w:rPr>
                <w:rFonts w:eastAsia="Times New Roman" w:cs="Arial"/>
                <w:sz w:val="20"/>
                <w:szCs w:val="20"/>
                <w:lang w:eastAsia="en-GB"/>
              </w:rPr>
            </w:pPr>
            <w:r w:rsidRPr="00B71C29">
              <w:rPr>
                <w:rFonts w:eastAsia="Times New Roman" w:cs="Arial"/>
                <w:sz w:val="20"/>
                <w:szCs w:val="20"/>
                <w:lang w:eastAsia="en-GB"/>
              </w:rPr>
              <w:t>Aug-13</w:t>
            </w:r>
          </w:p>
        </w:tc>
        <w:tc>
          <w:tcPr>
            <w:tcW w:w="2835" w:type="dxa"/>
            <w:tcBorders>
              <w:top w:val="dotted" w:sz="4" w:space="0" w:color="7030A0"/>
              <w:left w:val="single" w:sz="4" w:space="0" w:color="7030A0"/>
              <w:bottom w:val="dotted" w:sz="4" w:space="0" w:color="7030A0"/>
              <w:right w:val="single" w:sz="4" w:space="0" w:color="7030A0"/>
            </w:tcBorders>
            <w:shd w:val="clear" w:color="auto" w:fill="auto"/>
            <w:noWrap/>
            <w:vAlign w:val="center"/>
            <w:hideMark/>
          </w:tcPr>
          <w:p w:rsidR="00006C0B" w:rsidRPr="00B71C29" w:rsidRDefault="00006C0B" w:rsidP="00C563EF">
            <w:pPr>
              <w:spacing w:before="40" w:after="40" w:line="240" w:lineRule="auto"/>
              <w:jc w:val="center"/>
              <w:rPr>
                <w:rFonts w:eastAsia="Times New Roman" w:cs="Arial"/>
                <w:sz w:val="20"/>
                <w:szCs w:val="20"/>
                <w:lang w:eastAsia="en-GB"/>
              </w:rPr>
            </w:pPr>
            <w:r w:rsidRPr="00B71C29">
              <w:rPr>
                <w:rFonts w:eastAsia="Times New Roman" w:cs="Arial"/>
                <w:sz w:val="20"/>
                <w:szCs w:val="20"/>
                <w:lang w:eastAsia="en-GB"/>
              </w:rPr>
              <w:t>100%</w:t>
            </w:r>
          </w:p>
        </w:tc>
        <w:tc>
          <w:tcPr>
            <w:tcW w:w="2777" w:type="dxa"/>
            <w:tcBorders>
              <w:top w:val="dotted" w:sz="4" w:space="0" w:color="7030A0"/>
              <w:left w:val="single" w:sz="4" w:space="0" w:color="7030A0"/>
              <w:bottom w:val="dotted" w:sz="4" w:space="0" w:color="7030A0"/>
            </w:tcBorders>
            <w:shd w:val="clear" w:color="auto" w:fill="auto"/>
            <w:noWrap/>
            <w:vAlign w:val="center"/>
            <w:hideMark/>
          </w:tcPr>
          <w:p w:rsidR="00006C0B" w:rsidRPr="00B71C29" w:rsidRDefault="00006C0B" w:rsidP="00C563EF">
            <w:pPr>
              <w:spacing w:before="40" w:after="40" w:line="240" w:lineRule="auto"/>
              <w:jc w:val="center"/>
              <w:rPr>
                <w:rFonts w:eastAsia="Times New Roman" w:cs="Arial"/>
                <w:sz w:val="20"/>
                <w:szCs w:val="20"/>
                <w:lang w:eastAsia="en-GB"/>
              </w:rPr>
            </w:pPr>
            <w:r w:rsidRPr="00B71C29">
              <w:rPr>
                <w:rFonts w:eastAsia="Times New Roman" w:cs="Arial"/>
                <w:sz w:val="20"/>
                <w:szCs w:val="20"/>
                <w:lang w:eastAsia="en-GB"/>
              </w:rPr>
              <w:t>1.1</w:t>
            </w:r>
          </w:p>
        </w:tc>
      </w:tr>
      <w:tr w:rsidR="00006C0B" w:rsidRPr="00B71C29" w:rsidTr="00B013AD">
        <w:trPr>
          <w:trHeight w:val="270"/>
          <w:jc w:val="center"/>
        </w:trPr>
        <w:tc>
          <w:tcPr>
            <w:tcW w:w="1202" w:type="dxa"/>
            <w:tcBorders>
              <w:top w:val="dotted" w:sz="4" w:space="0" w:color="7030A0"/>
              <w:bottom w:val="dotted" w:sz="4" w:space="0" w:color="7030A0"/>
              <w:right w:val="single" w:sz="4" w:space="0" w:color="7030A0"/>
            </w:tcBorders>
            <w:shd w:val="clear" w:color="000000" w:fill="CCC0D9" w:themeFill="accent4" w:themeFillTint="66"/>
            <w:noWrap/>
            <w:vAlign w:val="center"/>
            <w:hideMark/>
          </w:tcPr>
          <w:p w:rsidR="00006C0B" w:rsidRPr="00B71C29" w:rsidRDefault="00006C0B" w:rsidP="00C563EF">
            <w:pPr>
              <w:spacing w:before="40" w:after="40" w:line="240" w:lineRule="auto"/>
              <w:jc w:val="center"/>
              <w:rPr>
                <w:rFonts w:eastAsia="Times New Roman" w:cs="Arial"/>
                <w:sz w:val="20"/>
                <w:szCs w:val="20"/>
                <w:lang w:eastAsia="en-GB"/>
              </w:rPr>
            </w:pPr>
            <w:r w:rsidRPr="00B71C29">
              <w:rPr>
                <w:rFonts w:eastAsia="Times New Roman" w:cs="Arial"/>
                <w:sz w:val="20"/>
                <w:szCs w:val="20"/>
                <w:lang w:eastAsia="en-GB"/>
              </w:rPr>
              <w:t>Sep-13</w:t>
            </w:r>
          </w:p>
        </w:tc>
        <w:tc>
          <w:tcPr>
            <w:tcW w:w="2835" w:type="dxa"/>
            <w:tcBorders>
              <w:top w:val="dotted" w:sz="4" w:space="0" w:color="7030A0"/>
              <w:left w:val="single" w:sz="4" w:space="0" w:color="7030A0"/>
              <w:bottom w:val="dotted" w:sz="4" w:space="0" w:color="7030A0"/>
              <w:right w:val="single" w:sz="4" w:space="0" w:color="7030A0"/>
            </w:tcBorders>
            <w:shd w:val="clear" w:color="auto" w:fill="auto"/>
            <w:noWrap/>
            <w:vAlign w:val="center"/>
            <w:hideMark/>
          </w:tcPr>
          <w:p w:rsidR="00006C0B" w:rsidRPr="00B71C29" w:rsidRDefault="00006C0B" w:rsidP="00C563EF">
            <w:pPr>
              <w:spacing w:before="40" w:after="40" w:line="240" w:lineRule="auto"/>
              <w:jc w:val="center"/>
              <w:rPr>
                <w:rFonts w:eastAsia="Times New Roman" w:cs="Arial"/>
                <w:sz w:val="20"/>
                <w:szCs w:val="20"/>
                <w:lang w:eastAsia="en-GB"/>
              </w:rPr>
            </w:pPr>
            <w:r w:rsidRPr="00B71C29">
              <w:rPr>
                <w:rFonts w:eastAsia="Times New Roman" w:cs="Arial"/>
                <w:sz w:val="20"/>
                <w:szCs w:val="20"/>
                <w:lang w:eastAsia="en-GB"/>
              </w:rPr>
              <w:t>100%</w:t>
            </w:r>
          </w:p>
        </w:tc>
        <w:tc>
          <w:tcPr>
            <w:tcW w:w="2777" w:type="dxa"/>
            <w:tcBorders>
              <w:top w:val="dotted" w:sz="4" w:space="0" w:color="7030A0"/>
              <w:left w:val="single" w:sz="4" w:space="0" w:color="7030A0"/>
              <w:bottom w:val="dotted" w:sz="4" w:space="0" w:color="7030A0"/>
            </w:tcBorders>
            <w:shd w:val="clear" w:color="auto" w:fill="auto"/>
            <w:noWrap/>
            <w:vAlign w:val="center"/>
            <w:hideMark/>
          </w:tcPr>
          <w:p w:rsidR="00006C0B" w:rsidRPr="00B71C29" w:rsidRDefault="00006C0B" w:rsidP="00C563EF">
            <w:pPr>
              <w:spacing w:before="40" w:after="40" w:line="240" w:lineRule="auto"/>
              <w:jc w:val="center"/>
              <w:rPr>
                <w:rFonts w:eastAsia="Times New Roman" w:cs="Arial"/>
                <w:sz w:val="20"/>
                <w:szCs w:val="20"/>
                <w:lang w:eastAsia="en-GB"/>
              </w:rPr>
            </w:pPr>
            <w:r w:rsidRPr="00B71C29">
              <w:rPr>
                <w:rFonts w:eastAsia="Times New Roman" w:cs="Arial"/>
                <w:sz w:val="20"/>
                <w:szCs w:val="20"/>
                <w:lang w:eastAsia="en-GB"/>
              </w:rPr>
              <w:t>0.7</w:t>
            </w:r>
          </w:p>
        </w:tc>
      </w:tr>
      <w:tr w:rsidR="00C563EF" w:rsidRPr="00B71C29" w:rsidTr="00B013AD">
        <w:trPr>
          <w:trHeight w:val="270"/>
          <w:jc w:val="center"/>
        </w:trPr>
        <w:tc>
          <w:tcPr>
            <w:tcW w:w="1202" w:type="dxa"/>
            <w:tcBorders>
              <w:top w:val="dotted" w:sz="4" w:space="0" w:color="7030A0"/>
              <w:bottom w:val="dotted" w:sz="4" w:space="0" w:color="7030A0"/>
              <w:right w:val="single" w:sz="4" w:space="0" w:color="7030A0"/>
            </w:tcBorders>
            <w:shd w:val="clear" w:color="000000" w:fill="CCC0D9" w:themeFill="accent4" w:themeFillTint="66"/>
            <w:noWrap/>
            <w:vAlign w:val="center"/>
          </w:tcPr>
          <w:p w:rsidR="00C563EF" w:rsidRPr="00B71C29" w:rsidRDefault="00C563EF" w:rsidP="00C563EF">
            <w:pPr>
              <w:spacing w:before="40" w:after="40" w:line="240" w:lineRule="auto"/>
              <w:jc w:val="center"/>
              <w:rPr>
                <w:rFonts w:eastAsia="Times New Roman" w:cs="Arial"/>
                <w:sz w:val="20"/>
                <w:szCs w:val="20"/>
                <w:lang w:eastAsia="en-GB"/>
              </w:rPr>
            </w:pPr>
            <w:r>
              <w:rPr>
                <w:rFonts w:eastAsia="Times New Roman" w:cs="Arial"/>
                <w:sz w:val="20"/>
                <w:szCs w:val="20"/>
                <w:lang w:eastAsia="en-GB"/>
              </w:rPr>
              <w:t>Oct -13</w:t>
            </w:r>
          </w:p>
        </w:tc>
        <w:tc>
          <w:tcPr>
            <w:tcW w:w="2835" w:type="dxa"/>
            <w:tcBorders>
              <w:top w:val="dotted" w:sz="4" w:space="0" w:color="7030A0"/>
              <w:left w:val="single" w:sz="4" w:space="0" w:color="7030A0"/>
              <w:bottom w:val="dotted" w:sz="4" w:space="0" w:color="7030A0"/>
              <w:right w:val="single" w:sz="4" w:space="0" w:color="7030A0"/>
            </w:tcBorders>
            <w:shd w:val="clear" w:color="auto" w:fill="auto"/>
            <w:noWrap/>
            <w:vAlign w:val="center"/>
          </w:tcPr>
          <w:p w:rsidR="00C563EF" w:rsidRDefault="00C563EF" w:rsidP="00C563EF">
            <w:pPr>
              <w:spacing w:before="40" w:after="40" w:line="240" w:lineRule="auto"/>
              <w:jc w:val="center"/>
              <w:rPr>
                <w:rFonts w:cs="Arial"/>
                <w:sz w:val="20"/>
                <w:szCs w:val="20"/>
              </w:rPr>
            </w:pPr>
            <w:r>
              <w:rPr>
                <w:rFonts w:cs="Arial"/>
                <w:sz w:val="20"/>
                <w:szCs w:val="20"/>
              </w:rPr>
              <w:t>90%</w:t>
            </w:r>
          </w:p>
        </w:tc>
        <w:tc>
          <w:tcPr>
            <w:tcW w:w="2777" w:type="dxa"/>
            <w:tcBorders>
              <w:top w:val="dotted" w:sz="4" w:space="0" w:color="7030A0"/>
              <w:left w:val="single" w:sz="4" w:space="0" w:color="7030A0"/>
              <w:bottom w:val="dotted" w:sz="4" w:space="0" w:color="7030A0"/>
            </w:tcBorders>
            <w:shd w:val="clear" w:color="auto" w:fill="auto"/>
            <w:noWrap/>
            <w:vAlign w:val="center"/>
          </w:tcPr>
          <w:p w:rsidR="00C563EF" w:rsidRDefault="00C563EF" w:rsidP="00C563EF">
            <w:pPr>
              <w:spacing w:before="40" w:after="40" w:line="240" w:lineRule="auto"/>
              <w:jc w:val="center"/>
              <w:rPr>
                <w:rFonts w:cs="Arial"/>
                <w:sz w:val="20"/>
                <w:szCs w:val="20"/>
              </w:rPr>
            </w:pPr>
            <w:r>
              <w:rPr>
                <w:rFonts w:cs="Arial"/>
                <w:sz w:val="20"/>
                <w:szCs w:val="20"/>
              </w:rPr>
              <w:t>1.0</w:t>
            </w:r>
          </w:p>
        </w:tc>
      </w:tr>
      <w:tr w:rsidR="00C563EF" w:rsidRPr="00B71C29" w:rsidTr="00B013AD">
        <w:trPr>
          <w:trHeight w:val="270"/>
          <w:jc w:val="center"/>
        </w:trPr>
        <w:tc>
          <w:tcPr>
            <w:tcW w:w="1202" w:type="dxa"/>
            <w:tcBorders>
              <w:top w:val="dotted" w:sz="4" w:space="0" w:color="7030A0"/>
              <w:bottom w:val="dotted" w:sz="4" w:space="0" w:color="7030A0"/>
              <w:right w:val="single" w:sz="4" w:space="0" w:color="7030A0"/>
            </w:tcBorders>
            <w:shd w:val="clear" w:color="000000" w:fill="CCC0D9" w:themeFill="accent4" w:themeFillTint="66"/>
            <w:noWrap/>
            <w:vAlign w:val="center"/>
          </w:tcPr>
          <w:p w:rsidR="00C563EF" w:rsidRPr="00B71C29" w:rsidRDefault="00C563EF" w:rsidP="00C563EF">
            <w:pPr>
              <w:spacing w:before="40" w:after="40" w:line="240" w:lineRule="auto"/>
              <w:jc w:val="center"/>
              <w:rPr>
                <w:rFonts w:eastAsia="Times New Roman" w:cs="Arial"/>
                <w:sz w:val="20"/>
                <w:szCs w:val="20"/>
                <w:lang w:eastAsia="en-GB"/>
              </w:rPr>
            </w:pPr>
            <w:r>
              <w:rPr>
                <w:rFonts w:eastAsia="Times New Roman" w:cs="Arial"/>
                <w:sz w:val="20"/>
                <w:szCs w:val="20"/>
                <w:lang w:eastAsia="en-GB"/>
              </w:rPr>
              <w:t>Nov-13</w:t>
            </w:r>
          </w:p>
        </w:tc>
        <w:tc>
          <w:tcPr>
            <w:tcW w:w="2835" w:type="dxa"/>
            <w:tcBorders>
              <w:top w:val="dotted" w:sz="4" w:space="0" w:color="7030A0"/>
              <w:left w:val="single" w:sz="4" w:space="0" w:color="7030A0"/>
              <w:bottom w:val="dotted" w:sz="4" w:space="0" w:color="7030A0"/>
              <w:right w:val="single" w:sz="4" w:space="0" w:color="7030A0"/>
            </w:tcBorders>
            <w:shd w:val="clear" w:color="auto" w:fill="auto"/>
            <w:noWrap/>
            <w:vAlign w:val="center"/>
          </w:tcPr>
          <w:p w:rsidR="00C563EF" w:rsidRDefault="00C563EF" w:rsidP="00C563EF">
            <w:pPr>
              <w:spacing w:before="40" w:after="40" w:line="240" w:lineRule="auto"/>
              <w:jc w:val="center"/>
              <w:rPr>
                <w:rFonts w:cs="Arial"/>
                <w:sz w:val="20"/>
                <w:szCs w:val="20"/>
              </w:rPr>
            </w:pPr>
            <w:r>
              <w:rPr>
                <w:rFonts w:cs="Arial"/>
                <w:sz w:val="20"/>
                <w:szCs w:val="20"/>
              </w:rPr>
              <w:t>70%</w:t>
            </w:r>
          </w:p>
        </w:tc>
        <w:tc>
          <w:tcPr>
            <w:tcW w:w="2777" w:type="dxa"/>
            <w:tcBorders>
              <w:top w:val="dotted" w:sz="4" w:space="0" w:color="7030A0"/>
              <w:left w:val="single" w:sz="4" w:space="0" w:color="7030A0"/>
              <w:bottom w:val="dotted" w:sz="4" w:space="0" w:color="7030A0"/>
            </w:tcBorders>
            <w:shd w:val="clear" w:color="auto" w:fill="auto"/>
            <w:noWrap/>
            <w:vAlign w:val="center"/>
          </w:tcPr>
          <w:p w:rsidR="00C563EF" w:rsidRDefault="00C563EF" w:rsidP="00C563EF">
            <w:pPr>
              <w:spacing w:before="40" w:after="40" w:line="240" w:lineRule="auto"/>
              <w:jc w:val="center"/>
              <w:rPr>
                <w:rFonts w:cs="Arial"/>
                <w:sz w:val="20"/>
                <w:szCs w:val="20"/>
              </w:rPr>
            </w:pPr>
            <w:r>
              <w:rPr>
                <w:rFonts w:cs="Arial"/>
                <w:sz w:val="20"/>
                <w:szCs w:val="20"/>
              </w:rPr>
              <w:t>1.9</w:t>
            </w:r>
          </w:p>
        </w:tc>
      </w:tr>
      <w:tr w:rsidR="00C563EF" w:rsidRPr="00B71C29" w:rsidTr="00CB2018">
        <w:trPr>
          <w:trHeight w:val="270"/>
          <w:jc w:val="center"/>
        </w:trPr>
        <w:tc>
          <w:tcPr>
            <w:tcW w:w="1202" w:type="dxa"/>
            <w:tcBorders>
              <w:top w:val="dotted" w:sz="4" w:space="0" w:color="7030A0"/>
              <w:bottom w:val="dotted" w:sz="4" w:space="0" w:color="7030A0"/>
              <w:right w:val="single" w:sz="4" w:space="0" w:color="7030A0"/>
            </w:tcBorders>
            <w:shd w:val="clear" w:color="000000" w:fill="CCC0D9" w:themeFill="accent4" w:themeFillTint="66"/>
            <w:noWrap/>
            <w:vAlign w:val="center"/>
          </w:tcPr>
          <w:p w:rsidR="00C563EF" w:rsidRPr="00B71C29" w:rsidRDefault="00C563EF" w:rsidP="00C563EF">
            <w:pPr>
              <w:spacing w:before="40" w:after="40" w:line="240" w:lineRule="auto"/>
              <w:jc w:val="center"/>
              <w:rPr>
                <w:rFonts w:eastAsia="Times New Roman" w:cs="Arial"/>
                <w:sz w:val="20"/>
                <w:szCs w:val="20"/>
                <w:lang w:eastAsia="en-GB"/>
              </w:rPr>
            </w:pPr>
            <w:r>
              <w:rPr>
                <w:rFonts w:eastAsia="Times New Roman" w:cs="Arial"/>
                <w:sz w:val="20"/>
                <w:szCs w:val="20"/>
                <w:lang w:eastAsia="en-GB"/>
              </w:rPr>
              <w:t>Dec-13</w:t>
            </w:r>
          </w:p>
        </w:tc>
        <w:tc>
          <w:tcPr>
            <w:tcW w:w="2835" w:type="dxa"/>
            <w:tcBorders>
              <w:top w:val="dotted" w:sz="4" w:space="0" w:color="7030A0"/>
              <w:left w:val="single" w:sz="4" w:space="0" w:color="7030A0"/>
              <w:bottom w:val="dotted" w:sz="4" w:space="0" w:color="7030A0"/>
              <w:right w:val="single" w:sz="4" w:space="0" w:color="7030A0"/>
            </w:tcBorders>
            <w:shd w:val="clear" w:color="auto" w:fill="auto"/>
            <w:noWrap/>
            <w:vAlign w:val="center"/>
          </w:tcPr>
          <w:p w:rsidR="00C563EF" w:rsidRDefault="00C563EF" w:rsidP="00C563EF">
            <w:pPr>
              <w:spacing w:before="40" w:after="40" w:line="240" w:lineRule="auto"/>
              <w:jc w:val="center"/>
              <w:rPr>
                <w:rFonts w:cs="Arial"/>
                <w:sz w:val="20"/>
                <w:szCs w:val="20"/>
              </w:rPr>
            </w:pPr>
            <w:r>
              <w:rPr>
                <w:rFonts w:cs="Arial"/>
                <w:sz w:val="20"/>
                <w:szCs w:val="20"/>
              </w:rPr>
              <w:t>100%</w:t>
            </w:r>
          </w:p>
        </w:tc>
        <w:tc>
          <w:tcPr>
            <w:tcW w:w="2777" w:type="dxa"/>
            <w:tcBorders>
              <w:top w:val="dotted" w:sz="4" w:space="0" w:color="7030A0"/>
              <w:left w:val="single" w:sz="4" w:space="0" w:color="7030A0"/>
              <w:bottom w:val="dotted" w:sz="4" w:space="0" w:color="7030A0"/>
            </w:tcBorders>
            <w:shd w:val="clear" w:color="auto" w:fill="auto"/>
            <w:noWrap/>
            <w:vAlign w:val="center"/>
          </w:tcPr>
          <w:p w:rsidR="00C563EF" w:rsidRDefault="00C563EF" w:rsidP="00C563EF">
            <w:pPr>
              <w:spacing w:before="40" w:after="40" w:line="240" w:lineRule="auto"/>
              <w:jc w:val="center"/>
              <w:rPr>
                <w:rFonts w:cs="Arial"/>
                <w:sz w:val="20"/>
                <w:szCs w:val="20"/>
              </w:rPr>
            </w:pPr>
            <w:r>
              <w:rPr>
                <w:rFonts w:cs="Arial"/>
                <w:sz w:val="20"/>
                <w:szCs w:val="20"/>
              </w:rPr>
              <w:t>0.2</w:t>
            </w:r>
          </w:p>
        </w:tc>
      </w:tr>
      <w:tr w:rsidR="006B28DA" w:rsidRPr="00B71C29" w:rsidTr="00B9749B">
        <w:trPr>
          <w:trHeight w:val="270"/>
          <w:jc w:val="center"/>
        </w:trPr>
        <w:tc>
          <w:tcPr>
            <w:tcW w:w="1202" w:type="dxa"/>
            <w:tcBorders>
              <w:top w:val="dotted" w:sz="4" w:space="0" w:color="7030A0"/>
              <w:bottom w:val="dotted" w:sz="4" w:space="0" w:color="7030A0"/>
              <w:right w:val="single" w:sz="4" w:space="0" w:color="7030A0"/>
            </w:tcBorders>
            <w:shd w:val="clear" w:color="000000" w:fill="CCC0D9" w:themeFill="accent4" w:themeFillTint="66"/>
            <w:noWrap/>
            <w:vAlign w:val="center"/>
          </w:tcPr>
          <w:p w:rsidR="006B28DA" w:rsidRDefault="006B28DA" w:rsidP="0095519C">
            <w:pPr>
              <w:spacing w:before="40" w:after="40" w:line="240" w:lineRule="auto"/>
              <w:jc w:val="center"/>
              <w:rPr>
                <w:rFonts w:eastAsia="Times New Roman" w:cs="Arial"/>
                <w:sz w:val="20"/>
                <w:szCs w:val="20"/>
                <w:lang w:eastAsia="en-GB"/>
              </w:rPr>
            </w:pPr>
            <w:r>
              <w:rPr>
                <w:rFonts w:eastAsia="Times New Roman" w:cs="Arial"/>
                <w:sz w:val="20"/>
                <w:szCs w:val="20"/>
                <w:lang w:eastAsia="en-GB"/>
              </w:rPr>
              <w:t>Jan-14</w:t>
            </w:r>
          </w:p>
        </w:tc>
        <w:tc>
          <w:tcPr>
            <w:tcW w:w="2835" w:type="dxa"/>
            <w:tcBorders>
              <w:top w:val="dotted" w:sz="4" w:space="0" w:color="7030A0"/>
              <w:left w:val="single" w:sz="4" w:space="0" w:color="7030A0"/>
              <w:bottom w:val="dotted" w:sz="4" w:space="0" w:color="7030A0"/>
              <w:right w:val="single" w:sz="4" w:space="0" w:color="7030A0"/>
            </w:tcBorders>
            <w:shd w:val="clear" w:color="auto" w:fill="auto"/>
            <w:noWrap/>
            <w:vAlign w:val="bottom"/>
          </w:tcPr>
          <w:p w:rsidR="006B28DA" w:rsidRPr="006B28DA" w:rsidRDefault="006B28DA" w:rsidP="0095519C">
            <w:pPr>
              <w:spacing w:before="40" w:after="40" w:line="240" w:lineRule="auto"/>
              <w:jc w:val="center"/>
              <w:rPr>
                <w:rFonts w:ascii="Calibri" w:eastAsiaTheme="minorHAnsi" w:hAnsi="Calibri" w:cs="Calibri"/>
                <w:color w:val="000000"/>
                <w:sz w:val="20"/>
                <w:szCs w:val="22"/>
              </w:rPr>
            </w:pPr>
            <w:r w:rsidRPr="006B28DA">
              <w:rPr>
                <w:color w:val="000000"/>
                <w:sz w:val="20"/>
              </w:rPr>
              <w:t>96%</w:t>
            </w:r>
          </w:p>
        </w:tc>
        <w:tc>
          <w:tcPr>
            <w:tcW w:w="2777" w:type="dxa"/>
            <w:tcBorders>
              <w:top w:val="dotted" w:sz="4" w:space="0" w:color="7030A0"/>
              <w:left w:val="single" w:sz="4" w:space="0" w:color="7030A0"/>
              <w:bottom w:val="dotted" w:sz="4" w:space="0" w:color="7030A0"/>
            </w:tcBorders>
            <w:shd w:val="clear" w:color="auto" w:fill="auto"/>
            <w:noWrap/>
            <w:vAlign w:val="bottom"/>
          </w:tcPr>
          <w:p w:rsidR="006B28DA" w:rsidRPr="006B28DA" w:rsidRDefault="006B28DA" w:rsidP="0095519C">
            <w:pPr>
              <w:spacing w:before="40" w:after="40" w:line="240" w:lineRule="auto"/>
              <w:jc w:val="center"/>
              <w:rPr>
                <w:rFonts w:ascii="Calibri" w:eastAsiaTheme="minorHAnsi" w:hAnsi="Calibri" w:cs="Calibri"/>
                <w:color w:val="000000"/>
                <w:sz w:val="20"/>
                <w:szCs w:val="22"/>
              </w:rPr>
            </w:pPr>
            <w:r w:rsidRPr="006B28DA">
              <w:rPr>
                <w:color w:val="000000"/>
                <w:sz w:val="20"/>
              </w:rPr>
              <w:t>0.38</w:t>
            </w:r>
          </w:p>
        </w:tc>
      </w:tr>
      <w:tr w:rsidR="006B28DA" w:rsidRPr="00B71C29" w:rsidTr="00B9749B">
        <w:trPr>
          <w:trHeight w:val="270"/>
          <w:jc w:val="center"/>
        </w:trPr>
        <w:tc>
          <w:tcPr>
            <w:tcW w:w="1202" w:type="dxa"/>
            <w:tcBorders>
              <w:top w:val="dotted" w:sz="4" w:space="0" w:color="7030A0"/>
              <w:bottom w:val="dotted" w:sz="4" w:space="0" w:color="7030A0"/>
              <w:right w:val="single" w:sz="4" w:space="0" w:color="7030A0"/>
            </w:tcBorders>
            <w:shd w:val="clear" w:color="000000" w:fill="CCC0D9" w:themeFill="accent4" w:themeFillTint="66"/>
            <w:noWrap/>
            <w:vAlign w:val="center"/>
          </w:tcPr>
          <w:p w:rsidR="006B28DA" w:rsidRDefault="006B28DA" w:rsidP="0095519C">
            <w:pPr>
              <w:spacing w:before="40" w:after="40" w:line="240" w:lineRule="auto"/>
              <w:jc w:val="center"/>
              <w:rPr>
                <w:rFonts w:eastAsia="Times New Roman" w:cs="Arial"/>
                <w:sz w:val="20"/>
                <w:szCs w:val="20"/>
                <w:lang w:eastAsia="en-GB"/>
              </w:rPr>
            </w:pPr>
            <w:r>
              <w:rPr>
                <w:rFonts w:eastAsia="Times New Roman" w:cs="Arial"/>
                <w:sz w:val="20"/>
                <w:szCs w:val="20"/>
                <w:lang w:eastAsia="en-GB"/>
              </w:rPr>
              <w:t>Feb-14</w:t>
            </w:r>
          </w:p>
        </w:tc>
        <w:tc>
          <w:tcPr>
            <w:tcW w:w="2835" w:type="dxa"/>
            <w:tcBorders>
              <w:top w:val="dotted" w:sz="4" w:space="0" w:color="7030A0"/>
              <w:left w:val="single" w:sz="4" w:space="0" w:color="7030A0"/>
              <w:bottom w:val="dotted" w:sz="4" w:space="0" w:color="7030A0"/>
              <w:right w:val="single" w:sz="4" w:space="0" w:color="7030A0"/>
            </w:tcBorders>
            <w:shd w:val="clear" w:color="auto" w:fill="auto"/>
            <w:noWrap/>
            <w:vAlign w:val="bottom"/>
          </w:tcPr>
          <w:p w:rsidR="006B28DA" w:rsidRPr="006B28DA" w:rsidRDefault="006B28DA" w:rsidP="0095519C">
            <w:pPr>
              <w:spacing w:before="40" w:after="40" w:line="240" w:lineRule="auto"/>
              <w:jc w:val="center"/>
              <w:rPr>
                <w:rFonts w:ascii="Calibri" w:eastAsiaTheme="minorHAnsi" w:hAnsi="Calibri" w:cs="Calibri"/>
                <w:color w:val="000000"/>
                <w:sz w:val="20"/>
                <w:szCs w:val="22"/>
              </w:rPr>
            </w:pPr>
            <w:r w:rsidRPr="006B28DA">
              <w:rPr>
                <w:color w:val="000000"/>
                <w:sz w:val="20"/>
              </w:rPr>
              <w:t>98%</w:t>
            </w:r>
          </w:p>
        </w:tc>
        <w:tc>
          <w:tcPr>
            <w:tcW w:w="2777" w:type="dxa"/>
            <w:tcBorders>
              <w:top w:val="dotted" w:sz="4" w:space="0" w:color="7030A0"/>
              <w:left w:val="single" w:sz="4" w:space="0" w:color="7030A0"/>
              <w:bottom w:val="dotted" w:sz="4" w:space="0" w:color="7030A0"/>
            </w:tcBorders>
            <w:shd w:val="clear" w:color="auto" w:fill="auto"/>
            <w:noWrap/>
            <w:vAlign w:val="bottom"/>
          </w:tcPr>
          <w:p w:rsidR="006B28DA" w:rsidRPr="006B28DA" w:rsidRDefault="006B28DA" w:rsidP="0095519C">
            <w:pPr>
              <w:spacing w:before="40" w:after="40" w:line="240" w:lineRule="auto"/>
              <w:jc w:val="center"/>
              <w:rPr>
                <w:rFonts w:ascii="Calibri" w:eastAsiaTheme="minorHAnsi" w:hAnsi="Calibri" w:cs="Calibri"/>
                <w:color w:val="000000"/>
                <w:sz w:val="20"/>
                <w:szCs w:val="22"/>
              </w:rPr>
            </w:pPr>
            <w:r w:rsidRPr="006B28DA">
              <w:rPr>
                <w:color w:val="000000"/>
                <w:sz w:val="20"/>
              </w:rPr>
              <w:t>0.32</w:t>
            </w:r>
          </w:p>
        </w:tc>
      </w:tr>
      <w:tr w:rsidR="006B28DA" w:rsidRPr="00B71C29" w:rsidTr="00B9749B">
        <w:trPr>
          <w:trHeight w:val="270"/>
          <w:jc w:val="center"/>
        </w:trPr>
        <w:tc>
          <w:tcPr>
            <w:tcW w:w="1202" w:type="dxa"/>
            <w:tcBorders>
              <w:top w:val="dotted" w:sz="4" w:space="0" w:color="7030A0"/>
              <w:bottom w:val="single" w:sz="4" w:space="0" w:color="7030A0"/>
              <w:right w:val="single" w:sz="4" w:space="0" w:color="7030A0"/>
            </w:tcBorders>
            <w:shd w:val="clear" w:color="000000" w:fill="CCC0D9" w:themeFill="accent4" w:themeFillTint="66"/>
            <w:noWrap/>
            <w:vAlign w:val="center"/>
          </w:tcPr>
          <w:p w:rsidR="006B28DA" w:rsidRDefault="006B28DA" w:rsidP="0095519C">
            <w:pPr>
              <w:spacing w:before="40" w:after="40" w:line="240" w:lineRule="auto"/>
              <w:jc w:val="center"/>
              <w:rPr>
                <w:rFonts w:eastAsia="Times New Roman" w:cs="Arial"/>
                <w:sz w:val="20"/>
                <w:szCs w:val="20"/>
                <w:lang w:eastAsia="en-GB"/>
              </w:rPr>
            </w:pPr>
            <w:r>
              <w:rPr>
                <w:rFonts w:eastAsia="Times New Roman" w:cs="Arial"/>
                <w:sz w:val="20"/>
                <w:szCs w:val="20"/>
                <w:lang w:eastAsia="en-GB"/>
              </w:rPr>
              <w:t>Mar-14</w:t>
            </w:r>
          </w:p>
        </w:tc>
        <w:tc>
          <w:tcPr>
            <w:tcW w:w="2835" w:type="dxa"/>
            <w:tcBorders>
              <w:top w:val="dotted" w:sz="4" w:space="0" w:color="7030A0"/>
              <w:left w:val="single" w:sz="4" w:space="0" w:color="7030A0"/>
              <w:bottom w:val="single" w:sz="4" w:space="0" w:color="7030A0"/>
              <w:right w:val="single" w:sz="4" w:space="0" w:color="7030A0"/>
            </w:tcBorders>
            <w:shd w:val="clear" w:color="auto" w:fill="auto"/>
            <w:noWrap/>
            <w:vAlign w:val="bottom"/>
          </w:tcPr>
          <w:p w:rsidR="006B28DA" w:rsidRPr="006B28DA" w:rsidRDefault="006B28DA" w:rsidP="0095519C">
            <w:pPr>
              <w:spacing w:before="40" w:after="40" w:line="240" w:lineRule="auto"/>
              <w:jc w:val="center"/>
              <w:rPr>
                <w:rFonts w:ascii="Calibri" w:eastAsiaTheme="minorHAnsi" w:hAnsi="Calibri" w:cs="Calibri"/>
                <w:color w:val="000000"/>
                <w:sz w:val="20"/>
                <w:szCs w:val="22"/>
              </w:rPr>
            </w:pPr>
            <w:r w:rsidRPr="006B28DA">
              <w:rPr>
                <w:color w:val="000000"/>
                <w:sz w:val="20"/>
              </w:rPr>
              <w:t>99%</w:t>
            </w:r>
          </w:p>
        </w:tc>
        <w:tc>
          <w:tcPr>
            <w:tcW w:w="2777" w:type="dxa"/>
            <w:tcBorders>
              <w:top w:val="dotted" w:sz="4" w:space="0" w:color="7030A0"/>
              <w:left w:val="single" w:sz="4" w:space="0" w:color="7030A0"/>
              <w:bottom w:val="single" w:sz="4" w:space="0" w:color="7030A0"/>
            </w:tcBorders>
            <w:shd w:val="clear" w:color="auto" w:fill="auto"/>
            <w:noWrap/>
            <w:vAlign w:val="bottom"/>
          </w:tcPr>
          <w:p w:rsidR="006B28DA" w:rsidRPr="006B28DA" w:rsidRDefault="006B28DA" w:rsidP="0095519C">
            <w:pPr>
              <w:spacing w:before="40" w:after="40" w:line="240" w:lineRule="auto"/>
              <w:jc w:val="center"/>
              <w:rPr>
                <w:rFonts w:ascii="Calibri" w:eastAsiaTheme="minorHAnsi" w:hAnsi="Calibri" w:cs="Calibri"/>
                <w:color w:val="000000"/>
                <w:sz w:val="20"/>
                <w:szCs w:val="22"/>
              </w:rPr>
            </w:pPr>
            <w:r w:rsidRPr="006B28DA">
              <w:rPr>
                <w:color w:val="000000"/>
                <w:sz w:val="20"/>
              </w:rPr>
              <w:t>0.18</w:t>
            </w:r>
          </w:p>
        </w:tc>
      </w:tr>
    </w:tbl>
    <w:p w:rsidR="00B013AD" w:rsidRDefault="00B013AD" w:rsidP="0069051F"/>
    <w:p w:rsidR="00B013AD" w:rsidRDefault="003665A2" w:rsidP="0090610D">
      <w:pPr>
        <w:pStyle w:val="ListParagraph"/>
        <w:numPr>
          <w:ilvl w:val="0"/>
          <w:numId w:val="37"/>
        </w:numPr>
        <w:spacing w:before="120" w:after="240"/>
        <w:ind w:left="714" w:hanging="357"/>
        <w:contextualSpacing w:val="0"/>
      </w:pPr>
      <w:r>
        <w:t xml:space="preserve">The missed target, and apparent poor performance, </w:t>
      </w:r>
      <w:r w:rsidR="00B013AD">
        <w:t xml:space="preserve">in November 2013 </w:t>
      </w:r>
      <w:r w:rsidR="006B28DA">
        <w:t>was</w:t>
      </w:r>
      <w:r w:rsidR="00B013AD">
        <w:t xml:space="preserve"> investigated.  </w:t>
      </w:r>
      <w:r>
        <w:t xml:space="preserve">The data for the entire month </w:t>
      </w:r>
      <w:r w:rsidR="006B28DA">
        <w:t>was</w:t>
      </w:r>
      <w:r>
        <w:t xml:space="preserve"> analysed and</w:t>
      </w:r>
      <w:r w:rsidR="0090610D">
        <w:t xml:space="preserve"> is</w:t>
      </w:r>
      <w:r>
        <w:t xml:space="preserve"> summarised in the</w:t>
      </w:r>
      <w:r w:rsidR="00B013AD">
        <w:t xml:space="preserve"> table below</w:t>
      </w:r>
      <w:r w:rsidR="0090610D">
        <w:t>:</w:t>
      </w:r>
    </w:p>
    <w:tbl>
      <w:tblPr>
        <w:tblW w:w="4380" w:type="dxa"/>
        <w:jc w:val="center"/>
        <w:tblInd w:w="93" w:type="dxa"/>
        <w:tblLook w:val="04A0" w:firstRow="1" w:lastRow="0" w:firstColumn="1" w:lastColumn="0" w:noHBand="0" w:noVBand="1"/>
      </w:tblPr>
      <w:tblGrid>
        <w:gridCol w:w="3502"/>
        <w:gridCol w:w="878"/>
      </w:tblGrid>
      <w:tr w:rsidR="0090610D" w:rsidRPr="00B013AD" w:rsidTr="0090610D">
        <w:trPr>
          <w:trHeight w:val="300"/>
          <w:jc w:val="center"/>
        </w:trPr>
        <w:tc>
          <w:tcPr>
            <w:tcW w:w="4380" w:type="dxa"/>
            <w:gridSpan w:val="2"/>
            <w:tcBorders>
              <w:top w:val="single" w:sz="4" w:space="0" w:color="auto"/>
              <w:left w:val="single" w:sz="4" w:space="0" w:color="auto"/>
              <w:bottom w:val="single" w:sz="4" w:space="0" w:color="auto"/>
              <w:right w:val="single" w:sz="4" w:space="0" w:color="auto"/>
            </w:tcBorders>
            <w:shd w:val="clear" w:color="auto" w:fill="7030A0"/>
            <w:noWrap/>
            <w:vAlign w:val="bottom"/>
            <w:hideMark/>
          </w:tcPr>
          <w:p w:rsidR="00B013AD" w:rsidRPr="00B013AD" w:rsidRDefault="00B013AD" w:rsidP="0090610D">
            <w:pPr>
              <w:spacing w:before="60" w:after="60" w:line="240" w:lineRule="auto"/>
              <w:jc w:val="center"/>
              <w:rPr>
                <w:rFonts w:eastAsia="Times New Roman" w:cs="Arial"/>
                <w:b/>
                <w:bCs/>
                <w:color w:val="FFFFFF" w:themeColor="background1"/>
                <w:szCs w:val="22"/>
                <w:lang w:eastAsia="en-GB"/>
              </w:rPr>
            </w:pPr>
            <w:r w:rsidRPr="00B013AD">
              <w:rPr>
                <w:rFonts w:eastAsia="Times New Roman" w:cs="Arial"/>
                <w:b/>
                <w:bCs/>
                <w:color w:val="FFFFFF" w:themeColor="background1"/>
                <w:szCs w:val="22"/>
                <w:lang w:eastAsia="en-GB"/>
              </w:rPr>
              <w:t>Summary</w:t>
            </w:r>
          </w:p>
        </w:tc>
      </w:tr>
      <w:tr w:rsidR="00B013AD" w:rsidRPr="006B28DA" w:rsidTr="0090610D">
        <w:trPr>
          <w:trHeight w:val="300"/>
          <w:jc w:val="center"/>
        </w:trPr>
        <w:tc>
          <w:tcPr>
            <w:tcW w:w="3502" w:type="dxa"/>
            <w:tcBorders>
              <w:top w:val="nil"/>
              <w:left w:val="single" w:sz="4" w:space="0" w:color="auto"/>
              <w:bottom w:val="single" w:sz="4" w:space="0" w:color="auto"/>
              <w:right w:val="single" w:sz="4" w:space="0" w:color="auto"/>
            </w:tcBorders>
            <w:shd w:val="clear" w:color="auto" w:fill="auto"/>
            <w:noWrap/>
            <w:vAlign w:val="bottom"/>
            <w:hideMark/>
          </w:tcPr>
          <w:p w:rsidR="00B013AD" w:rsidRPr="006B28DA" w:rsidRDefault="003665A2" w:rsidP="002A7956">
            <w:pPr>
              <w:spacing w:before="40" w:after="40" w:line="240" w:lineRule="auto"/>
              <w:rPr>
                <w:rFonts w:eastAsia="Times New Roman" w:cs="Arial"/>
                <w:color w:val="000000"/>
                <w:sz w:val="20"/>
                <w:szCs w:val="22"/>
                <w:lang w:eastAsia="en-GB"/>
              </w:rPr>
            </w:pPr>
            <w:r w:rsidRPr="006B28DA">
              <w:rPr>
                <w:rFonts w:eastAsia="Times New Roman" w:cs="Arial"/>
                <w:color w:val="000000"/>
                <w:sz w:val="20"/>
                <w:szCs w:val="22"/>
                <w:lang w:eastAsia="en-GB"/>
              </w:rPr>
              <w:t>Total q</w:t>
            </w:r>
            <w:r w:rsidR="00B013AD" w:rsidRPr="006B28DA">
              <w:rPr>
                <w:rFonts w:eastAsia="Times New Roman" w:cs="Arial"/>
                <w:color w:val="000000"/>
                <w:sz w:val="20"/>
                <w:szCs w:val="22"/>
                <w:lang w:eastAsia="en-GB"/>
              </w:rPr>
              <w:t>ueries</w:t>
            </w:r>
          </w:p>
        </w:tc>
        <w:tc>
          <w:tcPr>
            <w:tcW w:w="878" w:type="dxa"/>
            <w:tcBorders>
              <w:top w:val="nil"/>
              <w:left w:val="nil"/>
              <w:bottom w:val="single" w:sz="4" w:space="0" w:color="auto"/>
              <w:right w:val="single" w:sz="4" w:space="0" w:color="auto"/>
            </w:tcBorders>
            <w:shd w:val="clear" w:color="auto" w:fill="auto"/>
            <w:noWrap/>
            <w:vAlign w:val="bottom"/>
            <w:hideMark/>
          </w:tcPr>
          <w:p w:rsidR="00B013AD" w:rsidRPr="006B28DA" w:rsidRDefault="00B013AD" w:rsidP="00DD487D">
            <w:pPr>
              <w:spacing w:before="40" w:after="40" w:line="240" w:lineRule="auto"/>
              <w:jc w:val="center"/>
              <w:rPr>
                <w:rFonts w:eastAsia="Times New Roman" w:cs="Arial"/>
                <w:color w:val="000000"/>
                <w:sz w:val="20"/>
                <w:szCs w:val="22"/>
                <w:lang w:eastAsia="en-GB"/>
              </w:rPr>
            </w:pPr>
            <w:bookmarkStart w:id="1" w:name="RANGE!C7"/>
            <w:r w:rsidRPr="006B28DA">
              <w:rPr>
                <w:rFonts w:eastAsia="Times New Roman" w:cs="Arial"/>
                <w:color w:val="000000"/>
                <w:sz w:val="20"/>
                <w:szCs w:val="22"/>
                <w:lang w:eastAsia="en-GB"/>
              </w:rPr>
              <w:t>262</w:t>
            </w:r>
            <w:bookmarkEnd w:id="1"/>
          </w:p>
        </w:tc>
      </w:tr>
      <w:tr w:rsidR="00B013AD" w:rsidRPr="006B28DA" w:rsidTr="0090610D">
        <w:trPr>
          <w:trHeight w:val="300"/>
          <w:jc w:val="center"/>
        </w:trPr>
        <w:tc>
          <w:tcPr>
            <w:tcW w:w="3502" w:type="dxa"/>
            <w:tcBorders>
              <w:top w:val="nil"/>
              <w:left w:val="single" w:sz="4" w:space="0" w:color="auto"/>
              <w:bottom w:val="single" w:sz="4" w:space="0" w:color="auto"/>
              <w:right w:val="single" w:sz="4" w:space="0" w:color="auto"/>
            </w:tcBorders>
            <w:shd w:val="clear" w:color="auto" w:fill="auto"/>
            <w:noWrap/>
            <w:vAlign w:val="bottom"/>
            <w:hideMark/>
          </w:tcPr>
          <w:p w:rsidR="00B013AD" w:rsidRPr="006B28DA" w:rsidRDefault="003665A2" w:rsidP="002A7956">
            <w:pPr>
              <w:spacing w:before="40" w:after="40" w:line="240" w:lineRule="auto"/>
              <w:rPr>
                <w:rFonts w:eastAsia="Times New Roman" w:cs="Arial"/>
                <w:color w:val="000000"/>
                <w:sz w:val="20"/>
                <w:szCs w:val="22"/>
                <w:lang w:eastAsia="en-GB"/>
              </w:rPr>
            </w:pPr>
            <w:r w:rsidRPr="006B28DA">
              <w:rPr>
                <w:rFonts w:eastAsia="Times New Roman" w:cs="Arial"/>
                <w:color w:val="000000"/>
                <w:sz w:val="20"/>
                <w:szCs w:val="22"/>
                <w:lang w:eastAsia="en-GB"/>
              </w:rPr>
              <w:t>In t</w:t>
            </w:r>
            <w:r w:rsidR="00B013AD" w:rsidRPr="006B28DA">
              <w:rPr>
                <w:rFonts w:eastAsia="Times New Roman" w:cs="Arial"/>
                <w:color w:val="000000"/>
                <w:sz w:val="20"/>
                <w:szCs w:val="22"/>
                <w:lang w:eastAsia="en-GB"/>
              </w:rPr>
              <w:t>arget</w:t>
            </w:r>
          </w:p>
        </w:tc>
        <w:tc>
          <w:tcPr>
            <w:tcW w:w="878" w:type="dxa"/>
            <w:tcBorders>
              <w:top w:val="nil"/>
              <w:left w:val="nil"/>
              <w:bottom w:val="single" w:sz="4" w:space="0" w:color="auto"/>
              <w:right w:val="single" w:sz="4" w:space="0" w:color="auto"/>
            </w:tcBorders>
            <w:shd w:val="clear" w:color="auto" w:fill="auto"/>
            <w:noWrap/>
            <w:vAlign w:val="bottom"/>
            <w:hideMark/>
          </w:tcPr>
          <w:p w:rsidR="00B013AD" w:rsidRPr="006B28DA" w:rsidRDefault="00B013AD" w:rsidP="00DD487D">
            <w:pPr>
              <w:spacing w:before="40" w:after="40" w:line="240" w:lineRule="auto"/>
              <w:jc w:val="center"/>
              <w:rPr>
                <w:rFonts w:eastAsia="Times New Roman" w:cs="Arial"/>
                <w:color w:val="000000"/>
                <w:sz w:val="20"/>
                <w:szCs w:val="22"/>
                <w:lang w:eastAsia="en-GB"/>
              </w:rPr>
            </w:pPr>
            <w:r w:rsidRPr="006B28DA">
              <w:rPr>
                <w:rFonts w:eastAsia="Times New Roman" w:cs="Arial"/>
                <w:color w:val="000000"/>
                <w:sz w:val="20"/>
                <w:szCs w:val="22"/>
                <w:lang w:eastAsia="en-GB"/>
              </w:rPr>
              <w:t>246</w:t>
            </w:r>
          </w:p>
        </w:tc>
      </w:tr>
      <w:tr w:rsidR="00B013AD" w:rsidRPr="006B28DA" w:rsidTr="0090610D">
        <w:trPr>
          <w:trHeight w:val="300"/>
          <w:jc w:val="center"/>
        </w:trPr>
        <w:tc>
          <w:tcPr>
            <w:tcW w:w="3502" w:type="dxa"/>
            <w:tcBorders>
              <w:top w:val="nil"/>
              <w:left w:val="single" w:sz="4" w:space="0" w:color="auto"/>
              <w:bottom w:val="single" w:sz="4" w:space="0" w:color="auto"/>
              <w:right w:val="single" w:sz="4" w:space="0" w:color="auto"/>
            </w:tcBorders>
            <w:shd w:val="clear" w:color="auto" w:fill="auto"/>
            <w:noWrap/>
            <w:vAlign w:val="bottom"/>
            <w:hideMark/>
          </w:tcPr>
          <w:p w:rsidR="00B013AD" w:rsidRPr="006B28DA" w:rsidRDefault="003665A2" w:rsidP="002A7956">
            <w:pPr>
              <w:spacing w:before="40" w:after="40" w:line="240" w:lineRule="auto"/>
              <w:rPr>
                <w:rFonts w:eastAsia="Times New Roman" w:cs="Arial"/>
                <w:color w:val="000000"/>
                <w:sz w:val="20"/>
                <w:szCs w:val="22"/>
                <w:lang w:eastAsia="en-GB"/>
              </w:rPr>
            </w:pPr>
            <w:r w:rsidRPr="006B28DA">
              <w:rPr>
                <w:rFonts w:eastAsia="Times New Roman" w:cs="Arial"/>
                <w:color w:val="000000"/>
                <w:sz w:val="20"/>
                <w:szCs w:val="22"/>
                <w:lang w:eastAsia="en-GB"/>
              </w:rPr>
              <w:t>Out of t</w:t>
            </w:r>
            <w:r w:rsidR="00B013AD" w:rsidRPr="006B28DA">
              <w:rPr>
                <w:rFonts w:eastAsia="Times New Roman" w:cs="Arial"/>
                <w:color w:val="000000"/>
                <w:sz w:val="20"/>
                <w:szCs w:val="22"/>
                <w:lang w:eastAsia="en-GB"/>
              </w:rPr>
              <w:t>arget</w:t>
            </w:r>
          </w:p>
        </w:tc>
        <w:tc>
          <w:tcPr>
            <w:tcW w:w="878" w:type="dxa"/>
            <w:tcBorders>
              <w:top w:val="nil"/>
              <w:left w:val="nil"/>
              <w:bottom w:val="single" w:sz="4" w:space="0" w:color="auto"/>
              <w:right w:val="single" w:sz="4" w:space="0" w:color="auto"/>
            </w:tcBorders>
            <w:shd w:val="clear" w:color="auto" w:fill="auto"/>
            <w:noWrap/>
            <w:vAlign w:val="bottom"/>
            <w:hideMark/>
          </w:tcPr>
          <w:p w:rsidR="00B013AD" w:rsidRPr="006B28DA" w:rsidRDefault="00B013AD" w:rsidP="00DD487D">
            <w:pPr>
              <w:spacing w:before="40" w:after="40" w:line="240" w:lineRule="auto"/>
              <w:jc w:val="center"/>
              <w:rPr>
                <w:rFonts w:eastAsia="Times New Roman" w:cs="Arial"/>
                <w:color w:val="000000"/>
                <w:sz w:val="20"/>
                <w:szCs w:val="22"/>
                <w:lang w:eastAsia="en-GB"/>
              </w:rPr>
            </w:pPr>
            <w:r w:rsidRPr="006B28DA">
              <w:rPr>
                <w:rFonts w:eastAsia="Times New Roman" w:cs="Arial"/>
                <w:color w:val="000000"/>
                <w:sz w:val="20"/>
                <w:szCs w:val="22"/>
                <w:lang w:eastAsia="en-GB"/>
              </w:rPr>
              <w:t>16</w:t>
            </w:r>
          </w:p>
        </w:tc>
      </w:tr>
      <w:tr w:rsidR="00B013AD" w:rsidRPr="006B28DA" w:rsidTr="0090610D">
        <w:trPr>
          <w:trHeight w:val="300"/>
          <w:jc w:val="center"/>
        </w:trPr>
        <w:tc>
          <w:tcPr>
            <w:tcW w:w="3502" w:type="dxa"/>
            <w:tcBorders>
              <w:top w:val="nil"/>
              <w:left w:val="single" w:sz="4" w:space="0" w:color="auto"/>
              <w:bottom w:val="single" w:sz="4" w:space="0" w:color="auto"/>
              <w:right w:val="single" w:sz="4" w:space="0" w:color="auto"/>
            </w:tcBorders>
            <w:shd w:val="clear" w:color="auto" w:fill="auto"/>
            <w:noWrap/>
            <w:vAlign w:val="bottom"/>
            <w:hideMark/>
          </w:tcPr>
          <w:p w:rsidR="00B013AD" w:rsidRPr="006B28DA" w:rsidRDefault="00B013AD" w:rsidP="002A7956">
            <w:pPr>
              <w:spacing w:before="40" w:after="40" w:line="240" w:lineRule="auto"/>
              <w:rPr>
                <w:rFonts w:eastAsia="Times New Roman" w:cs="Arial"/>
                <w:color w:val="000000"/>
                <w:sz w:val="20"/>
                <w:szCs w:val="22"/>
                <w:lang w:eastAsia="en-GB"/>
              </w:rPr>
            </w:pPr>
            <w:r w:rsidRPr="006B28DA">
              <w:rPr>
                <w:rFonts w:eastAsia="Times New Roman" w:cs="Arial"/>
                <w:color w:val="000000"/>
                <w:sz w:val="20"/>
                <w:szCs w:val="22"/>
                <w:lang w:eastAsia="en-GB"/>
              </w:rPr>
              <w:t>Percent complete within 4 days</w:t>
            </w:r>
          </w:p>
        </w:tc>
        <w:tc>
          <w:tcPr>
            <w:tcW w:w="878" w:type="dxa"/>
            <w:tcBorders>
              <w:top w:val="nil"/>
              <w:left w:val="nil"/>
              <w:bottom w:val="single" w:sz="4" w:space="0" w:color="auto"/>
              <w:right w:val="single" w:sz="4" w:space="0" w:color="auto"/>
            </w:tcBorders>
            <w:shd w:val="clear" w:color="auto" w:fill="auto"/>
            <w:noWrap/>
            <w:vAlign w:val="bottom"/>
            <w:hideMark/>
          </w:tcPr>
          <w:p w:rsidR="00B013AD" w:rsidRPr="006B28DA" w:rsidRDefault="00B013AD" w:rsidP="00DD487D">
            <w:pPr>
              <w:spacing w:before="40" w:after="40" w:line="240" w:lineRule="auto"/>
              <w:jc w:val="center"/>
              <w:rPr>
                <w:rFonts w:eastAsia="Times New Roman" w:cs="Arial"/>
                <w:color w:val="000000"/>
                <w:sz w:val="20"/>
                <w:szCs w:val="22"/>
                <w:lang w:eastAsia="en-GB"/>
              </w:rPr>
            </w:pPr>
            <w:r w:rsidRPr="006B28DA">
              <w:rPr>
                <w:rFonts w:eastAsia="Times New Roman" w:cs="Arial"/>
                <w:color w:val="000000"/>
                <w:sz w:val="20"/>
                <w:szCs w:val="22"/>
                <w:lang w:eastAsia="en-GB"/>
              </w:rPr>
              <w:t>94%</w:t>
            </w:r>
          </w:p>
        </w:tc>
      </w:tr>
      <w:tr w:rsidR="00B013AD" w:rsidRPr="006B28DA" w:rsidTr="0090610D">
        <w:trPr>
          <w:trHeight w:val="300"/>
          <w:jc w:val="center"/>
        </w:trPr>
        <w:tc>
          <w:tcPr>
            <w:tcW w:w="3502" w:type="dxa"/>
            <w:tcBorders>
              <w:top w:val="nil"/>
              <w:left w:val="single" w:sz="4" w:space="0" w:color="auto"/>
              <w:bottom w:val="single" w:sz="4" w:space="0" w:color="auto"/>
              <w:right w:val="single" w:sz="4" w:space="0" w:color="auto"/>
            </w:tcBorders>
            <w:shd w:val="clear" w:color="auto" w:fill="auto"/>
            <w:noWrap/>
            <w:vAlign w:val="bottom"/>
            <w:hideMark/>
          </w:tcPr>
          <w:p w:rsidR="00B013AD" w:rsidRPr="006B28DA" w:rsidRDefault="003665A2" w:rsidP="002A7956">
            <w:pPr>
              <w:spacing w:before="40" w:after="40" w:line="240" w:lineRule="auto"/>
              <w:rPr>
                <w:rFonts w:eastAsia="Times New Roman" w:cs="Arial"/>
                <w:color w:val="000000"/>
                <w:sz w:val="20"/>
                <w:szCs w:val="22"/>
                <w:lang w:eastAsia="en-GB"/>
              </w:rPr>
            </w:pPr>
            <w:r w:rsidRPr="006B28DA">
              <w:rPr>
                <w:rFonts w:eastAsia="Times New Roman" w:cs="Arial"/>
                <w:color w:val="000000"/>
                <w:sz w:val="20"/>
                <w:szCs w:val="22"/>
                <w:lang w:eastAsia="en-GB"/>
              </w:rPr>
              <w:t>Mean a</w:t>
            </w:r>
            <w:r w:rsidR="00B013AD" w:rsidRPr="006B28DA">
              <w:rPr>
                <w:rFonts w:eastAsia="Times New Roman" w:cs="Arial"/>
                <w:color w:val="000000"/>
                <w:sz w:val="20"/>
                <w:szCs w:val="22"/>
                <w:lang w:eastAsia="en-GB"/>
              </w:rPr>
              <w:t>verage response time</w:t>
            </w:r>
          </w:p>
        </w:tc>
        <w:tc>
          <w:tcPr>
            <w:tcW w:w="878" w:type="dxa"/>
            <w:tcBorders>
              <w:top w:val="nil"/>
              <w:left w:val="nil"/>
              <w:bottom w:val="single" w:sz="4" w:space="0" w:color="auto"/>
              <w:right w:val="single" w:sz="4" w:space="0" w:color="auto"/>
            </w:tcBorders>
            <w:shd w:val="clear" w:color="auto" w:fill="auto"/>
            <w:noWrap/>
            <w:vAlign w:val="bottom"/>
            <w:hideMark/>
          </w:tcPr>
          <w:p w:rsidR="00B013AD" w:rsidRPr="006B28DA" w:rsidRDefault="00B013AD" w:rsidP="00DD487D">
            <w:pPr>
              <w:spacing w:before="40" w:after="40" w:line="240" w:lineRule="auto"/>
              <w:jc w:val="center"/>
              <w:rPr>
                <w:rFonts w:eastAsia="Times New Roman" w:cs="Arial"/>
                <w:color w:val="000000"/>
                <w:sz w:val="20"/>
                <w:szCs w:val="22"/>
                <w:lang w:eastAsia="en-GB"/>
              </w:rPr>
            </w:pPr>
            <w:r w:rsidRPr="006B28DA">
              <w:rPr>
                <w:rFonts w:eastAsia="Times New Roman" w:cs="Arial"/>
                <w:color w:val="000000"/>
                <w:sz w:val="20"/>
                <w:szCs w:val="22"/>
                <w:lang w:eastAsia="en-GB"/>
              </w:rPr>
              <w:t>1.02</w:t>
            </w:r>
          </w:p>
        </w:tc>
      </w:tr>
      <w:tr w:rsidR="00B013AD" w:rsidRPr="006B28DA" w:rsidTr="0090610D">
        <w:trPr>
          <w:trHeight w:val="300"/>
          <w:jc w:val="center"/>
        </w:trPr>
        <w:tc>
          <w:tcPr>
            <w:tcW w:w="3502" w:type="dxa"/>
            <w:tcBorders>
              <w:top w:val="nil"/>
              <w:left w:val="single" w:sz="4" w:space="0" w:color="auto"/>
              <w:bottom w:val="single" w:sz="4" w:space="0" w:color="auto"/>
              <w:right w:val="single" w:sz="4" w:space="0" w:color="auto"/>
            </w:tcBorders>
            <w:shd w:val="clear" w:color="auto" w:fill="auto"/>
            <w:noWrap/>
            <w:vAlign w:val="bottom"/>
            <w:hideMark/>
          </w:tcPr>
          <w:p w:rsidR="00B013AD" w:rsidRPr="006B28DA" w:rsidRDefault="00B013AD" w:rsidP="002A7956">
            <w:pPr>
              <w:spacing w:before="40" w:after="40" w:line="240" w:lineRule="auto"/>
              <w:rPr>
                <w:rFonts w:eastAsia="Times New Roman" w:cs="Arial"/>
                <w:color w:val="000000"/>
                <w:sz w:val="20"/>
                <w:szCs w:val="22"/>
                <w:lang w:eastAsia="en-GB"/>
              </w:rPr>
            </w:pPr>
            <w:r w:rsidRPr="006B28DA">
              <w:rPr>
                <w:rFonts w:eastAsia="Times New Roman" w:cs="Arial"/>
                <w:color w:val="000000"/>
                <w:sz w:val="20"/>
                <w:szCs w:val="22"/>
                <w:lang w:eastAsia="en-GB"/>
              </w:rPr>
              <w:t>Modal response time</w:t>
            </w:r>
          </w:p>
        </w:tc>
        <w:tc>
          <w:tcPr>
            <w:tcW w:w="878" w:type="dxa"/>
            <w:tcBorders>
              <w:top w:val="nil"/>
              <w:left w:val="nil"/>
              <w:bottom w:val="single" w:sz="4" w:space="0" w:color="auto"/>
              <w:right w:val="single" w:sz="4" w:space="0" w:color="auto"/>
            </w:tcBorders>
            <w:shd w:val="clear" w:color="auto" w:fill="auto"/>
            <w:noWrap/>
            <w:vAlign w:val="bottom"/>
            <w:hideMark/>
          </w:tcPr>
          <w:p w:rsidR="00B013AD" w:rsidRPr="006B28DA" w:rsidRDefault="00B013AD" w:rsidP="00DD487D">
            <w:pPr>
              <w:spacing w:before="40" w:after="40" w:line="240" w:lineRule="auto"/>
              <w:jc w:val="center"/>
              <w:rPr>
                <w:rFonts w:eastAsia="Times New Roman" w:cs="Arial"/>
                <w:color w:val="000000"/>
                <w:sz w:val="20"/>
                <w:szCs w:val="22"/>
                <w:lang w:eastAsia="en-GB"/>
              </w:rPr>
            </w:pPr>
            <w:r w:rsidRPr="006B28DA">
              <w:rPr>
                <w:rFonts w:eastAsia="Times New Roman" w:cs="Arial"/>
                <w:color w:val="000000"/>
                <w:sz w:val="20"/>
                <w:szCs w:val="22"/>
                <w:lang w:eastAsia="en-GB"/>
              </w:rPr>
              <w:t>0</w:t>
            </w:r>
          </w:p>
        </w:tc>
      </w:tr>
      <w:tr w:rsidR="00B013AD" w:rsidRPr="006B28DA" w:rsidTr="0090610D">
        <w:trPr>
          <w:trHeight w:val="300"/>
          <w:jc w:val="center"/>
        </w:trPr>
        <w:tc>
          <w:tcPr>
            <w:tcW w:w="3502" w:type="dxa"/>
            <w:tcBorders>
              <w:top w:val="nil"/>
              <w:left w:val="single" w:sz="4" w:space="0" w:color="auto"/>
              <w:bottom w:val="single" w:sz="4" w:space="0" w:color="auto"/>
              <w:right w:val="single" w:sz="4" w:space="0" w:color="auto"/>
            </w:tcBorders>
            <w:shd w:val="clear" w:color="auto" w:fill="auto"/>
            <w:noWrap/>
            <w:vAlign w:val="bottom"/>
            <w:hideMark/>
          </w:tcPr>
          <w:p w:rsidR="00B013AD" w:rsidRPr="006B28DA" w:rsidRDefault="00B013AD" w:rsidP="002A7956">
            <w:pPr>
              <w:spacing w:before="40" w:after="40" w:line="240" w:lineRule="auto"/>
              <w:rPr>
                <w:rFonts w:eastAsia="Times New Roman" w:cs="Arial"/>
                <w:color w:val="000000"/>
                <w:sz w:val="20"/>
                <w:szCs w:val="22"/>
                <w:lang w:eastAsia="en-GB"/>
              </w:rPr>
            </w:pPr>
            <w:r w:rsidRPr="006B28DA">
              <w:rPr>
                <w:rFonts w:eastAsia="Times New Roman" w:cs="Arial"/>
                <w:color w:val="000000"/>
                <w:sz w:val="20"/>
                <w:szCs w:val="22"/>
                <w:lang w:eastAsia="en-GB"/>
              </w:rPr>
              <w:t>Longest response time</w:t>
            </w:r>
          </w:p>
        </w:tc>
        <w:tc>
          <w:tcPr>
            <w:tcW w:w="878" w:type="dxa"/>
            <w:tcBorders>
              <w:top w:val="nil"/>
              <w:left w:val="nil"/>
              <w:bottom w:val="single" w:sz="4" w:space="0" w:color="auto"/>
              <w:right w:val="single" w:sz="4" w:space="0" w:color="auto"/>
            </w:tcBorders>
            <w:shd w:val="clear" w:color="auto" w:fill="auto"/>
            <w:noWrap/>
            <w:vAlign w:val="bottom"/>
            <w:hideMark/>
          </w:tcPr>
          <w:p w:rsidR="00B013AD" w:rsidRPr="006B28DA" w:rsidRDefault="00B013AD" w:rsidP="00DD487D">
            <w:pPr>
              <w:spacing w:before="40" w:after="40" w:line="240" w:lineRule="auto"/>
              <w:jc w:val="center"/>
              <w:rPr>
                <w:rFonts w:eastAsia="Times New Roman" w:cs="Arial"/>
                <w:color w:val="000000"/>
                <w:sz w:val="20"/>
                <w:szCs w:val="22"/>
                <w:lang w:eastAsia="en-GB"/>
              </w:rPr>
            </w:pPr>
            <w:r w:rsidRPr="006B28DA">
              <w:rPr>
                <w:rFonts w:eastAsia="Times New Roman" w:cs="Arial"/>
                <w:color w:val="000000"/>
                <w:sz w:val="20"/>
                <w:szCs w:val="22"/>
                <w:lang w:eastAsia="en-GB"/>
              </w:rPr>
              <w:t>28</w:t>
            </w:r>
          </w:p>
        </w:tc>
      </w:tr>
      <w:tr w:rsidR="00B013AD" w:rsidRPr="006B28DA" w:rsidTr="0090610D">
        <w:trPr>
          <w:trHeight w:val="300"/>
          <w:jc w:val="center"/>
        </w:trPr>
        <w:tc>
          <w:tcPr>
            <w:tcW w:w="3502" w:type="dxa"/>
            <w:tcBorders>
              <w:top w:val="nil"/>
              <w:left w:val="single" w:sz="4" w:space="0" w:color="auto"/>
              <w:bottom w:val="single" w:sz="4" w:space="0" w:color="auto"/>
              <w:right w:val="single" w:sz="4" w:space="0" w:color="auto"/>
            </w:tcBorders>
            <w:shd w:val="clear" w:color="auto" w:fill="auto"/>
            <w:noWrap/>
            <w:vAlign w:val="bottom"/>
            <w:hideMark/>
          </w:tcPr>
          <w:p w:rsidR="00B013AD" w:rsidRPr="006B28DA" w:rsidRDefault="00B013AD" w:rsidP="002A7956">
            <w:pPr>
              <w:spacing w:before="40" w:after="40" w:line="240" w:lineRule="auto"/>
              <w:rPr>
                <w:rFonts w:eastAsia="Times New Roman" w:cs="Arial"/>
                <w:color w:val="000000"/>
                <w:sz w:val="20"/>
                <w:szCs w:val="22"/>
                <w:lang w:eastAsia="en-GB"/>
              </w:rPr>
            </w:pPr>
            <w:r w:rsidRPr="006B28DA">
              <w:rPr>
                <w:rFonts w:eastAsia="Times New Roman" w:cs="Arial"/>
                <w:color w:val="000000"/>
                <w:sz w:val="20"/>
                <w:szCs w:val="22"/>
                <w:lang w:eastAsia="en-GB"/>
              </w:rPr>
              <w:t>Shortest response time</w:t>
            </w:r>
          </w:p>
        </w:tc>
        <w:tc>
          <w:tcPr>
            <w:tcW w:w="878" w:type="dxa"/>
            <w:tcBorders>
              <w:top w:val="nil"/>
              <w:left w:val="nil"/>
              <w:bottom w:val="single" w:sz="4" w:space="0" w:color="auto"/>
              <w:right w:val="single" w:sz="4" w:space="0" w:color="auto"/>
            </w:tcBorders>
            <w:shd w:val="clear" w:color="auto" w:fill="auto"/>
            <w:noWrap/>
            <w:vAlign w:val="bottom"/>
            <w:hideMark/>
          </w:tcPr>
          <w:p w:rsidR="00B013AD" w:rsidRPr="006B28DA" w:rsidRDefault="00B013AD" w:rsidP="00DD487D">
            <w:pPr>
              <w:spacing w:before="40" w:after="40" w:line="240" w:lineRule="auto"/>
              <w:jc w:val="center"/>
              <w:rPr>
                <w:rFonts w:eastAsia="Times New Roman" w:cs="Arial"/>
                <w:color w:val="000000"/>
                <w:sz w:val="20"/>
                <w:szCs w:val="22"/>
                <w:lang w:eastAsia="en-GB"/>
              </w:rPr>
            </w:pPr>
            <w:r w:rsidRPr="006B28DA">
              <w:rPr>
                <w:rFonts w:eastAsia="Times New Roman" w:cs="Arial"/>
                <w:color w:val="000000"/>
                <w:sz w:val="20"/>
                <w:szCs w:val="22"/>
                <w:lang w:eastAsia="en-GB"/>
              </w:rPr>
              <w:t>0</w:t>
            </w:r>
          </w:p>
        </w:tc>
      </w:tr>
    </w:tbl>
    <w:p w:rsidR="0090610D" w:rsidRDefault="0090610D" w:rsidP="00215779">
      <w:pPr>
        <w:tabs>
          <w:tab w:val="left" w:pos="851"/>
        </w:tabs>
        <w:spacing w:before="120"/>
        <w:ind w:left="850" w:right="560"/>
      </w:pPr>
      <w:r w:rsidRPr="00215779">
        <w:rPr>
          <w:sz w:val="18"/>
        </w:rPr>
        <w:t>Please note: the apparent difference in the no. of queries received for November is due to the above figure indicating the total no. of enquiries received, while the figure included in the Queries per month table includes all traffic (where there may have been subsequent follow up emails from the enquirer)</w:t>
      </w:r>
    </w:p>
    <w:p w:rsidR="0090610D" w:rsidRDefault="0090610D" w:rsidP="0090610D"/>
    <w:p w:rsidR="00B013AD" w:rsidRDefault="0090610D" w:rsidP="00BD6824">
      <w:pPr>
        <w:pStyle w:val="ListParagraph"/>
        <w:numPr>
          <w:ilvl w:val="0"/>
          <w:numId w:val="38"/>
        </w:numPr>
        <w:tabs>
          <w:tab w:val="left" w:pos="851"/>
        </w:tabs>
        <w:spacing w:after="0"/>
        <w:ind w:left="850" w:hanging="425"/>
      </w:pPr>
      <w:r>
        <w:t xml:space="preserve">It would appear that a number of </w:t>
      </w:r>
      <w:r w:rsidR="003A4398">
        <w:t>complex queries were received</w:t>
      </w:r>
      <w:r w:rsidR="006B28DA">
        <w:t xml:space="preserve"> and a </w:t>
      </w:r>
      <w:r w:rsidR="00BD6824">
        <w:t>breakdown of the reasons for delay is shown below:</w:t>
      </w:r>
    </w:p>
    <w:p w:rsidR="00B013AD" w:rsidRDefault="0090610D" w:rsidP="00BD6824">
      <w:pPr>
        <w:spacing w:after="0"/>
      </w:pPr>
      <w:r>
        <w:rPr>
          <w:noProof/>
          <w:lang w:eastAsia="en-GB"/>
        </w:rPr>
        <w:lastRenderedPageBreak/>
        <w:drawing>
          <wp:anchor distT="0" distB="0" distL="114300" distR="114300" simplePos="0" relativeHeight="251716608" behindDoc="0" locked="0" layoutInCell="1" allowOverlap="1" wp14:anchorId="78E2501B" wp14:editId="1D280918">
            <wp:simplePos x="0" y="0"/>
            <wp:positionH relativeFrom="column">
              <wp:posOffset>818515</wp:posOffset>
            </wp:positionH>
            <wp:positionV relativeFrom="paragraph">
              <wp:posOffset>236855</wp:posOffset>
            </wp:positionV>
            <wp:extent cx="4914900" cy="3314700"/>
            <wp:effectExtent l="0" t="0" r="19050" b="19050"/>
            <wp:wrapTopAndBottom/>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B013AD" w:rsidRDefault="00B013AD" w:rsidP="0069051F"/>
    <w:p w:rsidR="00E80486" w:rsidRDefault="00E80486">
      <w:pPr>
        <w:spacing w:after="0" w:line="240" w:lineRule="auto"/>
      </w:pPr>
      <w:r>
        <w:br w:type="page"/>
      </w:r>
    </w:p>
    <w:p w:rsidR="00E80486" w:rsidRDefault="00E80486" w:rsidP="0069051F"/>
    <w:p w:rsidR="00B71C29" w:rsidRPr="00406B66" w:rsidRDefault="00DB1366" w:rsidP="00B71C29">
      <w:pPr>
        <w:pStyle w:val="Heading1"/>
        <w:rPr>
          <w:sz w:val="48"/>
          <w:szCs w:val="48"/>
        </w:rPr>
      </w:pPr>
      <w:r w:rsidRPr="00406B66">
        <w:rPr>
          <w:sz w:val="48"/>
          <w:szCs w:val="48"/>
        </w:rPr>
        <w:t xml:space="preserve">Section 3:  </w:t>
      </w:r>
      <w:r w:rsidR="00B71C29" w:rsidRPr="00406B66">
        <w:rPr>
          <w:sz w:val="48"/>
          <w:szCs w:val="48"/>
        </w:rPr>
        <w:t>Systems metrics</w:t>
      </w:r>
    </w:p>
    <w:tbl>
      <w:tblPr>
        <w:tblStyle w:val="TableGrid"/>
        <w:tblW w:w="0" w:type="auto"/>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10415"/>
      </w:tblGrid>
      <w:tr w:rsidR="00B71C29" w:rsidRPr="00B25DF7" w:rsidTr="004621B7">
        <w:trPr>
          <w:cnfStyle w:val="100000000000" w:firstRow="1" w:lastRow="0" w:firstColumn="0" w:lastColumn="0" w:oddVBand="0" w:evenVBand="0" w:oddHBand="0" w:evenHBand="0" w:firstRowFirstColumn="0" w:firstRowLastColumn="0" w:lastRowFirstColumn="0" w:lastRowLastColumn="0"/>
        </w:trPr>
        <w:tc>
          <w:tcPr>
            <w:tcW w:w="10415" w:type="dxa"/>
            <w:shd w:val="clear" w:color="auto" w:fill="7030A0"/>
          </w:tcPr>
          <w:p w:rsidR="00B71C29" w:rsidRPr="00B25DF7" w:rsidRDefault="00B71C29" w:rsidP="004621B7">
            <w:pPr>
              <w:spacing w:before="120"/>
              <w:jc w:val="left"/>
              <w:rPr>
                <w:b w:val="0"/>
                <w:color w:val="F79646" w:themeColor="accent6"/>
                <w:sz w:val="28"/>
              </w:rPr>
            </w:pPr>
            <w:r>
              <w:rPr>
                <w:b w:val="0"/>
                <w:color w:val="F79646" w:themeColor="accent6"/>
                <w:sz w:val="28"/>
              </w:rPr>
              <w:t>SYSTEMS METRICS</w:t>
            </w:r>
          </w:p>
        </w:tc>
      </w:tr>
      <w:tr w:rsidR="00B71C29" w:rsidTr="004621B7">
        <w:tc>
          <w:tcPr>
            <w:tcW w:w="10415" w:type="dxa"/>
          </w:tcPr>
          <w:p w:rsidR="00B71C29" w:rsidRPr="00B25DF7" w:rsidRDefault="00EA79CD" w:rsidP="00EA79CD">
            <w:pPr>
              <w:numPr>
                <w:ilvl w:val="0"/>
                <w:numId w:val="6"/>
              </w:numPr>
              <w:spacing w:before="120"/>
              <w:ind w:left="357" w:hanging="357"/>
              <w:rPr>
                <w:rFonts w:cs="Arial"/>
                <w:szCs w:val="22"/>
              </w:rPr>
            </w:pPr>
            <w:r>
              <w:rPr>
                <w:rFonts w:cs="Arial"/>
                <w:szCs w:val="22"/>
              </w:rPr>
              <w:t xml:space="preserve">The </w:t>
            </w:r>
            <w:r w:rsidR="008302DB">
              <w:rPr>
                <w:rFonts w:cs="Arial"/>
                <w:szCs w:val="22"/>
              </w:rPr>
              <w:t>HRA receives a separate IRAS helpdesk report and no major issues to note this year to date</w:t>
            </w:r>
          </w:p>
          <w:p w:rsidR="00B71C29" w:rsidRDefault="00EA79CD" w:rsidP="002A7956">
            <w:pPr>
              <w:numPr>
                <w:ilvl w:val="0"/>
                <w:numId w:val="6"/>
              </w:numPr>
              <w:spacing w:after="240"/>
              <w:ind w:left="357" w:hanging="357"/>
            </w:pPr>
            <w:r>
              <w:rPr>
                <w:rFonts w:cs="Arial"/>
                <w:szCs w:val="22"/>
              </w:rPr>
              <w:t xml:space="preserve">The </w:t>
            </w:r>
            <w:r w:rsidR="008302DB">
              <w:rPr>
                <w:rFonts w:cs="Arial"/>
                <w:szCs w:val="22"/>
              </w:rPr>
              <w:t xml:space="preserve">HRA </w:t>
            </w:r>
            <w:r w:rsidR="002A7956">
              <w:rPr>
                <w:rFonts w:cs="Arial"/>
                <w:szCs w:val="22"/>
              </w:rPr>
              <w:t>now receives monthly</w:t>
            </w:r>
            <w:r w:rsidR="00461DC0">
              <w:rPr>
                <w:rFonts w:cs="Arial"/>
                <w:szCs w:val="22"/>
              </w:rPr>
              <w:t xml:space="preserve"> performance metrics</w:t>
            </w:r>
            <w:r w:rsidR="007A1960">
              <w:rPr>
                <w:rFonts w:cs="Arial"/>
                <w:szCs w:val="22"/>
              </w:rPr>
              <w:t xml:space="preserve"> on </w:t>
            </w:r>
            <w:r w:rsidR="008302DB">
              <w:rPr>
                <w:rFonts w:cs="Arial"/>
                <w:szCs w:val="22"/>
              </w:rPr>
              <w:t xml:space="preserve">Open Service </w:t>
            </w:r>
            <w:r w:rsidR="007A1960">
              <w:rPr>
                <w:rFonts w:cs="Arial"/>
                <w:szCs w:val="22"/>
              </w:rPr>
              <w:t>(</w:t>
            </w:r>
            <w:r w:rsidR="0002651F">
              <w:rPr>
                <w:rFonts w:cs="Arial"/>
                <w:szCs w:val="22"/>
              </w:rPr>
              <w:t xml:space="preserve">DH-managed </w:t>
            </w:r>
            <w:r w:rsidR="007A1960">
              <w:rPr>
                <w:rFonts w:cs="Arial"/>
                <w:szCs w:val="22"/>
              </w:rPr>
              <w:t>IT</w:t>
            </w:r>
            <w:r w:rsidR="00461DC0">
              <w:rPr>
                <w:rFonts w:cs="Arial"/>
                <w:szCs w:val="22"/>
              </w:rPr>
              <w:t xml:space="preserve"> system</w:t>
            </w:r>
            <w:r w:rsidR="002A7956">
              <w:rPr>
                <w:rFonts w:cs="Arial"/>
                <w:szCs w:val="22"/>
              </w:rPr>
              <w:t>)</w:t>
            </w:r>
          </w:p>
        </w:tc>
      </w:tr>
    </w:tbl>
    <w:p w:rsidR="00B71C29" w:rsidRDefault="00B71C29" w:rsidP="00B71C29"/>
    <w:p w:rsidR="00B71C29" w:rsidRPr="00406B66" w:rsidRDefault="00960CF9" w:rsidP="00960CF9">
      <w:pPr>
        <w:pStyle w:val="Heading2"/>
        <w:spacing w:after="120"/>
      </w:pPr>
      <w:r>
        <w:t>Provision of the Integrated Research Application System</w:t>
      </w:r>
      <w:r w:rsidR="005C4D3F" w:rsidRPr="00406B66">
        <w:t xml:space="preserve"> </w:t>
      </w:r>
      <w:r>
        <w:t>(</w:t>
      </w:r>
      <w:r w:rsidR="005C4D3F" w:rsidRPr="00406B66">
        <w:t>IRAS</w:t>
      </w:r>
      <w:r>
        <w:t>)</w:t>
      </w:r>
    </w:p>
    <w:p w:rsidR="005C4D3F" w:rsidRDefault="005C4D3F" w:rsidP="009A41B5">
      <w:pPr>
        <w:pStyle w:val="ListParagraph"/>
        <w:numPr>
          <w:ilvl w:val="0"/>
          <w:numId w:val="6"/>
        </w:numPr>
        <w:ind w:left="851" w:hanging="425"/>
      </w:pPr>
      <w:r>
        <w:t>100% achievement</w:t>
      </w:r>
      <w:r w:rsidR="00960CF9">
        <w:t>, with IRAS available 24 hours/day, 7 days per week</w:t>
      </w:r>
    </w:p>
    <w:p w:rsidR="005C4D3F" w:rsidRPr="009A41B5" w:rsidRDefault="005C4D3F" w:rsidP="005C4D3F">
      <w:pPr>
        <w:rPr>
          <w:b/>
        </w:rPr>
      </w:pPr>
    </w:p>
    <w:p w:rsidR="005C4D3F" w:rsidRPr="00406B66" w:rsidRDefault="00AD7918" w:rsidP="00960CF9">
      <w:pPr>
        <w:pStyle w:val="Heading2"/>
        <w:spacing w:after="120"/>
      </w:pPr>
      <w:r>
        <w:t>Provision of</w:t>
      </w:r>
      <w:r w:rsidR="005C4D3F" w:rsidRPr="00406B66">
        <w:t xml:space="preserve"> website </w:t>
      </w:r>
    </w:p>
    <w:p w:rsidR="005C4D3F" w:rsidRDefault="005C4D3F" w:rsidP="009A41B5">
      <w:pPr>
        <w:pStyle w:val="ListParagraph"/>
        <w:numPr>
          <w:ilvl w:val="0"/>
          <w:numId w:val="6"/>
        </w:numPr>
        <w:ind w:left="851" w:hanging="425"/>
      </w:pPr>
      <w:r>
        <w:t>100% achievement</w:t>
      </w:r>
      <w:r w:rsidR="00960CF9">
        <w:t xml:space="preserve">, with the </w:t>
      </w:r>
      <w:r w:rsidR="00AD7918">
        <w:t xml:space="preserve">current </w:t>
      </w:r>
      <w:r w:rsidR="00960CF9">
        <w:t>website available 24 hours/day, 7 days per week</w:t>
      </w:r>
    </w:p>
    <w:p w:rsidR="005C4D3F" w:rsidRDefault="005C4D3F" w:rsidP="005C4D3F"/>
    <w:p w:rsidR="000E3974" w:rsidRDefault="000E3974" w:rsidP="004B4042">
      <w:pPr>
        <w:pStyle w:val="Heading2"/>
        <w:spacing w:after="240"/>
      </w:pPr>
      <w:r>
        <w:t>Open Service dashboard</w:t>
      </w:r>
      <w:r w:rsidRPr="00406B66">
        <w:t xml:space="preserve"> </w:t>
      </w:r>
    </w:p>
    <w:p w:rsidR="009A41B5" w:rsidRDefault="009A41B5" w:rsidP="009A41B5">
      <w:pPr>
        <w:pStyle w:val="ListParagraph"/>
        <w:numPr>
          <w:ilvl w:val="0"/>
          <w:numId w:val="6"/>
        </w:numPr>
        <w:spacing w:after="0" w:line="240" w:lineRule="auto"/>
        <w:ind w:left="851" w:hanging="425"/>
      </w:pPr>
      <w:r>
        <w:t xml:space="preserve">Please see </w:t>
      </w:r>
      <w:r w:rsidR="00C234F8">
        <w:rPr>
          <w:i/>
        </w:rPr>
        <w:t>Appendix 1</w:t>
      </w:r>
      <w:r>
        <w:t xml:space="preserve"> </w:t>
      </w:r>
      <w:r w:rsidR="002A7956">
        <w:t>for the Open Service performance metrics for the period January - March 2014</w:t>
      </w:r>
    </w:p>
    <w:p w:rsidR="009A41B5" w:rsidRDefault="009A41B5" w:rsidP="009A41B5"/>
    <w:p w:rsidR="009A41B5" w:rsidRDefault="009A41B5">
      <w:pPr>
        <w:spacing w:after="0" w:line="240" w:lineRule="auto"/>
      </w:pPr>
      <w:r>
        <w:br w:type="page"/>
      </w:r>
    </w:p>
    <w:p w:rsidR="005C4D3F" w:rsidRDefault="005C4D3F">
      <w:pPr>
        <w:spacing w:after="0" w:line="240" w:lineRule="auto"/>
      </w:pPr>
    </w:p>
    <w:p w:rsidR="005C4D3F" w:rsidRDefault="00DB1366" w:rsidP="00DB1366">
      <w:pPr>
        <w:pStyle w:val="Heading1"/>
      </w:pPr>
      <w:r>
        <w:t>Section 4:  Training</w:t>
      </w:r>
    </w:p>
    <w:tbl>
      <w:tblPr>
        <w:tblStyle w:val="TableGrid"/>
        <w:tblW w:w="0" w:type="auto"/>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10415"/>
      </w:tblGrid>
      <w:tr w:rsidR="00DB1366" w:rsidRPr="00B25DF7" w:rsidTr="004621B7">
        <w:trPr>
          <w:cnfStyle w:val="100000000000" w:firstRow="1" w:lastRow="0" w:firstColumn="0" w:lastColumn="0" w:oddVBand="0" w:evenVBand="0" w:oddHBand="0" w:evenHBand="0" w:firstRowFirstColumn="0" w:firstRowLastColumn="0" w:lastRowFirstColumn="0" w:lastRowLastColumn="0"/>
        </w:trPr>
        <w:tc>
          <w:tcPr>
            <w:tcW w:w="10415" w:type="dxa"/>
            <w:shd w:val="clear" w:color="auto" w:fill="7030A0"/>
          </w:tcPr>
          <w:p w:rsidR="00DB1366" w:rsidRPr="00B25DF7" w:rsidRDefault="00DB1366" w:rsidP="004621B7">
            <w:pPr>
              <w:spacing w:before="120"/>
              <w:jc w:val="left"/>
              <w:rPr>
                <w:b w:val="0"/>
                <w:color w:val="F79646" w:themeColor="accent6"/>
                <w:sz w:val="28"/>
              </w:rPr>
            </w:pPr>
            <w:r>
              <w:rPr>
                <w:b w:val="0"/>
                <w:color w:val="F79646" w:themeColor="accent6"/>
                <w:sz w:val="28"/>
              </w:rPr>
              <w:t>TRAINING METRICS</w:t>
            </w:r>
          </w:p>
        </w:tc>
      </w:tr>
      <w:tr w:rsidR="00DB1366" w:rsidTr="004621B7">
        <w:tc>
          <w:tcPr>
            <w:tcW w:w="10415" w:type="dxa"/>
          </w:tcPr>
          <w:p w:rsidR="00DF0483" w:rsidRDefault="00084A30" w:rsidP="00DF0483">
            <w:pPr>
              <w:pStyle w:val="ListParagraph"/>
              <w:numPr>
                <w:ilvl w:val="0"/>
                <w:numId w:val="6"/>
              </w:numPr>
              <w:spacing w:before="240"/>
              <w:ind w:left="714" w:hanging="357"/>
              <w:contextualSpacing w:val="0"/>
            </w:pPr>
            <w:r>
              <w:t>4</w:t>
            </w:r>
            <w:r w:rsidR="00DF0483">
              <w:t>3 unique courses delivered</w:t>
            </w:r>
          </w:p>
          <w:p w:rsidR="00DB1366" w:rsidRDefault="00125461" w:rsidP="00DF0483">
            <w:pPr>
              <w:pStyle w:val="ListParagraph"/>
              <w:numPr>
                <w:ilvl w:val="0"/>
                <w:numId w:val="6"/>
              </w:numPr>
              <w:spacing w:before="240" w:after="240"/>
              <w:ind w:left="714" w:hanging="357"/>
              <w:contextualSpacing w:val="0"/>
            </w:pPr>
            <w:r>
              <w:t>85</w:t>
            </w:r>
            <w:r w:rsidR="00084A30">
              <w:t xml:space="preserve"> events</w:t>
            </w:r>
            <w:r w:rsidR="00FB5E2C">
              <w:t xml:space="preserve"> provided between April - </w:t>
            </w:r>
            <w:r>
              <w:t xml:space="preserve">March </w:t>
            </w:r>
            <w:r w:rsidR="00FB5E2C">
              <w:t>201</w:t>
            </w:r>
            <w:r>
              <w:t>4</w:t>
            </w:r>
          </w:p>
        </w:tc>
      </w:tr>
    </w:tbl>
    <w:p w:rsidR="0002651F" w:rsidRPr="005953A9" w:rsidRDefault="0002651F" w:rsidP="0002651F">
      <w:pPr>
        <w:pStyle w:val="Heading2"/>
      </w:pPr>
      <w:r w:rsidRPr="005953A9">
        <w:t>All Training:</w:t>
      </w:r>
    </w:p>
    <w:p w:rsidR="00125461" w:rsidRDefault="00125461" w:rsidP="00DB1366"/>
    <w:tbl>
      <w:tblPr>
        <w:tblW w:w="4438" w:type="pct"/>
        <w:tblInd w:w="562" w:type="dxa"/>
        <w:tblLook w:val="04A0" w:firstRow="1" w:lastRow="0" w:firstColumn="1" w:lastColumn="0" w:noHBand="0" w:noVBand="1"/>
      </w:tblPr>
      <w:tblGrid>
        <w:gridCol w:w="2882"/>
        <w:gridCol w:w="1470"/>
        <w:gridCol w:w="1470"/>
        <w:gridCol w:w="3422"/>
      </w:tblGrid>
      <w:tr w:rsidR="00125461" w:rsidRPr="004B4042" w:rsidTr="00B9749B">
        <w:trPr>
          <w:trHeight w:val="300"/>
        </w:trPr>
        <w:tc>
          <w:tcPr>
            <w:tcW w:w="2882" w:type="dxa"/>
            <w:tcBorders>
              <w:top w:val="single" w:sz="4" w:space="0" w:color="auto"/>
              <w:left w:val="single" w:sz="4" w:space="0" w:color="auto"/>
              <w:bottom w:val="single" w:sz="4" w:space="0" w:color="auto"/>
              <w:right w:val="single" w:sz="4" w:space="0" w:color="auto"/>
            </w:tcBorders>
            <w:shd w:val="clear" w:color="auto" w:fill="7030A0"/>
            <w:noWrap/>
            <w:vAlign w:val="bottom"/>
            <w:hideMark/>
          </w:tcPr>
          <w:p w:rsidR="00125461" w:rsidRPr="004B4042" w:rsidRDefault="00125461" w:rsidP="00B9749B">
            <w:pPr>
              <w:spacing w:after="0" w:line="240" w:lineRule="auto"/>
              <w:rPr>
                <w:rFonts w:eastAsia="Times New Roman" w:cs="Arial"/>
                <w:b/>
                <w:color w:val="FFFFFF" w:themeColor="background1"/>
                <w:lang w:eastAsia="en-GB"/>
              </w:rPr>
            </w:pPr>
            <w:r w:rsidRPr="004B4042">
              <w:rPr>
                <w:rFonts w:eastAsia="Times New Roman" w:cs="Arial"/>
                <w:b/>
                <w:color w:val="FFFFFF" w:themeColor="background1"/>
                <w:lang w:eastAsia="en-GB"/>
              </w:rPr>
              <w:t>Total Seats provided</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rsidR="00125461" w:rsidRPr="004B4042" w:rsidRDefault="00125461" w:rsidP="00B9749B">
            <w:pPr>
              <w:spacing w:after="0" w:line="240" w:lineRule="auto"/>
              <w:jc w:val="center"/>
              <w:rPr>
                <w:rFonts w:eastAsia="Times New Roman" w:cs="Arial"/>
                <w:color w:val="000000"/>
                <w:lang w:eastAsia="en-GB"/>
              </w:rPr>
            </w:pPr>
            <w:bookmarkStart w:id="2" w:name="RANGE!M2"/>
            <w:r w:rsidRPr="004B4042">
              <w:rPr>
                <w:rFonts w:eastAsia="Times New Roman" w:cs="Arial"/>
                <w:color w:val="000000"/>
                <w:lang w:eastAsia="en-GB"/>
              </w:rPr>
              <w:t>1,</w:t>
            </w:r>
            <w:bookmarkEnd w:id="2"/>
            <w:r>
              <w:rPr>
                <w:rFonts w:eastAsia="Times New Roman" w:cs="Arial"/>
                <w:color w:val="000000"/>
                <w:lang w:eastAsia="en-GB"/>
              </w:rPr>
              <w:t>893</w:t>
            </w:r>
          </w:p>
        </w:tc>
        <w:tc>
          <w:tcPr>
            <w:tcW w:w="1470" w:type="dxa"/>
            <w:tcBorders>
              <w:top w:val="single" w:sz="4" w:space="0" w:color="auto"/>
              <w:left w:val="nil"/>
              <w:bottom w:val="nil"/>
              <w:right w:val="nil"/>
            </w:tcBorders>
            <w:shd w:val="clear" w:color="auto" w:fill="auto"/>
            <w:noWrap/>
            <w:vAlign w:val="bottom"/>
            <w:hideMark/>
          </w:tcPr>
          <w:p w:rsidR="00125461" w:rsidRPr="004B4042" w:rsidRDefault="00125461" w:rsidP="00B9749B">
            <w:pPr>
              <w:spacing w:after="0" w:line="240" w:lineRule="auto"/>
              <w:jc w:val="center"/>
              <w:rPr>
                <w:rFonts w:eastAsia="Times New Roman" w:cs="Arial"/>
                <w:b/>
                <w:bCs/>
                <w:color w:val="000000"/>
                <w:lang w:eastAsia="en-GB"/>
              </w:rPr>
            </w:pPr>
            <w:r w:rsidRPr="004B4042">
              <w:rPr>
                <w:rFonts w:eastAsia="Times New Roman" w:cs="Arial"/>
                <w:b/>
                <w:bCs/>
                <w:color w:val="000000"/>
                <w:lang w:eastAsia="en-GB"/>
              </w:rPr>
              <w:t> </w:t>
            </w:r>
          </w:p>
        </w:tc>
        <w:tc>
          <w:tcPr>
            <w:tcW w:w="3422" w:type="dxa"/>
            <w:tcBorders>
              <w:top w:val="single" w:sz="4" w:space="0" w:color="auto"/>
              <w:left w:val="nil"/>
              <w:bottom w:val="nil"/>
              <w:right w:val="single" w:sz="4" w:space="0" w:color="auto"/>
            </w:tcBorders>
            <w:shd w:val="clear" w:color="auto" w:fill="auto"/>
            <w:noWrap/>
            <w:vAlign w:val="bottom"/>
            <w:hideMark/>
          </w:tcPr>
          <w:p w:rsidR="00125461" w:rsidRPr="004B4042" w:rsidRDefault="00125461" w:rsidP="00B9749B">
            <w:pPr>
              <w:spacing w:after="0" w:line="240" w:lineRule="auto"/>
              <w:rPr>
                <w:rFonts w:eastAsia="Times New Roman" w:cs="Arial"/>
                <w:b/>
                <w:bCs/>
                <w:color w:val="000000"/>
                <w:lang w:eastAsia="en-GB"/>
              </w:rPr>
            </w:pPr>
            <w:r w:rsidRPr="004B4042">
              <w:rPr>
                <w:rFonts w:eastAsia="Times New Roman" w:cs="Arial"/>
                <w:b/>
                <w:bCs/>
                <w:color w:val="000000"/>
                <w:lang w:eastAsia="en-GB"/>
              </w:rPr>
              <w:t> </w:t>
            </w:r>
          </w:p>
        </w:tc>
      </w:tr>
      <w:tr w:rsidR="00125461" w:rsidRPr="004B4042" w:rsidTr="00B9749B">
        <w:trPr>
          <w:trHeight w:val="300"/>
        </w:trPr>
        <w:tc>
          <w:tcPr>
            <w:tcW w:w="2882" w:type="dxa"/>
            <w:tcBorders>
              <w:top w:val="single" w:sz="4" w:space="0" w:color="auto"/>
              <w:left w:val="single" w:sz="4" w:space="0" w:color="auto"/>
              <w:bottom w:val="single" w:sz="4" w:space="0" w:color="auto"/>
              <w:right w:val="single" w:sz="4" w:space="0" w:color="auto"/>
            </w:tcBorders>
            <w:shd w:val="clear" w:color="auto" w:fill="7030A0"/>
            <w:noWrap/>
            <w:vAlign w:val="bottom"/>
            <w:hideMark/>
          </w:tcPr>
          <w:p w:rsidR="00125461" w:rsidRPr="004B4042" w:rsidRDefault="00125461" w:rsidP="00B9749B">
            <w:pPr>
              <w:spacing w:after="0" w:line="240" w:lineRule="auto"/>
              <w:rPr>
                <w:rFonts w:eastAsia="Times New Roman" w:cs="Arial"/>
                <w:b/>
                <w:color w:val="FFFFFF" w:themeColor="background1"/>
                <w:lang w:eastAsia="en-GB"/>
              </w:rPr>
            </w:pPr>
            <w:r w:rsidRPr="004B4042">
              <w:rPr>
                <w:rFonts w:eastAsia="Times New Roman" w:cs="Arial"/>
                <w:b/>
                <w:color w:val="FFFFFF" w:themeColor="background1"/>
                <w:lang w:eastAsia="en-GB"/>
              </w:rPr>
              <w:t>Total Registrations</w:t>
            </w:r>
          </w:p>
        </w:tc>
        <w:tc>
          <w:tcPr>
            <w:tcW w:w="1470" w:type="dxa"/>
            <w:tcBorders>
              <w:top w:val="nil"/>
              <w:left w:val="nil"/>
              <w:bottom w:val="single" w:sz="4" w:space="0" w:color="auto"/>
              <w:right w:val="nil"/>
            </w:tcBorders>
            <w:shd w:val="clear" w:color="auto" w:fill="auto"/>
            <w:noWrap/>
            <w:vAlign w:val="bottom"/>
            <w:hideMark/>
          </w:tcPr>
          <w:p w:rsidR="00125461" w:rsidRPr="004B4042" w:rsidRDefault="00125461" w:rsidP="00B9749B">
            <w:pPr>
              <w:spacing w:after="0" w:line="240" w:lineRule="auto"/>
              <w:jc w:val="center"/>
              <w:rPr>
                <w:rFonts w:eastAsia="Times New Roman" w:cs="Arial"/>
                <w:color w:val="000000"/>
                <w:lang w:eastAsia="en-GB"/>
              </w:rPr>
            </w:pPr>
            <w:bookmarkStart w:id="3" w:name="RANGE!M3"/>
            <w:r w:rsidRPr="004B4042">
              <w:rPr>
                <w:rFonts w:eastAsia="Times New Roman" w:cs="Arial"/>
                <w:color w:val="000000"/>
                <w:lang w:eastAsia="en-GB"/>
              </w:rPr>
              <w:t>1,</w:t>
            </w:r>
            <w:bookmarkEnd w:id="3"/>
            <w:r>
              <w:rPr>
                <w:rFonts w:eastAsia="Times New Roman" w:cs="Arial"/>
                <w:color w:val="000000"/>
                <w:lang w:eastAsia="en-GB"/>
              </w:rPr>
              <w:t>588</w:t>
            </w:r>
          </w:p>
        </w:tc>
        <w:tc>
          <w:tcPr>
            <w:tcW w:w="1470" w:type="dxa"/>
            <w:tcBorders>
              <w:top w:val="single" w:sz="4" w:space="0" w:color="auto"/>
              <w:left w:val="single" w:sz="4" w:space="0" w:color="auto"/>
              <w:bottom w:val="single" w:sz="4" w:space="0" w:color="auto"/>
              <w:right w:val="nil"/>
            </w:tcBorders>
            <w:shd w:val="clear" w:color="auto" w:fill="auto"/>
            <w:noWrap/>
            <w:vAlign w:val="bottom"/>
            <w:hideMark/>
          </w:tcPr>
          <w:p w:rsidR="00125461" w:rsidRPr="004B4042" w:rsidRDefault="00125461" w:rsidP="00B9749B">
            <w:pPr>
              <w:spacing w:after="0" w:line="240" w:lineRule="auto"/>
              <w:jc w:val="center"/>
              <w:rPr>
                <w:rFonts w:eastAsia="Times New Roman" w:cs="Arial"/>
                <w:color w:val="000000"/>
                <w:lang w:eastAsia="en-GB"/>
              </w:rPr>
            </w:pPr>
            <w:r>
              <w:rPr>
                <w:rFonts w:eastAsia="Times New Roman" w:cs="Arial"/>
                <w:color w:val="000000"/>
                <w:lang w:eastAsia="en-GB"/>
              </w:rPr>
              <w:t>84</w:t>
            </w:r>
            <w:r w:rsidRPr="004B4042">
              <w:rPr>
                <w:rFonts w:eastAsia="Times New Roman" w:cs="Arial"/>
                <w:color w:val="000000"/>
                <w:lang w:eastAsia="en-GB"/>
              </w:rPr>
              <w:t>%</w:t>
            </w:r>
          </w:p>
        </w:tc>
        <w:tc>
          <w:tcPr>
            <w:tcW w:w="3422" w:type="dxa"/>
            <w:tcBorders>
              <w:top w:val="single" w:sz="4" w:space="0" w:color="auto"/>
              <w:left w:val="nil"/>
              <w:bottom w:val="single" w:sz="4" w:space="0" w:color="auto"/>
              <w:right w:val="single" w:sz="4" w:space="0" w:color="auto"/>
            </w:tcBorders>
            <w:shd w:val="clear" w:color="auto" w:fill="auto"/>
            <w:noWrap/>
            <w:vAlign w:val="bottom"/>
            <w:hideMark/>
          </w:tcPr>
          <w:p w:rsidR="00125461" w:rsidRPr="004B4042" w:rsidRDefault="00125461" w:rsidP="00B9749B">
            <w:pPr>
              <w:spacing w:after="0" w:line="240" w:lineRule="auto"/>
              <w:rPr>
                <w:rFonts w:eastAsia="Times New Roman" w:cs="Arial"/>
                <w:color w:val="000000"/>
                <w:lang w:eastAsia="en-GB"/>
              </w:rPr>
            </w:pPr>
            <w:r w:rsidRPr="004B4042">
              <w:rPr>
                <w:rFonts w:eastAsia="Times New Roman" w:cs="Arial"/>
                <w:color w:val="000000"/>
                <w:lang w:eastAsia="en-GB"/>
              </w:rPr>
              <w:t>of seats provided were booked</w:t>
            </w:r>
          </w:p>
        </w:tc>
      </w:tr>
      <w:tr w:rsidR="00125461" w:rsidRPr="004B4042" w:rsidTr="00B9749B">
        <w:trPr>
          <w:trHeight w:val="300"/>
        </w:trPr>
        <w:tc>
          <w:tcPr>
            <w:tcW w:w="2882" w:type="dxa"/>
            <w:tcBorders>
              <w:top w:val="single" w:sz="4" w:space="0" w:color="auto"/>
              <w:left w:val="single" w:sz="4" w:space="0" w:color="auto"/>
              <w:bottom w:val="single" w:sz="4" w:space="0" w:color="auto"/>
              <w:right w:val="nil"/>
            </w:tcBorders>
            <w:shd w:val="clear" w:color="auto" w:fill="7030A0"/>
            <w:noWrap/>
            <w:vAlign w:val="bottom"/>
            <w:hideMark/>
          </w:tcPr>
          <w:p w:rsidR="00125461" w:rsidRPr="004B4042" w:rsidRDefault="00125461" w:rsidP="00B9749B">
            <w:pPr>
              <w:spacing w:after="0" w:line="240" w:lineRule="auto"/>
              <w:rPr>
                <w:rFonts w:eastAsia="Times New Roman" w:cs="Arial"/>
                <w:b/>
                <w:color w:val="FFFFFF" w:themeColor="background1"/>
                <w:lang w:eastAsia="en-GB"/>
              </w:rPr>
            </w:pPr>
            <w:r w:rsidRPr="004B4042">
              <w:rPr>
                <w:rFonts w:eastAsia="Times New Roman" w:cs="Arial"/>
                <w:b/>
                <w:color w:val="FFFFFF" w:themeColor="background1"/>
                <w:lang w:eastAsia="en-GB"/>
              </w:rPr>
              <w:t>Total Attendances</w:t>
            </w:r>
          </w:p>
        </w:tc>
        <w:tc>
          <w:tcPr>
            <w:tcW w:w="1470" w:type="dxa"/>
            <w:tcBorders>
              <w:top w:val="single" w:sz="4" w:space="0" w:color="auto"/>
              <w:left w:val="single" w:sz="4" w:space="0" w:color="auto"/>
              <w:bottom w:val="single" w:sz="4" w:space="0" w:color="auto"/>
              <w:right w:val="nil"/>
            </w:tcBorders>
            <w:shd w:val="clear" w:color="auto" w:fill="auto"/>
            <w:noWrap/>
            <w:vAlign w:val="bottom"/>
            <w:hideMark/>
          </w:tcPr>
          <w:p w:rsidR="00125461" w:rsidRPr="004B4042" w:rsidRDefault="00125461" w:rsidP="00B9749B">
            <w:pPr>
              <w:spacing w:after="0" w:line="240" w:lineRule="auto"/>
              <w:jc w:val="center"/>
              <w:rPr>
                <w:rFonts w:eastAsia="Times New Roman" w:cs="Arial"/>
                <w:color w:val="000000"/>
                <w:lang w:eastAsia="en-GB"/>
              </w:rPr>
            </w:pPr>
            <w:bookmarkStart w:id="4" w:name="RANGE!M4"/>
            <w:r w:rsidRPr="004B4042">
              <w:rPr>
                <w:rFonts w:eastAsia="Times New Roman" w:cs="Arial"/>
                <w:color w:val="000000"/>
                <w:lang w:eastAsia="en-GB"/>
              </w:rPr>
              <w:t>1,</w:t>
            </w:r>
            <w:bookmarkEnd w:id="4"/>
            <w:r>
              <w:rPr>
                <w:rFonts w:eastAsia="Times New Roman" w:cs="Arial"/>
                <w:color w:val="000000"/>
                <w:lang w:eastAsia="en-GB"/>
              </w:rPr>
              <w:t>399</w:t>
            </w:r>
          </w:p>
        </w:tc>
        <w:tc>
          <w:tcPr>
            <w:tcW w:w="1470" w:type="dxa"/>
            <w:tcBorders>
              <w:top w:val="nil"/>
              <w:left w:val="single" w:sz="4" w:space="0" w:color="auto"/>
              <w:bottom w:val="single" w:sz="4" w:space="0" w:color="auto"/>
              <w:right w:val="nil"/>
            </w:tcBorders>
            <w:shd w:val="clear" w:color="auto" w:fill="auto"/>
            <w:noWrap/>
            <w:vAlign w:val="bottom"/>
            <w:hideMark/>
          </w:tcPr>
          <w:p w:rsidR="00125461" w:rsidRPr="004B4042" w:rsidRDefault="00125461" w:rsidP="00B9749B">
            <w:pPr>
              <w:spacing w:after="0" w:line="240" w:lineRule="auto"/>
              <w:jc w:val="center"/>
              <w:rPr>
                <w:rFonts w:eastAsia="Times New Roman" w:cs="Arial"/>
                <w:color w:val="000000"/>
                <w:lang w:eastAsia="en-GB"/>
              </w:rPr>
            </w:pPr>
            <w:r>
              <w:rPr>
                <w:rFonts w:eastAsia="Times New Roman" w:cs="Arial"/>
                <w:color w:val="000000"/>
                <w:lang w:eastAsia="en-GB"/>
              </w:rPr>
              <w:t>88</w:t>
            </w:r>
            <w:r w:rsidRPr="004B4042">
              <w:rPr>
                <w:rFonts w:eastAsia="Times New Roman" w:cs="Arial"/>
                <w:color w:val="000000"/>
                <w:lang w:eastAsia="en-GB"/>
              </w:rPr>
              <w:t>%</w:t>
            </w:r>
          </w:p>
        </w:tc>
        <w:tc>
          <w:tcPr>
            <w:tcW w:w="3422" w:type="dxa"/>
            <w:tcBorders>
              <w:top w:val="nil"/>
              <w:left w:val="nil"/>
              <w:bottom w:val="single" w:sz="4" w:space="0" w:color="auto"/>
              <w:right w:val="single" w:sz="4" w:space="0" w:color="auto"/>
            </w:tcBorders>
            <w:shd w:val="clear" w:color="auto" w:fill="auto"/>
            <w:noWrap/>
            <w:vAlign w:val="bottom"/>
            <w:hideMark/>
          </w:tcPr>
          <w:p w:rsidR="00125461" w:rsidRPr="004B4042" w:rsidRDefault="00125461" w:rsidP="00B9749B">
            <w:pPr>
              <w:spacing w:after="0" w:line="240" w:lineRule="auto"/>
              <w:rPr>
                <w:rFonts w:eastAsia="Times New Roman" w:cs="Arial"/>
                <w:color w:val="000000"/>
                <w:lang w:eastAsia="en-GB"/>
              </w:rPr>
            </w:pPr>
            <w:r>
              <w:rPr>
                <w:rFonts w:eastAsia="Times New Roman" w:cs="Arial"/>
                <w:color w:val="000000"/>
                <w:lang w:eastAsia="en-GB"/>
              </w:rPr>
              <w:t xml:space="preserve">of bookings were </w:t>
            </w:r>
            <w:r w:rsidRPr="004B4042">
              <w:rPr>
                <w:rFonts w:eastAsia="Times New Roman" w:cs="Arial"/>
                <w:color w:val="000000"/>
                <w:lang w:eastAsia="en-GB"/>
              </w:rPr>
              <w:t>attended</w:t>
            </w:r>
          </w:p>
        </w:tc>
      </w:tr>
      <w:tr w:rsidR="00125461" w:rsidRPr="004B4042" w:rsidTr="00B9749B">
        <w:trPr>
          <w:trHeight w:val="300"/>
        </w:trPr>
        <w:tc>
          <w:tcPr>
            <w:tcW w:w="2882" w:type="dxa"/>
            <w:tcBorders>
              <w:top w:val="single" w:sz="4" w:space="0" w:color="auto"/>
            </w:tcBorders>
            <w:shd w:val="clear" w:color="auto" w:fill="auto"/>
            <w:noWrap/>
            <w:vAlign w:val="bottom"/>
            <w:hideMark/>
          </w:tcPr>
          <w:p w:rsidR="00125461" w:rsidRPr="004B4042" w:rsidRDefault="00125461" w:rsidP="00B9749B">
            <w:pPr>
              <w:spacing w:after="0" w:line="240" w:lineRule="auto"/>
              <w:rPr>
                <w:rFonts w:eastAsia="Times New Roman" w:cs="Arial"/>
                <w:color w:val="000000"/>
                <w:lang w:eastAsia="en-GB"/>
              </w:rPr>
            </w:pPr>
            <w:r w:rsidRPr="004B4042">
              <w:rPr>
                <w:rFonts w:eastAsia="Times New Roman" w:cs="Arial"/>
                <w:color w:val="000000"/>
                <w:lang w:eastAsia="en-GB"/>
              </w:rPr>
              <w:t> </w:t>
            </w:r>
          </w:p>
        </w:tc>
        <w:tc>
          <w:tcPr>
            <w:tcW w:w="1470" w:type="dxa"/>
            <w:tcBorders>
              <w:top w:val="single" w:sz="4" w:space="0" w:color="auto"/>
              <w:right w:val="nil"/>
            </w:tcBorders>
            <w:shd w:val="clear" w:color="auto" w:fill="auto"/>
            <w:noWrap/>
            <w:vAlign w:val="bottom"/>
            <w:hideMark/>
          </w:tcPr>
          <w:p w:rsidR="00125461" w:rsidRPr="004B4042" w:rsidRDefault="00125461" w:rsidP="00B9749B">
            <w:pPr>
              <w:spacing w:after="0" w:line="240" w:lineRule="auto"/>
              <w:rPr>
                <w:rFonts w:eastAsia="Times New Roman" w:cs="Arial"/>
                <w:color w:val="000000"/>
                <w:lang w:eastAsia="en-GB"/>
              </w:rPr>
            </w:pPr>
            <w:r w:rsidRPr="004B4042">
              <w:rPr>
                <w:rFonts w:eastAsia="Times New Roman" w:cs="Arial"/>
                <w:color w:val="000000"/>
                <w:lang w:eastAsia="en-GB"/>
              </w:rPr>
              <w:t> </w:t>
            </w:r>
          </w:p>
        </w:tc>
        <w:tc>
          <w:tcPr>
            <w:tcW w:w="1470" w:type="dxa"/>
            <w:tcBorders>
              <w:top w:val="single" w:sz="4" w:space="0" w:color="auto"/>
              <w:left w:val="single" w:sz="4" w:space="0" w:color="auto"/>
              <w:bottom w:val="single" w:sz="4" w:space="0" w:color="auto"/>
              <w:right w:val="nil"/>
            </w:tcBorders>
            <w:shd w:val="clear" w:color="auto" w:fill="auto"/>
            <w:noWrap/>
            <w:vAlign w:val="bottom"/>
            <w:hideMark/>
          </w:tcPr>
          <w:p w:rsidR="00125461" w:rsidRPr="004B4042" w:rsidRDefault="00125461" w:rsidP="00B9749B">
            <w:pPr>
              <w:spacing w:after="0" w:line="240" w:lineRule="auto"/>
              <w:jc w:val="center"/>
              <w:rPr>
                <w:rFonts w:eastAsia="Times New Roman" w:cs="Arial"/>
                <w:color w:val="000000"/>
                <w:lang w:eastAsia="en-GB"/>
              </w:rPr>
            </w:pPr>
            <w:r>
              <w:rPr>
                <w:rFonts w:eastAsia="Times New Roman" w:cs="Arial"/>
                <w:color w:val="000000"/>
                <w:lang w:eastAsia="en-GB"/>
              </w:rPr>
              <w:t>74</w:t>
            </w:r>
            <w:r w:rsidRPr="004B4042">
              <w:rPr>
                <w:rFonts w:eastAsia="Times New Roman" w:cs="Arial"/>
                <w:color w:val="000000"/>
                <w:lang w:eastAsia="en-GB"/>
              </w:rPr>
              <w:t>%</w:t>
            </w:r>
          </w:p>
        </w:tc>
        <w:tc>
          <w:tcPr>
            <w:tcW w:w="3422" w:type="dxa"/>
            <w:tcBorders>
              <w:top w:val="single" w:sz="4" w:space="0" w:color="auto"/>
              <w:left w:val="nil"/>
              <w:bottom w:val="single" w:sz="4" w:space="0" w:color="auto"/>
              <w:right w:val="single" w:sz="4" w:space="0" w:color="auto"/>
            </w:tcBorders>
            <w:shd w:val="clear" w:color="auto" w:fill="auto"/>
            <w:noWrap/>
            <w:vAlign w:val="bottom"/>
            <w:hideMark/>
          </w:tcPr>
          <w:p w:rsidR="00125461" w:rsidRPr="004B4042" w:rsidRDefault="00125461" w:rsidP="00B9749B">
            <w:pPr>
              <w:spacing w:after="0" w:line="240" w:lineRule="auto"/>
              <w:rPr>
                <w:rFonts w:eastAsia="Times New Roman" w:cs="Arial"/>
                <w:color w:val="000000"/>
                <w:lang w:eastAsia="en-GB"/>
              </w:rPr>
            </w:pPr>
            <w:r w:rsidRPr="004B4042">
              <w:rPr>
                <w:rFonts w:eastAsia="Times New Roman" w:cs="Arial"/>
                <w:color w:val="000000"/>
                <w:lang w:eastAsia="en-GB"/>
              </w:rPr>
              <w:t>of seats provided were filled</w:t>
            </w:r>
          </w:p>
        </w:tc>
      </w:tr>
    </w:tbl>
    <w:p w:rsidR="00125461" w:rsidRDefault="00125461" w:rsidP="00DB1366"/>
    <w:p w:rsidR="00125461" w:rsidRDefault="00125461" w:rsidP="00DB1366">
      <w:r>
        <w:rPr>
          <w:noProof/>
          <w:lang w:eastAsia="en-GB"/>
        </w:rPr>
        <w:drawing>
          <wp:anchor distT="0" distB="0" distL="114300" distR="114300" simplePos="0" relativeHeight="251764736" behindDoc="0" locked="0" layoutInCell="1" allowOverlap="1" wp14:anchorId="0758BF95" wp14:editId="72BA5E77">
            <wp:simplePos x="0" y="0"/>
            <wp:positionH relativeFrom="column">
              <wp:posOffset>1028065</wp:posOffset>
            </wp:positionH>
            <wp:positionV relativeFrom="paragraph">
              <wp:posOffset>55880</wp:posOffset>
            </wp:positionV>
            <wp:extent cx="4619625" cy="3095625"/>
            <wp:effectExtent l="0" t="0" r="9525" b="9525"/>
            <wp:wrapTopAndBottom/>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rsidR="00125461" w:rsidRDefault="00125461" w:rsidP="00DB1366"/>
    <w:p w:rsidR="00084A30" w:rsidRDefault="00084A30" w:rsidP="00084A30"/>
    <w:p w:rsidR="00125461" w:rsidRDefault="00125461">
      <w:pPr>
        <w:spacing w:after="0" w:line="240" w:lineRule="auto"/>
      </w:pPr>
      <w:r>
        <w:br w:type="page"/>
      </w:r>
    </w:p>
    <w:p w:rsidR="00084A30" w:rsidRDefault="00084A30" w:rsidP="00937E52">
      <w:pPr>
        <w:spacing w:after="0"/>
      </w:pPr>
    </w:p>
    <w:p w:rsidR="00084A30" w:rsidRPr="00C27BAE" w:rsidRDefault="00084A30" w:rsidP="00937E52">
      <w:pPr>
        <w:pStyle w:val="Heading2"/>
        <w:spacing w:before="0"/>
      </w:pPr>
      <w:r w:rsidRPr="00C27BAE">
        <w:t>Staff Training</w:t>
      </w:r>
    </w:p>
    <w:p w:rsidR="00084A30" w:rsidRDefault="00084A30" w:rsidP="00084A30"/>
    <w:tbl>
      <w:tblPr>
        <w:tblW w:w="4496" w:type="pct"/>
        <w:tblInd w:w="675" w:type="dxa"/>
        <w:tblLook w:val="04A0" w:firstRow="1" w:lastRow="0" w:firstColumn="1" w:lastColumn="0" w:noHBand="0" w:noVBand="1"/>
      </w:tblPr>
      <w:tblGrid>
        <w:gridCol w:w="4565"/>
        <w:gridCol w:w="2674"/>
        <w:gridCol w:w="2126"/>
      </w:tblGrid>
      <w:tr w:rsidR="00FB5E2C" w:rsidRPr="00FB5E2C" w:rsidTr="007D358C">
        <w:trPr>
          <w:trHeight w:val="465"/>
        </w:trPr>
        <w:tc>
          <w:tcPr>
            <w:tcW w:w="4565"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084A30" w:rsidRPr="004B4042" w:rsidRDefault="00084A30" w:rsidP="004B4042">
            <w:pPr>
              <w:spacing w:before="60" w:after="60"/>
              <w:jc w:val="center"/>
              <w:rPr>
                <w:rFonts w:eastAsia="Times New Roman" w:cs="Arial"/>
                <w:b/>
                <w:color w:val="FFFFFF" w:themeColor="background1"/>
                <w:szCs w:val="22"/>
                <w:lang w:eastAsia="en-GB"/>
              </w:rPr>
            </w:pPr>
            <w:r w:rsidRPr="004B4042">
              <w:rPr>
                <w:rFonts w:eastAsia="Times New Roman" w:cs="Arial"/>
                <w:b/>
                <w:color w:val="FFFFFF" w:themeColor="background1"/>
                <w:szCs w:val="22"/>
                <w:lang w:eastAsia="en-GB"/>
              </w:rPr>
              <w:t>% of available places booked</w:t>
            </w:r>
          </w:p>
        </w:tc>
        <w:tc>
          <w:tcPr>
            <w:tcW w:w="2674" w:type="dxa"/>
            <w:tcBorders>
              <w:top w:val="single" w:sz="4" w:space="0" w:color="auto"/>
              <w:left w:val="nil"/>
              <w:bottom w:val="single" w:sz="4" w:space="0" w:color="auto"/>
              <w:right w:val="single" w:sz="4" w:space="0" w:color="auto"/>
            </w:tcBorders>
            <w:shd w:val="clear" w:color="auto" w:fill="7030A0"/>
            <w:vAlign w:val="center"/>
            <w:hideMark/>
          </w:tcPr>
          <w:p w:rsidR="00084A30" w:rsidRPr="004B4042" w:rsidRDefault="00084A30" w:rsidP="004B4042">
            <w:pPr>
              <w:spacing w:before="60" w:after="60"/>
              <w:jc w:val="center"/>
              <w:rPr>
                <w:rFonts w:eastAsia="Times New Roman" w:cs="Arial"/>
                <w:b/>
                <w:color w:val="FFFFFF" w:themeColor="background1"/>
                <w:szCs w:val="22"/>
                <w:lang w:eastAsia="en-GB"/>
              </w:rPr>
            </w:pPr>
            <w:r w:rsidRPr="004B4042">
              <w:rPr>
                <w:rFonts w:eastAsia="Times New Roman" w:cs="Arial"/>
                <w:b/>
                <w:color w:val="FFFFFF" w:themeColor="background1"/>
                <w:szCs w:val="22"/>
                <w:lang w:eastAsia="en-GB"/>
              </w:rPr>
              <w:t>% of bookings attended</w:t>
            </w:r>
          </w:p>
        </w:tc>
        <w:tc>
          <w:tcPr>
            <w:tcW w:w="2126" w:type="dxa"/>
            <w:tcBorders>
              <w:top w:val="single" w:sz="4" w:space="0" w:color="auto"/>
              <w:left w:val="nil"/>
              <w:bottom w:val="single" w:sz="4" w:space="0" w:color="auto"/>
              <w:right w:val="single" w:sz="4" w:space="0" w:color="auto"/>
            </w:tcBorders>
            <w:shd w:val="clear" w:color="auto" w:fill="7030A0"/>
            <w:vAlign w:val="center"/>
            <w:hideMark/>
          </w:tcPr>
          <w:p w:rsidR="00084A30" w:rsidRPr="004B4042" w:rsidRDefault="00084A30" w:rsidP="004B4042">
            <w:pPr>
              <w:spacing w:before="60" w:after="60"/>
              <w:jc w:val="center"/>
              <w:rPr>
                <w:rFonts w:eastAsia="Times New Roman" w:cs="Arial"/>
                <w:b/>
                <w:color w:val="FFFFFF" w:themeColor="background1"/>
                <w:szCs w:val="22"/>
                <w:lang w:eastAsia="en-GB"/>
              </w:rPr>
            </w:pPr>
            <w:r w:rsidRPr="004B4042">
              <w:rPr>
                <w:rFonts w:eastAsia="Times New Roman" w:cs="Arial"/>
                <w:b/>
                <w:color w:val="FFFFFF" w:themeColor="background1"/>
                <w:szCs w:val="22"/>
                <w:lang w:eastAsia="en-GB"/>
              </w:rPr>
              <w:t>% of available places attended</w:t>
            </w:r>
          </w:p>
        </w:tc>
      </w:tr>
      <w:tr w:rsidR="00084A30" w:rsidRPr="00FB5E2C" w:rsidTr="007D358C">
        <w:trPr>
          <w:trHeight w:val="465"/>
        </w:trPr>
        <w:tc>
          <w:tcPr>
            <w:tcW w:w="4565" w:type="dxa"/>
            <w:tcBorders>
              <w:top w:val="nil"/>
              <w:left w:val="single" w:sz="4" w:space="0" w:color="auto"/>
              <w:bottom w:val="single" w:sz="4" w:space="0" w:color="auto"/>
              <w:right w:val="single" w:sz="4" w:space="0" w:color="auto"/>
            </w:tcBorders>
            <w:shd w:val="clear" w:color="auto" w:fill="auto"/>
            <w:noWrap/>
            <w:vAlign w:val="center"/>
            <w:hideMark/>
          </w:tcPr>
          <w:p w:rsidR="00084A30" w:rsidRPr="004B4042" w:rsidRDefault="00084A30" w:rsidP="00FB5E2C">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69%</w:t>
            </w:r>
          </w:p>
        </w:tc>
        <w:tc>
          <w:tcPr>
            <w:tcW w:w="2674"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96%</w:t>
            </w:r>
          </w:p>
        </w:tc>
        <w:tc>
          <w:tcPr>
            <w:tcW w:w="2126" w:type="dxa"/>
            <w:tcBorders>
              <w:top w:val="nil"/>
              <w:left w:val="nil"/>
              <w:bottom w:val="single" w:sz="4" w:space="0" w:color="auto"/>
              <w:right w:val="single" w:sz="4" w:space="0" w:color="auto"/>
            </w:tcBorders>
            <w:shd w:val="clear" w:color="auto" w:fill="auto"/>
            <w:noWrap/>
            <w:vAlign w:val="center"/>
            <w:hideMark/>
          </w:tcPr>
          <w:p w:rsidR="00084A30" w:rsidRPr="004B4042" w:rsidRDefault="00084A30">
            <w:pPr>
              <w:spacing w:after="0" w:line="240" w:lineRule="auto"/>
              <w:jc w:val="center"/>
              <w:rPr>
                <w:rFonts w:eastAsia="Times New Roman" w:cs="Arial"/>
                <w:color w:val="000000"/>
                <w:szCs w:val="22"/>
                <w:lang w:eastAsia="en-GB"/>
              </w:rPr>
            </w:pPr>
            <w:r w:rsidRPr="004B4042">
              <w:rPr>
                <w:rFonts w:eastAsia="Times New Roman" w:cs="Arial"/>
                <w:color w:val="000000"/>
                <w:szCs w:val="22"/>
                <w:lang w:eastAsia="en-GB"/>
              </w:rPr>
              <w:t>66%</w:t>
            </w:r>
          </w:p>
        </w:tc>
      </w:tr>
    </w:tbl>
    <w:p w:rsidR="00125461" w:rsidRDefault="007D358C" w:rsidP="00937E52">
      <w:pPr>
        <w:spacing w:after="0"/>
      </w:pPr>
      <w:r>
        <w:rPr>
          <w:noProof/>
          <w:lang w:eastAsia="en-GB"/>
        </w:rPr>
        <w:drawing>
          <wp:anchor distT="0" distB="0" distL="114300" distR="114300" simplePos="0" relativeHeight="251765760" behindDoc="0" locked="0" layoutInCell="1" allowOverlap="1" wp14:anchorId="54D8C1A5" wp14:editId="1A89AD56">
            <wp:simplePos x="0" y="0"/>
            <wp:positionH relativeFrom="column">
              <wp:posOffset>1018540</wp:posOffset>
            </wp:positionH>
            <wp:positionV relativeFrom="paragraph">
              <wp:posOffset>118110</wp:posOffset>
            </wp:positionV>
            <wp:extent cx="4572000" cy="2743200"/>
            <wp:effectExtent l="0" t="0" r="19050" b="19050"/>
            <wp:wrapTopAndBottom/>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rsidR="00084A30" w:rsidRDefault="00084A30" w:rsidP="00937E52">
      <w:pPr>
        <w:pStyle w:val="ListParagraph"/>
        <w:numPr>
          <w:ilvl w:val="0"/>
          <w:numId w:val="6"/>
        </w:numPr>
        <w:ind w:left="714" w:hanging="357"/>
        <w:contextualSpacing w:val="0"/>
      </w:pPr>
      <w:r>
        <w:t xml:space="preserve">The peak in events in July was due to a country-wide programme of appraisal training for all staff.  </w:t>
      </w:r>
    </w:p>
    <w:p w:rsidR="00084A30" w:rsidRDefault="007D358C" w:rsidP="004B4042">
      <w:pPr>
        <w:pStyle w:val="ListParagraph"/>
        <w:numPr>
          <w:ilvl w:val="0"/>
          <w:numId w:val="6"/>
        </w:numPr>
        <w:ind w:left="714" w:hanging="357"/>
        <w:contextualSpacing w:val="0"/>
      </w:pPr>
      <w:r>
        <w:rPr>
          <w:noProof/>
          <w:lang w:eastAsia="en-GB"/>
        </w:rPr>
        <w:drawing>
          <wp:anchor distT="0" distB="0" distL="114300" distR="114300" simplePos="0" relativeHeight="251766784" behindDoc="0" locked="0" layoutInCell="1" allowOverlap="1" wp14:anchorId="483E833F" wp14:editId="213DF463">
            <wp:simplePos x="0" y="0"/>
            <wp:positionH relativeFrom="column">
              <wp:posOffset>713740</wp:posOffset>
            </wp:positionH>
            <wp:positionV relativeFrom="paragraph">
              <wp:posOffset>275590</wp:posOffset>
            </wp:positionV>
            <wp:extent cx="4972050" cy="2867025"/>
            <wp:effectExtent l="0" t="0" r="19050" b="9525"/>
            <wp:wrapTopAndBottom/>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00084A30">
        <w:t>There were no staff training events in December.</w:t>
      </w:r>
    </w:p>
    <w:p w:rsidR="00937E52" w:rsidRPr="00937E52" w:rsidRDefault="00937E52" w:rsidP="00937E52">
      <w:pPr>
        <w:pStyle w:val="ListParagraph"/>
        <w:numPr>
          <w:ilvl w:val="0"/>
          <w:numId w:val="40"/>
        </w:numPr>
        <w:spacing w:before="240" w:after="0"/>
        <w:ind w:hanging="357"/>
        <w:contextualSpacing w:val="0"/>
        <w:rPr>
          <w:rFonts w:eastAsia="MS Gothic"/>
          <w:bCs/>
          <w:iCs/>
          <w:color w:val="331188"/>
          <w:sz w:val="24"/>
          <w:szCs w:val="28"/>
        </w:rPr>
      </w:pPr>
      <w:r>
        <w:t>The apparent low uptake showing for some events is caused by having set the total room capacity as the maximum number of places, which sometimes exceeds the expected number of delegates by a considerable margin.  This practice has now been changed so future reports will more accurately reflect attendance compared with provision of places</w:t>
      </w:r>
    </w:p>
    <w:p w:rsidR="007D358C" w:rsidRPr="00937E52" w:rsidRDefault="007D358C" w:rsidP="00937E52">
      <w:pPr>
        <w:rPr>
          <w:rFonts w:eastAsia="MS Gothic"/>
          <w:color w:val="331188"/>
          <w:sz w:val="24"/>
          <w:szCs w:val="28"/>
        </w:rPr>
      </w:pPr>
      <w:r>
        <w:br w:type="page"/>
      </w:r>
    </w:p>
    <w:p w:rsidR="007D358C" w:rsidRDefault="007D358C" w:rsidP="00937E52">
      <w:pPr>
        <w:pStyle w:val="Heading2"/>
        <w:spacing w:after="240"/>
      </w:pPr>
    </w:p>
    <w:p w:rsidR="00084A30" w:rsidRDefault="00084A30" w:rsidP="00937E52">
      <w:pPr>
        <w:pStyle w:val="Heading2"/>
        <w:spacing w:before="0"/>
      </w:pPr>
      <w:r>
        <w:t>Non-Staff (REC Members and Research Community)</w:t>
      </w:r>
    </w:p>
    <w:p w:rsidR="00084A30" w:rsidRPr="00C27BAE" w:rsidRDefault="00084A30" w:rsidP="00084A30"/>
    <w:tbl>
      <w:tblPr>
        <w:tblW w:w="4355" w:type="pct"/>
        <w:tblInd w:w="704" w:type="dxa"/>
        <w:tblLook w:val="04A0" w:firstRow="1" w:lastRow="0" w:firstColumn="1" w:lastColumn="0" w:noHBand="0" w:noVBand="1"/>
      </w:tblPr>
      <w:tblGrid>
        <w:gridCol w:w="2871"/>
        <w:gridCol w:w="3472"/>
        <w:gridCol w:w="2729"/>
      </w:tblGrid>
      <w:tr w:rsidR="00084A30" w:rsidRPr="00FB5E2C" w:rsidTr="004B4042">
        <w:trPr>
          <w:trHeight w:val="465"/>
        </w:trPr>
        <w:tc>
          <w:tcPr>
            <w:tcW w:w="2871"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084A30" w:rsidRPr="004B4042" w:rsidRDefault="00084A30" w:rsidP="004B4042">
            <w:pPr>
              <w:spacing w:before="60" w:after="60" w:line="240" w:lineRule="auto"/>
              <w:jc w:val="center"/>
              <w:rPr>
                <w:rFonts w:eastAsia="Times New Roman" w:cs="Arial"/>
                <w:b/>
                <w:color w:val="FFFFFF" w:themeColor="background1"/>
                <w:szCs w:val="22"/>
                <w:lang w:eastAsia="en-GB"/>
              </w:rPr>
            </w:pPr>
            <w:r w:rsidRPr="004B4042">
              <w:rPr>
                <w:rFonts w:eastAsia="Times New Roman" w:cs="Arial"/>
                <w:b/>
                <w:color w:val="FFFFFF" w:themeColor="background1"/>
                <w:szCs w:val="22"/>
                <w:lang w:eastAsia="en-GB"/>
              </w:rPr>
              <w:t>% of available places booked</w:t>
            </w:r>
          </w:p>
        </w:tc>
        <w:tc>
          <w:tcPr>
            <w:tcW w:w="3472" w:type="dxa"/>
            <w:tcBorders>
              <w:top w:val="single" w:sz="4" w:space="0" w:color="auto"/>
              <w:left w:val="nil"/>
              <w:bottom w:val="single" w:sz="4" w:space="0" w:color="auto"/>
              <w:right w:val="single" w:sz="4" w:space="0" w:color="auto"/>
            </w:tcBorders>
            <w:shd w:val="clear" w:color="auto" w:fill="7030A0"/>
            <w:vAlign w:val="center"/>
            <w:hideMark/>
          </w:tcPr>
          <w:p w:rsidR="00084A30" w:rsidRPr="004B4042" w:rsidRDefault="00084A30" w:rsidP="004B4042">
            <w:pPr>
              <w:spacing w:before="60" w:after="60" w:line="240" w:lineRule="auto"/>
              <w:jc w:val="center"/>
              <w:rPr>
                <w:rFonts w:eastAsia="Times New Roman" w:cs="Arial"/>
                <w:b/>
                <w:color w:val="FFFFFF" w:themeColor="background1"/>
                <w:szCs w:val="22"/>
                <w:lang w:eastAsia="en-GB"/>
              </w:rPr>
            </w:pPr>
            <w:r w:rsidRPr="004B4042">
              <w:rPr>
                <w:rFonts w:eastAsia="Times New Roman" w:cs="Arial"/>
                <w:b/>
                <w:color w:val="FFFFFF" w:themeColor="background1"/>
                <w:szCs w:val="22"/>
                <w:lang w:eastAsia="en-GB"/>
              </w:rPr>
              <w:t>% of bookings attended</w:t>
            </w:r>
          </w:p>
        </w:tc>
        <w:tc>
          <w:tcPr>
            <w:tcW w:w="2729" w:type="dxa"/>
            <w:tcBorders>
              <w:top w:val="single" w:sz="4" w:space="0" w:color="auto"/>
              <w:left w:val="nil"/>
              <w:bottom w:val="single" w:sz="4" w:space="0" w:color="auto"/>
              <w:right w:val="single" w:sz="4" w:space="0" w:color="auto"/>
            </w:tcBorders>
            <w:shd w:val="clear" w:color="auto" w:fill="7030A0"/>
            <w:vAlign w:val="center"/>
            <w:hideMark/>
          </w:tcPr>
          <w:p w:rsidR="00084A30" w:rsidRPr="004B4042" w:rsidRDefault="00084A30" w:rsidP="004B4042">
            <w:pPr>
              <w:spacing w:before="60" w:after="60" w:line="240" w:lineRule="auto"/>
              <w:jc w:val="center"/>
              <w:rPr>
                <w:rFonts w:eastAsia="Times New Roman" w:cs="Arial"/>
                <w:b/>
                <w:color w:val="FFFFFF" w:themeColor="background1"/>
                <w:szCs w:val="22"/>
                <w:lang w:eastAsia="en-GB"/>
              </w:rPr>
            </w:pPr>
            <w:r w:rsidRPr="004B4042">
              <w:rPr>
                <w:rFonts w:eastAsia="Times New Roman" w:cs="Arial"/>
                <w:b/>
                <w:color w:val="FFFFFF" w:themeColor="background1"/>
                <w:szCs w:val="22"/>
                <w:lang w:eastAsia="en-GB"/>
              </w:rPr>
              <w:t>% of available places attended</w:t>
            </w:r>
          </w:p>
        </w:tc>
      </w:tr>
      <w:tr w:rsidR="00D24B69" w:rsidRPr="00FB5E2C" w:rsidTr="00D24B69">
        <w:trPr>
          <w:trHeight w:val="465"/>
        </w:trPr>
        <w:tc>
          <w:tcPr>
            <w:tcW w:w="2871" w:type="dxa"/>
            <w:tcBorders>
              <w:top w:val="nil"/>
              <w:left w:val="single" w:sz="4" w:space="0" w:color="auto"/>
              <w:bottom w:val="single" w:sz="4" w:space="0" w:color="auto"/>
              <w:right w:val="single" w:sz="4" w:space="0" w:color="auto"/>
            </w:tcBorders>
            <w:shd w:val="clear" w:color="auto" w:fill="auto"/>
            <w:noWrap/>
            <w:vAlign w:val="center"/>
            <w:hideMark/>
          </w:tcPr>
          <w:p w:rsidR="00D24B69" w:rsidRPr="00BB1F20" w:rsidRDefault="00D24B69" w:rsidP="00D24B69">
            <w:pPr>
              <w:jc w:val="center"/>
            </w:pPr>
            <w:r w:rsidRPr="00BB1F20">
              <w:t>95%</w:t>
            </w:r>
          </w:p>
        </w:tc>
        <w:tc>
          <w:tcPr>
            <w:tcW w:w="3472" w:type="dxa"/>
            <w:tcBorders>
              <w:top w:val="nil"/>
              <w:left w:val="nil"/>
              <w:bottom w:val="single" w:sz="4" w:space="0" w:color="auto"/>
              <w:right w:val="single" w:sz="4" w:space="0" w:color="auto"/>
            </w:tcBorders>
            <w:shd w:val="clear" w:color="auto" w:fill="auto"/>
            <w:noWrap/>
            <w:vAlign w:val="center"/>
            <w:hideMark/>
          </w:tcPr>
          <w:p w:rsidR="00D24B69" w:rsidRPr="00BB1F20" w:rsidRDefault="00D24B69" w:rsidP="00D24B69">
            <w:pPr>
              <w:jc w:val="center"/>
            </w:pPr>
            <w:r w:rsidRPr="00BB1F20">
              <w:t>85%</w:t>
            </w:r>
          </w:p>
        </w:tc>
        <w:tc>
          <w:tcPr>
            <w:tcW w:w="2729" w:type="dxa"/>
            <w:tcBorders>
              <w:top w:val="nil"/>
              <w:left w:val="nil"/>
              <w:bottom w:val="single" w:sz="4" w:space="0" w:color="auto"/>
              <w:right w:val="single" w:sz="4" w:space="0" w:color="auto"/>
            </w:tcBorders>
            <w:shd w:val="clear" w:color="auto" w:fill="auto"/>
            <w:noWrap/>
            <w:vAlign w:val="center"/>
            <w:hideMark/>
          </w:tcPr>
          <w:p w:rsidR="00D24B69" w:rsidRPr="00BB1F20" w:rsidRDefault="00D24B69" w:rsidP="00D24B69">
            <w:pPr>
              <w:jc w:val="center"/>
            </w:pPr>
            <w:r w:rsidRPr="00BB1F20">
              <w:t>81%</w:t>
            </w:r>
          </w:p>
        </w:tc>
      </w:tr>
    </w:tbl>
    <w:p w:rsidR="00084A30" w:rsidRDefault="009675F6" w:rsidP="00937E52">
      <w:pPr>
        <w:spacing w:after="0"/>
        <w:rPr>
          <w:noProof/>
          <w:lang w:eastAsia="en-GB"/>
        </w:rPr>
      </w:pPr>
      <w:r>
        <w:rPr>
          <w:noProof/>
          <w:lang w:eastAsia="en-GB"/>
        </w:rPr>
        <w:drawing>
          <wp:anchor distT="0" distB="0" distL="114300" distR="114300" simplePos="0" relativeHeight="251767808" behindDoc="0" locked="0" layoutInCell="1" allowOverlap="1" wp14:anchorId="6F9C6155" wp14:editId="5D4EF343">
            <wp:simplePos x="0" y="0"/>
            <wp:positionH relativeFrom="column">
              <wp:posOffset>780415</wp:posOffset>
            </wp:positionH>
            <wp:positionV relativeFrom="paragraph">
              <wp:posOffset>130175</wp:posOffset>
            </wp:positionV>
            <wp:extent cx="4819650" cy="3009900"/>
            <wp:effectExtent l="0" t="0" r="19050" b="19050"/>
            <wp:wrapTopAndBottom/>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p w:rsidR="00084A30" w:rsidRDefault="009675F6" w:rsidP="004B4042">
      <w:pPr>
        <w:pStyle w:val="ListParagraph"/>
        <w:numPr>
          <w:ilvl w:val="0"/>
          <w:numId w:val="40"/>
        </w:numPr>
      </w:pPr>
      <w:r>
        <w:rPr>
          <w:noProof/>
          <w:lang w:eastAsia="en-GB"/>
        </w:rPr>
        <w:drawing>
          <wp:anchor distT="0" distB="0" distL="114300" distR="114300" simplePos="0" relativeHeight="251768832" behindDoc="0" locked="0" layoutInCell="1" allowOverlap="1" wp14:anchorId="5BA1D329" wp14:editId="6A2EC07B">
            <wp:simplePos x="0" y="0"/>
            <wp:positionH relativeFrom="column">
              <wp:posOffset>704215</wp:posOffset>
            </wp:positionH>
            <wp:positionV relativeFrom="paragraph">
              <wp:posOffset>390525</wp:posOffset>
            </wp:positionV>
            <wp:extent cx="4895850" cy="3162300"/>
            <wp:effectExtent l="0" t="0" r="19050" b="19050"/>
            <wp:wrapTopAndBottom/>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r w:rsidR="00084A30">
        <w:t xml:space="preserve">There was </w:t>
      </w:r>
      <w:r>
        <w:t>no non-staff training in August</w:t>
      </w:r>
    </w:p>
    <w:p w:rsidR="009675F6" w:rsidRDefault="009675F6" w:rsidP="00937E52">
      <w:pPr>
        <w:pStyle w:val="ListParagraph"/>
        <w:numPr>
          <w:ilvl w:val="0"/>
          <w:numId w:val="40"/>
        </w:numPr>
        <w:spacing w:before="240" w:after="0" w:line="240" w:lineRule="auto"/>
        <w:ind w:hanging="357"/>
        <w:contextualSpacing w:val="0"/>
      </w:pPr>
      <w:r>
        <w:br w:type="page"/>
      </w:r>
    </w:p>
    <w:p w:rsidR="009675F6" w:rsidRDefault="009675F6" w:rsidP="009675F6"/>
    <w:p w:rsidR="00084A30" w:rsidRDefault="004B4042" w:rsidP="00084A30">
      <w:pPr>
        <w:pStyle w:val="Heading2"/>
      </w:pPr>
      <w:r>
        <w:t>Geographical d</w:t>
      </w:r>
      <w:r w:rsidR="00084A30">
        <w:t>istribution</w:t>
      </w:r>
      <w:r>
        <w:t xml:space="preserve"> of all training provided</w:t>
      </w:r>
    </w:p>
    <w:p w:rsidR="00084A30" w:rsidRPr="00C27BAE" w:rsidRDefault="00084A30" w:rsidP="00084A30"/>
    <w:tbl>
      <w:tblPr>
        <w:tblW w:w="9848" w:type="dxa"/>
        <w:jc w:val="center"/>
        <w:tblInd w:w="1696" w:type="dxa"/>
        <w:tblLook w:val="04A0" w:firstRow="1" w:lastRow="0" w:firstColumn="1" w:lastColumn="0" w:noHBand="0" w:noVBand="1"/>
      </w:tblPr>
      <w:tblGrid>
        <w:gridCol w:w="1418"/>
        <w:gridCol w:w="1117"/>
        <w:gridCol w:w="1134"/>
        <w:gridCol w:w="1495"/>
        <w:gridCol w:w="968"/>
        <w:gridCol w:w="1306"/>
        <w:gridCol w:w="1276"/>
        <w:gridCol w:w="1134"/>
      </w:tblGrid>
      <w:tr w:rsidR="00307990" w:rsidRPr="00C55DD2" w:rsidTr="00FB7E96">
        <w:trPr>
          <w:trHeight w:val="600"/>
          <w:jc w:val="center"/>
        </w:trPr>
        <w:tc>
          <w:tcPr>
            <w:tcW w:w="1418"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307990" w:rsidRPr="00C55DD2" w:rsidRDefault="00307990" w:rsidP="00FB5E2C">
            <w:pPr>
              <w:spacing w:after="0" w:line="240" w:lineRule="auto"/>
              <w:rPr>
                <w:rFonts w:eastAsia="Times New Roman" w:cs="Arial"/>
                <w:b/>
                <w:bCs/>
                <w:color w:val="FFFFFF" w:themeColor="background1"/>
                <w:sz w:val="20"/>
                <w:szCs w:val="20"/>
                <w:lang w:eastAsia="en-GB"/>
              </w:rPr>
            </w:pPr>
            <w:r w:rsidRPr="00C55DD2">
              <w:rPr>
                <w:rFonts w:eastAsia="Times New Roman" w:cs="Arial"/>
                <w:b/>
                <w:bCs/>
                <w:color w:val="FFFFFF" w:themeColor="background1"/>
                <w:sz w:val="20"/>
                <w:szCs w:val="20"/>
                <w:lang w:eastAsia="en-GB"/>
              </w:rPr>
              <w:t>Location</w:t>
            </w:r>
          </w:p>
        </w:tc>
        <w:tc>
          <w:tcPr>
            <w:tcW w:w="1117" w:type="dxa"/>
            <w:tcBorders>
              <w:top w:val="single" w:sz="4" w:space="0" w:color="auto"/>
              <w:left w:val="nil"/>
              <w:bottom w:val="single" w:sz="4" w:space="0" w:color="auto"/>
              <w:right w:val="single" w:sz="4" w:space="0" w:color="auto"/>
            </w:tcBorders>
            <w:shd w:val="clear" w:color="auto" w:fill="7030A0"/>
            <w:vAlign w:val="center"/>
            <w:hideMark/>
          </w:tcPr>
          <w:p w:rsidR="00307990" w:rsidRPr="00C55DD2" w:rsidRDefault="00307990" w:rsidP="004B4042">
            <w:pPr>
              <w:spacing w:after="0" w:line="240" w:lineRule="auto"/>
              <w:jc w:val="center"/>
              <w:rPr>
                <w:rFonts w:eastAsia="Times New Roman" w:cs="Arial"/>
                <w:b/>
                <w:bCs/>
                <w:color w:val="FFFFFF" w:themeColor="background1"/>
                <w:sz w:val="20"/>
                <w:szCs w:val="20"/>
                <w:lang w:eastAsia="en-GB"/>
              </w:rPr>
            </w:pPr>
            <w:r w:rsidRPr="00C55DD2">
              <w:rPr>
                <w:rFonts w:eastAsia="Times New Roman" w:cs="Arial"/>
                <w:b/>
                <w:bCs/>
                <w:color w:val="FFFFFF" w:themeColor="background1"/>
                <w:sz w:val="20"/>
                <w:szCs w:val="20"/>
                <w:lang w:eastAsia="en-GB"/>
              </w:rPr>
              <w:t>Events</w:t>
            </w:r>
          </w:p>
        </w:tc>
        <w:tc>
          <w:tcPr>
            <w:tcW w:w="1134" w:type="dxa"/>
            <w:tcBorders>
              <w:top w:val="single" w:sz="4" w:space="0" w:color="auto"/>
              <w:left w:val="nil"/>
              <w:bottom w:val="single" w:sz="4" w:space="0" w:color="auto"/>
              <w:right w:val="single" w:sz="4" w:space="0" w:color="auto"/>
            </w:tcBorders>
            <w:shd w:val="clear" w:color="auto" w:fill="7030A0"/>
            <w:vAlign w:val="center"/>
            <w:hideMark/>
          </w:tcPr>
          <w:p w:rsidR="00307990" w:rsidRPr="00C55DD2" w:rsidRDefault="00307990" w:rsidP="004B4042">
            <w:pPr>
              <w:spacing w:after="0" w:line="240" w:lineRule="auto"/>
              <w:jc w:val="center"/>
              <w:rPr>
                <w:rFonts w:eastAsia="Times New Roman" w:cs="Arial"/>
                <w:b/>
                <w:bCs/>
                <w:color w:val="FFFFFF" w:themeColor="background1"/>
                <w:sz w:val="20"/>
                <w:szCs w:val="20"/>
                <w:lang w:eastAsia="en-GB"/>
              </w:rPr>
            </w:pPr>
            <w:r w:rsidRPr="00C55DD2">
              <w:rPr>
                <w:rFonts w:eastAsia="Times New Roman" w:cs="Arial"/>
                <w:b/>
                <w:bCs/>
                <w:color w:val="FFFFFF" w:themeColor="background1"/>
                <w:sz w:val="20"/>
                <w:szCs w:val="20"/>
                <w:lang w:eastAsia="en-GB"/>
              </w:rPr>
              <w:t>Seats</w:t>
            </w:r>
            <w:r>
              <w:rPr>
                <w:rFonts w:eastAsia="Times New Roman" w:cs="Arial"/>
                <w:b/>
                <w:bCs/>
                <w:color w:val="FFFFFF" w:themeColor="background1"/>
                <w:sz w:val="20"/>
                <w:szCs w:val="20"/>
                <w:lang w:eastAsia="en-GB"/>
              </w:rPr>
              <w:t xml:space="preserve"> available</w:t>
            </w:r>
          </w:p>
        </w:tc>
        <w:tc>
          <w:tcPr>
            <w:tcW w:w="1495" w:type="dxa"/>
            <w:tcBorders>
              <w:top w:val="single" w:sz="4" w:space="0" w:color="auto"/>
              <w:left w:val="nil"/>
              <w:bottom w:val="single" w:sz="4" w:space="0" w:color="auto"/>
              <w:right w:val="single" w:sz="4" w:space="0" w:color="auto"/>
            </w:tcBorders>
            <w:shd w:val="clear" w:color="auto" w:fill="7030A0"/>
            <w:vAlign w:val="center"/>
            <w:hideMark/>
          </w:tcPr>
          <w:p w:rsidR="00307990" w:rsidRPr="00C55DD2" w:rsidRDefault="00307990" w:rsidP="004B4042">
            <w:pPr>
              <w:spacing w:after="0" w:line="240" w:lineRule="auto"/>
              <w:jc w:val="center"/>
              <w:rPr>
                <w:rFonts w:eastAsia="Times New Roman" w:cs="Arial"/>
                <w:b/>
                <w:bCs/>
                <w:color w:val="FFFFFF" w:themeColor="background1"/>
                <w:sz w:val="20"/>
                <w:szCs w:val="20"/>
                <w:lang w:eastAsia="en-GB"/>
              </w:rPr>
            </w:pPr>
            <w:r w:rsidRPr="00C55DD2">
              <w:rPr>
                <w:rFonts w:eastAsia="Times New Roman" w:cs="Arial"/>
                <w:b/>
                <w:bCs/>
                <w:color w:val="FFFFFF" w:themeColor="background1"/>
                <w:sz w:val="20"/>
                <w:szCs w:val="20"/>
                <w:lang w:eastAsia="en-GB"/>
              </w:rPr>
              <w:t>Registrations</w:t>
            </w:r>
          </w:p>
        </w:tc>
        <w:tc>
          <w:tcPr>
            <w:tcW w:w="968" w:type="dxa"/>
            <w:tcBorders>
              <w:top w:val="single" w:sz="4" w:space="0" w:color="auto"/>
              <w:left w:val="nil"/>
              <w:bottom w:val="single" w:sz="4" w:space="0" w:color="auto"/>
              <w:right w:val="single" w:sz="4" w:space="0" w:color="auto"/>
            </w:tcBorders>
            <w:shd w:val="clear" w:color="auto" w:fill="7030A0"/>
            <w:vAlign w:val="center"/>
          </w:tcPr>
          <w:p w:rsidR="00307990" w:rsidRPr="00C55DD2" w:rsidRDefault="00307990" w:rsidP="00A5237C">
            <w:pPr>
              <w:spacing w:after="0" w:line="240" w:lineRule="auto"/>
              <w:jc w:val="center"/>
              <w:rPr>
                <w:rFonts w:eastAsia="Times New Roman" w:cs="Arial"/>
                <w:b/>
                <w:bCs/>
                <w:color w:val="FFFFFF" w:themeColor="background1"/>
                <w:sz w:val="20"/>
                <w:szCs w:val="20"/>
                <w:lang w:eastAsia="en-GB"/>
              </w:rPr>
            </w:pPr>
            <w:r>
              <w:rPr>
                <w:rFonts w:eastAsia="Times New Roman" w:cs="Arial"/>
                <w:b/>
                <w:bCs/>
                <w:color w:val="FFFFFF" w:themeColor="background1"/>
                <w:sz w:val="20"/>
                <w:szCs w:val="20"/>
                <w:lang w:eastAsia="en-GB"/>
              </w:rPr>
              <w:t xml:space="preserve">Uptake </w:t>
            </w:r>
            <w:r w:rsidRPr="00C55DD2">
              <w:rPr>
                <w:rFonts w:eastAsia="Times New Roman" w:cs="Arial"/>
                <w:b/>
                <w:bCs/>
                <w:color w:val="FFFFFF" w:themeColor="background1"/>
                <w:sz w:val="20"/>
                <w:szCs w:val="20"/>
                <w:lang w:eastAsia="en-GB"/>
              </w:rPr>
              <w:t>%</w:t>
            </w:r>
          </w:p>
        </w:tc>
        <w:tc>
          <w:tcPr>
            <w:tcW w:w="1306"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307990" w:rsidRPr="00C55DD2" w:rsidRDefault="00307990" w:rsidP="004B4042">
            <w:pPr>
              <w:spacing w:after="0" w:line="240" w:lineRule="auto"/>
              <w:jc w:val="center"/>
              <w:rPr>
                <w:rFonts w:eastAsia="Times New Roman" w:cs="Arial"/>
                <w:b/>
                <w:bCs/>
                <w:color w:val="FFFFFF" w:themeColor="background1"/>
                <w:sz w:val="20"/>
                <w:szCs w:val="20"/>
                <w:lang w:eastAsia="en-GB"/>
              </w:rPr>
            </w:pPr>
            <w:r>
              <w:rPr>
                <w:rFonts w:eastAsia="Times New Roman" w:cs="Arial"/>
                <w:b/>
                <w:bCs/>
                <w:color w:val="FFFFFF" w:themeColor="background1"/>
                <w:sz w:val="20"/>
                <w:szCs w:val="20"/>
                <w:lang w:eastAsia="en-GB"/>
              </w:rPr>
              <w:t>Attendance figure</w:t>
            </w:r>
          </w:p>
        </w:tc>
        <w:tc>
          <w:tcPr>
            <w:tcW w:w="1276" w:type="dxa"/>
            <w:tcBorders>
              <w:top w:val="single" w:sz="4" w:space="0" w:color="auto"/>
              <w:left w:val="nil"/>
              <w:bottom w:val="single" w:sz="4" w:space="0" w:color="auto"/>
              <w:right w:val="single" w:sz="4" w:space="0" w:color="auto"/>
            </w:tcBorders>
            <w:shd w:val="clear" w:color="auto" w:fill="7030A0"/>
            <w:vAlign w:val="center"/>
            <w:hideMark/>
          </w:tcPr>
          <w:p w:rsidR="00307990" w:rsidRPr="00C55DD2" w:rsidRDefault="00307990" w:rsidP="004B4042">
            <w:pPr>
              <w:spacing w:after="0" w:line="240" w:lineRule="auto"/>
              <w:jc w:val="center"/>
              <w:rPr>
                <w:rFonts w:eastAsia="Times New Roman" w:cs="Arial"/>
                <w:b/>
                <w:bCs/>
                <w:color w:val="FFFFFF" w:themeColor="background1"/>
                <w:sz w:val="20"/>
                <w:szCs w:val="20"/>
                <w:lang w:eastAsia="en-GB"/>
              </w:rPr>
            </w:pPr>
            <w:r>
              <w:rPr>
                <w:rFonts w:eastAsia="Times New Roman" w:cs="Arial"/>
                <w:b/>
                <w:bCs/>
                <w:color w:val="FFFFFF" w:themeColor="background1"/>
                <w:sz w:val="20"/>
                <w:szCs w:val="20"/>
                <w:lang w:eastAsia="en-GB"/>
              </w:rPr>
              <w:t>Bookings a</w:t>
            </w:r>
            <w:r w:rsidRPr="00C55DD2">
              <w:rPr>
                <w:rFonts w:eastAsia="Times New Roman" w:cs="Arial"/>
                <w:b/>
                <w:bCs/>
                <w:color w:val="FFFFFF" w:themeColor="background1"/>
                <w:sz w:val="20"/>
                <w:szCs w:val="20"/>
                <w:lang w:eastAsia="en-GB"/>
              </w:rPr>
              <w:t>ttended %</w:t>
            </w:r>
          </w:p>
        </w:tc>
        <w:tc>
          <w:tcPr>
            <w:tcW w:w="1134" w:type="dxa"/>
            <w:tcBorders>
              <w:top w:val="single" w:sz="4" w:space="0" w:color="auto"/>
              <w:left w:val="nil"/>
              <w:bottom w:val="single" w:sz="4" w:space="0" w:color="auto"/>
              <w:right w:val="single" w:sz="4" w:space="0" w:color="auto"/>
            </w:tcBorders>
            <w:shd w:val="clear" w:color="auto" w:fill="7030A0"/>
            <w:vAlign w:val="center"/>
            <w:hideMark/>
          </w:tcPr>
          <w:p w:rsidR="00307990" w:rsidRPr="00C55DD2" w:rsidRDefault="00307990" w:rsidP="004B4042">
            <w:pPr>
              <w:spacing w:after="0" w:line="240" w:lineRule="auto"/>
              <w:jc w:val="center"/>
              <w:rPr>
                <w:rFonts w:eastAsia="Times New Roman" w:cs="Arial"/>
                <w:b/>
                <w:bCs/>
                <w:color w:val="FFFFFF" w:themeColor="background1"/>
                <w:sz w:val="20"/>
                <w:szCs w:val="20"/>
                <w:lang w:eastAsia="en-GB"/>
              </w:rPr>
            </w:pPr>
            <w:r w:rsidRPr="00C55DD2">
              <w:rPr>
                <w:rFonts w:eastAsia="Times New Roman" w:cs="Arial"/>
                <w:b/>
                <w:bCs/>
                <w:color w:val="FFFFFF" w:themeColor="background1"/>
                <w:sz w:val="20"/>
                <w:szCs w:val="20"/>
                <w:lang w:eastAsia="en-GB"/>
              </w:rPr>
              <w:t>Bookings not attended %</w:t>
            </w:r>
          </w:p>
        </w:tc>
      </w:tr>
      <w:tr w:rsidR="00307990" w:rsidRPr="00C55DD2" w:rsidTr="00FB7E96">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7990" w:rsidRPr="00C55DD2" w:rsidRDefault="00307990" w:rsidP="00FB5E2C">
            <w:pPr>
              <w:spacing w:after="0" w:line="240" w:lineRule="auto"/>
              <w:rPr>
                <w:rFonts w:eastAsia="Times New Roman" w:cs="Arial"/>
                <w:color w:val="000000"/>
                <w:sz w:val="20"/>
                <w:szCs w:val="20"/>
                <w:lang w:eastAsia="en-GB"/>
              </w:rPr>
            </w:pPr>
            <w:r w:rsidRPr="00C55DD2">
              <w:rPr>
                <w:rFonts w:eastAsia="Times New Roman" w:cs="Arial"/>
                <w:color w:val="000000"/>
                <w:sz w:val="20"/>
                <w:szCs w:val="20"/>
                <w:lang w:eastAsia="en-GB"/>
              </w:rPr>
              <w:t>London</w:t>
            </w:r>
          </w:p>
        </w:tc>
        <w:tc>
          <w:tcPr>
            <w:tcW w:w="1117" w:type="dxa"/>
            <w:tcBorders>
              <w:top w:val="nil"/>
              <w:left w:val="nil"/>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sidRPr="00C55DD2">
              <w:rPr>
                <w:sz w:val="20"/>
                <w:szCs w:val="20"/>
              </w:rPr>
              <w:t>40</w:t>
            </w:r>
          </w:p>
        </w:tc>
        <w:tc>
          <w:tcPr>
            <w:tcW w:w="1134" w:type="dxa"/>
            <w:tcBorders>
              <w:top w:val="nil"/>
              <w:left w:val="nil"/>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sidRPr="00C55DD2">
              <w:rPr>
                <w:sz w:val="20"/>
                <w:szCs w:val="20"/>
              </w:rPr>
              <w:t>931</w:t>
            </w:r>
          </w:p>
        </w:tc>
        <w:tc>
          <w:tcPr>
            <w:tcW w:w="1495" w:type="dxa"/>
            <w:tcBorders>
              <w:top w:val="nil"/>
              <w:left w:val="nil"/>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sidRPr="00C55DD2">
              <w:rPr>
                <w:sz w:val="20"/>
                <w:szCs w:val="20"/>
              </w:rPr>
              <w:t>842</w:t>
            </w:r>
          </w:p>
        </w:tc>
        <w:tc>
          <w:tcPr>
            <w:tcW w:w="968" w:type="dxa"/>
            <w:tcBorders>
              <w:top w:val="nil"/>
              <w:left w:val="nil"/>
              <w:bottom w:val="single" w:sz="4" w:space="0" w:color="auto"/>
              <w:right w:val="single" w:sz="4" w:space="0" w:color="auto"/>
            </w:tcBorders>
            <w:vAlign w:val="center"/>
          </w:tcPr>
          <w:p w:rsidR="00307990" w:rsidRPr="00C55DD2" w:rsidRDefault="00307990" w:rsidP="00A5237C">
            <w:pPr>
              <w:jc w:val="center"/>
              <w:rPr>
                <w:sz w:val="20"/>
                <w:szCs w:val="20"/>
              </w:rPr>
            </w:pPr>
            <w:r w:rsidRPr="00C55DD2">
              <w:rPr>
                <w:sz w:val="20"/>
                <w:szCs w:val="20"/>
              </w:rPr>
              <w:t>90%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sidRPr="00C55DD2">
              <w:rPr>
                <w:sz w:val="20"/>
                <w:szCs w:val="20"/>
              </w:rPr>
              <w:t>711</w:t>
            </w:r>
          </w:p>
        </w:tc>
        <w:tc>
          <w:tcPr>
            <w:tcW w:w="1276" w:type="dxa"/>
            <w:tcBorders>
              <w:top w:val="nil"/>
              <w:left w:val="nil"/>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Pr>
                <w:sz w:val="20"/>
                <w:szCs w:val="20"/>
              </w:rPr>
              <w:t>84</w:t>
            </w:r>
            <w:r w:rsidRPr="00C55DD2">
              <w:rPr>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sidRPr="00C55DD2">
              <w:rPr>
                <w:sz w:val="20"/>
                <w:szCs w:val="20"/>
              </w:rPr>
              <w:t>16%</w:t>
            </w:r>
          </w:p>
        </w:tc>
      </w:tr>
      <w:tr w:rsidR="00307990" w:rsidRPr="00C55DD2" w:rsidTr="00FB7E96">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7990" w:rsidRPr="00C55DD2" w:rsidRDefault="00307990" w:rsidP="00FB5E2C">
            <w:pPr>
              <w:spacing w:after="0" w:line="240" w:lineRule="auto"/>
              <w:rPr>
                <w:rFonts w:eastAsia="Times New Roman" w:cs="Arial"/>
                <w:color w:val="000000"/>
                <w:sz w:val="20"/>
                <w:szCs w:val="20"/>
                <w:lang w:eastAsia="en-GB"/>
              </w:rPr>
            </w:pPr>
            <w:r w:rsidRPr="00C55DD2">
              <w:rPr>
                <w:rFonts w:eastAsia="Times New Roman" w:cs="Arial"/>
                <w:color w:val="000000"/>
                <w:sz w:val="20"/>
                <w:szCs w:val="20"/>
                <w:lang w:eastAsia="en-GB"/>
              </w:rPr>
              <w:t>Manchester</w:t>
            </w:r>
          </w:p>
        </w:tc>
        <w:tc>
          <w:tcPr>
            <w:tcW w:w="1117" w:type="dxa"/>
            <w:tcBorders>
              <w:top w:val="nil"/>
              <w:left w:val="nil"/>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sidRPr="00C55DD2">
              <w:rPr>
                <w:sz w:val="20"/>
                <w:szCs w:val="20"/>
              </w:rPr>
              <w:t>19</w:t>
            </w:r>
          </w:p>
        </w:tc>
        <w:tc>
          <w:tcPr>
            <w:tcW w:w="1134" w:type="dxa"/>
            <w:tcBorders>
              <w:top w:val="nil"/>
              <w:left w:val="nil"/>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sidRPr="00C55DD2">
              <w:rPr>
                <w:sz w:val="20"/>
                <w:szCs w:val="20"/>
              </w:rPr>
              <w:t>451</w:t>
            </w:r>
          </w:p>
        </w:tc>
        <w:tc>
          <w:tcPr>
            <w:tcW w:w="1495" w:type="dxa"/>
            <w:tcBorders>
              <w:top w:val="nil"/>
              <w:left w:val="nil"/>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sidRPr="00C55DD2">
              <w:rPr>
                <w:sz w:val="20"/>
                <w:szCs w:val="20"/>
              </w:rPr>
              <w:t>380</w:t>
            </w:r>
          </w:p>
        </w:tc>
        <w:tc>
          <w:tcPr>
            <w:tcW w:w="968" w:type="dxa"/>
            <w:tcBorders>
              <w:top w:val="nil"/>
              <w:left w:val="nil"/>
              <w:bottom w:val="single" w:sz="4" w:space="0" w:color="auto"/>
              <w:right w:val="single" w:sz="4" w:space="0" w:color="auto"/>
            </w:tcBorders>
            <w:vAlign w:val="center"/>
          </w:tcPr>
          <w:p w:rsidR="00307990" w:rsidRPr="00C55DD2" w:rsidRDefault="00307990" w:rsidP="00A5237C">
            <w:pPr>
              <w:jc w:val="center"/>
              <w:rPr>
                <w:sz w:val="20"/>
                <w:szCs w:val="20"/>
              </w:rPr>
            </w:pPr>
            <w:r w:rsidRPr="00C55DD2">
              <w:rPr>
                <w:sz w:val="20"/>
                <w:szCs w:val="20"/>
              </w:rPr>
              <w:t>84%</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sidRPr="00C55DD2">
              <w:rPr>
                <w:sz w:val="20"/>
                <w:szCs w:val="20"/>
              </w:rPr>
              <w:t>355</w:t>
            </w:r>
          </w:p>
        </w:tc>
        <w:tc>
          <w:tcPr>
            <w:tcW w:w="1276" w:type="dxa"/>
            <w:tcBorders>
              <w:top w:val="nil"/>
              <w:left w:val="nil"/>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Pr>
                <w:sz w:val="20"/>
                <w:szCs w:val="20"/>
              </w:rPr>
              <w:t>93</w:t>
            </w:r>
            <w:r w:rsidRPr="00C55DD2">
              <w:rPr>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sidRPr="00C55DD2">
              <w:rPr>
                <w:sz w:val="20"/>
                <w:szCs w:val="20"/>
              </w:rPr>
              <w:t>7%</w:t>
            </w:r>
          </w:p>
        </w:tc>
      </w:tr>
      <w:tr w:rsidR="00307990" w:rsidRPr="00C55DD2" w:rsidTr="00FB7E96">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7990" w:rsidRPr="00C55DD2" w:rsidRDefault="00307990" w:rsidP="00FB5E2C">
            <w:pPr>
              <w:spacing w:after="0" w:line="240" w:lineRule="auto"/>
              <w:rPr>
                <w:rFonts w:eastAsia="Times New Roman" w:cs="Arial"/>
                <w:color w:val="000000"/>
                <w:sz w:val="20"/>
                <w:szCs w:val="20"/>
                <w:lang w:eastAsia="en-GB"/>
              </w:rPr>
            </w:pPr>
            <w:r w:rsidRPr="00C55DD2">
              <w:rPr>
                <w:rFonts w:eastAsia="Times New Roman" w:cs="Arial"/>
                <w:color w:val="000000"/>
                <w:sz w:val="20"/>
                <w:szCs w:val="20"/>
                <w:lang w:eastAsia="en-GB"/>
              </w:rPr>
              <w:t>Bristol</w:t>
            </w:r>
          </w:p>
        </w:tc>
        <w:tc>
          <w:tcPr>
            <w:tcW w:w="1117" w:type="dxa"/>
            <w:tcBorders>
              <w:top w:val="nil"/>
              <w:left w:val="nil"/>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sidRPr="00C55DD2">
              <w:rPr>
                <w:sz w:val="20"/>
                <w:szCs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sidRPr="00C55DD2">
              <w:rPr>
                <w:sz w:val="20"/>
                <w:szCs w:val="20"/>
              </w:rPr>
              <w:t>134</w:t>
            </w:r>
          </w:p>
        </w:tc>
        <w:tc>
          <w:tcPr>
            <w:tcW w:w="1495" w:type="dxa"/>
            <w:tcBorders>
              <w:top w:val="nil"/>
              <w:left w:val="nil"/>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sidRPr="00C55DD2">
              <w:rPr>
                <w:sz w:val="20"/>
                <w:szCs w:val="20"/>
              </w:rPr>
              <w:t>94</w:t>
            </w:r>
          </w:p>
        </w:tc>
        <w:tc>
          <w:tcPr>
            <w:tcW w:w="968" w:type="dxa"/>
            <w:tcBorders>
              <w:top w:val="nil"/>
              <w:left w:val="nil"/>
              <w:bottom w:val="single" w:sz="4" w:space="0" w:color="auto"/>
              <w:right w:val="single" w:sz="4" w:space="0" w:color="auto"/>
            </w:tcBorders>
            <w:vAlign w:val="center"/>
          </w:tcPr>
          <w:p w:rsidR="00307990" w:rsidRPr="00C55DD2" w:rsidRDefault="00307990" w:rsidP="00A5237C">
            <w:pPr>
              <w:jc w:val="center"/>
              <w:rPr>
                <w:sz w:val="20"/>
                <w:szCs w:val="20"/>
              </w:rPr>
            </w:pPr>
            <w:r w:rsidRPr="00C55DD2">
              <w:rPr>
                <w:sz w:val="20"/>
                <w:szCs w:val="20"/>
              </w:rPr>
              <w:t>70%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sidRPr="00C55DD2">
              <w:rPr>
                <w:sz w:val="20"/>
                <w:szCs w:val="20"/>
              </w:rPr>
              <w:t>91</w:t>
            </w:r>
          </w:p>
        </w:tc>
        <w:tc>
          <w:tcPr>
            <w:tcW w:w="1276" w:type="dxa"/>
            <w:tcBorders>
              <w:top w:val="nil"/>
              <w:left w:val="nil"/>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Pr>
                <w:sz w:val="20"/>
                <w:szCs w:val="20"/>
              </w:rPr>
              <w:t>97</w:t>
            </w:r>
            <w:r w:rsidRPr="00C55DD2">
              <w:rPr>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sidRPr="00C55DD2">
              <w:rPr>
                <w:sz w:val="20"/>
                <w:szCs w:val="20"/>
              </w:rPr>
              <w:t>3%</w:t>
            </w:r>
          </w:p>
        </w:tc>
      </w:tr>
      <w:tr w:rsidR="00307990" w:rsidRPr="00C55DD2" w:rsidTr="00FB7E96">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7990" w:rsidRPr="00C55DD2" w:rsidRDefault="00307990" w:rsidP="00FB5E2C">
            <w:pPr>
              <w:spacing w:after="0" w:line="240" w:lineRule="auto"/>
              <w:rPr>
                <w:rFonts w:eastAsia="Times New Roman" w:cs="Arial"/>
                <w:color w:val="000000"/>
                <w:sz w:val="20"/>
                <w:szCs w:val="20"/>
                <w:lang w:eastAsia="en-GB"/>
              </w:rPr>
            </w:pPr>
            <w:r w:rsidRPr="00C55DD2">
              <w:rPr>
                <w:rFonts w:eastAsia="Times New Roman" w:cs="Arial"/>
                <w:color w:val="000000"/>
                <w:sz w:val="20"/>
                <w:szCs w:val="20"/>
                <w:lang w:eastAsia="en-GB"/>
              </w:rPr>
              <w:t>Jarrow</w:t>
            </w:r>
          </w:p>
        </w:tc>
        <w:tc>
          <w:tcPr>
            <w:tcW w:w="1117" w:type="dxa"/>
            <w:tcBorders>
              <w:top w:val="nil"/>
              <w:left w:val="nil"/>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sidRPr="00C55DD2">
              <w:rPr>
                <w:sz w:val="20"/>
                <w:szCs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sidRPr="00C55DD2">
              <w:rPr>
                <w:sz w:val="20"/>
                <w:szCs w:val="20"/>
              </w:rPr>
              <w:t>125</w:t>
            </w:r>
          </w:p>
        </w:tc>
        <w:tc>
          <w:tcPr>
            <w:tcW w:w="1495" w:type="dxa"/>
            <w:tcBorders>
              <w:top w:val="nil"/>
              <w:left w:val="nil"/>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sidRPr="00C55DD2">
              <w:rPr>
                <w:sz w:val="20"/>
                <w:szCs w:val="20"/>
              </w:rPr>
              <w:t>88</w:t>
            </w:r>
          </w:p>
        </w:tc>
        <w:tc>
          <w:tcPr>
            <w:tcW w:w="968" w:type="dxa"/>
            <w:tcBorders>
              <w:top w:val="nil"/>
              <w:left w:val="nil"/>
              <w:bottom w:val="single" w:sz="4" w:space="0" w:color="auto"/>
              <w:right w:val="single" w:sz="4" w:space="0" w:color="auto"/>
            </w:tcBorders>
            <w:vAlign w:val="center"/>
          </w:tcPr>
          <w:p w:rsidR="00307990" w:rsidRPr="00C55DD2" w:rsidRDefault="00307990" w:rsidP="00A5237C">
            <w:pPr>
              <w:jc w:val="center"/>
              <w:rPr>
                <w:sz w:val="20"/>
                <w:szCs w:val="20"/>
              </w:rPr>
            </w:pPr>
            <w:r w:rsidRPr="00C55DD2">
              <w:rPr>
                <w:sz w:val="20"/>
                <w:szCs w:val="20"/>
              </w:rPr>
              <w:t>70%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sidRPr="00C55DD2">
              <w:rPr>
                <w:sz w:val="20"/>
                <w:szCs w:val="20"/>
              </w:rPr>
              <w:t>87</w:t>
            </w:r>
          </w:p>
        </w:tc>
        <w:tc>
          <w:tcPr>
            <w:tcW w:w="1276" w:type="dxa"/>
            <w:tcBorders>
              <w:top w:val="nil"/>
              <w:left w:val="nil"/>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Pr>
                <w:sz w:val="20"/>
                <w:szCs w:val="20"/>
              </w:rPr>
              <w:t>99</w:t>
            </w:r>
            <w:r w:rsidRPr="00C55DD2">
              <w:rPr>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sidRPr="00C55DD2">
              <w:rPr>
                <w:sz w:val="20"/>
                <w:szCs w:val="20"/>
              </w:rPr>
              <w:t>1%</w:t>
            </w:r>
          </w:p>
        </w:tc>
      </w:tr>
      <w:tr w:rsidR="00307990" w:rsidRPr="00C55DD2" w:rsidTr="00FB7E96">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7990" w:rsidRPr="00C55DD2" w:rsidRDefault="00307990" w:rsidP="00FB5E2C">
            <w:pPr>
              <w:spacing w:after="0" w:line="240" w:lineRule="auto"/>
              <w:rPr>
                <w:rFonts w:eastAsia="Times New Roman" w:cs="Arial"/>
                <w:color w:val="000000"/>
                <w:sz w:val="20"/>
                <w:szCs w:val="20"/>
                <w:lang w:eastAsia="en-GB"/>
              </w:rPr>
            </w:pPr>
            <w:r w:rsidRPr="00C55DD2">
              <w:rPr>
                <w:rFonts w:eastAsia="Times New Roman" w:cs="Arial"/>
                <w:color w:val="000000"/>
                <w:sz w:val="20"/>
                <w:szCs w:val="20"/>
                <w:lang w:eastAsia="en-GB"/>
              </w:rPr>
              <w:t>Nottingham</w:t>
            </w:r>
          </w:p>
        </w:tc>
        <w:tc>
          <w:tcPr>
            <w:tcW w:w="1117" w:type="dxa"/>
            <w:tcBorders>
              <w:top w:val="nil"/>
              <w:left w:val="nil"/>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sidRPr="00C55DD2">
              <w:rPr>
                <w:sz w:val="20"/>
                <w:szCs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sidRPr="00C55DD2">
              <w:rPr>
                <w:sz w:val="20"/>
                <w:szCs w:val="20"/>
              </w:rPr>
              <w:t>119</w:t>
            </w:r>
          </w:p>
        </w:tc>
        <w:tc>
          <w:tcPr>
            <w:tcW w:w="1495" w:type="dxa"/>
            <w:tcBorders>
              <w:top w:val="nil"/>
              <w:left w:val="nil"/>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sidRPr="00C55DD2">
              <w:rPr>
                <w:sz w:val="20"/>
                <w:szCs w:val="20"/>
              </w:rPr>
              <w:t>57</w:t>
            </w:r>
          </w:p>
        </w:tc>
        <w:tc>
          <w:tcPr>
            <w:tcW w:w="968" w:type="dxa"/>
            <w:tcBorders>
              <w:top w:val="nil"/>
              <w:left w:val="nil"/>
              <w:bottom w:val="single" w:sz="4" w:space="0" w:color="auto"/>
              <w:right w:val="single" w:sz="4" w:space="0" w:color="auto"/>
            </w:tcBorders>
            <w:vAlign w:val="center"/>
          </w:tcPr>
          <w:p w:rsidR="00307990" w:rsidRPr="00C55DD2" w:rsidRDefault="00307990" w:rsidP="00A5237C">
            <w:pPr>
              <w:jc w:val="center"/>
              <w:rPr>
                <w:sz w:val="20"/>
                <w:szCs w:val="20"/>
              </w:rPr>
            </w:pPr>
            <w:r w:rsidRPr="00C55DD2">
              <w:rPr>
                <w:sz w:val="20"/>
                <w:szCs w:val="20"/>
              </w:rPr>
              <w:t>48%</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sidRPr="00C55DD2">
              <w:rPr>
                <w:sz w:val="20"/>
                <w:szCs w:val="20"/>
              </w:rPr>
              <w:t>54</w:t>
            </w:r>
          </w:p>
        </w:tc>
        <w:tc>
          <w:tcPr>
            <w:tcW w:w="1276" w:type="dxa"/>
            <w:tcBorders>
              <w:top w:val="nil"/>
              <w:left w:val="nil"/>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Pr>
                <w:sz w:val="20"/>
                <w:szCs w:val="20"/>
              </w:rPr>
              <w:t>95</w:t>
            </w:r>
            <w:r w:rsidRPr="00C55DD2">
              <w:rPr>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sidRPr="00C55DD2">
              <w:rPr>
                <w:sz w:val="20"/>
                <w:szCs w:val="20"/>
              </w:rPr>
              <w:t>5%</w:t>
            </w:r>
          </w:p>
        </w:tc>
      </w:tr>
      <w:tr w:rsidR="00307990" w:rsidRPr="00C55DD2" w:rsidTr="00FB7E96">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7990" w:rsidRPr="00C55DD2" w:rsidRDefault="00307990" w:rsidP="00FB5E2C">
            <w:pPr>
              <w:spacing w:after="0" w:line="240" w:lineRule="auto"/>
              <w:rPr>
                <w:rFonts w:eastAsia="Times New Roman" w:cs="Arial"/>
                <w:color w:val="000000"/>
                <w:sz w:val="20"/>
                <w:szCs w:val="20"/>
                <w:lang w:eastAsia="en-GB"/>
              </w:rPr>
            </w:pPr>
            <w:r w:rsidRPr="00C55DD2">
              <w:rPr>
                <w:rFonts w:eastAsia="Times New Roman" w:cs="Arial"/>
                <w:color w:val="000000"/>
                <w:sz w:val="20"/>
                <w:szCs w:val="20"/>
                <w:lang w:eastAsia="en-GB"/>
              </w:rPr>
              <w:t>Leeds</w:t>
            </w:r>
          </w:p>
        </w:tc>
        <w:tc>
          <w:tcPr>
            <w:tcW w:w="1117" w:type="dxa"/>
            <w:tcBorders>
              <w:top w:val="nil"/>
              <w:left w:val="nil"/>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sidRPr="00C55DD2">
              <w:rPr>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sidRPr="00C55DD2">
              <w:rPr>
                <w:sz w:val="20"/>
                <w:szCs w:val="20"/>
              </w:rPr>
              <w:t>58</w:t>
            </w:r>
          </w:p>
        </w:tc>
        <w:tc>
          <w:tcPr>
            <w:tcW w:w="1495" w:type="dxa"/>
            <w:tcBorders>
              <w:top w:val="nil"/>
              <w:left w:val="nil"/>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sidRPr="00C55DD2">
              <w:rPr>
                <w:sz w:val="20"/>
                <w:szCs w:val="20"/>
              </w:rPr>
              <w:t>55</w:t>
            </w:r>
          </w:p>
        </w:tc>
        <w:tc>
          <w:tcPr>
            <w:tcW w:w="968" w:type="dxa"/>
            <w:tcBorders>
              <w:top w:val="nil"/>
              <w:left w:val="nil"/>
              <w:bottom w:val="single" w:sz="4" w:space="0" w:color="auto"/>
              <w:right w:val="single" w:sz="4" w:space="0" w:color="auto"/>
            </w:tcBorders>
            <w:vAlign w:val="center"/>
          </w:tcPr>
          <w:p w:rsidR="00307990" w:rsidRPr="00C55DD2" w:rsidRDefault="00307990" w:rsidP="00A5237C">
            <w:pPr>
              <w:jc w:val="center"/>
              <w:rPr>
                <w:sz w:val="20"/>
                <w:szCs w:val="20"/>
              </w:rPr>
            </w:pPr>
            <w:r w:rsidRPr="00C55DD2">
              <w:rPr>
                <w:sz w:val="20"/>
                <w:szCs w:val="20"/>
              </w:rPr>
              <w:t>95%</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sidRPr="00C55DD2">
              <w:rPr>
                <w:sz w:val="20"/>
                <w:szCs w:val="20"/>
              </w:rPr>
              <w:t>53</w:t>
            </w:r>
          </w:p>
        </w:tc>
        <w:tc>
          <w:tcPr>
            <w:tcW w:w="1276" w:type="dxa"/>
            <w:tcBorders>
              <w:top w:val="nil"/>
              <w:left w:val="nil"/>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Pr>
                <w:sz w:val="20"/>
                <w:szCs w:val="20"/>
              </w:rPr>
              <w:t>96</w:t>
            </w:r>
            <w:r w:rsidRPr="00C55DD2">
              <w:rPr>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sidRPr="00C55DD2">
              <w:rPr>
                <w:sz w:val="20"/>
                <w:szCs w:val="20"/>
              </w:rPr>
              <w:t>4%</w:t>
            </w:r>
          </w:p>
        </w:tc>
      </w:tr>
      <w:tr w:rsidR="00307990" w:rsidRPr="00C55DD2" w:rsidTr="00FB7E96">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7990" w:rsidRPr="00C55DD2" w:rsidRDefault="00307990" w:rsidP="00FB5E2C">
            <w:pPr>
              <w:spacing w:after="0" w:line="240" w:lineRule="auto"/>
              <w:rPr>
                <w:rFonts w:eastAsia="Times New Roman" w:cs="Arial"/>
                <w:color w:val="000000"/>
                <w:sz w:val="20"/>
                <w:szCs w:val="20"/>
                <w:lang w:eastAsia="en-GB"/>
              </w:rPr>
            </w:pPr>
            <w:r w:rsidRPr="00C55DD2">
              <w:rPr>
                <w:rFonts w:eastAsia="Times New Roman" w:cs="Arial"/>
                <w:color w:val="000000"/>
                <w:sz w:val="20"/>
                <w:szCs w:val="20"/>
                <w:lang w:eastAsia="en-GB"/>
              </w:rPr>
              <w:t>Edinburgh</w:t>
            </w:r>
          </w:p>
        </w:tc>
        <w:tc>
          <w:tcPr>
            <w:tcW w:w="1117" w:type="dxa"/>
            <w:tcBorders>
              <w:top w:val="nil"/>
              <w:left w:val="nil"/>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sidRPr="00C55DD2">
              <w:rPr>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sidRPr="00C55DD2">
              <w:rPr>
                <w:sz w:val="20"/>
                <w:szCs w:val="20"/>
              </w:rPr>
              <w:t>26</w:t>
            </w:r>
          </w:p>
        </w:tc>
        <w:tc>
          <w:tcPr>
            <w:tcW w:w="1495" w:type="dxa"/>
            <w:tcBorders>
              <w:top w:val="nil"/>
              <w:left w:val="nil"/>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sidRPr="00C55DD2">
              <w:rPr>
                <w:sz w:val="20"/>
                <w:szCs w:val="20"/>
              </w:rPr>
              <w:t>26</w:t>
            </w:r>
          </w:p>
        </w:tc>
        <w:tc>
          <w:tcPr>
            <w:tcW w:w="968" w:type="dxa"/>
            <w:tcBorders>
              <w:top w:val="nil"/>
              <w:left w:val="nil"/>
              <w:bottom w:val="single" w:sz="4" w:space="0" w:color="auto"/>
              <w:right w:val="single" w:sz="4" w:space="0" w:color="auto"/>
            </w:tcBorders>
            <w:vAlign w:val="center"/>
          </w:tcPr>
          <w:p w:rsidR="00307990" w:rsidRPr="00C55DD2" w:rsidRDefault="00307990" w:rsidP="00A5237C">
            <w:pPr>
              <w:jc w:val="center"/>
              <w:rPr>
                <w:sz w:val="20"/>
                <w:szCs w:val="20"/>
              </w:rPr>
            </w:pPr>
            <w:r w:rsidRPr="00C55DD2">
              <w:rPr>
                <w:sz w:val="20"/>
                <w:szCs w:val="20"/>
              </w:rPr>
              <w:t>100%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sidRPr="00C55DD2">
              <w:rPr>
                <w:sz w:val="20"/>
                <w:szCs w:val="20"/>
              </w:rPr>
              <w:t>20</w:t>
            </w:r>
          </w:p>
        </w:tc>
        <w:tc>
          <w:tcPr>
            <w:tcW w:w="1276" w:type="dxa"/>
            <w:tcBorders>
              <w:top w:val="nil"/>
              <w:left w:val="nil"/>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sidRPr="00C55DD2">
              <w:rPr>
                <w:sz w:val="20"/>
                <w:szCs w:val="20"/>
              </w:rPr>
              <w:t>77%</w:t>
            </w:r>
          </w:p>
        </w:tc>
        <w:tc>
          <w:tcPr>
            <w:tcW w:w="1134" w:type="dxa"/>
            <w:tcBorders>
              <w:top w:val="nil"/>
              <w:left w:val="nil"/>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sidRPr="00C55DD2">
              <w:rPr>
                <w:sz w:val="20"/>
                <w:szCs w:val="20"/>
              </w:rPr>
              <w:t>23%</w:t>
            </w:r>
          </w:p>
        </w:tc>
      </w:tr>
      <w:tr w:rsidR="00307990" w:rsidRPr="00C55DD2" w:rsidTr="00FB7E96">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7990" w:rsidRPr="00C55DD2" w:rsidRDefault="00307990" w:rsidP="00FB5E2C">
            <w:pPr>
              <w:spacing w:after="0" w:line="240" w:lineRule="auto"/>
              <w:rPr>
                <w:rFonts w:eastAsia="Times New Roman" w:cs="Arial"/>
                <w:color w:val="000000"/>
                <w:sz w:val="20"/>
                <w:szCs w:val="20"/>
                <w:lang w:eastAsia="en-GB"/>
              </w:rPr>
            </w:pPr>
            <w:r w:rsidRPr="00C55DD2">
              <w:rPr>
                <w:rFonts w:eastAsia="Times New Roman" w:cs="Arial"/>
                <w:color w:val="000000"/>
                <w:sz w:val="20"/>
                <w:szCs w:val="20"/>
                <w:lang w:eastAsia="en-GB"/>
              </w:rPr>
              <w:t>Glasgow</w:t>
            </w:r>
          </w:p>
        </w:tc>
        <w:tc>
          <w:tcPr>
            <w:tcW w:w="1117" w:type="dxa"/>
            <w:tcBorders>
              <w:top w:val="nil"/>
              <w:left w:val="nil"/>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sidRPr="00C55DD2">
              <w:rPr>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sidRPr="00C55DD2">
              <w:rPr>
                <w:sz w:val="20"/>
                <w:szCs w:val="20"/>
              </w:rPr>
              <w:t>21</w:t>
            </w:r>
          </w:p>
        </w:tc>
        <w:tc>
          <w:tcPr>
            <w:tcW w:w="1495" w:type="dxa"/>
            <w:tcBorders>
              <w:top w:val="nil"/>
              <w:left w:val="nil"/>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sidRPr="00C55DD2">
              <w:rPr>
                <w:sz w:val="20"/>
                <w:szCs w:val="20"/>
              </w:rPr>
              <w:t>20</w:t>
            </w:r>
          </w:p>
        </w:tc>
        <w:tc>
          <w:tcPr>
            <w:tcW w:w="968" w:type="dxa"/>
            <w:tcBorders>
              <w:top w:val="nil"/>
              <w:left w:val="nil"/>
              <w:bottom w:val="single" w:sz="4" w:space="0" w:color="auto"/>
              <w:right w:val="single" w:sz="4" w:space="0" w:color="auto"/>
            </w:tcBorders>
            <w:vAlign w:val="center"/>
          </w:tcPr>
          <w:p w:rsidR="00307990" w:rsidRPr="00C55DD2" w:rsidRDefault="00307990" w:rsidP="00A5237C">
            <w:pPr>
              <w:jc w:val="center"/>
              <w:rPr>
                <w:sz w:val="20"/>
                <w:szCs w:val="20"/>
              </w:rPr>
            </w:pPr>
            <w:r w:rsidRPr="00C55DD2">
              <w:rPr>
                <w:sz w:val="20"/>
                <w:szCs w:val="20"/>
              </w:rPr>
              <w:t>95%</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sidRPr="00C55DD2">
              <w:rPr>
                <w:sz w:val="20"/>
                <w:szCs w:val="20"/>
              </w:rPr>
              <w:t>19</w:t>
            </w:r>
          </w:p>
        </w:tc>
        <w:tc>
          <w:tcPr>
            <w:tcW w:w="1276" w:type="dxa"/>
            <w:tcBorders>
              <w:top w:val="nil"/>
              <w:left w:val="nil"/>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Pr>
                <w:sz w:val="20"/>
                <w:szCs w:val="20"/>
              </w:rPr>
              <w:t>95</w:t>
            </w:r>
            <w:r w:rsidRPr="00C55DD2">
              <w:rPr>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sidRPr="00C55DD2">
              <w:rPr>
                <w:sz w:val="20"/>
                <w:szCs w:val="20"/>
              </w:rPr>
              <w:t>5%</w:t>
            </w:r>
          </w:p>
        </w:tc>
      </w:tr>
      <w:tr w:rsidR="00307990" w:rsidRPr="00C55DD2" w:rsidTr="00FB7E96">
        <w:trPr>
          <w:trHeight w:val="30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990" w:rsidRPr="00C55DD2" w:rsidRDefault="00307990" w:rsidP="00FB5E2C">
            <w:pPr>
              <w:spacing w:after="0" w:line="240" w:lineRule="auto"/>
              <w:rPr>
                <w:rFonts w:eastAsia="Times New Roman" w:cs="Arial"/>
                <w:color w:val="000000"/>
                <w:sz w:val="20"/>
                <w:szCs w:val="20"/>
                <w:lang w:eastAsia="en-GB"/>
              </w:rPr>
            </w:pPr>
            <w:r w:rsidRPr="00C55DD2">
              <w:rPr>
                <w:rFonts w:eastAsia="Times New Roman" w:cs="Arial"/>
                <w:color w:val="000000"/>
                <w:sz w:val="20"/>
                <w:szCs w:val="20"/>
                <w:lang w:eastAsia="en-GB"/>
              </w:rPr>
              <w:t>Dundee</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sidRPr="00C55DD2">
              <w:rPr>
                <w:sz w:val="20"/>
                <w:szCs w:val="20"/>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sidRPr="00C55DD2">
              <w:rPr>
                <w:sz w:val="20"/>
                <w:szCs w:val="20"/>
              </w:rPr>
              <w:t>12</w:t>
            </w:r>
          </w:p>
        </w:tc>
        <w:tc>
          <w:tcPr>
            <w:tcW w:w="1495" w:type="dxa"/>
            <w:tcBorders>
              <w:top w:val="single" w:sz="4" w:space="0" w:color="auto"/>
              <w:left w:val="nil"/>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sidRPr="00C55DD2">
              <w:rPr>
                <w:sz w:val="20"/>
                <w:szCs w:val="20"/>
              </w:rPr>
              <w:t>10</w:t>
            </w:r>
          </w:p>
        </w:tc>
        <w:tc>
          <w:tcPr>
            <w:tcW w:w="968" w:type="dxa"/>
            <w:tcBorders>
              <w:top w:val="single" w:sz="4" w:space="0" w:color="auto"/>
              <w:left w:val="nil"/>
              <w:bottom w:val="single" w:sz="4" w:space="0" w:color="auto"/>
              <w:right w:val="single" w:sz="4" w:space="0" w:color="auto"/>
            </w:tcBorders>
            <w:vAlign w:val="center"/>
          </w:tcPr>
          <w:p w:rsidR="00307990" w:rsidRPr="00C55DD2" w:rsidRDefault="00307990" w:rsidP="00A5237C">
            <w:pPr>
              <w:jc w:val="center"/>
              <w:rPr>
                <w:sz w:val="20"/>
                <w:szCs w:val="20"/>
              </w:rPr>
            </w:pPr>
            <w:r w:rsidRPr="00C55DD2">
              <w:rPr>
                <w:sz w:val="20"/>
                <w:szCs w:val="20"/>
              </w:rPr>
              <w:t>83%</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sidRPr="00C55DD2">
              <w:rPr>
                <w:sz w:val="20"/>
                <w:szCs w:val="20"/>
              </w:rPr>
              <w:t>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Pr>
                <w:sz w:val="20"/>
                <w:szCs w:val="20"/>
              </w:rPr>
              <w:t>90</w:t>
            </w:r>
            <w:r w:rsidRPr="00C55DD2">
              <w:rPr>
                <w:sz w:val="20"/>
                <w:szCs w:val="20"/>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07990" w:rsidRPr="00C55DD2" w:rsidRDefault="00307990" w:rsidP="009675F6">
            <w:pPr>
              <w:jc w:val="center"/>
              <w:rPr>
                <w:sz w:val="20"/>
                <w:szCs w:val="20"/>
              </w:rPr>
            </w:pPr>
            <w:r w:rsidRPr="00C55DD2">
              <w:rPr>
                <w:sz w:val="20"/>
                <w:szCs w:val="20"/>
              </w:rPr>
              <w:t>10%</w:t>
            </w:r>
          </w:p>
        </w:tc>
      </w:tr>
    </w:tbl>
    <w:p w:rsidR="00084A30" w:rsidRDefault="00084A30" w:rsidP="00937E52">
      <w:pPr>
        <w:spacing w:after="0"/>
      </w:pPr>
    </w:p>
    <w:p w:rsidR="00937E52" w:rsidRDefault="00937E52" w:rsidP="00937E52">
      <w:pPr>
        <w:pStyle w:val="ListParagraph"/>
        <w:numPr>
          <w:ilvl w:val="0"/>
          <w:numId w:val="43"/>
        </w:numPr>
      </w:pPr>
      <w:r>
        <w:t>The apparent low uptake showing for some events is caused by having set the total room capacity as the maximum number of places, which sometimes exceeds the expected number of delegates by a considerable margin.  This practice has now been changed so future reports will more accurately reflect attendance compared with provision of places</w:t>
      </w:r>
    </w:p>
    <w:p w:rsidR="009675F6" w:rsidRDefault="009675F6" w:rsidP="00FB5E2C">
      <w:r>
        <w:rPr>
          <w:noProof/>
          <w:lang w:eastAsia="en-GB"/>
        </w:rPr>
        <w:drawing>
          <wp:anchor distT="0" distB="0" distL="114300" distR="114300" simplePos="0" relativeHeight="251769856" behindDoc="0" locked="0" layoutInCell="1" allowOverlap="1" wp14:anchorId="7E2A0150" wp14:editId="2C815219">
            <wp:simplePos x="0" y="0"/>
            <wp:positionH relativeFrom="column">
              <wp:posOffset>694690</wp:posOffset>
            </wp:positionH>
            <wp:positionV relativeFrom="paragraph">
              <wp:posOffset>90170</wp:posOffset>
            </wp:positionV>
            <wp:extent cx="4905375" cy="2743200"/>
            <wp:effectExtent l="0" t="0" r="9525" b="19050"/>
            <wp:wrapTopAndBottom/>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p>
    <w:p w:rsidR="00084A30" w:rsidRDefault="00084A30" w:rsidP="004B4042">
      <w:pPr>
        <w:pStyle w:val="ListParagraph"/>
        <w:numPr>
          <w:ilvl w:val="0"/>
          <w:numId w:val="40"/>
        </w:numPr>
      </w:pPr>
      <w:r>
        <w:t>The majority of events are held in London and Manchester because those HRA offices have the largest in-house meeting rooms and are easily accessible via main rail rout</w:t>
      </w:r>
      <w:r w:rsidR="009675F6">
        <w:t>es</w:t>
      </w:r>
      <w:r>
        <w:t xml:space="preserve"> </w:t>
      </w:r>
    </w:p>
    <w:p w:rsidR="00406B66" w:rsidRDefault="00406B66">
      <w:pPr>
        <w:spacing w:after="0" w:line="240" w:lineRule="auto"/>
      </w:pPr>
      <w:r>
        <w:br w:type="page"/>
      </w:r>
    </w:p>
    <w:p w:rsidR="00406B66" w:rsidRPr="00406B66" w:rsidRDefault="00406B66" w:rsidP="00612E85">
      <w:pPr>
        <w:pStyle w:val="Heading1"/>
        <w:spacing w:before="120" w:after="360"/>
        <w:rPr>
          <w:sz w:val="48"/>
          <w:szCs w:val="48"/>
        </w:rPr>
      </w:pPr>
      <w:r w:rsidRPr="00406B66">
        <w:rPr>
          <w:sz w:val="48"/>
          <w:szCs w:val="48"/>
        </w:rPr>
        <w:lastRenderedPageBreak/>
        <w:t>Section 5:  Research Ethics Committee metrics</w:t>
      </w:r>
    </w:p>
    <w:tbl>
      <w:tblPr>
        <w:tblStyle w:val="TableGrid"/>
        <w:tblW w:w="0" w:type="auto"/>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10415"/>
      </w:tblGrid>
      <w:tr w:rsidR="00406B66" w:rsidRPr="00B25DF7" w:rsidTr="004621B7">
        <w:trPr>
          <w:cnfStyle w:val="100000000000" w:firstRow="1" w:lastRow="0" w:firstColumn="0" w:lastColumn="0" w:oddVBand="0" w:evenVBand="0" w:oddHBand="0" w:evenHBand="0" w:firstRowFirstColumn="0" w:firstRowLastColumn="0" w:lastRowFirstColumn="0" w:lastRowLastColumn="0"/>
        </w:trPr>
        <w:tc>
          <w:tcPr>
            <w:tcW w:w="10415" w:type="dxa"/>
            <w:shd w:val="clear" w:color="auto" w:fill="7030A0"/>
          </w:tcPr>
          <w:p w:rsidR="00406B66" w:rsidRPr="00B25DF7" w:rsidRDefault="00406B66" w:rsidP="004621B7">
            <w:pPr>
              <w:spacing w:before="120"/>
              <w:jc w:val="left"/>
              <w:rPr>
                <w:b w:val="0"/>
                <w:color w:val="F79646" w:themeColor="accent6"/>
                <w:sz w:val="28"/>
              </w:rPr>
            </w:pPr>
            <w:r>
              <w:rPr>
                <w:b w:val="0"/>
                <w:color w:val="F79646" w:themeColor="accent6"/>
                <w:sz w:val="28"/>
              </w:rPr>
              <w:t>REC METRICS</w:t>
            </w:r>
          </w:p>
        </w:tc>
      </w:tr>
      <w:tr w:rsidR="00406B66" w:rsidTr="004621B7">
        <w:tc>
          <w:tcPr>
            <w:tcW w:w="10415" w:type="dxa"/>
          </w:tcPr>
          <w:p w:rsidR="00125FE7" w:rsidRPr="00125FE7" w:rsidRDefault="00DF0483" w:rsidP="00125FE7">
            <w:pPr>
              <w:numPr>
                <w:ilvl w:val="0"/>
                <w:numId w:val="6"/>
              </w:numPr>
              <w:ind w:left="357" w:hanging="357"/>
              <w:rPr>
                <w:rFonts w:cs="Arial"/>
                <w:szCs w:val="22"/>
              </w:rPr>
            </w:pPr>
            <w:r>
              <w:rPr>
                <w:rFonts w:cs="Arial"/>
                <w:szCs w:val="22"/>
              </w:rPr>
              <w:t>SOP (Standard Operating Procedure)</w:t>
            </w:r>
            <w:r w:rsidR="00CE6EFF">
              <w:rPr>
                <w:rFonts w:cs="Arial"/>
                <w:szCs w:val="22"/>
              </w:rPr>
              <w:t xml:space="preserve"> requirement is 60 calendar d</w:t>
            </w:r>
            <w:r w:rsidR="00EA79CD">
              <w:rPr>
                <w:rFonts w:cs="Arial"/>
                <w:szCs w:val="22"/>
              </w:rPr>
              <w:t>ays; the</w:t>
            </w:r>
            <w:r w:rsidR="00CE6EFF">
              <w:rPr>
                <w:rFonts w:cs="Arial"/>
                <w:szCs w:val="22"/>
              </w:rPr>
              <w:t xml:space="preserve"> HRA has set stretched targets of 95% within 40 calendar days for applications going through full committee</w:t>
            </w:r>
            <w:r w:rsidR="00125FE7">
              <w:rPr>
                <w:rFonts w:cs="Arial"/>
                <w:szCs w:val="22"/>
              </w:rPr>
              <w:t>.  2013/14 has seen a</w:t>
            </w:r>
            <w:r w:rsidR="00FB5E2C">
              <w:rPr>
                <w:rFonts w:cs="Arial"/>
                <w:szCs w:val="22"/>
              </w:rPr>
              <w:t xml:space="preserve"> continuing</w:t>
            </w:r>
            <w:r w:rsidR="00125FE7">
              <w:rPr>
                <w:rFonts w:cs="Arial"/>
                <w:szCs w:val="22"/>
              </w:rPr>
              <w:t xml:space="preserve"> improvement in the number of applications reviewed w</w:t>
            </w:r>
            <w:r w:rsidR="000F733D">
              <w:rPr>
                <w:rFonts w:cs="Arial"/>
                <w:szCs w:val="22"/>
              </w:rPr>
              <w:t>ithin statutory timelines</w:t>
            </w:r>
            <w:r w:rsidR="00FB5E2C">
              <w:rPr>
                <w:rFonts w:cs="Arial"/>
                <w:szCs w:val="22"/>
              </w:rPr>
              <w:t>, despite ongoing IT issues which have seriously comprised work output</w:t>
            </w:r>
            <w:r w:rsidR="00005A28">
              <w:rPr>
                <w:rFonts w:cs="Arial"/>
                <w:szCs w:val="22"/>
              </w:rPr>
              <w:t xml:space="preserve"> on many occasions</w:t>
            </w:r>
            <w:r>
              <w:rPr>
                <w:rFonts w:cs="Arial"/>
                <w:szCs w:val="22"/>
              </w:rPr>
              <w:t xml:space="preserve">.  </w:t>
            </w:r>
            <w:r w:rsidRPr="00DF0483">
              <w:rPr>
                <w:rFonts w:cs="Arial"/>
                <w:szCs w:val="18"/>
              </w:rPr>
              <w:t>98% of applications reviewed in 60 days</w:t>
            </w:r>
            <w:r w:rsidR="002A7956">
              <w:rPr>
                <w:rFonts w:cs="Arial"/>
                <w:szCs w:val="18"/>
              </w:rPr>
              <w:t xml:space="preserve"> (England cumulative figure)</w:t>
            </w:r>
          </w:p>
          <w:p w:rsidR="00CE6EFF" w:rsidRDefault="00EA79CD" w:rsidP="004621B7">
            <w:pPr>
              <w:numPr>
                <w:ilvl w:val="0"/>
                <w:numId w:val="6"/>
              </w:numPr>
              <w:ind w:left="357" w:hanging="357"/>
              <w:rPr>
                <w:rFonts w:cs="Arial"/>
                <w:szCs w:val="22"/>
              </w:rPr>
            </w:pPr>
            <w:r>
              <w:rPr>
                <w:rFonts w:cs="Arial"/>
                <w:szCs w:val="22"/>
              </w:rPr>
              <w:t>Proportionate sub-committee review for low-</w:t>
            </w:r>
            <w:r w:rsidR="00CE6EFF">
              <w:rPr>
                <w:rFonts w:cs="Arial"/>
                <w:szCs w:val="22"/>
              </w:rPr>
              <w:t>risk studies has a target of 14 days</w:t>
            </w:r>
            <w:r w:rsidR="00DF0483">
              <w:rPr>
                <w:rFonts w:cs="Arial"/>
                <w:szCs w:val="22"/>
              </w:rPr>
              <w:t>.  The cumulative figure at March 2014 is 90% compliance</w:t>
            </w:r>
            <w:r w:rsidR="002A7956">
              <w:rPr>
                <w:rFonts w:cs="Arial"/>
                <w:szCs w:val="22"/>
              </w:rPr>
              <w:t xml:space="preserve"> (England)</w:t>
            </w:r>
          </w:p>
          <w:p w:rsidR="00CE6EFF" w:rsidRDefault="00CE6EFF" w:rsidP="004621B7">
            <w:pPr>
              <w:numPr>
                <w:ilvl w:val="0"/>
                <w:numId w:val="6"/>
              </w:numPr>
              <w:ind w:left="357" w:hanging="357"/>
              <w:rPr>
                <w:rFonts w:cs="Arial"/>
                <w:szCs w:val="22"/>
              </w:rPr>
            </w:pPr>
            <w:r>
              <w:rPr>
                <w:rFonts w:cs="Arial"/>
                <w:szCs w:val="22"/>
              </w:rPr>
              <w:t xml:space="preserve">GTAC </w:t>
            </w:r>
            <w:r w:rsidR="00EA79CD">
              <w:rPr>
                <w:rFonts w:cs="Arial"/>
                <w:szCs w:val="22"/>
              </w:rPr>
              <w:t xml:space="preserve">(Gene Therapy Advisory Committee) </w:t>
            </w:r>
            <w:r>
              <w:rPr>
                <w:rFonts w:cs="Arial"/>
                <w:szCs w:val="22"/>
              </w:rPr>
              <w:t>has transferred to</w:t>
            </w:r>
            <w:r w:rsidR="00EA79CD">
              <w:rPr>
                <w:rFonts w:cs="Arial"/>
                <w:szCs w:val="22"/>
              </w:rPr>
              <w:t xml:space="preserve"> the</w:t>
            </w:r>
            <w:r>
              <w:rPr>
                <w:rFonts w:cs="Arial"/>
                <w:szCs w:val="22"/>
              </w:rPr>
              <w:t xml:space="preserve"> HRA and timelines have reduced significantly</w:t>
            </w:r>
            <w:r w:rsidR="00EA79CD">
              <w:rPr>
                <w:rFonts w:cs="Arial"/>
                <w:szCs w:val="22"/>
              </w:rPr>
              <w:t xml:space="preserve">.  </w:t>
            </w:r>
            <w:r w:rsidR="00612E85">
              <w:rPr>
                <w:rFonts w:cs="Arial"/>
                <w:szCs w:val="22"/>
              </w:rPr>
              <w:t xml:space="preserve">Legal </w:t>
            </w:r>
            <w:r w:rsidR="000F733D">
              <w:rPr>
                <w:rFonts w:cs="Arial"/>
                <w:szCs w:val="22"/>
              </w:rPr>
              <w:t>requirement is 90 calendar days;</w:t>
            </w:r>
            <w:r w:rsidR="00125FE7">
              <w:rPr>
                <w:rFonts w:cs="Arial"/>
                <w:szCs w:val="22"/>
              </w:rPr>
              <w:t xml:space="preserve"> the HRA has stretched targets of 100% in 60 days. </w:t>
            </w:r>
            <w:r w:rsidR="000F733D">
              <w:rPr>
                <w:rFonts w:cs="Arial"/>
                <w:szCs w:val="22"/>
              </w:rPr>
              <w:t xml:space="preserve"> </w:t>
            </w:r>
            <w:r w:rsidR="00125FE7">
              <w:rPr>
                <w:rFonts w:cs="Arial"/>
                <w:szCs w:val="22"/>
              </w:rPr>
              <w:t>P</w:t>
            </w:r>
            <w:r>
              <w:rPr>
                <w:rFonts w:cs="Arial"/>
                <w:szCs w:val="22"/>
              </w:rPr>
              <w:t>revious data was over 100 days</w:t>
            </w:r>
          </w:p>
          <w:p w:rsidR="00CE6EFF" w:rsidRPr="00125FE7" w:rsidRDefault="007F2AE1" w:rsidP="00125FE7">
            <w:pPr>
              <w:numPr>
                <w:ilvl w:val="0"/>
                <w:numId w:val="6"/>
              </w:numPr>
              <w:ind w:left="357" w:hanging="357"/>
              <w:rPr>
                <w:rFonts w:cs="Arial"/>
                <w:szCs w:val="22"/>
              </w:rPr>
            </w:pPr>
            <w:r w:rsidRPr="00125FE7">
              <w:rPr>
                <w:rFonts w:cs="Arial"/>
                <w:szCs w:val="22"/>
              </w:rPr>
              <w:t>Reduction</w:t>
            </w:r>
            <w:r w:rsidR="00125FE7" w:rsidRPr="00125FE7">
              <w:rPr>
                <w:rFonts w:cs="Arial"/>
                <w:szCs w:val="22"/>
              </w:rPr>
              <w:t xml:space="preserve"> of applications</w:t>
            </w:r>
            <w:r w:rsidRPr="00125FE7">
              <w:rPr>
                <w:rFonts w:cs="Arial"/>
                <w:szCs w:val="22"/>
              </w:rPr>
              <w:t xml:space="preserve"> year-on-</w:t>
            </w:r>
            <w:r w:rsidR="00CE6EFF" w:rsidRPr="00125FE7">
              <w:rPr>
                <w:rFonts w:cs="Arial"/>
                <w:szCs w:val="22"/>
              </w:rPr>
              <w:t>year ha</w:t>
            </w:r>
            <w:r w:rsidR="00125FE7" w:rsidRPr="00125FE7">
              <w:rPr>
                <w:rFonts w:cs="Arial"/>
                <w:szCs w:val="22"/>
              </w:rPr>
              <w:t>s</w:t>
            </w:r>
            <w:r w:rsidR="00CE6EFF" w:rsidRPr="00125FE7">
              <w:rPr>
                <w:rFonts w:cs="Arial"/>
                <w:szCs w:val="22"/>
              </w:rPr>
              <w:t xml:space="preserve"> </w:t>
            </w:r>
            <w:r w:rsidR="00FB7E96">
              <w:rPr>
                <w:rFonts w:cs="Arial"/>
                <w:szCs w:val="22"/>
              </w:rPr>
              <w:t>in part</w:t>
            </w:r>
            <w:r w:rsidR="00FB7E96" w:rsidRPr="00125FE7">
              <w:rPr>
                <w:rFonts w:cs="Arial"/>
                <w:szCs w:val="22"/>
              </w:rPr>
              <w:t xml:space="preserve"> </w:t>
            </w:r>
            <w:r w:rsidR="00CE6EFF" w:rsidRPr="00125FE7">
              <w:rPr>
                <w:rFonts w:cs="Arial"/>
                <w:szCs w:val="22"/>
              </w:rPr>
              <w:t>been</w:t>
            </w:r>
            <w:r w:rsidR="00FB7E96">
              <w:rPr>
                <w:rFonts w:cs="Arial"/>
                <w:szCs w:val="22"/>
              </w:rPr>
              <w:t xml:space="preserve"> </w:t>
            </w:r>
            <w:r w:rsidR="00CE6EFF" w:rsidRPr="00125FE7">
              <w:rPr>
                <w:rFonts w:cs="Arial"/>
                <w:szCs w:val="22"/>
              </w:rPr>
              <w:t>due to service improvements, including database and tissue bank approvals which removed the need for individual applications</w:t>
            </w:r>
            <w:r w:rsidR="00457EF7">
              <w:rPr>
                <w:rFonts w:cs="Arial"/>
                <w:szCs w:val="22"/>
              </w:rPr>
              <w:t>, and</w:t>
            </w:r>
            <w:r w:rsidR="00125FE7" w:rsidRPr="00DB190D">
              <w:rPr>
                <w:rFonts w:cs="Arial"/>
                <w:szCs w:val="22"/>
              </w:rPr>
              <w:t xml:space="preserve"> </w:t>
            </w:r>
            <w:r w:rsidR="00CE6EFF" w:rsidRPr="00125FE7">
              <w:rPr>
                <w:rFonts w:cs="Arial"/>
                <w:szCs w:val="22"/>
              </w:rPr>
              <w:t>policy changes to REC remit</w:t>
            </w:r>
          </w:p>
          <w:p w:rsidR="00406B66" w:rsidRDefault="00612E85" w:rsidP="00612E85">
            <w:pPr>
              <w:numPr>
                <w:ilvl w:val="0"/>
                <w:numId w:val="6"/>
              </w:numPr>
              <w:spacing w:after="240"/>
              <w:ind w:left="357" w:hanging="357"/>
            </w:pPr>
            <w:r>
              <w:rPr>
                <w:rFonts w:cs="Arial"/>
                <w:szCs w:val="22"/>
              </w:rPr>
              <w:t xml:space="preserve">SOP requirement for amendments is 35 calendar days and the HRA has set a stretched target of 28 days.  Individual committees have met the stretched target.  </w:t>
            </w:r>
            <w:r w:rsidRPr="00612E85">
              <w:rPr>
                <w:rFonts w:cs="Arial"/>
                <w:szCs w:val="18"/>
              </w:rPr>
              <w:t>98% of amendments reviewed in 35</w:t>
            </w:r>
            <w:r>
              <w:rPr>
                <w:rFonts w:cs="Arial"/>
                <w:szCs w:val="18"/>
              </w:rPr>
              <w:t> </w:t>
            </w:r>
            <w:r w:rsidRPr="00612E85">
              <w:rPr>
                <w:rFonts w:cs="Arial"/>
                <w:szCs w:val="18"/>
              </w:rPr>
              <w:t>days</w:t>
            </w:r>
            <w:r w:rsidR="002A7956">
              <w:rPr>
                <w:rFonts w:cs="Arial"/>
                <w:szCs w:val="18"/>
              </w:rPr>
              <w:t xml:space="preserve"> (England cumulative figure)</w:t>
            </w:r>
          </w:p>
        </w:tc>
      </w:tr>
    </w:tbl>
    <w:p w:rsidR="00406B66" w:rsidRPr="00FA3816" w:rsidRDefault="00406B66" w:rsidP="00612E85">
      <w:pPr>
        <w:pStyle w:val="Heading2"/>
        <w:spacing w:before="120" w:after="120"/>
        <w:rPr>
          <w:sz w:val="28"/>
        </w:rPr>
      </w:pPr>
      <w:r w:rsidRPr="00FA3816">
        <w:rPr>
          <w:sz w:val="28"/>
        </w:rPr>
        <w:t xml:space="preserve">Time to complete </w:t>
      </w:r>
      <w:r w:rsidR="007A1960" w:rsidRPr="00FA3816">
        <w:rPr>
          <w:sz w:val="28"/>
        </w:rPr>
        <w:t xml:space="preserve">ethical </w:t>
      </w:r>
      <w:r w:rsidRPr="00FA3816">
        <w:rPr>
          <w:sz w:val="28"/>
        </w:rPr>
        <w:t>review – all application types</w:t>
      </w:r>
      <w:r w:rsidR="00F555B6" w:rsidRPr="00FA3816">
        <w:rPr>
          <w:sz w:val="28"/>
        </w:rPr>
        <w:t xml:space="preserve">, </w:t>
      </w:r>
      <w:r w:rsidRPr="00FA3816">
        <w:rPr>
          <w:sz w:val="28"/>
        </w:rPr>
        <w:t>England</w:t>
      </w:r>
      <w:r w:rsidR="007A1960" w:rsidRPr="00FA3816">
        <w:rPr>
          <w:sz w:val="28"/>
        </w:rPr>
        <w:t xml:space="preserve"> (year to 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5"/>
      </w:tblGrid>
      <w:tr w:rsidR="00DB49B0" w:rsidRPr="00DB49B0" w:rsidTr="00DB49B0">
        <w:trPr>
          <w:cnfStyle w:val="100000000000" w:firstRow="1" w:lastRow="0" w:firstColumn="0" w:lastColumn="0" w:oddVBand="0" w:evenVBand="0" w:oddHBand="0" w:evenHBand="0" w:firstRowFirstColumn="0" w:firstRowLastColumn="0" w:lastRowFirstColumn="0" w:lastRowLastColumn="0"/>
        </w:trPr>
        <w:tc>
          <w:tcPr>
            <w:tcW w:w="10415" w:type="dxa"/>
            <w:tcBorders>
              <w:top w:val="none" w:sz="0" w:space="0" w:color="auto"/>
              <w:left w:val="none" w:sz="0" w:space="0" w:color="auto"/>
              <w:bottom w:val="none" w:sz="0" w:space="0" w:color="auto"/>
              <w:right w:val="none" w:sz="0" w:space="0" w:color="auto"/>
            </w:tcBorders>
            <w:shd w:val="clear" w:color="auto" w:fill="auto"/>
          </w:tcPr>
          <w:p w:rsidR="00DB49B0" w:rsidRPr="00DB49B0" w:rsidRDefault="009A41B5">
            <w:pPr>
              <w:spacing w:after="0" w:line="240" w:lineRule="auto"/>
              <w:rPr>
                <w:b w:val="0"/>
              </w:rPr>
            </w:pPr>
            <w:r>
              <w:rPr>
                <w:noProof/>
                <w:lang w:eastAsia="en-GB"/>
              </w:rPr>
              <w:drawing>
                <wp:anchor distT="0" distB="0" distL="114300" distR="114300" simplePos="0" relativeHeight="251748352" behindDoc="0" locked="0" layoutInCell="1" allowOverlap="1" wp14:anchorId="7EB8CE29" wp14:editId="12C9EF7C">
                  <wp:simplePos x="0" y="0"/>
                  <wp:positionH relativeFrom="column">
                    <wp:posOffset>10160</wp:posOffset>
                  </wp:positionH>
                  <wp:positionV relativeFrom="paragraph">
                    <wp:posOffset>95250</wp:posOffset>
                  </wp:positionV>
                  <wp:extent cx="6479540" cy="3862705"/>
                  <wp:effectExtent l="0" t="0" r="16510" b="23495"/>
                  <wp:wrapTopAndBottom/>
                  <wp:docPr id="12" name="Char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tc>
      </w:tr>
    </w:tbl>
    <w:p w:rsidR="00FA28DC" w:rsidRDefault="00FA28DC">
      <w:pPr>
        <w:spacing w:after="0" w:line="240" w:lineRule="auto"/>
      </w:pPr>
    </w:p>
    <w:p w:rsidR="00406B66" w:rsidRDefault="00406B66" w:rsidP="00014B40">
      <w:pPr>
        <w:spacing w:after="0"/>
      </w:pPr>
    </w:p>
    <w:p w:rsidR="00626504" w:rsidRDefault="00626504" w:rsidP="00014B40">
      <w:pPr>
        <w:pStyle w:val="Heading2"/>
        <w:spacing w:before="0" w:after="240"/>
      </w:pPr>
      <w:r w:rsidRPr="00626504">
        <w:t>Applications to RECs in Englan</w:t>
      </w:r>
      <w:r>
        <w:t>d</w:t>
      </w:r>
      <w:r w:rsidR="00F555B6">
        <w:t xml:space="preserve"> (year to date)</w:t>
      </w:r>
    </w:p>
    <w:tbl>
      <w:tblPr>
        <w:tblStyle w:val="TableGrid"/>
        <w:tblW w:w="4759" w:type="pct"/>
        <w:tblInd w:w="108" w:type="dxa"/>
        <w:tblLayout w:type="fixed"/>
        <w:tblLook w:val="04A0" w:firstRow="1" w:lastRow="0" w:firstColumn="1" w:lastColumn="0" w:noHBand="0" w:noVBand="1"/>
      </w:tblPr>
      <w:tblGrid>
        <w:gridCol w:w="1129"/>
        <w:gridCol w:w="1389"/>
        <w:gridCol w:w="1134"/>
        <w:gridCol w:w="1134"/>
        <w:gridCol w:w="1134"/>
        <w:gridCol w:w="1276"/>
        <w:gridCol w:w="1559"/>
        <w:gridCol w:w="1158"/>
      </w:tblGrid>
      <w:tr w:rsidR="00626504" w:rsidRPr="00626504" w:rsidTr="009A65CC">
        <w:trPr>
          <w:cnfStyle w:val="100000000000" w:firstRow="1" w:lastRow="0" w:firstColumn="0" w:lastColumn="0" w:oddVBand="0" w:evenVBand="0" w:oddHBand="0" w:evenHBand="0" w:firstRowFirstColumn="0" w:firstRowLastColumn="0" w:lastRowFirstColumn="0" w:lastRowLastColumn="0"/>
          <w:trHeight w:val="615"/>
        </w:trPr>
        <w:tc>
          <w:tcPr>
            <w:tcW w:w="1129" w:type="dxa"/>
            <w:tcBorders>
              <w:top w:val="single" w:sz="8" w:space="0" w:color="auto"/>
              <w:bottom w:val="single" w:sz="8" w:space="0" w:color="auto"/>
              <w:right w:val="single" w:sz="12" w:space="0" w:color="auto"/>
            </w:tcBorders>
            <w:shd w:val="clear" w:color="auto" w:fill="7030A0"/>
            <w:noWrap/>
            <w:vAlign w:val="center"/>
            <w:hideMark/>
          </w:tcPr>
          <w:p w:rsidR="00626504" w:rsidRPr="00626504" w:rsidRDefault="00626504" w:rsidP="004621B7">
            <w:pPr>
              <w:pStyle w:val="Heading2"/>
              <w:spacing w:before="120" w:after="120"/>
              <w:outlineLvl w:val="1"/>
              <w:rPr>
                <w:rFonts w:cs="Arial"/>
                <w:color w:val="FFFFFF" w:themeColor="background1"/>
                <w:sz w:val="20"/>
                <w:szCs w:val="20"/>
              </w:rPr>
            </w:pPr>
            <w:bookmarkStart w:id="5" w:name="_GoBack"/>
          </w:p>
        </w:tc>
        <w:tc>
          <w:tcPr>
            <w:tcW w:w="1389" w:type="dxa"/>
            <w:tcBorders>
              <w:top w:val="single" w:sz="8" w:space="0" w:color="auto"/>
              <w:left w:val="single" w:sz="12" w:space="0" w:color="auto"/>
              <w:bottom w:val="single" w:sz="8" w:space="0" w:color="auto"/>
              <w:right w:val="single" w:sz="12" w:space="0" w:color="auto"/>
            </w:tcBorders>
            <w:shd w:val="clear" w:color="auto" w:fill="7030A0"/>
            <w:vAlign w:val="center"/>
            <w:hideMark/>
          </w:tcPr>
          <w:p w:rsidR="00626504" w:rsidRPr="00626504" w:rsidRDefault="00626504" w:rsidP="004621B7">
            <w:pPr>
              <w:pStyle w:val="Heading2"/>
              <w:spacing w:before="120" w:after="120"/>
              <w:outlineLvl w:val="1"/>
              <w:rPr>
                <w:rFonts w:cs="Arial"/>
                <w:color w:val="FFFFFF" w:themeColor="background1"/>
                <w:sz w:val="20"/>
                <w:szCs w:val="20"/>
              </w:rPr>
            </w:pPr>
            <w:r w:rsidRPr="00626504">
              <w:rPr>
                <w:rFonts w:cs="Arial"/>
                <w:color w:val="FFFFFF" w:themeColor="background1"/>
                <w:sz w:val="20"/>
                <w:szCs w:val="20"/>
              </w:rPr>
              <w:t>All applications</w:t>
            </w:r>
          </w:p>
        </w:tc>
        <w:tc>
          <w:tcPr>
            <w:tcW w:w="1134" w:type="dxa"/>
            <w:tcBorders>
              <w:top w:val="single" w:sz="8" w:space="0" w:color="auto"/>
              <w:left w:val="single" w:sz="12" w:space="0" w:color="auto"/>
              <w:bottom w:val="single" w:sz="8" w:space="0" w:color="auto"/>
            </w:tcBorders>
            <w:shd w:val="clear" w:color="auto" w:fill="7030A0"/>
            <w:vAlign w:val="center"/>
            <w:hideMark/>
          </w:tcPr>
          <w:p w:rsidR="00626504" w:rsidRPr="00626504" w:rsidRDefault="00626504" w:rsidP="004621B7">
            <w:pPr>
              <w:pStyle w:val="Heading2"/>
              <w:spacing w:before="120" w:after="120"/>
              <w:outlineLvl w:val="1"/>
              <w:rPr>
                <w:rFonts w:cs="Arial"/>
                <w:color w:val="FFFFFF" w:themeColor="background1"/>
                <w:sz w:val="20"/>
                <w:szCs w:val="20"/>
              </w:rPr>
            </w:pPr>
            <w:r w:rsidRPr="00626504">
              <w:rPr>
                <w:rFonts w:cs="Arial"/>
                <w:color w:val="FFFFFF" w:themeColor="background1"/>
                <w:sz w:val="20"/>
                <w:szCs w:val="20"/>
              </w:rPr>
              <w:t>CTIMPs</w:t>
            </w:r>
          </w:p>
        </w:tc>
        <w:tc>
          <w:tcPr>
            <w:tcW w:w="1134" w:type="dxa"/>
            <w:tcBorders>
              <w:top w:val="single" w:sz="8" w:space="0" w:color="auto"/>
              <w:bottom w:val="single" w:sz="8" w:space="0" w:color="auto"/>
            </w:tcBorders>
            <w:shd w:val="clear" w:color="auto" w:fill="7030A0"/>
            <w:vAlign w:val="center"/>
            <w:hideMark/>
          </w:tcPr>
          <w:p w:rsidR="00626504" w:rsidRPr="00626504" w:rsidRDefault="00626504" w:rsidP="00626504">
            <w:pPr>
              <w:pStyle w:val="Heading2"/>
              <w:spacing w:before="120" w:after="120"/>
              <w:outlineLvl w:val="1"/>
              <w:rPr>
                <w:rFonts w:cs="Arial"/>
                <w:color w:val="FFFFFF" w:themeColor="background1"/>
                <w:sz w:val="20"/>
                <w:szCs w:val="20"/>
              </w:rPr>
            </w:pPr>
            <w:r w:rsidRPr="00626504">
              <w:rPr>
                <w:rFonts w:cs="Arial"/>
                <w:color w:val="FFFFFF" w:themeColor="background1"/>
                <w:sz w:val="20"/>
                <w:szCs w:val="20"/>
              </w:rPr>
              <w:t>Other (full review)</w:t>
            </w:r>
          </w:p>
        </w:tc>
        <w:tc>
          <w:tcPr>
            <w:tcW w:w="1134" w:type="dxa"/>
            <w:tcBorders>
              <w:top w:val="single" w:sz="8" w:space="0" w:color="auto"/>
              <w:bottom w:val="single" w:sz="8" w:space="0" w:color="auto"/>
            </w:tcBorders>
            <w:shd w:val="clear" w:color="auto" w:fill="7030A0"/>
            <w:vAlign w:val="center"/>
            <w:hideMark/>
          </w:tcPr>
          <w:p w:rsidR="00626504" w:rsidRPr="00626504" w:rsidRDefault="00626504" w:rsidP="004621B7">
            <w:pPr>
              <w:pStyle w:val="Heading2"/>
              <w:spacing w:before="120" w:after="120"/>
              <w:outlineLvl w:val="1"/>
              <w:rPr>
                <w:rFonts w:cs="Arial"/>
                <w:color w:val="FFFFFF" w:themeColor="background1"/>
                <w:sz w:val="20"/>
                <w:szCs w:val="20"/>
              </w:rPr>
            </w:pPr>
            <w:r w:rsidRPr="00626504">
              <w:rPr>
                <w:rFonts w:cs="Arial"/>
                <w:color w:val="FFFFFF" w:themeColor="background1"/>
                <w:sz w:val="20"/>
                <w:szCs w:val="20"/>
              </w:rPr>
              <w:t>Research Tissue Bank</w:t>
            </w:r>
          </w:p>
        </w:tc>
        <w:tc>
          <w:tcPr>
            <w:tcW w:w="1276" w:type="dxa"/>
            <w:tcBorders>
              <w:top w:val="single" w:sz="8" w:space="0" w:color="auto"/>
              <w:bottom w:val="single" w:sz="8" w:space="0" w:color="auto"/>
              <w:right w:val="single" w:sz="12" w:space="0" w:color="auto"/>
            </w:tcBorders>
            <w:shd w:val="clear" w:color="auto" w:fill="7030A0"/>
            <w:vAlign w:val="center"/>
            <w:hideMark/>
          </w:tcPr>
          <w:p w:rsidR="00626504" w:rsidRPr="00626504" w:rsidRDefault="00626504" w:rsidP="004621B7">
            <w:pPr>
              <w:pStyle w:val="Heading2"/>
              <w:spacing w:before="120" w:after="120"/>
              <w:outlineLvl w:val="1"/>
              <w:rPr>
                <w:rFonts w:cs="Arial"/>
                <w:color w:val="FFFFFF" w:themeColor="background1"/>
                <w:sz w:val="20"/>
                <w:szCs w:val="20"/>
              </w:rPr>
            </w:pPr>
            <w:r w:rsidRPr="00626504">
              <w:rPr>
                <w:rFonts w:cs="Arial"/>
                <w:color w:val="FFFFFF" w:themeColor="background1"/>
                <w:sz w:val="20"/>
                <w:szCs w:val="20"/>
              </w:rPr>
              <w:t>Research Databases</w:t>
            </w:r>
          </w:p>
        </w:tc>
        <w:tc>
          <w:tcPr>
            <w:tcW w:w="1559" w:type="dxa"/>
            <w:tcBorders>
              <w:top w:val="single" w:sz="8" w:space="0" w:color="auto"/>
              <w:left w:val="single" w:sz="12" w:space="0" w:color="auto"/>
              <w:bottom w:val="single" w:sz="8" w:space="0" w:color="auto"/>
            </w:tcBorders>
            <w:shd w:val="clear" w:color="auto" w:fill="7030A0"/>
            <w:vAlign w:val="center"/>
            <w:hideMark/>
          </w:tcPr>
          <w:p w:rsidR="00626504" w:rsidRPr="00626504" w:rsidRDefault="00626504" w:rsidP="004621B7">
            <w:pPr>
              <w:pStyle w:val="Heading2"/>
              <w:spacing w:before="120" w:after="120"/>
              <w:outlineLvl w:val="1"/>
              <w:rPr>
                <w:rFonts w:cs="Arial"/>
                <w:color w:val="FFFFFF" w:themeColor="background1"/>
                <w:sz w:val="20"/>
                <w:szCs w:val="20"/>
              </w:rPr>
            </w:pPr>
            <w:r>
              <w:rPr>
                <w:rFonts w:cs="Arial"/>
                <w:color w:val="FFFFFF" w:themeColor="background1"/>
                <w:sz w:val="20"/>
                <w:szCs w:val="20"/>
              </w:rPr>
              <w:t>Proportionate r</w:t>
            </w:r>
            <w:r w:rsidRPr="00626504">
              <w:rPr>
                <w:rFonts w:cs="Arial"/>
                <w:color w:val="FFFFFF" w:themeColor="background1"/>
                <w:sz w:val="20"/>
                <w:szCs w:val="20"/>
              </w:rPr>
              <w:t>eview</w:t>
            </w:r>
          </w:p>
        </w:tc>
        <w:tc>
          <w:tcPr>
            <w:tcW w:w="1158" w:type="dxa"/>
            <w:tcBorders>
              <w:top w:val="single" w:sz="8" w:space="0" w:color="auto"/>
              <w:bottom w:val="single" w:sz="8" w:space="0" w:color="auto"/>
            </w:tcBorders>
            <w:shd w:val="clear" w:color="auto" w:fill="7030A0"/>
            <w:vAlign w:val="center"/>
            <w:hideMark/>
          </w:tcPr>
          <w:p w:rsidR="00626504" w:rsidRPr="00626504" w:rsidRDefault="00626504" w:rsidP="004621B7">
            <w:pPr>
              <w:pStyle w:val="Heading2"/>
              <w:spacing w:before="120" w:after="120"/>
              <w:outlineLvl w:val="1"/>
              <w:rPr>
                <w:rFonts w:cs="Arial"/>
                <w:color w:val="FFFFFF" w:themeColor="background1"/>
                <w:sz w:val="20"/>
                <w:szCs w:val="20"/>
              </w:rPr>
            </w:pPr>
            <w:r w:rsidRPr="00626504">
              <w:rPr>
                <w:rFonts w:cs="Arial"/>
                <w:color w:val="FFFFFF" w:themeColor="background1"/>
                <w:sz w:val="20"/>
                <w:szCs w:val="20"/>
              </w:rPr>
              <w:t xml:space="preserve">Full review </w:t>
            </w:r>
            <w:r>
              <w:rPr>
                <w:rFonts w:cs="Arial"/>
                <w:color w:val="FFFFFF" w:themeColor="background1"/>
                <w:sz w:val="20"/>
                <w:szCs w:val="20"/>
              </w:rPr>
              <w:t>(</w:t>
            </w:r>
            <w:proofErr w:type="spellStart"/>
            <w:r w:rsidRPr="00626504">
              <w:rPr>
                <w:rFonts w:cs="Arial"/>
                <w:color w:val="FFFFFF" w:themeColor="background1"/>
                <w:sz w:val="20"/>
                <w:szCs w:val="20"/>
              </w:rPr>
              <w:t>inc.</w:t>
            </w:r>
            <w:proofErr w:type="spellEnd"/>
            <w:r w:rsidRPr="00626504">
              <w:rPr>
                <w:rFonts w:cs="Arial"/>
                <w:color w:val="FFFFFF" w:themeColor="background1"/>
                <w:sz w:val="20"/>
                <w:szCs w:val="20"/>
              </w:rPr>
              <w:t xml:space="preserve"> CTIMPs</w:t>
            </w:r>
            <w:r>
              <w:rPr>
                <w:rFonts w:cs="Arial"/>
                <w:color w:val="FFFFFF" w:themeColor="background1"/>
                <w:sz w:val="20"/>
                <w:szCs w:val="20"/>
              </w:rPr>
              <w:t>)</w:t>
            </w:r>
          </w:p>
        </w:tc>
      </w:tr>
      <w:tr w:rsidR="00FA3816" w:rsidRPr="00FA3816" w:rsidTr="009A65CC">
        <w:trPr>
          <w:trHeight w:val="300"/>
        </w:trPr>
        <w:tc>
          <w:tcPr>
            <w:tcW w:w="1129" w:type="dxa"/>
            <w:tcBorders>
              <w:top w:val="single" w:sz="8" w:space="0" w:color="auto"/>
              <w:bottom w:val="single" w:sz="8" w:space="0" w:color="auto"/>
              <w:right w:val="single" w:sz="12" w:space="0" w:color="auto"/>
            </w:tcBorders>
            <w:shd w:val="clear" w:color="auto" w:fill="CCC0D9" w:themeFill="accent4" w:themeFillTint="66"/>
            <w:noWrap/>
            <w:vAlign w:val="center"/>
            <w:hideMark/>
          </w:tcPr>
          <w:p w:rsidR="00626504" w:rsidRPr="00005A28" w:rsidRDefault="00626504" w:rsidP="00461DC0">
            <w:pPr>
              <w:pStyle w:val="Heading2"/>
              <w:spacing w:beforeLines="40" w:before="96" w:afterLines="40" w:after="96" w:line="240" w:lineRule="auto"/>
              <w:jc w:val="center"/>
              <w:outlineLvl w:val="1"/>
              <w:rPr>
                <w:rFonts w:cs="Arial"/>
                <w:b/>
                <w:color w:val="auto"/>
                <w:sz w:val="20"/>
                <w:szCs w:val="20"/>
              </w:rPr>
            </w:pPr>
            <w:r w:rsidRPr="00005A28">
              <w:rPr>
                <w:rFonts w:cs="Arial"/>
                <w:b/>
                <w:color w:val="auto"/>
                <w:sz w:val="20"/>
                <w:szCs w:val="20"/>
              </w:rPr>
              <w:t>Apr-13</w:t>
            </w:r>
          </w:p>
        </w:tc>
        <w:tc>
          <w:tcPr>
            <w:tcW w:w="1389" w:type="dxa"/>
            <w:tcBorders>
              <w:top w:val="single" w:sz="8" w:space="0" w:color="auto"/>
              <w:left w:val="single" w:sz="12" w:space="0" w:color="auto"/>
              <w:bottom w:val="single" w:sz="8" w:space="0" w:color="auto"/>
              <w:right w:val="single" w:sz="12" w:space="0" w:color="auto"/>
            </w:tcBorders>
            <w:noWrap/>
            <w:vAlign w:val="center"/>
            <w:hideMark/>
          </w:tcPr>
          <w:p w:rsidR="00626504" w:rsidRPr="00005A28" w:rsidRDefault="00626504" w:rsidP="00461DC0">
            <w:pPr>
              <w:pStyle w:val="Heading2"/>
              <w:spacing w:beforeLines="40" w:before="96" w:afterLines="40" w:after="96" w:line="240" w:lineRule="auto"/>
              <w:jc w:val="center"/>
              <w:outlineLvl w:val="1"/>
              <w:rPr>
                <w:rFonts w:cs="Arial"/>
                <w:color w:val="auto"/>
                <w:sz w:val="20"/>
                <w:szCs w:val="20"/>
              </w:rPr>
            </w:pPr>
            <w:r w:rsidRPr="00005A28">
              <w:rPr>
                <w:rFonts w:cs="Arial"/>
                <w:color w:val="auto"/>
                <w:sz w:val="20"/>
                <w:szCs w:val="20"/>
              </w:rPr>
              <w:t>433</w:t>
            </w:r>
          </w:p>
        </w:tc>
        <w:tc>
          <w:tcPr>
            <w:tcW w:w="1134" w:type="dxa"/>
            <w:tcBorders>
              <w:top w:val="single" w:sz="8" w:space="0" w:color="auto"/>
              <w:left w:val="single" w:sz="12" w:space="0" w:color="auto"/>
            </w:tcBorders>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58</w:t>
            </w:r>
          </w:p>
        </w:tc>
        <w:tc>
          <w:tcPr>
            <w:tcW w:w="1134" w:type="dxa"/>
            <w:tcBorders>
              <w:top w:val="single" w:sz="8" w:space="0" w:color="auto"/>
            </w:tcBorders>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283</w:t>
            </w:r>
          </w:p>
        </w:tc>
        <w:tc>
          <w:tcPr>
            <w:tcW w:w="1134" w:type="dxa"/>
            <w:tcBorders>
              <w:top w:val="single" w:sz="8" w:space="0" w:color="auto"/>
            </w:tcBorders>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3</w:t>
            </w:r>
          </w:p>
        </w:tc>
        <w:tc>
          <w:tcPr>
            <w:tcW w:w="1276" w:type="dxa"/>
            <w:tcBorders>
              <w:top w:val="single" w:sz="8" w:space="0" w:color="auto"/>
              <w:right w:val="single" w:sz="12" w:space="0" w:color="auto"/>
            </w:tcBorders>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1</w:t>
            </w:r>
          </w:p>
        </w:tc>
        <w:tc>
          <w:tcPr>
            <w:tcW w:w="1559" w:type="dxa"/>
            <w:tcBorders>
              <w:top w:val="single" w:sz="8" w:space="0" w:color="auto"/>
              <w:left w:val="single" w:sz="12" w:space="0" w:color="auto"/>
              <w:bottom w:val="single" w:sz="8" w:space="0" w:color="auto"/>
            </w:tcBorders>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88</w:t>
            </w:r>
          </w:p>
        </w:tc>
        <w:tc>
          <w:tcPr>
            <w:tcW w:w="1158" w:type="dxa"/>
            <w:tcBorders>
              <w:top w:val="single" w:sz="8" w:space="0" w:color="auto"/>
            </w:tcBorders>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345</w:t>
            </w:r>
          </w:p>
        </w:tc>
      </w:tr>
      <w:tr w:rsidR="00FA3816" w:rsidRPr="00FA3816" w:rsidTr="009A65CC">
        <w:trPr>
          <w:trHeight w:val="300"/>
        </w:trPr>
        <w:tc>
          <w:tcPr>
            <w:tcW w:w="1129" w:type="dxa"/>
            <w:tcBorders>
              <w:top w:val="single" w:sz="8" w:space="0" w:color="auto"/>
              <w:bottom w:val="single" w:sz="8" w:space="0" w:color="auto"/>
              <w:right w:val="single" w:sz="12" w:space="0" w:color="auto"/>
            </w:tcBorders>
            <w:shd w:val="clear" w:color="auto" w:fill="CCC0D9" w:themeFill="accent4" w:themeFillTint="66"/>
            <w:noWrap/>
            <w:vAlign w:val="center"/>
            <w:hideMark/>
          </w:tcPr>
          <w:p w:rsidR="00626504" w:rsidRPr="00005A28" w:rsidRDefault="00626504" w:rsidP="00461DC0">
            <w:pPr>
              <w:pStyle w:val="Heading2"/>
              <w:spacing w:beforeLines="40" w:before="96" w:afterLines="40" w:after="96" w:line="240" w:lineRule="auto"/>
              <w:jc w:val="center"/>
              <w:outlineLvl w:val="1"/>
              <w:rPr>
                <w:rFonts w:cs="Arial"/>
                <w:b/>
                <w:color w:val="auto"/>
                <w:sz w:val="20"/>
                <w:szCs w:val="20"/>
              </w:rPr>
            </w:pPr>
            <w:r w:rsidRPr="00005A28">
              <w:rPr>
                <w:rFonts w:cs="Arial"/>
                <w:b/>
                <w:color w:val="auto"/>
                <w:sz w:val="20"/>
                <w:szCs w:val="20"/>
              </w:rPr>
              <w:t>May-13</w:t>
            </w:r>
          </w:p>
        </w:tc>
        <w:tc>
          <w:tcPr>
            <w:tcW w:w="1389" w:type="dxa"/>
            <w:tcBorders>
              <w:top w:val="single" w:sz="8" w:space="0" w:color="auto"/>
              <w:left w:val="single" w:sz="12" w:space="0" w:color="auto"/>
              <w:bottom w:val="single" w:sz="8" w:space="0" w:color="auto"/>
              <w:right w:val="single" w:sz="12" w:space="0" w:color="auto"/>
            </w:tcBorders>
            <w:noWrap/>
            <w:vAlign w:val="center"/>
            <w:hideMark/>
          </w:tcPr>
          <w:p w:rsidR="00626504" w:rsidRPr="00005A28" w:rsidRDefault="00626504" w:rsidP="00461DC0">
            <w:pPr>
              <w:pStyle w:val="Heading2"/>
              <w:spacing w:beforeLines="40" w:before="96" w:afterLines="40" w:after="96" w:line="240" w:lineRule="auto"/>
              <w:jc w:val="center"/>
              <w:outlineLvl w:val="1"/>
              <w:rPr>
                <w:rFonts w:cs="Arial"/>
                <w:color w:val="auto"/>
                <w:sz w:val="20"/>
                <w:szCs w:val="20"/>
              </w:rPr>
            </w:pPr>
            <w:r w:rsidRPr="00005A28">
              <w:rPr>
                <w:rFonts w:cs="Arial"/>
                <w:color w:val="auto"/>
                <w:sz w:val="20"/>
                <w:szCs w:val="20"/>
              </w:rPr>
              <w:t>431</w:t>
            </w:r>
          </w:p>
        </w:tc>
        <w:tc>
          <w:tcPr>
            <w:tcW w:w="1134" w:type="dxa"/>
            <w:tcBorders>
              <w:left w:val="single" w:sz="12" w:space="0" w:color="auto"/>
            </w:tcBorders>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62</w:t>
            </w:r>
          </w:p>
        </w:tc>
        <w:tc>
          <w:tcPr>
            <w:tcW w:w="1134" w:type="dxa"/>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252</w:t>
            </w:r>
          </w:p>
        </w:tc>
        <w:tc>
          <w:tcPr>
            <w:tcW w:w="1134" w:type="dxa"/>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3</w:t>
            </w:r>
          </w:p>
        </w:tc>
        <w:tc>
          <w:tcPr>
            <w:tcW w:w="1276" w:type="dxa"/>
            <w:tcBorders>
              <w:right w:val="single" w:sz="12" w:space="0" w:color="auto"/>
            </w:tcBorders>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4</w:t>
            </w:r>
          </w:p>
        </w:tc>
        <w:tc>
          <w:tcPr>
            <w:tcW w:w="1559" w:type="dxa"/>
            <w:tcBorders>
              <w:top w:val="single" w:sz="8" w:space="0" w:color="auto"/>
              <w:left w:val="single" w:sz="12" w:space="0" w:color="auto"/>
              <w:bottom w:val="single" w:sz="8" w:space="0" w:color="auto"/>
            </w:tcBorders>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110</w:t>
            </w:r>
          </w:p>
        </w:tc>
        <w:tc>
          <w:tcPr>
            <w:tcW w:w="1158" w:type="dxa"/>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321</w:t>
            </w:r>
          </w:p>
        </w:tc>
      </w:tr>
      <w:tr w:rsidR="00FA3816" w:rsidRPr="00FA3816" w:rsidTr="009A65CC">
        <w:trPr>
          <w:trHeight w:val="300"/>
        </w:trPr>
        <w:tc>
          <w:tcPr>
            <w:tcW w:w="1129" w:type="dxa"/>
            <w:tcBorders>
              <w:top w:val="single" w:sz="8" w:space="0" w:color="auto"/>
              <w:bottom w:val="single" w:sz="8" w:space="0" w:color="auto"/>
              <w:right w:val="single" w:sz="12" w:space="0" w:color="auto"/>
            </w:tcBorders>
            <w:shd w:val="clear" w:color="auto" w:fill="CCC0D9" w:themeFill="accent4" w:themeFillTint="66"/>
            <w:noWrap/>
            <w:vAlign w:val="center"/>
            <w:hideMark/>
          </w:tcPr>
          <w:p w:rsidR="00626504" w:rsidRPr="00005A28" w:rsidRDefault="00626504" w:rsidP="00461DC0">
            <w:pPr>
              <w:pStyle w:val="Heading2"/>
              <w:spacing w:beforeLines="40" w:before="96" w:afterLines="40" w:after="96" w:line="240" w:lineRule="auto"/>
              <w:jc w:val="center"/>
              <w:outlineLvl w:val="1"/>
              <w:rPr>
                <w:rFonts w:cs="Arial"/>
                <w:b/>
                <w:color w:val="auto"/>
                <w:sz w:val="20"/>
                <w:szCs w:val="20"/>
              </w:rPr>
            </w:pPr>
            <w:r w:rsidRPr="00005A28">
              <w:rPr>
                <w:rFonts w:cs="Arial"/>
                <w:b/>
                <w:color w:val="auto"/>
                <w:sz w:val="20"/>
                <w:szCs w:val="20"/>
              </w:rPr>
              <w:t>Jun-13</w:t>
            </w:r>
          </w:p>
        </w:tc>
        <w:tc>
          <w:tcPr>
            <w:tcW w:w="1389" w:type="dxa"/>
            <w:tcBorders>
              <w:top w:val="single" w:sz="8" w:space="0" w:color="auto"/>
              <w:left w:val="single" w:sz="12" w:space="0" w:color="auto"/>
              <w:bottom w:val="single" w:sz="8" w:space="0" w:color="auto"/>
              <w:right w:val="single" w:sz="12" w:space="0" w:color="auto"/>
            </w:tcBorders>
            <w:noWrap/>
            <w:vAlign w:val="center"/>
            <w:hideMark/>
          </w:tcPr>
          <w:p w:rsidR="00626504" w:rsidRPr="00005A28" w:rsidRDefault="00626504" w:rsidP="00461DC0">
            <w:pPr>
              <w:pStyle w:val="Heading2"/>
              <w:spacing w:beforeLines="40" w:before="96" w:afterLines="40" w:after="96" w:line="240" w:lineRule="auto"/>
              <w:jc w:val="center"/>
              <w:outlineLvl w:val="1"/>
              <w:rPr>
                <w:rFonts w:cs="Arial"/>
                <w:color w:val="auto"/>
                <w:sz w:val="20"/>
                <w:szCs w:val="20"/>
              </w:rPr>
            </w:pPr>
            <w:r w:rsidRPr="00005A28">
              <w:rPr>
                <w:rFonts w:cs="Arial"/>
                <w:color w:val="auto"/>
                <w:sz w:val="20"/>
                <w:szCs w:val="20"/>
              </w:rPr>
              <w:t>378</w:t>
            </w:r>
          </w:p>
        </w:tc>
        <w:tc>
          <w:tcPr>
            <w:tcW w:w="1134" w:type="dxa"/>
            <w:tcBorders>
              <w:left w:val="single" w:sz="12" w:space="0" w:color="auto"/>
            </w:tcBorders>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56</w:t>
            </w:r>
          </w:p>
        </w:tc>
        <w:tc>
          <w:tcPr>
            <w:tcW w:w="1134" w:type="dxa"/>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251</w:t>
            </w:r>
          </w:p>
        </w:tc>
        <w:tc>
          <w:tcPr>
            <w:tcW w:w="1134" w:type="dxa"/>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5</w:t>
            </w:r>
          </w:p>
        </w:tc>
        <w:tc>
          <w:tcPr>
            <w:tcW w:w="1276" w:type="dxa"/>
            <w:tcBorders>
              <w:right w:val="single" w:sz="12" w:space="0" w:color="auto"/>
            </w:tcBorders>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2</w:t>
            </w:r>
          </w:p>
        </w:tc>
        <w:tc>
          <w:tcPr>
            <w:tcW w:w="1559" w:type="dxa"/>
            <w:tcBorders>
              <w:top w:val="single" w:sz="8" w:space="0" w:color="auto"/>
              <w:left w:val="single" w:sz="12" w:space="0" w:color="auto"/>
              <w:bottom w:val="single" w:sz="8" w:space="0" w:color="auto"/>
            </w:tcBorders>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64</w:t>
            </w:r>
          </w:p>
        </w:tc>
        <w:tc>
          <w:tcPr>
            <w:tcW w:w="1158" w:type="dxa"/>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314</w:t>
            </w:r>
          </w:p>
        </w:tc>
      </w:tr>
      <w:tr w:rsidR="00FA3816" w:rsidRPr="00FA3816" w:rsidTr="009A65CC">
        <w:trPr>
          <w:trHeight w:val="300"/>
        </w:trPr>
        <w:tc>
          <w:tcPr>
            <w:tcW w:w="1129" w:type="dxa"/>
            <w:tcBorders>
              <w:top w:val="single" w:sz="8" w:space="0" w:color="auto"/>
              <w:bottom w:val="single" w:sz="8" w:space="0" w:color="auto"/>
              <w:right w:val="single" w:sz="12" w:space="0" w:color="auto"/>
            </w:tcBorders>
            <w:shd w:val="clear" w:color="auto" w:fill="CCC0D9" w:themeFill="accent4" w:themeFillTint="66"/>
            <w:noWrap/>
            <w:vAlign w:val="center"/>
            <w:hideMark/>
          </w:tcPr>
          <w:p w:rsidR="00626504" w:rsidRPr="00005A28" w:rsidRDefault="00626504" w:rsidP="00461DC0">
            <w:pPr>
              <w:pStyle w:val="Heading2"/>
              <w:spacing w:beforeLines="40" w:before="96" w:afterLines="40" w:after="96" w:line="240" w:lineRule="auto"/>
              <w:jc w:val="center"/>
              <w:outlineLvl w:val="1"/>
              <w:rPr>
                <w:rFonts w:cs="Arial"/>
                <w:b/>
                <w:color w:val="auto"/>
                <w:sz w:val="20"/>
                <w:szCs w:val="20"/>
              </w:rPr>
            </w:pPr>
            <w:r w:rsidRPr="00005A28">
              <w:rPr>
                <w:rFonts w:cs="Arial"/>
                <w:b/>
                <w:color w:val="auto"/>
                <w:sz w:val="20"/>
                <w:szCs w:val="20"/>
              </w:rPr>
              <w:t>Jul-13</w:t>
            </w:r>
          </w:p>
        </w:tc>
        <w:tc>
          <w:tcPr>
            <w:tcW w:w="1389" w:type="dxa"/>
            <w:tcBorders>
              <w:top w:val="single" w:sz="8" w:space="0" w:color="auto"/>
              <w:left w:val="single" w:sz="12" w:space="0" w:color="auto"/>
              <w:bottom w:val="single" w:sz="8" w:space="0" w:color="auto"/>
              <w:right w:val="single" w:sz="12" w:space="0" w:color="auto"/>
            </w:tcBorders>
            <w:noWrap/>
            <w:vAlign w:val="center"/>
            <w:hideMark/>
          </w:tcPr>
          <w:p w:rsidR="00626504" w:rsidRPr="00005A28" w:rsidRDefault="00626504" w:rsidP="00461DC0">
            <w:pPr>
              <w:pStyle w:val="Heading2"/>
              <w:spacing w:beforeLines="40" w:before="96" w:afterLines="40" w:after="96" w:line="240" w:lineRule="auto"/>
              <w:jc w:val="center"/>
              <w:outlineLvl w:val="1"/>
              <w:rPr>
                <w:rFonts w:cs="Arial"/>
                <w:color w:val="auto"/>
                <w:sz w:val="20"/>
                <w:szCs w:val="20"/>
              </w:rPr>
            </w:pPr>
            <w:r w:rsidRPr="00005A28">
              <w:rPr>
                <w:rFonts w:cs="Arial"/>
                <w:color w:val="auto"/>
                <w:sz w:val="20"/>
                <w:szCs w:val="20"/>
              </w:rPr>
              <w:t>449</w:t>
            </w:r>
          </w:p>
        </w:tc>
        <w:tc>
          <w:tcPr>
            <w:tcW w:w="1134" w:type="dxa"/>
            <w:tcBorders>
              <w:left w:val="single" w:sz="12" w:space="0" w:color="auto"/>
            </w:tcBorders>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83</w:t>
            </w:r>
          </w:p>
        </w:tc>
        <w:tc>
          <w:tcPr>
            <w:tcW w:w="1134" w:type="dxa"/>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261</w:t>
            </w:r>
          </w:p>
        </w:tc>
        <w:tc>
          <w:tcPr>
            <w:tcW w:w="1134" w:type="dxa"/>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5</w:t>
            </w:r>
          </w:p>
        </w:tc>
        <w:tc>
          <w:tcPr>
            <w:tcW w:w="1276" w:type="dxa"/>
            <w:tcBorders>
              <w:right w:val="single" w:sz="12" w:space="0" w:color="auto"/>
            </w:tcBorders>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5</w:t>
            </w:r>
          </w:p>
        </w:tc>
        <w:tc>
          <w:tcPr>
            <w:tcW w:w="1559" w:type="dxa"/>
            <w:tcBorders>
              <w:top w:val="single" w:sz="8" w:space="0" w:color="auto"/>
              <w:left w:val="single" w:sz="12" w:space="0" w:color="auto"/>
              <w:bottom w:val="single" w:sz="8" w:space="0" w:color="auto"/>
            </w:tcBorders>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95</w:t>
            </w:r>
          </w:p>
        </w:tc>
        <w:tc>
          <w:tcPr>
            <w:tcW w:w="1158" w:type="dxa"/>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354</w:t>
            </w:r>
          </w:p>
        </w:tc>
      </w:tr>
      <w:tr w:rsidR="00FA3816" w:rsidRPr="00FA3816" w:rsidTr="009A65CC">
        <w:trPr>
          <w:trHeight w:val="300"/>
        </w:trPr>
        <w:tc>
          <w:tcPr>
            <w:tcW w:w="1129" w:type="dxa"/>
            <w:tcBorders>
              <w:top w:val="single" w:sz="8" w:space="0" w:color="auto"/>
              <w:bottom w:val="single" w:sz="8" w:space="0" w:color="auto"/>
              <w:right w:val="single" w:sz="12" w:space="0" w:color="auto"/>
            </w:tcBorders>
            <w:shd w:val="clear" w:color="auto" w:fill="CCC0D9" w:themeFill="accent4" w:themeFillTint="66"/>
            <w:noWrap/>
            <w:vAlign w:val="center"/>
            <w:hideMark/>
          </w:tcPr>
          <w:p w:rsidR="00626504" w:rsidRPr="00005A28" w:rsidRDefault="00626504" w:rsidP="00461DC0">
            <w:pPr>
              <w:pStyle w:val="Heading2"/>
              <w:spacing w:beforeLines="40" w:before="96" w:afterLines="40" w:after="96" w:line="240" w:lineRule="auto"/>
              <w:jc w:val="center"/>
              <w:outlineLvl w:val="1"/>
              <w:rPr>
                <w:rFonts w:cs="Arial"/>
                <w:b/>
                <w:color w:val="auto"/>
                <w:sz w:val="20"/>
                <w:szCs w:val="20"/>
              </w:rPr>
            </w:pPr>
            <w:r w:rsidRPr="00005A28">
              <w:rPr>
                <w:rFonts w:cs="Arial"/>
                <w:b/>
                <w:color w:val="auto"/>
                <w:sz w:val="20"/>
                <w:szCs w:val="20"/>
              </w:rPr>
              <w:t>Aug-13</w:t>
            </w:r>
          </w:p>
        </w:tc>
        <w:tc>
          <w:tcPr>
            <w:tcW w:w="1389" w:type="dxa"/>
            <w:tcBorders>
              <w:top w:val="single" w:sz="8" w:space="0" w:color="auto"/>
              <w:left w:val="single" w:sz="12" w:space="0" w:color="auto"/>
              <w:bottom w:val="single" w:sz="8" w:space="0" w:color="auto"/>
              <w:right w:val="single" w:sz="12" w:space="0" w:color="auto"/>
            </w:tcBorders>
            <w:noWrap/>
            <w:vAlign w:val="center"/>
            <w:hideMark/>
          </w:tcPr>
          <w:p w:rsidR="00626504" w:rsidRPr="00005A28" w:rsidRDefault="00626504" w:rsidP="00461DC0">
            <w:pPr>
              <w:pStyle w:val="Heading2"/>
              <w:spacing w:beforeLines="40" w:before="96" w:afterLines="40" w:after="96" w:line="240" w:lineRule="auto"/>
              <w:jc w:val="center"/>
              <w:outlineLvl w:val="1"/>
              <w:rPr>
                <w:rFonts w:cs="Arial"/>
                <w:color w:val="auto"/>
                <w:sz w:val="20"/>
                <w:szCs w:val="20"/>
              </w:rPr>
            </w:pPr>
            <w:r w:rsidRPr="00005A28">
              <w:rPr>
                <w:rFonts w:cs="Arial"/>
                <w:color w:val="auto"/>
                <w:sz w:val="20"/>
                <w:szCs w:val="20"/>
              </w:rPr>
              <w:t>352</w:t>
            </w:r>
          </w:p>
        </w:tc>
        <w:tc>
          <w:tcPr>
            <w:tcW w:w="1134" w:type="dxa"/>
            <w:tcBorders>
              <w:left w:val="single" w:sz="12" w:space="0" w:color="auto"/>
            </w:tcBorders>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55</w:t>
            </w:r>
          </w:p>
        </w:tc>
        <w:tc>
          <w:tcPr>
            <w:tcW w:w="1134" w:type="dxa"/>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207</w:t>
            </w:r>
          </w:p>
        </w:tc>
        <w:tc>
          <w:tcPr>
            <w:tcW w:w="1134" w:type="dxa"/>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3</w:t>
            </w:r>
          </w:p>
        </w:tc>
        <w:tc>
          <w:tcPr>
            <w:tcW w:w="1276" w:type="dxa"/>
            <w:tcBorders>
              <w:right w:val="single" w:sz="12" w:space="0" w:color="auto"/>
            </w:tcBorders>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0</w:t>
            </w:r>
          </w:p>
        </w:tc>
        <w:tc>
          <w:tcPr>
            <w:tcW w:w="1559" w:type="dxa"/>
            <w:tcBorders>
              <w:top w:val="single" w:sz="8" w:space="0" w:color="auto"/>
              <w:left w:val="single" w:sz="12" w:space="0" w:color="auto"/>
              <w:bottom w:val="single" w:sz="8" w:space="0" w:color="auto"/>
            </w:tcBorders>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87</w:t>
            </w:r>
          </w:p>
        </w:tc>
        <w:tc>
          <w:tcPr>
            <w:tcW w:w="1158" w:type="dxa"/>
            <w:noWrap/>
            <w:vAlign w:val="center"/>
            <w:hideMark/>
          </w:tcPr>
          <w:p w:rsidR="00626504" w:rsidRPr="00FA3816" w:rsidRDefault="00626504" w:rsidP="00461DC0">
            <w:pPr>
              <w:pStyle w:val="Heading2"/>
              <w:spacing w:beforeLines="40" w:before="96" w:afterLines="40" w:after="96" w:line="240" w:lineRule="auto"/>
              <w:jc w:val="center"/>
              <w:outlineLvl w:val="1"/>
              <w:rPr>
                <w:rFonts w:cs="Arial"/>
                <w:color w:val="auto"/>
                <w:sz w:val="20"/>
                <w:szCs w:val="20"/>
              </w:rPr>
            </w:pPr>
            <w:r w:rsidRPr="00FA3816">
              <w:rPr>
                <w:rFonts w:cs="Arial"/>
                <w:color w:val="auto"/>
                <w:sz w:val="20"/>
                <w:szCs w:val="20"/>
              </w:rPr>
              <w:t>265</w:t>
            </w:r>
          </w:p>
        </w:tc>
      </w:tr>
      <w:tr w:rsidR="00FA3816" w:rsidRPr="00FA3816" w:rsidTr="009A65CC">
        <w:trPr>
          <w:trHeight w:val="300"/>
        </w:trPr>
        <w:tc>
          <w:tcPr>
            <w:tcW w:w="1129" w:type="dxa"/>
            <w:tcBorders>
              <w:top w:val="single" w:sz="8" w:space="0" w:color="auto"/>
              <w:bottom w:val="single" w:sz="8" w:space="0" w:color="auto"/>
              <w:right w:val="single" w:sz="12" w:space="0" w:color="auto"/>
            </w:tcBorders>
            <w:shd w:val="clear" w:color="auto" w:fill="CCC0D9" w:themeFill="accent4" w:themeFillTint="66"/>
            <w:noWrap/>
          </w:tcPr>
          <w:p w:rsidR="00FA28DC" w:rsidRPr="00005A28" w:rsidRDefault="00FA28DC" w:rsidP="00461DC0">
            <w:pPr>
              <w:spacing w:beforeLines="40" w:before="96" w:afterLines="40" w:after="96" w:line="240" w:lineRule="auto"/>
              <w:jc w:val="center"/>
              <w:rPr>
                <w:b/>
                <w:sz w:val="20"/>
                <w:szCs w:val="20"/>
              </w:rPr>
            </w:pPr>
            <w:r w:rsidRPr="00005A28">
              <w:rPr>
                <w:b/>
                <w:sz w:val="20"/>
                <w:szCs w:val="20"/>
              </w:rPr>
              <w:t>Sep-13</w:t>
            </w:r>
          </w:p>
        </w:tc>
        <w:tc>
          <w:tcPr>
            <w:tcW w:w="1389" w:type="dxa"/>
            <w:tcBorders>
              <w:top w:val="single" w:sz="8" w:space="0" w:color="auto"/>
              <w:left w:val="single" w:sz="12" w:space="0" w:color="auto"/>
              <w:bottom w:val="single" w:sz="8" w:space="0" w:color="auto"/>
              <w:right w:val="single" w:sz="12" w:space="0" w:color="auto"/>
            </w:tcBorders>
            <w:noWrap/>
          </w:tcPr>
          <w:p w:rsidR="00FA28DC" w:rsidRPr="00005A28" w:rsidRDefault="00FA28DC" w:rsidP="00461DC0">
            <w:pPr>
              <w:spacing w:beforeLines="40" w:before="96" w:afterLines="40" w:after="96" w:line="240" w:lineRule="auto"/>
              <w:jc w:val="center"/>
              <w:rPr>
                <w:sz w:val="20"/>
                <w:szCs w:val="20"/>
              </w:rPr>
            </w:pPr>
            <w:r w:rsidRPr="00005A28">
              <w:rPr>
                <w:sz w:val="20"/>
                <w:szCs w:val="20"/>
              </w:rPr>
              <w:t>364</w:t>
            </w:r>
          </w:p>
        </w:tc>
        <w:tc>
          <w:tcPr>
            <w:tcW w:w="1134" w:type="dxa"/>
            <w:tcBorders>
              <w:left w:val="single" w:sz="12" w:space="0" w:color="auto"/>
            </w:tcBorders>
            <w:noWrap/>
          </w:tcPr>
          <w:p w:rsidR="00FA28DC" w:rsidRPr="00FA3816" w:rsidRDefault="00FA28DC" w:rsidP="00461DC0">
            <w:pPr>
              <w:spacing w:beforeLines="40" w:before="96" w:afterLines="40" w:after="96" w:line="240" w:lineRule="auto"/>
              <w:jc w:val="center"/>
              <w:rPr>
                <w:sz w:val="20"/>
                <w:szCs w:val="20"/>
              </w:rPr>
            </w:pPr>
            <w:r w:rsidRPr="00FA3816">
              <w:rPr>
                <w:sz w:val="20"/>
                <w:szCs w:val="20"/>
              </w:rPr>
              <w:t>66</w:t>
            </w:r>
          </w:p>
        </w:tc>
        <w:tc>
          <w:tcPr>
            <w:tcW w:w="1134" w:type="dxa"/>
            <w:noWrap/>
          </w:tcPr>
          <w:p w:rsidR="00FA28DC" w:rsidRPr="00FA3816" w:rsidRDefault="00FA28DC" w:rsidP="00461DC0">
            <w:pPr>
              <w:spacing w:beforeLines="40" w:before="96" w:afterLines="40" w:after="96" w:line="240" w:lineRule="auto"/>
              <w:jc w:val="center"/>
              <w:rPr>
                <w:sz w:val="20"/>
                <w:szCs w:val="20"/>
              </w:rPr>
            </w:pPr>
            <w:r w:rsidRPr="00FA3816">
              <w:rPr>
                <w:sz w:val="20"/>
                <w:szCs w:val="20"/>
              </w:rPr>
              <w:t>206</w:t>
            </w:r>
          </w:p>
        </w:tc>
        <w:tc>
          <w:tcPr>
            <w:tcW w:w="1134" w:type="dxa"/>
            <w:noWrap/>
          </w:tcPr>
          <w:p w:rsidR="00FA28DC" w:rsidRPr="00FA3816" w:rsidRDefault="00FA28DC" w:rsidP="00461DC0">
            <w:pPr>
              <w:spacing w:beforeLines="40" w:before="96" w:afterLines="40" w:after="96" w:line="240" w:lineRule="auto"/>
              <w:jc w:val="center"/>
              <w:rPr>
                <w:sz w:val="20"/>
                <w:szCs w:val="20"/>
              </w:rPr>
            </w:pPr>
            <w:r w:rsidRPr="00FA3816">
              <w:rPr>
                <w:sz w:val="20"/>
                <w:szCs w:val="20"/>
              </w:rPr>
              <w:t>4</w:t>
            </w:r>
          </w:p>
        </w:tc>
        <w:tc>
          <w:tcPr>
            <w:tcW w:w="1276" w:type="dxa"/>
            <w:tcBorders>
              <w:right w:val="single" w:sz="12" w:space="0" w:color="auto"/>
            </w:tcBorders>
            <w:noWrap/>
          </w:tcPr>
          <w:p w:rsidR="00FA28DC" w:rsidRPr="00FA3816" w:rsidRDefault="00FA28DC" w:rsidP="00461DC0">
            <w:pPr>
              <w:spacing w:beforeLines="40" w:before="96" w:afterLines="40" w:after="96" w:line="240" w:lineRule="auto"/>
              <w:jc w:val="center"/>
              <w:rPr>
                <w:sz w:val="20"/>
                <w:szCs w:val="20"/>
              </w:rPr>
            </w:pPr>
            <w:r w:rsidRPr="00FA3816">
              <w:rPr>
                <w:sz w:val="20"/>
                <w:szCs w:val="20"/>
              </w:rPr>
              <w:t>4</w:t>
            </w:r>
          </w:p>
        </w:tc>
        <w:tc>
          <w:tcPr>
            <w:tcW w:w="1559" w:type="dxa"/>
            <w:tcBorders>
              <w:top w:val="single" w:sz="8" w:space="0" w:color="auto"/>
              <w:left w:val="single" w:sz="12" w:space="0" w:color="auto"/>
              <w:bottom w:val="single" w:sz="8" w:space="0" w:color="auto"/>
            </w:tcBorders>
            <w:noWrap/>
          </w:tcPr>
          <w:p w:rsidR="00FA28DC" w:rsidRPr="00FA3816" w:rsidRDefault="00FA28DC" w:rsidP="00461DC0">
            <w:pPr>
              <w:spacing w:beforeLines="40" w:before="96" w:afterLines="40" w:after="96" w:line="240" w:lineRule="auto"/>
              <w:jc w:val="center"/>
              <w:rPr>
                <w:sz w:val="20"/>
                <w:szCs w:val="20"/>
              </w:rPr>
            </w:pPr>
            <w:r w:rsidRPr="00FA3816">
              <w:rPr>
                <w:sz w:val="20"/>
                <w:szCs w:val="20"/>
              </w:rPr>
              <w:t>84</w:t>
            </w:r>
          </w:p>
        </w:tc>
        <w:tc>
          <w:tcPr>
            <w:tcW w:w="1158" w:type="dxa"/>
            <w:noWrap/>
          </w:tcPr>
          <w:p w:rsidR="00FA28DC" w:rsidRPr="00FA3816" w:rsidRDefault="00FA28DC" w:rsidP="00461DC0">
            <w:pPr>
              <w:spacing w:beforeLines="40" w:before="96" w:afterLines="40" w:after="96" w:line="240" w:lineRule="auto"/>
              <w:jc w:val="center"/>
              <w:rPr>
                <w:sz w:val="20"/>
                <w:szCs w:val="20"/>
              </w:rPr>
            </w:pPr>
            <w:r w:rsidRPr="00FA3816">
              <w:rPr>
                <w:sz w:val="20"/>
                <w:szCs w:val="20"/>
              </w:rPr>
              <w:t>280</w:t>
            </w:r>
          </w:p>
        </w:tc>
      </w:tr>
      <w:tr w:rsidR="00FA3816" w:rsidRPr="00FA3816" w:rsidTr="009A65CC">
        <w:trPr>
          <w:trHeight w:val="300"/>
        </w:trPr>
        <w:tc>
          <w:tcPr>
            <w:tcW w:w="1129" w:type="dxa"/>
            <w:tcBorders>
              <w:top w:val="single" w:sz="8" w:space="0" w:color="auto"/>
              <w:bottom w:val="single" w:sz="8" w:space="0" w:color="auto"/>
              <w:right w:val="single" w:sz="12" w:space="0" w:color="auto"/>
            </w:tcBorders>
            <w:shd w:val="clear" w:color="auto" w:fill="CCC0D9" w:themeFill="accent4" w:themeFillTint="66"/>
            <w:noWrap/>
          </w:tcPr>
          <w:p w:rsidR="00FA3816" w:rsidRPr="00005A28" w:rsidRDefault="00FA3816" w:rsidP="00461DC0">
            <w:pPr>
              <w:spacing w:beforeLines="40" w:before="96" w:afterLines="40" w:after="96" w:line="240" w:lineRule="auto"/>
              <w:jc w:val="center"/>
              <w:rPr>
                <w:b/>
                <w:sz w:val="20"/>
                <w:szCs w:val="20"/>
              </w:rPr>
            </w:pPr>
            <w:r w:rsidRPr="00005A28">
              <w:rPr>
                <w:b/>
                <w:sz w:val="20"/>
                <w:szCs w:val="20"/>
              </w:rPr>
              <w:t>Oct-13</w:t>
            </w:r>
          </w:p>
        </w:tc>
        <w:tc>
          <w:tcPr>
            <w:tcW w:w="1389" w:type="dxa"/>
            <w:tcBorders>
              <w:top w:val="single" w:sz="8" w:space="0" w:color="auto"/>
              <w:left w:val="single" w:sz="12" w:space="0" w:color="auto"/>
              <w:bottom w:val="single" w:sz="8" w:space="0" w:color="auto"/>
              <w:right w:val="single" w:sz="12" w:space="0" w:color="auto"/>
            </w:tcBorders>
            <w:noWrap/>
          </w:tcPr>
          <w:p w:rsidR="00FA3816" w:rsidRPr="00005A28" w:rsidRDefault="00FA3816" w:rsidP="00461DC0">
            <w:pPr>
              <w:spacing w:beforeLines="40" w:before="96" w:afterLines="40" w:after="96" w:line="240" w:lineRule="auto"/>
              <w:jc w:val="center"/>
              <w:rPr>
                <w:sz w:val="20"/>
                <w:szCs w:val="20"/>
              </w:rPr>
            </w:pPr>
            <w:r w:rsidRPr="00005A28">
              <w:rPr>
                <w:sz w:val="20"/>
                <w:szCs w:val="20"/>
              </w:rPr>
              <w:t>452</w:t>
            </w:r>
          </w:p>
        </w:tc>
        <w:tc>
          <w:tcPr>
            <w:tcW w:w="1134" w:type="dxa"/>
            <w:tcBorders>
              <w:left w:val="single" w:sz="12" w:space="0" w:color="auto"/>
            </w:tcBorders>
            <w:noWrap/>
          </w:tcPr>
          <w:p w:rsidR="00FA3816" w:rsidRPr="004C1AB7" w:rsidRDefault="00FA3816" w:rsidP="00461DC0">
            <w:pPr>
              <w:spacing w:beforeLines="40" w:before="96" w:afterLines="40" w:after="96" w:line="240" w:lineRule="auto"/>
              <w:jc w:val="center"/>
            </w:pPr>
            <w:r w:rsidRPr="004C1AB7">
              <w:t>99</w:t>
            </w:r>
          </w:p>
        </w:tc>
        <w:tc>
          <w:tcPr>
            <w:tcW w:w="1134" w:type="dxa"/>
            <w:noWrap/>
          </w:tcPr>
          <w:p w:rsidR="00FA3816" w:rsidRPr="004C1AB7" w:rsidRDefault="00FA3816" w:rsidP="00461DC0">
            <w:pPr>
              <w:spacing w:beforeLines="40" w:before="96" w:afterLines="40" w:after="96" w:line="240" w:lineRule="auto"/>
              <w:jc w:val="center"/>
            </w:pPr>
            <w:r w:rsidRPr="004C1AB7">
              <w:t>257</w:t>
            </w:r>
          </w:p>
        </w:tc>
        <w:tc>
          <w:tcPr>
            <w:tcW w:w="1134" w:type="dxa"/>
            <w:noWrap/>
          </w:tcPr>
          <w:p w:rsidR="00FA3816" w:rsidRPr="004C1AB7" w:rsidRDefault="00FA3816" w:rsidP="00461DC0">
            <w:pPr>
              <w:spacing w:beforeLines="40" w:before="96" w:afterLines="40" w:after="96" w:line="240" w:lineRule="auto"/>
              <w:jc w:val="center"/>
            </w:pPr>
            <w:r w:rsidRPr="004C1AB7">
              <w:t>3</w:t>
            </w:r>
          </w:p>
        </w:tc>
        <w:tc>
          <w:tcPr>
            <w:tcW w:w="1276" w:type="dxa"/>
            <w:tcBorders>
              <w:right w:val="single" w:sz="12" w:space="0" w:color="auto"/>
            </w:tcBorders>
            <w:noWrap/>
          </w:tcPr>
          <w:p w:rsidR="00FA3816" w:rsidRPr="004C1AB7" w:rsidRDefault="00FA3816" w:rsidP="00461DC0">
            <w:pPr>
              <w:spacing w:beforeLines="40" w:before="96" w:afterLines="40" w:after="96" w:line="240" w:lineRule="auto"/>
              <w:jc w:val="center"/>
            </w:pPr>
            <w:r w:rsidRPr="004C1AB7">
              <w:t>1</w:t>
            </w:r>
          </w:p>
        </w:tc>
        <w:tc>
          <w:tcPr>
            <w:tcW w:w="1559" w:type="dxa"/>
            <w:tcBorders>
              <w:top w:val="single" w:sz="8" w:space="0" w:color="auto"/>
              <w:left w:val="single" w:sz="12" w:space="0" w:color="auto"/>
              <w:bottom w:val="single" w:sz="8" w:space="0" w:color="auto"/>
            </w:tcBorders>
            <w:noWrap/>
          </w:tcPr>
          <w:p w:rsidR="00FA3816" w:rsidRPr="004C1AB7" w:rsidRDefault="00FA3816" w:rsidP="00461DC0">
            <w:pPr>
              <w:spacing w:beforeLines="40" w:before="96" w:afterLines="40" w:after="96" w:line="240" w:lineRule="auto"/>
              <w:jc w:val="center"/>
            </w:pPr>
            <w:r w:rsidRPr="004C1AB7">
              <w:t>92</w:t>
            </w:r>
          </w:p>
        </w:tc>
        <w:tc>
          <w:tcPr>
            <w:tcW w:w="1158" w:type="dxa"/>
            <w:noWrap/>
          </w:tcPr>
          <w:p w:rsidR="00FA3816" w:rsidRPr="004C1AB7" w:rsidRDefault="00FA3816" w:rsidP="00461DC0">
            <w:pPr>
              <w:spacing w:beforeLines="40" w:before="96" w:afterLines="40" w:after="96" w:line="240" w:lineRule="auto"/>
              <w:jc w:val="center"/>
            </w:pPr>
            <w:r w:rsidRPr="004C1AB7">
              <w:t>360</w:t>
            </w:r>
          </w:p>
        </w:tc>
      </w:tr>
      <w:tr w:rsidR="00DB49B0" w:rsidRPr="00014B40" w:rsidTr="009A65CC">
        <w:trPr>
          <w:trHeight w:val="300"/>
        </w:trPr>
        <w:tc>
          <w:tcPr>
            <w:tcW w:w="1129" w:type="dxa"/>
            <w:tcBorders>
              <w:top w:val="single" w:sz="8" w:space="0" w:color="auto"/>
              <w:bottom w:val="single" w:sz="8" w:space="0" w:color="auto"/>
              <w:right w:val="single" w:sz="12" w:space="0" w:color="auto"/>
            </w:tcBorders>
            <w:shd w:val="clear" w:color="auto" w:fill="CCC0D9" w:themeFill="accent4" w:themeFillTint="66"/>
            <w:noWrap/>
            <w:vAlign w:val="center"/>
          </w:tcPr>
          <w:p w:rsidR="00DB49B0" w:rsidRPr="00005A28" w:rsidRDefault="00DB49B0" w:rsidP="00461DC0">
            <w:pPr>
              <w:spacing w:beforeLines="40" w:before="96" w:afterLines="40" w:after="96" w:line="240" w:lineRule="auto"/>
              <w:jc w:val="center"/>
              <w:rPr>
                <w:b/>
                <w:sz w:val="20"/>
                <w:szCs w:val="20"/>
              </w:rPr>
            </w:pPr>
            <w:r w:rsidRPr="00005A28">
              <w:rPr>
                <w:b/>
                <w:sz w:val="20"/>
                <w:szCs w:val="20"/>
              </w:rPr>
              <w:t>Nov-13</w:t>
            </w:r>
          </w:p>
        </w:tc>
        <w:tc>
          <w:tcPr>
            <w:tcW w:w="1389" w:type="dxa"/>
            <w:tcBorders>
              <w:top w:val="single" w:sz="8" w:space="0" w:color="auto"/>
              <w:left w:val="single" w:sz="12" w:space="0" w:color="auto"/>
              <w:bottom w:val="single" w:sz="8" w:space="0" w:color="auto"/>
              <w:right w:val="single" w:sz="12" w:space="0" w:color="auto"/>
            </w:tcBorders>
            <w:noWrap/>
            <w:vAlign w:val="center"/>
          </w:tcPr>
          <w:p w:rsidR="00DB49B0" w:rsidRPr="00DB49B0" w:rsidRDefault="00DB49B0" w:rsidP="00DB49B0">
            <w:pPr>
              <w:spacing w:after="0" w:line="240" w:lineRule="auto"/>
              <w:jc w:val="center"/>
              <w:rPr>
                <w:sz w:val="20"/>
              </w:rPr>
            </w:pPr>
            <w:r w:rsidRPr="00DB49B0">
              <w:rPr>
                <w:sz w:val="20"/>
              </w:rPr>
              <w:t>380</w:t>
            </w:r>
          </w:p>
        </w:tc>
        <w:tc>
          <w:tcPr>
            <w:tcW w:w="1134" w:type="dxa"/>
            <w:tcBorders>
              <w:left w:val="single" w:sz="12" w:space="0" w:color="auto"/>
            </w:tcBorders>
            <w:noWrap/>
            <w:vAlign w:val="center"/>
          </w:tcPr>
          <w:p w:rsidR="00DB49B0" w:rsidRPr="00DB49B0" w:rsidRDefault="00DB49B0" w:rsidP="00DB49B0">
            <w:pPr>
              <w:spacing w:after="0" w:line="240" w:lineRule="auto"/>
              <w:jc w:val="center"/>
              <w:rPr>
                <w:sz w:val="20"/>
              </w:rPr>
            </w:pPr>
            <w:r w:rsidRPr="00DB49B0">
              <w:rPr>
                <w:sz w:val="20"/>
              </w:rPr>
              <w:t>80</w:t>
            </w:r>
          </w:p>
        </w:tc>
        <w:tc>
          <w:tcPr>
            <w:tcW w:w="1134" w:type="dxa"/>
            <w:noWrap/>
            <w:vAlign w:val="center"/>
          </w:tcPr>
          <w:p w:rsidR="00DB49B0" w:rsidRPr="00DB49B0" w:rsidRDefault="00DB49B0" w:rsidP="00DB49B0">
            <w:pPr>
              <w:spacing w:after="0" w:line="240" w:lineRule="auto"/>
              <w:jc w:val="center"/>
              <w:rPr>
                <w:sz w:val="20"/>
              </w:rPr>
            </w:pPr>
            <w:r w:rsidRPr="00DB49B0">
              <w:rPr>
                <w:sz w:val="20"/>
              </w:rPr>
              <w:t>221</w:t>
            </w:r>
          </w:p>
        </w:tc>
        <w:tc>
          <w:tcPr>
            <w:tcW w:w="1134" w:type="dxa"/>
            <w:noWrap/>
            <w:vAlign w:val="center"/>
          </w:tcPr>
          <w:p w:rsidR="00DB49B0" w:rsidRPr="00DB49B0" w:rsidRDefault="00DB49B0" w:rsidP="00DB49B0">
            <w:pPr>
              <w:spacing w:after="0" w:line="240" w:lineRule="auto"/>
              <w:jc w:val="center"/>
              <w:rPr>
                <w:sz w:val="20"/>
              </w:rPr>
            </w:pPr>
            <w:r w:rsidRPr="00DB49B0">
              <w:rPr>
                <w:sz w:val="20"/>
              </w:rPr>
              <w:t>5</w:t>
            </w:r>
          </w:p>
        </w:tc>
        <w:tc>
          <w:tcPr>
            <w:tcW w:w="1276" w:type="dxa"/>
            <w:tcBorders>
              <w:right w:val="single" w:sz="12" w:space="0" w:color="auto"/>
            </w:tcBorders>
            <w:noWrap/>
            <w:vAlign w:val="center"/>
          </w:tcPr>
          <w:p w:rsidR="00DB49B0" w:rsidRPr="00DB49B0" w:rsidRDefault="00DB49B0" w:rsidP="00DB49B0">
            <w:pPr>
              <w:spacing w:after="0" w:line="240" w:lineRule="auto"/>
              <w:jc w:val="center"/>
              <w:rPr>
                <w:sz w:val="20"/>
              </w:rPr>
            </w:pPr>
            <w:r w:rsidRPr="00DB49B0">
              <w:rPr>
                <w:sz w:val="20"/>
              </w:rPr>
              <w:t>3</w:t>
            </w:r>
          </w:p>
        </w:tc>
        <w:tc>
          <w:tcPr>
            <w:tcW w:w="1559" w:type="dxa"/>
            <w:tcBorders>
              <w:top w:val="single" w:sz="8" w:space="0" w:color="auto"/>
              <w:left w:val="single" w:sz="12" w:space="0" w:color="auto"/>
              <w:bottom w:val="single" w:sz="8" w:space="0" w:color="auto"/>
            </w:tcBorders>
            <w:noWrap/>
            <w:vAlign w:val="center"/>
          </w:tcPr>
          <w:p w:rsidR="00DB49B0" w:rsidRPr="00DB49B0" w:rsidRDefault="00DB49B0" w:rsidP="00DB49B0">
            <w:pPr>
              <w:spacing w:after="0" w:line="240" w:lineRule="auto"/>
              <w:jc w:val="center"/>
              <w:rPr>
                <w:sz w:val="20"/>
              </w:rPr>
            </w:pPr>
            <w:r w:rsidRPr="00DB49B0">
              <w:rPr>
                <w:sz w:val="20"/>
              </w:rPr>
              <w:t>71</w:t>
            </w:r>
          </w:p>
        </w:tc>
        <w:tc>
          <w:tcPr>
            <w:tcW w:w="1158" w:type="dxa"/>
            <w:noWrap/>
            <w:vAlign w:val="center"/>
          </w:tcPr>
          <w:p w:rsidR="00DB49B0" w:rsidRPr="00DB49B0" w:rsidRDefault="00DB49B0" w:rsidP="00DB49B0">
            <w:pPr>
              <w:spacing w:after="0" w:line="240" w:lineRule="auto"/>
              <w:jc w:val="center"/>
              <w:rPr>
                <w:sz w:val="20"/>
              </w:rPr>
            </w:pPr>
            <w:r w:rsidRPr="00DB49B0">
              <w:rPr>
                <w:sz w:val="20"/>
              </w:rPr>
              <w:t>309</w:t>
            </w:r>
          </w:p>
        </w:tc>
      </w:tr>
      <w:tr w:rsidR="00DB49B0" w:rsidRPr="00014B40" w:rsidTr="009A65CC">
        <w:trPr>
          <w:trHeight w:val="300"/>
        </w:trPr>
        <w:tc>
          <w:tcPr>
            <w:tcW w:w="1129" w:type="dxa"/>
            <w:tcBorders>
              <w:top w:val="single" w:sz="8" w:space="0" w:color="auto"/>
              <w:bottom w:val="single" w:sz="8" w:space="0" w:color="auto"/>
              <w:right w:val="single" w:sz="12" w:space="0" w:color="auto"/>
            </w:tcBorders>
            <w:shd w:val="clear" w:color="auto" w:fill="CCC0D9" w:themeFill="accent4" w:themeFillTint="66"/>
            <w:noWrap/>
            <w:vAlign w:val="center"/>
          </w:tcPr>
          <w:p w:rsidR="00DB49B0" w:rsidRPr="00005A28" w:rsidRDefault="00DB49B0" w:rsidP="00461DC0">
            <w:pPr>
              <w:spacing w:beforeLines="40" w:before="96" w:afterLines="40" w:after="96" w:line="240" w:lineRule="auto"/>
              <w:jc w:val="center"/>
              <w:rPr>
                <w:b/>
                <w:sz w:val="20"/>
                <w:szCs w:val="20"/>
              </w:rPr>
            </w:pPr>
            <w:r w:rsidRPr="00005A28">
              <w:rPr>
                <w:b/>
                <w:sz w:val="20"/>
                <w:szCs w:val="20"/>
              </w:rPr>
              <w:t>Dec-13</w:t>
            </w:r>
          </w:p>
        </w:tc>
        <w:tc>
          <w:tcPr>
            <w:tcW w:w="1389" w:type="dxa"/>
            <w:tcBorders>
              <w:top w:val="single" w:sz="8" w:space="0" w:color="auto"/>
              <w:left w:val="single" w:sz="12" w:space="0" w:color="auto"/>
              <w:bottom w:val="single" w:sz="8" w:space="0" w:color="auto"/>
              <w:right w:val="single" w:sz="12" w:space="0" w:color="auto"/>
            </w:tcBorders>
            <w:noWrap/>
            <w:vAlign w:val="center"/>
          </w:tcPr>
          <w:p w:rsidR="00DB49B0" w:rsidRPr="00DB49B0" w:rsidRDefault="00DB49B0" w:rsidP="00DB49B0">
            <w:pPr>
              <w:spacing w:after="0" w:line="240" w:lineRule="auto"/>
              <w:jc w:val="center"/>
              <w:rPr>
                <w:sz w:val="20"/>
              </w:rPr>
            </w:pPr>
            <w:r w:rsidRPr="00DB49B0">
              <w:rPr>
                <w:sz w:val="20"/>
              </w:rPr>
              <w:t>398</w:t>
            </w:r>
          </w:p>
        </w:tc>
        <w:tc>
          <w:tcPr>
            <w:tcW w:w="1134" w:type="dxa"/>
            <w:tcBorders>
              <w:left w:val="single" w:sz="12" w:space="0" w:color="auto"/>
            </w:tcBorders>
            <w:noWrap/>
            <w:vAlign w:val="center"/>
          </w:tcPr>
          <w:p w:rsidR="00DB49B0" w:rsidRPr="00DB49B0" w:rsidRDefault="00DB49B0" w:rsidP="00DB49B0">
            <w:pPr>
              <w:spacing w:after="0" w:line="240" w:lineRule="auto"/>
              <w:jc w:val="center"/>
              <w:rPr>
                <w:sz w:val="20"/>
              </w:rPr>
            </w:pPr>
            <w:r w:rsidRPr="00DB49B0">
              <w:rPr>
                <w:sz w:val="20"/>
              </w:rPr>
              <w:t>75</w:t>
            </w:r>
          </w:p>
        </w:tc>
        <w:tc>
          <w:tcPr>
            <w:tcW w:w="1134" w:type="dxa"/>
            <w:noWrap/>
            <w:vAlign w:val="center"/>
          </w:tcPr>
          <w:p w:rsidR="00DB49B0" w:rsidRPr="00DB49B0" w:rsidRDefault="00DB49B0" w:rsidP="00DB49B0">
            <w:pPr>
              <w:spacing w:after="0" w:line="240" w:lineRule="auto"/>
              <w:jc w:val="center"/>
              <w:rPr>
                <w:sz w:val="20"/>
              </w:rPr>
            </w:pPr>
            <w:r w:rsidRPr="00DB49B0">
              <w:rPr>
                <w:sz w:val="20"/>
              </w:rPr>
              <w:t>240</w:t>
            </w:r>
          </w:p>
        </w:tc>
        <w:tc>
          <w:tcPr>
            <w:tcW w:w="1134" w:type="dxa"/>
            <w:noWrap/>
            <w:vAlign w:val="center"/>
          </w:tcPr>
          <w:p w:rsidR="00DB49B0" w:rsidRPr="00DB49B0" w:rsidRDefault="00DB49B0" w:rsidP="00DB49B0">
            <w:pPr>
              <w:spacing w:after="0" w:line="240" w:lineRule="auto"/>
              <w:jc w:val="center"/>
              <w:rPr>
                <w:sz w:val="20"/>
              </w:rPr>
            </w:pPr>
            <w:r w:rsidRPr="00DB49B0">
              <w:rPr>
                <w:sz w:val="20"/>
              </w:rPr>
              <w:t>4</w:t>
            </w:r>
          </w:p>
        </w:tc>
        <w:tc>
          <w:tcPr>
            <w:tcW w:w="1276" w:type="dxa"/>
            <w:tcBorders>
              <w:right w:val="single" w:sz="12" w:space="0" w:color="auto"/>
            </w:tcBorders>
            <w:noWrap/>
            <w:vAlign w:val="center"/>
          </w:tcPr>
          <w:p w:rsidR="00DB49B0" w:rsidRPr="00DB49B0" w:rsidRDefault="00DB49B0" w:rsidP="00DB49B0">
            <w:pPr>
              <w:spacing w:after="0" w:line="240" w:lineRule="auto"/>
              <w:jc w:val="center"/>
              <w:rPr>
                <w:sz w:val="20"/>
              </w:rPr>
            </w:pPr>
            <w:r w:rsidRPr="00DB49B0">
              <w:rPr>
                <w:sz w:val="20"/>
              </w:rPr>
              <w:t>4</w:t>
            </w:r>
          </w:p>
        </w:tc>
        <w:tc>
          <w:tcPr>
            <w:tcW w:w="1559" w:type="dxa"/>
            <w:tcBorders>
              <w:top w:val="single" w:sz="8" w:space="0" w:color="auto"/>
              <w:left w:val="single" w:sz="12" w:space="0" w:color="auto"/>
              <w:bottom w:val="single" w:sz="8" w:space="0" w:color="auto"/>
            </w:tcBorders>
            <w:noWrap/>
            <w:vAlign w:val="center"/>
          </w:tcPr>
          <w:p w:rsidR="00DB49B0" w:rsidRPr="00DB49B0" w:rsidRDefault="00DB49B0" w:rsidP="00DB49B0">
            <w:pPr>
              <w:spacing w:after="0" w:line="240" w:lineRule="auto"/>
              <w:jc w:val="center"/>
              <w:rPr>
                <w:sz w:val="20"/>
              </w:rPr>
            </w:pPr>
            <w:r w:rsidRPr="00DB49B0">
              <w:rPr>
                <w:sz w:val="20"/>
              </w:rPr>
              <w:t>75</w:t>
            </w:r>
          </w:p>
        </w:tc>
        <w:tc>
          <w:tcPr>
            <w:tcW w:w="1158" w:type="dxa"/>
            <w:noWrap/>
            <w:vAlign w:val="center"/>
          </w:tcPr>
          <w:p w:rsidR="00DB49B0" w:rsidRPr="00DB49B0" w:rsidRDefault="00DB49B0" w:rsidP="00DB49B0">
            <w:pPr>
              <w:spacing w:after="0" w:line="240" w:lineRule="auto"/>
              <w:jc w:val="center"/>
              <w:rPr>
                <w:sz w:val="20"/>
              </w:rPr>
            </w:pPr>
            <w:r w:rsidRPr="00DB49B0">
              <w:rPr>
                <w:sz w:val="20"/>
              </w:rPr>
              <w:t>323</w:t>
            </w:r>
          </w:p>
        </w:tc>
      </w:tr>
      <w:tr w:rsidR="009A41B5" w:rsidRPr="00014B40" w:rsidTr="009A65CC">
        <w:trPr>
          <w:trHeight w:val="300"/>
        </w:trPr>
        <w:tc>
          <w:tcPr>
            <w:tcW w:w="1129" w:type="dxa"/>
            <w:tcBorders>
              <w:top w:val="single" w:sz="8" w:space="0" w:color="auto"/>
              <w:bottom w:val="single" w:sz="8" w:space="0" w:color="auto"/>
              <w:right w:val="single" w:sz="12" w:space="0" w:color="auto"/>
            </w:tcBorders>
            <w:shd w:val="clear" w:color="auto" w:fill="CCC0D9" w:themeFill="accent4" w:themeFillTint="66"/>
            <w:noWrap/>
            <w:vAlign w:val="center"/>
          </w:tcPr>
          <w:p w:rsidR="009A41B5" w:rsidRPr="00005A28" w:rsidRDefault="009A41B5" w:rsidP="00461DC0">
            <w:pPr>
              <w:spacing w:beforeLines="40" w:before="96" w:afterLines="40" w:after="96" w:line="240" w:lineRule="auto"/>
              <w:jc w:val="center"/>
              <w:rPr>
                <w:b/>
                <w:sz w:val="20"/>
                <w:szCs w:val="20"/>
              </w:rPr>
            </w:pPr>
            <w:r>
              <w:rPr>
                <w:b/>
                <w:sz w:val="20"/>
                <w:szCs w:val="20"/>
              </w:rPr>
              <w:t>Jan-14</w:t>
            </w:r>
          </w:p>
        </w:tc>
        <w:tc>
          <w:tcPr>
            <w:tcW w:w="1389" w:type="dxa"/>
            <w:tcBorders>
              <w:top w:val="single" w:sz="8" w:space="0" w:color="auto"/>
              <w:left w:val="single" w:sz="12" w:space="0" w:color="auto"/>
              <w:bottom w:val="single" w:sz="8" w:space="0" w:color="auto"/>
              <w:right w:val="single" w:sz="12" w:space="0" w:color="auto"/>
            </w:tcBorders>
            <w:noWrap/>
            <w:vAlign w:val="center"/>
          </w:tcPr>
          <w:p w:rsidR="009A41B5" w:rsidRPr="009A41B5" w:rsidRDefault="009A41B5" w:rsidP="009A41B5">
            <w:pPr>
              <w:spacing w:after="0" w:line="240" w:lineRule="auto"/>
              <w:jc w:val="center"/>
              <w:rPr>
                <w:rFonts w:cs="Arial"/>
                <w:sz w:val="20"/>
                <w:szCs w:val="20"/>
              </w:rPr>
            </w:pPr>
            <w:r w:rsidRPr="009A41B5">
              <w:rPr>
                <w:rFonts w:cs="Arial"/>
                <w:sz w:val="20"/>
                <w:szCs w:val="20"/>
              </w:rPr>
              <w:t>415</w:t>
            </w:r>
          </w:p>
        </w:tc>
        <w:tc>
          <w:tcPr>
            <w:tcW w:w="1134" w:type="dxa"/>
            <w:tcBorders>
              <w:left w:val="single" w:sz="12" w:space="0" w:color="auto"/>
            </w:tcBorders>
            <w:noWrap/>
            <w:vAlign w:val="center"/>
          </w:tcPr>
          <w:p w:rsidR="009A41B5" w:rsidRPr="009A41B5" w:rsidRDefault="009A41B5" w:rsidP="009A41B5">
            <w:pPr>
              <w:spacing w:after="0" w:line="240" w:lineRule="auto"/>
              <w:jc w:val="center"/>
              <w:rPr>
                <w:rFonts w:cs="Arial"/>
                <w:sz w:val="20"/>
                <w:szCs w:val="20"/>
              </w:rPr>
            </w:pPr>
            <w:r w:rsidRPr="009A41B5">
              <w:rPr>
                <w:rFonts w:cs="Arial"/>
                <w:sz w:val="20"/>
                <w:szCs w:val="20"/>
              </w:rPr>
              <w:t>69</w:t>
            </w:r>
          </w:p>
        </w:tc>
        <w:tc>
          <w:tcPr>
            <w:tcW w:w="1134" w:type="dxa"/>
            <w:noWrap/>
            <w:vAlign w:val="center"/>
          </w:tcPr>
          <w:p w:rsidR="009A41B5" w:rsidRPr="009A41B5" w:rsidRDefault="009A41B5" w:rsidP="009A41B5">
            <w:pPr>
              <w:spacing w:after="0" w:line="240" w:lineRule="auto"/>
              <w:jc w:val="center"/>
              <w:rPr>
                <w:rFonts w:cs="Arial"/>
                <w:sz w:val="20"/>
                <w:szCs w:val="20"/>
              </w:rPr>
            </w:pPr>
            <w:r w:rsidRPr="009A41B5">
              <w:rPr>
                <w:rFonts w:cs="Arial"/>
                <w:sz w:val="20"/>
                <w:szCs w:val="20"/>
              </w:rPr>
              <w:t>240</w:t>
            </w:r>
          </w:p>
        </w:tc>
        <w:tc>
          <w:tcPr>
            <w:tcW w:w="1134" w:type="dxa"/>
            <w:noWrap/>
            <w:vAlign w:val="center"/>
          </w:tcPr>
          <w:p w:rsidR="009A41B5" w:rsidRPr="009A41B5" w:rsidRDefault="009A41B5" w:rsidP="009A41B5">
            <w:pPr>
              <w:spacing w:after="0" w:line="240" w:lineRule="auto"/>
              <w:jc w:val="center"/>
              <w:rPr>
                <w:rFonts w:cs="Arial"/>
                <w:sz w:val="20"/>
                <w:szCs w:val="20"/>
              </w:rPr>
            </w:pPr>
            <w:r w:rsidRPr="009A41B5">
              <w:rPr>
                <w:rFonts w:cs="Arial"/>
                <w:sz w:val="20"/>
                <w:szCs w:val="20"/>
              </w:rPr>
              <w:t>2</w:t>
            </w:r>
          </w:p>
        </w:tc>
        <w:tc>
          <w:tcPr>
            <w:tcW w:w="1276" w:type="dxa"/>
            <w:tcBorders>
              <w:right w:val="single" w:sz="12" w:space="0" w:color="auto"/>
            </w:tcBorders>
            <w:noWrap/>
            <w:vAlign w:val="center"/>
          </w:tcPr>
          <w:p w:rsidR="009A41B5" w:rsidRPr="009A41B5" w:rsidRDefault="009A41B5" w:rsidP="009A41B5">
            <w:pPr>
              <w:spacing w:after="0" w:line="240" w:lineRule="auto"/>
              <w:jc w:val="center"/>
              <w:rPr>
                <w:rFonts w:cs="Arial"/>
                <w:sz w:val="20"/>
                <w:szCs w:val="20"/>
              </w:rPr>
            </w:pPr>
            <w:r w:rsidRPr="009A41B5">
              <w:rPr>
                <w:rFonts w:cs="Arial"/>
                <w:sz w:val="20"/>
                <w:szCs w:val="20"/>
              </w:rPr>
              <w:t>2</w:t>
            </w:r>
          </w:p>
        </w:tc>
        <w:tc>
          <w:tcPr>
            <w:tcW w:w="1559" w:type="dxa"/>
            <w:tcBorders>
              <w:top w:val="single" w:sz="8" w:space="0" w:color="auto"/>
              <w:left w:val="single" w:sz="12" w:space="0" w:color="auto"/>
              <w:bottom w:val="single" w:sz="8" w:space="0" w:color="auto"/>
            </w:tcBorders>
            <w:noWrap/>
            <w:vAlign w:val="center"/>
          </w:tcPr>
          <w:p w:rsidR="009A41B5" w:rsidRPr="009A41B5" w:rsidRDefault="009A41B5" w:rsidP="009A41B5">
            <w:pPr>
              <w:spacing w:after="0" w:line="240" w:lineRule="auto"/>
              <w:jc w:val="center"/>
              <w:rPr>
                <w:rFonts w:cs="Arial"/>
                <w:sz w:val="20"/>
                <w:szCs w:val="20"/>
              </w:rPr>
            </w:pPr>
            <w:r w:rsidRPr="009A41B5">
              <w:rPr>
                <w:rFonts w:cs="Arial"/>
                <w:sz w:val="20"/>
                <w:szCs w:val="20"/>
              </w:rPr>
              <w:t>102</w:t>
            </w:r>
          </w:p>
        </w:tc>
        <w:tc>
          <w:tcPr>
            <w:tcW w:w="1158" w:type="dxa"/>
            <w:noWrap/>
            <w:vAlign w:val="center"/>
          </w:tcPr>
          <w:p w:rsidR="009A41B5" w:rsidRPr="009A41B5" w:rsidRDefault="009A41B5" w:rsidP="009A41B5">
            <w:pPr>
              <w:spacing w:after="0" w:line="240" w:lineRule="auto"/>
              <w:jc w:val="center"/>
              <w:rPr>
                <w:rFonts w:cs="Arial"/>
                <w:sz w:val="20"/>
                <w:szCs w:val="20"/>
              </w:rPr>
            </w:pPr>
            <w:r w:rsidRPr="009A41B5">
              <w:rPr>
                <w:rFonts w:cs="Arial"/>
                <w:sz w:val="20"/>
                <w:szCs w:val="20"/>
              </w:rPr>
              <w:t>313</w:t>
            </w:r>
          </w:p>
        </w:tc>
      </w:tr>
      <w:tr w:rsidR="009A41B5" w:rsidRPr="00014B40" w:rsidTr="009A65CC">
        <w:trPr>
          <w:trHeight w:val="300"/>
        </w:trPr>
        <w:tc>
          <w:tcPr>
            <w:tcW w:w="1129" w:type="dxa"/>
            <w:tcBorders>
              <w:top w:val="single" w:sz="8" w:space="0" w:color="auto"/>
              <w:bottom w:val="single" w:sz="8" w:space="0" w:color="auto"/>
              <w:right w:val="single" w:sz="12" w:space="0" w:color="auto"/>
            </w:tcBorders>
            <w:shd w:val="clear" w:color="auto" w:fill="CCC0D9" w:themeFill="accent4" w:themeFillTint="66"/>
            <w:noWrap/>
            <w:vAlign w:val="center"/>
          </w:tcPr>
          <w:p w:rsidR="009A41B5" w:rsidRPr="00005A28" w:rsidRDefault="009A41B5" w:rsidP="00461DC0">
            <w:pPr>
              <w:spacing w:beforeLines="40" w:before="96" w:afterLines="40" w:after="96" w:line="240" w:lineRule="auto"/>
              <w:jc w:val="center"/>
              <w:rPr>
                <w:b/>
                <w:sz w:val="20"/>
                <w:szCs w:val="20"/>
              </w:rPr>
            </w:pPr>
            <w:r>
              <w:rPr>
                <w:b/>
                <w:sz w:val="20"/>
                <w:szCs w:val="20"/>
              </w:rPr>
              <w:t>Feb-14</w:t>
            </w:r>
          </w:p>
        </w:tc>
        <w:tc>
          <w:tcPr>
            <w:tcW w:w="1389" w:type="dxa"/>
            <w:tcBorders>
              <w:top w:val="single" w:sz="8" w:space="0" w:color="auto"/>
              <w:left w:val="single" w:sz="12" w:space="0" w:color="auto"/>
              <w:bottom w:val="single" w:sz="8" w:space="0" w:color="auto"/>
              <w:right w:val="single" w:sz="12" w:space="0" w:color="auto"/>
            </w:tcBorders>
            <w:noWrap/>
            <w:vAlign w:val="center"/>
          </w:tcPr>
          <w:p w:rsidR="009A41B5" w:rsidRPr="009A41B5" w:rsidRDefault="009A41B5" w:rsidP="009A41B5">
            <w:pPr>
              <w:spacing w:after="0" w:line="240" w:lineRule="auto"/>
              <w:jc w:val="center"/>
              <w:rPr>
                <w:rFonts w:cs="Arial"/>
                <w:sz w:val="20"/>
                <w:szCs w:val="20"/>
              </w:rPr>
            </w:pPr>
            <w:r w:rsidRPr="009A41B5">
              <w:rPr>
                <w:rFonts w:cs="Arial"/>
                <w:sz w:val="20"/>
                <w:szCs w:val="20"/>
              </w:rPr>
              <w:t>358</w:t>
            </w:r>
          </w:p>
        </w:tc>
        <w:tc>
          <w:tcPr>
            <w:tcW w:w="1134" w:type="dxa"/>
            <w:tcBorders>
              <w:left w:val="single" w:sz="12" w:space="0" w:color="auto"/>
            </w:tcBorders>
            <w:noWrap/>
            <w:vAlign w:val="center"/>
          </w:tcPr>
          <w:p w:rsidR="009A41B5" w:rsidRPr="009A41B5" w:rsidRDefault="009A41B5" w:rsidP="009A41B5">
            <w:pPr>
              <w:spacing w:after="0" w:line="240" w:lineRule="auto"/>
              <w:jc w:val="center"/>
              <w:rPr>
                <w:rFonts w:cs="Arial"/>
                <w:sz w:val="20"/>
                <w:szCs w:val="20"/>
              </w:rPr>
            </w:pPr>
            <w:r w:rsidRPr="009A41B5">
              <w:rPr>
                <w:rFonts w:cs="Arial"/>
                <w:sz w:val="20"/>
                <w:szCs w:val="20"/>
              </w:rPr>
              <w:t>55</w:t>
            </w:r>
          </w:p>
        </w:tc>
        <w:tc>
          <w:tcPr>
            <w:tcW w:w="1134" w:type="dxa"/>
            <w:noWrap/>
            <w:vAlign w:val="center"/>
          </w:tcPr>
          <w:p w:rsidR="009A41B5" w:rsidRPr="009A41B5" w:rsidRDefault="009A41B5" w:rsidP="009A41B5">
            <w:pPr>
              <w:spacing w:after="0" w:line="240" w:lineRule="auto"/>
              <w:jc w:val="center"/>
              <w:rPr>
                <w:rFonts w:cs="Arial"/>
                <w:sz w:val="20"/>
                <w:szCs w:val="20"/>
              </w:rPr>
            </w:pPr>
            <w:r w:rsidRPr="009A41B5">
              <w:rPr>
                <w:rFonts w:cs="Arial"/>
                <w:sz w:val="20"/>
                <w:szCs w:val="20"/>
              </w:rPr>
              <w:t>210</w:t>
            </w:r>
          </w:p>
        </w:tc>
        <w:tc>
          <w:tcPr>
            <w:tcW w:w="1134" w:type="dxa"/>
            <w:noWrap/>
            <w:vAlign w:val="center"/>
          </w:tcPr>
          <w:p w:rsidR="009A41B5" w:rsidRPr="009A41B5" w:rsidRDefault="009A41B5" w:rsidP="009A41B5">
            <w:pPr>
              <w:spacing w:after="0" w:line="240" w:lineRule="auto"/>
              <w:jc w:val="center"/>
              <w:rPr>
                <w:rFonts w:cs="Arial"/>
                <w:sz w:val="20"/>
                <w:szCs w:val="20"/>
              </w:rPr>
            </w:pPr>
            <w:r w:rsidRPr="009A41B5">
              <w:rPr>
                <w:rFonts w:cs="Arial"/>
                <w:sz w:val="20"/>
                <w:szCs w:val="20"/>
              </w:rPr>
              <w:t>3</w:t>
            </w:r>
          </w:p>
        </w:tc>
        <w:tc>
          <w:tcPr>
            <w:tcW w:w="1276" w:type="dxa"/>
            <w:tcBorders>
              <w:right w:val="single" w:sz="12" w:space="0" w:color="auto"/>
            </w:tcBorders>
            <w:noWrap/>
            <w:vAlign w:val="center"/>
          </w:tcPr>
          <w:p w:rsidR="009A41B5" w:rsidRPr="009A41B5" w:rsidRDefault="009A41B5" w:rsidP="009A41B5">
            <w:pPr>
              <w:spacing w:after="0" w:line="240" w:lineRule="auto"/>
              <w:jc w:val="center"/>
              <w:rPr>
                <w:rFonts w:cs="Arial"/>
                <w:sz w:val="20"/>
                <w:szCs w:val="20"/>
              </w:rPr>
            </w:pPr>
            <w:r w:rsidRPr="009A41B5">
              <w:rPr>
                <w:rFonts w:cs="Arial"/>
                <w:sz w:val="20"/>
                <w:szCs w:val="20"/>
              </w:rPr>
              <w:t>2</w:t>
            </w:r>
          </w:p>
        </w:tc>
        <w:tc>
          <w:tcPr>
            <w:tcW w:w="1559" w:type="dxa"/>
            <w:tcBorders>
              <w:top w:val="single" w:sz="8" w:space="0" w:color="auto"/>
              <w:left w:val="single" w:sz="12" w:space="0" w:color="auto"/>
              <w:bottom w:val="single" w:sz="8" w:space="0" w:color="auto"/>
            </w:tcBorders>
            <w:noWrap/>
            <w:vAlign w:val="center"/>
          </w:tcPr>
          <w:p w:rsidR="009A41B5" w:rsidRPr="009A41B5" w:rsidRDefault="009A41B5" w:rsidP="009A41B5">
            <w:pPr>
              <w:spacing w:after="0" w:line="240" w:lineRule="auto"/>
              <w:jc w:val="center"/>
              <w:rPr>
                <w:rFonts w:cs="Arial"/>
                <w:sz w:val="20"/>
                <w:szCs w:val="20"/>
              </w:rPr>
            </w:pPr>
            <w:r w:rsidRPr="009A41B5">
              <w:rPr>
                <w:rFonts w:cs="Arial"/>
                <w:sz w:val="20"/>
                <w:szCs w:val="20"/>
              </w:rPr>
              <w:t>88</w:t>
            </w:r>
          </w:p>
        </w:tc>
        <w:tc>
          <w:tcPr>
            <w:tcW w:w="1158" w:type="dxa"/>
            <w:noWrap/>
            <w:vAlign w:val="center"/>
          </w:tcPr>
          <w:p w:rsidR="009A41B5" w:rsidRPr="009A41B5" w:rsidRDefault="009A41B5" w:rsidP="009A41B5">
            <w:pPr>
              <w:spacing w:after="0" w:line="240" w:lineRule="auto"/>
              <w:jc w:val="center"/>
              <w:rPr>
                <w:rFonts w:cs="Arial"/>
                <w:sz w:val="20"/>
                <w:szCs w:val="20"/>
              </w:rPr>
            </w:pPr>
            <w:r w:rsidRPr="009A41B5">
              <w:rPr>
                <w:rFonts w:cs="Arial"/>
                <w:sz w:val="20"/>
                <w:szCs w:val="20"/>
              </w:rPr>
              <w:t>270</w:t>
            </w:r>
          </w:p>
        </w:tc>
      </w:tr>
      <w:tr w:rsidR="009A41B5" w:rsidRPr="00014B40" w:rsidTr="009A65CC">
        <w:trPr>
          <w:trHeight w:val="300"/>
        </w:trPr>
        <w:tc>
          <w:tcPr>
            <w:tcW w:w="1129" w:type="dxa"/>
            <w:tcBorders>
              <w:top w:val="single" w:sz="8" w:space="0" w:color="auto"/>
              <w:bottom w:val="single" w:sz="12" w:space="0" w:color="auto"/>
              <w:right w:val="single" w:sz="12" w:space="0" w:color="auto"/>
            </w:tcBorders>
            <w:shd w:val="clear" w:color="auto" w:fill="CCC0D9" w:themeFill="accent4" w:themeFillTint="66"/>
            <w:noWrap/>
            <w:vAlign w:val="center"/>
          </w:tcPr>
          <w:p w:rsidR="009A41B5" w:rsidRPr="00005A28" w:rsidRDefault="009A41B5" w:rsidP="00461DC0">
            <w:pPr>
              <w:spacing w:beforeLines="40" w:before="96" w:afterLines="40" w:after="96" w:line="240" w:lineRule="auto"/>
              <w:jc w:val="center"/>
              <w:rPr>
                <w:b/>
                <w:sz w:val="20"/>
                <w:szCs w:val="20"/>
              </w:rPr>
            </w:pPr>
            <w:r>
              <w:rPr>
                <w:b/>
                <w:sz w:val="20"/>
                <w:szCs w:val="20"/>
              </w:rPr>
              <w:t>Mar-14</w:t>
            </w:r>
          </w:p>
        </w:tc>
        <w:tc>
          <w:tcPr>
            <w:tcW w:w="1389" w:type="dxa"/>
            <w:tcBorders>
              <w:top w:val="single" w:sz="8" w:space="0" w:color="auto"/>
              <w:left w:val="single" w:sz="12" w:space="0" w:color="auto"/>
              <w:bottom w:val="single" w:sz="12" w:space="0" w:color="auto"/>
              <w:right w:val="single" w:sz="12" w:space="0" w:color="auto"/>
            </w:tcBorders>
            <w:noWrap/>
            <w:vAlign w:val="center"/>
          </w:tcPr>
          <w:p w:rsidR="009A41B5" w:rsidRPr="009A41B5" w:rsidRDefault="009A41B5" w:rsidP="009A41B5">
            <w:pPr>
              <w:spacing w:after="0" w:line="240" w:lineRule="auto"/>
              <w:jc w:val="center"/>
              <w:rPr>
                <w:rFonts w:cs="Arial"/>
                <w:sz w:val="20"/>
                <w:szCs w:val="20"/>
              </w:rPr>
            </w:pPr>
            <w:r w:rsidRPr="009A41B5">
              <w:rPr>
                <w:rFonts w:cs="Arial"/>
                <w:sz w:val="20"/>
                <w:szCs w:val="20"/>
              </w:rPr>
              <w:t>422</w:t>
            </w:r>
          </w:p>
        </w:tc>
        <w:tc>
          <w:tcPr>
            <w:tcW w:w="1134" w:type="dxa"/>
            <w:tcBorders>
              <w:left w:val="single" w:sz="12" w:space="0" w:color="auto"/>
            </w:tcBorders>
            <w:noWrap/>
            <w:vAlign w:val="center"/>
          </w:tcPr>
          <w:p w:rsidR="009A41B5" w:rsidRPr="009A41B5" w:rsidRDefault="009A41B5" w:rsidP="009A41B5">
            <w:pPr>
              <w:spacing w:after="0" w:line="240" w:lineRule="auto"/>
              <w:jc w:val="center"/>
              <w:rPr>
                <w:rFonts w:cs="Arial"/>
                <w:sz w:val="20"/>
                <w:szCs w:val="20"/>
              </w:rPr>
            </w:pPr>
            <w:r w:rsidRPr="009A41B5">
              <w:rPr>
                <w:rFonts w:cs="Arial"/>
                <w:sz w:val="20"/>
                <w:szCs w:val="20"/>
              </w:rPr>
              <w:t>62</w:t>
            </w:r>
          </w:p>
        </w:tc>
        <w:tc>
          <w:tcPr>
            <w:tcW w:w="1134" w:type="dxa"/>
            <w:noWrap/>
            <w:vAlign w:val="center"/>
          </w:tcPr>
          <w:p w:rsidR="009A41B5" w:rsidRPr="009A41B5" w:rsidRDefault="009A41B5" w:rsidP="009A41B5">
            <w:pPr>
              <w:spacing w:after="0" w:line="240" w:lineRule="auto"/>
              <w:jc w:val="center"/>
              <w:rPr>
                <w:rFonts w:cs="Arial"/>
                <w:sz w:val="20"/>
                <w:szCs w:val="20"/>
              </w:rPr>
            </w:pPr>
            <w:r w:rsidRPr="009A41B5">
              <w:rPr>
                <w:rFonts w:cs="Arial"/>
                <w:sz w:val="20"/>
                <w:szCs w:val="20"/>
              </w:rPr>
              <w:t>244</w:t>
            </w:r>
          </w:p>
        </w:tc>
        <w:tc>
          <w:tcPr>
            <w:tcW w:w="1134" w:type="dxa"/>
            <w:noWrap/>
            <w:vAlign w:val="center"/>
          </w:tcPr>
          <w:p w:rsidR="009A41B5" w:rsidRPr="009A41B5" w:rsidRDefault="009A41B5" w:rsidP="009A41B5">
            <w:pPr>
              <w:spacing w:after="0" w:line="240" w:lineRule="auto"/>
              <w:jc w:val="center"/>
              <w:rPr>
                <w:rFonts w:cs="Arial"/>
                <w:sz w:val="20"/>
                <w:szCs w:val="20"/>
              </w:rPr>
            </w:pPr>
            <w:r w:rsidRPr="009A41B5">
              <w:rPr>
                <w:rFonts w:cs="Arial"/>
                <w:sz w:val="20"/>
                <w:szCs w:val="20"/>
              </w:rPr>
              <w:t>4</w:t>
            </w:r>
          </w:p>
        </w:tc>
        <w:tc>
          <w:tcPr>
            <w:tcW w:w="1276" w:type="dxa"/>
            <w:tcBorders>
              <w:right w:val="single" w:sz="12" w:space="0" w:color="auto"/>
            </w:tcBorders>
            <w:noWrap/>
            <w:vAlign w:val="center"/>
          </w:tcPr>
          <w:p w:rsidR="009A41B5" w:rsidRPr="009A41B5" w:rsidRDefault="009A41B5" w:rsidP="009A41B5">
            <w:pPr>
              <w:spacing w:after="0" w:line="240" w:lineRule="auto"/>
              <w:jc w:val="center"/>
              <w:rPr>
                <w:rFonts w:cs="Arial"/>
                <w:sz w:val="20"/>
                <w:szCs w:val="20"/>
              </w:rPr>
            </w:pPr>
            <w:r w:rsidRPr="009A41B5">
              <w:rPr>
                <w:rFonts w:cs="Arial"/>
                <w:sz w:val="20"/>
                <w:szCs w:val="20"/>
              </w:rPr>
              <w:t>5</w:t>
            </w:r>
          </w:p>
        </w:tc>
        <w:tc>
          <w:tcPr>
            <w:tcW w:w="1559" w:type="dxa"/>
            <w:tcBorders>
              <w:top w:val="single" w:sz="8" w:space="0" w:color="auto"/>
              <w:left w:val="single" w:sz="12" w:space="0" w:color="auto"/>
              <w:bottom w:val="single" w:sz="12" w:space="0" w:color="auto"/>
            </w:tcBorders>
            <w:noWrap/>
            <w:vAlign w:val="center"/>
          </w:tcPr>
          <w:p w:rsidR="009A41B5" w:rsidRPr="009A41B5" w:rsidRDefault="009A41B5" w:rsidP="009A41B5">
            <w:pPr>
              <w:spacing w:after="0" w:line="240" w:lineRule="auto"/>
              <w:jc w:val="center"/>
              <w:rPr>
                <w:rFonts w:cs="Arial"/>
                <w:sz w:val="20"/>
                <w:szCs w:val="20"/>
              </w:rPr>
            </w:pPr>
            <w:r w:rsidRPr="009A41B5">
              <w:rPr>
                <w:rFonts w:cs="Arial"/>
                <w:sz w:val="20"/>
                <w:szCs w:val="20"/>
              </w:rPr>
              <w:t>107</w:t>
            </w:r>
          </w:p>
        </w:tc>
        <w:tc>
          <w:tcPr>
            <w:tcW w:w="1158" w:type="dxa"/>
            <w:noWrap/>
            <w:vAlign w:val="center"/>
          </w:tcPr>
          <w:p w:rsidR="009A41B5" w:rsidRPr="009A41B5" w:rsidRDefault="009A41B5" w:rsidP="009A41B5">
            <w:pPr>
              <w:spacing w:after="0" w:line="240" w:lineRule="auto"/>
              <w:jc w:val="center"/>
              <w:rPr>
                <w:rFonts w:cs="Arial"/>
                <w:sz w:val="20"/>
                <w:szCs w:val="20"/>
              </w:rPr>
            </w:pPr>
            <w:r w:rsidRPr="009A41B5">
              <w:rPr>
                <w:rFonts w:cs="Arial"/>
                <w:sz w:val="20"/>
                <w:szCs w:val="20"/>
              </w:rPr>
              <w:t>315</w:t>
            </w:r>
          </w:p>
        </w:tc>
      </w:tr>
    </w:tbl>
    <w:bookmarkEnd w:id="5"/>
    <w:p w:rsidR="00F555B6" w:rsidRPr="009C4825" w:rsidRDefault="009C4825" w:rsidP="00461DC0">
      <w:pPr>
        <w:spacing w:before="120" w:after="360"/>
        <w:ind w:left="1440"/>
        <w:rPr>
          <w:sz w:val="20"/>
        </w:rPr>
      </w:pPr>
      <w:r>
        <w:rPr>
          <w:sz w:val="20"/>
        </w:rPr>
        <w:t xml:space="preserve">CTIMP: </w:t>
      </w:r>
      <w:r w:rsidR="00CE6EFF" w:rsidRPr="009C4825">
        <w:rPr>
          <w:sz w:val="20"/>
        </w:rPr>
        <w:t>Clinical Trial of Investigational Medicinal Product</w:t>
      </w:r>
    </w:p>
    <w:p w:rsidR="00F555B6" w:rsidRPr="00FA3816" w:rsidRDefault="00F555B6" w:rsidP="00F555B6">
      <w:pPr>
        <w:pStyle w:val="Heading2"/>
        <w:spacing w:after="240"/>
        <w:rPr>
          <w:sz w:val="28"/>
        </w:rPr>
      </w:pPr>
      <w:r w:rsidRPr="00FA3816">
        <w:rPr>
          <w:sz w:val="28"/>
        </w:rPr>
        <w:lastRenderedPageBreak/>
        <w:t>Total applications reviewed in England (year on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5"/>
      </w:tblGrid>
      <w:tr w:rsidR="00F555B6" w:rsidRPr="00DB49B0" w:rsidTr="004621B7">
        <w:trPr>
          <w:cnfStyle w:val="100000000000" w:firstRow="1" w:lastRow="0" w:firstColumn="0" w:lastColumn="0" w:oddVBand="0" w:evenVBand="0" w:oddHBand="0" w:evenHBand="0" w:firstRowFirstColumn="0" w:firstRowLastColumn="0" w:lastRowFirstColumn="0" w:lastRowLastColumn="0"/>
          <w:cantSplit/>
          <w:trHeight w:val="4001"/>
        </w:trPr>
        <w:tc>
          <w:tcPr>
            <w:tcW w:w="10415" w:type="dxa"/>
            <w:tcBorders>
              <w:top w:val="none" w:sz="0" w:space="0" w:color="auto"/>
              <w:left w:val="none" w:sz="0" w:space="0" w:color="auto"/>
              <w:bottom w:val="none" w:sz="0" w:space="0" w:color="auto"/>
              <w:right w:val="none" w:sz="0" w:space="0" w:color="auto"/>
            </w:tcBorders>
            <w:shd w:val="clear" w:color="auto" w:fill="auto"/>
          </w:tcPr>
          <w:p w:rsidR="00F555B6" w:rsidRPr="00DB49B0" w:rsidRDefault="009A41B5" w:rsidP="004621B7">
            <w:pPr>
              <w:spacing w:after="0" w:line="240" w:lineRule="auto"/>
              <w:rPr>
                <w:b w:val="0"/>
                <w:noProof/>
                <w:lang w:eastAsia="en-GB"/>
              </w:rPr>
            </w:pPr>
            <w:r>
              <w:rPr>
                <w:noProof/>
                <w:lang w:eastAsia="en-GB"/>
              </w:rPr>
              <w:drawing>
                <wp:inline distT="0" distB="0" distL="0" distR="0" wp14:anchorId="6F3BBA85" wp14:editId="616F7521">
                  <wp:extent cx="6480000" cy="3855600"/>
                  <wp:effectExtent l="0" t="0" r="16510" b="12065"/>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B49B0" w:rsidRPr="00DB49B0" w:rsidRDefault="00DB49B0" w:rsidP="004621B7">
            <w:pPr>
              <w:spacing w:after="0" w:line="240" w:lineRule="auto"/>
              <w:rPr>
                <w:b w:val="0"/>
                <w:noProof/>
                <w:lang w:eastAsia="en-GB"/>
              </w:rPr>
            </w:pPr>
          </w:p>
        </w:tc>
      </w:tr>
    </w:tbl>
    <w:p w:rsidR="005A03A0" w:rsidRDefault="005A03A0">
      <w:pPr>
        <w:spacing w:after="0" w:line="240" w:lineRule="auto"/>
      </w:pPr>
    </w:p>
    <w:p w:rsidR="00F555B6" w:rsidRDefault="00A77904" w:rsidP="005A03A0">
      <w:pPr>
        <w:pStyle w:val="Heading2"/>
        <w:spacing w:before="0" w:after="240"/>
      </w:pPr>
      <w:r>
        <w:t>Review of full applications – c</w:t>
      </w:r>
      <w:r w:rsidR="00F555B6">
        <w:t xml:space="preserve">omparison of </w:t>
      </w:r>
      <w:r>
        <w:t>Centres</w:t>
      </w:r>
      <w:r w:rsidR="00F555B6">
        <w:t>,</w:t>
      </w:r>
      <w:r w:rsidR="00F555B6" w:rsidRPr="00626504">
        <w:t xml:space="preserve"> Englan</w:t>
      </w:r>
      <w:r w:rsidR="00F555B6">
        <w:t>d (year to 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5"/>
      </w:tblGrid>
      <w:tr w:rsidR="00F555B6" w:rsidRPr="00E26DE8" w:rsidTr="004621B7">
        <w:trPr>
          <w:cnfStyle w:val="100000000000" w:firstRow="1" w:lastRow="0" w:firstColumn="0" w:lastColumn="0" w:oddVBand="0" w:evenVBand="0" w:oddHBand="0" w:evenHBand="0" w:firstRowFirstColumn="0" w:firstRowLastColumn="0" w:lastRowFirstColumn="0" w:lastRowLastColumn="0"/>
          <w:trHeight w:val="3172"/>
        </w:trPr>
        <w:tc>
          <w:tcPr>
            <w:tcW w:w="10415" w:type="dxa"/>
            <w:tcBorders>
              <w:top w:val="none" w:sz="0" w:space="0" w:color="auto"/>
              <w:left w:val="none" w:sz="0" w:space="0" w:color="auto"/>
              <w:bottom w:val="none" w:sz="0" w:space="0" w:color="auto"/>
              <w:right w:val="none" w:sz="0" w:space="0" w:color="auto"/>
            </w:tcBorders>
            <w:shd w:val="clear" w:color="auto" w:fill="auto"/>
          </w:tcPr>
          <w:p w:rsidR="00A77904" w:rsidRDefault="009A41B5" w:rsidP="00A77904">
            <w:pPr>
              <w:tabs>
                <w:tab w:val="left" w:pos="555"/>
              </w:tabs>
              <w:spacing w:before="120" w:after="0"/>
              <w:ind w:left="555"/>
              <w:jc w:val="left"/>
              <w:rPr>
                <w:noProof/>
                <w:lang w:eastAsia="en-GB"/>
              </w:rPr>
            </w:pPr>
            <w:r>
              <w:rPr>
                <w:noProof/>
                <w:lang w:eastAsia="en-GB"/>
              </w:rPr>
              <w:drawing>
                <wp:anchor distT="0" distB="0" distL="114300" distR="114300" simplePos="0" relativeHeight="251750400" behindDoc="0" locked="0" layoutInCell="1" allowOverlap="1" wp14:anchorId="4F2B561C" wp14:editId="4C935B18">
                  <wp:simplePos x="0" y="0"/>
                  <wp:positionH relativeFrom="column">
                    <wp:posOffset>1270</wp:posOffset>
                  </wp:positionH>
                  <wp:positionV relativeFrom="paragraph">
                    <wp:posOffset>57150</wp:posOffset>
                  </wp:positionV>
                  <wp:extent cx="6479540" cy="3596005"/>
                  <wp:effectExtent l="0" t="0" r="16510" b="23495"/>
                  <wp:wrapTopAndBottom/>
                  <wp:docPr id="36" name="Chart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sidR="00A77904">
              <w:rPr>
                <w:rFonts w:cs="Arial"/>
                <w:b w:val="0"/>
                <w:sz w:val="20"/>
                <w:szCs w:val="22"/>
              </w:rPr>
              <w:t xml:space="preserve">Statutory timeline </w:t>
            </w:r>
            <w:r w:rsidR="00A77904" w:rsidRPr="007A1960">
              <w:rPr>
                <w:rFonts w:cs="Arial"/>
                <w:b w:val="0"/>
                <w:sz w:val="20"/>
                <w:szCs w:val="22"/>
              </w:rPr>
              <w:t xml:space="preserve">is </w:t>
            </w:r>
            <w:r w:rsidR="00A77904">
              <w:rPr>
                <w:rFonts w:cs="Arial"/>
                <w:b w:val="0"/>
                <w:sz w:val="20"/>
                <w:szCs w:val="22"/>
              </w:rPr>
              <w:t>60</w:t>
            </w:r>
            <w:r w:rsidR="00A77904" w:rsidRPr="007A1960">
              <w:rPr>
                <w:rFonts w:cs="Arial"/>
                <w:b w:val="0"/>
                <w:sz w:val="20"/>
                <w:szCs w:val="22"/>
              </w:rPr>
              <w:t xml:space="preserve"> calendar </w:t>
            </w:r>
            <w:r w:rsidR="00A77904">
              <w:rPr>
                <w:rFonts w:cs="Arial"/>
                <w:b w:val="0"/>
                <w:sz w:val="20"/>
                <w:szCs w:val="22"/>
              </w:rPr>
              <w:t xml:space="preserve">days – Business Plan </w:t>
            </w:r>
            <w:r w:rsidR="00A77904" w:rsidRPr="007A1960">
              <w:rPr>
                <w:rFonts w:cs="Arial"/>
                <w:b w:val="0"/>
                <w:sz w:val="20"/>
                <w:szCs w:val="22"/>
              </w:rPr>
              <w:t xml:space="preserve">KPI objective is </w:t>
            </w:r>
            <w:r w:rsidR="00A77904">
              <w:rPr>
                <w:rFonts w:cs="Arial"/>
                <w:b w:val="0"/>
                <w:sz w:val="20"/>
                <w:szCs w:val="22"/>
              </w:rPr>
              <w:t>40</w:t>
            </w:r>
            <w:r w:rsidR="00A77904" w:rsidRPr="007A1960">
              <w:rPr>
                <w:rFonts w:cs="Arial"/>
                <w:b w:val="0"/>
                <w:sz w:val="20"/>
                <w:szCs w:val="22"/>
              </w:rPr>
              <w:t xml:space="preserve"> calendar days</w:t>
            </w:r>
            <w:r w:rsidR="00A77904">
              <w:rPr>
                <w:noProof/>
                <w:lang w:eastAsia="en-GB"/>
              </w:rPr>
              <w:t xml:space="preserve"> </w:t>
            </w:r>
          </w:p>
          <w:p w:rsidR="00461DC0" w:rsidRPr="00781487" w:rsidRDefault="00461DC0" w:rsidP="00461DC0">
            <w:pPr>
              <w:tabs>
                <w:tab w:val="left" w:pos="555"/>
              </w:tabs>
              <w:spacing w:before="0" w:after="0"/>
              <w:jc w:val="left"/>
              <w:rPr>
                <w:b w:val="0"/>
              </w:rPr>
            </w:pPr>
          </w:p>
        </w:tc>
      </w:tr>
    </w:tbl>
    <w:p w:rsidR="00F555B6" w:rsidRDefault="00F555B6" w:rsidP="00081181">
      <w:pPr>
        <w:spacing w:after="0"/>
      </w:pPr>
    </w:p>
    <w:p w:rsidR="00E63DDC" w:rsidRDefault="00E63DDC" w:rsidP="00081181">
      <w:pPr>
        <w:spacing w:after="0"/>
      </w:pPr>
    </w:p>
    <w:tbl>
      <w:tblPr>
        <w:tblStyle w:val="TableGrid"/>
        <w:tblW w:w="4816" w:type="pct"/>
        <w:tblInd w:w="250" w:type="dxa"/>
        <w:tblLook w:val="04A0" w:firstRow="1" w:lastRow="0" w:firstColumn="1" w:lastColumn="0" w:noHBand="0" w:noVBand="1"/>
      </w:tblPr>
      <w:tblGrid>
        <w:gridCol w:w="1952"/>
        <w:gridCol w:w="1985"/>
        <w:gridCol w:w="1984"/>
        <w:gridCol w:w="2126"/>
        <w:gridCol w:w="1985"/>
      </w:tblGrid>
      <w:tr w:rsidR="00A77904" w:rsidRPr="00A77904" w:rsidTr="009A65CC">
        <w:trPr>
          <w:cnfStyle w:val="100000000000" w:firstRow="1" w:lastRow="0" w:firstColumn="0" w:lastColumn="0" w:oddVBand="0" w:evenVBand="0" w:oddHBand="0" w:evenHBand="0" w:firstRowFirstColumn="0" w:firstRowLastColumn="0" w:lastRowFirstColumn="0" w:lastRowLastColumn="0"/>
          <w:trHeight w:val="600"/>
        </w:trPr>
        <w:tc>
          <w:tcPr>
            <w:tcW w:w="1952" w:type="dxa"/>
            <w:shd w:val="clear" w:color="auto" w:fill="7030A0"/>
            <w:vAlign w:val="center"/>
            <w:hideMark/>
          </w:tcPr>
          <w:p w:rsidR="00A77904" w:rsidRPr="00A77904" w:rsidRDefault="00A77904" w:rsidP="00A77904">
            <w:pPr>
              <w:jc w:val="left"/>
              <w:rPr>
                <w:bCs/>
                <w:color w:val="FFFFFF" w:themeColor="background1"/>
              </w:rPr>
            </w:pPr>
            <w:r w:rsidRPr="00A77904">
              <w:rPr>
                <w:bCs/>
                <w:color w:val="FFFFFF" w:themeColor="background1"/>
              </w:rPr>
              <w:t>REC Centre</w:t>
            </w:r>
          </w:p>
        </w:tc>
        <w:tc>
          <w:tcPr>
            <w:tcW w:w="1985" w:type="dxa"/>
            <w:shd w:val="clear" w:color="auto" w:fill="7030A0"/>
            <w:vAlign w:val="center"/>
            <w:hideMark/>
          </w:tcPr>
          <w:p w:rsidR="00A77904" w:rsidRPr="00A77904" w:rsidRDefault="00A77904" w:rsidP="00041854">
            <w:pPr>
              <w:rPr>
                <w:b w:val="0"/>
                <w:color w:val="FFFFFF" w:themeColor="background1"/>
                <w:sz w:val="20"/>
              </w:rPr>
            </w:pPr>
            <w:r w:rsidRPr="00A77904">
              <w:rPr>
                <w:color w:val="FFFFFF" w:themeColor="background1"/>
              </w:rPr>
              <w:t xml:space="preserve">Total no. applications </w:t>
            </w:r>
            <w:r w:rsidRPr="00A77904">
              <w:rPr>
                <w:b w:val="0"/>
                <w:color w:val="FFFFFF" w:themeColor="background1"/>
                <w:sz w:val="20"/>
              </w:rPr>
              <w:t>(year to date)</w:t>
            </w:r>
          </w:p>
        </w:tc>
        <w:tc>
          <w:tcPr>
            <w:tcW w:w="1984" w:type="dxa"/>
            <w:shd w:val="clear" w:color="auto" w:fill="7030A0"/>
            <w:vAlign w:val="center"/>
            <w:hideMark/>
          </w:tcPr>
          <w:p w:rsidR="00A77904" w:rsidRPr="00A77904" w:rsidRDefault="00A77904" w:rsidP="00A77904">
            <w:pPr>
              <w:rPr>
                <w:color w:val="FFFFFF" w:themeColor="background1"/>
              </w:rPr>
            </w:pPr>
            <w:r w:rsidRPr="00A77904">
              <w:rPr>
                <w:color w:val="FFFFFF" w:themeColor="background1"/>
              </w:rPr>
              <w:t>Mean average time to process</w:t>
            </w:r>
          </w:p>
        </w:tc>
        <w:tc>
          <w:tcPr>
            <w:tcW w:w="2126" w:type="dxa"/>
            <w:shd w:val="clear" w:color="auto" w:fill="7030A0"/>
            <w:vAlign w:val="center"/>
            <w:hideMark/>
          </w:tcPr>
          <w:p w:rsidR="00A77904" w:rsidRPr="00A77904" w:rsidRDefault="00A77904" w:rsidP="00A77904">
            <w:pPr>
              <w:rPr>
                <w:color w:val="FFFFFF" w:themeColor="background1"/>
              </w:rPr>
            </w:pPr>
            <w:r w:rsidRPr="00A77904">
              <w:rPr>
                <w:color w:val="FFFFFF" w:themeColor="background1"/>
              </w:rPr>
              <w:t>Complete within 40 days (%)</w:t>
            </w:r>
          </w:p>
        </w:tc>
        <w:tc>
          <w:tcPr>
            <w:tcW w:w="1985" w:type="dxa"/>
            <w:shd w:val="clear" w:color="auto" w:fill="7030A0"/>
            <w:vAlign w:val="center"/>
            <w:hideMark/>
          </w:tcPr>
          <w:p w:rsidR="00A77904" w:rsidRPr="00A77904" w:rsidRDefault="00A77904" w:rsidP="00A77904">
            <w:pPr>
              <w:rPr>
                <w:color w:val="FFFFFF" w:themeColor="background1"/>
              </w:rPr>
            </w:pPr>
            <w:r w:rsidRPr="00A77904">
              <w:rPr>
                <w:color w:val="FFFFFF" w:themeColor="background1"/>
              </w:rPr>
              <w:t>Complete within 60 days (%)</w:t>
            </w:r>
          </w:p>
        </w:tc>
      </w:tr>
      <w:tr w:rsidR="009A41B5" w:rsidRPr="00950227" w:rsidTr="009A65CC">
        <w:trPr>
          <w:trHeight w:val="300"/>
        </w:trPr>
        <w:tc>
          <w:tcPr>
            <w:tcW w:w="1952" w:type="dxa"/>
            <w:tcBorders>
              <w:top w:val="single" w:sz="12" w:space="0" w:color="auto"/>
              <w:bottom w:val="single" w:sz="8" w:space="0" w:color="auto"/>
            </w:tcBorders>
            <w:shd w:val="clear" w:color="auto" w:fill="CCC0D9" w:themeFill="accent4" w:themeFillTint="66"/>
            <w:noWrap/>
            <w:hideMark/>
          </w:tcPr>
          <w:p w:rsidR="009A41B5" w:rsidRPr="00950227" w:rsidRDefault="009A41B5" w:rsidP="00A77904">
            <w:pPr>
              <w:rPr>
                <w:b/>
                <w:bCs/>
              </w:rPr>
            </w:pPr>
            <w:r w:rsidRPr="00950227">
              <w:rPr>
                <w:b/>
                <w:bCs/>
              </w:rPr>
              <w:t>Bristol</w:t>
            </w:r>
          </w:p>
        </w:tc>
        <w:tc>
          <w:tcPr>
            <w:tcW w:w="1985" w:type="dxa"/>
            <w:noWrap/>
            <w:hideMark/>
          </w:tcPr>
          <w:p w:rsidR="009A41B5" w:rsidRPr="00E83D8B" w:rsidRDefault="009A41B5" w:rsidP="006F72D2">
            <w:pPr>
              <w:jc w:val="center"/>
            </w:pPr>
            <w:r w:rsidRPr="00E83D8B">
              <w:t>1</w:t>
            </w:r>
            <w:r>
              <w:t>,</w:t>
            </w:r>
            <w:r w:rsidRPr="00E83D8B">
              <w:t>055</w:t>
            </w:r>
          </w:p>
        </w:tc>
        <w:tc>
          <w:tcPr>
            <w:tcW w:w="1984" w:type="dxa"/>
            <w:noWrap/>
            <w:hideMark/>
          </w:tcPr>
          <w:p w:rsidR="009A41B5" w:rsidRPr="00E83D8B" w:rsidRDefault="009A41B5" w:rsidP="006F72D2">
            <w:pPr>
              <w:jc w:val="center"/>
            </w:pPr>
            <w:r w:rsidRPr="00E83D8B">
              <w:t>34.51</w:t>
            </w:r>
          </w:p>
        </w:tc>
        <w:tc>
          <w:tcPr>
            <w:tcW w:w="2126" w:type="dxa"/>
            <w:noWrap/>
            <w:hideMark/>
          </w:tcPr>
          <w:p w:rsidR="009A41B5" w:rsidRPr="00E83D8B" w:rsidRDefault="009A41B5" w:rsidP="006F72D2">
            <w:pPr>
              <w:jc w:val="center"/>
            </w:pPr>
            <w:r w:rsidRPr="00E83D8B">
              <w:t>73%</w:t>
            </w:r>
          </w:p>
        </w:tc>
        <w:tc>
          <w:tcPr>
            <w:tcW w:w="1985" w:type="dxa"/>
            <w:noWrap/>
            <w:hideMark/>
          </w:tcPr>
          <w:p w:rsidR="009A41B5" w:rsidRPr="00E83D8B" w:rsidRDefault="009A41B5" w:rsidP="006F72D2">
            <w:pPr>
              <w:jc w:val="center"/>
            </w:pPr>
            <w:r w:rsidRPr="00E83D8B">
              <w:t>99%</w:t>
            </w:r>
          </w:p>
        </w:tc>
      </w:tr>
      <w:tr w:rsidR="009A41B5" w:rsidRPr="00950227" w:rsidTr="009A65CC">
        <w:trPr>
          <w:trHeight w:val="300"/>
        </w:trPr>
        <w:tc>
          <w:tcPr>
            <w:tcW w:w="1952" w:type="dxa"/>
            <w:tcBorders>
              <w:top w:val="single" w:sz="8" w:space="0" w:color="auto"/>
              <w:bottom w:val="single" w:sz="8" w:space="0" w:color="auto"/>
            </w:tcBorders>
            <w:shd w:val="clear" w:color="auto" w:fill="CCC0D9" w:themeFill="accent4" w:themeFillTint="66"/>
            <w:noWrap/>
            <w:hideMark/>
          </w:tcPr>
          <w:p w:rsidR="009A41B5" w:rsidRPr="00950227" w:rsidRDefault="009A41B5" w:rsidP="00A77904">
            <w:pPr>
              <w:rPr>
                <w:b/>
                <w:bCs/>
              </w:rPr>
            </w:pPr>
            <w:r w:rsidRPr="00950227">
              <w:rPr>
                <w:b/>
                <w:bCs/>
              </w:rPr>
              <w:t>Jarrow</w:t>
            </w:r>
          </w:p>
        </w:tc>
        <w:tc>
          <w:tcPr>
            <w:tcW w:w="1985" w:type="dxa"/>
            <w:noWrap/>
            <w:hideMark/>
          </w:tcPr>
          <w:p w:rsidR="009A41B5" w:rsidRPr="00E83D8B" w:rsidRDefault="009A41B5" w:rsidP="006F72D2">
            <w:pPr>
              <w:jc w:val="center"/>
            </w:pPr>
            <w:r w:rsidRPr="00E83D8B">
              <w:t>477</w:t>
            </w:r>
          </w:p>
        </w:tc>
        <w:tc>
          <w:tcPr>
            <w:tcW w:w="1984" w:type="dxa"/>
            <w:noWrap/>
            <w:hideMark/>
          </w:tcPr>
          <w:p w:rsidR="009A41B5" w:rsidRPr="00E83D8B" w:rsidRDefault="009A41B5" w:rsidP="006F72D2">
            <w:pPr>
              <w:jc w:val="center"/>
            </w:pPr>
            <w:r w:rsidRPr="00E83D8B">
              <w:t>31.18</w:t>
            </w:r>
          </w:p>
        </w:tc>
        <w:tc>
          <w:tcPr>
            <w:tcW w:w="2126" w:type="dxa"/>
            <w:noWrap/>
            <w:hideMark/>
          </w:tcPr>
          <w:p w:rsidR="009A41B5" w:rsidRPr="00E83D8B" w:rsidRDefault="009A41B5" w:rsidP="006F72D2">
            <w:pPr>
              <w:jc w:val="center"/>
            </w:pPr>
            <w:r w:rsidRPr="00E83D8B">
              <w:t>80%</w:t>
            </w:r>
          </w:p>
        </w:tc>
        <w:tc>
          <w:tcPr>
            <w:tcW w:w="1985" w:type="dxa"/>
            <w:noWrap/>
            <w:hideMark/>
          </w:tcPr>
          <w:p w:rsidR="009A41B5" w:rsidRPr="00E83D8B" w:rsidRDefault="009A41B5" w:rsidP="006F72D2">
            <w:pPr>
              <w:jc w:val="center"/>
            </w:pPr>
            <w:r w:rsidRPr="00E83D8B">
              <w:t>100%</w:t>
            </w:r>
          </w:p>
        </w:tc>
      </w:tr>
      <w:tr w:rsidR="009A41B5" w:rsidRPr="00950227" w:rsidTr="009A65CC">
        <w:trPr>
          <w:trHeight w:val="300"/>
        </w:trPr>
        <w:tc>
          <w:tcPr>
            <w:tcW w:w="1952" w:type="dxa"/>
            <w:tcBorders>
              <w:top w:val="single" w:sz="8" w:space="0" w:color="auto"/>
              <w:bottom w:val="single" w:sz="8" w:space="0" w:color="auto"/>
            </w:tcBorders>
            <w:shd w:val="clear" w:color="auto" w:fill="CCC0D9" w:themeFill="accent4" w:themeFillTint="66"/>
            <w:noWrap/>
            <w:hideMark/>
          </w:tcPr>
          <w:p w:rsidR="009A41B5" w:rsidRPr="00950227" w:rsidRDefault="009A41B5" w:rsidP="00A77904">
            <w:pPr>
              <w:rPr>
                <w:b/>
                <w:bCs/>
              </w:rPr>
            </w:pPr>
            <w:r w:rsidRPr="00950227">
              <w:rPr>
                <w:b/>
                <w:bCs/>
              </w:rPr>
              <w:t>London</w:t>
            </w:r>
          </w:p>
        </w:tc>
        <w:tc>
          <w:tcPr>
            <w:tcW w:w="1985" w:type="dxa"/>
            <w:noWrap/>
            <w:hideMark/>
          </w:tcPr>
          <w:p w:rsidR="009A41B5" w:rsidRPr="00E83D8B" w:rsidRDefault="009A41B5" w:rsidP="006F72D2">
            <w:pPr>
              <w:jc w:val="center"/>
            </w:pPr>
            <w:r w:rsidRPr="00E83D8B">
              <w:t>682</w:t>
            </w:r>
          </w:p>
        </w:tc>
        <w:tc>
          <w:tcPr>
            <w:tcW w:w="1984" w:type="dxa"/>
            <w:noWrap/>
            <w:hideMark/>
          </w:tcPr>
          <w:p w:rsidR="009A41B5" w:rsidRPr="00E83D8B" w:rsidRDefault="009A41B5" w:rsidP="006F72D2">
            <w:pPr>
              <w:jc w:val="center"/>
            </w:pPr>
            <w:r w:rsidRPr="00E83D8B">
              <w:t>37.96</w:t>
            </w:r>
          </w:p>
        </w:tc>
        <w:tc>
          <w:tcPr>
            <w:tcW w:w="2126" w:type="dxa"/>
            <w:noWrap/>
            <w:hideMark/>
          </w:tcPr>
          <w:p w:rsidR="009A41B5" w:rsidRPr="00E83D8B" w:rsidRDefault="009A41B5" w:rsidP="006F72D2">
            <w:pPr>
              <w:jc w:val="center"/>
            </w:pPr>
            <w:r w:rsidRPr="00E83D8B">
              <w:t>60%</w:t>
            </w:r>
          </w:p>
        </w:tc>
        <w:tc>
          <w:tcPr>
            <w:tcW w:w="1985" w:type="dxa"/>
            <w:noWrap/>
            <w:hideMark/>
          </w:tcPr>
          <w:p w:rsidR="009A41B5" w:rsidRPr="00E83D8B" w:rsidRDefault="009A41B5" w:rsidP="006F72D2">
            <w:pPr>
              <w:jc w:val="center"/>
            </w:pPr>
            <w:r w:rsidRPr="00E83D8B">
              <w:t>94%</w:t>
            </w:r>
          </w:p>
        </w:tc>
      </w:tr>
      <w:tr w:rsidR="009A41B5" w:rsidRPr="00950227" w:rsidTr="009A65CC">
        <w:trPr>
          <w:trHeight w:val="300"/>
        </w:trPr>
        <w:tc>
          <w:tcPr>
            <w:tcW w:w="1952" w:type="dxa"/>
            <w:tcBorders>
              <w:top w:val="single" w:sz="8" w:space="0" w:color="auto"/>
              <w:bottom w:val="single" w:sz="8" w:space="0" w:color="auto"/>
            </w:tcBorders>
            <w:shd w:val="clear" w:color="auto" w:fill="CCC0D9" w:themeFill="accent4" w:themeFillTint="66"/>
            <w:noWrap/>
            <w:hideMark/>
          </w:tcPr>
          <w:p w:rsidR="009A41B5" w:rsidRPr="00950227" w:rsidRDefault="009A41B5" w:rsidP="00A77904">
            <w:pPr>
              <w:rPr>
                <w:b/>
                <w:bCs/>
              </w:rPr>
            </w:pPr>
            <w:r w:rsidRPr="00950227">
              <w:rPr>
                <w:b/>
                <w:bCs/>
              </w:rPr>
              <w:t>Manchester</w:t>
            </w:r>
          </w:p>
        </w:tc>
        <w:tc>
          <w:tcPr>
            <w:tcW w:w="1985" w:type="dxa"/>
            <w:noWrap/>
            <w:hideMark/>
          </w:tcPr>
          <w:p w:rsidR="009A41B5" w:rsidRPr="00E83D8B" w:rsidRDefault="009A41B5" w:rsidP="006F72D2">
            <w:pPr>
              <w:jc w:val="center"/>
            </w:pPr>
            <w:r w:rsidRPr="00E83D8B">
              <w:t>769</w:t>
            </w:r>
          </w:p>
        </w:tc>
        <w:tc>
          <w:tcPr>
            <w:tcW w:w="1984" w:type="dxa"/>
            <w:noWrap/>
            <w:hideMark/>
          </w:tcPr>
          <w:p w:rsidR="009A41B5" w:rsidRPr="00E83D8B" w:rsidRDefault="009A41B5" w:rsidP="006F72D2">
            <w:pPr>
              <w:jc w:val="center"/>
            </w:pPr>
            <w:r w:rsidRPr="00E83D8B">
              <w:t>29.11</w:t>
            </w:r>
          </w:p>
        </w:tc>
        <w:tc>
          <w:tcPr>
            <w:tcW w:w="2126" w:type="dxa"/>
            <w:noWrap/>
            <w:hideMark/>
          </w:tcPr>
          <w:p w:rsidR="009A41B5" w:rsidRPr="00E83D8B" w:rsidRDefault="009A41B5" w:rsidP="006F72D2">
            <w:pPr>
              <w:jc w:val="center"/>
            </w:pPr>
            <w:r w:rsidRPr="00E83D8B">
              <w:t>86%</w:t>
            </w:r>
          </w:p>
        </w:tc>
        <w:tc>
          <w:tcPr>
            <w:tcW w:w="1985" w:type="dxa"/>
            <w:noWrap/>
            <w:hideMark/>
          </w:tcPr>
          <w:p w:rsidR="009A41B5" w:rsidRPr="00E83D8B" w:rsidRDefault="009A41B5" w:rsidP="006F72D2">
            <w:pPr>
              <w:jc w:val="center"/>
            </w:pPr>
            <w:r w:rsidRPr="00E83D8B">
              <w:t>100%</w:t>
            </w:r>
          </w:p>
        </w:tc>
      </w:tr>
      <w:tr w:rsidR="009A41B5" w:rsidRPr="00950227" w:rsidTr="009A65CC">
        <w:trPr>
          <w:trHeight w:val="300"/>
        </w:trPr>
        <w:tc>
          <w:tcPr>
            <w:tcW w:w="1952" w:type="dxa"/>
            <w:tcBorders>
              <w:top w:val="single" w:sz="8" w:space="0" w:color="auto"/>
              <w:bottom w:val="single" w:sz="12" w:space="0" w:color="auto"/>
            </w:tcBorders>
            <w:shd w:val="clear" w:color="auto" w:fill="CCC0D9" w:themeFill="accent4" w:themeFillTint="66"/>
            <w:noWrap/>
            <w:hideMark/>
          </w:tcPr>
          <w:p w:rsidR="009A41B5" w:rsidRPr="00950227" w:rsidRDefault="009A41B5" w:rsidP="00A77904">
            <w:pPr>
              <w:rPr>
                <w:b/>
                <w:bCs/>
              </w:rPr>
            </w:pPr>
            <w:r w:rsidRPr="00950227">
              <w:rPr>
                <w:b/>
                <w:bCs/>
              </w:rPr>
              <w:t>Nottingham</w:t>
            </w:r>
          </w:p>
        </w:tc>
        <w:tc>
          <w:tcPr>
            <w:tcW w:w="1985" w:type="dxa"/>
            <w:noWrap/>
            <w:hideMark/>
          </w:tcPr>
          <w:p w:rsidR="009A41B5" w:rsidRPr="00E83D8B" w:rsidRDefault="009A41B5" w:rsidP="006F72D2">
            <w:pPr>
              <w:jc w:val="center"/>
            </w:pPr>
            <w:r w:rsidRPr="00E83D8B">
              <w:t>741</w:t>
            </w:r>
          </w:p>
        </w:tc>
        <w:tc>
          <w:tcPr>
            <w:tcW w:w="1984" w:type="dxa"/>
            <w:noWrap/>
            <w:hideMark/>
          </w:tcPr>
          <w:p w:rsidR="009A41B5" w:rsidRPr="00E83D8B" w:rsidRDefault="009A41B5" w:rsidP="006F72D2">
            <w:pPr>
              <w:jc w:val="center"/>
            </w:pPr>
            <w:r w:rsidRPr="00E83D8B">
              <w:t>33.64</w:t>
            </w:r>
          </w:p>
        </w:tc>
        <w:tc>
          <w:tcPr>
            <w:tcW w:w="2126" w:type="dxa"/>
            <w:noWrap/>
            <w:hideMark/>
          </w:tcPr>
          <w:p w:rsidR="009A41B5" w:rsidRPr="00E83D8B" w:rsidRDefault="009A41B5" w:rsidP="006F72D2">
            <w:pPr>
              <w:jc w:val="center"/>
            </w:pPr>
            <w:r w:rsidRPr="00E83D8B">
              <w:t>75%</w:t>
            </w:r>
          </w:p>
        </w:tc>
        <w:tc>
          <w:tcPr>
            <w:tcW w:w="1985" w:type="dxa"/>
            <w:noWrap/>
            <w:hideMark/>
          </w:tcPr>
          <w:p w:rsidR="009A41B5" w:rsidRPr="00E83D8B" w:rsidRDefault="009A41B5" w:rsidP="006F72D2">
            <w:pPr>
              <w:jc w:val="center"/>
            </w:pPr>
            <w:r w:rsidRPr="00E83D8B">
              <w:t>99%</w:t>
            </w:r>
          </w:p>
        </w:tc>
      </w:tr>
    </w:tbl>
    <w:p w:rsidR="00A77904" w:rsidRDefault="00A77904" w:rsidP="00081181">
      <w:pPr>
        <w:spacing w:after="0"/>
      </w:pPr>
    </w:p>
    <w:p w:rsidR="00A77904" w:rsidRDefault="00A77904" w:rsidP="00081181">
      <w:pPr>
        <w:spacing w:after="0"/>
      </w:pPr>
    </w:p>
    <w:p w:rsidR="00A77904" w:rsidRDefault="00A77904">
      <w:pPr>
        <w:spacing w:after="0" w:line="240" w:lineRule="auto"/>
      </w:pPr>
      <w:r>
        <w:br w:type="page"/>
      </w:r>
    </w:p>
    <w:p w:rsidR="00A77904" w:rsidRDefault="00A77904" w:rsidP="005A03A0">
      <w:pPr>
        <w:pStyle w:val="Heading2"/>
        <w:spacing w:before="0" w:after="120"/>
      </w:pPr>
      <w:r>
        <w:lastRenderedPageBreak/>
        <w:t>Types of a</w:t>
      </w:r>
      <w:r w:rsidRPr="00626504">
        <w:t xml:space="preserve">pplications </w:t>
      </w:r>
      <w:r>
        <w:t>reviewed</w:t>
      </w:r>
      <w:r w:rsidRPr="00626504">
        <w:t xml:space="preserve"> </w:t>
      </w:r>
      <w:r>
        <w:t xml:space="preserve">per month, </w:t>
      </w:r>
      <w:r w:rsidRPr="00626504">
        <w:t>Englan</w:t>
      </w:r>
      <w:r>
        <w:t>d (rolling 2 years showing trend)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5"/>
      </w:tblGrid>
      <w:tr w:rsidR="00A77904" w:rsidTr="00A77904">
        <w:trPr>
          <w:cnfStyle w:val="100000000000" w:firstRow="1" w:lastRow="0" w:firstColumn="0" w:lastColumn="0" w:oddVBand="0" w:evenVBand="0" w:oddHBand="0" w:evenHBand="0" w:firstRowFirstColumn="0" w:firstRowLastColumn="0" w:lastRowFirstColumn="0" w:lastRowLastColumn="0"/>
          <w:trHeight w:val="6390"/>
        </w:trPr>
        <w:tc>
          <w:tcPr>
            <w:tcW w:w="10415" w:type="dxa"/>
            <w:tcBorders>
              <w:top w:val="none" w:sz="0" w:space="0" w:color="auto"/>
              <w:left w:val="none" w:sz="0" w:space="0" w:color="auto"/>
              <w:bottom w:val="none" w:sz="0" w:space="0" w:color="auto"/>
              <w:right w:val="none" w:sz="0" w:space="0" w:color="auto"/>
            </w:tcBorders>
            <w:shd w:val="clear" w:color="auto" w:fill="auto"/>
          </w:tcPr>
          <w:p w:rsidR="00A77904" w:rsidRDefault="00041854" w:rsidP="00A77904">
            <w:pPr>
              <w:tabs>
                <w:tab w:val="left" w:pos="555"/>
              </w:tabs>
              <w:spacing w:before="0" w:after="0"/>
              <w:jc w:val="left"/>
            </w:pPr>
            <w:r>
              <w:rPr>
                <w:noProof/>
                <w:lang w:eastAsia="en-GB"/>
              </w:rPr>
              <w:drawing>
                <wp:anchor distT="0" distB="0" distL="114300" distR="114300" simplePos="0" relativeHeight="251752448" behindDoc="0" locked="0" layoutInCell="1" allowOverlap="1" wp14:anchorId="0704FECE" wp14:editId="65AFDE01">
                  <wp:simplePos x="0" y="0"/>
                  <wp:positionH relativeFrom="column">
                    <wp:posOffset>3810</wp:posOffset>
                  </wp:positionH>
                  <wp:positionV relativeFrom="paragraph">
                    <wp:posOffset>125095</wp:posOffset>
                  </wp:positionV>
                  <wp:extent cx="6479540" cy="3848100"/>
                  <wp:effectExtent l="0" t="0" r="16510" b="19050"/>
                  <wp:wrapTopAndBottom/>
                  <wp:docPr id="10" name="Char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tc>
      </w:tr>
    </w:tbl>
    <w:p w:rsidR="001F514A" w:rsidRDefault="001F514A" w:rsidP="00041854">
      <w:pPr>
        <w:pStyle w:val="Heading2"/>
        <w:spacing w:before="0" w:after="120"/>
      </w:pPr>
      <w:r>
        <w:t>Trends in REC opinion types at first review,</w:t>
      </w:r>
      <w:r w:rsidRPr="00626504">
        <w:t xml:space="preserve"> Englan</w:t>
      </w:r>
      <w:r>
        <w:t>d (rolling 3 years)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5"/>
      </w:tblGrid>
      <w:tr w:rsidR="001F514A" w:rsidRPr="005301AC" w:rsidTr="005A03A0">
        <w:trPr>
          <w:cnfStyle w:val="100000000000" w:firstRow="1" w:lastRow="0" w:firstColumn="0" w:lastColumn="0" w:oddVBand="0" w:evenVBand="0" w:oddHBand="0" w:evenHBand="0" w:firstRowFirstColumn="0" w:firstRowLastColumn="0" w:lastRowFirstColumn="0" w:lastRowLastColumn="0"/>
        </w:trPr>
        <w:tc>
          <w:tcPr>
            <w:tcW w:w="10415" w:type="dxa"/>
            <w:tcBorders>
              <w:top w:val="none" w:sz="0" w:space="0" w:color="auto"/>
              <w:left w:val="none" w:sz="0" w:space="0" w:color="auto"/>
              <w:bottom w:val="none" w:sz="0" w:space="0" w:color="auto"/>
              <w:right w:val="none" w:sz="0" w:space="0" w:color="auto"/>
            </w:tcBorders>
            <w:shd w:val="clear" w:color="auto" w:fill="auto"/>
          </w:tcPr>
          <w:p w:rsidR="001F514A" w:rsidRPr="001F514A" w:rsidRDefault="00041854" w:rsidP="00041854">
            <w:pPr>
              <w:spacing w:before="0" w:after="0" w:line="240" w:lineRule="auto"/>
              <w:jc w:val="left"/>
              <w:rPr>
                <w:b w:val="0"/>
              </w:rPr>
            </w:pPr>
            <w:r>
              <w:rPr>
                <w:noProof/>
                <w:lang w:eastAsia="en-GB"/>
              </w:rPr>
              <w:drawing>
                <wp:anchor distT="0" distB="0" distL="114300" distR="114300" simplePos="0" relativeHeight="251754496" behindDoc="0" locked="0" layoutInCell="1" allowOverlap="1" wp14:anchorId="7CA313BB" wp14:editId="1738DA68">
                  <wp:simplePos x="0" y="0"/>
                  <wp:positionH relativeFrom="column">
                    <wp:posOffset>10160</wp:posOffset>
                  </wp:positionH>
                  <wp:positionV relativeFrom="paragraph">
                    <wp:posOffset>41275</wp:posOffset>
                  </wp:positionV>
                  <wp:extent cx="6479540" cy="3862705"/>
                  <wp:effectExtent l="0" t="0" r="16510" b="23495"/>
                  <wp:wrapTopAndBottom/>
                  <wp:docPr id="35" name="Chart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r w:rsidR="001F514A" w:rsidRPr="00A77904">
              <w:rPr>
                <w:b w:val="0"/>
                <w:sz w:val="20"/>
              </w:rPr>
              <w:t>The 2012 HRA Business Plan determin</w:t>
            </w:r>
            <w:r w:rsidR="007A1960" w:rsidRPr="00A77904">
              <w:rPr>
                <w:b w:val="0"/>
                <w:sz w:val="20"/>
              </w:rPr>
              <w:t>ed that the use of Provisional o</w:t>
            </w:r>
            <w:r w:rsidR="001F514A" w:rsidRPr="00A77904">
              <w:rPr>
                <w:b w:val="0"/>
                <w:sz w:val="20"/>
              </w:rPr>
              <w:t>pinions at first review should be reduced in favour of Favourable with Additional Conditions (AC).  The</w:t>
            </w:r>
            <w:r w:rsidR="007A1960" w:rsidRPr="00A77904">
              <w:rPr>
                <w:b w:val="0"/>
                <w:sz w:val="20"/>
              </w:rPr>
              <w:t xml:space="preserve"> downward trend in Provisional o</w:t>
            </w:r>
            <w:r w:rsidR="001F514A" w:rsidRPr="00A77904">
              <w:rPr>
                <w:b w:val="0"/>
                <w:sz w:val="20"/>
              </w:rPr>
              <w:t>pinions and the upward trend in Favourable AC reflect progress in this.  Other opinion types remain stable</w:t>
            </w:r>
          </w:p>
        </w:tc>
      </w:tr>
    </w:tbl>
    <w:p w:rsidR="005A03A0" w:rsidRDefault="005A03A0" w:rsidP="001F514A">
      <w:pPr>
        <w:pStyle w:val="Heading2"/>
        <w:spacing w:before="120" w:after="240"/>
      </w:pPr>
    </w:p>
    <w:p w:rsidR="001F514A" w:rsidRDefault="001F514A" w:rsidP="001F514A">
      <w:pPr>
        <w:pStyle w:val="Heading2"/>
        <w:spacing w:before="120" w:after="240"/>
      </w:pPr>
      <w:r>
        <w:t>Review of amendments per REC Centre,</w:t>
      </w:r>
      <w:r w:rsidRPr="00626504">
        <w:t xml:space="preserve"> Englan</w:t>
      </w:r>
      <w:r>
        <w:t>d (year to date)</w:t>
      </w:r>
    </w:p>
    <w:tbl>
      <w:tblPr>
        <w:tblStyle w:val="TableGrid"/>
        <w:tblW w:w="4884" w:type="pct"/>
        <w:tblLayout w:type="fixed"/>
        <w:tblLook w:val="04A0" w:firstRow="1" w:lastRow="0" w:firstColumn="1" w:lastColumn="0" w:noHBand="0" w:noVBand="1"/>
      </w:tblPr>
      <w:tblGrid>
        <w:gridCol w:w="1809"/>
        <w:gridCol w:w="2127"/>
        <w:gridCol w:w="2126"/>
        <w:gridCol w:w="1984"/>
        <w:gridCol w:w="2127"/>
      </w:tblGrid>
      <w:tr w:rsidR="001F514A" w:rsidRPr="001F514A" w:rsidTr="00462100">
        <w:trPr>
          <w:cnfStyle w:val="100000000000" w:firstRow="1" w:lastRow="0" w:firstColumn="0" w:lastColumn="0" w:oddVBand="0" w:evenVBand="0" w:oddHBand="0" w:evenHBand="0" w:firstRowFirstColumn="0" w:firstRowLastColumn="0" w:lastRowFirstColumn="0" w:lastRowLastColumn="0"/>
          <w:trHeight w:val="765"/>
        </w:trPr>
        <w:tc>
          <w:tcPr>
            <w:tcW w:w="1809" w:type="dxa"/>
            <w:shd w:val="clear" w:color="auto" w:fill="7030A0"/>
            <w:noWrap/>
            <w:vAlign w:val="center"/>
            <w:hideMark/>
          </w:tcPr>
          <w:p w:rsidR="001F514A" w:rsidRPr="001F514A" w:rsidRDefault="001F514A" w:rsidP="001F514A">
            <w:pPr>
              <w:pStyle w:val="Heading2"/>
              <w:spacing w:before="0"/>
              <w:outlineLvl w:val="1"/>
              <w:rPr>
                <w:color w:val="FFFFFF" w:themeColor="background1"/>
                <w:sz w:val="22"/>
              </w:rPr>
            </w:pPr>
            <w:r w:rsidRPr="001F514A">
              <w:rPr>
                <w:color w:val="FFFFFF" w:themeColor="background1"/>
                <w:sz w:val="22"/>
              </w:rPr>
              <w:t>REC Centre</w:t>
            </w:r>
          </w:p>
        </w:tc>
        <w:tc>
          <w:tcPr>
            <w:tcW w:w="2127" w:type="dxa"/>
            <w:shd w:val="clear" w:color="auto" w:fill="7030A0"/>
            <w:vAlign w:val="center"/>
            <w:hideMark/>
          </w:tcPr>
          <w:p w:rsidR="001F514A" w:rsidRPr="001F514A" w:rsidRDefault="001F514A" w:rsidP="001F514A">
            <w:pPr>
              <w:pStyle w:val="Heading2"/>
              <w:spacing w:before="0"/>
              <w:outlineLvl w:val="1"/>
              <w:rPr>
                <w:color w:val="FFFFFF" w:themeColor="background1"/>
                <w:sz w:val="22"/>
              </w:rPr>
            </w:pPr>
            <w:r>
              <w:rPr>
                <w:color w:val="FFFFFF" w:themeColor="background1"/>
                <w:sz w:val="22"/>
              </w:rPr>
              <w:t>Number of a</w:t>
            </w:r>
            <w:r w:rsidRPr="001F514A">
              <w:rPr>
                <w:color w:val="FFFFFF" w:themeColor="background1"/>
                <w:sz w:val="22"/>
              </w:rPr>
              <w:t>mendments</w:t>
            </w:r>
          </w:p>
        </w:tc>
        <w:tc>
          <w:tcPr>
            <w:tcW w:w="2126" w:type="dxa"/>
            <w:shd w:val="clear" w:color="auto" w:fill="7030A0"/>
            <w:vAlign w:val="center"/>
            <w:hideMark/>
          </w:tcPr>
          <w:p w:rsidR="001F514A" w:rsidRPr="001F514A" w:rsidRDefault="001F514A" w:rsidP="001F514A">
            <w:pPr>
              <w:pStyle w:val="Heading2"/>
              <w:spacing w:before="0"/>
              <w:outlineLvl w:val="1"/>
              <w:rPr>
                <w:color w:val="FFFFFF" w:themeColor="background1"/>
                <w:sz w:val="22"/>
              </w:rPr>
            </w:pPr>
            <w:r>
              <w:rPr>
                <w:color w:val="FFFFFF" w:themeColor="background1"/>
                <w:sz w:val="22"/>
              </w:rPr>
              <w:t>Mean average</w:t>
            </w:r>
            <w:r w:rsidRPr="001F514A">
              <w:rPr>
                <w:color w:val="FFFFFF" w:themeColor="background1"/>
                <w:sz w:val="22"/>
              </w:rPr>
              <w:t xml:space="preserve"> time to process</w:t>
            </w:r>
          </w:p>
        </w:tc>
        <w:tc>
          <w:tcPr>
            <w:tcW w:w="1984" w:type="dxa"/>
            <w:shd w:val="clear" w:color="auto" w:fill="7030A0"/>
            <w:vAlign w:val="center"/>
            <w:hideMark/>
          </w:tcPr>
          <w:p w:rsidR="001F514A" w:rsidRPr="001F514A" w:rsidRDefault="00041854" w:rsidP="00041854">
            <w:pPr>
              <w:pStyle w:val="Heading2"/>
              <w:spacing w:before="0"/>
              <w:outlineLvl w:val="1"/>
              <w:rPr>
                <w:color w:val="FFFFFF" w:themeColor="background1"/>
                <w:sz w:val="22"/>
              </w:rPr>
            </w:pPr>
            <w:r>
              <w:rPr>
                <w:color w:val="FFFFFF" w:themeColor="background1"/>
                <w:sz w:val="22"/>
              </w:rPr>
              <w:t>Complete with</w:t>
            </w:r>
            <w:r w:rsidR="001F514A" w:rsidRPr="001F514A">
              <w:rPr>
                <w:color w:val="FFFFFF" w:themeColor="background1"/>
                <w:sz w:val="22"/>
              </w:rPr>
              <w:t xml:space="preserve">in </w:t>
            </w:r>
            <w:r>
              <w:rPr>
                <w:color w:val="FFFFFF" w:themeColor="background1"/>
                <w:sz w:val="22"/>
              </w:rPr>
              <w:t>28</w:t>
            </w:r>
            <w:r w:rsidR="001F514A" w:rsidRPr="001F514A">
              <w:rPr>
                <w:color w:val="FFFFFF" w:themeColor="background1"/>
                <w:sz w:val="22"/>
              </w:rPr>
              <w:t xml:space="preserve"> day</w:t>
            </w:r>
            <w:r>
              <w:rPr>
                <w:color w:val="FFFFFF" w:themeColor="background1"/>
                <w:sz w:val="22"/>
              </w:rPr>
              <w:t>s</w:t>
            </w:r>
            <w:r w:rsidR="001F514A" w:rsidRPr="001F514A">
              <w:rPr>
                <w:color w:val="FFFFFF" w:themeColor="background1"/>
                <w:sz w:val="22"/>
              </w:rPr>
              <w:t xml:space="preserve"> </w:t>
            </w:r>
            <w:r>
              <w:rPr>
                <w:color w:val="FFFFFF" w:themeColor="background1"/>
                <w:sz w:val="22"/>
              </w:rPr>
              <w:t>(%)</w:t>
            </w:r>
          </w:p>
        </w:tc>
        <w:tc>
          <w:tcPr>
            <w:tcW w:w="2127" w:type="dxa"/>
            <w:shd w:val="clear" w:color="auto" w:fill="7030A0"/>
            <w:vAlign w:val="center"/>
            <w:hideMark/>
          </w:tcPr>
          <w:p w:rsidR="001F514A" w:rsidRPr="001F514A" w:rsidRDefault="00041854" w:rsidP="00041854">
            <w:pPr>
              <w:pStyle w:val="Heading2"/>
              <w:spacing w:before="0"/>
              <w:outlineLvl w:val="1"/>
              <w:rPr>
                <w:color w:val="FFFFFF" w:themeColor="background1"/>
                <w:sz w:val="22"/>
              </w:rPr>
            </w:pPr>
            <w:r>
              <w:rPr>
                <w:color w:val="FFFFFF" w:themeColor="background1"/>
                <w:sz w:val="22"/>
              </w:rPr>
              <w:t>Complete with</w:t>
            </w:r>
            <w:r w:rsidRPr="001F514A">
              <w:rPr>
                <w:color w:val="FFFFFF" w:themeColor="background1"/>
                <w:sz w:val="22"/>
              </w:rPr>
              <w:t xml:space="preserve">in </w:t>
            </w:r>
            <w:r>
              <w:rPr>
                <w:color w:val="FFFFFF" w:themeColor="background1"/>
                <w:sz w:val="22"/>
              </w:rPr>
              <w:t>35</w:t>
            </w:r>
            <w:r w:rsidRPr="001F514A">
              <w:rPr>
                <w:color w:val="FFFFFF" w:themeColor="background1"/>
                <w:sz w:val="22"/>
              </w:rPr>
              <w:t xml:space="preserve"> day</w:t>
            </w:r>
            <w:r>
              <w:rPr>
                <w:color w:val="FFFFFF" w:themeColor="background1"/>
                <w:sz w:val="22"/>
              </w:rPr>
              <w:t>s</w:t>
            </w:r>
            <w:r w:rsidRPr="001F514A">
              <w:rPr>
                <w:color w:val="FFFFFF" w:themeColor="background1"/>
                <w:sz w:val="22"/>
              </w:rPr>
              <w:t xml:space="preserve"> </w:t>
            </w:r>
            <w:r>
              <w:rPr>
                <w:color w:val="FFFFFF" w:themeColor="background1"/>
                <w:sz w:val="22"/>
              </w:rPr>
              <w:t>(%)</w:t>
            </w:r>
          </w:p>
        </w:tc>
      </w:tr>
      <w:tr w:rsidR="00041854" w:rsidRPr="003A34B7" w:rsidTr="00462100">
        <w:trPr>
          <w:trHeight w:val="300"/>
        </w:trPr>
        <w:tc>
          <w:tcPr>
            <w:tcW w:w="1809" w:type="dxa"/>
            <w:tcBorders>
              <w:top w:val="single" w:sz="12" w:space="0" w:color="auto"/>
              <w:bottom w:val="single" w:sz="8" w:space="0" w:color="auto"/>
            </w:tcBorders>
            <w:shd w:val="clear" w:color="auto" w:fill="CCC0D9" w:themeFill="accent4" w:themeFillTint="66"/>
            <w:noWrap/>
            <w:hideMark/>
          </w:tcPr>
          <w:p w:rsidR="00041854" w:rsidRPr="001F514A" w:rsidRDefault="00041854" w:rsidP="001F514A">
            <w:pPr>
              <w:spacing w:after="60" w:line="240" w:lineRule="auto"/>
              <w:rPr>
                <w:rFonts w:cs="Arial"/>
                <w:bCs/>
                <w:szCs w:val="22"/>
              </w:rPr>
            </w:pPr>
            <w:r w:rsidRPr="001F514A">
              <w:rPr>
                <w:rFonts w:cs="Arial"/>
                <w:bCs/>
                <w:szCs w:val="22"/>
              </w:rPr>
              <w:t>Bristol</w:t>
            </w:r>
          </w:p>
        </w:tc>
        <w:tc>
          <w:tcPr>
            <w:tcW w:w="2127" w:type="dxa"/>
            <w:noWrap/>
            <w:vAlign w:val="center"/>
            <w:hideMark/>
          </w:tcPr>
          <w:p w:rsidR="00041854" w:rsidRPr="00E83D8B" w:rsidRDefault="00041854" w:rsidP="00041854">
            <w:pPr>
              <w:jc w:val="center"/>
            </w:pPr>
            <w:r w:rsidRPr="00E83D8B">
              <w:t>2</w:t>
            </w:r>
            <w:r>
              <w:t>,</w:t>
            </w:r>
            <w:r w:rsidRPr="00E83D8B">
              <w:t>060</w:t>
            </w:r>
          </w:p>
        </w:tc>
        <w:tc>
          <w:tcPr>
            <w:tcW w:w="2126" w:type="dxa"/>
            <w:noWrap/>
            <w:vAlign w:val="center"/>
            <w:hideMark/>
          </w:tcPr>
          <w:p w:rsidR="00041854" w:rsidRPr="00E83D8B" w:rsidRDefault="00041854" w:rsidP="00041854">
            <w:pPr>
              <w:jc w:val="center"/>
            </w:pPr>
            <w:r w:rsidRPr="00E83D8B">
              <w:t>16.76</w:t>
            </w:r>
          </w:p>
        </w:tc>
        <w:tc>
          <w:tcPr>
            <w:tcW w:w="1984" w:type="dxa"/>
            <w:noWrap/>
            <w:vAlign w:val="center"/>
            <w:hideMark/>
          </w:tcPr>
          <w:p w:rsidR="00041854" w:rsidRPr="00E83D8B" w:rsidRDefault="00041854" w:rsidP="00041854">
            <w:pPr>
              <w:jc w:val="center"/>
            </w:pPr>
            <w:r w:rsidRPr="00E83D8B">
              <w:t>87%</w:t>
            </w:r>
          </w:p>
        </w:tc>
        <w:tc>
          <w:tcPr>
            <w:tcW w:w="2127" w:type="dxa"/>
            <w:noWrap/>
            <w:vAlign w:val="center"/>
            <w:hideMark/>
          </w:tcPr>
          <w:p w:rsidR="00041854" w:rsidRPr="00E83D8B" w:rsidRDefault="00041854" w:rsidP="00041854">
            <w:pPr>
              <w:jc w:val="center"/>
            </w:pPr>
            <w:r w:rsidRPr="00E83D8B">
              <w:t>98%</w:t>
            </w:r>
          </w:p>
        </w:tc>
      </w:tr>
      <w:tr w:rsidR="00041854" w:rsidRPr="003A34B7" w:rsidTr="00462100">
        <w:trPr>
          <w:trHeight w:val="300"/>
        </w:trPr>
        <w:tc>
          <w:tcPr>
            <w:tcW w:w="1809" w:type="dxa"/>
            <w:tcBorders>
              <w:top w:val="single" w:sz="8" w:space="0" w:color="auto"/>
              <w:bottom w:val="single" w:sz="8" w:space="0" w:color="auto"/>
            </w:tcBorders>
            <w:shd w:val="clear" w:color="auto" w:fill="CCC0D9" w:themeFill="accent4" w:themeFillTint="66"/>
            <w:noWrap/>
            <w:hideMark/>
          </w:tcPr>
          <w:p w:rsidR="00041854" w:rsidRPr="001F514A" w:rsidRDefault="00041854" w:rsidP="001F514A">
            <w:pPr>
              <w:spacing w:after="60" w:line="240" w:lineRule="auto"/>
              <w:rPr>
                <w:rFonts w:cs="Arial"/>
                <w:bCs/>
                <w:szCs w:val="22"/>
              </w:rPr>
            </w:pPr>
            <w:r w:rsidRPr="001F514A">
              <w:rPr>
                <w:rFonts w:cs="Arial"/>
                <w:bCs/>
                <w:szCs w:val="22"/>
              </w:rPr>
              <w:t>Jarrow</w:t>
            </w:r>
          </w:p>
        </w:tc>
        <w:tc>
          <w:tcPr>
            <w:tcW w:w="2127" w:type="dxa"/>
            <w:noWrap/>
            <w:vAlign w:val="center"/>
            <w:hideMark/>
          </w:tcPr>
          <w:p w:rsidR="00041854" w:rsidRPr="00E83D8B" w:rsidRDefault="00041854" w:rsidP="00041854">
            <w:pPr>
              <w:jc w:val="center"/>
            </w:pPr>
            <w:r w:rsidRPr="00E83D8B">
              <w:t>850</w:t>
            </w:r>
          </w:p>
        </w:tc>
        <w:tc>
          <w:tcPr>
            <w:tcW w:w="2126" w:type="dxa"/>
            <w:noWrap/>
            <w:vAlign w:val="center"/>
            <w:hideMark/>
          </w:tcPr>
          <w:p w:rsidR="00041854" w:rsidRPr="00E83D8B" w:rsidRDefault="00041854" w:rsidP="00041854">
            <w:pPr>
              <w:jc w:val="center"/>
            </w:pPr>
            <w:r w:rsidRPr="00E83D8B">
              <w:t>18.24</w:t>
            </w:r>
          </w:p>
        </w:tc>
        <w:tc>
          <w:tcPr>
            <w:tcW w:w="1984" w:type="dxa"/>
            <w:noWrap/>
            <w:vAlign w:val="center"/>
            <w:hideMark/>
          </w:tcPr>
          <w:p w:rsidR="00041854" w:rsidRPr="00E83D8B" w:rsidRDefault="00041854" w:rsidP="00041854">
            <w:pPr>
              <w:jc w:val="center"/>
            </w:pPr>
            <w:r w:rsidRPr="00E83D8B">
              <w:t>91%</w:t>
            </w:r>
          </w:p>
        </w:tc>
        <w:tc>
          <w:tcPr>
            <w:tcW w:w="2127" w:type="dxa"/>
            <w:noWrap/>
            <w:vAlign w:val="center"/>
            <w:hideMark/>
          </w:tcPr>
          <w:p w:rsidR="00041854" w:rsidRPr="00E83D8B" w:rsidRDefault="00041854" w:rsidP="00041854">
            <w:pPr>
              <w:jc w:val="center"/>
            </w:pPr>
            <w:r w:rsidRPr="00E83D8B">
              <w:t>100%</w:t>
            </w:r>
          </w:p>
        </w:tc>
      </w:tr>
      <w:tr w:rsidR="00041854" w:rsidRPr="003A34B7" w:rsidTr="00462100">
        <w:trPr>
          <w:trHeight w:val="300"/>
        </w:trPr>
        <w:tc>
          <w:tcPr>
            <w:tcW w:w="1809" w:type="dxa"/>
            <w:tcBorders>
              <w:top w:val="single" w:sz="8" w:space="0" w:color="auto"/>
              <w:bottom w:val="single" w:sz="8" w:space="0" w:color="auto"/>
            </w:tcBorders>
            <w:shd w:val="clear" w:color="auto" w:fill="CCC0D9" w:themeFill="accent4" w:themeFillTint="66"/>
            <w:noWrap/>
            <w:hideMark/>
          </w:tcPr>
          <w:p w:rsidR="00041854" w:rsidRPr="001F514A" w:rsidRDefault="00041854" w:rsidP="001F514A">
            <w:pPr>
              <w:spacing w:after="60" w:line="240" w:lineRule="auto"/>
              <w:rPr>
                <w:rFonts w:cs="Arial"/>
                <w:bCs/>
                <w:szCs w:val="22"/>
              </w:rPr>
            </w:pPr>
            <w:r w:rsidRPr="001F514A">
              <w:rPr>
                <w:rFonts w:cs="Arial"/>
                <w:bCs/>
                <w:szCs w:val="22"/>
              </w:rPr>
              <w:t>London</w:t>
            </w:r>
          </w:p>
        </w:tc>
        <w:tc>
          <w:tcPr>
            <w:tcW w:w="2127" w:type="dxa"/>
            <w:noWrap/>
            <w:vAlign w:val="center"/>
            <w:hideMark/>
          </w:tcPr>
          <w:p w:rsidR="00041854" w:rsidRPr="00E83D8B" w:rsidRDefault="00041854" w:rsidP="00041854">
            <w:pPr>
              <w:jc w:val="center"/>
            </w:pPr>
            <w:r w:rsidRPr="00E83D8B">
              <w:t>1</w:t>
            </w:r>
            <w:r>
              <w:t>,</w:t>
            </w:r>
            <w:r w:rsidRPr="00E83D8B">
              <w:t>244</w:t>
            </w:r>
          </w:p>
        </w:tc>
        <w:tc>
          <w:tcPr>
            <w:tcW w:w="2126" w:type="dxa"/>
            <w:noWrap/>
            <w:vAlign w:val="center"/>
            <w:hideMark/>
          </w:tcPr>
          <w:p w:rsidR="00041854" w:rsidRPr="00E83D8B" w:rsidRDefault="00041854" w:rsidP="00041854">
            <w:pPr>
              <w:jc w:val="center"/>
            </w:pPr>
            <w:r w:rsidRPr="00E83D8B">
              <w:t>18.91</w:t>
            </w:r>
          </w:p>
        </w:tc>
        <w:tc>
          <w:tcPr>
            <w:tcW w:w="1984" w:type="dxa"/>
            <w:noWrap/>
            <w:vAlign w:val="center"/>
            <w:hideMark/>
          </w:tcPr>
          <w:p w:rsidR="00041854" w:rsidRPr="00E83D8B" w:rsidRDefault="00041854" w:rsidP="00041854">
            <w:pPr>
              <w:jc w:val="center"/>
            </w:pPr>
            <w:r w:rsidRPr="00E83D8B">
              <w:t>80%</w:t>
            </w:r>
          </w:p>
        </w:tc>
        <w:tc>
          <w:tcPr>
            <w:tcW w:w="2127" w:type="dxa"/>
            <w:noWrap/>
            <w:vAlign w:val="center"/>
            <w:hideMark/>
          </w:tcPr>
          <w:p w:rsidR="00041854" w:rsidRPr="00E83D8B" w:rsidRDefault="00041854" w:rsidP="00041854">
            <w:pPr>
              <w:jc w:val="center"/>
            </w:pPr>
            <w:r w:rsidRPr="00E83D8B">
              <w:t>96%</w:t>
            </w:r>
          </w:p>
        </w:tc>
      </w:tr>
      <w:tr w:rsidR="00041854" w:rsidRPr="003A34B7" w:rsidTr="00462100">
        <w:trPr>
          <w:trHeight w:val="300"/>
        </w:trPr>
        <w:tc>
          <w:tcPr>
            <w:tcW w:w="1809" w:type="dxa"/>
            <w:tcBorders>
              <w:top w:val="single" w:sz="8" w:space="0" w:color="auto"/>
              <w:bottom w:val="single" w:sz="8" w:space="0" w:color="auto"/>
            </w:tcBorders>
            <w:shd w:val="clear" w:color="auto" w:fill="CCC0D9" w:themeFill="accent4" w:themeFillTint="66"/>
            <w:noWrap/>
            <w:hideMark/>
          </w:tcPr>
          <w:p w:rsidR="00041854" w:rsidRPr="001F514A" w:rsidRDefault="00041854" w:rsidP="001F514A">
            <w:pPr>
              <w:spacing w:after="60" w:line="240" w:lineRule="auto"/>
              <w:rPr>
                <w:rFonts w:cs="Arial"/>
                <w:bCs/>
                <w:szCs w:val="22"/>
              </w:rPr>
            </w:pPr>
            <w:r w:rsidRPr="001F514A">
              <w:rPr>
                <w:rFonts w:cs="Arial"/>
                <w:bCs/>
                <w:szCs w:val="22"/>
              </w:rPr>
              <w:t>Manchester</w:t>
            </w:r>
          </w:p>
        </w:tc>
        <w:tc>
          <w:tcPr>
            <w:tcW w:w="2127" w:type="dxa"/>
            <w:noWrap/>
            <w:vAlign w:val="center"/>
            <w:hideMark/>
          </w:tcPr>
          <w:p w:rsidR="00041854" w:rsidRPr="00E83D8B" w:rsidRDefault="00041854" w:rsidP="00041854">
            <w:pPr>
              <w:jc w:val="center"/>
            </w:pPr>
            <w:r w:rsidRPr="00E83D8B">
              <w:t>1</w:t>
            </w:r>
            <w:r>
              <w:t>,</w:t>
            </w:r>
            <w:r w:rsidRPr="00E83D8B">
              <w:t>365</w:t>
            </w:r>
          </w:p>
        </w:tc>
        <w:tc>
          <w:tcPr>
            <w:tcW w:w="2126" w:type="dxa"/>
            <w:noWrap/>
            <w:vAlign w:val="center"/>
            <w:hideMark/>
          </w:tcPr>
          <w:p w:rsidR="00041854" w:rsidRPr="00E83D8B" w:rsidRDefault="00041854" w:rsidP="00041854">
            <w:pPr>
              <w:jc w:val="center"/>
            </w:pPr>
            <w:r w:rsidRPr="00E83D8B">
              <w:t>16.40</w:t>
            </w:r>
          </w:p>
        </w:tc>
        <w:tc>
          <w:tcPr>
            <w:tcW w:w="1984" w:type="dxa"/>
            <w:noWrap/>
            <w:vAlign w:val="center"/>
            <w:hideMark/>
          </w:tcPr>
          <w:p w:rsidR="00041854" w:rsidRPr="00E83D8B" w:rsidRDefault="00041854" w:rsidP="00041854">
            <w:pPr>
              <w:jc w:val="center"/>
            </w:pPr>
            <w:r w:rsidRPr="00E83D8B">
              <w:t>91%</w:t>
            </w:r>
          </w:p>
        </w:tc>
        <w:tc>
          <w:tcPr>
            <w:tcW w:w="2127" w:type="dxa"/>
            <w:noWrap/>
            <w:vAlign w:val="center"/>
            <w:hideMark/>
          </w:tcPr>
          <w:p w:rsidR="00041854" w:rsidRPr="00E83D8B" w:rsidRDefault="00041854" w:rsidP="00041854">
            <w:pPr>
              <w:jc w:val="center"/>
            </w:pPr>
            <w:r w:rsidRPr="00E83D8B">
              <w:t>98%</w:t>
            </w:r>
          </w:p>
        </w:tc>
      </w:tr>
      <w:tr w:rsidR="00041854" w:rsidRPr="003A34B7" w:rsidTr="00462100">
        <w:trPr>
          <w:trHeight w:val="300"/>
        </w:trPr>
        <w:tc>
          <w:tcPr>
            <w:tcW w:w="1809" w:type="dxa"/>
            <w:tcBorders>
              <w:top w:val="single" w:sz="8" w:space="0" w:color="auto"/>
              <w:bottom w:val="single" w:sz="8" w:space="0" w:color="auto"/>
            </w:tcBorders>
            <w:shd w:val="clear" w:color="auto" w:fill="CCC0D9" w:themeFill="accent4" w:themeFillTint="66"/>
            <w:noWrap/>
            <w:hideMark/>
          </w:tcPr>
          <w:p w:rsidR="00041854" w:rsidRPr="001F514A" w:rsidRDefault="00041854" w:rsidP="001F514A">
            <w:pPr>
              <w:spacing w:after="60" w:line="240" w:lineRule="auto"/>
              <w:rPr>
                <w:rFonts w:cs="Arial"/>
                <w:bCs/>
                <w:szCs w:val="22"/>
              </w:rPr>
            </w:pPr>
            <w:r w:rsidRPr="001F514A">
              <w:rPr>
                <w:rFonts w:cs="Arial"/>
                <w:bCs/>
                <w:szCs w:val="22"/>
              </w:rPr>
              <w:t>Nottingham</w:t>
            </w:r>
          </w:p>
        </w:tc>
        <w:tc>
          <w:tcPr>
            <w:tcW w:w="2127" w:type="dxa"/>
            <w:noWrap/>
            <w:vAlign w:val="center"/>
            <w:hideMark/>
          </w:tcPr>
          <w:p w:rsidR="00041854" w:rsidRPr="00E83D8B" w:rsidRDefault="00041854" w:rsidP="00041854">
            <w:pPr>
              <w:jc w:val="center"/>
            </w:pPr>
            <w:r w:rsidRPr="00E83D8B">
              <w:t>1</w:t>
            </w:r>
            <w:r>
              <w:t>,</w:t>
            </w:r>
            <w:r w:rsidRPr="00E83D8B">
              <w:t>620</w:t>
            </w:r>
          </w:p>
        </w:tc>
        <w:tc>
          <w:tcPr>
            <w:tcW w:w="2126" w:type="dxa"/>
            <w:noWrap/>
            <w:vAlign w:val="center"/>
            <w:hideMark/>
          </w:tcPr>
          <w:p w:rsidR="00041854" w:rsidRPr="00E83D8B" w:rsidRDefault="00041854" w:rsidP="00041854">
            <w:pPr>
              <w:jc w:val="center"/>
            </w:pPr>
            <w:r w:rsidRPr="00E83D8B">
              <w:t>15.62</w:t>
            </w:r>
          </w:p>
        </w:tc>
        <w:tc>
          <w:tcPr>
            <w:tcW w:w="1984" w:type="dxa"/>
            <w:noWrap/>
            <w:vAlign w:val="center"/>
            <w:hideMark/>
          </w:tcPr>
          <w:p w:rsidR="00041854" w:rsidRPr="00E83D8B" w:rsidRDefault="00041854" w:rsidP="00041854">
            <w:pPr>
              <w:jc w:val="center"/>
            </w:pPr>
            <w:r w:rsidRPr="00E83D8B">
              <w:t>96%</w:t>
            </w:r>
          </w:p>
        </w:tc>
        <w:tc>
          <w:tcPr>
            <w:tcW w:w="2127" w:type="dxa"/>
            <w:noWrap/>
            <w:vAlign w:val="center"/>
            <w:hideMark/>
          </w:tcPr>
          <w:p w:rsidR="00041854" w:rsidRPr="00E83D8B" w:rsidRDefault="00041854" w:rsidP="00041854">
            <w:pPr>
              <w:jc w:val="center"/>
            </w:pPr>
            <w:r w:rsidRPr="00E83D8B">
              <w:t>100%</w:t>
            </w:r>
          </w:p>
        </w:tc>
      </w:tr>
      <w:tr w:rsidR="00041854" w:rsidRPr="007A1960" w:rsidTr="00462100">
        <w:trPr>
          <w:trHeight w:val="300"/>
        </w:trPr>
        <w:tc>
          <w:tcPr>
            <w:tcW w:w="1809" w:type="dxa"/>
            <w:tcBorders>
              <w:top w:val="single" w:sz="8" w:space="0" w:color="auto"/>
              <w:bottom w:val="single" w:sz="12" w:space="0" w:color="auto"/>
            </w:tcBorders>
            <w:shd w:val="clear" w:color="auto" w:fill="CCC0D9" w:themeFill="accent4" w:themeFillTint="66"/>
            <w:noWrap/>
            <w:hideMark/>
          </w:tcPr>
          <w:p w:rsidR="00041854" w:rsidRPr="007A1960" w:rsidRDefault="00041854" w:rsidP="001F514A">
            <w:pPr>
              <w:spacing w:after="60" w:line="240" w:lineRule="auto"/>
              <w:rPr>
                <w:rFonts w:cs="Arial"/>
                <w:b/>
                <w:bCs/>
                <w:szCs w:val="22"/>
              </w:rPr>
            </w:pPr>
            <w:r>
              <w:rPr>
                <w:rFonts w:cs="Arial"/>
                <w:b/>
                <w:bCs/>
                <w:szCs w:val="22"/>
              </w:rPr>
              <w:t>England</w:t>
            </w:r>
          </w:p>
        </w:tc>
        <w:tc>
          <w:tcPr>
            <w:tcW w:w="2127" w:type="dxa"/>
            <w:noWrap/>
            <w:vAlign w:val="center"/>
            <w:hideMark/>
          </w:tcPr>
          <w:p w:rsidR="00041854" w:rsidRPr="00041854" w:rsidRDefault="00041854" w:rsidP="00041854">
            <w:pPr>
              <w:jc w:val="center"/>
              <w:rPr>
                <w:b/>
              </w:rPr>
            </w:pPr>
            <w:r w:rsidRPr="00041854">
              <w:rPr>
                <w:b/>
              </w:rPr>
              <w:t>7,141</w:t>
            </w:r>
          </w:p>
        </w:tc>
        <w:tc>
          <w:tcPr>
            <w:tcW w:w="2126" w:type="dxa"/>
            <w:noWrap/>
            <w:vAlign w:val="center"/>
            <w:hideMark/>
          </w:tcPr>
          <w:p w:rsidR="00041854" w:rsidRPr="00041854" w:rsidRDefault="00041854" w:rsidP="00041854">
            <w:pPr>
              <w:jc w:val="center"/>
              <w:rPr>
                <w:b/>
              </w:rPr>
            </w:pPr>
            <w:r w:rsidRPr="00041854">
              <w:rPr>
                <w:b/>
              </w:rPr>
              <w:t>16.98</w:t>
            </w:r>
          </w:p>
        </w:tc>
        <w:tc>
          <w:tcPr>
            <w:tcW w:w="1984" w:type="dxa"/>
            <w:noWrap/>
            <w:vAlign w:val="center"/>
            <w:hideMark/>
          </w:tcPr>
          <w:p w:rsidR="00041854" w:rsidRPr="00041854" w:rsidRDefault="00041854" w:rsidP="00041854">
            <w:pPr>
              <w:jc w:val="center"/>
              <w:rPr>
                <w:b/>
              </w:rPr>
            </w:pPr>
            <w:r w:rsidRPr="00041854">
              <w:rPr>
                <w:b/>
              </w:rPr>
              <w:t>89%</w:t>
            </w:r>
          </w:p>
        </w:tc>
        <w:tc>
          <w:tcPr>
            <w:tcW w:w="2127" w:type="dxa"/>
            <w:noWrap/>
            <w:vAlign w:val="center"/>
            <w:hideMark/>
          </w:tcPr>
          <w:p w:rsidR="00041854" w:rsidRPr="00041854" w:rsidRDefault="00041854" w:rsidP="00041854">
            <w:pPr>
              <w:jc w:val="center"/>
              <w:rPr>
                <w:b/>
              </w:rPr>
            </w:pPr>
            <w:r w:rsidRPr="00041854">
              <w:rPr>
                <w:b/>
              </w:rPr>
              <w:t>98%</w:t>
            </w:r>
          </w:p>
        </w:tc>
      </w:tr>
    </w:tbl>
    <w:p w:rsidR="001F514A" w:rsidRDefault="001F514A" w:rsidP="00F555B6"/>
    <w:p w:rsidR="00406E1E" w:rsidRDefault="00406E1E" w:rsidP="00F555B6"/>
    <w:p w:rsidR="00406E1E" w:rsidRDefault="00406E1E" w:rsidP="00406E1E">
      <w:pPr>
        <w:pStyle w:val="Heading2"/>
        <w:spacing w:before="120" w:after="240"/>
      </w:pPr>
      <w:r>
        <w:t>Review of amendments in target per REC Centre,</w:t>
      </w:r>
      <w:r w:rsidRPr="00626504">
        <w:t xml:space="preserve"> Englan</w:t>
      </w:r>
      <w:r>
        <w:t>d (year to 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5"/>
      </w:tblGrid>
      <w:tr w:rsidR="00406E1E" w:rsidTr="004621B7">
        <w:trPr>
          <w:cnfStyle w:val="100000000000" w:firstRow="1" w:lastRow="0" w:firstColumn="0" w:lastColumn="0" w:oddVBand="0" w:evenVBand="0" w:oddHBand="0" w:evenHBand="0" w:firstRowFirstColumn="0" w:firstRowLastColumn="0" w:lastRowFirstColumn="0" w:lastRowLastColumn="0"/>
        </w:trPr>
        <w:tc>
          <w:tcPr>
            <w:tcW w:w="10415" w:type="dxa"/>
            <w:tcBorders>
              <w:top w:val="none" w:sz="0" w:space="0" w:color="auto"/>
              <w:left w:val="none" w:sz="0" w:space="0" w:color="auto"/>
              <w:bottom w:val="none" w:sz="0" w:space="0" w:color="auto"/>
              <w:right w:val="none" w:sz="0" w:space="0" w:color="auto"/>
            </w:tcBorders>
            <w:shd w:val="clear" w:color="auto" w:fill="auto"/>
          </w:tcPr>
          <w:p w:rsidR="00406E1E" w:rsidRPr="00406E1E" w:rsidRDefault="00041854" w:rsidP="0083267C">
            <w:pPr>
              <w:spacing w:before="120" w:after="240"/>
              <w:ind w:left="720"/>
              <w:jc w:val="left"/>
              <w:rPr>
                <w:rFonts w:cs="Arial"/>
                <w:b w:val="0"/>
                <w:szCs w:val="22"/>
              </w:rPr>
            </w:pPr>
            <w:r>
              <w:rPr>
                <w:noProof/>
                <w:lang w:eastAsia="en-GB"/>
              </w:rPr>
              <w:drawing>
                <wp:anchor distT="0" distB="0" distL="114300" distR="114300" simplePos="0" relativeHeight="251756544" behindDoc="0" locked="0" layoutInCell="1" allowOverlap="1" wp14:anchorId="671A3697" wp14:editId="73AD3504">
                  <wp:simplePos x="0" y="0"/>
                  <wp:positionH relativeFrom="column">
                    <wp:posOffset>-17780</wp:posOffset>
                  </wp:positionH>
                  <wp:positionV relativeFrom="paragraph">
                    <wp:posOffset>0</wp:posOffset>
                  </wp:positionV>
                  <wp:extent cx="6479540" cy="3887470"/>
                  <wp:effectExtent l="0" t="0" r="16510" b="17780"/>
                  <wp:wrapTopAndBottom/>
                  <wp:docPr id="31" name="Chart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r w:rsidR="00125FE7">
              <w:rPr>
                <w:rFonts w:cs="Arial"/>
                <w:b w:val="0"/>
                <w:sz w:val="20"/>
                <w:szCs w:val="22"/>
              </w:rPr>
              <w:t xml:space="preserve">Statutory timeline </w:t>
            </w:r>
            <w:r w:rsidR="007A1960" w:rsidRPr="007A1960">
              <w:rPr>
                <w:rFonts w:cs="Arial"/>
                <w:b w:val="0"/>
                <w:sz w:val="20"/>
                <w:szCs w:val="22"/>
              </w:rPr>
              <w:t xml:space="preserve">is 35 calendar </w:t>
            </w:r>
            <w:r w:rsidR="007A1960">
              <w:rPr>
                <w:rFonts w:cs="Arial"/>
                <w:b w:val="0"/>
                <w:sz w:val="20"/>
                <w:szCs w:val="22"/>
              </w:rPr>
              <w:t xml:space="preserve">days – Business Plan </w:t>
            </w:r>
            <w:r w:rsidR="007A1960" w:rsidRPr="007A1960">
              <w:rPr>
                <w:rFonts w:cs="Arial"/>
                <w:b w:val="0"/>
                <w:sz w:val="20"/>
                <w:szCs w:val="22"/>
              </w:rPr>
              <w:t>KPI objective is 28 calendar days</w:t>
            </w:r>
          </w:p>
        </w:tc>
      </w:tr>
    </w:tbl>
    <w:p w:rsidR="00406E1E" w:rsidRDefault="00406E1E" w:rsidP="00F555B6"/>
    <w:p w:rsidR="00960CF9" w:rsidRDefault="00960CF9" w:rsidP="00C201F0">
      <w:pPr>
        <w:pStyle w:val="Heading2"/>
        <w:spacing w:before="120" w:after="360"/>
      </w:pPr>
      <w:r>
        <w:lastRenderedPageBreak/>
        <w:t>Action Plans from accreditation of RECs,</w:t>
      </w:r>
      <w:r w:rsidRPr="00626504">
        <w:t xml:space="preserve"> Englan</w:t>
      </w:r>
      <w:r>
        <w:t>d</w:t>
      </w:r>
    </w:p>
    <w:tbl>
      <w:tblPr>
        <w:tblStyle w:val="TableGrid"/>
        <w:tblW w:w="0" w:type="auto"/>
        <w:tblInd w:w="1271" w:type="dxa"/>
        <w:tblLook w:val="04A0" w:firstRow="1" w:lastRow="0" w:firstColumn="1" w:lastColumn="0" w:noHBand="0" w:noVBand="1"/>
      </w:tblPr>
      <w:tblGrid>
        <w:gridCol w:w="2239"/>
        <w:gridCol w:w="3261"/>
        <w:gridCol w:w="2012"/>
      </w:tblGrid>
      <w:tr w:rsidR="00C201F0" w:rsidRPr="00C201F0" w:rsidTr="00816278">
        <w:trPr>
          <w:cnfStyle w:val="100000000000" w:firstRow="1" w:lastRow="0" w:firstColumn="0" w:lastColumn="0" w:oddVBand="0" w:evenVBand="0" w:oddHBand="0" w:evenHBand="0" w:firstRowFirstColumn="0" w:firstRowLastColumn="0" w:lastRowFirstColumn="0" w:lastRowLastColumn="0"/>
        </w:trPr>
        <w:tc>
          <w:tcPr>
            <w:tcW w:w="2239" w:type="dxa"/>
            <w:shd w:val="clear" w:color="auto" w:fill="7030A0"/>
          </w:tcPr>
          <w:p w:rsidR="00E861B3" w:rsidRPr="00C201F0" w:rsidRDefault="00E861B3" w:rsidP="00E861B3">
            <w:pPr>
              <w:jc w:val="left"/>
              <w:rPr>
                <w:color w:val="FFFFFF" w:themeColor="background1"/>
              </w:rPr>
            </w:pPr>
            <w:r w:rsidRPr="00C201F0">
              <w:rPr>
                <w:color w:val="FFFFFF" w:themeColor="background1"/>
              </w:rPr>
              <w:t>Month</w:t>
            </w:r>
          </w:p>
        </w:tc>
        <w:tc>
          <w:tcPr>
            <w:tcW w:w="3261" w:type="dxa"/>
            <w:shd w:val="clear" w:color="auto" w:fill="7030A0"/>
          </w:tcPr>
          <w:p w:rsidR="00E861B3" w:rsidRPr="00C201F0" w:rsidRDefault="00E861B3" w:rsidP="00816278">
            <w:pPr>
              <w:rPr>
                <w:color w:val="FFFFFF" w:themeColor="background1"/>
              </w:rPr>
            </w:pPr>
            <w:r w:rsidRPr="00C201F0">
              <w:rPr>
                <w:color w:val="FFFFFF" w:themeColor="background1"/>
              </w:rPr>
              <w:t xml:space="preserve">No of action plans </w:t>
            </w:r>
            <w:r w:rsidR="00816278">
              <w:rPr>
                <w:color w:val="FFFFFF" w:themeColor="background1"/>
              </w:rPr>
              <w:t>received</w:t>
            </w:r>
          </w:p>
        </w:tc>
        <w:tc>
          <w:tcPr>
            <w:tcW w:w="2012" w:type="dxa"/>
            <w:shd w:val="clear" w:color="auto" w:fill="7030A0"/>
          </w:tcPr>
          <w:p w:rsidR="00E861B3" w:rsidRPr="00C201F0" w:rsidRDefault="00E861B3" w:rsidP="00C201F0">
            <w:pPr>
              <w:rPr>
                <w:color w:val="FFFFFF" w:themeColor="background1"/>
              </w:rPr>
            </w:pPr>
            <w:r w:rsidRPr="00C201F0">
              <w:rPr>
                <w:color w:val="FFFFFF" w:themeColor="background1"/>
              </w:rPr>
              <w:t>% in target</w:t>
            </w:r>
          </w:p>
        </w:tc>
      </w:tr>
      <w:tr w:rsidR="00E861B3" w:rsidTr="00816278">
        <w:tc>
          <w:tcPr>
            <w:tcW w:w="2239" w:type="dxa"/>
          </w:tcPr>
          <w:p w:rsidR="00C201F0" w:rsidRDefault="00C201F0" w:rsidP="006A6D3E">
            <w:pPr>
              <w:spacing w:before="40" w:after="40"/>
              <w:ind w:left="113"/>
            </w:pPr>
            <w:r>
              <w:t>April</w:t>
            </w:r>
            <w:r w:rsidR="00041854">
              <w:t xml:space="preserve"> 2013</w:t>
            </w:r>
          </w:p>
        </w:tc>
        <w:tc>
          <w:tcPr>
            <w:tcW w:w="3261" w:type="dxa"/>
          </w:tcPr>
          <w:p w:rsidR="00E861B3" w:rsidRDefault="00C201F0" w:rsidP="006A6D3E">
            <w:pPr>
              <w:spacing w:before="40" w:after="40"/>
              <w:jc w:val="center"/>
            </w:pPr>
            <w:r>
              <w:t>2</w:t>
            </w:r>
          </w:p>
        </w:tc>
        <w:tc>
          <w:tcPr>
            <w:tcW w:w="2012" w:type="dxa"/>
          </w:tcPr>
          <w:p w:rsidR="00E861B3" w:rsidRDefault="00C201F0" w:rsidP="006A6D3E">
            <w:pPr>
              <w:spacing w:before="40" w:after="40"/>
              <w:jc w:val="center"/>
            </w:pPr>
            <w:r>
              <w:t>100%</w:t>
            </w:r>
          </w:p>
        </w:tc>
      </w:tr>
      <w:tr w:rsidR="00E861B3" w:rsidTr="00816278">
        <w:tc>
          <w:tcPr>
            <w:tcW w:w="2239" w:type="dxa"/>
          </w:tcPr>
          <w:p w:rsidR="00E861B3" w:rsidRDefault="00C201F0" w:rsidP="006A6D3E">
            <w:pPr>
              <w:spacing w:before="40" w:after="40"/>
              <w:ind w:left="113"/>
            </w:pPr>
            <w:r>
              <w:t>May</w:t>
            </w:r>
            <w:r w:rsidR="00041854">
              <w:t xml:space="preserve"> 2013</w:t>
            </w:r>
          </w:p>
        </w:tc>
        <w:tc>
          <w:tcPr>
            <w:tcW w:w="3261" w:type="dxa"/>
          </w:tcPr>
          <w:p w:rsidR="00E861B3" w:rsidRDefault="00C201F0" w:rsidP="006A6D3E">
            <w:pPr>
              <w:spacing w:before="40" w:after="40"/>
              <w:jc w:val="center"/>
            </w:pPr>
            <w:r>
              <w:t>2</w:t>
            </w:r>
          </w:p>
        </w:tc>
        <w:tc>
          <w:tcPr>
            <w:tcW w:w="2012" w:type="dxa"/>
          </w:tcPr>
          <w:p w:rsidR="00E861B3" w:rsidRDefault="00C201F0" w:rsidP="006A6D3E">
            <w:pPr>
              <w:spacing w:before="40" w:after="40"/>
              <w:jc w:val="center"/>
            </w:pPr>
            <w:r>
              <w:t>100%</w:t>
            </w:r>
          </w:p>
        </w:tc>
      </w:tr>
      <w:tr w:rsidR="00E861B3" w:rsidTr="00816278">
        <w:tc>
          <w:tcPr>
            <w:tcW w:w="2239" w:type="dxa"/>
          </w:tcPr>
          <w:p w:rsidR="00E861B3" w:rsidRDefault="00C201F0" w:rsidP="006A6D3E">
            <w:pPr>
              <w:spacing w:before="40" w:after="40"/>
              <w:ind w:left="113"/>
            </w:pPr>
            <w:r>
              <w:t>June</w:t>
            </w:r>
            <w:r w:rsidR="00041854">
              <w:t xml:space="preserve"> 2013</w:t>
            </w:r>
          </w:p>
        </w:tc>
        <w:tc>
          <w:tcPr>
            <w:tcW w:w="3261" w:type="dxa"/>
          </w:tcPr>
          <w:p w:rsidR="00E861B3" w:rsidRDefault="00C201F0" w:rsidP="006A6D3E">
            <w:pPr>
              <w:spacing w:before="40" w:after="40"/>
              <w:jc w:val="center"/>
            </w:pPr>
            <w:r>
              <w:t>1</w:t>
            </w:r>
          </w:p>
        </w:tc>
        <w:tc>
          <w:tcPr>
            <w:tcW w:w="2012" w:type="dxa"/>
          </w:tcPr>
          <w:p w:rsidR="00E861B3" w:rsidRDefault="00C201F0" w:rsidP="006A6D3E">
            <w:pPr>
              <w:spacing w:before="40" w:after="40"/>
              <w:jc w:val="center"/>
            </w:pPr>
            <w:r>
              <w:t>100%</w:t>
            </w:r>
          </w:p>
        </w:tc>
      </w:tr>
      <w:tr w:rsidR="00E861B3" w:rsidTr="00816278">
        <w:tc>
          <w:tcPr>
            <w:tcW w:w="2239" w:type="dxa"/>
          </w:tcPr>
          <w:p w:rsidR="00E861B3" w:rsidRDefault="00C201F0" w:rsidP="006A6D3E">
            <w:pPr>
              <w:spacing w:before="40" w:after="40"/>
              <w:ind w:left="113"/>
            </w:pPr>
            <w:r>
              <w:t>July</w:t>
            </w:r>
            <w:r w:rsidR="00041854">
              <w:t xml:space="preserve"> 2013</w:t>
            </w:r>
          </w:p>
        </w:tc>
        <w:tc>
          <w:tcPr>
            <w:tcW w:w="3261" w:type="dxa"/>
          </w:tcPr>
          <w:p w:rsidR="00E861B3" w:rsidRDefault="008974DC" w:rsidP="006A6D3E">
            <w:pPr>
              <w:spacing w:before="40" w:after="40"/>
              <w:jc w:val="center"/>
            </w:pPr>
            <w:r>
              <w:t>0</w:t>
            </w:r>
          </w:p>
        </w:tc>
        <w:tc>
          <w:tcPr>
            <w:tcW w:w="2012" w:type="dxa"/>
          </w:tcPr>
          <w:p w:rsidR="00E861B3" w:rsidRDefault="008974DC" w:rsidP="006A6D3E">
            <w:pPr>
              <w:spacing w:before="40" w:after="40"/>
              <w:jc w:val="center"/>
            </w:pPr>
            <w:r>
              <w:t>N/A</w:t>
            </w:r>
          </w:p>
        </w:tc>
      </w:tr>
      <w:tr w:rsidR="00C201F0" w:rsidTr="00816278">
        <w:tc>
          <w:tcPr>
            <w:tcW w:w="2239" w:type="dxa"/>
          </w:tcPr>
          <w:p w:rsidR="00C201F0" w:rsidRDefault="00C201F0" w:rsidP="006A6D3E">
            <w:pPr>
              <w:spacing w:before="40" w:after="40"/>
              <w:ind w:left="113"/>
            </w:pPr>
            <w:r>
              <w:t>August</w:t>
            </w:r>
            <w:r w:rsidR="00041854">
              <w:t xml:space="preserve"> 2013</w:t>
            </w:r>
          </w:p>
        </w:tc>
        <w:tc>
          <w:tcPr>
            <w:tcW w:w="3261" w:type="dxa"/>
          </w:tcPr>
          <w:p w:rsidR="00C201F0" w:rsidRDefault="00C201F0" w:rsidP="006A6D3E">
            <w:pPr>
              <w:spacing w:before="40" w:after="40"/>
              <w:jc w:val="center"/>
            </w:pPr>
            <w:r>
              <w:t>0</w:t>
            </w:r>
          </w:p>
        </w:tc>
        <w:tc>
          <w:tcPr>
            <w:tcW w:w="2012" w:type="dxa"/>
          </w:tcPr>
          <w:p w:rsidR="00C201F0" w:rsidRDefault="00C201F0" w:rsidP="006A6D3E">
            <w:pPr>
              <w:spacing w:before="40" w:after="40"/>
              <w:jc w:val="center"/>
            </w:pPr>
            <w:r>
              <w:t>N/A</w:t>
            </w:r>
          </w:p>
        </w:tc>
      </w:tr>
      <w:tr w:rsidR="00C201F0" w:rsidTr="00816278">
        <w:tc>
          <w:tcPr>
            <w:tcW w:w="2239" w:type="dxa"/>
          </w:tcPr>
          <w:p w:rsidR="00C201F0" w:rsidRDefault="00C201F0" w:rsidP="006A6D3E">
            <w:pPr>
              <w:spacing w:before="40" w:after="40"/>
              <w:ind w:left="113"/>
            </w:pPr>
            <w:r>
              <w:t>September</w:t>
            </w:r>
            <w:r w:rsidR="00041854">
              <w:t xml:space="preserve"> 2013</w:t>
            </w:r>
          </w:p>
        </w:tc>
        <w:tc>
          <w:tcPr>
            <w:tcW w:w="3261" w:type="dxa"/>
          </w:tcPr>
          <w:p w:rsidR="00C201F0" w:rsidRDefault="00C201F0" w:rsidP="006A6D3E">
            <w:pPr>
              <w:spacing w:before="40" w:after="40"/>
              <w:jc w:val="center"/>
            </w:pPr>
            <w:r>
              <w:t>1</w:t>
            </w:r>
          </w:p>
        </w:tc>
        <w:tc>
          <w:tcPr>
            <w:tcW w:w="2012" w:type="dxa"/>
          </w:tcPr>
          <w:p w:rsidR="00C201F0" w:rsidRDefault="00C201F0" w:rsidP="006A6D3E">
            <w:pPr>
              <w:spacing w:before="40" w:after="40"/>
              <w:jc w:val="center"/>
            </w:pPr>
            <w:r>
              <w:t>100%</w:t>
            </w:r>
          </w:p>
        </w:tc>
      </w:tr>
      <w:tr w:rsidR="00DC3D45" w:rsidTr="00816278">
        <w:tc>
          <w:tcPr>
            <w:tcW w:w="2239" w:type="dxa"/>
          </w:tcPr>
          <w:p w:rsidR="00DC3D45" w:rsidRDefault="00DC3D45" w:rsidP="006A6D3E">
            <w:pPr>
              <w:spacing w:before="40" w:after="40"/>
              <w:ind w:left="113"/>
            </w:pPr>
            <w:r>
              <w:t>October</w:t>
            </w:r>
            <w:r w:rsidR="00041854">
              <w:t xml:space="preserve"> 2013</w:t>
            </w:r>
          </w:p>
        </w:tc>
        <w:tc>
          <w:tcPr>
            <w:tcW w:w="3261" w:type="dxa"/>
          </w:tcPr>
          <w:p w:rsidR="00DC3D45" w:rsidRDefault="00DC3D45" w:rsidP="006A6D3E">
            <w:pPr>
              <w:spacing w:before="40" w:after="40"/>
              <w:jc w:val="center"/>
            </w:pPr>
            <w:r>
              <w:t>1</w:t>
            </w:r>
          </w:p>
        </w:tc>
        <w:tc>
          <w:tcPr>
            <w:tcW w:w="2012" w:type="dxa"/>
          </w:tcPr>
          <w:p w:rsidR="00DC3D45" w:rsidRDefault="00DC3D45" w:rsidP="006A6D3E">
            <w:pPr>
              <w:spacing w:before="40" w:after="40"/>
              <w:jc w:val="center"/>
            </w:pPr>
            <w:r>
              <w:t>100%</w:t>
            </w:r>
          </w:p>
        </w:tc>
      </w:tr>
      <w:tr w:rsidR="00D74437" w:rsidTr="00816278">
        <w:tc>
          <w:tcPr>
            <w:tcW w:w="2239" w:type="dxa"/>
          </w:tcPr>
          <w:p w:rsidR="00D74437" w:rsidRDefault="00D74437" w:rsidP="006A6D3E">
            <w:pPr>
              <w:spacing w:before="40" w:after="40"/>
              <w:ind w:left="113"/>
            </w:pPr>
            <w:r>
              <w:t>November</w:t>
            </w:r>
            <w:r w:rsidR="00041854">
              <w:t xml:space="preserve"> 2013</w:t>
            </w:r>
          </w:p>
        </w:tc>
        <w:tc>
          <w:tcPr>
            <w:tcW w:w="3261" w:type="dxa"/>
          </w:tcPr>
          <w:p w:rsidR="00D74437" w:rsidRDefault="00D74437" w:rsidP="006A6D3E">
            <w:pPr>
              <w:spacing w:before="40" w:after="40"/>
              <w:jc w:val="center"/>
            </w:pPr>
            <w:r>
              <w:t>1</w:t>
            </w:r>
          </w:p>
        </w:tc>
        <w:tc>
          <w:tcPr>
            <w:tcW w:w="2012" w:type="dxa"/>
          </w:tcPr>
          <w:p w:rsidR="00D74437" w:rsidRDefault="00D74437" w:rsidP="006A6D3E">
            <w:pPr>
              <w:spacing w:before="40" w:after="40"/>
              <w:jc w:val="center"/>
            </w:pPr>
            <w:r>
              <w:t>100%</w:t>
            </w:r>
          </w:p>
        </w:tc>
      </w:tr>
      <w:tr w:rsidR="006A6D3E" w:rsidTr="00816278">
        <w:tc>
          <w:tcPr>
            <w:tcW w:w="2239" w:type="dxa"/>
          </w:tcPr>
          <w:p w:rsidR="006A6D3E" w:rsidRDefault="006A6D3E" w:rsidP="006A6D3E">
            <w:pPr>
              <w:spacing w:before="40" w:after="40"/>
              <w:ind w:left="113"/>
            </w:pPr>
            <w:r>
              <w:t>December</w:t>
            </w:r>
            <w:r w:rsidR="00041854">
              <w:t xml:space="preserve"> 2013</w:t>
            </w:r>
          </w:p>
        </w:tc>
        <w:tc>
          <w:tcPr>
            <w:tcW w:w="3261" w:type="dxa"/>
          </w:tcPr>
          <w:p w:rsidR="006A6D3E" w:rsidRDefault="006A6D3E" w:rsidP="006A6D3E">
            <w:pPr>
              <w:spacing w:before="40" w:after="40"/>
              <w:jc w:val="center"/>
            </w:pPr>
            <w:r>
              <w:t>0</w:t>
            </w:r>
          </w:p>
        </w:tc>
        <w:tc>
          <w:tcPr>
            <w:tcW w:w="2012" w:type="dxa"/>
          </w:tcPr>
          <w:p w:rsidR="006A6D3E" w:rsidRDefault="006A6D3E" w:rsidP="006A6D3E">
            <w:pPr>
              <w:spacing w:before="40" w:after="40"/>
              <w:jc w:val="center"/>
            </w:pPr>
            <w:r>
              <w:t>N/A</w:t>
            </w:r>
          </w:p>
        </w:tc>
      </w:tr>
      <w:tr w:rsidR="005D7D8F" w:rsidTr="005D7D8F">
        <w:tc>
          <w:tcPr>
            <w:tcW w:w="2239" w:type="dxa"/>
          </w:tcPr>
          <w:p w:rsidR="005D7D8F" w:rsidRDefault="005D7D8F" w:rsidP="006A6D3E">
            <w:pPr>
              <w:spacing w:before="40" w:after="40"/>
              <w:ind w:left="113"/>
            </w:pPr>
            <w:r>
              <w:t>January 2014</w:t>
            </w:r>
          </w:p>
        </w:tc>
        <w:tc>
          <w:tcPr>
            <w:tcW w:w="3261" w:type="dxa"/>
          </w:tcPr>
          <w:p w:rsidR="005D7D8F" w:rsidRDefault="005D7D8F" w:rsidP="006A6D3E">
            <w:pPr>
              <w:spacing w:before="40" w:after="40"/>
              <w:jc w:val="center"/>
            </w:pPr>
            <w:r>
              <w:t>1</w:t>
            </w:r>
          </w:p>
        </w:tc>
        <w:tc>
          <w:tcPr>
            <w:tcW w:w="2012" w:type="dxa"/>
            <w:vAlign w:val="center"/>
          </w:tcPr>
          <w:p w:rsidR="005D7D8F" w:rsidRDefault="005D7D8F" w:rsidP="005D7D8F">
            <w:pPr>
              <w:spacing w:before="40" w:after="40"/>
              <w:jc w:val="center"/>
            </w:pPr>
            <w:r w:rsidRPr="00040781">
              <w:t>100%</w:t>
            </w:r>
          </w:p>
        </w:tc>
      </w:tr>
      <w:tr w:rsidR="005D7D8F" w:rsidTr="005D7D8F">
        <w:tc>
          <w:tcPr>
            <w:tcW w:w="2239" w:type="dxa"/>
          </w:tcPr>
          <w:p w:rsidR="005D7D8F" w:rsidRDefault="005D7D8F" w:rsidP="006A6D3E">
            <w:pPr>
              <w:spacing w:before="40" w:after="40"/>
              <w:ind w:left="113"/>
            </w:pPr>
            <w:r>
              <w:t>February 2014</w:t>
            </w:r>
          </w:p>
        </w:tc>
        <w:tc>
          <w:tcPr>
            <w:tcW w:w="3261" w:type="dxa"/>
          </w:tcPr>
          <w:p w:rsidR="005D7D8F" w:rsidRDefault="005D7D8F" w:rsidP="006A6D3E">
            <w:pPr>
              <w:spacing w:before="40" w:after="40"/>
              <w:jc w:val="center"/>
            </w:pPr>
            <w:r>
              <w:t>1</w:t>
            </w:r>
          </w:p>
        </w:tc>
        <w:tc>
          <w:tcPr>
            <w:tcW w:w="2012" w:type="dxa"/>
            <w:vAlign w:val="center"/>
          </w:tcPr>
          <w:p w:rsidR="005D7D8F" w:rsidRDefault="005D7D8F" w:rsidP="005D7D8F">
            <w:pPr>
              <w:spacing w:before="40" w:after="40"/>
              <w:jc w:val="center"/>
            </w:pPr>
            <w:r w:rsidRPr="00040781">
              <w:t>100%</w:t>
            </w:r>
          </w:p>
        </w:tc>
      </w:tr>
      <w:tr w:rsidR="005D7D8F" w:rsidTr="005D7D8F">
        <w:tc>
          <w:tcPr>
            <w:tcW w:w="2239" w:type="dxa"/>
          </w:tcPr>
          <w:p w:rsidR="005D7D8F" w:rsidRDefault="005D7D8F" w:rsidP="006A6D3E">
            <w:pPr>
              <w:spacing w:before="40" w:after="40"/>
              <w:ind w:left="113"/>
            </w:pPr>
            <w:r>
              <w:t>March 2014</w:t>
            </w:r>
          </w:p>
        </w:tc>
        <w:tc>
          <w:tcPr>
            <w:tcW w:w="3261" w:type="dxa"/>
          </w:tcPr>
          <w:p w:rsidR="005D7D8F" w:rsidRDefault="005D7D8F" w:rsidP="006A6D3E">
            <w:pPr>
              <w:spacing w:before="40" w:after="40"/>
              <w:jc w:val="center"/>
            </w:pPr>
            <w:r>
              <w:t>1</w:t>
            </w:r>
          </w:p>
        </w:tc>
        <w:tc>
          <w:tcPr>
            <w:tcW w:w="2012" w:type="dxa"/>
            <w:vAlign w:val="center"/>
          </w:tcPr>
          <w:p w:rsidR="005D7D8F" w:rsidRDefault="005D7D8F" w:rsidP="005D7D8F">
            <w:pPr>
              <w:spacing w:before="40" w:after="40"/>
              <w:jc w:val="center"/>
            </w:pPr>
            <w:r w:rsidRPr="00040781">
              <w:t>100%</w:t>
            </w:r>
          </w:p>
        </w:tc>
      </w:tr>
    </w:tbl>
    <w:p w:rsidR="00280C9F" w:rsidRDefault="00280C9F" w:rsidP="00F555B6"/>
    <w:p w:rsidR="00AD7918" w:rsidRDefault="00AD7918">
      <w:pPr>
        <w:spacing w:after="0" w:line="240" w:lineRule="auto"/>
      </w:pPr>
    </w:p>
    <w:p w:rsidR="00406E1E" w:rsidRDefault="00406E1E">
      <w:pPr>
        <w:spacing w:after="0" w:line="240" w:lineRule="auto"/>
      </w:pPr>
      <w:r>
        <w:br w:type="page"/>
      </w:r>
    </w:p>
    <w:p w:rsidR="00406E1E" w:rsidRDefault="00406E1E" w:rsidP="00C234F8"/>
    <w:p w:rsidR="00280C9F" w:rsidRPr="00406B66" w:rsidRDefault="00280C9F" w:rsidP="00280C9F">
      <w:pPr>
        <w:pStyle w:val="Heading1"/>
        <w:rPr>
          <w:sz w:val="48"/>
          <w:szCs w:val="48"/>
        </w:rPr>
      </w:pPr>
      <w:r w:rsidRPr="00406B66">
        <w:rPr>
          <w:sz w:val="48"/>
          <w:szCs w:val="48"/>
        </w:rPr>
        <w:t xml:space="preserve">Section </w:t>
      </w:r>
      <w:r>
        <w:rPr>
          <w:sz w:val="48"/>
          <w:szCs w:val="48"/>
        </w:rPr>
        <w:t>6</w:t>
      </w:r>
      <w:r w:rsidRPr="00406B66">
        <w:rPr>
          <w:sz w:val="48"/>
          <w:szCs w:val="48"/>
        </w:rPr>
        <w:t xml:space="preserve">:  </w:t>
      </w:r>
      <w:r>
        <w:rPr>
          <w:sz w:val="48"/>
          <w:szCs w:val="48"/>
        </w:rPr>
        <w:t xml:space="preserve">Confidentiality Advisory Group </w:t>
      </w:r>
      <w:r w:rsidR="009C4825">
        <w:rPr>
          <w:sz w:val="48"/>
          <w:szCs w:val="48"/>
        </w:rPr>
        <w:t xml:space="preserve">(CAG) </w:t>
      </w:r>
      <w:r w:rsidRPr="00406B66">
        <w:rPr>
          <w:sz w:val="48"/>
          <w:szCs w:val="48"/>
        </w:rPr>
        <w:t>metrics</w:t>
      </w:r>
    </w:p>
    <w:tbl>
      <w:tblPr>
        <w:tblStyle w:val="TableGrid"/>
        <w:tblW w:w="0" w:type="auto"/>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10415"/>
      </w:tblGrid>
      <w:tr w:rsidR="00280C9F" w:rsidRPr="00B25DF7" w:rsidTr="004621B7">
        <w:trPr>
          <w:cnfStyle w:val="100000000000" w:firstRow="1" w:lastRow="0" w:firstColumn="0" w:lastColumn="0" w:oddVBand="0" w:evenVBand="0" w:oddHBand="0" w:evenHBand="0" w:firstRowFirstColumn="0" w:firstRowLastColumn="0" w:lastRowFirstColumn="0" w:lastRowLastColumn="0"/>
        </w:trPr>
        <w:tc>
          <w:tcPr>
            <w:tcW w:w="10415" w:type="dxa"/>
            <w:shd w:val="clear" w:color="auto" w:fill="7030A0"/>
          </w:tcPr>
          <w:p w:rsidR="00280C9F" w:rsidRPr="00B25DF7" w:rsidRDefault="00280C9F" w:rsidP="004621B7">
            <w:pPr>
              <w:spacing w:before="120"/>
              <w:jc w:val="left"/>
              <w:rPr>
                <w:b w:val="0"/>
                <w:color w:val="F79646" w:themeColor="accent6"/>
                <w:sz w:val="28"/>
              </w:rPr>
            </w:pPr>
            <w:r>
              <w:rPr>
                <w:b w:val="0"/>
                <w:color w:val="F79646" w:themeColor="accent6"/>
                <w:sz w:val="28"/>
              </w:rPr>
              <w:t>CAG METRICS</w:t>
            </w:r>
          </w:p>
        </w:tc>
      </w:tr>
      <w:tr w:rsidR="00280C9F" w:rsidTr="004621B7">
        <w:tc>
          <w:tcPr>
            <w:tcW w:w="10415" w:type="dxa"/>
          </w:tcPr>
          <w:p w:rsidR="00B74F64" w:rsidRPr="00B74F64" w:rsidRDefault="00384F94" w:rsidP="00B74F64">
            <w:pPr>
              <w:numPr>
                <w:ilvl w:val="0"/>
                <w:numId w:val="6"/>
              </w:numPr>
              <w:spacing w:before="120"/>
              <w:ind w:left="357" w:hanging="357"/>
            </w:pPr>
            <w:r>
              <w:rPr>
                <w:rFonts w:cs="Arial"/>
                <w:szCs w:val="22"/>
              </w:rPr>
              <w:t>CAG was established in April 2013 when the function transferred to the HRA</w:t>
            </w:r>
            <w:r w:rsidR="00B74F64">
              <w:rPr>
                <w:rFonts w:cs="Arial"/>
                <w:szCs w:val="22"/>
              </w:rPr>
              <w:t>.  During this reporting period CAG meetings were bi-monthly.  F</w:t>
            </w:r>
            <w:r w:rsidR="002A7956">
              <w:rPr>
                <w:rFonts w:cs="Arial"/>
                <w:szCs w:val="22"/>
              </w:rPr>
              <w:t>r</w:t>
            </w:r>
            <w:r w:rsidR="00B74F64">
              <w:rPr>
                <w:rFonts w:cs="Arial"/>
                <w:szCs w:val="22"/>
              </w:rPr>
              <w:t xml:space="preserve">om April 2014 CAG will meet monthly, </w:t>
            </w:r>
            <w:r>
              <w:rPr>
                <w:rFonts w:cs="Arial"/>
                <w:szCs w:val="22"/>
              </w:rPr>
              <w:t xml:space="preserve">which will improve timelines. </w:t>
            </w:r>
          </w:p>
          <w:p w:rsidR="00B74F64" w:rsidRPr="00B74F64" w:rsidRDefault="00384F94" w:rsidP="00B74F64">
            <w:pPr>
              <w:numPr>
                <w:ilvl w:val="0"/>
                <w:numId w:val="6"/>
              </w:numPr>
              <w:tabs>
                <w:tab w:val="left" w:pos="3686"/>
                <w:tab w:val="left" w:pos="5670"/>
              </w:tabs>
              <w:spacing w:before="120"/>
              <w:ind w:left="357" w:hanging="357"/>
            </w:pPr>
            <w:r>
              <w:rPr>
                <w:rFonts w:cs="Arial"/>
                <w:szCs w:val="22"/>
              </w:rPr>
              <w:t xml:space="preserve">Additional resource </w:t>
            </w:r>
            <w:r w:rsidR="00567DAF">
              <w:rPr>
                <w:rFonts w:cs="Arial"/>
                <w:szCs w:val="22"/>
              </w:rPr>
              <w:t>secured</w:t>
            </w:r>
            <w:r>
              <w:rPr>
                <w:rFonts w:cs="Arial"/>
                <w:szCs w:val="22"/>
              </w:rPr>
              <w:t xml:space="preserve"> in December 2013 </w:t>
            </w:r>
            <w:r w:rsidR="00C234F8">
              <w:rPr>
                <w:rFonts w:cs="Arial"/>
                <w:szCs w:val="22"/>
              </w:rPr>
              <w:t>has assisted in reducing</w:t>
            </w:r>
            <w:r>
              <w:rPr>
                <w:rFonts w:cs="Arial"/>
                <w:szCs w:val="22"/>
              </w:rPr>
              <w:t xml:space="preserve"> timelines</w:t>
            </w:r>
            <w:r w:rsidR="00B74F64">
              <w:rPr>
                <w:rFonts w:cs="Arial"/>
                <w:szCs w:val="22"/>
              </w:rPr>
              <w:t>.  Since January 2014 there has been a reduction in processing times as follows:</w:t>
            </w:r>
          </w:p>
          <w:p w:rsidR="00B74F64" w:rsidRPr="00B74F64" w:rsidRDefault="00B74F64" w:rsidP="00462100">
            <w:pPr>
              <w:pStyle w:val="ListParagraph"/>
              <w:numPr>
                <w:ilvl w:val="0"/>
                <w:numId w:val="41"/>
              </w:numPr>
              <w:tabs>
                <w:tab w:val="left" w:pos="3261"/>
                <w:tab w:val="left" w:pos="3686"/>
                <w:tab w:val="left" w:pos="3969"/>
                <w:tab w:val="left" w:pos="5387"/>
              </w:tabs>
              <w:spacing w:before="120"/>
              <w:ind w:left="1080"/>
              <w:rPr>
                <w:rFonts w:cs="Arial"/>
                <w:szCs w:val="22"/>
              </w:rPr>
            </w:pPr>
            <w:r>
              <w:rPr>
                <w:rFonts w:cs="Arial"/>
                <w:szCs w:val="22"/>
              </w:rPr>
              <w:t xml:space="preserve">new applications:  </w:t>
            </w:r>
            <w:r w:rsidR="00462100">
              <w:rPr>
                <w:rFonts w:cs="Arial"/>
                <w:szCs w:val="22"/>
              </w:rPr>
              <w:tab/>
            </w:r>
            <w:r w:rsidRPr="00B74F64">
              <w:rPr>
                <w:rFonts w:cs="Arial"/>
                <w:szCs w:val="22"/>
              </w:rPr>
              <w:t>10% decrease</w:t>
            </w:r>
          </w:p>
          <w:p w:rsidR="00B74F64" w:rsidRPr="00B74F64" w:rsidRDefault="00EA5F7B" w:rsidP="00462100">
            <w:pPr>
              <w:pStyle w:val="ListParagraph"/>
              <w:numPr>
                <w:ilvl w:val="0"/>
                <w:numId w:val="41"/>
              </w:numPr>
              <w:tabs>
                <w:tab w:val="left" w:pos="3261"/>
                <w:tab w:val="left" w:pos="3686"/>
                <w:tab w:val="left" w:pos="3969"/>
              </w:tabs>
              <w:spacing w:before="120"/>
              <w:ind w:left="1080"/>
              <w:rPr>
                <w:rFonts w:cs="Arial"/>
                <w:szCs w:val="22"/>
              </w:rPr>
            </w:pPr>
            <w:r w:rsidRPr="00B74F64">
              <w:rPr>
                <w:rFonts w:cs="Arial"/>
                <w:szCs w:val="22"/>
              </w:rPr>
              <w:t>p</w:t>
            </w:r>
            <w:r>
              <w:rPr>
                <w:rFonts w:cs="Arial"/>
                <w:szCs w:val="22"/>
              </w:rPr>
              <w:t>recedent set</w:t>
            </w:r>
            <w:r w:rsidRPr="00B74F64">
              <w:rPr>
                <w:rFonts w:cs="Arial"/>
                <w:szCs w:val="22"/>
              </w:rPr>
              <w:t xml:space="preserve"> </w:t>
            </w:r>
            <w:r w:rsidR="00B74F64" w:rsidRPr="00B74F64">
              <w:rPr>
                <w:rFonts w:cs="Arial"/>
                <w:szCs w:val="22"/>
              </w:rPr>
              <w:t xml:space="preserve">review: </w:t>
            </w:r>
            <w:r w:rsidR="00462100">
              <w:rPr>
                <w:rFonts w:cs="Arial"/>
                <w:szCs w:val="22"/>
              </w:rPr>
              <w:tab/>
            </w:r>
            <w:r w:rsidR="00B74F64" w:rsidRPr="00B74F64">
              <w:rPr>
                <w:rFonts w:cs="Arial"/>
                <w:szCs w:val="22"/>
              </w:rPr>
              <w:t>40% decrease</w:t>
            </w:r>
            <w:r w:rsidR="00B74F64">
              <w:rPr>
                <w:rFonts w:cs="Arial"/>
                <w:szCs w:val="22"/>
              </w:rPr>
              <w:t xml:space="preserve"> </w:t>
            </w:r>
            <w:r w:rsidR="00B74F64" w:rsidRPr="00B74F64">
              <w:rPr>
                <w:rFonts w:cs="Arial"/>
                <w:szCs w:val="22"/>
              </w:rPr>
              <w:t xml:space="preserve">(please see </w:t>
            </w:r>
            <w:r w:rsidR="00B74F64">
              <w:rPr>
                <w:rFonts w:cs="Arial"/>
                <w:szCs w:val="22"/>
              </w:rPr>
              <w:t xml:space="preserve">comment </w:t>
            </w:r>
            <w:r w:rsidR="00B74F64" w:rsidRPr="00B74F64">
              <w:rPr>
                <w:rFonts w:cs="Arial"/>
                <w:szCs w:val="22"/>
              </w:rPr>
              <w:t>below)</w:t>
            </w:r>
          </w:p>
          <w:p w:rsidR="00280C9F" w:rsidRPr="00B74F64" w:rsidRDefault="00B74F64" w:rsidP="00462100">
            <w:pPr>
              <w:pStyle w:val="ListParagraph"/>
              <w:numPr>
                <w:ilvl w:val="0"/>
                <w:numId w:val="41"/>
              </w:numPr>
              <w:tabs>
                <w:tab w:val="left" w:pos="3261"/>
                <w:tab w:val="left" w:pos="3686"/>
                <w:tab w:val="left" w:pos="3969"/>
              </w:tabs>
              <w:spacing w:before="120"/>
              <w:ind w:left="1080"/>
            </w:pPr>
            <w:r w:rsidRPr="00B74F64">
              <w:rPr>
                <w:rFonts w:cs="Arial"/>
                <w:szCs w:val="22"/>
              </w:rPr>
              <w:t xml:space="preserve">amendments: </w:t>
            </w:r>
            <w:r>
              <w:rPr>
                <w:rFonts w:cs="Arial"/>
                <w:szCs w:val="22"/>
              </w:rPr>
              <w:t xml:space="preserve">       </w:t>
            </w:r>
            <w:r w:rsidR="00462100">
              <w:rPr>
                <w:rFonts w:cs="Arial"/>
                <w:szCs w:val="22"/>
              </w:rPr>
              <w:tab/>
            </w:r>
            <w:r w:rsidRPr="00B74F64">
              <w:rPr>
                <w:rFonts w:cs="Arial"/>
                <w:szCs w:val="22"/>
              </w:rPr>
              <w:t>23</w:t>
            </w:r>
            <w:r>
              <w:rPr>
                <w:rFonts w:cs="Arial"/>
                <w:szCs w:val="22"/>
              </w:rPr>
              <w:t>% decrease</w:t>
            </w:r>
          </w:p>
          <w:p w:rsidR="00C234F8" w:rsidRDefault="00C234F8" w:rsidP="00EA5F7B">
            <w:pPr>
              <w:numPr>
                <w:ilvl w:val="0"/>
                <w:numId w:val="6"/>
              </w:numPr>
              <w:spacing w:after="240"/>
              <w:ind w:left="357" w:hanging="357"/>
            </w:pPr>
            <w:r>
              <w:t xml:space="preserve">Unlike applications submitted to NHS Research Ethics Committees, whether an application submitted to CAG is suitable for </w:t>
            </w:r>
            <w:r w:rsidR="00EA5F7B">
              <w:t>Precedent Set r</w:t>
            </w:r>
            <w:r>
              <w:t xml:space="preserve">eview is determined by whether precedent advice has been set in relation to the key issues engaged by the application, rather than by the application itself raising no material issues.  As with review of new applications submitted to the full Confidentiality Advisory Group, applications for consideration through </w:t>
            </w:r>
            <w:r w:rsidR="00EA5F7B">
              <w:t>Precedent Set r</w:t>
            </w:r>
            <w:r>
              <w:t>eview are subject to an office assessment stage, as well as review by a sub-group of members, and precedent advice will be reviewed and applied where relevant</w:t>
            </w:r>
          </w:p>
        </w:tc>
      </w:tr>
    </w:tbl>
    <w:p w:rsidR="00280C9F" w:rsidRDefault="00280C9F" w:rsidP="00C234F8">
      <w:pPr>
        <w:spacing w:after="240"/>
      </w:pPr>
    </w:p>
    <w:p w:rsidR="00280C9F" w:rsidRPr="00232E0B" w:rsidRDefault="00280C9F" w:rsidP="00C234F8">
      <w:pPr>
        <w:pStyle w:val="Heading2"/>
        <w:spacing w:before="120" w:after="240"/>
        <w:rPr>
          <w:sz w:val="28"/>
        </w:rPr>
      </w:pPr>
      <w:r w:rsidRPr="00232E0B">
        <w:rPr>
          <w:sz w:val="28"/>
        </w:rPr>
        <w:t>Summary of applications reviewed by CAG (year to date)</w:t>
      </w:r>
    </w:p>
    <w:tbl>
      <w:tblPr>
        <w:tblW w:w="10327" w:type="dxa"/>
        <w:tblInd w:w="-13" w:type="dxa"/>
        <w:tblCellMar>
          <w:left w:w="0" w:type="dxa"/>
          <w:right w:w="0" w:type="dxa"/>
        </w:tblCellMar>
        <w:tblLook w:val="04A0" w:firstRow="1" w:lastRow="0" w:firstColumn="1" w:lastColumn="0" w:noHBand="0" w:noVBand="1"/>
      </w:tblPr>
      <w:tblGrid>
        <w:gridCol w:w="2608"/>
        <w:gridCol w:w="992"/>
        <w:gridCol w:w="992"/>
        <w:gridCol w:w="992"/>
        <w:gridCol w:w="993"/>
        <w:gridCol w:w="992"/>
        <w:gridCol w:w="933"/>
        <w:gridCol w:w="934"/>
        <w:gridCol w:w="891"/>
      </w:tblGrid>
      <w:tr w:rsidR="005D7D8F" w:rsidRPr="00BD6824" w:rsidTr="00462100">
        <w:trPr>
          <w:trHeight w:val="300"/>
        </w:trPr>
        <w:tc>
          <w:tcPr>
            <w:tcW w:w="2608" w:type="dxa"/>
            <w:tcBorders>
              <w:top w:val="single" w:sz="8" w:space="0" w:color="auto"/>
              <w:left w:val="single" w:sz="8" w:space="0" w:color="auto"/>
              <w:bottom w:val="single" w:sz="8" w:space="0" w:color="auto"/>
              <w:right w:val="single" w:sz="8" w:space="0" w:color="auto"/>
            </w:tcBorders>
            <w:shd w:val="clear" w:color="auto" w:fill="7030A0"/>
            <w:tcMar>
              <w:top w:w="0" w:type="dxa"/>
              <w:left w:w="108" w:type="dxa"/>
              <w:bottom w:w="0" w:type="dxa"/>
              <w:right w:w="108" w:type="dxa"/>
            </w:tcMar>
            <w:vAlign w:val="center"/>
            <w:hideMark/>
          </w:tcPr>
          <w:p w:rsidR="005D7D8F" w:rsidRPr="00BD6824" w:rsidRDefault="005D7D8F" w:rsidP="00567DAF">
            <w:pPr>
              <w:spacing w:before="60" w:after="60"/>
              <w:rPr>
                <w:rFonts w:eastAsiaTheme="minorHAnsi" w:cs="Arial"/>
                <w:b/>
                <w:bCs/>
                <w:color w:val="FFFFFF"/>
                <w:sz w:val="20"/>
                <w:szCs w:val="20"/>
                <w:lang w:eastAsia="en-GB"/>
              </w:rPr>
            </w:pPr>
            <w:r w:rsidRPr="00BD6824">
              <w:rPr>
                <w:rFonts w:cs="Arial"/>
                <w:b/>
                <w:bCs/>
                <w:color w:val="FFFFFF"/>
                <w:sz w:val="20"/>
                <w:szCs w:val="20"/>
                <w:lang w:eastAsia="en-GB"/>
              </w:rPr>
              <w:t>Application type</w:t>
            </w:r>
          </w:p>
        </w:tc>
        <w:tc>
          <w:tcPr>
            <w:tcW w:w="992"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b/>
                <w:bCs/>
                <w:color w:val="FFFFFF"/>
                <w:sz w:val="20"/>
                <w:szCs w:val="20"/>
                <w:lang w:eastAsia="en-GB"/>
              </w:rPr>
            </w:pPr>
            <w:r w:rsidRPr="00BD6824">
              <w:rPr>
                <w:rFonts w:cs="Arial"/>
                <w:b/>
                <w:bCs/>
                <w:color w:val="FFFFFF"/>
                <w:sz w:val="20"/>
                <w:szCs w:val="20"/>
                <w:lang w:eastAsia="en-GB"/>
              </w:rPr>
              <w:t>Apr-13</w:t>
            </w:r>
          </w:p>
        </w:tc>
        <w:tc>
          <w:tcPr>
            <w:tcW w:w="992"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b/>
                <w:bCs/>
                <w:color w:val="FFFFFF"/>
                <w:sz w:val="20"/>
                <w:szCs w:val="20"/>
                <w:lang w:eastAsia="en-GB"/>
              </w:rPr>
            </w:pPr>
            <w:r w:rsidRPr="00BD6824">
              <w:rPr>
                <w:rFonts w:cs="Arial"/>
                <w:b/>
                <w:bCs/>
                <w:color w:val="FFFFFF"/>
                <w:sz w:val="20"/>
                <w:szCs w:val="20"/>
                <w:lang w:eastAsia="en-GB"/>
              </w:rPr>
              <w:t>Jun-13</w:t>
            </w:r>
          </w:p>
        </w:tc>
        <w:tc>
          <w:tcPr>
            <w:tcW w:w="992"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b/>
                <w:bCs/>
                <w:color w:val="FFFFFF"/>
                <w:sz w:val="20"/>
                <w:szCs w:val="20"/>
                <w:lang w:eastAsia="en-GB"/>
              </w:rPr>
            </w:pPr>
            <w:r w:rsidRPr="00BD6824">
              <w:rPr>
                <w:rFonts w:cs="Arial"/>
                <w:b/>
                <w:bCs/>
                <w:color w:val="FFFFFF"/>
                <w:sz w:val="20"/>
                <w:szCs w:val="20"/>
                <w:lang w:eastAsia="en-GB"/>
              </w:rPr>
              <w:t>Aug-13</w:t>
            </w:r>
          </w:p>
        </w:tc>
        <w:tc>
          <w:tcPr>
            <w:tcW w:w="993"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b/>
                <w:bCs/>
                <w:color w:val="FFFFFF"/>
                <w:sz w:val="20"/>
                <w:szCs w:val="20"/>
                <w:lang w:eastAsia="en-GB"/>
              </w:rPr>
            </w:pPr>
            <w:r w:rsidRPr="00BD6824">
              <w:rPr>
                <w:rFonts w:cs="Arial"/>
                <w:b/>
                <w:bCs/>
                <w:color w:val="FFFFFF"/>
                <w:sz w:val="20"/>
                <w:szCs w:val="20"/>
                <w:lang w:eastAsia="en-GB"/>
              </w:rPr>
              <w:t>Oct-13</w:t>
            </w:r>
          </w:p>
        </w:tc>
        <w:tc>
          <w:tcPr>
            <w:tcW w:w="992"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b/>
                <w:bCs/>
                <w:color w:val="FFFFFF"/>
                <w:sz w:val="20"/>
                <w:szCs w:val="20"/>
                <w:lang w:eastAsia="en-GB"/>
              </w:rPr>
            </w:pPr>
            <w:r w:rsidRPr="00BD6824">
              <w:rPr>
                <w:rFonts w:cs="Arial"/>
                <w:b/>
                <w:bCs/>
                <w:color w:val="FFFFFF"/>
                <w:sz w:val="20"/>
                <w:szCs w:val="20"/>
                <w:lang w:eastAsia="en-GB"/>
              </w:rPr>
              <w:t>Nov-13</w:t>
            </w:r>
          </w:p>
        </w:tc>
        <w:tc>
          <w:tcPr>
            <w:tcW w:w="933" w:type="dxa"/>
            <w:tcBorders>
              <w:top w:val="single" w:sz="8" w:space="0" w:color="auto"/>
              <w:left w:val="nil"/>
              <w:bottom w:val="single" w:sz="8" w:space="0" w:color="auto"/>
              <w:right w:val="single" w:sz="8" w:space="0" w:color="auto"/>
            </w:tcBorders>
            <w:shd w:val="clear" w:color="auto" w:fill="7030A0"/>
          </w:tcPr>
          <w:p w:rsidR="005D7D8F" w:rsidRPr="00BD6824" w:rsidRDefault="005D7D8F" w:rsidP="00567DAF">
            <w:pPr>
              <w:spacing w:before="60" w:after="60"/>
              <w:jc w:val="center"/>
              <w:rPr>
                <w:rFonts w:cs="Arial"/>
                <w:b/>
                <w:bCs/>
                <w:color w:val="FFFFFF"/>
                <w:sz w:val="20"/>
                <w:szCs w:val="20"/>
                <w:lang w:eastAsia="en-GB"/>
              </w:rPr>
            </w:pPr>
            <w:r>
              <w:rPr>
                <w:rFonts w:cs="Arial"/>
                <w:b/>
                <w:bCs/>
                <w:color w:val="FFFFFF"/>
                <w:sz w:val="20"/>
                <w:szCs w:val="20"/>
                <w:lang w:eastAsia="en-GB"/>
              </w:rPr>
              <w:t>Jan-14</w:t>
            </w:r>
          </w:p>
        </w:tc>
        <w:tc>
          <w:tcPr>
            <w:tcW w:w="934" w:type="dxa"/>
            <w:tcBorders>
              <w:top w:val="single" w:sz="8" w:space="0" w:color="auto"/>
              <w:left w:val="single" w:sz="8" w:space="0" w:color="auto"/>
              <w:bottom w:val="single" w:sz="8" w:space="0" w:color="auto"/>
              <w:right w:val="single" w:sz="8" w:space="0" w:color="auto"/>
            </w:tcBorders>
            <w:shd w:val="clear" w:color="auto" w:fill="7030A0"/>
          </w:tcPr>
          <w:p w:rsidR="005D7D8F" w:rsidRPr="00BD6824" w:rsidRDefault="005D7D8F" w:rsidP="00567DAF">
            <w:pPr>
              <w:spacing w:before="60" w:after="60"/>
              <w:jc w:val="center"/>
              <w:rPr>
                <w:rFonts w:cs="Arial"/>
                <w:b/>
                <w:bCs/>
                <w:color w:val="FFFFFF"/>
                <w:sz w:val="20"/>
                <w:szCs w:val="20"/>
                <w:lang w:eastAsia="en-GB"/>
              </w:rPr>
            </w:pPr>
            <w:r>
              <w:rPr>
                <w:rFonts w:cs="Arial"/>
                <w:b/>
                <w:bCs/>
                <w:color w:val="FFFFFF"/>
                <w:sz w:val="20"/>
                <w:szCs w:val="20"/>
                <w:lang w:eastAsia="en-GB"/>
              </w:rPr>
              <w:t>Mar-14</w:t>
            </w:r>
          </w:p>
        </w:tc>
        <w:tc>
          <w:tcPr>
            <w:tcW w:w="891" w:type="dxa"/>
            <w:tcBorders>
              <w:top w:val="single" w:sz="8" w:space="0" w:color="auto"/>
              <w:left w:val="single" w:sz="8" w:space="0" w:color="auto"/>
              <w:bottom w:val="single" w:sz="8" w:space="0" w:color="auto"/>
              <w:right w:val="single" w:sz="8" w:space="0" w:color="auto"/>
            </w:tcBorders>
            <w:shd w:val="clear" w:color="auto" w:fill="7030A0"/>
            <w:noWrap/>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b/>
                <w:bCs/>
                <w:color w:val="FFFFFF"/>
                <w:sz w:val="20"/>
                <w:szCs w:val="20"/>
                <w:lang w:eastAsia="en-GB"/>
              </w:rPr>
            </w:pPr>
            <w:r w:rsidRPr="00BD6824">
              <w:rPr>
                <w:rFonts w:cs="Arial"/>
                <w:b/>
                <w:bCs/>
                <w:color w:val="FFFFFF"/>
                <w:sz w:val="20"/>
                <w:szCs w:val="20"/>
                <w:lang w:eastAsia="en-GB"/>
              </w:rPr>
              <w:t>Total</w:t>
            </w:r>
          </w:p>
        </w:tc>
      </w:tr>
      <w:tr w:rsidR="005D7D8F" w:rsidRPr="00BD6824" w:rsidTr="00462100">
        <w:trPr>
          <w:trHeight w:val="300"/>
        </w:trPr>
        <w:tc>
          <w:tcPr>
            <w:tcW w:w="26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7D8F" w:rsidRPr="00BD6824" w:rsidRDefault="005D7D8F" w:rsidP="00567DAF">
            <w:pPr>
              <w:spacing w:before="60" w:after="60"/>
              <w:rPr>
                <w:rFonts w:eastAsiaTheme="minorHAnsi" w:cs="Arial"/>
                <w:color w:val="000000"/>
                <w:sz w:val="20"/>
                <w:szCs w:val="20"/>
                <w:lang w:eastAsia="en-GB"/>
              </w:rPr>
            </w:pPr>
            <w:r w:rsidRPr="00BD6824">
              <w:rPr>
                <w:rFonts w:cs="Arial"/>
                <w:color w:val="000000"/>
                <w:sz w:val="20"/>
                <w:szCs w:val="20"/>
                <w:lang w:eastAsia="en-GB"/>
              </w:rPr>
              <w:t xml:space="preserve">New full CAG applications reported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7D8F" w:rsidRPr="005D7D8F" w:rsidRDefault="005D7D8F" w:rsidP="005D7D8F">
            <w:pPr>
              <w:spacing w:after="0"/>
              <w:jc w:val="center"/>
              <w:rPr>
                <w:rFonts w:eastAsiaTheme="minorHAnsi" w:cs="Arial"/>
                <w:color w:val="000000"/>
                <w:sz w:val="20"/>
                <w:szCs w:val="20"/>
                <w:lang w:eastAsia="en-GB"/>
              </w:rPr>
            </w:pPr>
            <w:r w:rsidRPr="005D7D8F">
              <w:rPr>
                <w:rFonts w:cs="Arial"/>
                <w:color w:val="000000"/>
                <w:sz w:val="20"/>
                <w:szCs w:val="20"/>
                <w:lang w:eastAsia="en-GB"/>
              </w:rPr>
              <w:t>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7D8F" w:rsidRPr="005D7D8F" w:rsidRDefault="005D7D8F" w:rsidP="005D7D8F">
            <w:pPr>
              <w:spacing w:after="0"/>
              <w:jc w:val="center"/>
              <w:rPr>
                <w:rFonts w:eastAsiaTheme="minorHAnsi" w:cs="Arial"/>
                <w:color w:val="000000"/>
                <w:sz w:val="20"/>
                <w:szCs w:val="20"/>
                <w:lang w:eastAsia="en-GB"/>
              </w:rPr>
            </w:pPr>
            <w:r w:rsidRPr="005D7D8F">
              <w:rPr>
                <w:rFonts w:cs="Arial"/>
                <w:color w:val="000000"/>
                <w:sz w:val="20"/>
                <w:szCs w:val="20"/>
                <w:lang w:eastAsia="en-GB"/>
              </w:rPr>
              <w:t>6</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7D8F" w:rsidRPr="005D7D8F" w:rsidRDefault="005D7D8F" w:rsidP="005D7D8F">
            <w:pPr>
              <w:spacing w:after="0"/>
              <w:jc w:val="center"/>
              <w:rPr>
                <w:rFonts w:eastAsiaTheme="minorHAnsi" w:cs="Arial"/>
                <w:color w:val="000000"/>
                <w:sz w:val="20"/>
                <w:szCs w:val="20"/>
                <w:lang w:eastAsia="en-GB"/>
              </w:rPr>
            </w:pPr>
            <w:r w:rsidRPr="005D7D8F">
              <w:rPr>
                <w:rFonts w:cs="Arial"/>
                <w:color w:val="000000"/>
                <w:sz w:val="20"/>
                <w:szCs w:val="20"/>
                <w:lang w:eastAsia="en-GB"/>
              </w:rPr>
              <w:t>10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7D8F" w:rsidRPr="005D7D8F" w:rsidRDefault="005D7D8F" w:rsidP="005D7D8F">
            <w:pPr>
              <w:spacing w:after="0"/>
              <w:jc w:val="center"/>
              <w:rPr>
                <w:rFonts w:eastAsiaTheme="minorHAnsi" w:cs="Arial"/>
                <w:color w:val="000000"/>
                <w:sz w:val="20"/>
                <w:szCs w:val="20"/>
                <w:lang w:eastAsia="en-GB"/>
              </w:rPr>
            </w:pPr>
            <w:r w:rsidRPr="005D7D8F">
              <w:rPr>
                <w:rFonts w:cs="Arial"/>
                <w:color w:val="000000"/>
                <w:sz w:val="20"/>
                <w:szCs w:val="20"/>
                <w:lang w:eastAsia="en-GB"/>
              </w:rPr>
              <w:t>14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7D8F" w:rsidRPr="005D7D8F" w:rsidRDefault="005D7D8F" w:rsidP="005D7D8F">
            <w:pPr>
              <w:spacing w:after="0"/>
              <w:jc w:val="center"/>
              <w:rPr>
                <w:rFonts w:eastAsiaTheme="minorHAnsi" w:cs="Arial"/>
                <w:color w:val="000000"/>
                <w:sz w:val="20"/>
                <w:szCs w:val="20"/>
                <w:lang w:eastAsia="en-GB"/>
              </w:rPr>
            </w:pPr>
            <w:r w:rsidRPr="005D7D8F">
              <w:rPr>
                <w:rFonts w:cs="Arial"/>
                <w:color w:val="000000"/>
                <w:sz w:val="20"/>
                <w:szCs w:val="20"/>
                <w:lang w:eastAsia="en-GB"/>
              </w:rPr>
              <w:t>4</w:t>
            </w:r>
          </w:p>
        </w:tc>
        <w:tc>
          <w:tcPr>
            <w:tcW w:w="933" w:type="dxa"/>
            <w:tcBorders>
              <w:top w:val="single" w:sz="8" w:space="0" w:color="auto"/>
              <w:left w:val="nil"/>
              <w:bottom w:val="single" w:sz="8" w:space="0" w:color="auto"/>
              <w:right w:val="single" w:sz="8" w:space="0" w:color="auto"/>
            </w:tcBorders>
            <w:vAlign w:val="center"/>
          </w:tcPr>
          <w:p w:rsidR="005D7D8F" w:rsidRPr="005D7D8F" w:rsidRDefault="005D7D8F" w:rsidP="005D7D8F">
            <w:pPr>
              <w:spacing w:after="0"/>
              <w:jc w:val="center"/>
              <w:rPr>
                <w:rFonts w:eastAsiaTheme="minorHAnsi" w:cs="Arial"/>
                <w:color w:val="000000"/>
                <w:sz w:val="20"/>
                <w:szCs w:val="20"/>
                <w:lang w:eastAsia="en-GB"/>
              </w:rPr>
            </w:pPr>
            <w:r w:rsidRPr="005D7D8F">
              <w:rPr>
                <w:rFonts w:cs="Arial"/>
                <w:color w:val="000000"/>
                <w:sz w:val="20"/>
                <w:szCs w:val="20"/>
                <w:lang w:eastAsia="en-GB"/>
              </w:rPr>
              <w:t>7</w:t>
            </w:r>
          </w:p>
        </w:tc>
        <w:tc>
          <w:tcPr>
            <w:tcW w:w="934" w:type="dxa"/>
            <w:tcBorders>
              <w:top w:val="single" w:sz="8" w:space="0" w:color="auto"/>
              <w:left w:val="single" w:sz="8" w:space="0" w:color="auto"/>
              <w:bottom w:val="single" w:sz="8" w:space="0" w:color="auto"/>
              <w:right w:val="single" w:sz="8" w:space="0" w:color="auto"/>
            </w:tcBorders>
            <w:vAlign w:val="center"/>
          </w:tcPr>
          <w:p w:rsidR="005D7D8F" w:rsidRPr="005D7D8F" w:rsidRDefault="005D7D8F" w:rsidP="005D7D8F">
            <w:pPr>
              <w:spacing w:after="0"/>
              <w:jc w:val="center"/>
              <w:rPr>
                <w:rFonts w:eastAsiaTheme="minorHAnsi" w:cs="Arial"/>
                <w:color w:val="000000"/>
                <w:sz w:val="20"/>
                <w:szCs w:val="20"/>
                <w:lang w:eastAsia="en-GB"/>
              </w:rPr>
            </w:pPr>
            <w:r w:rsidRPr="005D7D8F">
              <w:rPr>
                <w:rFonts w:cs="Arial"/>
                <w:color w:val="000000"/>
                <w:sz w:val="20"/>
                <w:szCs w:val="20"/>
                <w:lang w:eastAsia="en-GB"/>
              </w:rPr>
              <w:t>5</w:t>
            </w:r>
          </w:p>
        </w:tc>
        <w:tc>
          <w:tcPr>
            <w:tcW w:w="8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7D8F" w:rsidRPr="005D7D8F" w:rsidRDefault="005D7D8F" w:rsidP="005D7D8F">
            <w:pPr>
              <w:spacing w:after="0"/>
              <w:jc w:val="center"/>
              <w:rPr>
                <w:rFonts w:eastAsiaTheme="minorHAnsi" w:cs="Arial"/>
                <w:b/>
                <w:bCs/>
                <w:color w:val="000000"/>
                <w:sz w:val="20"/>
                <w:szCs w:val="20"/>
                <w:lang w:eastAsia="en-GB"/>
              </w:rPr>
            </w:pPr>
            <w:r w:rsidRPr="005D7D8F">
              <w:rPr>
                <w:rFonts w:cs="Arial"/>
                <w:b/>
                <w:bCs/>
                <w:color w:val="000000"/>
                <w:sz w:val="20"/>
                <w:szCs w:val="20"/>
                <w:lang w:eastAsia="en-GB"/>
              </w:rPr>
              <w:t>54</w:t>
            </w:r>
          </w:p>
        </w:tc>
      </w:tr>
      <w:tr w:rsidR="005D7D8F" w:rsidRPr="00BD6824" w:rsidTr="00462100">
        <w:trPr>
          <w:trHeight w:val="300"/>
        </w:trPr>
        <w:tc>
          <w:tcPr>
            <w:tcW w:w="26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7D8F" w:rsidRPr="00BD6824" w:rsidRDefault="00EA5F7B" w:rsidP="00567DAF">
            <w:pPr>
              <w:spacing w:before="60" w:after="60"/>
              <w:rPr>
                <w:rFonts w:eastAsiaTheme="minorHAnsi" w:cs="Arial"/>
                <w:color w:val="000000"/>
                <w:sz w:val="20"/>
                <w:szCs w:val="20"/>
                <w:lang w:eastAsia="en-GB"/>
              </w:rPr>
            </w:pPr>
            <w:r>
              <w:rPr>
                <w:rFonts w:cs="Arial"/>
                <w:color w:val="000000"/>
                <w:sz w:val="20"/>
                <w:szCs w:val="20"/>
                <w:lang w:eastAsia="en-GB"/>
              </w:rPr>
              <w:t>Precedent Set</w:t>
            </w:r>
            <w:r w:rsidR="005D7D8F" w:rsidRPr="00BD6824">
              <w:rPr>
                <w:rFonts w:cs="Arial"/>
                <w:color w:val="000000"/>
                <w:sz w:val="20"/>
                <w:szCs w:val="20"/>
                <w:lang w:eastAsia="en-GB"/>
              </w:rPr>
              <w:t xml:space="preserve"> reviews reported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7D8F" w:rsidRPr="005D7D8F" w:rsidRDefault="005D7D8F" w:rsidP="005D7D8F">
            <w:pPr>
              <w:spacing w:after="0"/>
              <w:jc w:val="center"/>
              <w:rPr>
                <w:rFonts w:eastAsiaTheme="minorHAnsi" w:cs="Arial"/>
                <w:color w:val="000000"/>
                <w:sz w:val="20"/>
                <w:szCs w:val="20"/>
                <w:lang w:eastAsia="en-GB"/>
              </w:rPr>
            </w:pPr>
            <w:r w:rsidRPr="005D7D8F">
              <w:rPr>
                <w:rFonts w:cs="Arial"/>
                <w:color w:val="000000"/>
                <w:sz w:val="20"/>
                <w:szCs w:val="20"/>
                <w:lang w:eastAsia="en-GB"/>
              </w:rPr>
              <w:t>7</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7D8F" w:rsidRPr="005D7D8F" w:rsidRDefault="005D7D8F" w:rsidP="005D7D8F">
            <w:pPr>
              <w:spacing w:after="0"/>
              <w:jc w:val="center"/>
              <w:rPr>
                <w:rFonts w:eastAsiaTheme="minorHAnsi" w:cs="Arial"/>
                <w:color w:val="000000"/>
                <w:sz w:val="20"/>
                <w:szCs w:val="20"/>
                <w:lang w:eastAsia="en-GB"/>
              </w:rPr>
            </w:pPr>
            <w:r w:rsidRPr="005D7D8F">
              <w:rPr>
                <w:rFonts w:cs="Arial"/>
                <w:color w:val="000000"/>
                <w:sz w:val="20"/>
                <w:szCs w:val="20"/>
                <w:lang w:eastAsia="en-GB"/>
              </w:rPr>
              <w:t>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7D8F" w:rsidRPr="005D7D8F" w:rsidRDefault="005D7D8F" w:rsidP="005D7D8F">
            <w:pPr>
              <w:spacing w:after="0"/>
              <w:jc w:val="center"/>
              <w:rPr>
                <w:rFonts w:eastAsiaTheme="minorHAnsi" w:cs="Arial"/>
                <w:color w:val="000000"/>
                <w:sz w:val="20"/>
                <w:szCs w:val="20"/>
                <w:lang w:eastAsia="en-GB"/>
              </w:rPr>
            </w:pPr>
            <w:r w:rsidRPr="005D7D8F">
              <w:rPr>
                <w:rFonts w:cs="Arial"/>
                <w:color w:val="000000"/>
                <w:sz w:val="20"/>
                <w:szCs w:val="20"/>
                <w:lang w:eastAsia="en-GB"/>
              </w:rPr>
              <w:t>6</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7D8F" w:rsidRPr="005D7D8F" w:rsidRDefault="005D7D8F" w:rsidP="005D7D8F">
            <w:pPr>
              <w:spacing w:after="0"/>
              <w:jc w:val="center"/>
              <w:rPr>
                <w:rFonts w:eastAsiaTheme="minorHAnsi" w:cs="Arial"/>
                <w:color w:val="000000"/>
                <w:sz w:val="20"/>
                <w:szCs w:val="20"/>
                <w:lang w:eastAsia="en-GB"/>
              </w:rPr>
            </w:pPr>
            <w:r w:rsidRPr="005D7D8F">
              <w:rPr>
                <w:rFonts w:cs="Arial"/>
                <w:color w:val="000000"/>
                <w:sz w:val="20"/>
                <w:szCs w:val="20"/>
                <w:lang w:eastAsia="en-GB"/>
              </w:rPr>
              <w:t>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7D8F" w:rsidRPr="005D7D8F" w:rsidRDefault="005D7D8F" w:rsidP="005D7D8F">
            <w:pPr>
              <w:spacing w:after="0"/>
              <w:jc w:val="center"/>
              <w:rPr>
                <w:rFonts w:eastAsiaTheme="minorHAnsi" w:cs="Arial"/>
                <w:color w:val="000000"/>
                <w:sz w:val="20"/>
                <w:szCs w:val="20"/>
                <w:lang w:eastAsia="en-GB"/>
              </w:rPr>
            </w:pPr>
            <w:r w:rsidRPr="005D7D8F">
              <w:rPr>
                <w:rFonts w:cs="Arial"/>
                <w:color w:val="000000"/>
                <w:sz w:val="20"/>
                <w:szCs w:val="20"/>
                <w:lang w:eastAsia="en-GB"/>
              </w:rPr>
              <w:t>11</w:t>
            </w:r>
          </w:p>
        </w:tc>
        <w:tc>
          <w:tcPr>
            <w:tcW w:w="933" w:type="dxa"/>
            <w:tcBorders>
              <w:top w:val="single" w:sz="8" w:space="0" w:color="auto"/>
              <w:left w:val="nil"/>
              <w:bottom w:val="single" w:sz="8" w:space="0" w:color="auto"/>
              <w:right w:val="single" w:sz="8" w:space="0" w:color="auto"/>
            </w:tcBorders>
            <w:vAlign w:val="center"/>
          </w:tcPr>
          <w:p w:rsidR="005D7D8F" w:rsidRPr="005D7D8F" w:rsidRDefault="005D7D8F" w:rsidP="005D7D8F">
            <w:pPr>
              <w:spacing w:after="0"/>
              <w:jc w:val="center"/>
              <w:rPr>
                <w:rFonts w:eastAsiaTheme="minorHAnsi" w:cs="Arial"/>
                <w:color w:val="000000"/>
                <w:sz w:val="20"/>
                <w:szCs w:val="20"/>
                <w:lang w:eastAsia="en-GB"/>
              </w:rPr>
            </w:pPr>
            <w:r w:rsidRPr="005D7D8F">
              <w:rPr>
                <w:rFonts w:cs="Arial"/>
                <w:color w:val="000000"/>
                <w:sz w:val="20"/>
                <w:szCs w:val="20"/>
                <w:lang w:eastAsia="en-GB"/>
              </w:rPr>
              <w:t>7</w:t>
            </w:r>
          </w:p>
        </w:tc>
        <w:tc>
          <w:tcPr>
            <w:tcW w:w="934" w:type="dxa"/>
            <w:tcBorders>
              <w:top w:val="single" w:sz="8" w:space="0" w:color="auto"/>
              <w:left w:val="single" w:sz="8" w:space="0" w:color="auto"/>
              <w:bottom w:val="single" w:sz="8" w:space="0" w:color="auto"/>
              <w:right w:val="single" w:sz="8" w:space="0" w:color="auto"/>
            </w:tcBorders>
            <w:vAlign w:val="center"/>
          </w:tcPr>
          <w:p w:rsidR="005D7D8F" w:rsidRPr="005D7D8F" w:rsidRDefault="005D7D8F" w:rsidP="005D7D8F">
            <w:pPr>
              <w:spacing w:after="0"/>
              <w:jc w:val="center"/>
              <w:rPr>
                <w:rFonts w:eastAsiaTheme="minorHAnsi" w:cs="Arial"/>
                <w:color w:val="000000"/>
                <w:sz w:val="20"/>
                <w:szCs w:val="20"/>
                <w:lang w:eastAsia="en-GB"/>
              </w:rPr>
            </w:pPr>
            <w:r w:rsidRPr="005D7D8F">
              <w:rPr>
                <w:rFonts w:cs="Arial"/>
                <w:color w:val="000000"/>
                <w:sz w:val="20"/>
                <w:szCs w:val="20"/>
                <w:lang w:eastAsia="en-GB"/>
              </w:rPr>
              <w:t>4</w:t>
            </w:r>
          </w:p>
        </w:tc>
        <w:tc>
          <w:tcPr>
            <w:tcW w:w="8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7D8F" w:rsidRPr="005D7D8F" w:rsidRDefault="005D7D8F" w:rsidP="005D7D8F">
            <w:pPr>
              <w:spacing w:after="0"/>
              <w:jc w:val="center"/>
              <w:rPr>
                <w:rFonts w:eastAsiaTheme="minorHAnsi" w:cs="Arial"/>
                <w:b/>
                <w:bCs/>
                <w:color w:val="000000"/>
                <w:sz w:val="20"/>
                <w:szCs w:val="20"/>
                <w:lang w:eastAsia="en-GB"/>
              </w:rPr>
            </w:pPr>
            <w:r w:rsidRPr="005D7D8F">
              <w:rPr>
                <w:rFonts w:cs="Arial"/>
                <w:b/>
                <w:bCs/>
                <w:color w:val="000000"/>
                <w:sz w:val="20"/>
                <w:szCs w:val="20"/>
                <w:lang w:eastAsia="en-GB"/>
              </w:rPr>
              <w:t>45</w:t>
            </w:r>
          </w:p>
        </w:tc>
      </w:tr>
      <w:tr w:rsidR="005D7D8F" w:rsidRPr="00BD6824" w:rsidTr="00462100">
        <w:trPr>
          <w:trHeight w:val="300"/>
        </w:trPr>
        <w:tc>
          <w:tcPr>
            <w:tcW w:w="26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7D8F" w:rsidRPr="00BD6824" w:rsidRDefault="005D7D8F" w:rsidP="00567DAF">
            <w:pPr>
              <w:spacing w:before="60" w:after="60"/>
              <w:rPr>
                <w:rFonts w:eastAsiaTheme="minorHAnsi" w:cs="Arial"/>
                <w:color w:val="000000"/>
                <w:sz w:val="20"/>
                <w:szCs w:val="20"/>
                <w:lang w:eastAsia="en-GB"/>
              </w:rPr>
            </w:pPr>
            <w:r w:rsidRPr="00BD6824">
              <w:rPr>
                <w:rFonts w:cs="Arial"/>
                <w:color w:val="000000"/>
                <w:sz w:val="20"/>
                <w:szCs w:val="20"/>
                <w:lang w:eastAsia="en-GB"/>
              </w:rPr>
              <w:t xml:space="preserve">Amendments reported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7D8F" w:rsidRPr="005D7D8F" w:rsidRDefault="005D7D8F" w:rsidP="005D7D8F">
            <w:pPr>
              <w:spacing w:after="0"/>
              <w:jc w:val="center"/>
              <w:rPr>
                <w:rFonts w:eastAsiaTheme="minorHAnsi" w:cs="Arial"/>
                <w:color w:val="000000"/>
                <w:sz w:val="20"/>
                <w:szCs w:val="20"/>
                <w:lang w:eastAsia="en-GB"/>
              </w:rPr>
            </w:pPr>
            <w:r w:rsidRPr="005D7D8F">
              <w:rPr>
                <w:rFonts w:cs="Arial"/>
                <w:color w:val="000000"/>
                <w:sz w:val="20"/>
                <w:szCs w:val="20"/>
                <w:lang w:eastAsia="en-GB"/>
              </w:rPr>
              <w:t>7</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7D8F" w:rsidRPr="005D7D8F" w:rsidRDefault="005D7D8F" w:rsidP="005D7D8F">
            <w:pPr>
              <w:spacing w:after="0"/>
              <w:jc w:val="center"/>
              <w:rPr>
                <w:rFonts w:eastAsiaTheme="minorHAnsi" w:cs="Arial"/>
                <w:color w:val="000000"/>
                <w:sz w:val="20"/>
                <w:szCs w:val="20"/>
                <w:lang w:eastAsia="en-GB"/>
              </w:rPr>
            </w:pPr>
            <w:r w:rsidRPr="005D7D8F">
              <w:rPr>
                <w:rFonts w:cs="Arial"/>
                <w:color w:val="000000"/>
                <w:sz w:val="20"/>
                <w:szCs w:val="20"/>
                <w:lang w:eastAsia="en-GB"/>
              </w:rP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7D8F" w:rsidRPr="005D7D8F" w:rsidRDefault="005D7D8F" w:rsidP="005D7D8F">
            <w:pPr>
              <w:spacing w:after="0"/>
              <w:jc w:val="center"/>
              <w:rPr>
                <w:rFonts w:eastAsiaTheme="minorHAnsi" w:cs="Arial"/>
                <w:color w:val="000000"/>
                <w:sz w:val="20"/>
                <w:szCs w:val="20"/>
                <w:lang w:eastAsia="en-GB"/>
              </w:rPr>
            </w:pPr>
            <w:r w:rsidRPr="005D7D8F">
              <w:rPr>
                <w:rFonts w:cs="Arial"/>
                <w:color w:val="000000"/>
                <w:sz w:val="20"/>
                <w:szCs w:val="20"/>
                <w:lang w:eastAsia="en-GB"/>
              </w:rPr>
              <w:t>3</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7D8F" w:rsidRPr="005D7D8F" w:rsidRDefault="005D7D8F" w:rsidP="005D7D8F">
            <w:pPr>
              <w:spacing w:after="0"/>
              <w:jc w:val="center"/>
              <w:rPr>
                <w:rFonts w:eastAsiaTheme="minorHAnsi" w:cs="Arial"/>
                <w:color w:val="000000"/>
                <w:sz w:val="20"/>
                <w:szCs w:val="20"/>
                <w:lang w:eastAsia="en-GB"/>
              </w:rPr>
            </w:pPr>
            <w:r w:rsidRPr="005D7D8F">
              <w:rPr>
                <w:rFonts w:cs="Arial"/>
                <w:color w:val="000000"/>
                <w:sz w:val="20"/>
                <w:szCs w:val="20"/>
                <w:lang w:eastAsia="en-GB"/>
              </w:rPr>
              <w:t>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7D8F" w:rsidRPr="005D7D8F" w:rsidRDefault="005D7D8F" w:rsidP="005D7D8F">
            <w:pPr>
              <w:spacing w:after="0"/>
              <w:jc w:val="center"/>
              <w:rPr>
                <w:rFonts w:eastAsiaTheme="minorHAnsi" w:cs="Arial"/>
                <w:color w:val="000000"/>
                <w:sz w:val="20"/>
                <w:szCs w:val="20"/>
                <w:lang w:eastAsia="en-GB"/>
              </w:rPr>
            </w:pPr>
            <w:r w:rsidRPr="005D7D8F">
              <w:rPr>
                <w:rFonts w:cs="Arial"/>
                <w:color w:val="000000"/>
                <w:sz w:val="20"/>
                <w:szCs w:val="20"/>
                <w:lang w:eastAsia="en-GB"/>
              </w:rPr>
              <w:t>9</w:t>
            </w:r>
          </w:p>
        </w:tc>
        <w:tc>
          <w:tcPr>
            <w:tcW w:w="933" w:type="dxa"/>
            <w:tcBorders>
              <w:top w:val="single" w:sz="8" w:space="0" w:color="auto"/>
              <w:left w:val="nil"/>
              <w:bottom w:val="single" w:sz="8" w:space="0" w:color="auto"/>
              <w:right w:val="single" w:sz="8" w:space="0" w:color="auto"/>
            </w:tcBorders>
            <w:vAlign w:val="center"/>
          </w:tcPr>
          <w:p w:rsidR="005D7D8F" w:rsidRPr="005D7D8F" w:rsidRDefault="005D7D8F" w:rsidP="005D7D8F">
            <w:pPr>
              <w:spacing w:after="0"/>
              <w:jc w:val="center"/>
              <w:rPr>
                <w:rFonts w:eastAsiaTheme="minorHAnsi" w:cs="Arial"/>
                <w:color w:val="000000"/>
                <w:sz w:val="20"/>
                <w:szCs w:val="20"/>
                <w:lang w:eastAsia="en-GB"/>
              </w:rPr>
            </w:pPr>
            <w:r w:rsidRPr="005D7D8F">
              <w:rPr>
                <w:rFonts w:cs="Arial"/>
                <w:color w:val="000000"/>
                <w:sz w:val="20"/>
                <w:szCs w:val="20"/>
                <w:lang w:eastAsia="en-GB"/>
              </w:rPr>
              <w:t>4</w:t>
            </w:r>
          </w:p>
        </w:tc>
        <w:tc>
          <w:tcPr>
            <w:tcW w:w="934" w:type="dxa"/>
            <w:tcBorders>
              <w:top w:val="single" w:sz="8" w:space="0" w:color="auto"/>
              <w:left w:val="single" w:sz="8" w:space="0" w:color="auto"/>
              <w:bottom w:val="single" w:sz="8" w:space="0" w:color="auto"/>
              <w:right w:val="single" w:sz="8" w:space="0" w:color="auto"/>
            </w:tcBorders>
            <w:vAlign w:val="center"/>
          </w:tcPr>
          <w:p w:rsidR="005D7D8F" w:rsidRPr="005D7D8F" w:rsidRDefault="005D7D8F" w:rsidP="005D7D8F">
            <w:pPr>
              <w:spacing w:after="0"/>
              <w:jc w:val="center"/>
              <w:rPr>
                <w:rFonts w:eastAsiaTheme="minorHAnsi" w:cs="Arial"/>
                <w:color w:val="000000"/>
                <w:sz w:val="20"/>
                <w:szCs w:val="20"/>
                <w:lang w:eastAsia="en-GB"/>
              </w:rPr>
            </w:pPr>
            <w:r w:rsidRPr="005D7D8F">
              <w:rPr>
                <w:rFonts w:cs="Arial"/>
                <w:color w:val="000000"/>
                <w:sz w:val="20"/>
                <w:szCs w:val="20"/>
                <w:lang w:eastAsia="en-GB"/>
              </w:rPr>
              <w:t>13</w:t>
            </w:r>
          </w:p>
        </w:tc>
        <w:tc>
          <w:tcPr>
            <w:tcW w:w="8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7D8F" w:rsidRPr="005D7D8F" w:rsidRDefault="005D7D8F" w:rsidP="005D7D8F">
            <w:pPr>
              <w:spacing w:after="0"/>
              <w:jc w:val="center"/>
              <w:rPr>
                <w:rFonts w:eastAsiaTheme="minorHAnsi" w:cs="Arial"/>
                <w:b/>
                <w:bCs/>
                <w:color w:val="000000"/>
                <w:sz w:val="20"/>
                <w:szCs w:val="20"/>
                <w:lang w:eastAsia="en-GB"/>
              </w:rPr>
            </w:pPr>
            <w:r w:rsidRPr="005D7D8F">
              <w:rPr>
                <w:rFonts w:cs="Arial"/>
                <w:b/>
                <w:bCs/>
                <w:color w:val="000000"/>
                <w:sz w:val="20"/>
                <w:szCs w:val="20"/>
                <w:lang w:eastAsia="en-GB"/>
              </w:rPr>
              <w:t>42</w:t>
            </w:r>
          </w:p>
        </w:tc>
      </w:tr>
      <w:tr w:rsidR="005D7D8F" w:rsidRPr="00BD6824" w:rsidTr="00462100">
        <w:trPr>
          <w:trHeight w:val="300"/>
        </w:trPr>
        <w:tc>
          <w:tcPr>
            <w:tcW w:w="2608" w:type="dxa"/>
            <w:noWrap/>
            <w:tcMar>
              <w:top w:w="0" w:type="dxa"/>
              <w:left w:w="108" w:type="dxa"/>
              <w:bottom w:w="0" w:type="dxa"/>
              <w:right w:w="108" w:type="dxa"/>
            </w:tcMar>
            <w:vAlign w:val="center"/>
            <w:hideMark/>
          </w:tcPr>
          <w:p w:rsidR="005D7D8F" w:rsidRDefault="005D7D8F" w:rsidP="00BD6824">
            <w:pPr>
              <w:spacing w:after="0"/>
              <w:rPr>
                <w:rFonts w:eastAsia="Times New Roman" w:cs="Arial"/>
                <w:sz w:val="20"/>
                <w:szCs w:val="20"/>
                <w:lang w:eastAsia="en-GB"/>
              </w:rPr>
            </w:pPr>
          </w:p>
          <w:p w:rsidR="00C234F8" w:rsidRPr="00BD6824" w:rsidRDefault="00C234F8" w:rsidP="00BD6824">
            <w:pPr>
              <w:spacing w:after="0"/>
              <w:rPr>
                <w:rFonts w:eastAsia="Times New Roman" w:cs="Arial"/>
                <w:sz w:val="20"/>
                <w:szCs w:val="20"/>
                <w:lang w:eastAsia="en-GB"/>
              </w:rPr>
            </w:pPr>
          </w:p>
        </w:tc>
        <w:tc>
          <w:tcPr>
            <w:tcW w:w="992" w:type="dxa"/>
            <w:noWrap/>
            <w:tcMar>
              <w:top w:w="0" w:type="dxa"/>
              <w:left w:w="108" w:type="dxa"/>
              <w:bottom w:w="0" w:type="dxa"/>
              <w:right w:w="108" w:type="dxa"/>
            </w:tcMar>
            <w:vAlign w:val="center"/>
            <w:hideMark/>
          </w:tcPr>
          <w:p w:rsidR="005D7D8F" w:rsidRPr="00BD6824" w:rsidRDefault="005D7D8F" w:rsidP="00BD6824">
            <w:pPr>
              <w:spacing w:after="0"/>
              <w:rPr>
                <w:rFonts w:eastAsia="Times New Roman" w:cs="Arial"/>
                <w:sz w:val="20"/>
                <w:szCs w:val="20"/>
                <w:lang w:eastAsia="en-GB"/>
              </w:rPr>
            </w:pPr>
          </w:p>
        </w:tc>
        <w:tc>
          <w:tcPr>
            <w:tcW w:w="992" w:type="dxa"/>
            <w:noWrap/>
            <w:tcMar>
              <w:top w:w="0" w:type="dxa"/>
              <w:left w:w="108" w:type="dxa"/>
              <w:bottom w:w="0" w:type="dxa"/>
              <w:right w:w="108" w:type="dxa"/>
            </w:tcMar>
            <w:vAlign w:val="center"/>
            <w:hideMark/>
          </w:tcPr>
          <w:p w:rsidR="005D7D8F" w:rsidRPr="00BD6824" w:rsidRDefault="005D7D8F" w:rsidP="00BD6824">
            <w:pPr>
              <w:spacing w:after="0"/>
              <w:rPr>
                <w:rFonts w:eastAsia="Times New Roman" w:cs="Arial"/>
                <w:sz w:val="20"/>
                <w:szCs w:val="20"/>
                <w:lang w:eastAsia="en-GB"/>
              </w:rPr>
            </w:pPr>
          </w:p>
        </w:tc>
        <w:tc>
          <w:tcPr>
            <w:tcW w:w="992" w:type="dxa"/>
            <w:noWrap/>
            <w:tcMar>
              <w:top w:w="0" w:type="dxa"/>
              <w:left w:w="108" w:type="dxa"/>
              <w:bottom w:w="0" w:type="dxa"/>
              <w:right w:w="108" w:type="dxa"/>
            </w:tcMar>
            <w:vAlign w:val="center"/>
            <w:hideMark/>
          </w:tcPr>
          <w:p w:rsidR="005D7D8F" w:rsidRPr="00BD6824" w:rsidRDefault="005D7D8F" w:rsidP="00BD6824">
            <w:pPr>
              <w:spacing w:after="0"/>
              <w:rPr>
                <w:rFonts w:eastAsia="Times New Roman" w:cs="Arial"/>
                <w:sz w:val="20"/>
                <w:szCs w:val="20"/>
                <w:lang w:eastAsia="en-GB"/>
              </w:rPr>
            </w:pPr>
          </w:p>
        </w:tc>
        <w:tc>
          <w:tcPr>
            <w:tcW w:w="993" w:type="dxa"/>
            <w:tcMar>
              <w:top w:w="0" w:type="dxa"/>
              <w:left w:w="108" w:type="dxa"/>
              <w:bottom w:w="0" w:type="dxa"/>
              <w:right w:w="108" w:type="dxa"/>
            </w:tcMar>
            <w:vAlign w:val="center"/>
            <w:hideMark/>
          </w:tcPr>
          <w:p w:rsidR="005D7D8F" w:rsidRPr="00BD6824" w:rsidRDefault="005D7D8F" w:rsidP="00BD6824">
            <w:pPr>
              <w:spacing w:after="0"/>
              <w:rPr>
                <w:rFonts w:eastAsia="Times New Roman" w:cs="Arial"/>
                <w:sz w:val="20"/>
                <w:szCs w:val="20"/>
                <w:lang w:eastAsia="en-GB"/>
              </w:rPr>
            </w:pPr>
          </w:p>
        </w:tc>
        <w:tc>
          <w:tcPr>
            <w:tcW w:w="992" w:type="dxa"/>
            <w:tcMar>
              <w:top w:w="0" w:type="dxa"/>
              <w:left w:w="108" w:type="dxa"/>
              <w:bottom w:w="0" w:type="dxa"/>
              <w:right w:w="108" w:type="dxa"/>
            </w:tcMar>
            <w:vAlign w:val="center"/>
            <w:hideMark/>
          </w:tcPr>
          <w:p w:rsidR="005D7D8F" w:rsidRPr="00BD6824" w:rsidRDefault="005D7D8F" w:rsidP="00BD6824">
            <w:pPr>
              <w:spacing w:after="0"/>
              <w:rPr>
                <w:rFonts w:eastAsia="Times New Roman" w:cs="Arial"/>
                <w:sz w:val="20"/>
                <w:szCs w:val="20"/>
                <w:lang w:eastAsia="en-GB"/>
              </w:rPr>
            </w:pPr>
          </w:p>
        </w:tc>
        <w:tc>
          <w:tcPr>
            <w:tcW w:w="933" w:type="dxa"/>
            <w:tcBorders>
              <w:bottom w:val="single" w:sz="8" w:space="0" w:color="auto"/>
            </w:tcBorders>
          </w:tcPr>
          <w:p w:rsidR="005D7D8F" w:rsidRPr="00BD6824" w:rsidRDefault="005D7D8F" w:rsidP="00BD6824">
            <w:pPr>
              <w:spacing w:after="0"/>
              <w:rPr>
                <w:rFonts w:eastAsia="Times New Roman" w:cs="Arial"/>
                <w:sz w:val="20"/>
                <w:szCs w:val="20"/>
                <w:lang w:eastAsia="en-GB"/>
              </w:rPr>
            </w:pPr>
          </w:p>
        </w:tc>
        <w:tc>
          <w:tcPr>
            <w:tcW w:w="934" w:type="dxa"/>
            <w:tcBorders>
              <w:bottom w:val="single" w:sz="8" w:space="0" w:color="auto"/>
            </w:tcBorders>
          </w:tcPr>
          <w:p w:rsidR="005D7D8F" w:rsidRPr="00BD6824" w:rsidRDefault="005D7D8F" w:rsidP="00BD6824">
            <w:pPr>
              <w:spacing w:after="0"/>
              <w:rPr>
                <w:rFonts w:eastAsia="Times New Roman" w:cs="Arial"/>
                <w:sz w:val="20"/>
                <w:szCs w:val="20"/>
                <w:lang w:eastAsia="en-GB"/>
              </w:rPr>
            </w:pPr>
          </w:p>
        </w:tc>
        <w:tc>
          <w:tcPr>
            <w:tcW w:w="891" w:type="dxa"/>
            <w:noWrap/>
            <w:tcMar>
              <w:top w:w="0" w:type="dxa"/>
              <w:left w:w="108" w:type="dxa"/>
              <w:bottom w:w="0" w:type="dxa"/>
              <w:right w:w="108" w:type="dxa"/>
            </w:tcMar>
            <w:vAlign w:val="center"/>
            <w:hideMark/>
          </w:tcPr>
          <w:p w:rsidR="005D7D8F" w:rsidRPr="00BD6824" w:rsidRDefault="005D7D8F" w:rsidP="00BD6824">
            <w:pPr>
              <w:spacing w:after="0"/>
              <w:rPr>
                <w:rFonts w:eastAsia="Times New Roman" w:cs="Arial"/>
                <w:sz w:val="20"/>
                <w:szCs w:val="20"/>
                <w:lang w:eastAsia="en-GB"/>
              </w:rPr>
            </w:pPr>
          </w:p>
        </w:tc>
      </w:tr>
      <w:tr w:rsidR="005D7D8F" w:rsidRPr="00BD6824" w:rsidTr="00462100">
        <w:trPr>
          <w:trHeight w:val="300"/>
        </w:trPr>
        <w:tc>
          <w:tcPr>
            <w:tcW w:w="2608" w:type="dxa"/>
            <w:tcBorders>
              <w:top w:val="single" w:sz="8" w:space="0" w:color="auto"/>
              <w:left w:val="single" w:sz="8" w:space="0" w:color="auto"/>
              <w:bottom w:val="single" w:sz="8" w:space="0" w:color="auto"/>
              <w:right w:val="single" w:sz="8" w:space="0" w:color="auto"/>
            </w:tcBorders>
            <w:shd w:val="clear" w:color="auto" w:fill="7030A0"/>
            <w:noWrap/>
            <w:tcMar>
              <w:top w:w="0" w:type="dxa"/>
              <w:left w:w="108" w:type="dxa"/>
              <w:bottom w:w="0" w:type="dxa"/>
              <w:right w:w="108" w:type="dxa"/>
            </w:tcMar>
            <w:vAlign w:val="center"/>
            <w:hideMark/>
          </w:tcPr>
          <w:p w:rsidR="005D7D8F" w:rsidRPr="00BD6824" w:rsidRDefault="005D7D8F" w:rsidP="00567DAF">
            <w:pPr>
              <w:spacing w:before="60" w:after="60"/>
              <w:rPr>
                <w:rFonts w:eastAsiaTheme="minorHAnsi" w:cs="Arial"/>
                <w:b/>
                <w:bCs/>
                <w:color w:val="FFFFFF"/>
                <w:sz w:val="20"/>
                <w:szCs w:val="20"/>
                <w:lang w:eastAsia="en-GB"/>
              </w:rPr>
            </w:pPr>
            <w:r w:rsidRPr="00BD6824">
              <w:rPr>
                <w:rFonts w:cs="Arial"/>
                <w:b/>
                <w:bCs/>
                <w:color w:val="FFFFFF"/>
                <w:sz w:val="20"/>
                <w:szCs w:val="20"/>
                <w:lang w:eastAsia="en-GB"/>
              </w:rPr>
              <w:t>Mean processing time in calendar days</w:t>
            </w:r>
          </w:p>
        </w:tc>
        <w:tc>
          <w:tcPr>
            <w:tcW w:w="992"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b/>
                <w:bCs/>
                <w:color w:val="FFFFFF"/>
                <w:sz w:val="20"/>
                <w:szCs w:val="20"/>
                <w:lang w:eastAsia="en-GB"/>
              </w:rPr>
            </w:pPr>
            <w:r w:rsidRPr="00BD6824">
              <w:rPr>
                <w:rFonts w:cs="Arial"/>
                <w:b/>
                <w:bCs/>
                <w:color w:val="FFFFFF"/>
                <w:sz w:val="20"/>
                <w:szCs w:val="20"/>
                <w:lang w:eastAsia="en-GB"/>
              </w:rPr>
              <w:t>Apr-13</w:t>
            </w:r>
          </w:p>
        </w:tc>
        <w:tc>
          <w:tcPr>
            <w:tcW w:w="992"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b/>
                <w:bCs/>
                <w:color w:val="FFFFFF"/>
                <w:sz w:val="20"/>
                <w:szCs w:val="20"/>
                <w:lang w:eastAsia="en-GB"/>
              </w:rPr>
            </w:pPr>
            <w:r w:rsidRPr="00BD6824">
              <w:rPr>
                <w:rFonts w:cs="Arial"/>
                <w:b/>
                <w:bCs/>
                <w:color w:val="FFFFFF"/>
                <w:sz w:val="20"/>
                <w:szCs w:val="20"/>
                <w:lang w:eastAsia="en-GB"/>
              </w:rPr>
              <w:t>Jun-13</w:t>
            </w:r>
          </w:p>
        </w:tc>
        <w:tc>
          <w:tcPr>
            <w:tcW w:w="992"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b/>
                <w:bCs/>
                <w:color w:val="FFFFFF"/>
                <w:sz w:val="20"/>
                <w:szCs w:val="20"/>
                <w:lang w:eastAsia="en-GB"/>
              </w:rPr>
            </w:pPr>
            <w:r w:rsidRPr="00BD6824">
              <w:rPr>
                <w:rFonts w:cs="Arial"/>
                <w:b/>
                <w:bCs/>
                <w:color w:val="FFFFFF"/>
                <w:sz w:val="20"/>
                <w:szCs w:val="20"/>
                <w:lang w:eastAsia="en-GB"/>
              </w:rPr>
              <w:t>Aug-13</w:t>
            </w:r>
          </w:p>
        </w:tc>
        <w:tc>
          <w:tcPr>
            <w:tcW w:w="993"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b/>
                <w:bCs/>
                <w:color w:val="FFFFFF"/>
                <w:sz w:val="20"/>
                <w:szCs w:val="20"/>
                <w:lang w:eastAsia="en-GB"/>
              </w:rPr>
            </w:pPr>
            <w:r w:rsidRPr="00BD6824">
              <w:rPr>
                <w:rFonts w:cs="Arial"/>
                <w:b/>
                <w:bCs/>
                <w:color w:val="FFFFFF"/>
                <w:sz w:val="20"/>
                <w:szCs w:val="20"/>
                <w:lang w:eastAsia="en-GB"/>
              </w:rPr>
              <w:t>Oct-13</w:t>
            </w:r>
          </w:p>
        </w:tc>
        <w:tc>
          <w:tcPr>
            <w:tcW w:w="992"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b/>
                <w:bCs/>
                <w:color w:val="FFFFFF"/>
                <w:sz w:val="20"/>
                <w:szCs w:val="20"/>
                <w:lang w:eastAsia="en-GB"/>
              </w:rPr>
            </w:pPr>
            <w:r w:rsidRPr="00BD6824">
              <w:rPr>
                <w:rFonts w:cs="Arial"/>
                <w:b/>
                <w:bCs/>
                <w:color w:val="FFFFFF"/>
                <w:sz w:val="20"/>
                <w:szCs w:val="20"/>
                <w:lang w:eastAsia="en-GB"/>
              </w:rPr>
              <w:t>Nov-13</w:t>
            </w:r>
          </w:p>
        </w:tc>
        <w:tc>
          <w:tcPr>
            <w:tcW w:w="933" w:type="dxa"/>
            <w:tcBorders>
              <w:top w:val="single" w:sz="8" w:space="0" w:color="auto"/>
              <w:left w:val="nil"/>
              <w:bottom w:val="single" w:sz="8" w:space="0" w:color="auto"/>
              <w:right w:val="single" w:sz="8" w:space="0" w:color="auto"/>
            </w:tcBorders>
            <w:shd w:val="clear" w:color="auto" w:fill="7030A0"/>
            <w:vAlign w:val="center"/>
          </w:tcPr>
          <w:p w:rsidR="005D7D8F" w:rsidRPr="00BD6824" w:rsidRDefault="005D7D8F" w:rsidP="005D7D8F">
            <w:pPr>
              <w:spacing w:before="60" w:after="60"/>
              <w:jc w:val="center"/>
              <w:rPr>
                <w:rFonts w:cs="Arial"/>
                <w:b/>
                <w:bCs/>
                <w:color w:val="FFFFFF"/>
                <w:sz w:val="20"/>
                <w:szCs w:val="20"/>
                <w:lang w:eastAsia="en-GB"/>
              </w:rPr>
            </w:pPr>
            <w:r>
              <w:rPr>
                <w:rFonts w:cs="Arial"/>
                <w:b/>
                <w:bCs/>
                <w:color w:val="FFFFFF"/>
                <w:sz w:val="20"/>
                <w:szCs w:val="20"/>
                <w:lang w:eastAsia="en-GB"/>
              </w:rPr>
              <w:t>Jan-14</w:t>
            </w:r>
          </w:p>
        </w:tc>
        <w:tc>
          <w:tcPr>
            <w:tcW w:w="934" w:type="dxa"/>
            <w:tcBorders>
              <w:top w:val="single" w:sz="8" w:space="0" w:color="auto"/>
              <w:left w:val="single" w:sz="8" w:space="0" w:color="auto"/>
              <w:bottom w:val="single" w:sz="8" w:space="0" w:color="auto"/>
              <w:right w:val="single" w:sz="8" w:space="0" w:color="auto"/>
            </w:tcBorders>
            <w:shd w:val="clear" w:color="auto" w:fill="7030A0"/>
            <w:vAlign w:val="center"/>
          </w:tcPr>
          <w:p w:rsidR="005D7D8F" w:rsidRPr="00BD6824" w:rsidRDefault="005D7D8F" w:rsidP="005D7D8F">
            <w:pPr>
              <w:spacing w:before="60" w:after="60"/>
              <w:jc w:val="center"/>
              <w:rPr>
                <w:rFonts w:cs="Arial"/>
                <w:b/>
                <w:bCs/>
                <w:color w:val="FFFFFF"/>
                <w:sz w:val="20"/>
                <w:szCs w:val="20"/>
                <w:lang w:eastAsia="en-GB"/>
              </w:rPr>
            </w:pPr>
            <w:r>
              <w:rPr>
                <w:rFonts w:cs="Arial"/>
                <w:b/>
                <w:bCs/>
                <w:color w:val="FFFFFF"/>
                <w:sz w:val="20"/>
                <w:szCs w:val="20"/>
                <w:lang w:eastAsia="en-GB"/>
              </w:rPr>
              <w:t>Mar-14</w:t>
            </w:r>
          </w:p>
        </w:tc>
        <w:tc>
          <w:tcPr>
            <w:tcW w:w="891" w:type="dxa"/>
            <w:tcBorders>
              <w:top w:val="single" w:sz="8" w:space="0" w:color="auto"/>
              <w:left w:val="single" w:sz="8" w:space="0" w:color="auto"/>
              <w:bottom w:val="single" w:sz="8" w:space="0" w:color="auto"/>
              <w:right w:val="single" w:sz="8" w:space="0" w:color="auto"/>
            </w:tcBorders>
            <w:shd w:val="clear" w:color="auto" w:fill="7030A0"/>
            <w:noWrap/>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b/>
                <w:bCs/>
                <w:color w:val="FFFFFF"/>
                <w:sz w:val="20"/>
                <w:szCs w:val="20"/>
                <w:lang w:eastAsia="en-GB"/>
              </w:rPr>
            </w:pPr>
            <w:r w:rsidRPr="00BD6824">
              <w:rPr>
                <w:rFonts w:cs="Arial"/>
                <w:b/>
                <w:bCs/>
                <w:color w:val="FFFFFF"/>
                <w:sz w:val="20"/>
                <w:szCs w:val="20"/>
                <w:lang w:eastAsia="en-GB"/>
              </w:rPr>
              <w:t>Target</w:t>
            </w:r>
          </w:p>
        </w:tc>
      </w:tr>
      <w:tr w:rsidR="005D7D8F" w:rsidRPr="00BD6824" w:rsidTr="00462100">
        <w:trPr>
          <w:trHeight w:val="300"/>
        </w:trPr>
        <w:tc>
          <w:tcPr>
            <w:tcW w:w="26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7D8F" w:rsidRPr="00BD6824" w:rsidRDefault="005D7D8F" w:rsidP="00567DAF">
            <w:pPr>
              <w:spacing w:before="60" w:after="60"/>
              <w:rPr>
                <w:rFonts w:eastAsiaTheme="minorHAnsi" w:cs="Arial"/>
                <w:color w:val="000000"/>
                <w:sz w:val="20"/>
                <w:szCs w:val="20"/>
                <w:lang w:eastAsia="en-GB"/>
              </w:rPr>
            </w:pPr>
            <w:r w:rsidRPr="00BD6824">
              <w:rPr>
                <w:rFonts w:cs="Arial"/>
                <w:color w:val="000000"/>
                <w:sz w:val="20"/>
                <w:szCs w:val="20"/>
                <w:lang w:eastAsia="en-GB"/>
              </w:rPr>
              <w:t>New applications</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5D7D8F" w:rsidRPr="00BD6824" w:rsidRDefault="005D7D8F"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49</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5D7D8F" w:rsidRPr="00BD6824" w:rsidRDefault="005D7D8F"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44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5D7D8F" w:rsidRPr="00BD6824" w:rsidRDefault="005D7D8F"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46</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7D8F" w:rsidRPr="00BD6824" w:rsidRDefault="005D7D8F"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45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5D7D8F" w:rsidRPr="00BD6824" w:rsidRDefault="005D7D8F"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31</w:t>
            </w:r>
          </w:p>
        </w:tc>
        <w:tc>
          <w:tcPr>
            <w:tcW w:w="933" w:type="dxa"/>
            <w:tcBorders>
              <w:top w:val="single" w:sz="8" w:space="0" w:color="auto"/>
              <w:left w:val="nil"/>
              <w:bottom w:val="single" w:sz="8" w:space="0" w:color="auto"/>
              <w:right w:val="single" w:sz="8" w:space="0" w:color="auto"/>
            </w:tcBorders>
            <w:vAlign w:val="center"/>
          </w:tcPr>
          <w:p w:rsidR="005D7D8F" w:rsidRPr="005D7D8F" w:rsidRDefault="005D7D8F" w:rsidP="005D7D8F">
            <w:pPr>
              <w:spacing w:after="0"/>
              <w:jc w:val="center"/>
              <w:rPr>
                <w:rFonts w:eastAsiaTheme="minorHAnsi" w:cs="Arial"/>
                <w:color w:val="000000"/>
                <w:sz w:val="20"/>
                <w:szCs w:val="20"/>
                <w:lang w:eastAsia="en-GB"/>
              </w:rPr>
            </w:pPr>
            <w:r w:rsidRPr="005D7D8F">
              <w:rPr>
                <w:rFonts w:cs="Arial"/>
                <w:color w:val="000000"/>
                <w:sz w:val="20"/>
                <w:szCs w:val="20"/>
                <w:lang w:eastAsia="en-GB"/>
              </w:rPr>
              <w:t>40</w:t>
            </w:r>
          </w:p>
        </w:tc>
        <w:tc>
          <w:tcPr>
            <w:tcW w:w="934" w:type="dxa"/>
            <w:tcBorders>
              <w:top w:val="single" w:sz="8" w:space="0" w:color="auto"/>
              <w:left w:val="single" w:sz="8" w:space="0" w:color="auto"/>
              <w:bottom w:val="single" w:sz="8" w:space="0" w:color="auto"/>
              <w:right w:val="single" w:sz="8" w:space="0" w:color="auto"/>
            </w:tcBorders>
            <w:vAlign w:val="center"/>
          </w:tcPr>
          <w:p w:rsidR="005D7D8F" w:rsidRPr="005D7D8F" w:rsidRDefault="005D7D8F" w:rsidP="005D7D8F">
            <w:pPr>
              <w:spacing w:after="0"/>
              <w:jc w:val="center"/>
              <w:rPr>
                <w:rFonts w:eastAsiaTheme="minorHAnsi" w:cs="Arial"/>
                <w:color w:val="000000"/>
                <w:sz w:val="20"/>
                <w:szCs w:val="20"/>
                <w:lang w:eastAsia="en-GB"/>
              </w:rPr>
            </w:pPr>
            <w:r w:rsidRPr="005D7D8F">
              <w:rPr>
                <w:rFonts w:cs="Arial"/>
                <w:color w:val="000000"/>
                <w:sz w:val="20"/>
                <w:szCs w:val="20"/>
                <w:lang w:eastAsia="en-GB"/>
              </w:rPr>
              <w:t>36</w:t>
            </w:r>
          </w:p>
        </w:tc>
        <w:tc>
          <w:tcPr>
            <w:tcW w:w="8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b/>
                <w:bCs/>
                <w:color w:val="000000"/>
                <w:sz w:val="20"/>
                <w:szCs w:val="20"/>
                <w:lang w:eastAsia="en-GB"/>
              </w:rPr>
            </w:pPr>
            <w:r w:rsidRPr="00BD6824">
              <w:rPr>
                <w:rFonts w:cs="Arial"/>
                <w:b/>
                <w:bCs/>
                <w:color w:val="000000"/>
                <w:sz w:val="20"/>
                <w:szCs w:val="20"/>
                <w:lang w:eastAsia="en-GB"/>
              </w:rPr>
              <w:t>60</w:t>
            </w:r>
          </w:p>
        </w:tc>
      </w:tr>
      <w:tr w:rsidR="005D7D8F" w:rsidRPr="00BD6824" w:rsidTr="00462100">
        <w:trPr>
          <w:trHeight w:val="300"/>
        </w:trPr>
        <w:tc>
          <w:tcPr>
            <w:tcW w:w="26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7D8F" w:rsidRPr="00BD6824" w:rsidRDefault="00EA5F7B" w:rsidP="00567DAF">
            <w:pPr>
              <w:spacing w:before="60" w:after="60"/>
              <w:rPr>
                <w:rFonts w:eastAsiaTheme="minorHAnsi" w:cs="Arial"/>
                <w:color w:val="000000"/>
                <w:sz w:val="20"/>
                <w:szCs w:val="20"/>
                <w:lang w:eastAsia="en-GB"/>
              </w:rPr>
            </w:pPr>
            <w:r>
              <w:rPr>
                <w:rFonts w:cs="Arial"/>
                <w:color w:val="000000"/>
                <w:sz w:val="20"/>
                <w:szCs w:val="20"/>
                <w:lang w:eastAsia="en-GB"/>
              </w:rPr>
              <w:t>Precedent Set</w:t>
            </w:r>
            <w:r w:rsidR="005D7D8F" w:rsidRPr="00BD6824">
              <w:rPr>
                <w:rFonts w:cs="Arial"/>
                <w:color w:val="000000"/>
                <w:sz w:val="20"/>
                <w:szCs w:val="20"/>
                <w:lang w:eastAsia="en-GB"/>
              </w:rPr>
              <w:t xml:space="preserve"> reviews</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5D7D8F" w:rsidRPr="00BD6824" w:rsidRDefault="005D7D8F"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57</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5D7D8F" w:rsidRPr="00BD6824" w:rsidRDefault="005D7D8F"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52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5D7D8F" w:rsidRPr="00BD6824" w:rsidRDefault="005D7D8F"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48</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7D8F" w:rsidRPr="00BD6824" w:rsidRDefault="005D7D8F"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49</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7D8F" w:rsidRPr="00BD6824" w:rsidRDefault="005D7D8F"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58</w:t>
            </w:r>
          </w:p>
        </w:tc>
        <w:tc>
          <w:tcPr>
            <w:tcW w:w="933" w:type="dxa"/>
            <w:tcBorders>
              <w:top w:val="single" w:sz="8" w:space="0" w:color="auto"/>
              <w:left w:val="nil"/>
              <w:bottom w:val="single" w:sz="8" w:space="0" w:color="auto"/>
              <w:right w:val="single" w:sz="8" w:space="0" w:color="auto"/>
            </w:tcBorders>
            <w:vAlign w:val="center"/>
          </w:tcPr>
          <w:p w:rsidR="005D7D8F" w:rsidRPr="005D7D8F" w:rsidRDefault="005D7D8F" w:rsidP="005D7D8F">
            <w:pPr>
              <w:spacing w:after="0"/>
              <w:jc w:val="center"/>
              <w:rPr>
                <w:rFonts w:eastAsiaTheme="minorHAnsi" w:cs="Arial"/>
                <w:color w:val="000000"/>
                <w:sz w:val="20"/>
                <w:szCs w:val="20"/>
                <w:lang w:eastAsia="en-GB"/>
              </w:rPr>
            </w:pPr>
            <w:r w:rsidRPr="005D7D8F">
              <w:rPr>
                <w:rFonts w:cs="Arial"/>
                <w:color w:val="000000"/>
                <w:sz w:val="20"/>
                <w:szCs w:val="20"/>
                <w:lang w:eastAsia="en-GB"/>
              </w:rPr>
              <w:t>47</w:t>
            </w:r>
          </w:p>
        </w:tc>
        <w:tc>
          <w:tcPr>
            <w:tcW w:w="934" w:type="dxa"/>
            <w:tcBorders>
              <w:top w:val="single" w:sz="8" w:space="0" w:color="auto"/>
              <w:left w:val="single" w:sz="8" w:space="0" w:color="auto"/>
              <w:bottom w:val="single" w:sz="8" w:space="0" w:color="auto"/>
              <w:right w:val="single" w:sz="8" w:space="0" w:color="auto"/>
            </w:tcBorders>
            <w:vAlign w:val="center"/>
          </w:tcPr>
          <w:p w:rsidR="005D7D8F" w:rsidRPr="005D7D8F" w:rsidRDefault="005D7D8F" w:rsidP="005D7D8F">
            <w:pPr>
              <w:spacing w:after="0"/>
              <w:jc w:val="center"/>
              <w:rPr>
                <w:rFonts w:eastAsiaTheme="minorHAnsi" w:cs="Arial"/>
                <w:color w:val="000000"/>
                <w:sz w:val="20"/>
                <w:szCs w:val="20"/>
                <w:lang w:eastAsia="en-GB"/>
              </w:rPr>
            </w:pPr>
            <w:r w:rsidRPr="005D7D8F">
              <w:rPr>
                <w:rFonts w:cs="Arial"/>
                <w:color w:val="000000"/>
                <w:sz w:val="20"/>
                <w:szCs w:val="20"/>
                <w:lang w:eastAsia="en-GB"/>
              </w:rPr>
              <w:t>28</w:t>
            </w:r>
          </w:p>
        </w:tc>
        <w:tc>
          <w:tcPr>
            <w:tcW w:w="8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b/>
                <w:bCs/>
                <w:color w:val="000000"/>
                <w:sz w:val="20"/>
                <w:szCs w:val="20"/>
                <w:lang w:eastAsia="en-GB"/>
              </w:rPr>
            </w:pPr>
            <w:r w:rsidRPr="00BD6824">
              <w:rPr>
                <w:rFonts w:cs="Arial"/>
                <w:b/>
                <w:bCs/>
                <w:color w:val="000000"/>
                <w:sz w:val="20"/>
                <w:szCs w:val="20"/>
                <w:lang w:eastAsia="en-GB"/>
              </w:rPr>
              <w:t>30</w:t>
            </w:r>
          </w:p>
        </w:tc>
      </w:tr>
      <w:tr w:rsidR="005D7D8F" w:rsidRPr="00BD6824" w:rsidTr="00462100">
        <w:trPr>
          <w:trHeight w:val="300"/>
        </w:trPr>
        <w:tc>
          <w:tcPr>
            <w:tcW w:w="26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7D8F" w:rsidRPr="00BD6824" w:rsidRDefault="005D7D8F" w:rsidP="00567DAF">
            <w:pPr>
              <w:spacing w:before="60" w:after="60"/>
              <w:rPr>
                <w:rFonts w:eastAsiaTheme="minorHAnsi" w:cs="Arial"/>
                <w:color w:val="000000"/>
                <w:sz w:val="20"/>
                <w:szCs w:val="20"/>
                <w:lang w:eastAsia="en-GB"/>
              </w:rPr>
            </w:pPr>
            <w:r w:rsidRPr="00BD6824">
              <w:rPr>
                <w:rFonts w:cs="Arial"/>
                <w:color w:val="000000"/>
                <w:sz w:val="20"/>
                <w:szCs w:val="20"/>
                <w:lang w:eastAsia="en-GB"/>
              </w:rPr>
              <w:t>Amendments</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5D7D8F" w:rsidRPr="00BD6824" w:rsidRDefault="005D7D8F"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72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5D7D8F" w:rsidRPr="00BD6824" w:rsidRDefault="005D7D8F"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52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5D7D8F" w:rsidRPr="00BD6824" w:rsidRDefault="005D7D8F"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34</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7D8F" w:rsidRPr="00BD6824" w:rsidRDefault="005D7D8F"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88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7D8F" w:rsidRPr="00BD6824" w:rsidRDefault="005D7D8F"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52</w:t>
            </w:r>
          </w:p>
        </w:tc>
        <w:tc>
          <w:tcPr>
            <w:tcW w:w="933" w:type="dxa"/>
            <w:tcBorders>
              <w:top w:val="single" w:sz="8" w:space="0" w:color="auto"/>
              <w:left w:val="nil"/>
              <w:bottom w:val="single" w:sz="8" w:space="0" w:color="auto"/>
              <w:right w:val="single" w:sz="8" w:space="0" w:color="auto"/>
            </w:tcBorders>
            <w:vAlign w:val="center"/>
          </w:tcPr>
          <w:p w:rsidR="005D7D8F" w:rsidRPr="005D7D8F" w:rsidRDefault="005D7D8F" w:rsidP="005D7D8F">
            <w:pPr>
              <w:spacing w:after="0"/>
              <w:jc w:val="center"/>
              <w:rPr>
                <w:rFonts w:eastAsiaTheme="minorHAnsi" w:cs="Arial"/>
                <w:color w:val="000000"/>
                <w:sz w:val="20"/>
                <w:szCs w:val="20"/>
                <w:lang w:eastAsia="en-GB"/>
              </w:rPr>
            </w:pPr>
            <w:r w:rsidRPr="005D7D8F">
              <w:rPr>
                <w:rFonts w:cs="Arial"/>
                <w:color w:val="000000"/>
                <w:sz w:val="20"/>
                <w:szCs w:val="20"/>
                <w:lang w:eastAsia="en-GB"/>
              </w:rPr>
              <w:t>35</w:t>
            </w:r>
          </w:p>
        </w:tc>
        <w:tc>
          <w:tcPr>
            <w:tcW w:w="934" w:type="dxa"/>
            <w:tcBorders>
              <w:top w:val="single" w:sz="8" w:space="0" w:color="auto"/>
              <w:left w:val="single" w:sz="8" w:space="0" w:color="auto"/>
              <w:bottom w:val="single" w:sz="8" w:space="0" w:color="auto"/>
              <w:right w:val="single" w:sz="8" w:space="0" w:color="auto"/>
            </w:tcBorders>
            <w:vAlign w:val="center"/>
          </w:tcPr>
          <w:p w:rsidR="005D7D8F" w:rsidRPr="005D7D8F" w:rsidRDefault="005D7D8F" w:rsidP="005D7D8F">
            <w:pPr>
              <w:spacing w:after="0"/>
              <w:jc w:val="center"/>
              <w:rPr>
                <w:rFonts w:eastAsiaTheme="minorHAnsi" w:cs="Arial"/>
                <w:color w:val="000000"/>
                <w:sz w:val="20"/>
                <w:szCs w:val="20"/>
                <w:lang w:eastAsia="en-GB"/>
              </w:rPr>
            </w:pPr>
            <w:r w:rsidRPr="005D7D8F">
              <w:rPr>
                <w:rFonts w:cs="Arial"/>
                <w:color w:val="000000"/>
                <w:sz w:val="20"/>
                <w:szCs w:val="20"/>
                <w:lang w:eastAsia="en-GB"/>
              </w:rPr>
              <w:t>27</w:t>
            </w:r>
          </w:p>
        </w:tc>
        <w:tc>
          <w:tcPr>
            <w:tcW w:w="8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b/>
                <w:bCs/>
                <w:color w:val="000000"/>
                <w:sz w:val="20"/>
                <w:szCs w:val="20"/>
                <w:lang w:eastAsia="en-GB"/>
              </w:rPr>
            </w:pPr>
            <w:r w:rsidRPr="00BD6824">
              <w:rPr>
                <w:rFonts w:cs="Arial"/>
                <w:b/>
                <w:bCs/>
                <w:color w:val="000000"/>
                <w:sz w:val="20"/>
                <w:szCs w:val="20"/>
                <w:lang w:eastAsia="en-GB"/>
              </w:rPr>
              <w:t>30</w:t>
            </w:r>
          </w:p>
        </w:tc>
      </w:tr>
      <w:tr w:rsidR="005D7D8F" w:rsidRPr="00BD6824" w:rsidTr="00462100">
        <w:trPr>
          <w:trHeight w:val="300"/>
        </w:trPr>
        <w:tc>
          <w:tcPr>
            <w:tcW w:w="2608" w:type="dxa"/>
            <w:tcBorders>
              <w:bottom w:val="single" w:sz="8" w:space="0" w:color="auto"/>
            </w:tcBorders>
            <w:noWrap/>
            <w:tcMar>
              <w:top w:w="0" w:type="dxa"/>
              <w:left w:w="108" w:type="dxa"/>
              <w:bottom w:w="0" w:type="dxa"/>
              <w:right w:w="108" w:type="dxa"/>
            </w:tcMar>
            <w:vAlign w:val="center"/>
            <w:hideMark/>
          </w:tcPr>
          <w:p w:rsidR="00C234F8" w:rsidRPr="00BD6824" w:rsidRDefault="00C234F8" w:rsidP="00BD6824">
            <w:pPr>
              <w:spacing w:after="0"/>
              <w:rPr>
                <w:rFonts w:eastAsia="Times New Roman" w:cs="Arial"/>
                <w:sz w:val="20"/>
                <w:szCs w:val="20"/>
                <w:lang w:eastAsia="en-GB"/>
              </w:rPr>
            </w:pPr>
          </w:p>
        </w:tc>
        <w:tc>
          <w:tcPr>
            <w:tcW w:w="992" w:type="dxa"/>
            <w:tcBorders>
              <w:bottom w:val="single" w:sz="8" w:space="0" w:color="auto"/>
            </w:tcBorders>
            <w:noWrap/>
            <w:tcMar>
              <w:top w:w="0" w:type="dxa"/>
              <w:left w:w="108" w:type="dxa"/>
              <w:bottom w:w="0" w:type="dxa"/>
              <w:right w:w="108" w:type="dxa"/>
            </w:tcMar>
            <w:vAlign w:val="center"/>
            <w:hideMark/>
          </w:tcPr>
          <w:p w:rsidR="005D7D8F" w:rsidRPr="00BD6824" w:rsidRDefault="005D7D8F" w:rsidP="00BD6824">
            <w:pPr>
              <w:spacing w:after="0"/>
              <w:rPr>
                <w:rFonts w:eastAsia="Times New Roman" w:cs="Arial"/>
                <w:sz w:val="20"/>
                <w:szCs w:val="20"/>
                <w:lang w:eastAsia="en-GB"/>
              </w:rPr>
            </w:pPr>
          </w:p>
        </w:tc>
        <w:tc>
          <w:tcPr>
            <w:tcW w:w="992" w:type="dxa"/>
            <w:tcBorders>
              <w:bottom w:val="single" w:sz="8" w:space="0" w:color="auto"/>
            </w:tcBorders>
            <w:noWrap/>
            <w:tcMar>
              <w:top w:w="0" w:type="dxa"/>
              <w:left w:w="108" w:type="dxa"/>
              <w:bottom w:w="0" w:type="dxa"/>
              <w:right w:w="108" w:type="dxa"/>
            </w:tcMar>
            <w:vAlign w:val="center"/>
            <w:hideMark/>
          </w:tcPr>
          <w:p w:rsidR="005D7D8F" w:rsidRPr="00BD6824" w:rsidRDefault="005D7D8F" w:rsidP="00BD6824">
            <w:pPr>
              <w:spacing w:after="0"/>
              <w:rPr>
                <w:rFonts w:eastAsia="Times New Roman" w:cs="Arial"/>
                <w:sz w:val="20"/>
                <w:szCs w:val="20"/>
                <w:lang w:eastAsia="en-GB"/>
              </w:rPr>
            </w:pPr>
          </w:p>
        </w:tc>
        <w:tc>
          <w:tcPr>
            <w:tcW w:w="992" w:type="dxa"/>
            <w:tcBorders>
              <w:bottom w:val="single" w:sz="8" w:space="0" w:color="auto"/>
            </w:tcBorders>
            <w:noWrap/>
            <w:tcMar>
              <w:top w:w="0" w:type="dxa"/>
              <w:left w:w="108" w:type="dxa"/>
              <w:bottom w:w="0" w:type="dxa"/>
              <w:right w:w="108" w:type="dxa"/>
            </w:tcMar>
            <w:vAlign w:val="center"/>
            <w:hideMark/>
          </w:tcPr>
          <w:p w:rsidR="005D7D8F" w:rsidRPr="00BD6824" w:rsidRDefault="005D7D8F" w:rsidP="00BD6824">
            <w:pPr>
              <w:spacing w:after="0"/>
              <w:rPr>
                <w:rFonts w:eastAsia="Times New Roman" w:cs="Arial"/>
                <w:sz w:val="20"/>
                <w:szCs w:val="20"/>
                <w:lang w:eastAsia="en-GB"/>
              </w:rPr>
            </w:pPr>
          </w:p>
        </w:tc>
        <w:tc>
          <w:tcPr>
            <w:tcW w:w="993" w:type="dxa"/>
            <w:tcBorders>
              <w:bottom w:val="single" w:sz="8" w:space="0" w:color="auto"/>
            </w:tcBorders>
            <w:tcMar>
              <w:top w:w="0" w:type="dxa"/>
              <w:left w:w="108" w:type="dxa"/>
              <w:bottom w:w="0" w:type="dxa"/>
              <w:right w:w="108" w:type="dxa"/>
            </w:tcMar>
            <w:vAlign w:val="center"/>
            <w:hideMark/>
          </w:tcPr>
          <w:p w:rsidR="005D7D8F" w:rsidRPr="00BD6824" w:rsidRDefault="005D7D8F" w:rsidP="00BD6824">
            <w:pPr>
              <w:spacing w:after="0"/>
              <w:rPr>
                <w:rFonts w:eastAsia="Times New Roman" w:cs="Arial"/>
                <w:sz w:val="20"/>
                <w:szCs w:val="20"/>
                <w:lang w:eastAsia="en-GB"/>
              </w:rPr>
            </w:pPr>
          </w:p>
        </w:tc>
        <w:tc>
          <w:tcPr>
            <w:tcW w:w="992" w:type="dxa"/>
            <w:tcBorders>
              <w:bottom w:val="single" w:sz="8" w:space="0" w:color="auto"/>
            </w:tcBorders>
            <w:tcMar>
              <w:top w:w="0" w:type="dxa"/>
              <w:left w:w="108" w:type="dxa"/>
              <w:bottom w:w="0" w:type="dxa"/>
              <w:right w:w="108" w:type="dxa"/>
            </w:tcMar>
            <w:vAlign w:val="center"/>
            <w:hideMark/>
          </w:tcPr>
          <w:p w:rsidR="005D7D8F" w:rsidRPr="00BD6824" w:rsidRDefault="005D7D8F" w:rsidP="00BD6824">
            <w:pPr>
              <w:spacing w:after="0"/>
              <w:rPr>
                <w:rFonts w:eastAsia="Times New Roman" w:cs="Arial"/>
                <w:sz w:val="20"/>
                <w:szCs w:val="20"/>
                <w:lang w:eastAsia="en-GB"/>
              </w:rPr>
            </w:pPr>
          </w:p>
        </w:tc>
        <w:tc>
          <w:tcPr>
            <w:tcW w:w="933" w:type="dxa"/>
            <w:tcBorders>
              <w:top w:val="single" w:sz="8" w:space="0" w:color="auto"/>
              <w:bottom w:val="single" w:sz="8" w:space="0" w:color="auto"/>
            </w:tcBorders>
          </w:tcPr>
          <w:p w:rsidR="005D7D8F" w:rsidRPr="00BD6824" w:rsidRDefault="005D7D8F" w:rsidP="00BD6824">
            <w:pPr>
              <w:spacing w:after="0"/>
              <w:rPr>
                <w:rFonts w:eastAsia="Times New Roman" w:cs="Arial"/>
                <w:sz w:val="20"/>
                <w:szCs w:val="20"/>
                <w:lang w:eastAsia="en-GB"/>
              </w:rPr>
            </w:pPr>
          </w:p>
        </w:tc>
        <w:tc>
          <w:tcPr>
            <w:tcW w:w="934" w:type="dxa"/>
            <w:tcBorders>
              <w:top w:val="single" w:sz="8" w:space="0" w:color="auto"/>
              <w:bottom w:val="single" w:sz="8" w:space="0" w:color="auto"/>
            </w:tcBorders>
          </w:tcPr>
          <w:p w:rsidR="005D7D8F" w:rsidRPr="00BD6824" w:rsidRDefault="005D7D8F" w:rsidP="00BD6824">
            <w:pPr>
              <w:spacing w:after="0"/>
              <w:rPr>
                <w:rFonts w:eastAsia="Times New Roman" w:cs="Arial"/>
                <w:sz w:val="20"/>
                <w:szCs w:val="20"/>
                <w:lang w:eastAsia="en-GB"/>
              </w:rPr>
            </w:pPr>
          </w:p>
        </w:tc>
        <w:tc>
          <w:tcPr>
            <w:tcW w:w="891" w:type="dxa"/>
            <w:tcBorders>
              <w:bottom w:val="single" w:sz="8" w:space="0" w:color="auto"/>
            </w:tcBorders>
            <w:noWrap/>
            <w:tcMar>
              <w:top w:w="0" w:type="dxa"/>
              <w:left w:w="108" w:type="dxa"/>
              <w:bottom w:w="0" w:type="dxa"/>
              <w:right w:w="108" w:type="dxa"/>
            </w:tcMar>
            <w:vAlign w:val="center"/>
            <w:hideMark/>
          </w:tcPr>
          <w:p w:rsidR="005D7D8F" w:rsidRPr="00BD6824" w:rsidRDefault="005D7D8F" w:rsidP="00BD6824">
            <w:pPr>
              <w:spacing w:after="0"/>
              <w:rPr>
                <w:rFonts w:eastAsia="Times New Roman" w:cs="Arial"/>
                <w:sz w:val="20"/>
                <w:szCs w:val="20"/>
                <w:lang w:eastAsia="en-GB"/>
              </w:rPr>
            </w:pPr>
          </w:p>
        </w:tc>
      </w:tr>
      <w:tr w:rsidR="005D7D8F" w:rsidRPr="00BD6824" w:rsidTr="00462100">
        <w:trPr>
          <w:trHeight w:val="600"/>
        </w:trPr>
        <w:tc>
          <w:tcPr>
            <w:tcW w:w="2608" w:type="dxa"/>
            <w:tcBorders>
              <w:top w:val="single" w:sz="8" w:space="0" w:color="auto"/>
              <w:left w:val="single" w:sz="8" w:space="0" w:color="auto"/>
              <w:bottom w:val="single" w:sz="8" w:space="0" w:color="auto"/>
              <w:right w:val="single" w:sz="8" w:space="0" w:color="auto"/>
            </w:tcBorders>
            <w:shd w:val="clear" w:color="auto" w:fill="7030A0"/>
            <w:tcMar>
              <w:top w:w="0" w:type="dxa"/>
              <w:left w:w="108" w:type="dxa"/>
              <w:bottom w:w="0" w:type="dxa"/>
              <w:right w:w="108" w:type="dxa"/>
            </w:tcMar>
            <w:vAlign w:val="center"/>
            <w:hideMark/>
          </w:tcPr>
          <w:p w:rsidR="005D7D8F" w:rsidRPr="00BD6824" w:rsidRDefault="005D7D8F" w:rsidP="00567DAF">
            <w:pPr>
              <w:spacing w:before="60" w:after="60"/>
              <w:rPr>
                <w:rFonts w:eastAsiaTheme="minorHAnsi" w:cs="Arial"/>
                <w:b/>
                <w:bCs/>
                <w:color w:val="FFFFFF"/>
                <w:sz w:val="20"/>
                <w:szCs w:val="20"/>
                <w:lang w:eastAsia="en-GB"/>
              </w:rPr>
            </w:pPr>
            <w:r w:rsidRPr="00BD6824">
              <w:rPr>
                <w:rFonts w:cs="Arial"/>
                <w:b/>
                <w:bCs/>
                <w:color w:val="FFFFFF"/>
                <w:sz w:val="20"/>
                <w:szCs w:val="20"/>
                <w:lang w:eastAsia="en-GB"/>
              </w:rPr>
              <w:t>No. of applications meeting target processing time</w:t>
            </w:r>
          </w:p>
        </w:tc>
        <w:tc>
          <w:tcPr>
            <w:tcW w:w="992"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b/>
                <w:bCs/>
                <w:color w:val="FFFFFF"/>
                <w:sz w:val="20"/>
                <w:szCs w:val="20"/>
                <w:lang w:eastAsia="en-GB"/>
              </w:rPr>
            </w:pPr>
            <w:r w:rsidRPr="00BD6824">
              <w:rPr>
                <w:rFonts w:cs="Arial"/>
                <w:b/>
                <w:bCs/>
                <w:color w:val="FFFFFF"/>
                <w:sz w:val="20"/>
                <w:szCs w:val="20"/>
                <w:lang w:eastAsia="en-GB"/>
              </w:rPr>
              <w:t>Apr-13</w:t>
            </w:r>
          </w:p>
        </w:tc>
        <w:tc>
          <w:tcPr>
            <w:tcW w:w="992"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b/>
                <w:bCs/>
                <w:color w:val="FFFFFF"/>
                <w:sz w:val="20"/>
                <w:szCs w:val="20"/>
                <w:lang w:eastAsia="en-GB"/>
              </w:rPr>
            </w:pPr>
            <w:r w:rsidRPr="00BD6824">
              <w:rPr>
                <w:rFonts w:cs="Arial"/>
                <w:b/>
                <w:bCs/>
                <w:color w:val="FFFFFF"/>
                <w:sz w:val="20"/>
                <w:szCs w:val="20"/>
                <w:lang w:eastAsia="en-GB"/>
              </w:rPr>
              <w:t>Jun-13</w:t>
            </w:r>
          </w:p>
        </w:tc>
        <w:tc>
          <w:tcPr>
            <w:tcW w:w="992"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b/>
                <w:bCs/>
                <w:color w:val="FFFFFF"/>
                <w:sz w:val="20"/>
                <w:szCs w:val="20"/>
                <w:lang w:eastAsia="en-GB"/>
              </w:rPr>
            </w:pPr>
            <w:r w:rsidRPr="00BD6824">
              <w:rPr>
                <w:rFonts w:cs="Arial"/>
                <w:b/>
                <w:bCs/>
                <w:color w:val="FFFFFF"/>
                <w:sz w:val="20"/>
                <w:szCs w:val="20"/>
                <w:lang w:eastAsia="en-GB"/>
              </w:rPr>
              <w:t>Aug-13</w:t>
            </w:r>
          </w:p>
        </w:tc>
        <w:tc>
          <w:tcPr>
            <w:tcW w:w="993"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b/>
                <w:bCs/>
                <w:color w:val="FFFFFF"/>
                <w:sz w:val="20"/>
                <w:szCs w:val="20"/>
                <w:lang w:eastAsia="en-GB"/>
              </w:rPr>
            </w:pPr>
            <w:r w:rsidRPr="00BD6824">
              <w:rPr>
                <w:rFonts w:cs="Arial"/>
                <w:b/>
                <w:bCs/>
                <w:color w:val="FFFFFF"/>
                <w:sz w:val="20"/>
                <w:szCs w:val="20"/>
                <w:lang w:eastAsia="en-GB"/>
              </w:rPr>
              <w:t>Oct-13</w:t>
            </w:r>
          </w:p>
        </w:tc>
        <w:tc>
          <w:tcPr>
            <w:tcW w:w="992"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b/>
                <w:bCs/>
                <w:color w:val="FFFFFF"/>
                <w:sz w:val="20"/>
                <w:szCs w:val="20"/>
                <w:lang w:eastAsia="en-GB"/>
              </w:rPr>
            </w:pPr>
            <w:r w:rsidRPr="00BD6824">
              <w:rPr>
                <w:rFonts w:cs="Arial"/>
                <w:b/>
                <w:bCs/>
                <w:color w:val="FFFFFF"/>
                <w:sz w:val="20"/>
                <w:szCs w:val="20"/>
                <w:lang w:eastAsia="en-GB"/>
              </w:rPr>
              <w:t>Nov-13</w:t>
            </w:r>
          </w:p>
        </w:tc>
        <w:tc>
          <w:tcPr>
            <w:tcW w:w="933" w:type="dxa"/>
            <w:tcBorders>
              <w:top w:val="single" w:sz="8" w:space="0" w:color="auto"/>
              <w:left w:val="nil"/>
              <w:bottom w:val="single" w:sz="8" w:space="0" w:color="auto"/>
              <w:right w:val="single" w:sz="8" w:space="0" w:color="auto"/>
            </w:tcBorders>
            <w:shd w:val="clear" w:color="auto" w:fill="7030A0"/>
            <w:vAlign w:val="center"/>
          </w:tcPr>
          <w:p w:rsidR="005D7D8F" w:rsidRPr="00BD6824" w:rsidRDefault="005D7D8F" w:rsidP="005D7D8F">
            <w:pPr>
              <w:spacing w:before="60" w:after="60"/>
              <w:jc w:val="center"/>
              <w:rPr>
                <w:rFonts w:cs="Arial"/>
                <w:b/>
                <w:bCs/>
                <w:color w:val="FFFFFF"/>
                <w:sz w:val="20"/>
                <w:szCs w:val="20"/>
                <w:lang w:eastAsia="en-GB"/>
              </w:rPr>
            </w:pPr>
            <w:r>
              <w:rPr>
                <w:rFonts w:cs="Arial"/>
                <w:b/>
                <w:bCs/>
                <w:color w:val="FFFFFF"/>
                <w:sz w:val="20"/>
                <w:szCs w:val="20"/>
                <w:lang w:eastAsia="en-GB"/>
              </w:rPr>
              <w:t>Jan-14</w:t>
            </w:r>
          </w:p>
        </w:tc>
        <w:tc>
          <w:tcPr>
            <w:tcW w:w="934" w:type="dxa"/>
            <w:tcBorders>
              <w:top w:val="single" w:sz="8" w:space="0" w:color="auto"/>
              <w:left w:val="single" w:sz="8" w:space="0" w:color="auto"/>
              <w:bottom w:val="single" w:sz="8" w:space="0" w:color="auto"/>
              <w:right w:val="single" w:sz="8" w:space="0" w:color="auto"/>
            </w:tcBorders>
            <w:shd w:val="clear" w:color="auto" w:fill="7030A0"/>
            <w:vAlign w:val="center"/>
          </w:tcPr>
          <w:p w:rsidR="005D7D8F" w:rsidRPr="00BD6824" w:rsidRDefault="005D7D8F" w:rsidP="005D7D8F">
            <w:pPr>
              <w:spacing w:before="60" w:after="60"/>
              <w:jc w:val="center"/>
              <w:rPr>
                <w:rFonts w:cs="Arial"/>
                <w:b/>
                <w:bCs/>
                <w:color w:val="FFFFFF"/>
                <w:sz w:val="20"/>
                <w:szCs w:val="20"/>
                <w:lang w:eastAsia="en-GB"/>
              </w:rPr>
            </w:pPr>
            <w:r>
              <w:rPr>
                <w:rFonts w:cs="Arial"/>
                <w:b/>
                <w:bCs/>
                <w:color w:val="FFFFFF"/>
                <w:sz w:val="20"/>
                <w:szCs w:val="20"/>
                <w:lang w:eastAsia="en-GB"/>
              </w:rPr>
              <w:t>Mar-14</w:t>
            </w:r>
          </w:p>
        </w:tc>
        <w:tc>
          <w:tcPr>
            <w:tcW w:w="891" w:type="dxa"/>
            <w:tcBorders>
              <w:top w:val="single" w:sz="8" w:space="0" w:color="auto"/>
              <w:left w:val="single" w:sz="8" w:space="0" w:color="auto"/>
              <w:bottom w:val="single" w:sz="8" w:space="0" w:color="auto"/>
              <w:right w:val="single" w:sz="8" w:space="0" w:color="auto"/>
            </w:tcBorders>
            <w:shd w:val="clear" w:color="auto" w:fill="7030A0"/>
            <w:noWrap/>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b/>
                <w:bCs/>
                <w:color w:val="FFFFFF"/>
                <w:sz w:val="20"/>
                <w:szCs w:val="20"/>
                <w:lang w:eastAsia="en-GB"/>
              </w:rPr>
            </w:pPr>
            <w:r w:rsidRPr="00BD6824">
              <w:rPr>
                <w:rFonts w:cs="Arial"/>
                <w:b/>
                <w:bCs/>
                <w:color w:val="FFFFFF"/>
                <w:sz w:val="20"/>
                <w:szCs w:val="20"/>
                <w:lang w:eastAsia="en-GB"/>
              </w:rPr>
              <w:t>Target</w:t>
            </w:r>
          </w:p>
        </w:tc>
      </w:tr>
      <w:tr w:rsidR="005D7D8F" w:rsidRPr="00BD6824" w:rsidTr="00462100">
        <w:trPr>
          <w:trHeight w:val="300"/>
        </w:trPr>
        <w:tc>
          <w:tcPr>
            <w:tcW w:w="26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7D8F" w:rsidRPr="00BD6824" w:rsidRDefault="005D7D8F" w:rsidP="00567DAF">
            <w:pPr>
              <w:spacing w:before="60" w:after="60"/>
              <w:rPr>
                <w:rFonts w:eastAsiaTheme="minorHAnsi" w:cs="Arial"/>
                <w:color w:val="000000"/>
                <w:sz w:val="20"/>
                <w:szCs w:val="20"/>
                <w:lang w:eastAsia="en-GB"/>
              </w:rPr>
            </w:pPr>
            <w:r w:rsidRPr="00BD6824">
              <w:rPr>
                <w:rFonts w:cs="Arial"/>
                <w:color w:val="000000"/>
                <w:sz w:val="20"/>
                <w:szCs w:val="20"/>
                <w:lang w:eastAsia="en-GB"/>
              </w:rPr>
              <w:t xml:space="preserve">New applications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7</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6</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13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4</w:t>
            </w:r>
          </w:p>
        </w:tc>
        <w:tc>
          <w:tcPr>
            <w:tcW w:w="933" w:type="dxa"/>
            <w:tcBorders>
              <w:top w:val="single" w:sz="8" w:space="0" w:color="auto"/>
              <w:left w:val="nil"/>
              <w:bottom w:val="single" w:sz="8" w:space="0" w:color="auto"/>
              <w:right w:val="single" w:sz="8" w:space="0" w:color="auto"/>
            </w:tcBorders>
            <w:vAlign w:val="center"/>
          </w:tcPr>
          <w:p w:rsidR="005D7D8F" w:rsidRPr="005D7D8F" w:rsidRDefault="005D7D8F" w:rsidP="005D7D8F">
            <w:pPr>
              <w:jc w:val="center"/>
              <w:rPr>
                <w:rFonts w:eastAsiaTheme="minorHAnsi" w:cs="Arial"/>
                <w:color w:val="000000"/>
                <w:sz w:val="20"/>
                <w:szCs w:val="22"/>
                <w:lang w:eastAsia="en-GB"/>
              </w:rPr>
            </w:pPr>
            <w:r w:rsidRPr="005D7D8F">
              <w:rPr>
                <w:rFonts w:cs="Arial"/>
                <w:color w:val="000000"/>
                <w:sz w:val="20"/>
                <w:lang w:eastAsia="en-GB"/>
              </w:rPr>
              <w:t>7</w:t>
            </w:r>
          </w:p>
        </w:tc>
        <w:tc>
          <w:tcPr>
            <w:tcW w:w="934" w:type="dxa"/>
            <w:tcBorders>
              <w:top w:val="single" w:sz="8" w:space="0" w:color="auto"/>
              <w:left w:val="single" w:sz="8" w:space="0" w:color="auto"/>
              <w:bottom w:val="single" w:sz="8" w:space="0" w:color="auto"/>
              <w:right w:val="single" w:sz="8" w:space="0" w:color="auto"/>
            </w:tcBorders>
            <w:vAlign w:val="center"/>
          </w:tcPr>
          <w:p w:rsidR="005D7D8F" w:rsidRPr="005D7D8F" w:rsidRDefault="005D7D8F" w:rsidP="005D7D8F">
            <w:pPr>
              <w:jc w:val="center"/>
              <w:rPr>
                <w:rFonts w:eastAsiaTheme="minorHAnsi" w:cs="Arial"/>
                <w:color w:val="000000"/>
                <w:sz w:val="20"/>
                <w:szCs w:val="22"/>
                <w:lang w:eastAsia="en-GB"/>
              </w:rPr>
            </w:pPr>
            <w:r w:rsidRPr="005D7D8F">
              <w:rPr>
                <w:rFonts w:cs="Arial"/>
                <w:color w:val="000000"/>
                <w:sz w:val="20"/>
                <w:lang w:eastAsia="en-GB"/>
              </w:rPr>
              <w:t>5</w:t>
            </w:r>
          </w:p>
        </w:tc>
        <w:tc>
          <w:tcPr>
            <w:tcW w:w="8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b/>
                <w:bCs/>
                <w:color w:val="000000"/>
                <w:sz w:val="20"/>
                <w:szCs w:val="20"/>
                <w:lang w:eastAsia="en-GB"/>
              </w:rPr>
            </w:pPr>
            <w:r w:rsidRPr="00BD6824">
              <w:rPr>
                <w:rFonts w:cs="Arial"/>
                <w:b/>
                <w:bCs/>
                <w:color w:val="000000"/>
                <w:sz w:val="20"/>
                <w:szCs w:val="20"/>
                <w:lang w:eastAsia="en-GB"/>
              </w:rPr>
              <w:t>60</w:t>
            </w:r>
          </w:p>
        </w:tc>
      </w:tr>
      <w:tr w:rsidR="005D7D8F" w:rsidRPr="00BD6824" w:rsidTr="00462100">
        <w:trPr>
          <w:trHeight w:val="300"/>
        </w:trPr>
        <w:tc>
          <w:tcPr>
            <w:tcW w:w="26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7D8F" w:rsidRPr="00BD6824" w:rsidRDefault="00EA5F7B" w:rsidP="00567DAF">
            <w:pPr>
              <w:spacing w:before="60" w:after="60"/>
              <w:rPr>
                <w:rFonts w:eastAsiaTheme="minorHAnsi" w:cs="Arial"/>
                <w:color w:val="000000"/>
                <w:sz w:val="20"/>
                <w:szCs w:val="20"/>
                <w:lang w:eastAsia="en-GB"/>
              </w:rPr>
            </w:pPr>
            <w:r>
              <w:rPr>
                <w:rFonts w:cs="Arial"/>
                <w:color w:val="000000"/>
                <w:sz w:val="20"/>
                <w:szCs w:val="20"/>
                <w:lang w:eastAsia="en-GB"/>
              </w:rPr>
              <w:t>Precedent Set</w:t>
            </w:r>
            <w:r w:rsidRPr="00BD6824">
              <w:rPr>
                <w:rFonts w:cs="Arial"/>
                <w:color w:val="000000"/>
                <w:sz w:val="20"/>
                <w:szCs w:val="20"/>
                <w:lang w:eastAsia="en-GB"/>
              </w:rPr>
              <w:t xml:space="preserve"> reviews</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0</w:t>
            </w:r>
          </w:p>
        </w:tc>
        <w:tc>
          <w:tcPr>
            <w:tcW w:w="933" w:type="dxa"/>
            <w:tcBorders>
              <w:top w:val="single" w:sz="8" w:space="0" w:color="auto"/>
              <w:left w:val="nil"/>
              <w:bottom w:val="single" w:sz="8" w:space="0" w:color="auto"/>
              <w:right w:val="single" w:sz="8" w:space="0" w:color="auto"/>
            </w:tcBorders>
            <w:vAlign w:val="center"/>
          </w:tcPr>
          <w:p w:rsidR="005D7D8F" w:rsidRPr="005D7D8F" w:rsidRDefault="005D7D8F" w:rsidP="005D7D8F">
            <w:pPr>
              <w:jc w:val="center"/>
              <w:rPr>
                <w:rFonts w:eastAsiaTheme="minorHAnsi" w:cs="Arial"/>
                <w:color w:val="000000"/>
                <w:sz w:val="20"/>
                <w:szCs w:val="22"/>
                <w:lang w:eastAsia="en-GB"/>
              </w:rPr>
            </w:pPr>
            <w:r w:rsidRPr="005D7D8F">
              <w:rPr>
                <w:rFonts w:cs="Arial"/>
                <w:color w:val="000000"/>
                <w:sz w:val="20"/>
                <w:lang w:eastAsia="en-GB"/>
              </w:rPr>
              <w:t>0</w:t>
            </w:r>
          </w:p>
        </w:tc>
        <w:tc>
          <w:tcPr>
            <w:tcW w:w="934" w:type="dxa"/>
            <w:tcBorders>
              <w:top w:val="single" w:sz="8" w:space="0" w:color="auto"/>
              <w:left w:val="single" w:sz="8" w:space="0" w:color="auto"/>
              <w:bottom w:val="single" w:sz="8" w:space="0" w:color="auto"/>
              <w:right w:val="single" w:sz="8" w:space="0" w:color="auto"/>
            </w:tcBorders>
            <w:vAlign w:val="center"/>
          </w:tcPr>
          <w:p w:rsidR="005D7D8F" w:rsidRPr="005D7D8F" w:rsidRDefault="005D7D8F" w:rsidP="005D7D8F">
            <w:pPr>
              <w:jc w:val="center"/>
              <w:rPr>
                <w:rFonts w:eastAsiaTheme="minorHAnsi" w:cs="Arial"/>
                <w:color w:val="000000"/>
                <w:sz w:val="20"/>
                <w:szCs w:val="22"/>
                <w:lang w:eastAsia="en-GB"/>
              </w:rPr>
            </w:pPr>
            <w:r w:rsidRPr="005D7D8F">
              <w:rPr>
                <w:rFonts w:cs="Arial"/>
                <w:color w:val="000000"/>
                <w:sz w:val="20"/>
                <w:lang w:eastAsia="en-GB"/>
              </w:rPr>
              <w:t>2</w:t>
            </w:r>
          </w:p>
        </w:tc>
        <w:tc>
          <w:tcPr>
            <w:tcW w:w="8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b/>
                <w:bCs/>
                <w:color w:val="000000"/>
                <w:sz w:val="20"/>
                <w:szCs w:val="20"/>
                <w:lang w:eastAsia="en-GB"/>
              </w:rPr>
            </w:pPr>
            <w:r w:rsidRPr="00BD6824">
              <w:rPr>
                <w:rFonts w:cs="Arial"/>
                <w:b/>
                <w:bCs/>
                <w:color w:val="000000"/>
                <w:sz w:val="20"/>
                <w:szCs w:val="20"/>
                <w:lang w:eastAsia="en-GB"/>
              </w:rPr>
              <w:t>30</w:t>
            </w:r>
          </w:p>
        </w:tc>
      </w:tr>
      <w:tr w:rsidR="005D7D8F" w:rsidRPr="00BD6824" w:rsidTr="00462100">
        <w:trPr>
          <w:trHeight w:val="300"/>
        </w:trPr>
        <w:tc>
          <w:tcPr>
            <w:tcW w:w="26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7D8F" w:rsidRPr="00BD6824" w:rsidRDefault="005D7D8F" w:rsidP="00567DAF">
            <w:pPr>
              <w:spacing w:before="60" w:after="60"/>
              <w:rPr>
                <w:rFonts w:eastAsiaTheme="minorHAnsi" w:cs="Arial"/>
                <w:color w:val="000000"/>
                <w:sz w:val="20"/>
                <w:szCs w:val="20"/>
                <w:lang w:eastAsia="en-GB"/>
              </w:rPr>
            </w:pPr>
            <w:r w:rsidRPr="00BD6824">
              <w:rPr>
                <w:rFonts w:cs="Arial"/>
                <w:color w:val="000000"/>
                <w:sz w:val="20"/>
                <w:szCs w:val="20"/>
                <w:lang w:eastAsia="en-GB"/>
              </w:rPr>
              <w:t xml:space="preserve">Amendments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2</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2</w:t>
            </w:r>
          </w:p>
        </w:tc>
        <w:tc>
          <w:tcPr>
            <w:tcW w:w="933" w:type="dxa"/>
            <w:tcBorders>
              <w:top w:val="single" w:sz="8" w:space="0" w:color="auto"/>
              <w:left w:val="nil"/>
              <w:bottom w:val="single" w:sz="8" w:space="0" w:color="auto"/>
              <w:right w:val="single" w:sz="8" w:space="0" w:color="auto"/>
            </w:tcBorders>
            <w:vAlign w:val="center"/>
          </w:tcPr>
          <w:p w:rsidR="005D7D8F" w:rsidRPr="005D7D8F" w:rsidRDefault="005D7D8F" w:rsidP="005D7D8F">
            <w:pPr>
              <w:jc w:val="center"/>
              <w:rPr>
                <w:rFonts w:eastAsiaTheme="minorHAnsi" w:cs="Arial"/>
                <w:color w:val="000000"/>
                <w:sz w:val="20"/>
                <w:szCs w:val="22"/>
                <w:lang w:eastAsia="en-GB"/>
              </w:rPr>
            </w:pPr>
            <w:r w:rsidRPr="005D7D8F">
              <w:rPr>
                <w:rFonts w:cs="Arial"/>
                <w:color w:val="000000"/>
                <w:sz w:val="20"/>
                <w:lang w:eastAsia="en-GB"/>
              </w:rPr>
              <w:t>1</w:t>
            </w:r>
          </w:p>
        </w:tc>
        <w:tc>
          <w:tcPr>
            <w:tcW w:w="934" w:type="dxa"/>
            <w:tcBorders>
              <w:top w:val="single" w:sz="8" w:space="0" w:color="auto"/>
              <w:left w:val="single" w:sz="8" w:space="0" w:color="auto"/>
              <w:bottom w:val="single" w:sz="8" w:space="0" w:color="auto"/>
              <w:right w:val="single" w:sz="8" w:space="0" w:color="auto"/>
            </w:tcBorders>
            <w:vAlign w:val="center"/>
          </w:tcPr>
          <w:p w:rsidR="005D7D8F" w:rsidRPr="005D7D8F" w:rsidRDefault="005D7D8F" w:rsidP="005D7D8F">
            <w:pPr>
              <w:jc w:val="center"/>
              <w:rPr>
                <w:rFonts w:eastAsiaTheme="minorHAnsi" w:cs="Arial"/>
                <w:color w:val="000000"/>
                <w:sz w:val="20"/>
                <w:szCs w:val="22"/>
                <w:lang w:eastAsia="en-GB"/>
              </w:rPr>
            </w:pPr>
            <w:r w:rsidRPr="005D7D8F">
              <w:rPr>
                <w:rFonts w:cs="Arial"/>
                <w:color w:val="000000"/>
                <w:sz w:val="20"/>
                <w:lang w:eastAsia="en-GB"/>
              </w:rPr>
              <w:t>11</w:t>
            </w:r>
          </w:p>
        </w:tc>
        <w:tc>
          <w:tcPr>
            <w:tcW w:w="8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b/>
                <w:bCs/>
                <w:color w:val="000000"/>
                <w:sz w:val="20"/>
                <w:szCs w:val="20"/>
                <w:lang w:eastAsia="en-GB"/>
              </w:rPr>
            </w:pPr>
            <w:r w:rsidRPr="00BD6824">
              <w:rPr>
                <w:rFonts w:cs="Arial"/>
                <w:b/>
                <w:bCs/>
                <w:color w:val="000000"/>
                <w:sz w:val="20"/>
                <w:szCs w:val="20"/>
                <w:lang w:eastAsia="en-GB"/>
              </w:rPr>
              <w:t>30</w:t>
            </w:r>
          </w:p>
        </w:tc>
      </w:tr>
      <w:tr w:rsidR="005D7D8F" w:rsidRPr="00BD6824" w:rsidTr="00462100">
        <w:trPr>
          <w:trHeight w:val="300"/>
        </w:trPr>
        <w:tc>
          <w:tcPr>
            <w:tcW w:w="2608" w:type="dxa"/>
            <w:noWrap/>
            <w:tcMar>
              <w:top w:w="0" w:type="dxa"/>
              <w:left w:w="108" w:type="dxa"/>
              <w:bottom w:w="0" w:type="dxa"/>
              <w:right w:w="108" w:type="dxa"/>
            </w:tcMar>
            <w:vAlign w:val="center"/>
            <w:hideMark/>
          </w:tcPr>
          <w:p w:rsidR="005D7D8F" w:rsidRDefault="005D7D8F" w:rsidP="00BD6824">
            <w:pPr>
              <w:spacing w:after="0"/>
              <w:rPr>
                <w:rFonts w:eastAsia="Times New Roman" w:cs="Arial"/>
                <w:sz w:val="20"/>
                <w:szCs w:val="20"/>
                <w:lang w:eastAsia="en-GB"/>
              </w:rPr>
            </w:pPr>
          </w:p>
          <w:p w:rsidR="005D7D8F" w:rsidRPr="00BD6824" w:rsidRDefault="005D7D8F" w:rsidP="00BD6824">
            <w:pPr>
              <w:spacing w:after="0"/>
              <w:rPr>
                <w:rFonts w:eastAsia="Times New Roman" w:cs="Arial"/>
                <w:sz w:val="20"/>
                <w:szCs w:val="20"/>
                <w:lang w:eastAsia="en-GB"/>
              </w:rPr>
            </w:pPr>
          </w:p>
        </w:tc>
        <w:tc>
          <w:tcPr>
            <w:tcW w:w="992" w:type="dxa"/>
            <w:noWrap/>
            <w:tcMar>
              <w:top w:w="0" w:type="dxa"/>
              <w:left w:w="108" w:type="dxa"/>
              <w:bottom w:w="0" w:type="dxa"/>
              <w:right w:w="108" w:type="dxa"/>
            </w:tcMar>
            <w:vAlign w:val="center"/>
            <w:hideMark/>
          </w:tcPr>
          <w:p w:rsidR="005D7D8F" w:rsidRPr="00BD6824" w:rsidRDefault="005D7D8F" w:rsidP="00BD6824">
            <w:pPr>
              <w:spacing w:after="0"/>
              <w:rPr>
                <w:rFonts w:eastAsia="Times New Roman" w:cs="Arial"/>
                <w:sz w:val="20"/>
                <w:szCs w:val="20"/>
                <w:lang w:eastAsia="en-GB"/>
              </w:rPr>
            </w:pPr>
          </w:p>
        </w:tc>
        <w:tc>
          <w:tcPr>
            <w:tcW w:w="992" w:type="dxa"/>
            <w:noWrap/>
            <w:tcMar>
              <w:top w:w="0" w:type="dxa"/>
              <w:left w:w="108" w:type="dxa"/>
              <w:bottom w:w="0" w:type="dxa"/>
              <w:right w:w="108" w:type="dxa"/>
            </w:tcMar>
            <w:vAlign w:val="center"/>
            <w:hideMark/>
          </w:tcPr>
          <w:p w:rsidR="005D7D8F" w:rsidRPr="00BD6824" w:rsidRDefault="005D7D8F" w:rsidP="00BD6824">
            <w:pPr>
              <w:spacing w:after="0"/>
              <w:rPr>
                <w:rFonts w:eastAsia="Times New Roman" w:cs="Arial"/>
                <w:sz w:val="20"/>
                <w:szCs w:val="20"/>
                <w:lang w:eastAsia="en-GB"/>
              </w:rPr>
            </w:pPr>
          </w:p>
        </w:tc>
        <w:tc>
          <w:tcPr>
            <w:tcW w:w="992" w:type="dxa"/>
            <w:noWrap/>
            <w:tcMar>
              <w:top w:w="0" w:type="dxa"/>
              <w:left w:w="108" w:type="dxa"/>
              <w:bottom w:w="0" w:type="dxa"/>
              <w:right w:w="108" w:type="dxa"/>
            </w:tcMar>
            <w:vAlign w:val="center"/>
            <w:hideMark/>
          </w:tcPr>
          <w:p w:rsidR="005D7D8F" w:rsidRPr="00BD6824" w:rsidRDefault="005D7D8F" w:rsidP="00BD6824">
            <w:pPr>
              <w:spacing w:after="0"/>
              <w:rPr>
                <w:rFonts w:eastAsia="Times New Roman" w:cs="Arial"/>
                <w:sz w:val="20"/>
                <w:szCs w:val="20"/>
                <w:lang w:eastAsia="en-GB"/>
              </w:rPr>
            </w:pPr>
          </w:p>
        </w:tc>
        <w:tc>
          <w:tcPr>
            <w:tcW w:w="993" w:type="dxa"/>
            <w:tcMar>
              <w:top w:w="0" w:type="dxa"/>
              <w:left w:w="108" w:type="dxa"/>
              <w:bottom w:w="0" w:type="dxa"/>
              <w:right w:w="108" w:type="dxa"/>
            </w:tcMar>
            <w:vAlign w:val="center"/>
            <w:hideMark/>
          </w:tcPr>
          <w:p w:rsidR="005D7D8F" w:rsidRPr="00BD6824" w:rsidRDefault="005D7D8F" w:rsidP="00BD6824">
            <w:pPr>
              <w:spacing w:after="0"/>
              <w:rPr>
                <w:rFonts w:eastAsia="Times New Roman" w:cs="Arial"/>
                <w:sz w:val="20"/>
                <w:szCs w:val="20"/>
                <w:lang w:eastAsia="en-GB"/>
              </w:rPr>
            </w:pPr>
          </w:p>
        </w:tc>
        <w:tc>
          <w:tcPr>
            <w:tcW w:w="992" w:type="dxa"/>
            <w:tcMar>
              <w:top w:w="0" w:type="dxa"/>
              <w:left w:w="108" w:type="dxa"/>
              <w:bottom w:w="0" w:type="dxa"/>
              <w:right w:w="108" w:type="dxa"/>
            </w:tcMar>
            <w:vAlign w:val="center"/>
            <w:hideMark/>
          </w:tcPr>
          <w:p w:rsidR="005D7D8F" w:rsidRPr="00BD6824" w:rsidRDefault="005D7D8F" w:rsidP="00BD6824">
            <w:pPr>
              <w:spacing w:after="0"/>
              <w:rPr>
                <w:rFonts w:eastAsia="Times New Roman" w:cs="Arial"/>
                <w:sz w:val="20"/>
                <w:szCs w:val="20"/>
                <w:lang w:eastAsia="en-GB"/>
              </w:rPr>
            </w:pPr>
          </w:p>
        </w:tc>
        <w:tc>
          <w:tcPr>
            <w:tcW w:w="933" w:type="dxa"/>
            <w:tcBorders>
              <w:bottom w:val="single" w:sz="8" w:space="0" w:color="auto"/>
            </w:tcBorders>
          </w:tcPr>
          <w:p w:rsidR="005D7D8F" w:rsidRPr="00BD6824" w:rsidRDefault="005D7D8F" w:rsidP="00BD6824">
            <w:pPr>
              <w:spacing w:after="0"/>
              <w:rPr>
                <w:rFonts w:eastAsia="Times New Roman" w:cs="Arial"/>
                <w:sz w:val="20"/>
                <w:szCs w:val="20"/>
                <w:lang w:eastAsia="en-GB"/>
              </w:rPr>
            </w:pPr>
          </w:p>
        </w:tc>
        <w:tc>
          <w:tcPr>
            <w:tcW w:w="934" w:type="dxa"/>
            <w:tcBorders>
              <w:bottom w:val="single" w:sz="8" w:space="0" w:color="auto"/>
            </w:tcBorders>
          </w:tcPr>
          <w:p w:rsidR="005D7D8F" w:rsidRPr="00BD6824" w:rsidRDefault="005D7D8F" w:rsidP="00BD6824">
            <w:pPr>
              <w:spacing w:after="0"/>
              <w:rPr>
                <w:rFonts w:eastAsia="Times New Roman" w:cs="Arial"/>
                <w:sz w:val="20"/>
                <w:szCs w:val="20"/>
                <w:lang w:eastAsia="en-GB"/>
              </w:rPr>
            </w:pPr>
          </w:p>
        </w:tc>
        <w:tc>
          <w:tcPr>
            <w:tcW w:w="891" w:type="dxa"/>
            <w:noWrap/>
            <w:tcMar>
              <w:top w:w="0" w:type="dxa"/>
              <w:left w:w="108" w:type="dxa"/>
              <w:bottom w:w="0" w:type="dxa"/>
              <w:right w:w="108" w:type="dxa"/>
            </w:tcMar>
            <w:vAlign w:val="center"/>
            <w:hideMark/>
          </w:tcPr>
          <w:p w:rsidR="005D7D8F" w:rsidRPr="00BD6824" w:rsidRDefault="005D7D8F" w:rsidP="00BD6824">
            <w:pPr>
              <w:spacing w:after="0"/>
              <w:rPr>
                <w:rFonts w:eastAsia="Times New Roman" w:cs="Arial"/>
                <w:sz w:val="20"/>
                <w:szCs w:val="20"/>
                <w:lang w:eastAsia="en-GB"/>
              </w:rPr>
            </w:pPr>
          </w:p>
        </w:tc>
      </w:tr>
      <w:tr w:rsidR="005D7D8F" w:rsidRPr="00BD6824" w:rsidTr="00462100">
        <w:trPr>
          <w:trHeight w:val="600"/>
        </w:trPr>
        <w:tc>
          <w:tcPr>
            <w:tcW w:w="2608" w:type="dxa"/>
            <w:tcBorders>
              <w:top w:val="single" w:sz="8" w:space="0" w:color="auto"/>
              <w:left w:val="single" w:sz="8" w:space="0" w:color="auto"/>
              <w:bottom w:val="single" w:sz="8" w:space="0" w:color="auto"/>
              <w:right w:val="single" w:sz="8" w:space="0" w:color="auto"/>
            </w:tcBorders>
            <w:shd w:val="clear" w:color="auto" w:fill="7030A0"/>
            <w:tcMar>
              <w:top w:w="0" w:type="dxa"/>
              <w:left w:w="108" w:type="dxa"/>
              <w:bottom w:w="0" w:type="dxa"/>
              <w:right w:w="108" w:type="dxa"/>
            </w:tcMar>
            <w:vAlign w:val="center"/>
            <w:hideMark/>
          </w:tcPr>
          <w:p w:rsidR="005D7D8F" w:rsidRPr="00BD6824" w:rsidRDefault="005D7D8F" w:rsidP="00567DAF">
            <w:pPr>
              <w:spacing w:before="60" w:after="60"/>
              <w:rPr>
                <w:rFonts w:eastAsiaTheme="minorHAnsi" w:cs="Arial"/>
                <w:b/>
                <w:bCs/>
                <w:color w:val="FFFFFF"/>
                <w:sz w:val="20"/>
                <w:szCs w:val="20"/>
                <w:lang w:eastAsia="en-GB"/>
              </w:rPr>
            </w:pPr>
            <w:r w:rsidRPr="00BD6824">
              <w:rPr>
                <w:rFonts w:cs="Arial"/>
                <w:b/>
                <w:bCs/>
                <w:color w:val="FFFFFF"/>
                <w:sz w:val="20"/>
                <w:szCs w:val="20"/>
                <w:lang w:eastAsia="en-GB"/>
              </w:rPr>
              <w:t>Proportion of applications meeting target processing time</w:t>
            </w:r>
          </w:p>
        </w:tc>
        <w:tc>
          <w:tcPr>
            <w:tcW w:w="992"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b/>
                <w:bCs/>
                <w:color w:val="FFFFFF"/>
                <w:sz w:val="20"/>
                <w:szCs w:val="20"/>
                <w:lang w:eastAsia="en-GB"/>
              </w:rPr>
            </w:pPr>
            <w:r w:rsidRPr="00BD6824">
              <w:rPr>
                <w:rFonts w:cs="Arial"/>
                <w:b/>
                <w:bCs/>
                <w:color w:val="FFFFFF"/>
                <w:sz w:val="20"/>
                <w:szCs w:val="20"/>
                <w:lang w:eastAsia="en-GB"/>
              </w:rPr>
              <w:t>Apr-13</w:t>
            </w:r>
          </w:p>
        </w:tc>
        <w:tc>
          <w:tcPr>
            <w:tcW w:w="992"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b/>
                <w:bCs/>
                <w:color w:val="FFFFFF"/>
                <w:sz w:val="20"/>
                <w:szCs w:val="20"/>
                <w:lang w:eastAsia="en-GB"/>
              </w:rPr>
            </w:pPr>
            <w:r w:rsidRPr="00BD6824">
              <w:rPr>
                <w:rFonts w:cs="Arial"/>
                <w:b/>
                <w:bCs/>
                <w:color w:val="FFFFFF"/>
                <w:sz w:val="20"/>
                <w:szCs w:val="20"/>
                <w:lang w:eastAsia="en-GB"/>
              </w:rPr>
              <w:t>Jun-13</w:t>
            </w:r>
          </w:p>
        </w:tc>
        <w:tc>
          <w:tcPr>
            <w:tcW w:w="992"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b/>
                <w:bCs/>
                <w:color w:val="FFFFFF"/>
                <w:sz w:val="20"/>
                <w:szCs w:val="20"/>
                <w:lang w:eastAsia="en-GB"/>
              </w:rPr>
            </w:pPr>
            <w:r w:rsidRPr="00BD6824">
              <w:rPr>
                <w:rFonts w:cs="Arial"/>
                <w:b/>
                <w:bCs/>
                <w:color w:val="FFFFFF"/>
                <w:sz w:val="20"/>
                <w:szCs w:val="20"/>
                <w:lang w:eastAsia="en-GB"/>
              </w:rPr>
              <w:t>Aug-13</w:t>
            </w:r>
          </w:p>
        </w:tc>
        <w:tc>
          <w:tcPr>
            <w:tcW w:w="993"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b/>
                <w:bCs/>
                <w:color w:val="FFFFFF"/>
                <w:sz w:val="20"/>
                <w:szCs w:val="20"/>
                <w:lang w:eastAsia="en-GB"/>
              </w:rPr>
            </w:pPr>
            <w:r w:rsidRPr="00BD6824">
              <w:rPr>
                <w:rFonts w:cs="Arial"/>
                <w:b/>
                <w:bCs/>
                <w:color w:val="FFFFFF"/>
                <w:sz w:val="20"/>
                <w:szCs w:val="20"/>
                <w:lang w:eastAsia="en-GB"/>
              </w:rPr>
              <w:t>Oct-13</w:t>
            </w:r>
          </w:p>
        </w:tc>
        <w:tc>
          <w:tcPr>
            <w:tcW w:w="992"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b/>
                <w:bCs/>
                <w:color w:val="FFFFFF"/>
                <w:sz w:val="20"/>
                <w:szCs w:val="20"/>
                <w:lang w:eastAsia="en-GB"/>
              </w:rPr>
            </w:pPr>
            <w:r w:rsidRPr="00BD6824">
              <w:rPr>
                <w:rFonts w:cs="Arial"/>
                <w:b/>
                <w:bCs/>
                <w:color w:val="FFFFFF"/>
                <w:sz w:val="20"/>
                <w:szCs w:val="20"/>
                <w:lang w:eastAsia="en-GB"/>
              </w:rPr>
              <w:t>Nov-13</w:t>
            </w:r>
          </w:p>
        </w:tc>
        <w:tc>
          <w:tcPr>
            <w:tcW w:w="933" w:type="dxa"/>
            <w:tcBorders>
              <w:top w:val="single" w:sz="8" w:space="0" w:color="auto"/>
              <w:left w:val="nil"/>
              <w:bottom w:val="single" w:sz="8" w:space="0" w:color="auto"/>
              <w:right w:val="single" w:sz="8" w:space="0" w:color="auto"/>
            </w:tcBorders>
            <w:shd w:val="clear" w:color="auto" w:fill="7030A0"/>
            <w:vAlign w:val="center"/>
          </w:tcPr>
          <w:p w:rsidR="005D7D8F" w:rsidRPr="00BD6824" w:rsidRDefault="005D7D8F" w:rsidP="005D7D8F">
            <w:pPr>
              <w:spacing w:before="60" w:after="60"/>
              <w:jc w:val="center"/>
              <w:rPr>
                <w:rFonts w:cs="Arial"/>
                <w:b/>
                <w:bCs/>
                <w:color w:val="FFFFFF"/>
                <w:sz w:val="20"/>
                <w:szCs w:val="20"/>
                <w:lang w:eastAsia="en-GB"/>
              </w:rPr>
            </w:pPr>
            <w:r>
              <w:rPr>
                <w:rFonts w:cs="Arial"/>
                <w:b/>
                <w:bCs/>
                <w:color w:val="FFFFFF"/>
                <w:sz w:val="20"/>
                <w:szCs w:val="20"/>
                <w:lang w:eastAsia="en-GB"/>
              </w:rPr>
              <w:t>Jan-14</w:t>
            </w:r>
          </w:p>
        </w:tc>
        <w:tc>
          <w:tcPr>
            <w:tcW w:w="934" w:type="dxa"/>
            <w:tcBorders>
              <w:top w:val="single" w:sz="8" w:space="0" w:color="auto"/>
              <w:left w:val="single" w:sz="8" w:space="0" w:color="auto"/>
              <w:bottom w:val="single" w:sz="8" w:space="0" w:color="auto"/>
              <w:right w:val="single" w:sz="8" w:space="0" w:color="auto"/>
            </w:tcBorders>
            <w:shd w:val="clear" w:color="auto" w:fill="7030A0"/>
            <w:vAlign w:val="center"/>
          </w:tcPr>
          <w:p w:rsidR="005D7D8F" w:rsidRPr="00BD6824" w:rsidRDefault="005D7D8F" w:rsidP="005D7D8F">
            <w:pPr>
              <w:spacing w:before="60" w:after="60"/>
              <w:jc w:val="center"/>
              <w:rPr>
                <w:rFonts w:cs="Arial"/>
                <w:b/>
                <w:bCs/>
                <w:color w:val="FFFFFF"/>
                <w:sz w:val="20"/>
                <w:szCs w:val="20"/>
                <w:lang w:eastAsia="en-GB"/>
              </w:rPr>
            </w:pPr>
            <w:r>
              <w:rPr>
                <w:rFonts w:cs="Arial"/>
                <w:b/>
                <w:bCs/>
                <w:color w:val="FFFFFF"/>
                <w:sz w:val="20"/>
                <w:szCs w:val="20"/>
                <w:lang w:eastAsia="en-GB"/>
              </w:rPr>
              <w:t>Mar-14</w:t>
            </w:r>
          </w:p>
        </w:tc>
        <w:tc>
          <w:tcPr>
            <w:tcW w:w="891" w:type="dxa"/>
            <w:tcBorders>
              <w:top w:val="single" w:sz="8" w:space="0" w:color="auto"/>
              <w:left w:val="single" w:sz="8" w:space="0" w:color="auto"/>
              <w:bottom w:val="single" w:sz="8" w:space="0" w:color="auto"/>
              <w:right w:val="single" w:sz="8" w:space="0" w:color="auto"/>
            </w:tcBorders>
            <w:shd w:val="clear" w:color="auto" w:fill="7030A0"/>
            <w:noWrap/>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b/>
                <w:bCs/>
                <w:color w:val="FFFFFF"/>
                <w:sz w:val="20"/>
                <w:szCs w:val="20"/>
                <w:lang w:eastAsia="en-GB"/>
              </w:rPr>
            </w:pPr>
            <w:r w:rsidRPr="00BD6824">
              <w:rPr>
                <w:rFonts w:cs="Arial"/>
                <w:b/>
                <w:bCs/>
                <w:color w:val="FFFFFF"/>
                <w:sz w:val="20"/>
                <w:szCs w:val="20"/>
                <w:lang w:eastAsia="en-GB"/>
              </w:rPr>
              <w:t>Target</w:t>
            </w:r>
          </w:p>
        </w:tc>
      </w:tr>
      <w:tr w:rsidR="005D7D8F" w:rsidRPr="00BD6824" w:rsidTr="00462100">
        <w:trPr>
          <w:trHeight w:val="300"/>
        </w:trPr>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7D8F" w:rsidRPr="00BD6824" w:rsidRDefault="005D7D8F" w:rsidP="00567DAF">
            <w:pPr>
              <w:spacing w:before="60" w:after="60"/>
              <w:rPr>
                <w:rFonts w:eastAsiaTheme="minorHAnsi" w:cs="Arial"/>
                <w:color w:val="000000"/>
                <w:sz w:val="20"/>
                <w:szCs w:val="20"/>
                <w:lang w:eastAsia="en-GB"/>
              </w:rPr>
            </w:pPr>
            <w:r w:rsidRPr="00BD6824">
              <w:rPr>
                <w:rFonts w:cs="Arial"/>
                <w:color w:val="000000"/>
                <w:sz w:val="20"/>
                <w:szCs w:val="20"/>
                <w:lang w:eastAsia="en-GB"/>
              </w:rPr>
              <w:t>New applications</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88%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100%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80%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93%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100%</w:t>
            </w:r>
          </w:p>
        </w:tc>
        <w:tc>
          <w:tcPr>
            <w:tcW w:w="933" w:type="dxa"/>
            <w:tcBorders>
              <w:top w:val="single" w:sz="8" w:space="0" w:color="auto"/>
              <w:left w:val="nil"/>
              <w:bottom w:val="single" w:sz="8" w:space="0" w:color="auto"/>
              <w:right w:val="single" w:sz="8" w:space="0" w:color="auto"/>
            </w:tcBorders>
            <w:vAlign w:val="center"/>
          </w:tcPr>
          <w:p w:rsidR="005D7D8F" w:rsidRPr="005D7D8F" w:rsidRDefault="005D7D8F" w:rsidP="005D7D8F">
            <w:pPr>
              <w:jc w:val="center"/>
              <w:rPr>
                <w:rFonts w:eastAsiaTheme="minorHAnsi" w:cs="Arial"/>
                <w:color w:val="000000"/>
                <w:sz w:val="20"/>
                <w:szCs w:val="22"/>
                <w:lang w:eastAsia="en-GB"/>
              </w:rPr>
            </w:pPr>
            <w:r w:rsidRPr="005D7D8F">
              <w:rPr>
                <w:rFonts w:cs="Arial"/>
                <w:color w:val="000000"/>
                <w:sz w:val="20"/>
                <w:lang w:eastAsia="en-GB"/>
              </w:rPr>
              <w:t>100%</w:t>
            </w:r>
          </w:p>
        </w:tc>
        <w:tc>
          <w:tcPr>
            <w:tcW w:w="934" w:type="dxa"/>
            <w:tcBorders>
              <w:top w:val="single" w:sz="8" w:space="0" w:color="auto"/>
              <w:left w:val="single" w:sz="8" w:space="0" w:color="auto"/>
              <w:bottom w:val="single" w:sz="8" w:space="0" w:color="auto"/>
              <w:right w:val="single" w:sz="8" w:space="0" w:color="auto"/>
            </w:tcBorders>
            <w:vAlign w:val="center"/>
          </w:tcPr>
          <w:p w:rsidR="005D7D8F" w:rsidRPr="005D7D8F" w:rsidRDefault="005D7D8F" w:rsidP="005D7D8F">
            <w:pPr>
              <w:jc w:val="center"/>
              <w:rPr>
                <w:rFonts w:eastAsiaTheme="minorHAnsi" w:cs="Arial"/>
                <w:color w:val="000000"/>
                <w:sz w:val="20"/>
                <w:szCs w:val="22"/>
                <w:lang w:eastAsia="en-GB"/>
              </w:rPr>
            </w:pPr>
            <w:r w:rsidRPr="005D7D8F">
              <w:rPr>
                <w:rFonts w:cs="Arial"/>
                <w:color w:val="000000"/>
                <w:sz w:val="20"/>
                <w:lang w:eastAsia="en-GB"/>
              </w:rPr>
              <w:t>100%</w:t>
            </w:r>
          </w:p>
        </w:tc>
        <w:tc>
          <w:tcPr>
            <w:tcW w:w="8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b/>
                <w:bCs/>
                <w:color w:val="000000"/>
                <w:sz w:val="20"/>
                <w:szCs w:val="20"/>
                <w:lang w:eastAsia="en-GB"/>
              </w:rPr>
            </w:pPr>
            <w:r w:rsidRPr="00BD6824">
              <w:rPr>
                <w:rFonts w:cs="Arial"/>
                <w:b/>
                <w:bCs/>
                <w:color w:val="000000"/>
                <w:sz w:val="20"/>
                <w:szCs w:val="20"/>
                <w:lang w:eastAsia="en-GB"/>
              </w:rPr>
              <w:t>100%</w:t>
            </w:r>
          </w:p>
        </w:tc>
      </w:tr>
      <w:tr w:rsidR="005D7D8F" w:rsidRPr="00BD6824" w:rsidTr="00462100">
        <w:trPr>
          <w:trHeight w:val="300"/>
        </w:trPr>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7D8F" w:rsidRPr="00BD6824" w:rsidRDefault="00EA5F7B" w:rsidP="00567DAF">
            <w:pPr>
              <w:spacing w:before="60" w:after="60"/>
              <w:rPr>
                <w:rFonts w:eastAsiaTheme="minorHAnsi" w:cs="Arial"/>
                <w:color w:val="000000"/>
                <w:sz w:val="20"/>
                <w:szCs w:val="20"/>
                <w:lang w:eastAsia="en-GB"/>
              </w:rPr>
            </w:pPr>
            <w:r>
              <w:rPr>
                <w:rFonts w:cs="Arial"/>
                <w:color w:val="000000"/>
                <w:sz w:val="20"/>
                <w:szCs w:val="20"/>
                <w:lang w:eastAsia="en-GB"/>
              </w:rPr>
              <w:t>Precedent Set</w:t>
            </w:r>
            <w:r w:rsidRPr="00BD6824">
              <w:rPr>
                <w:rFonts w:cs="Arial"/>
                <w:color w:val="000000"/>
                <w:sz w:val="20"/>
                <w:szCs w:val="20"/>
                <w:lang w:eastAsia="en-GB"/>
              </w:rPr>
              <w:t xml:space="preserve"> reviews</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20%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0%</w:t>
            </w:r>
          </w:p>
        </w:tc>
        <w:tc>
          <w:tcPr>
            <w:tcW w:w="933" w:type="dxa"/>
            <w:tcBorders>
              <w:top w:val="single" w:sz="8" w:space="0" w:color="auto"/>
              <w:left w:val="nil"/>
              <w:bottom w:val="single" w:sz="8" w:space="0" w:color="auto"/>
              <w:right w:val="single" w:sz="8" w:space="0" w:color="auto"/>
            </w:tcBorders>
            <w:vAlign w:val="center"/>
          </w:tcPr>
          <w:p w:rsidR="005D7D8F" w:rsidRPr="005D7D8F" w:rsidRDefault="005D7D8F" w:rsidP="005D7D8F">
            <w:pPr>
              <w:jc w:val="center"/>
              <w:rPr>
                <w:rFonts w:eastAsiaTheme="minorHAnsi" w:cs="Arial"/>
                <w:color w:val="000000"/>
                <w:sz w:val="20"/>
                <w:szCs w:val="22"/>
                <w:lang w:eastAsia="en-GB"/>
              </w:rPr>
            </w:pPr>
            <w:r w:rsidRPr="005D7D8F">
              <w:rPr>
                <w:rFonts w:cs="Arial"/>
                <w:color w:val="000000"/>
                <w:sz w:val="20"/>
                <w:lang w:eastAsia="en-GB"/>
              </w:rPr>
              <w:t>0%</w:t>
            </w:r>
          </w:p>
        </w:tc>
        <w:tc>
          <w:tcPr>
            <w:tcW w:w="934" w:type="dxa"/>
            <w:tcBorders>
              <w:top w:val="single" w:sz="8" w:space="0" w:color="auto"/>
              <w:left w:val="single" w:sz="8" w:space="0" w:color="auto"/>
              <w:bottom w:val="single" w:sz="8" w:space="0" w:color="auto"/>
              <w:right w:val="single" w:sz="8" w:space="0" w:color="auto"/>
            </w:tcBorders>
            <w:vAlign w:val="center"/>
          </w:tcPr>
          <w:p w:rsidR="005D7D8F" w:rsidRPr="005D7D8F" w:rsidRDefault="005D7D8F" w:rsidP="005D7D8F">
            <w:pPr>
              <w:jc w:val="center"/>
              <w:rPr>
                <w:rFonts w:eastAsiaTheme="minorHAnsi" w:cs="Arial"/>
                <w:color w:val="000000"/>
                <w:sz w:val="20"/>
                <w:szCs w:val="22"/>
                <w:lang w:eastAsia="en-GB"/>
              </w:rPr>
            </w:pPr>
            <w:r w:rsidRPr="005D7D8F">
              <w:rPr>
                <w:rFonts w:cs="Arial"/>
                <w:color w:val="000000"/>
                <w:sz w:val="20"/>
                <w:lang w:eastAsia="en-GB"/>
              </w:rPr>
              <w:t>50%</w:t>
            </w:r>
          </w:p>
        </w:tc>
        <w:tc>
          <w:tcPr>
            <w:tcW w:w="8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b/>
                <w:bCs/>
                <w:color w:val="000000"/>
                <w:sz w:val="20"/>
                <w:szCs w:val="20"/>
                <w:lang w:eastAsia="en-GB"/>
              </w:rPr>
            </w:pPr>
            <w:r w:rsidRPr="00BD6824">
              <w:rPr>
                <w:rFonts w:cs="Arial"/>
                <w:b/>
                <w:bCs/>
                <w:color w:val="000000"/>
                <w:sz w:val="20"/>
                <w:szCs w:val="20"/>
                <w:lang w:eastAsia="en-GB"/>
              </w:rPr>
              <w:t>100%</w:t>
            </w:r>
          </w:p>
        </w:tc>
      </w:tr>
      <w:tr w:rsidR="005D7D8F" w:rsidRPr="00BD6824" w:rsidTr="00462100">
        <w:trPr>
          <w:trHeight w:val="300"/>
        </w:trPr>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7D8F" w:rsidRPr="00BD6824" w:rsidRDefault="005D7D8F" w:rsidP="00567DAF">
            <w:pPr>
              <w:spacing w:before="60" w:after="60"/>
              <w:rPr>
                <w:rFonts w:eastAsiaTheme="minorHAnsi" w:cs="Arial"/>
                <w:color w:val="000000"/>
                <w:sz w:val="20"/>
                <w:szCs w:val="20"/>
                <w:lang w:eastAsia="en-GB"/>
              </w:rPr>
            </w:pPr>
            <w:r w:rsidRPr="00BD6824">
              <w:rPr>
                <w:rFonts w:cs="Arial"/>
                <w:color w:val="000000"/>
                <w:sz w:val="20"/>
                <w:szCs w:val="20"/>
                <w:lang w:eastAsia="en-GB"/>
              </w:rPr>
              <w:t>Amendments</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29%</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67%</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color w:val="000000"/>
                <w:sz w:val="20"/>
                <w:szCs w:val="20"/>
                <w:lang w:eastAsia="en-GB"/>
              </w:rPr>
            </w:pPr>
            <w:r w:rsidRPr="00BD6824">
              <w:rPr>
                <w:rFonts w:cs="Arial"/>
                <w:color w:val="000000"/>
                <w:sz w:val="20"/>
                <w:szCs w:val="20"/>
                <w:lang w:eastAsia="en-GB"/>
              </w:rPr>
              <w:t>22%</w:t>
            </w:r>
          </w:p>
        </w:tc>
        <w:tc>
          <w:tcPr>
            <w:tcW w:w="933" w:type="dxa"/>
            <w:tcBorders>
              <w:top w:val="single" w:sz="8" w:space="0" w:color="auto"/>
              <w:left w:val="nil"/>
              <w:bottom w:val="single" w:sz="8" w:space="0" w:color="auto"/>
              <w:right w:val="single" w:sz="8" w:space="0" w:color="auto"/>
            </w:tcBorders>
            <w:vAlign w:val="center"/>
          </w:tcPr>
          <w:p w:rsidR="005D7D8F" w:rsidRPr="005D7D8F" w:rsidRDefault="005D7D8F" w:rsidP="005D7D8F">
            <w:pPr>
              <w:jc w:val="center"/>
              <w:rPr>
                <w:rFonts w:eastAsiaTheme="minorHAnsi" w:cs="Arial"/>
                <w:color w:val="000000"/>
                <w:sz w:val="20"/>
                <w:szCs w:val="22"/>
                <w:lang w:eastAsia="en-GB"/>
              </w:rPr>
            </w:pPr>
            <w:r w:rsidRPr="005D7D8F">
              <w:rPr>
                <w:rFonts w:cs="Arial"/>
                <w:color w:val="000000"/>
                <w:sz w:val="20"/>
                <w:lang w:eastAsia="en-GB"/>
              </w:rPr>
              <w:t>85%</w:t>
            </w:r>
          </w:p>
        </w:tc>
        <w:tc>
          <w:tcPr>
            <w:tcW w:w="934" w:type="dxa"/>
            <w:tcBorders>
              <w:top w:val="single" w:sz="8" w:space="0" w:color="auto"/>
              <w:left w:val="single" w:sz="8" w:space="0" w:color="auto"/>
              <w:bottom w:val="single" w:sz="8" w:space="0" w:color="auto"/>
              <w:right w:val="single" w:sz="8" w:space="0" w:color="auto"/>
            </w:tcBorders>
            <w:vAlign w:val="center"/>
          </w:tcPr>
          <w:p w:rsidR="005D7D8F" w:rsidRPr="005D7D8F" w:rsidRDefault="005D7D8F" w:rsidP="005D7D8F">
            <w:pPr>
              <w:jc w:val="center"/>
              <w:rPr>
                <w:rFonts w:eastAsiaTheme="minorHAnsi" w:cs="Arial"/>
                <w:color w:val="000000"/>
                <w:sz w:val="20"/>
                <w:szCs w:val="22"/>
                <w:lang w:eastAsia="en-GB"/>
              </w:rPr>
            </w:pPr>
            <w:r w:rsidRPr="005D7D8F">
              <w:rPr>
                <w:rFonts w:cs="Arial"/>
                <w:color w:val="000000"/>
                <w:sz w:val="20"/>
                <w:lang w:eastAsia="en-GB"/>
              </w:rPr>
              <w:t>85%</w:t>
            </w:r>
          </w:p>
        </w:tc>
        <w:tc>
          <w:tcPr>
            <w:tcW w:w="8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7D8F" w:rsidRPr="00BD6824" w:rsidRDefault="005D7D8F" w:rsidP="00567DAF">
            <w:pPr>
              <w:spacing w:before="60" w:after="60"/>
              <w:jc w:val="center"/>
              <w:rPr>
                <w:rFonts w:eastAsiaTheme="minorHAnsi" w:cs="Arial"/>
                <w:b/>
                <w:bCs/>
                <w:color w:val="000000"/>
                <w:sz w:val="20"/>
                <w:szCs w:val="20"/>
                <w:lang w:eastAsia="en-GB"/>
              </w:rPr>
            </w:pPr>
            <w:r w:rsidRPr="00BD6824">
              <w:rPr>
                <w:rFonts w:cs="Arial"/>
                <w:b/>
                <w:bCs/>
                <w:color w:val="000000"/>
                <w:sz w:val="20"/>
                <w:szCs w:val="20"/>
                <w:lang w:eastAsia="en-GB"/>
              </w:rPr>
              <w:t>100%</w:t>
            </w:r>
          </w:p>
        </w:tc>
      </w:tr>
    </w:tbl>
    <w:p w:rsidR="00280C9F" w:rsidRDefault="00280C9F" w:rsidP="00F555B6"/>
    <w:p w:rsidR="000D0D14" w:rsidRDefault="000D0D14" w:rsidP="000D0D14">
      <w:pPr>
        <w:pStyle w:val="Heading2"/>
        <w:spacing w:after="240"/>
      </w:pPr>
      <w:r>
        <w:t>Review of applications by CAG (year to date)</w:t>
      </w:r>
    </w:p>
    <w:p w:rsidR="00215779" w:rsidRPr="00215779" w:rsidRDefault="00C234F8" w:rsidP="00215779">
      <w:r>
        <w:rPr>
          <w:rFonts w:ascii="Times New Roman" w:hAnsi="Times New Roman"/>
          <w:noProof/>
          <w:sz w:val="24"/>
          <w:lang w:eastAsia="en-GB"/>
        </w:rPr>
        <w:drawing>
          <wp:anchor distT="0" distB="0" distL="114300" distR="114300" simplePos="0" relativeHeight="251758592" behindDoc="0" locked="0" layoutInCell="1" allowOverlap="1" wp14:anchorId="45CFF5B0" wp14:editId="56113156">
            <wp:simplePos x="0" y="0"/>
            <wp:positionH relativeFrom="column">
              <wp:posOffset>523240</wp:posOffset>
            </wp:positionH>
            <wp:positionV relativeFrom="paragraph">
              <wp:posOffset>153035</wp:posOffset>
            </wp:positionV>
            <wp:extent cx="5200650" cy="3848100"/>
            <wp:effectExtent l="0" t="0" r="0" b="0"/>
            <wp:wrapNone/>
            <wp:docPr id="38"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2"/>
                    <pic:cNvPicPr>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00650" cy="384810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5"/>
      </w:tblGrid>
      <w:tr w:rsidR="00A112BE" w:rsidTr="00A112BE">
        <w:trPr>
          <w:cnfStyle w:val="100000000000" w:firstRow="1" w:lastRow="0" w:firstColumn="0" w:lastColumn="0" w:oddVBand="0" w:evenVBand="0" w:oddHBand="0" w:evenHBand="0" w:firstRowFirstColumn="0" w:firstRowLastColumn="0" w:lastRowFirstColumn="0" w:lastRowLastColumn="0"/>
        </w:trPr>
        <w:tc>
          <w:tcPr>
            <w:tcW w:w="10415" w:type="dxa"/>
            <w:tcBorders>
              <w:top w:val="none" w:sz="0" w:space="0" w:color="auto"/>
              <w:left w:val="none" w:sz="0" w:space="0" w:color="auto"/>
              <w:bottom w:val="none" w:sz="0" w:space="0" w:color="auto"/>
              <w:right w:val="none" w:sz="0" w:space="0" w:color="auto"/>
            </w:tcBorders>
            <w:shd w:val="clear" w:color="auto" w:fill="auto"/>
          </w:tcPr>
          <w:p w:rsidR="00BD6824" w:rsidRDefault="00BD6824">
            <w:pPr>
              <w:spacing w:after="0" w:line="240" w:lineRule="auto"/>
            </w:pPr>
          </w:p>
          <w:p w:rsidR="00A112BE" w:rsidRDefault="00BD6824">
            <w:pPr>
              <w:spacing w:after="0" w:line="240" w:lineRule="auto"/>
            </w:pPr>
            <w:r>
              <w:rPr>
                <w:rFonts w:ascii="Times New Roman" w:hAnsi="Times New Roman"/>
                <w:noProof/>
                <w:sz w:val="24"/>
                <w:lang w:eastAsia="en-GB"/>
              </w:rPr>
              <w:drawing>
                <wp:anchor distT="0" distB="0" distL="114300" distR="114300" simplePos="0" relativeHeight="251720704" behindDoc="0" locked="0" layoutInCell="1" allowOverlap="1" wp14:anchorId="21490E2D" wp14:editId="0AB18AC0">
                  <wp:simplePos x="0" y="0"/>
                  <wp:positionH relativeFrom="column">
                    <wp:posOffset>95250</wp:posOffset>
                  </wp:positionH>
                  <wp:positionV relativeFrom="paragraph">
                    <wp:posOffset>9353550</wp:posOffset>
                  </wp:positionV>
                  <wp:extent cx="6134100" cy="3295650"/>
                  <wp:effectExtent l="0" t="0" r="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4"/>
                          <pic:cNvPicPr>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34100" cy="32956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lang w:eastAsia="en-GB"/>
              </w:rPr>
              <w:drawing>
                <wp:anchor distT="0" distB="0" distL="114300" distR="114300" simplePos="0" relativeHeight="251718656" behindDoc="0" locked="0" layoutInCell="1" allowOverlap="1" wp14:anchorId="58249648" wp14:editId="0EA61A48">
                  <wp:simplePos x="0" y="0"/>
                  <wp:positionH relativeFrom="column">
                    <wp:posOffset>95250</wp:posOffset>
                  </wp:positionH>
                  <wp:positionV relativeFrom="paragraph">
                    <wp:posOffset>9353550</wp:posOffset>
                  </wp:positionV>
                  <wp:extent cx="6134100" cy="3295650"/>
                  <wp:effectExtent l="0" t="0" r="0" b="0"/>
                  <wp:wrapNone/>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4"/>
                          <pic:cNvPicPr>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34100" cy="3295650"/>
                          </a:xfrm>
                          <a:prstGeom prst="rect">
                            <a:avLst/>
                          </a:prstGeom>
                          <a:noFill/>
                        </pic:spPr>
                      </pic:pic>
                    </a:graphicData>
                  </a:graphic>
                  <wp14:sizeRelH relativeFrom="page">
                    <wp14:pctWidth>0</wp14:pctWidth>
                  </wp14:sizeRelH>
                  <wp14:sizeRelV relativeFrom="page">
                    <wp14:pctHeight>0</wp14:pctHeight>
                  </wp14:sizeRelV>
                </wp:anchor>
              </w:drawing>
            </w:r>
          </w:p>
        </w:tc>
      </w:tr>
      <w:tr w:rsidR="00A112BE" w:rsidTr="00A112BE">
        <w:tc>
          <w:tcPr>
            <w:tcW w:w="10415" w:type="dxa"/>
            <w:shd w:val="clear" w:color="auto" w:fill="auto"/>
          </w:tcPr>
          <w:p w:rsidR="00A112BE" w:rsidRDefault="00A112BE">
            <w:pPr>
              <w:spacing w:after="0" w:line="240" w:lineRule="auto"/>
            </w:pPr>
          </w:p>
          <w:p w:rsidR="00BD6824" w:rsidRDefault="00BD6824">
            <w:pPr>
              <w:spacing w:after="0" w:line="240" w:lineRule="auto"/>
            </w:pPr>
          </w:p>
          <w:p w:rsidR="00BD6824" w:rsidRDefault="00BD6824">
            <w:pPr>
              <w:spacing w:after="0" w:line="240" w:lineRule="auto"/>
            </w:pPr>
          </w:p>
          <w:p w:rsidR="00BD6824" w:rsidRDefault="00BD6824">
            <w:pPr>
              <w:spacing w:after="0" w:line="240" w:lineRule="auto"/>
            </w:pPr>
          </w:p>
          <w:p w:rsidR="00BD6824" w:rsidRDefault="00BD6824">
            <w:pPr>
              <w:spacing w:after="0" w:line="240" w:lineRule="auto"/>
            </w:pPr>
          </w:p>
          <w:p w:rsidR="00BD6824" w:rsidRDefault="00BD6824">
            <w:pPr>
              <w:spacing w:after="0" w:line="240" w:lineRule="auto"/>
            </w:pPr>
          </w:p>
          <w:p w:rsidR="00BD6824" w:rsidRDefault="00BD6824">
            <w:pPr>
              <w:spacing w:after="0" w:line="240" w:lineRule="auto"/>
            </w:pPr>
          </w:p>
          <w:p w:rsidR="00BD6824" w:rsidRDefault="00BD6824">
            <w:pPr>
              <w:spacing w:after="0" w:line="240" w:lineRule="auto"/>
            </w:pPr>
          </w:p>
          <w:p w:rsidR="00BD6824" w:rsidRDefault="00BD6824">
            <w:pPr>
              <w:spacing w:after="0" w:line="240" w:lineRule="auto"/>
            </w:pPr>
          </w:p>
          <w:p w:rsidR="00BD6824" w:rsidRDefault="00BD6824">
            <w:pPr>
              <w:spacing w:after="0" w:line="240" w:lineRule="auto"/>
            </w:pPr>
          </w:p>
          <w:p w:rsidR="00BD6824" w:rsidRDefault="00BD6824">
            <w:pPr>
              <w:spacing w:after="0" w:line="240" w:lineRule="auto"/>
            </w:pPr>
          </w:p>
          <w:p w:rsidR="00BD6824" w:rsidRDefault="00BD6824">
            <w:pPr>
              <w:spacing w:after="0" w:line="240" w:lineRule="auto"/>
            </w:pPr>
          </w:p>
          <w:p w:rsidR="00BD6824" w:rsidRDefault="00BD6824">
            <w:pPr>
              <w:spacing w:after="0" w:line="240" w:lineRule="auto"/>
            </w:pPr>
          </w:p>
          <w:p w:rsidR="00BD6824" w:rsidRDefault="00BD6824">
            <w:pPr>
              <w:spacing w:after="0" w:line="240" w:lineRule="auto"/>
            </w:pPr>
          </w:p>
          <w:p w:rsidR="00BD6824" w:rsidRDefault="00BD6824">
            <w:pPr>
              <w:spacing w:after="0" w:line="240" w:lineRule="auto"/>
            </w:pPr>
          </w:p>
          <w:p w:rsidR="006D4521" w:rsidRDefault="006D4521">
            <w:pPr>
              <w:spacing w:after="0" w:line="240" w:lineRule="auto"/>
            </w:pPr>
          </w:p>
          <w:p w:rsidR="00215779" w:rsidRDefault="00215779">
            <w:pPr>
              <w:spacing w:after="0" w:line="240" w:lineRule="auto"/>
            </w:pPr>
          </w:p>
          <w:p w:rsidR="006D4521" w:rsidRDefault="006D4521">
            <w:pPr>
              <w:spacing w:after="0" w:line="240" w:lineRule="auto"/>
            </w:pPr>
          </w:p>
          <w:p w:rsidR="00BD6824" w:rsidRDefault="00BD6824">
            <w:pPr>
              <w:spacing w:after="0" w:line="240" w:lineRule="auto"/>
            </w:pPr>
          </w:p>
        </w:tc>
      </w:tr>
      <w:tr w:rsidR="00A112BE" w:rsidTr="00A112BE">
        <w:tc>
          <w:tcPr>
            <w:tcW w:w="10415" w:type="dxa"/>
            <w:shd w:val="clear" w:color="auto" w:fill="auto"/>
          </w:tcPr>
          <w:p w:rsidR="00BD6824" w:rsidRDefault="00BD6824" w:rsidP="00A112BE">
            <w:pPr>
              <w:spacing w:after="0" w:line="240" w:lineRule="auto"/>
              <w:jc w:val="center"/>
            </w:pPr>
          </w:p>
          <w:p w:rsidR="006D4521" w:rsidRDefault="006D4521" w:rsidP="00A112BE">
            <w:pPr>
              <w:spacing w:after="0" w:line="240" w:lineRule="auto"/>
              <w:jc w:val="center"/>
            </w:pPr>
          </w:p>
          <w:p w:rsidR="00BD6824" w:rsidRDefault="00BD6824" w:rsidP="00A112BE">
            <w:pPr>
              <w:spacing w:after="0" w:line="240" w:lineRule="auto"/>
              <w:jc w:val="center"/>
            </w:pPr>
          </w:p>
          <w:p w:rsidR="006D4521" w:rsidRDefault="00FB3D19" w:rsidP="00A112BE">
            <w:pPr>
              <w:spacing w:after="0" w:line="240" w:lineRule="auto"/>
              <w:jc w:val="center"/>
            </w:pPr>
            <w:r>
              <w:rPr>
                <w:rFonts w:ascii="Times New Roman" w:hAnsi="Times New Roman"/>
                <w:noProof/>
                <w:sz w:val="24"/>
                <w:lang w:eastAsia="en-GB"/>
              </w:rPr>
              <w:drawing>
                <wp:anchor distT="0" distB="0" distL="114300" distR="114300" simplePos="0" relativeHeight="251772928" behindDoc="0" locked="0" layoutInCell="1" allowOverlap="1" wp14:anchorId="4F717A26" wp14:editId="4F67E01E">
                  <wp:simplePos x="0" y="0"/>
                  <wp:positionH relativeFrom="column">
                    <wp:posOffset>666115</wp:posOffset>
                  </wp:positionH>
                  <wp:positionV relativeFrom="paragraph">
                    <wp:posOffset>53975</wp:posOffset>
                  </wp:positionV>
                  <wp:extent cx="5248275" cy="3810000"/>
                  <wp:effectExtent l="0" t="0" r="9525"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1"/>
                          <pic:cNvPicPr>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48275" cy="3810000"/>
                          </a:xfrm>
                          <a:prstGeom prst="rect">
                            <a:avLst/>
                          </a:prstGeom>
                          <a:noFill/>
                        </pic:spPr>
                      </pic:pic>
                    </a:graphicData>
                  </a:graphic>
                  <wp14:sizeRelH relativeFrom="page">
                    <wp14:pctWidth>0</wp14:pctWidth>
                  </wp14:sizeRelH>
                  <wp14:sizeRelV relativeFrom="page">
                    <wp14:pctHeight>0</wp14:pctHeight>
                  </wp14:sizeRelV>
                </wp:anchor>
              </w:drawing>
            </w:r>
          </w:p>
          <w:p w:rsidR="00215779" w:rsidRDefault="00215779" w:rsidP="00A112BE">
            <w:pPr>
              <w:spacing w:after="0" w:line="240" w:lineRule="auto"/>
              <w:jc w:val="center"/>
            </w:pPr>
          </w:p>
          <w:p w:rsidR="00215779" w:rsidRDefault="00215779" w:rsidP="00A112BE">
            <w:pPr>
              <w:spacing w:after="0" w:line="240" w:lineRule="auto"/>
              <w:jc w:val="center"/>
            </w:pPr>
          </w:p>
          <w:p w:rsidR="00215779" w:rsidRDefault="00215779" w:rsidP="00A112BE">
            <w:pPr>
              <w:spacing w:after="0" w:line="240" w:lineRule="auto"/>
              <w:jc w:val="center"/>
            </w:pPr>
          </w:p>
          <w:p w:rsidR="00215779" w:rsidRDefault="00215779" w:rsidP="00A112BE">
            <w:pPr>
              <w:spacing w:after="0" w:line="240" w:lineRule="auto"/>
              <w:jc w:val="center"/>
            </w:pPr>
          </w:p>
          <w:p w:rsidR="00215779" w:rsidRDefault="00215779" w:rsidP="00A112BE">
            <w:pPr>
              <w:spacing w:after="0" w:line="240" w:lineRule="auto"/>
              <w:jc w:val="center"/>
            </w:pPr>
          </w:p>
          <w:p w:rsidR="00BD6824" w:rsidRDefault="00BD6824" w:rsidP="00A112BE">
            <w:pPr>
              <w:spacing w:after="0" w:line="240" w:lineRule="auto"/>
              <w:jc w:val="center"/>
            </w:pPr>
          </w:p>
        </w:tc>
      </w:tr>
    </w:tbl>
    <w:p w:rsidR="00C375BF" w:rsidRDefault="00C375BF" w:rsidP="00A112BE"/>
    <w:p w:rsidR="00A112BE" w:rsidRDefault="00A112BE" w:rsidP="00C375BF"/>
    <w:p w:rsidR="00C234F8" w:rsidRDefault="00C234F8" w:rsidP="00C375BF"/>
    <w:p w:rsidR="00C234F8" w:rsidRDefault="00C234F8" w:rsidP="00C375BF"/>
    <w:p w:rsidR="00C234F8" w:rsidRDefault="00C234F8" w:rsidP="00C375BF"/>
    <w:p w:rsidR="00C234F8" w:rsidRDefault="00C234F8" w:rsidP="00C375BF"/>
    <w:p w:rsidR="00C234F8" w:rsidRDefault="00C234F8" w:rsidP="00C375BF"/>
    <w:p w:rsidR="00C234F8" w:rsidRDefault="00C234F8" w:rsidP="00C375BF"/>
    <w:p w:rsidR="00C234F8" w:rsidRDefault="00C234F8" w:rsidP="00C375BF"/>
    <w:p w:rsidR="00C234F8" w:rsidRDefault="00C234F8" w:rsidP="00C375BF"/>
    <w:p w:rsidR="00C234F8" w:rsidRDefault="00C234F8" w:rsidP="00C375BF">
      <w:r>
        <w:rPr>
          <w:rFonts w:ascii="Times New Roman" w:hAnsi="Times New Roman"/>
          <w:noProof/>
          <w:sz w:val="24"/>
          <w:lang w:eastAsia="en-GB"/>
        </w:rPr>
        <w:drawing>
          <wp:anchor distT="0" distB="0" distL="114300" distR="114300" simplePos="0" relativeHeight="251762688" behindDoc="0" locked="0" layoutInCell="1" allowOverlap="1" wp14:anchorId="06131358" wp14:editId="24D9C25B">
            <wp:simplePos x="0" y="0"/>
            <wp:positionH relativeFrom="column">
              <wp:posOffset>665480</wp:posOffset>
            </wp:positionH>
            <wp:positionV relativeFrom="paragraph">
              <wp:posOffset>109220</wp:posOffset>
            </wp:positionV>
            <wp:extent cx="5248275" cy="3619500"/>
            <wp:effectExtent l="0" t="0" r="9525" b="0"/>
            <wp:wrapNone/>
            <wp:docPr id="41"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9"/>
                    <pic:cNvPicPr>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48275" cy="3619500"/>
                    </a:xfrm>
                    <a:prstGeom prst="rect">
                      <a:avLst/>
                    </a:prstGeom>
                    <a:noFill/>
                  </pic:spPr>
                </pic:pic>
              </a:graphicData>
            </a:graphic>
            <wp14:sizeRelH relativeFrom="page">
              <wp14:pctWidth>0</wp14:pctWidth>
            </wp14:sizeRelH>
            <wp14:sizeRelV relativeFrom="page">
              <wp14:pctHeight>0</wp14:pctHeight>
            </wp14:sizeRelV>
          </wp:anchor>
        </w:drawing>
      </w:r>
    </w:p>
    <w:p w:rsidR="00C234F8" w:rsidRDefault="00C234F8">
      <w:pPr>
        <w:spacing w:after="0" w:line="240" w:lineRule="auto"/>
      </w:pPr>
      <w:r>
        <w:br w:type="page"/>
      </w:r>
    </w:p>
    <w:p w:rsidR="00C234F8" w:rsidRPr="00204CAB" w:rsidRDefault="00C234F8" w:rsidP="00C234F8">
      <w:pPr>
        <w:jc w:val="right"/>
        <w:rPr>
          <w:i/>
          <w:color w:val="7030A0"/>
          <w:sz w:val="32"/>
        </w:rPr>
      </w:pPr>
      <w:r w:rsidRPr="00204CAB">
        <w:rPr>
          <w:i/>
          <w:color w:val="7030A0"/>
          <w:sz w:val="32"/>
        </w:rPr>
        <w:lastRenderedPageBreak/>
        <w:t>APPENDIX 1</w:t>
      </w:r>
    </w:p>
    <w:p w:rsidR="005547EB" w:rsidRDefault="005547EB" w:rsidP="005547EB"/>
    <w:p w:rsidR="00C234F8" w:rsidRDefault="00C234F8" w:rsidP="00C234F8">
      <w:pPr>
        <w:pStyle w:val="Heading2"/>
        <w:spacing w:before="120" w:after="240"/>
        <w:rPr>
          <w:sz w:val="28"/>
        </w:rPr>
      </w:pPr>
      <w:r w:rsidRPr="00237C21">
        <w:rPr>
          <w:sz w:val="28"/>
        </w:rPr>
        <w:t>Open Service dashboard</w:t>
      </w:r>
    </w:p>
    <w:tbl>
      <w:tblPr>
        <w:tblW w:w="7436" w:type="dxa"/>
        <w:jc w:val="center"/>
        <w:tblInd w:w="108" w:type="dxa"/>
        <w:tblLook w:val="04A0" w:firstRow="1" w:lastRow="0" w:firstColumn="1" w:lastColumn="0" w:noHBand="0" w:noVBand="1"/>
      </w:tblPr>
      <w:tblGrid>
        <w:gridCol w:w="2556"/>
        <w:gridCol w:w="1036"/>
        <w:gridCol w:w="1036"/>
        <w:gridCol w:w="1036"/>
        <w:gridCol w:w="516"/>
        <w:gridCol w:w="1256"/>
      </w:tblGrid>
      <w:tr w:rsidR="00FB3D19" w:rsidRPr="00FB3D19" w:rsidTr="00FB3D19">
        <w:trPr>
          <w:trHeight w:val="300"/>
          <w:jc w:val="center"/>
        </w:trPr>
        <w:tc>
          <w:tcPr>
            <w:tcW w:w="2556" w:type="dxa"/>
            <w:tcBorders>
              <w:top w:val="nil"/>
              <w:left w:val="nil"/>
              <w:bottom w:val="nil"/>
              <w:right w:val="nil"/>
            </w:tcBorders>
            <w:shd w:val="clear" w:color="000000" w:fill="FFFFFF"/>
            <w:noWrap/>
            <w:vAlign w:val="bottom"/>
            <w:hideMark/>
          </w:tcPr>
          <w:p w:rsidR="00FB3D19" w:rsidRPr="00FB3D19" w:rsidRDefault="00FB3D19" w:rsidP="00FB3D19">
            <w:pPr>
              <w:spacing w:after="0" w:line="240" w:lineRule="auto"/>
              <w:rPr>
                <w:rFonts w:ascii="Calibri" w:eastAsia="Times New Roman" w:hAnsi="Calibri" w:cs="Calibri"/>
                <w:b/>
                <w:bCs/>
                <w:color w:val="000000"/>
                <w:szCs w:val="22"/>
                <w:lang w:eastAsia="en-GB"/>
              </w:rPr>
            </w:pPr>
            <w:r w:rsidRPr="00FB3D19">
              <w:rPr>
                <w:rFonts w:ascii="Calibri" w:eastAsia="Times New Roman" w:hAnsi="Calibri" w:cs="Calibri"/>
                <w:b/>
                <w:bCs/>
                <w:color w:val="000000"/>
                <w:szCs w:val="22"/>
                <w:lang w:eastAsia="en-GB"/>
              </w:rPr>
              <w:t>SLA/KPIs*</w:t>
            </w:r>
          </w:p>
        </w:tc>
        <w:tc>
          <w:tcPr>
            <w:tcW w:w="1036" w:type="dxa"/>
            <w:tcBorders>
              <w:top w:val="nil"/>
              <w:left w:val="nil"/>
              <w:bottom w:val="nil"/>
              <w:right w:val="nil"/>
            </w:tcBorders>
            <w:shd w:val="clear" w:color="000000" w:fill="FFFFFF"/>
            <w:noWrap/>
            <w:vAlign w:val="bottom"/>
            <w:hideMark/>
          </w:tcPr>
          <w:p w:rsidR="00FB3D19" w:rsidRPr="00FB3D19" w:rsidRDefault="00FB3D19" w:rsidP="00462100">
            <w:pPr>
              <w:spacing w:after="0" w:line="240" w:lineRule="auto"/>
              <w:jc w:val="center"/>
              <w:rPr>
                <w:rFonts w:ascii="Calibri" w:eastAsia="Times New Roman" w:hAnsi="Calibri" w:cs="Calibri"/>
                <w:i/>
                <w:iCs/>
                <w:color w:val="000000"/>
                <w:szCs w:val="22"/>
                <w:lang w:eastAsia="en-GB"/>
              </w:rPr>
            </w:pPr>
            <w:r w:rsidRPr="00FB3D19">
              <w:rPr>
                <w:rFonts w:ascii="Calibri" w:eastAsia="Times New Roman" w:hAnsi="Calibri" w:cs="Calibri"/>
                <w:i/>
                <w:iCs/>
                <w:color w:val="000000"/>
                <w:szCs w:val="22"/>
                <w:lang w:eastAsia="en-GB"/>
              </w:rPr>
              <w:t>Jan-14</w:t>
            </w:r>
          </w:p>
        </w:tc>
        <w:tc>
          <w:tcPr>
            <w:tcW w:w="1036" w:type="dxa"/>
            <w:tcBorders>
              <w:top w:val="nil"/>
              <w:left w:val="nil"/>
              <w:bottom w:val="nil"/>
              <w:right w:val="nil"/>
            </w:tcBorders>
            <w:shd w:val="clear" w:color="000000" w:fill="FFFFFF"/>
            <w:noWrap/>
            <w:vAlign w:val="bottom"/>
            <w:hideMark/>
          </w:tcPr>
          <w:p w:rsidR="00FB3D19" w:rsidRPr="00FB3D19" w:rsidRDefault="00FB3D19" w:rsidP="00462100">
            <w:pPr>
              <w:spacing w:after="0" w:line="240" w:lineRule="auto"/>
              <w:jc w:val="center"/>
              <w:rPr>
                <w:rFonts w:ascii="Calibri" w:eastAsia="Times New Roman" w:hAnsi="Calibri" w:cs="Calibri"/>
                <w:i/>
                <w:iCs/>
                <w:color w:val="000000"/>
                <w:szCs w:val="22"/>
                <w:lang w:eastAsia="en-GB"/>
              </w:rPr>
            </w:pPr>
            <w:r w:rsidRPr="00FB3D19">
              <w:rPr>
                <w:rFonts w:ascii="Calibri" w:eastAsia="Times New Roman" w:hAnsi="Calibri" w:cs="Calibri"/>
                <w:i/>
                <w:iCs/>
                <w:color w:val="000000"/>
                <w:szCs w:val="22"/>
                <w:lang w:eastAsia="en-GB"/>
              </w:rPr>
              <w:t>Feb-14</w:t>
            </w:r>
          </w:p>
        </w:tc>
        <w:tc>
          <w:tcPr>
            <w:tcW w:w="1036" w:type="dxa"/>
            <w:tcBorders>
              <w:top w:val="nil"/>
              <w:left w:val="nil"/>
              <w:bottom w:val="nil"/>
              <w:right w:val="nil"/>
            </w:tcBorders>
            <w:shd w:val="clear" w:color="000000" w:fill="FFFFFF"/>
            <w:noWrap/>
            <w:vAlign w:val="bottom"/>
            <w:hideMark/>
          </w:tcPr>
          <w:p w:rsidR="00FB3D19" w:rsidRPr="00FB3D19" w:rsidRDefault="00FB3D19" w:rsidP="00462100">
            <w:pPr>
              <w:spacing w:after="0" w:line="240" w:lineRule="auto"/>
              <w:jc w:val="center"/>
              <w:rPr>
                <w:rFonts w:ascii="Calibri" w:eastAsia="Times New Roman" w:hAnsi="Calibri" w:cs="Calibri"/>
                <w:i/>
                <w:iCs/>
                <w:color w:val="000000"/>
                <w:szCs w:val="22"/>
                <w:lang w:eastAsia="en-GB"/>
              </w:rPr>
            </w:pPr>
            <w:r w:rsidRPr="00FB3D19">
              <w:rPr>
                <w:rFonts w:ascii="Calibri" w:eastAsia="Times New Roman" w:hAnsi="Calibri" w:cs="Calibri"/>
                <w:i/>
                <w:iCs/>
                <w:color w:val="000000"/>
                <w:szCs w:val="22"/>
                <w:lang w:eastAsia="en-GB"/>
              </w:rPr>
              <w:t>Mar-14</w:t>
            </w:r>
          </w:p>
        </w:tc>
        <w:tc>
          <w:tcPr>
            <w:tcW w:w="516" w:type="dxa"/>
            <w:tcBorders>
              <w:top w:val="nil"/>
              <w:left w:val="nil"/>
              <w:bottom w:val="nil"/>
              <w:right w:val="nil"/>
            </w:tcBorders>
            <w:shd w:val="clear" w:color="000000" w:fill="FFFFFF"/>
            <w:noWrap/>
            <w:vAlign w:val="bottom"/>
            <w:hideMark/>
          </w:tcPr>
          <w:p w:rsidR="00FB3D19" w:rsidRPr="00FB3D19" w:rsidRDefault="00FB3D19" w:rsidP="00FB3D19">
            <w:pPr>
              <w:spacing w:after="0" w:line="240" w:lineRule="auto"/>
              <w:rPr>
                <w:rFonts w:ascii="Calibri" w:eastAsia="Times New Roman" w:hAnsi="Calibri" w:cs="Calibri"/>
                <w:color w:val="000000"/>
                <w:szCs w:val="22"/>
                <w:lang w:eastAsia="en-GB"/>
              </w:rPr>
            </w:pPr>
            <w:r w:rsidRPr="00FB3D19">
              <w:rPr>
                <w:rFonts w:ascii="Calibri" w:eastAsia="Times New Roman" w:hAnsi="Calibri" w:cs="Calibri"/>
                <w:color w:val="000000"/>
                <w:szCs w:val="22"/>
                <w:lang w:eastAsia="en-GB"/>
              </w:rPr>
              <w:t> </w:t>
            </w:r>
          </w:p>
        </w:tc>
        <w:tc>
          <w:tcPr>
            <w:tcW w:w="1256" w:type="dxa"/>
            <w:tcBorders>
              <w:top w:val="nil"/>
              <w:left w:val="nil"/>
              <w:bottom w:val="nil"/>
              <w:right w:val="nil"/>
            </w:tcBorders>
            <w:shd w:val="clear" w:color="000000" w:fill="FFFFFF"/>
            <w:noWrap/>
            <w:vAlign w:val="bottom"/>
            <w:hideMark/>
          </w:tcPr>
          <w:p w:rsidR="00FB3D19" w:rsidRPr="00FB3D19" w:rsidRDefault="00FB3D19" w:rsidP="00FB3D19">
            <w:pPr>
              <w:spacing w:after="0" w:line="240" w:lineRule="auto"/>
              <w:rPr>
                <w:rFonts w:ascii="Calibri" w:eastAsia="Times New Roman" w:hAnsi="Calibri" w:cs="Calibri"/>
                <w:color w:val="000000"/>
                <w:szCs w:val="22"/>
                <w:lang w:eastAsia="en-GB"/>
              </w:rPr>
            </w:pPr>
            <w:r w:rsidRPr="00FB3D19">
              <w:rPr>
                <w:rFonts w:ascii="Calibri" w:eastAsia="Times New Roman" w:hAnsi="Calibri" w:cs="Calibri"/>
                <w:color w:val="000000"/>
                <w:szCs w:val="22"/>
                <w:lang w:eastAsia="en-GB"/>
              </w:rPr>
              <w:t> </w:t>
            </w:r>
          </w:p>
        </w:tc>
      </w:tr>
      <w:tr w:rsidR="00FB3D19" w:rsidRPr="00FB3D19" w:rsidTr="00FB3D19">
        <w:trPr>
          <w:trHeight w:val="300"/>
          <w:jc w:val="center"/>
        </w:trPr>
        <w:tc>
          <w:tcPr>
            <w:tcW w:w="2556" w:type="dxa"/>
            <w:tcBorders>
              <w:top w:val="single" w:sz="4" w:space="0" w:color="C00000"/>
              <w:left w:val="single" w:sz="4" w:space="0" w:color="C00000"/>
              <w:bottom w:val="single" w:sz="4" w:space="0" w:color="C00000"/>
              <w:right w:val="nil"/>
            </w:tcBorders>
            <w:shd w:val="clear" w:color="000000" w:fill="F2DCDB"/>
            <w:noWrap/>
            <w:vAlign w:val="bottom"/>
            <w:hideMark/>
          </w:tcPr>
          <w:p w:rsidR="00FB3D19" w:rsidRPr="00FB3D19" w:rsidRDefault="00FB3D19" w:rsidP="00FB3D19">
            <w:pPr>
              <w:spacing w:after="0" w:line="240" w:lineRule="auto"/>
              <w:rPr>
                <w:rFonts w:ascii="Calibri" w:eastAsia="Times New Roman" w:hAnsi="Calibri" w:cs="Calibri"/>
                <w:color w:val="000000"/>
                <w:szCs w:val="22"/>
                <w:lang w:eastAsia="en-GB"/>
              </w:rPr>
            </w:pPr>
            <w:r w:rsidRPr="00FB3D19">
              <w:rPr>
                <w:rFonts w:ascii="Calibri" w:eastAsia="Times New Roman" w:hAnsi="Calibri" w:cs="Calibri"/>
                <w:color w:val="000000"/>
                <w:szCs w:val="22"/>
                <w:lang w:eastAsia="en-GB"/>
              </w:rPr>
              <w:t>No. of SLAs met</w:t>
            </w:r>
          </w:p>
        </w:tc>
        <w:tc>
          <w:tcPr>
            <w:tcW w:w="1036" w:type="dxa"/>
            <w:tcBorders>
              <w:top w:val="single" w:sz="4" w:space="0" w:color="C00000"/>
              <w:left w:val="nil"/>
              <w:bottom w:val="single" w:sz="4" w:space="0" w:color="C00000"/>
              <w:right w:val="nil"/>
            </w:tcBorders>
            <w:shd w:val="clear" w:color="000000" w:fill="FFFFFF"/>
            <w:noWrap/>
            <w:vAlign w:val="bottom"/>
            <w:hideMark/>
          </w:tcPr>
          <w:p w:rsidR="00FB3D19" w:rsidRPr="00FB3D19" w:rsidRDefault="00FB3D19" w:rsidP="00462100">
            <w:pPr>
              <w:spacing w:after="0" w:line="240" w:lineRule="auto"/>
              <w:jc w:val="center"/>
              <w:rPr>
                <w:rFonts w:ascii="Calibri" w:eastAsia="Times New Roman" w:hAnsi="Calibri" w:cs="Calibri"/>
                <w:color w:val="000000"/>
                <w:szCs w:val="22"/>
                <w:lang w:eastAsia="en-GB"/>
              </w:rPr>
            </w:pPr>
            <w:r w:rsidRPr="00FB3D19">
              <w:rPr>
                <w:rFonts w:ascii="Calibri" w:eastAsia="Times New Roman" w:hAnsi="Calibri" w:cs="Calibri"/>
                <w:color w:val="000000"/>
                <w:szCs w:val="22"/>
                <w:lang w:eastAsia="en-GB"/>
              </w:rPr>
              <w:t>4</w:t>
            </w:r>
          </w:p>
        </w:tc>
        <w:tc>
          <w:tcPr>
            <w:tcW w:w="1036" w:type="dxa"/>
            <w:tcBorders>
              <w:top w:val="single" w:sz="4" w:space="0" w:color="C00000"/>
              <w:left w:val="nil"/>
              <w:bottom w:val="single" w:sz="4" w:space="0" w:color="C00000"/>
              <w:right w:val="nil"/>
            </w:tcBorders>
            <w:shd w:val="clear" w:color="000000" w:fill="F2DCDB"/>
            <w:noWrap/>
            <w:vAlign w:val="bottom"/>
            <w:hideMark/>
          </w:tcPr>
          <w:p w:rsidR="00FB3D19" w:rsidRPr="00FB3D19" w:rsidRDefault="00FB3D19" w:rsidP="00462100">
            <w:pPr>
              <w:spacing w:after="0" w:line="240" w:lineRule="auto"/>
              <w:jc w:val="center"/>
              <w:rPr>
                <w:rFonts w:ascii="Calibri" w:eastAsia="Times New Roman" w:hAnsi="Calibri" w:cs="Calibri"/>
                <w:color w:val="000000"/>
                <w:szCs w:val="22"/>
                <w:lang w:eastAsia="en-GB"/>
              </w:rPr>
            </w:pPr>
            <w:r w:rsidRPr="00FB3D19">
              <w:rPr>
                <w:rFonts w:ascii="Calibri" w:eastAsia="Times New Roman" w:hAnsi="Calibri" w:cs="Calibri"/>
                <w:color w:val="000000"/>
                <w:szCs w:val="22"/>
                <w:lang w:eastAsia="en-GB"/>
              </w:rPr>
              <w:t>5</w:t>
            </w:r>
          </w:p>
        </w:tc>
        <w:tc>
          <w:tcPr>
            <w:tcW w:w="1036" w:type="dxa"/>
            <w:tcBorders>
              <w:top w:val="single" w:sz="4" w:space="0" w:color="C00000"/>
              <w:left w:val="nil"/>
              <w:bottom w:val="single" w:sz="4" w:space="0" w:color="C00000"/>
              <w:right w:val="single" w:sz="4" w:space="0" w:color="C00000"/>
            </w:tcBorders>
            <w:shd w:val="clear" w:color="auto" w:fill="auto"/>
            <w:noWrap/>
            <w:vAlign w:val="bottom"/>
            <w:hideMark/>
          </w:tcPr>
          <w:p w:rsidR="00FB3D19" w:rsidRPr="00FB3D19" w:rsidRDefault="00FB3D19" w:rsidP="00462100">
            <w:pPr>
              <w:spacing w:after="0" w:line="240" w:lineRule="auto"/>
              <w:jc w:val="center"/>
              <w:rPr>
                <w:rFonts w:ascii="Calibri" w:eastAsia="Times New Roman" w:hAnsi="Calibri" w:cs="Calibri"/>
                <w:b/>
                <w:bCs/>
                <w:color w:val="000000"/>
                <w:szCs w:val="22"/>
                <w:lang w:eastAsia="en-GB"/>
              </w:rPr>
            </w:pPr>
            <w:r w:rsidRPr="00FB3D19">
              <w:rPr>
                <w:rFonts w:ascii="Calibri" w:eastAsia="Times New Roman" w:hAnsi="Calibri" w:cs="Calibri"/>
                <w:b/>
                <w:bCs/>
                <w:color w:val="000000"/>
                <w:szCs w:val="22"/>
                <w:lang w:eastAsia="en-GB"/>
              </w:rPr>
              <w:t>5</w:t>
            </w:r>
          </w:p>
        </w:tc>
        <w:tc>
          <w:tcPr>
            <w:tcW w:w="516" w:type="dxa"/>
            <w:tcBorders>
              <w:top w:val="nil"/>
              <w:left w:val="nil"/>
              <w:bottom w:val="nil"/>
              <w:right w:val="nil"/>
            </w:tcBorders>
            <w:shd w:val="clear" w:color="000000" w:fill="FFFFFF"/>
            <w:noWrap/>
            <w:vAlign w:val="bottom"/>
            <w:hideMark/>
          </w:tcPr>
          <w:p w:rsidR="00FB3D19" w:rsidRPr="00FB3D19" w:rsidRDefault="00FB3D19" w:rsidP="00FB3D19">
            <w:pPr>
              <w:spacing w:after="0" w:line="240" w:lineRule="auto"/>
              <w:rPr>
                <w:rFonts w:ascii="Calibri" w:eastAsia="Times New Roman" w:hAnsi="Calibri" w:cs="Calibri"/>
                <w:color w:val="000000"/>
                <w:szCs w:val="22"/>
                <w:lang w:eastAsia="en-GB"/>
              </w:rPr>
            </w:pPr>
            <w:r w:rsidRPr="00FB3D19">
              <w:rPr>
                <w:rFonts w:ascii="Calibri" w:eastAsia="Times New Roman" w:hAnsi="Calibri" w:cs="Calibri"/>
                <w:color w:val="000000"/>
                <w:szCs w:val="22"/>
                <w:lang w:eastAsia="en-GB"/>
              </w:rPr>
              <w:t> </w:t>
            </w:r>
          </w:p>
        </w:tc>
        <w:tc>
          <w:tcPr>
            <w:tcW w:w="1256" w:type="dxa"/>
            <w:tcBorders>
              <w:top w:val="nil"/>
              <w:left w:val="nil"/>
              <w:bottom w:val="nil"/>
              <w:right w:val="nil"/>
            </w:tcBorders>
            <w:shd w:val="clear" w:color="000000" w:fill="FFFFFF"/>
            <w:noWrap/>
            <w:vAlign w:val="bottom"/>
            <w:hideMark/>
          </w:tcPr>
          <w:p w:rsidR="00FB3D19" w:rsidRPr="00FB3D19" w:rsidRDefault="00FB3D19" w:rsidP="00FB3D19">
            <w:pPr>
              <w:spacing w:after="0" w:line="240" w:lineRule="auto"/>
              <w:rPr>
                <w:rFonts w:ascii="Calibri" w:eastAsia="Times New Roman" w:hAnsi="Calibri" w:cs="Calibri"/>
                <w:color w:val="000000"/>
                <w:szCs w:val="22"/>
                <w:lang w:eastAsia="en-GB"/>
              </w:rPr>
            </w:pPr>
            <w:r w:rsidRPr="00FB3D19">
              <w:rPr>
                <w:rFonts w:ascii="Calibri" w:eastAsia="Times New Roman" w:hAnsi="Calibri" w:cs="Calibri"/>
                <w:color w:val="000000"/>
                <w:szCs w:val="22"/>
                <w:lang w:eastAsia="en-GB"/>
              </w:rPr>
              <w:t> </w:t>
            </w:r>
          </w:p>
        </w:tc>
      </w:tr>
      <w:tr w:rsidR="00FB3D19" w:rsidRPr="00FB3D19" w:rsidTr="00FB3D19">
        <w:trPr>
          <w:trHeight w:val="300"/>
          <w:jc w:val="center"/>
        </w:trPr>
        <w:tc>
          <w:tcPr>
            <w:tcW w:w="2556" w:type="dxa"/>
            <w:tcBorders>
              <w:top w:val="nil"/>
              <w:left w:val="single" w:sz="4" w:space="0" w:color="C00000"/>
              <w:bottom w:val="single" w:sz="4" w:space="0" w:color="C00000"/>
              <w:right w:val="nil"/>
            </w:tcBorders>
            <w:shd w:val="clear" w:color="000000" w:fill="F2DCDB"/>
            <w:noWrap/>
            <w:vAlign w:val="bottom"/>
            <w:hideMark/>
          </w:tcPr>
          <w:p w:rsidR="00FB3D19" w:rsidRPr="00FB3D19" w:rsidRDefault="00FB3D19" w:rsidP="00FB3D19">
            <w:pPr>
              <w:spacing w:after="0" w:line="240" w:lineRule="auto"/>
              <w:rPr>
                <w:rFonts w:ascii="Calibri" w:eastAsia="Times New Roman" w:hAnsi="Calibri" w:cs="Calibri"/>
                <w:color w:val="000000"/>
                <w:szCs w:val="22"/>
                <w:lang w:eastAsia="en-GB"/>
              </w:rPr>
            </w:pPr>
            <w:r w:rsidRPr="00FB3D19">
              <w:rPr>
                <w:rFonts w:ascii="Calibri" w:eastAsia="Times New Roman" w:hAnsi="Calibri" w:cs="Calibri"/>
                <w:color w:val="000000"/>
                <w:szCs w:val="22"/>
                <w:lang w:eastAsia="en-GB"/>
              </w:rPr>
              <w:t>No. of SLAs missed</w:t>
            </w:r>
          </w:p>
        </w:tc>
        <w:tc>
          <w:tcPr>
            <w:tcW w:w="1036" w:type="dxa"/>
            <w:tcBorders>
              <w:top w:val="nil"/>
              <w:left w:val="nil"/>
              <w:bottom w:val="single" w:sz="4" w:space="0" w:color="C00000"/>
              <w:right w:val="nil"/>
            </w:tcBorders>
            <w:shd w:val="clear" w:color="000000" w:fill="FFFFFF"/>
            <w:noWrap/>
            <w:vAlign w:val="bottom"/>
            <w:hideMark/>
          </w:tcPr>
          <w:p w:rsidR="00FB3D19" w:rsidRPr="00FB3D19" w:rsidRDefault="00FB3D19" w:rsidP="00462100">
            <w:pPr>
              <w:spacing w:after="0" w:line="240" w:lineRule="auto"/>
              <w:jc w:val="center"/>
              <w:rPr>
                <w:rFonts w:ascii="Calibri" w:eastAsia="Times New Roman" w:hAnsi="Calibri" w:cs="Calibri"/>
                <w:color w:val="000000"/>
                <w:szCs w:val="22"/>
                <w:lang w:eastAsia="en-GB"/>
              </w:rPr>
            </w:pPr>
            <w:r w:rsidRPr="00FB3D19">
              <w:rPr>
                <w:rFonts w:ascii="Calibri" w:eastAsia="Times New Roman" w:hAnsi="Calibri" w:cs="Calibri"/>
                <w:color w:val="000000"/>
                <w:szCs w:val="22"/>
                <w:lang w:eastAsia="en-GB"/>
              </w:rPr>
              <w:t>8</w:t>
            </w:r>
          </w:p>
        </w:tc>
        <w:tc>
          <w:tcPr>
            <w:tcW w:w="1036" w:type="dxa"/>
            <w:tcBorders>
              <w:top w:val="nil"/>
              <w:left w:val="nil"/>
              <w:bottom w:val="single" w:sz="4" w:space="0" w:color="C00000"/>
              <w:right w:val="nil"/>
            </w:tcBorders>
            <w:shd w:val="clear" w:color="000000" w:fill="F2DCDB"/>
            <w:noWrap/>
            <w:vAlign w:val="bottom"/>
            <w:hideMark/>
          </w:tcPr>
          <w:p w:rsidR="00FB3D19" w:rsidRPr="00FB3D19" w:rsidRDefault="00FB3D19" w:rsidP="00462100">
            <w:pPr>
              <w:spacing w:after="0" w:line="240" w:lineRule="auto"/>
              <w:jc w:val="center"/>
              <w:rPr>
                <w:rFonts w:ascii="Calibri" w:eastAsia="Times New Roman" w:hAnsi="Calibri" w:cs="Calibri"/>
                <w:color w:val="000000"/>
                <w:szCs w:val="22"/>
                <w:lang w:eastAsia="en-GB"/>
              </w:rPr>
            </w:pPr>
            <w:r w:rsidRPr="00FB3D19">
              <w:rPr>
                <w:rFonts w:ascii="Calibri" w:eastAsia="Times New Roman" w:hAnsi="Calibri" w:cs="Calibri"/>
                <w:color w:val="000000"/>
                <w:szCs w:val="22"/>
                <w:lang w:eastAsia="en-GB"/>
              </w:rPr>
              <w:t>7</w:t>
            </w:r>
          </w:p>
        </w:tc>
        <w:tc>
          <w:tcPr>
            <w:tcW w:w="1036" w:type="dxa"/>
            <w:tcBorders>
              <w:top w:val="nil"/>
              <w:left w:val="nil"/>
              <w:bottom w:val="single" w:sz="4" w:space="0" w:color="C00000"/>
              <w:right w:val="single" w:sz="4" w:space="0" w:color="C00000"/>
            </w:tcBorders>
            <w:shd w:val="clear" w:color="auto" w:fill="auto"/>
            <w:noWrap/>
            <w:vAlign w:val="bottom"/>
            <w:hideMark/>
          </w:tcPr>
          <w:p w:rsidR="00FB3D19" w:rsidRPr="00FB3D19" w:rsidRDefault="00FB3D19" w:rsidP="00462100">
            <w:pPr>
              <w:spacing w:after="0" w:line="240" w:lineRule="auto"/>
              <w:jc w:val="center"/>
              <w:rPr>
                <w:rFonts w:ascii="Calibri" w:eastAsia="Times New Roman" w:hAnsi="Calibri" w:cs="Calibri"/>
                <w:b/>
                <w:bCs/>
                <w:color w:val="000000"/>
                <w:szCs w:val="22"/>
                <w:lang w:eastAsia="en-GB"/>
              </w:rPr>
            </w:pPr>
            <w:r w:rsidRPr="00FB3D19">
              <w:rPr>
                <w:rFonts w:ascii="Calibri" w:eastAsia="Times New Roman" w:hAnsi="Calibri" w:cs="Calibri"/>
                <w:b/>
                <w:bCs/>
                <w:color w:val="000000"/>
                <w:szCs w:val="22"/>
                <w:lang w:eastAsia="en-GB"/>
              </w:rPr>
              <w:t>7</w:t>
            </w:r>
          </w:p>
        </w:tc>
        <w:tc>
          <w:tcPr>
            <w:tcW w:w="516" w:type="dxa"/>
            <w:tcBorders>
              <w:top w:val="nil"/>
              <w:left w:val="nil"/>
              <w:bottom w:val="nil"/>
              <w:right w:val="nil"/>
            </w:tcBorders>
            <w:shd w:val="clear" w:color="000000" w:fill="FFFFFF"/>
            <w:noWrap/>
            <w:vAlign w:val="bottom"/>
            <w:hideMark/>
          </w:tcPr>
          <w:p w:rsidR="00FB3D19" w:rsidRPr="00FB3D19" w:rsidRDefault="00FB3D19" w:rsidP="00FB3D19">
            <w:pPr>
              <w:spacing w:after="0" w:line="240" w:lineRule="auto"/>
              <w:rPr>
                <w:rFonts w:ascii="Calibri" w:eastAsia="Times New Roman" w:hAnsi="Calibri" w:cs="Calibri"/>
                <w:color w:val="000000"/>
                <w:szCs w:val="22"/>
                <w:lang w:eastAsia="en-GB"/>
              </w:rPr>
            </w:pPr>
            <w:r w:rsidRPr="00FB3D19">
              <w:rPr>
                <w:rFonts w:ascii="Calibri" w:eastAsia="Times New Roman" w:hAnsi="Calibri" w:cs="Calibri"/>
                <w:color w:val="000000"/>
                <w:szCs w:val="22"/>
                <w:lang w:eastAsia="en-GB"/>
              </w:rPr>
              <w:t> </w:t>
            </w:r>
          </w:p>
        </w:tc>
        <w:tc>
          <w:tcPr>
            <w:tcW w:w="1256" w:type="dxa"/>
            <w:tcBorders>
              <w:top w:val="nil"/>
              <w:left w:val="nil"/>
              <w:bottom w:val="nil"/>
              <w:right w:val="nil"/>
            </w:tcBorders>
            <w:shd w:val="clear" w:color="000000" w:fill="FFFFFF"/>
            <w:noWrap/>
            <w:vAlign w:val="bottom"/>
            <w:hideMark/>
          </w:tcPr>
          <w:p w:rsidR="00FB3D19" w:rsidRPr="00FB3D19" w:rsidRDefault="00FB3D19" w:rsidP="00FB3D19">
            <w:pPr>
              <w:spacing w:after="0" w:line="240" w:lineRule="auto"/>
              <w:rPr>
                <w:rFonts w:ascii="Calibri" w:eastAsia="Times New Roman" w:hAnsi="Calibri" w:cs="Calibri"/>
                <w:color w:val="000000"/>
                <w:szCs w:val="22"/>
                <w:lang w:eastAsia="en-GB"/>
              </w:rPr>
            </w:pPr>
            <w:r w:rsidRPr="00FB3D19">
              <w:rPr>
                <w:rFonts w:ascii="Calibri" w:eastAsia="Times New Roman" w:hAnsi="Calibri" w:cs="Calibri"/>
                <w:color w:val="000000"/>
                <w:szCs w:val="22"/>
                <w:lang w:eastAsia="en-GB"/>
              </w:rPr>
              <w:t> </w:t>
            </w:r>
          </w:p>
        </w:tc>
      </w:tr>
      <w:tr w:rsidR="00FB3D19" w:rsidRPr="00FB3D19" w:rsidTr="00FB3D19">
        <w:trPr>
          <w:trHeight w:val="300"/>
          <w:jc w:val="center"/>
        </w:trPr>
        <w:tc>
          <w:tcPr>
            <w:tcW w:w="2556" w:type="dxa"/>
            <w:tcBorders>
              <w:top w:val="nil"/>
              <w:left w:val="single" w:sz="4" w:space="0" w:color="C00000"/>
              <w:bottom w:val="single" w:sz="4" w:space="0" w:color="C00000"/>
              <w:right w:val="nil"/>
            </w:tcBorders>
            <w:shd w:val="clear" w:color="000000" w:fill="F2DCDB"/>
            <w:noWrap/>
            <w:vAlign w:val="bottom"/>
            <w:hideMark/>
          </w:tcPr>
          <w:p w:rsidR="00FB3D19" w:rsidRPr="00FB3D19" w:rsidRDefault="00FB3D19" w:rsidP="00FB3D19">
            <w:pPr>
              <w:spacing w:after="0" w:line="240" w:lineRule="auto"/>
              <w:rPr>
                <w:rFonts w:ascii="Calibri" w:eastAsia="Times New Roman" w:hAnsi="Calibri" w:cs="Calibri"/>
                <w:color w:val="000000"/>
                <w:szCs w:val="22"/>
                <w:lang w:eastAsia="en-GB"/>
              </w:rPr>
            </w:pPr>
            <w:r w:rsidRPr="00FB3D19">
              <w:rPr>
                <w:rFonts w:ascii="Calibri" w:eastAsia="Times New Roman" w:hAnsi="Calibri" w:cs="Calibri"/>
                <w:color w:val="000000"/>
                <w:szCs w:val="22"/>
                <w:lang w:eastAsia="en-GB"/>
              </w:rPr>
              <w:t>No requests/no incidents</w:t>
            </w:r>
          </w:p>
        </w:tc>
        <w:tc>
          <w:tcPr>
            <w:tcW w:w="1036" w:type="dxa"/>
            <w:tcBorders>
              <w:top w:val="nil"/>
              <w:left w:val="nil"/>
              <w:bottom w:val="single" w:sz="4" w:space="0" w:color="C00000"/>
              <w:right w:val="nil"/>
            </w:tcBorders>
            <w:shd w:val="clear" w:color="000000" w:fill="FFFFFF"/>
            <w:noWrap/>
            <w:vAlign w:val="bottom"/>
            <w:hideMark/>
          </w:tcPr>
          <w:p w:rsidR="00FB3D19" w:rsidRPr="00FB3D19" w:rsidRDefault="00FB3D19" w:rsidP="00462100">
            <w:pPr>
              <w:spacing w:after="0" w:line="240" w:lineRule="auto"/>
              <w:jc w:val="center"/>
              <w:rPr>
                <w:rFonts w:ascii="Calibri" w:eastAsia="Times New Roman" w:hAnsi="Calibri" w:cs="Calibri"/>
                <w:color w:val="000000"/>
                <w:szCs w:val="22"/>
                <w:lang w:eastAsia="en-GB"/>
              </w:rPr>
            </w:pPr>
            <w:r w:rsidRPr="00FB3D19">
              <w:rPr>
                <w:rFonts w:ascii="Calibri" w:eastAsia="Times New Roman" w:hAnsi="Calibri" w:cs="Calibri"/>
                <w:color w:val="000000"/>
                <w:szCs w:val="22"/>
                <w:lang w:eastAsia="en-GB"/>
              </w:rPr>
              <w:t>5</w:t>
            </w:r>
          </w:p>
        </w:tc>
        <w:tc>
          <w:tcPr>
            <w:tcW w:w="1036" w:type="dxa"/>
            <w:tcBorders>
              <w:top w:val="nil"/>
              <w:left w:val="nil"/>
              <w:bottom w:val="single" w:sz="4" w:space="0" w:color="C00000"/>
              <w:right w:val="nil"/>
            </w:tcBorders>
            <w:shd w:val="clear" w:color="000000" w:fill="F2DCDB"/>
            <w:noWrap/>
            <w:vAlign w:val="bottom"/>
            <w:hideMark/>
          </w:tcPr>
          <w:p w:rsidR="00FB3D19" w:rsidRPr="00FB3D19" w:rsidRDefault="00FB3D19" w:rsidP="00462100">
            <w:pPr>
              <w:spacing w:after="0" w:line="240" w:lineRule="auto"/>
              <w:jc w:val="center"/>
              <w:rPr>
                <w:rFonts w:ascii="Calibri" w:eastAsia="Times New Roman" w:hAnsi="Calibri" w:cs="Calibri"/>
                <w:color w:val="000000"/>
                <w:szCs w:val="22"/>
                <w:lang w:eastAsia="en-GB"/>
              </w:rPr>
            </w:pPr>
            <w:r w:rsidRPr="00FB3D19">
              <w:rPr>
                <w:rFonts w:ascii="Calibri" w:eastAsia="Times New Roman" w:hAnsi="Calibri" w:cs="Calibri"/>
                <w:color w:val="000000"/>
                <w:szCs w:val="22"/>
                <w:lang w:eastAsia="en-GB"/>
              </w:rPr>
              <w:t>6</w:t>
            </w:r>
          </w:p>
        </w:tc>
        <w:tc>
          <w:tcPr>
            <w:tcW w:w="1036" w:type="dxa"/>
            <w:tcBorders>
              <w:top w:val="nil"/>
              <w:left w:val="nil"/>
              <w:bottom w:val="single" w:sz="4" w:space="0" w:color="C00000"/>
              <w:right w:val="single" w:sz="4" w:space="0" w:color="C00000"/>
            </w:tcBorders>
            <w:shd w:val="clear" w:color="000000" w:fill="FFFFFF"/>
            <w:noWrap/>
            <w:vAlign w:val="bottom"/>
            <w:hideMark/>
          </w:tcPr>
          <w:p w:rsidR="00FB3D19" w:rsidRPr="00FB3D19" w:rsidRDefault="00FB3D19" w:rsidP="00462100">
            <w:pPr>
              <w:spacing w:after="0" w:line="240" w:lineRule="auto"/>
              <w:jc w:val="center"/>
              <w:rPr>
                <w:rFonts w:ascii="Calibri" w:eastAsia="Times New Roman" w:hAnsi="Calibri" w:cs="Calibri"/>
                <w:b/>
                <w:bCs/>
                <w:color w:val="000000"/>
                <w:szCs w:val="22"/>
                <w:lang w:eastAsia="en-GB"/>
              </w:rPr>
            </w:pPr>
            <w:r w:rsidRPr="00FB3D19">
              <w:rPr>
                <w:rFonts w:ascii="Calibri" w:eastAsia="Times New Roman" w:hAnsi="Calibri" w:cs="Calibri"/>
                <w:b/>
                <w:bCs/>
                <w:color w:val="000000"/>
                <w:szCs w:val="22"/>
                <w:lang w:eastAsia="en-GB"/>
              </w:rPr>
              <w:t>6</w:t>
            </w:r>
          </w:p>
        </w:tc>
        <w:tc>
          <w:tcPr>
            <w:tcW w:w="516" w:type="dxa"/>
            <w:tcBorders>
              <w:top w:val="nil"/>
              <w:left w:val="nil"/>
              <w:bottom w:val="nil"/>
              <w:right w:val="nil"/>
            </w:tcBorders>
            <w:shd w:val="clear" w:color="000000" w:fill="FFFFFF"/>
            <w:noWrap/>
            <w:vAlign w:val="bottom"/>
            <w:hideMark/>
          </w:tcPr>
          <w:p w:rsidR="00FB3D19" w:rsidRPr="00FB3D19" w:rsidRDefault="00FB3D19" w:rsidP="00FB3D19">
            <w:pPr>
              <w:spacing w:after="0" w:line="240" w:lineRule="auto"/>
              <w:rPr>
                <w:rFonts w:ascii="Calibri" w:eastAsia="Times New Roman" w:hAnsi="Calibri" w:cs="Calibri"/>
                <w:color w:val="000000"/>
                <w:szCs w:val="22"/>
                <w:lang w:eastAsia="en-GB"/>
              </w:rPr>
            </w:pPr>
            <w:r w:rsidRPr="00FB3D19">
              <w:rPr>
                <w:rFonts w:ascii="Calibri" w:eastAsia="Times New Roman" w:hAnsi="Calibri" w:cs="Calibri"/>
                <w:color w:val="000000"/>
                <w:szCs w:val="22"/>
                <w:lang w:eastAsia="en-GB"/>
              </w:rPr>
              <w:t> </w:t>
            </w:r>
          </w:p>
        </w:tc>
        <w:tc>
          <w:tcPr>
            <w:tcW w:w="1256" w:type="dxa"/>
            <w:tcBorders>
              <w:top w:val="nil"/>
              <w:left w:val="nil"/>
              <w:bottom w:val="nil"/>
              <w:right w:val="nil"/>
            </w:tcBorders>
            <w:shd w:val="clear" w:color="000000" w:fill="FFFFFF"/>
            <w:noWrap/>
            <w:vAlign w:val="bottom"/>
            <w:hideMark/>
          </w:tcPr>
          <w:p w:rsidR="00FB3D19" w:rsidRPr="00FB3D19" w:rsidRDefault="00FB3D19" w:rsidP="00FB3D19">
            <w:pPr>
              <w:spacing w:after="0" w:line="240" w:lineRule="auto"/>
              <w:rPr>
                <w:rFonts w:ascii="Calibri" w:eastAsia="Times New Roman" w:hAnsi="Calibri" w:cs="Calibri"/>
                <w:color w:val="000000"/>
                <w:szCs w:val="22"/>
                <w:lang w:eastAsia="en-GB"/>
              </w:rPr>
            </w:pPr>
            <w:r w:rsidRPr="00FB3D19">
              <w:rPr>
                <w:rFonts w:ascii="Calibri" w:eastAsia="Times New Roman" w:hAnsi="Calibri" w:cs="Calibri"/>
                <w:color w:val="000000"/>
                <w:szCs w:val="22"/>
                <w:lang w:eastAsia="en-GB"/>
              </w:rPr>
              <w:t> </w:t>
            </w:r>
          </w:p>
        </w:tc>
      </w:tr>
      <w:tr w:rsidR="00FB3D19" w:rsidRPr="00FB3D19" w:rsidTr="00FB3D19">
        <w:trPr>
          <w:trHeight w:val="300"/>
          <w:jc w:val="center"/>
        </w:trPr>
        <w:tc>
          <w:tcPr>
            <w:tcW w:w="2556" w:type="dxa"/>
            <w:tcBorders>
              <w:top w:val="nil"/>
              <w:left w:val="single" w:sz="4" w:space="0" w:color="C00000"/>
              <w:bottom w:val="single" w:sz="4" w:space="0" w:color="C00000"/>
              <w:right w:val="nil"/>
            </w:tcBorders>
            <w:shd w:val="clear" w:color="000000" w:fill="F2DCDB"/>
            <w:noWrap/>
            <w:vAlign w:val="bottom"/>
            <w:hideMark/>
          </w:tcPr>
          <w:p w:rsidR="00FB3D19" w:rsidRPr="00FB3D19" w:rsidRDefault="00FB3D19" w:rsidP="00FB3D19">
            <w:pPr>
              <w:spacing w:after="0" w:line="240" w:lineRule="auto"/>
              <w:rPr>
                <w:rFonts w:ascii="Calibri" w:eastAsia="Times New Roman" w:hAnsi="Calibri" w:cs="Calibri"/>
                <w:color w:val="000000"/>
                <w:szCs w:val="22"/>
                <w:lang w:eastAsia="en-GB"/>
              </w:rPr>
            </w:pPr>
            <w:r w:rsidRPr="00FB3D19">
              <w:rPr>
                <w:rFonts w:ascii="Calibri" w:eastAsia="Times New Roman" w:hAnsi="Calibri" w:cs="Calibri"/>
                <w:color w:val="000000"/>
                <w:szCs w:val="22"/>
                <w:lang w:eastAsia="en-GB"/>
              </w:rPr>
              <w:t>Total</w:t>
            </w:r>
          </w:p>
        </w:tc>
        <w:tc>
          <w:tcPr>
            <w:tcW w:w="1036" w:type="dxa"/>
            <w:tcBorders>
              <w:top w:val="nil"/>
              <w:left w:val="nil"/>
              <w:bottom w:val="single" w:sz="4" w:space="0" w:color="C00000"/>
              <w:right w:val="nil"/>
            </w:tcBorders>
            <w:shd w:val="clear" w:color="000000" w:fill="FFFFFF"/>
            <w:noWrap/>
            <w:vAlign w:val="bottom"/>
            <w:hideMark/>
          </w:tcPr>
          <w:p w:rsidR="00FB3D19" w:rsidRPr="00FB3D19" w:rsidRDefault="00FB3D19" w:rsidP="00462100">
            <w:pPr>
              <w:spacing w:after="0" w:line="240" w:lineRule="auto"/>
              <w:jc w:val="center"/>
              <w:rPr>
                <w:rFonts w:ascii="Calibri" w:eastAsia="Times New Roman" w:hAnsi="Calibri" w:cs="Calibri"/>
                <w:color w:val="000000"/>
                <w:szCs w:val="22"/>
                <w:lang w:eastAsia="en-GB"/>
              </w:rPr>
            </w:pPr>
            <w:r w:rsidRPr="00FB3D19">
              <w:rPr>
                <w:rFonts w:ascii="Calibri" w:eastAsia="Times New Roman" w:hAnsi="Calibri" w:cs="Calibri"/>
                <w:color w:val="000000"/>
                <w:szCs w:val="22"/>
                <w:lang w:eastAsia="en-GB"/>
              </w:rPr>
              <w:t>17</w:t>
            </w:r>
          </w:p>
        </w:tc>
        <w:tc>
          <w:tcPr>
            <w:tcW w:w="1036" w:type="dxa"/>
            <w:tcBorders>
              <w:top w:val="nil"/>
              <w:left w:val="nil"/>
              <w:bottom w:val="single" w:sz="4" w:space="0" w:color="C00000"/>
              <w:right w:val="nil"/>
            </w:tcBorders>
            <w:shd w:val="clear" w:color="000000" w:fill="F2DCDB"/>
            <w:noWrap/>
            <w:vAlign w:val="bottom"/>
            <w:hideMark/>
          </w:tcPr>
          <w:p w:rsidR="00FB3D19" w:rsidRPr="00FB3D19" w:rsidRDefault="00FB3D19" w:rsidP="00462100">
            <w:pPr>
              <w:spacing w:after="0" w:line="240" w:lineRule="auto"/>
              <w:jc w:val="center"/>
              <w:rPr>
                <w:rFonts w:ascii="Calibri" w:eastAsia="Times New Roman" w:hAnsi="Calibri" w:cs="Calibri"/>
                <w:color w:val="000000"/>
                <w:szCs w:val="22"/>
                <w:lang w:eastAsia="en-GB"/>
              </w:rPr>
            </w:pPr>
            <w:r w:rsidRPr="00FB3D19">
              <w:rPr>
                <w:rFonts w:ascii="Calibri" w:eastAsia="Times New Roman" w:hAnsi="Calibri" w:cs="Calibri"/>
                <w:color w:val="000000"/>
                <w:szCs w:val="22"/>
                <w:lang w:eastAsia="en-GB"/>
              </w:rPr>
              <w:t>18</w:t>
            </w:r>
          </w:p>
        </w:tc>
        <w:tc>
          <w:tcPr>
            <w:tcW w:w="1036" w:type="dxa"/>
            <w:tcBorders>
              <w:top w:val="nil"/>
              <w:left w:val="nil"/>
              <w:bottom w:val="single" w:sz="4" w:space="0" w:color="C00000"/>
              <w:right w:val="single" w:sz="4" w:space="0" w:color="C00000"/>
            </w:tcBorders>
            <w:shd w:val="clear" w:color="000000" w:fill="FFFFFF"/>
            <w:noWrap/>
            <w:vAlign w:val="bottom"/>
            <w:hideMark/>
          </w:tcPr>
          <w:p w:rsidR="00FB3D19" w:rsidRPr="00FB3D19" w:rsidRDefault="00FB3D19" w:rsidP="00462100">
            <w:pPr>
              <w:spacing w:after="0" w:line="240" w:lineRule="auto"/>
              <w:jc w:val="center"/>
              <w:rPr>
                <w:rFonts w:ascii="Calibri" w:eastAsia="Times New Roman" w:hAnsi="Calibri" w:cs="Calibri"/>
                <w:b/>
                <w:bCs/>
                <w:color w:val="000000"/>
                <w:szCs w:val="22"/>
                <w:lang w:eastAsia="en-GB"/>
              </w:rPr>
            </w:pPr>
            <w:r w:rsidRPr="00FB3D19">
              <w:rPr>
                <w:rFonts w:ascii="Calibri" w:eastAsia="Times New Roman" w:hAnsi="Calibri" w:cs="Calibri"/>
                <w:b/>
                <w:bCs/>
                <w:color w:val="000000"/>
                <w:szCs w:val="22"/>
                <w:lang w:eastAsia="en-GB"/>
              </w:rPr>
              <w:t>18</w:t>
            </w:r>
          </w:p>
        </w:tc>
        <w:tc>
          <w:tcPr>
            <w:tcW w:w="516" w:type="dxa"/>
            <w:tcBorders>
              <w:top w:val="nil"/>
              <w:left w:val="nil"/>
              <w:bottom w:val="nil"/>
              <w:right w:val="nil"/>
            </w:tcBorders>
            <w:shd w:val="clear" w:color="000000" w:fill="FFFFFF"/>
            <w:noWrap/>
            <w:vAlign w:val="bottom"/>
            <w:hideMark/>
          </w:tcPr>
          <w:p w:rsidR="00FB3D19" w:rsidRPr="00FB3D19" w:rsidRDefault="00FB3D19" w:rsidP="00FB3D19">
            <w:pPr>
              <w:spacing w:after="0" w:line="240" w:lineRule="auto"/>
              <w:rPr>
                <w:rFonts w:ascii="Calibri" w:eastAsia="Times New Roman" w:hAnsi="Calibri" w:cs="Calibri"/>
                <w:color w:val="000000"/>
                <w:szCs w:val="22"/>
                <w:lang w:eastAsia="en-GB"/>
              </w:rPr>
            </w:pPr>
            <w:r w:rsidRPr="00FB3D19">
              <w:rPr>
                <w:rFonts w:ascii="Calibri" w:eastAsia="Times New Roman" w:hAnsi="Calibri" w:cs="Calibri"/>
                <w:color w:val="000000"/>
                <w:szCs w:val="22"/>
                <w:lang w:eastAsia="en-GB"/>
              </w:rPr>
              <w:t> </w:t>
            </w:r>
          </w:p>
        </w:tc>
        <w:tc>
          <w:tcPr>
            <w:tcW w:w="1256" w:type="dxa"/>
            <w:tcBorders>
              <w:top w:val="nil"/>
              <w:left w:val="nil"/>
              <w:bottom w:val="nil"/>
              <w:right w:val="nil"/>
            </w:tcBorders>
            <w:shd w:val="clear" w:color="000000" w:fill="FFFFFF"/>
            <w:noWrap/>
            <w:vAlign w:val="bottom"/>
            <w:hideMark/>
          </w:tcPr>
          <w:p w:rsidR="00FB3D19" w:rsidRPr="00FB3D19" w:rsidRDefault="00FB3D19" w:rsidP="00FB3D19">
            <w:pPr>
              <w:spacing w:after="0" w:line="240" w:lineRule="auto"/>
              <w:rPr>
                <w:rFonts w:ascii="Calibri" w:eastAsia="Times New Roman" w:hAnsi="Calibri" w:cs="Calibri"/>
                <w:color w:val="000000"/>
                <w:szCs w:val="22"/>
                <w:lang w:eastAsia="en-GB"/>
              </w:rPr>
            </w:pPr>
            <w:r w:rsidRPr="00FB3D19">
              <w:rPr>
                <w:rFonts w:ascii="Calibri" w:eastAsia="Times New Roman" w:hAnsi="Calibri" w:cs="Calibri"/>
                <w:color w:val="000000"/>
                <w:szCs w:val="22"/>
                <w:lang w:eastAsia="en-GB"/>
              </w:rPr>
              <w:t> </w:t>
            </w:r>
          </w:p>
        </w:tc>
      </w:tr>
      <w:tr w:rsidR="00FB3D19" w:rsidRPr="00FB3D19" w:rsidTr="00FB3D19">
        <w:trPr>
          <w:trHeight w:val="300"/>
          <w:jc w:val="center"/>
        </w:trPr>
        <w:tc>
          <w:tcPr>
            <w:tcW w:w="2556" w:type="dxa"/>
            <w:tcBorders>
              <w:top w:val="nil"/>
              <w:left w:val="nil"/>
              <w:bottom w:val="nil"/>
              <w:right w:val="nil"/>
            </w:tcBorders>
            <w:shd w:val="clear" w:color="000000" w:fill="FFFFFF"/>
            <w:noWrap/>
            <w:vAlign w:val="bottom"/>
            <w:hideMark/>
          </w:tcPr>
          <w:p w:rsidR="00FB3D19" w:rsidRPr="00FB3D19" w:rsidRDefault="00FB3D19" w:rsidP="00FB3D19">
            <w:pPr>
              <w:spacing w:after="0" w:line="240" w:lineRule="auto"/>
              <w:rPr>
                <w:rFonts w:ascii="Calibri" w:eastAsia="Times New Roman" w:hAnsi="Calibri" w:cs="Calibri"/>
                <w:color w:val="000000"/>
                <w:szCs w:val="22"/>
                <w:lang w:eastAsia="en-GB"/>
              </w:rPr>
            </w:pPr>
            <w:r w:rsidRPr="00FB3D19">
              <w:rPr>
                <w:rFonts w:ascii="Calibri" w:eastAsia="Times New Roman" w:hAnsi="Calibri" w:cs="Calibri"/>
                <w:color w:val="000000"/>
                <w:szCs w:val="22"/>
                <w:lang w:eastAsia="en-GB"/>
              </w:rPr>
              <w:t> </w:t>
            </w:r>
          </w:p>
        </w:tc>
        <w:tc>
          <w:tcPr>
            <w:tcW w:w="1036" w:type="dxa"/>
            <w:tcBorders>
              <w:top w:val="nil"/>
              <w:left w:val="nil"/>
              <w:bottom w:val="nil"/>
              <w:right w:val="nil"/>
            </w:tcBorders>
            <w:shd w:val="clear" w:color="000000" w:fill="FFFFFF"/>
            <w:noWrap/>
            <w:vAlign w:val="bottom"/>
            <w:hideMark/>
          </w:tcPr>
          <w:p w:rsidR="00FB3D19" w:rsidRPr="00FB3D19" w:rsidRDefault="00FB3D19" w:rsidP="00462100">
            <w:pPr>
              <w:spacing w:after="0" w:line="240" w:lineRule="auto"/>
              <w:jc w:val="center"/>
              <w:rPr>
                <w:rFonts w:ascii="Calibri" w:eastAsia="Times New Roman" w:hAnsi="Calibri" w:cs="Calibri"/>
                <w:color w:val="000000"/>
                <w:szCs w:val="22"/>
                <w:lang w:eastAsia="en-GB"/>
              </w:rPr>
            </w:pPr>
          </w:p>
        </w:tc>
        <w:tc>
          <w:tcPr>
            <w:tcW w:w="1036" w:type="dxa"/>
            <w:tcBorders>
              <w:top w:val="nil"/>
              <w:left w:val="nil"/>
              <w:bottom w:val="nil"/>
              <w:right w:val="nil"/>
            </w:tcBorders>
            <w:shd w:val="clear" w:color="000000" w:fill="FFFFFF"/>
            <w:noWrap/>
            <w:vAlign w:val="bottom"/>
            <w:hideMark/>
          </w:tcPr>
          <w:p w:rsidR="00FB3D19" w:rsidRPr="00FB3D19" w:rsidRDefault="00FB3D19" w:rsidP="00462100">
            <w:pPr>
              <w:spacing w:after="0" w:line="240" w:lineRule="auto"/>
              <w:jc w:val="center"/>
              <w:rPr>
                <w:rFonts w:ascii="Calibri" w:eastAsia="Times New Roman" w:hAnsi="Calibri" w:cs="Calibri"/>
                <w:color w:val="000000"/>
                <w:szCs w:val="22"/>
                <w:lang w:eastAsia="en-GB"/>
              </w:rPr>
            </w:pPr>
          </w:p>
        </w:tc>
        <w:tc>
          <w:tcPr>
            <w:tcW w:w="1036" w:type="dxa"/>
            <w:tcBorders>
              <w:top w:val="nil"/>
              <w:left w:val="nil"/>
              <w:bottom w:val="nil"/>
              <w:right w:val="nil"/>
            </w:tcBorders>
            <w:shd w:val="clear" w:color="000000" w:fill="FFFFFF"/>
            <w:noWrap/>
            <w:vAlign w:val="bottom"/>
            <w:hideMark/>
          </w:tcPr>
          <w:p w:rsidR="00FB3D19" w:rsidRPr="00FB3D19" w:rsidRDefault="00FB3D19" w:rsidP="00462100">
            <w:pPr>
              <w:spacing w:after="0" w:line="240" w:lineRule="auto"/>
              <w:jc w:val="center"/>
              <w:rPr>
                <w:rFonts w:ascii="Calibri" w:eastAsia="Times New Roman" w:hAnsi="Calibri" w:cs="Calibri"/>
                <w:color w:val="000000"/>
                <w:szCs w:val="22"/>
                <w:lang w:eastAsia="en-GB"/>
              </w:rPr>
            </w:pPr>
          </w:p>
        </w:tc>
        <w:tc>
          <w:tcPr>
            <w:tcW w:w="516" w:type="dxa"/>
            <w:tcBorders>
              <w:top w:val="nil"/>
              <w:left w:val="nil"/>
              <w:bottom w:val="nil"/>
              <w:right w:val="nil"/>
            </w:tcBorders>
            <w:shd w:val="clear" w:color="000000" w:fill="FFFFFF"/>
            <w:noWrap/>
            <w:vAlign w:val="bottom"/>
            <w:hideMark/>
          </w:tcPr>
          <w:p w:rsidR="00FB3D19" w:rsidRPr="00FB3D19" w:rsidRDefault="00FB3D19" w:rsidP="00FB3D19">
            <w:pPr>
              <w:spacing w:after="0" w:line="240" w:lineRule="auto"/>
              <w:rPr>
                <w:rFonts w:ascii="Calibri" w:eastAsia="Times New Roman" w:hAnsi="Calibri" w:cs="Calibri"/>
                <w:color w:val="000000"/>
                <w:szCs w:val="22"/>
                <w:lang w:eastAsia="en-GB"/>
              </w:rPr>
            </w:pPr>
            <w:r w:rsidRPr="00FB3D19">
              <w:rPr>
                <w:rFonts w:ascii="Calibri" w:eastAsia="Times New Roman" w:hAnsi="Calibri" w:cs="Calibri"/>
                <w:color w:val="000000"/>
                <w:szCs w:val="22"/>
                <w:lang w:eastAsia="en-GB"/>
              </w:rPr>
              <w:t> </w:t>
            </w:r>
          </w:p>
        </w:tc>
        <w:tc>
          <w:tcPr>
            <w:tcW w:w="1256" w:type="dxa"/>
            <w:tcBorders>
              <w:top w:val="nil"/>
              <w:left w:val="nil"/>
              <w:bottom w:val="nil"/>
              <w:right w:val="nil"/>
            </w:tcBorders>
            <w:shd w:val="clear" w:color="000000" w:fill="FFFFFF"/>
            <w:noWrap/>
            <w:vAlign w:val="bottom"/>
            <w:hideMark/>
          </w:tcPr>
          <w:p w:rsidR="00FB3D19" w:rsidRPr="00FB3D19" w:rsidRDefault="00FB3D19" w:rsidP="00FB3D19">
            <w:pPr>
              <w:spacing w:after="0" w:line="240" w:lineRule="auto"/>
              <w:rPr>
                <w:rFonts w:ascii="Calibri" w:eastAsia="Times New Roman" w:hAnsi="Calibri" w:cs="Calibri"/>
                <w:color w:val="000000"/>
                <w:szCs w:val="22"/>
                <w:lang w:eastAsia="en-GB"/>
              </w:rPr>
            </w:pPr>
            <w:r w:rsidRPr="00FB3D19">
              <w:rPr>
                <w:rFonts w:ascii="Calibri" w:eastAsia="Times New Roman" w:hAnsi="Calibri" w:cs="Calibri"/>
                <w:color w:val="000000"/>
                <w:szCs w:val="22"/>
                <w:lang w:eastAsia="en-GB"/>
              </w:rPr>
              <w:t> </w:t>
            </w:r>
          </w:p>
        </w:tc>
      </w:tr>
      <w:tr w:rsidR="00FB3D19" w:rsidRPr="00FB3D19" w:rsidTr="00FB3D19">
        <w:trPr>
          <w:trHeight w:val="1380"/>
          <w:jc w:val="center"/>
        </w:trPr>
        <w:tc>
          <w:tcPr>
            <w:tcW w:w="5664" w:type="dxa"/>
            <w:gridSpan w:val="4"/>
            <w:tcBorders>
              <w:top w:val="single" w:sz="4" w:space="0" w:color="C00000"/>
              <w:left w:val="single" w:sz="4" w:space="0" w:color="C00000"/>
              <w:bottom w:val="single" w:sz="4" w:space="0" w:color="C00000"/>
              <w:right w:val="single" w:sz="4" w:space="0" w:color="C00000"/>
            </w:tcBorders>
            <w:shd w:val="clear" w:color="000000" w:fill="F2DCDB"/>
            <w:hideMark/>
          </w:tcPr>
          <w:p w:rsidR="00FB3D19" w:rsidRPr="00FB3D19" w:rsidRDefault="00FB3D19" w:rsidP="00462100">
            <w:pPr>
              <w:spacing w:after="0" w:line="240" w:lineRule="auto"/>
              <w:jc w:val="center"/>
              <w:rPr>
                <w:rFonts w:ascii="Calibri" w:eastAsia="Times New Roman" w:hAnsi="Calibri" w:cs="Calibri"/>
                <w:i/>
                <w:iCs/>
                <w:color w:val="000000"/>
                <w:szCs w:val="22"/>
                <w:lang w:eastAsia="en-GB"/>
              </w:rPr>
            </w:pPr>
            <w:r w:rsidRPr="00FB3D19">
              <w:rPr>
                <w:rFonts w:ascii="Calibri" w:eastAsia="Times New Roman" w:hAnsi="Calibri" w:cs="Calibri"/>
                <w:i/>
                <w:iCs/>
                <w:color w:val="000000"/>
                <w:szCs w:val="22"/>
                <w:lang w:eastAsia="en-GB"/>
              </w:rPr>
              <w:t>*more SLA/KPIs will be added to future Service Review reports</w:t>
            </w:r>
          </w:p>
        </w:tc>
        <w:tc>
          <w:tcPr>
            <w:tcW w:w="516" w:type="dxa"/>
            <w:tcBorders>
              <w:top w:val="nil"/>
              <w:left w:val="nil"/>
              <w:bottom w:val="nil"/>
              <w:right w:val="nil"/>
            </w:tcBorders>
            <w:shd w:val="clear" w:color="000000" w:fill="FFFFFF"/>
            <w:noWrap/>
            <w:vAlign w:val="bottom"/>
            <w:hideMark/>
          </w:tcPr>
          <w:p w:rsidR="00FB3D19" w:rsidRPr="00FB3D19" w:rsidRDefault="00FB3D19" w:rsidP="00FB3D19">
            <w:pPr>
              <w:spacing w:after="0" w:line="240" w:lineRule="auto"/>
              <w:rPr>
                <w:rFonts w:ascii="Calibri" w:eastAsia="Times New Roman" w:hAnsi="Calibri" w:cs="Calibri"/>
                <w:color w:val="000000"/>
                <w:szCs w:val="22"/>
                <w:lang w:eastAsia="en-GB"/>
              </w:rPr>
            </w:pPr>
            <w:r w:rsidRPr="00FB3D19">
              <w:rPr>
                <w:rFonts w:ascii="Calibri" w:eastAsia="Times New Roman" w:hAnsi="Calibri" w:cs="Calibri"/>
                <w:color w:val="000000"/>
                <w:szCs w:val="22"/>
                <w:lang w:eastAsia="en-GB"/>
              </w:rPr>
              <w:t> </w:t>
            </w:r>
          </w:p>
        </w:tc>
        <w:tc>
          <w:tcPr>
            <w:tcW w:w="1256" w:type="dxa"/>
            <w:tcBorders>
              <w:top w:val="nil"/>
              <w:left w:val="nil"/>
              <w:bottom w:val="nil"/>
              <w:right w:val="nil"/>
            </w:tcBorders>
            <w:shd w:val="clear" w:color="000000" w:fill="FFFFFF"/>
            <w:noWrap/>
            <w:vAlign w:val="bottom"/>
            <w:hideMark/>
          </w:tcPr>
          <w:p w:rsidR="00FB3D19" w:rsidRPr="00FB3D19" w:rsidRDefault="00FB3D19" w:rsidP="00FB3D19">
            <w:pPr>
              <w:spacing w:after="0" w:line="240" w:lineRule="auto"/>
              <w:rPr>
                <w:rFonts w:ascii="Calibri" w:eastAsia="Times New Roman" w:hAnsi="Calibri" w:cs="Calibri"/>
                <w:color w:val="000000"/>
                <w:szCs w:val="22"/>
                <w:lang w:eastAsia="en-GB"/>
              </w:rPr>
            </w:pPr>
            <w:r w:rsidRPr="00FB3D19">
              <w:rPr>
                <w:rFonts w:ascii="Calibri" w:eastAsia="Times New Roman" w:hAnsi="Calibri" w:cs="Calibri"/>
                <w:color w:val="000000"/>
                <w:szCs w:val="22"/>
                <w:lang w:eastAsia="en-GB"/>
              </w:rPr>
              <w:t> </w:t>
            </w:r>
          </w:p>
        </w:tc>
      </w:tr>
      <w:tr w:rsidR="00FB3D19" w:rsidRPr="00FB3D19" w:rsidTr="005547EB">
        <w:trPr>
          <w:trHeight w:val="4712"/>
          <w:jc w:val="center"/>
        </w:trPr>
        <w:tc>
          <w:tcPr>
            <w:tcW w:w="2556" w:type="dxa"/>
            <w:tcBorders>
              <w:top w:val="nil"/>
              <w:left w:val="nil"/>
              <w:bottom w:val="nil"/>
              <w:right w:val="nil"/>
            </w:tcBorders>
            <w:shd w:val="clear" w:color="auto" w:fill="auto"/>
            <w:noWrap/>
            <w:vAlign w:val="bottom"/>
            <w:hideMark/>
          </w:tcPr>
          <w:p w:rsidR="00FB3D19" w:rsidRPr="00FB3D19" w:rsidRDefault="00FB3D19" w:rsidP="00FB3D19">
            <w:pPr>
              <w:spacing w:after="0" w:line="240" w:lineRule="auto"/>
              <w:rPr>
                <w:rFonts w:ascii="Calibri" w:eastAsia="Times New Roman" w:hAnsi="Calibri" w:cs="Calibri"/>
                <w:color w:val="000000"/>
                <w:szCs w:val="22"/>
                <w:lang w:eastAsia="en-GB"/>
              </w:rPr>
            </w:pPr>
            <w:r>
              <w:rPr>
                <w:rFonts w:ascii="Calibri" w:eastAsia="Times New Roman" w:hAnsi="Calibri" w:cs="Calibri"/>
                <w:noProof/>
                <w:color w:val="000000"/>
                <w:szCs w:val="22"/>
                <w:lang w:eastAsia="en-GB"/>
              </w:rPr>
              <w:drawing>
                <wp:anchor distT="0" distB="0" distL="114300" distR="114300" simplePos="0" relativeHeight="251774976" behindDoc="0" locked="0" layoutInCell="1" allowOverlap="1" wp14:anchorId="6CD33648" wp14:editId="7DD66848">
                  <wp:simplePos x="0" y="0"/>
                  <wp:positionH relativeFrom="column">
                    <wp:posOffset>-28575</wp:posOffset>
                  </wp:positionH>
                  <wp:positionV relativeFrom="paragraph">
                    <wp:posOffset>123825</wp:posOffset>
                  </wp:positionV>
                  <wp:extent cx="3962400" cy="2809875"/>
                  <wp:effectExtent l="0" t="0" r="0" b="0"/>
                  <wp:wrapNone/>
                  <wp:docPr id="17"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340"/>
            </w:tblGrid>
            <w:tr w:rsidR="00FB3D19" w:rsidRPr="00FB3D19">
              <w:trPr>
                <w:trHeight w:val="4725"/>
                <w:tblCellSpacing w:w="0" w:type="dxa"/>
              </w:trPr>
              <w:tc>
                <w:tcPr>
                  <w:tcW w:w="2540" w:type="dxa"/>
                  <w:tcBorders>
                    <w:top w:val="nil"/>
                    <w:left w:val="nil"/>
                    <w:bottom w:val="nil"/>
                    <w:right w:val="nil"/>
                  </w:tcBorders>
                  <w:shd w:val="clear" w:color="000000" w:fill="FFFFFF"/>
                  <w:vAlign w:val="bottom"/>
                  <w:hideMark/>
                </w:tcPr>
                <w:p w:rsidR="00FB3D19" w:rsidRPr="00FB3D19" w:rsidRDefault="00FB3D19" w:rsidP="00FB3D19">
                  <w:pPr>
                    <w:spacing w:after="0" w:line="240" w:lineRule="auto"/>
                    <w:rPr>
                      <w:rFonts w:ascii="Calibri" w:eastAsia="Times New Roman" w:hAnsi="Calibri" w:cs="Calibri"/>
                      <w:i/>
                      <w:iCs/>
                      <w:color w:val="000000"/>
                      <w:szCs w:val="22"/>
                      <w:lang w:eastAsia="en-GB"/>
                    </w:rPr>
                  </w:pPr>
                  <w:r w:rsidRPr="00FB3D19">
                    <w:rPr>
                      <w:rFonts w:ascii="Calibri" w:eastAsia="Times New Roman" w:hAnsi="Calibri" w:cs="Calibri"/>
                      <w:i/>
                      <w:iCs/>
                      <w:color w:val="000000"/>
                      <w:szCs w:val="22"/>
                      <w:lang w:eastAsia="en-GB"/>
                    </w:rPr>
                    <w:t> </w:t>
                  </w:r>
                </w:p>
              </w:tc>
            </w:tr>
          </w:tbl>
          <w:p w:rsidR="00FB3D19" w:rsidRPr="00FB3D19" w:rsidRDefault="00FB3D19" w:rsidP="00FB3D19">
            <w:pPr>
              <w:spacing w:after="0" w:line="240" w:lineRule="auto"/>
              <w:rPr>
                <w:rFonts w:ascii="Calibri" w:eastAsia="Times New Roman" w:hAnsi="Calibri" w:cs="Calibri"/>
                <w:color w:val="000000"/>
                <w:szCs w:val="22"/>
                <w:lang w:eastAsia="en-GB"/>
              </w:rPr>
            </w:pPr>
          </w:p>
        </w:tc>
        <w:tc>
          <w:tcPr>
            <w:tcW w:w="1036" w:type="dxa"/>
            <w:tcBorders>
              <w:top w:val="nil"/>
              <w:left w:val="nil"/>
              <w:bottom w:val="nil"/>
              <w:right w:val="nil"/>
            </w:tcBorders>
            <w:shd w:val="clear" w:color="000000" w:fill="FFFFFF"/>
            <w:vAlign w:val="bottom"/>
            <w:hideMark/>
          </w:tcPr>
          <w:p w:rsidR="00FB3D19" w:rsidRPr="00FB3D19" w:rsidRDefault="00FB3D19" w:rsidP="00462100">
            <w:pPr>
              <w:spacing w:after="0" w:line="240" w:lineRule="auto"/>
              <w:jc w:val="center"/>
              <w:rPr>
                <w:rFonts w:ascii="Calibri" w:eastAsia="Times New Roman" w:hAnsi="Calibri" w:cs="Calibri"/>
                <w:i/>
                <w:iCs/>
                <w:color w:val="000000"/>
                <w:szCs w:val="22"/>
                <w:lang w:eastAsia="en-GB"/>
              </w:rPr>
            </w:pPr>
          </w:p>
        </w:tc>
        <w:tc>
          <w:tcPr>
            <w:tcW w:w="1036" w:type="dxa"/>
            <w:tcBorders>
              <w:top w:val="nil"/>
              <w:left w:val="nil"/>
              <w:bottom w:val="nil"/>
              <w:right w:val="nil"/>
            </w:tcBorders>
            <w:shd w:val="clear" w:color="000000" w:fill="FFFFFF"/>
            <w:noWrap/>
            <w:vAlign w:val="bottom"/>
            <w:hideMark/>
          </w:tcPr>
          <w:p w:rsidR="00FB3D19" w:rsidRPr="00FB3D19" w:rsidRDefault="00FB3D19" w:rsidP="00462100">
            <w:pPr>
              <w:spacing w:after="0" w:line="240" w:lineRule="auto"/>
              <w:jc w:val="center"/>
              <w:rPr>
                <w:rFonts w:ascii="Calibri" w:eastAsia="Times New Roman" w:hAnsi="Calibri" w:cs="Calibri"/>
                <w:color w:val="000000"/>
                <w:szCs w:val="22"/>
                <w:lang w:eastAsia="en-GB"/>
              </w:rPr>
            </w:pPr>
          </w:p>
        </w:tc>
        <w:tc>
          <w:tcPr>
            <w:tcW w:w="1036" w:type="dxa"/>
            <w:tcBorders>
              <w:top w:val="nil"/>
              <w:left w:val="nil"/>
              <w:bottom w:val="nil"/>
              <w:right w:val="nil"/>
            </w:tcBorders>
            <w:shd w:val="clear" w:color="000000" w:fill="FFFFFF"/>
            <w:noWrap/>
            <w:vAlign w:val="bottom"/>
            <w:hideMark/>
          </w:tcPr>
          <w:p w:rsidR="00FB3D19" w:rsidRPr="00FB3D19" w:rsidRDefault="00FB3D19" w:rsidP="00462100">
            <w:pPr>
              <w:spacing w:after="0" w:line="240" w:lineRule="auto"/>
              <w:jc w:val="center"/>
              <w:rPr>
                <w:rFonts w:ascii="Calibri" w:eastAsia="Times New Roman" w:hAnsi="Calibri" w:cs="Calibri"/>
                <w:color w:val="000000"/>
                <w:szCs w:val="22"/>
                <w:lang w:eastAsia="en-GB"/>
              </w:rPr>
            </w:pPr>
          </w:p>
        </w:tc>
        <w:tc>
          <w:tcPr>
            <w:tcW w:w="516" w:type="dxa"/>
            <w:tcBorders>
              <w:top w:val="nil"/>
              <w:left w:val="nil"/>
              <w:bottom w:val="nil"/>
              <w:right w:val="nil"/>
            </w:tcBorders>
            <w:shd w:val="clear" w:color="000000" w:fill="FFFFFF"/>
            <w:noWrap/>
            <w:vAlign w:val="bottom"/>
            <w:hideMark/>
          </w:tcPr>
          <w:p w:rsidR="00FB3D19" w:rsidRPr="00FB3D19" w:rsidRDefault="00FB3D19" w:rsidP="00FB3D19">
            <w:pPr>
              <w:spacing w:after="0" w:line="240" w:lineRule="auto"/>
              <w:rPr>
                <w:rFonts w:ascii="Calibri" w:eastAsia="Times New Roman" w:hAnsi="Calibri" w:cs="Calibri"/>
                <w:color w:val="000000"/>
                <w:szCs w:val="22"/>
                <w:lang w:eastAsia="en-GB"/>
              </w:rPr>
            </w:pPr>
            <w:r w:rsidRPr="00FB3D19">
              <w:rPr>
                <w:rFonts w:ascii="Calibri" w:eastAsia="Times New Roman" w:hAnsi="Calibri" w:cs="Calibri"/>
                <w:color w:val="000000"/>
                <w:szCs w:val="22"/>
                <w:lang w:eastAsia="en-GB"/>
              </w:rPr>
              <w:t> </w:t>
            </w:r>
          </w:p>
        </w:tc>
        <w:tc>
          <w:tcPr>
            <w:tcW w:w="1256" w:type="dxa"/>
            <w:tcBorders>
              <w:top w:val="nil"/>
              <w:left w:val="nil"/>
              <w:bottom w:val="nil"/>
              <w:right w:val="nil"/>
            </w:tcBorders>
            <w:shd w:val="clear" w:color="000000" w:fill="FFFFFF"/>
            <w:noWrap/>
            <w:vAlign w:val="bottom"/>
            <w:hideMark/>
          </w:tcPr>
          <w:p w:rsidR="00FB3D19" w:rsidRPr="00FB3D19" w:rsidRDefault="00FB3D19" w:rsidP="00FB3D19">
            <w:pPr>
              <w:spacing w:after="0" w:line="240" w:lineRule="auto"/>
              <w:rPr>
                <w:rFonts w:ascii="Calibri" w:eastAsia="Times New Roman" w:hAnsi="Calibri" w:cs="Calibri"/>
                <w:color w:val="000000"/>
                <w:szCs w:val="22"/>
                <w:lang w:eastAsia="en-GB"/>
              </w:rPr>
            </w:pPr>
            <w:r w:rsidRPr="00FB3D19">
              <w:rPr>
                <w:rFonts w:ascii="Calibri" w:eastAsia="Times New Roman" w:hAnsi="Calibri" w:cs="Calibri"/>
                <w:color w:val="000000"/>
                <w:szCs w:val="22"/>
                <w:lang w:eastAsia="en-GB"/>
              </w:rPr>
              <w:t> </w:t>
            </w:r>
          </w:p>
        </w:tc>
      </w:tr>
    </w:tbl>
    <w:p w:rsidR="00FB3D19" w:rsidRDefault="00FB3D19" w:rsidP="0064016A"/>
    <w:p w:rsidR="00FB3D19" w:rsidRDefault="00FB3D19" w:rsidP="005547EB">
      <w:pPr>
        <w:tabs>
          <w:tab w:val="left" w:pos="1418"/>
        </w:tabs>
        <w:ind w:left="720"/>
      </w:pPr>
    </w:p>
    <w:tbl>
      <w:tblPr>
        <w:tblW w:w="6324" w:type="dxa"/>
        <w:tblInd w:w="1440" w:type="dxa"/>
        <w:tblLook w:val="04A0" w:firstRow="1" w:lastRow="0" w:firstColumn="1" w:lastColumn="0" w:noHBand="0" w:noVBand="1"/>
      </w:tblPr>
      <w:tblGrid>
        <w:gridCol w:w="2556"/>
        <w:gridCol w:w="1256"/>
        <w:gridCol w:w="1256"/>
        <w:gridCol w:w="1256"/>
      </w:tblGrid>
      <w:tr w:rsidR="0064016A" w:rsidRPr="0064016A" w:rsidTr="005547EB">
        <w:trPr>
          <w:trHeight w:val="300"/>
        </w:trPr>
        <w:tc>
          <w:tcPr>
            <w:tcW w:w="2556" w:type="dxa"/>
            <w:tcBorders>
              <w:top w:val="nil"/>
              <w:left w:val="nil"/>
              <w:bottom w:val="nil"/>
              <w:right w:val="nil"/>
            </w:tcBorders>
            <w:shd w:val="clear" w:color="000000" w:fill="FFFFFF"/>
            <w:noWrap/>
            <w:vAlign w:val="bottom"/>
            <w:hideMark/>
          </w:tcPr>
          <w:p w:rsidR="0064016A" w:rsidRPr="0064016A" w:rsidRDefault="0064016A" w:rsidP="0064016A">
            <w:pPr>
              <w:spacing w:after="0" w:line="240" w:lineRule="auto"/>
              <w:jc w:val="center"/>
              <w:rPr>
                <w:rFonts w:ascii="Calibri" w:eastAsia="Times New Roman" w:hAnsi="Calibri" w:cs="Calibri"/>
                <w:b/>
                <w:bCs/>
                <w:color w:val="000000"/>
                <w:szCs w:val="22"/>
                <w:lang w:eastAsia="en-GB"/>
              </w:rPr>
            </w:pPr>
            <w:r w:rsidRPr="0064016A">
              <w:rPr>
                <w:rFonts w:ascii="Calibri" w:eastAsia="Times New Roman" w:hAnsi="Calibri" w:cs="Calibri"/>
                <w:b/>
                <w:bCs/>
                <w:color w:val="000000"/>
                <w:szCs w:val="22"/>
                <w:lang w:eastAsia="en-GB"/>
              </w:rPr>
              <w:t>INCIDENTS</w:t>
            </w:r>
          </w:p>
        </w:tc>
        <w:tc>
          <w:tcPr>
            <w:tcW w:w="1256" w:type="dxa"/>
            <w:tcBorders>
              <w:top w:val="nil"/>
              <w:left w:val="nil"/>
              <w:bottom w:val="nil"/>
              <w:right w:val="nil"/>
            </w:tcBorders>
            <w:shd w:val="clear" w:color="000000" w:fill="FFFFFF"/>
            <w:noWrap/>
            <w:vAlign w:val="bottom"/>
            <w:hideMark/>
          </w:tcPr>
          <w:p w:rsidR="0064016A" w:rsidRPr="0064016A" w:rsidRDefault="0064016A" w:rsidP="0064016A">
            <w:pPr>
              <w:spacing w:after="0" w:line="240" w:lineRule="auto"/>
              <w:jc w:val="center"/>
              <w:rPr>
                <w:rFonts w:ascii="Calibri" w:eastAsia="Times New Roman" w:hAnsi="Calibri" w:cs="Calibri"/>
                <w:i/>
                <w:iCs/>
                <w:color w:val="000000"/>
                <w:szCs w:val="22"/>
                <w:lang w:eastAsia="en-GB"/>
              </w:rPr>
            </w:pPr>
            <w:r w:rsidRPr="0064016A">
              <w:rPr>
                <w:rFonts w:ascii="Calibri" w:eastAsia="Times New Roman" w:hAnsi="Calibri" w:cs="Calibri"/>
                <w:i/>
                <w:iCs/>
                <w:color w:val="000000"/>
                <w:szCs w:val="22"/>
                <w:lang w:eastAsia="en-GB"/>
              </w:rPr>
              <w:t>Jan-14</w:t>
            </w:r>
          </w:p>
        </w:tc>
        <w:tc>
          <w:tcPr>
            <w:tcW w:w="1256" w:type="dxa"/>
            <w:tcBorders>
              <w:top w:val="nil"/>
              <w:left w:val="nil"/>
              <w:bottom w:val="nil"/>
              <w:right w:val="nil"/>
            </w:tcBorders>
            <w:shd w:val="clear" w:color="000000" w:fill="FFFFFF"/>
            <w:noWrap/>
            <w:vAlign w:val="bottom"/>
            <w:hideMark/>
          </w:tcPr>
          <w:p w:rsidR="0064016A" w:rsidRPr="0064016A" w:rsidRDefault="0064016A" w:rsidP="0064016A">
            <w:pPr>
              <w:spacing w:after="0" w:line="240" w:lineRule="auto"/>
              <w:jc w:val="center"/>
              <w:rPr>
                <w:rFonts w:ascii="Calibri" w:eastAsia="Times New Roman" w:hAnsi="Calibri" w:cs="Calibri"/>
                <w:i/>
                <w:iCs/>
                <w:color w:val="000000"/>
                <w:szCs w:val="22"/>
                <w:lang w:eastAsia="en-GB"/>
              </w:rPr>
            </w:pPr>
            <w:r w:rsidRPr="0064016A">
              <w:rPr>
                <w:rFonts w:ascii="Calibri" w:eastAsia="Times New Roman" w:hAnsi="Calibri" w:cs="Calibri"/>
                <w:i/>
                <w:iCs/>
                <w:color w:val="000000"/>
                <w:szCs w:val="22"/>
                <w:lang w:eastAsia="en-GB"/>
              </w:rPr>
              <w:t>Feb-14</w:t>
            </w:r>
          </w:p>
        </w:tc>
        <w:tc>
          <w:tcPr>
            <w:tcW w:w="1256" w:type="dxa"/>
            <w:tcBorders>
              <w:top w:val="nil"/>
              <w:left w:val="nil"/>
              <w:bottom w:val="nil"/>
              <w:right w:val="nil"/>
            </w:tcBorders>
            <w:shd w:val="clear" w:color="000000" w:fill="FFFFFF"/>
            <w:noWrap/>
            <w:vAlign w:val="bottom"/>
            <w:hideMark/>
          </w:tcPr>
          <w:p w:rsidR="0064016A" w:rsidRPr="0064016A" w:rsidRDefault="0064016A" w:rsidP="0064016A">
            <w:pPr>
              <w:spacing w:after="0" w:line="240" w:lineRule="auto"/>
              <w:jc w:val="center"/>
              <w:rPr>
                <w:rFonts w:ascii="Calibri" w:eastAsia="Times New Roman" w:hAnsi="Calibri" w:cs="Calibri"/>
                <w:i/>
                <w:iCs/>
                <w:color w:val="000000"/>
                <w:szCs w:val="22"/>
                <w:lang w:eastAsia="en-GB"/>
              </w:rPr>
            </w:pPr>
            <w:r w:rsidRPr="0064016A">
              <w:rPr>
                <w:rFonts w:ascii="Calibri" w:eastAsia="Times New Roman" w:hAnsi="Calibri" w:cs="Calibri"/>
                <w:i/>
                <w:iCs/>
                <w:color w:val="000000"/>
                <w:szCs w:val="22"/>
                <w:lang w:eastAsia="en-GB"/>
              </w:rPr>
              <w:t>Mar-14</w:t>
            </w:r>
          </w:p>
        </w:tc>
      </w:tr>
      <w:tr w:rsidR="0064016A" w:rsidRPr="0064016A" w:rsidTr="005547EB">
        <w:trPr>
          <w:trHeight w:val="300"/>
        </w:trPr>
        <w:tc>
          <w:tcPr>
            <w:tcW w:w="2556" w:type="dxa"/>
            <w:tcBorders>
              <w:top w:val="single" w:sz="4" w:space="0" w:color="4F6228"/>
              <w:left w:val="single" w:sz="4" w:space="0" w:color="4F6228"/>
              <w:bottom w:val="single" w:sz="4" w:space="0" w:color="4F6228"/>
              <w:right w:val="nil"/>
            </w:tcBorders>
            <w:shd w:val="clear" w:color="000000" w:fill="EBF1DE"/>
            <w:noWrap/>
            <w:vAlign w:val="bottom"/>
            <w:hideMark/>
          </w:tcPr>
          <w:p w:rsidR="0064016A" w:rsidRPr="0064016A" w:rsidRDefault="0064016A" w:rsidP="0064016A">
            <w:pPr>
              <w:spacing w:after="0" w:line="240" w:lineRule="auto"/>
              <w:jc w:val="center"/>
              <w:rPr>
                <w:rFonts w:ascii="Calibri" w:eastAsia="Times New Roman" w:hAnsi="Calibri" w:cs="Calibri"/>
                <w:color w:val="000000"/>
                <w:szCs w:val="22"/>
                <w:lang w:eastAsia="en-GB"/>
              </w:rPr>
            </w:pPr>
            <w:r w:rsidRPr="0064016A">
              <w:rPr>
                <w:rFonts w:ascii="Calibri" w:eastAsia="Times New Roman" w:hAnsi="Calibri" w:cs="Calibri"/>
                <w:color w:val="000000"/>
                <w:szCs w:val="22"/>
                <w:lang w:eastAsia="en-GB"/>
              </w:rPr>
              <w:t>No. of Major Incidents</w:t>
            </w:r>
          </w:p>
        </w:tc>
        <w:tc>
          <w:tcPr>
            <w:tcW w:w="1256" w:type="dxa"/>
            <w:tcBorders>
              <w:top w:val="single" w:sz="4" w:space="0" w:color="4F6228"/>
              <w:left w:val="nil"/>
              <w:bottom w:val="single" w:sz="4" w:space="0" w:color="4F6228"/>
              <w:right w:val="nil"/>
            </w:tcBorders>
            <w:shd w:val="clear" w:color="000000" w:fill="FFFFFF"/>
            <w:noWrap/>
            <w:vAlign w:val="bottom"/>
            <w:hideMark/>
          </w:tcPr>
          <w:p w:rsidR="0064016A" w:rsidRPr="0064016A" w:rsidRDefault="0064016A" w:rsidP="0064016A">
            <w:pPr>
              <w:spacing w:after="0" w:line="240" w:lineRule="auto"/>
              <w:jc w:val="center"/>
              <w:rPr>
                <w:rFonts w:ascii="Calibri" w:eastAsia="Times New Roman" w:hAnsi="Calibri" w:cs="Calibri"/>
                <w:color w:val="000000"/>
                <w:szCs w:val="22"/>
                <w:lang w:eastAsia="en-GB"/>
              </w:rPr>
            </w:pPr>
            <w:r w:rsidRPr="0064016A">
              <w:rPr>
                <w:rFonts w:ascii="Calibri" w:eastAsia="Times New Roman" w:hAnsi="Calibri" w:cs="Calibri"/>
                <w:color w:val="000000"/>
                <w:szCs w:val="22"/>
                <w:lang w:eastAsia="en-GB"/>
              </w:rPr>
              <w:t>3</w:t>
            </w:r>
          </w:p>
        </w:tc>
        <w:tc>
          <w:tcPr>
            <w:tcW w:w="1256" w:type="dxa"/>
            <w:tcBorders>
              <w:top w:val="single" w:sz="4" w:space="0" w:color="4F6228"/>
              <w:left w:val="nil"/>
              <w:bottom w:val="single" w:sz="4" w:space="0" w:color="4F6228"/>
              <w:right w:val="nil"/>
            </w:tcBorders>
            <w:shd w:val="clear" w:color="000000" w:fill="EBF1DE"/>
            <w:noWrap/>
            <w:vAlign w:val="bottom"/>
            <w:hideMark/>
          </w:tcPr>
          <w:p w:rsidR="0064016A" w:rsidRPr="0064016A" w:rsidRDefault="0064016A" w:rsidP="0064016A">
            <w:pPr>
              <w:spacing w:after="0" w:line="240" w:lineRule="auto"/>
              <w:jc w:val="center"/>
              <w:rPr>
                <w:rFonts w:ascii="Calibri" w:eastAsia="Times New Roman" w:hAnsi="Calibri" w:cs="Calibri"/>
                <w:color w:val="000000"/>
                <w:szCs w:val="22"/>
                <w:lang w:eastAsia="en-GB"/>
              </w:rPr>
            </w:pPr>
            <w:r w:rsidRPr="0064016A">
              <w:rPr>
                <w:rFonts w:ascii="Calibri" w:eastAsia="Times New Roman" w:hAnsi="Calibri" w:cs="Calibri"/>
                <w:color w:val="000000"/>
                <w:szCs w:val="22"/>
                <w:lang w:eastAsia="en-GB"/>
              </w:rPr>
              <w:t>3</w:t>
            </w:r>
          </w:p>
        </w:tc>
        <w:tc>
          <w:tcPr>
            <w:tcW w:w="1256" w:type="dxa"/>
            <w:tcBorders>
              <w:top w:val="single" w:sz="4" w:space="0" w:color="4F6228"/>
              <w:left w:val="nil"/>
              <w:bottom w:val="single" w:sz="4" w:space="0" w:color="4F6228"/>
              <w:right w:val="single" w:sz="4" w:space="0" w:color="4F6228"/>
            </w:tcBorders>
            <w:shd w:val="clear" w:color="auto" w:fill="auto"/>
            <w:noWrap/>
            <w:vAlign w:val="bottom"/>
            <w:hideMark/>
          </w:tcPr>
          <w:p w:rsidR="0064016A" w:rsidRPr="0064016A" w:rsidRDefault="0064016A" w:rsidP="0064016A">
            <w:pPr>
              <w:spacing w:after="0" w:line="240" w:lineRule="auto"/>
              <w:jc w:val="center"/>
              <w:rPr>
                <w:rFonts w:ascii="Calibri" w:eastAsia="Times New Roman" w:hAnsi="Calibri" w:cs="Calibri"/>
                <w:b/>
                <w:bCs/>
                <w:color w:val="000000"/>
                <w:szCs w:val="22"/>
                <w:lang w:eastAsia="en-GB"/>
              </w:rPr>
            </w:pPr>
            <w:r w:rsidRPr="0064016A">
              <w:rPr>
                <w:rFonts w:ascii="Calibri" w:eastAsia="Times New Roman" w:hAnsi="Calibri" w:cs="Calibri"/>
                <w:b/>
                <w:bCs/>
                <w:color w:val="000000"/>
                <w:szCs w:val="22"/>
                <w:lang w:eastAsia="en-GB"/>
              </w:rPr>
              <w:t>2</w:t>
            </w:r>
          </w:p>
        </w:tc>
      </w:tr>
      <w:tr w:rsidR="0064016A" w:rsidRPr="0064016A" w:rsidTr="005547EB">
        <w:trPr>
          <w:trHeight w:val="300"/>
        </w:trPr>
        <w:tc>
          <w:tcPr>
            <w:tcW w:w="2556" w:type="dxa"/>
            <w:tcBorders>
              <w:top w:val="nil"/>
              <w:left w:val="single" w:sz="4" w:space="0" w:color="4F6228"/>
              <w:bottom w:val="single" w:sz="4" w:space="0" w:color="4F6228"/>
              <w:right w:val="nil"/>
            </w:tcBorders>
            <w:shd w:val="clear" w:color="000000" w:fill="EBF1DE"/>
            <w:noWrap/>
            <w:vAlign w:val="bottom"/>
            <w:hideMark/>
          </w:tcPr>
          <w:p w:rsidR="0064016A" w:rsidRPr="0064016A" w:rsidRDefault="0064016A" w:rsidP="0064016A">
            <w:pPr>
              <w:spacing w:after="0" w:line="240" w:lineRule="auto"/>
              <w:jc w:val="center"/>
              <w:rPr>
                <w:rFonts w:ascii="Calibri" w:eastAsia="Times New Roman" w:hAnsi="Calibri" w:cs="Calibri"/>
                <w:color w:val="000000"/>
                <w:szCs w:val="22"/>
                <w:lang w:eastAsia="en-GB"/>
              </w:rPr>
            </w:pPr>
            <w:r w:rsidRPr="0064016A">
              <w:rPr>
                <w:rFonts w:ascii="Calibri" w:eastAsia="Times New Roman" w:hAnsi="Calibri" w:cs="Calibri"/>
                <w:color w:val="000000"/>
                <w:szCs w:val="22"/>
                <w:lang w:eastAsia="en-GB"/>
              </w:rPr>
              <w:t>No. of new calls</w:t>
            </w:r>
          </w:p>
        </w:tc>
        <w:tc>
          <w:tcPr>
            <w:tcW w:w="1256" w:type="dxa"/>
            <w:tcBorders>
              <w:top w:val="nil"/>
              <w:left w:val="nil"/>
              <w:bottom w:val="single" w:sz="4" w:space="0" w:color="4F6228"/>
              <w:right w:val="nil"/>
            </w:tcBorders>
            <w:shd w:val="clear" w:color="000000" w:fill="FFFFFF"/>
            <w:noWrap/>
            <w:vAlign w:val="bottom"/>
            <w:hideMark/>
          </w:tcPr>
          <w:p w:rsidR="0064016A" w:rsidRPr="0064016A" w:rsidRDefault="0064016A" w:rsidP="0064016A">
            <w:pPr>
              <w:spacing w:after="0" w:line="240" w:lineRule="auto"/>
              <w:jc w:val="center"/>
              <w:rPr>
                <w:rFonts w:ascii="Calibri" w:eastAsia="Times New Roman" w:hAnsi="Calibri" w:cs="Calibri"/>
                <w:color w:val="000000"/>
                <w:szCs w:val="22"/>
                <w:lang w:eastAsia="en-GB"/>
              </w:rPr>
            </w:pPr>
            <w:r w:rsidRPr="0064016A">
              <w:rPr>
                <w:rFonts w:ascii="Calibri" w:eastAsia="Times New Roman" w:hAnsi="Calibri" w:cs="Calibri"/>
                <w:color w:val="000000"/>
                <w:szCs w:val="22"/>
                <w:lang w:eastAsia="en-GB"/>
              </w:rPr>
              <w:t>76</w:t>
            </w:r>
          </w:p>
        </w:tc>
        <w:tc>
          <w:tcPr>
            <w:tcW w:w="1256" w:type="dxa"/>
            <w:tcBorders>
              <w:top w:val="nil"/>
              <w:left w:val="nil"/>
              <w:bottom w:val="single" w:sz="4" w:space="0" w:color="4F6228"/>
              <w:right w:val="nil"/>
            </w:tcBorders>
            <w:shd w:val="clear" w:color="000000" w:fill="EBF1DE"/>
            <w:noWrap/>
            <w:vAlign w:val="bottom"/>
            <w:hideMark/>
          </w:tcPr>
          <w:p w:rsidR="0064016A" w:rsidRPr="0064016A" w:rsidRDefault="0064016A" w:rsidP="0064016A">
            <w:pPr>
              <w:spacing w:after="0" w:line="240" w:lineRule="auto"/>
              <w:jc w:val="center"/>
              <w:rPr>
                <w:rFonts w:ascii="Calibri" w:eastAsia="Times New Roman" w:hAnsi="Calibri" w:cs="Calibri"/>
                <w:color w:val="000000"/>
                <w:szCs w:val="22"/>
                <w:lang w:eastAsia="en-GB"/>
              </w:rPr>
            </w:pPr>
            <w:r w:rsidRPr="0064016A">
              <w:rPr>
                <w:rFonts w:ascii="Calibri" w:eastAsia="Times New Roman" w:hAnsi="Calibri" w:cs="Calibri"/>
                <w:color w:val="000000"/>
                <w:szCs w:val="22"/>
                <w:lang w:eastAsia="en-GB"/>
              </w:rPr>
              <w:t>82</w:t>
            </w:r>
          </w:p>
        </w:tc>
        <w:tc>
          <w:tcPr>
            <w:tcW w:w="1256" w:type="dxa"/>
            <w:tcBorders>
              <w:top w:val="nil"/>
              <w:left w:val="nil"/>
              <w:bottom w:val="single" w:sz="4" w:space="0" w:color="4F6228"/>
              <w:right w:val="single" w:sz="4" w:space="0" w:color="4F6228"/>
            </w:tcBorders>
            <w:shd w:val="clear" w:color="auto" w:fill="auto"/>
            <w:noWrap/>
            <w:vAlign w:val="bottom"/>
            <w:hideMark/>
          </w:tcPr>
          <w:p w:rsidR="0064016A" w:rsidRPr="0064016A" w:rsidRDefault="0064016A" w:rsidP="0064016A">
            <w:pPr>
              <w:spacing w:after="0" w:line="240" w:lineRule="auto"/>
              <w:jc w:val="center"/>
              <w:rPr>
                <w:rFonts w:ascii="Calibri" w:eastAsia="Times New Roman" w:hAnsi="Calibri" w:cs="Calibri"/>
                <w:b/>
                <w:bCs/>
                <w:color w:val="000000"/>
                <w:szCs w:val="22"/>
                <w:lang w:eastAsia="en-GB"/>
              </w:rPr>
            </w:pPr>
            <w:r w:rsidRPr="0064016A">
              <w:rPr>
                <w:rFonts w:ascii="Calibri" w:eastAsia="Times New Roman" w:hAnsi="Calibri" w:cs="Calibri"/>
                <w:b/>
                <w:bCs/>
                <w:color w:val="000000"/>
                <w:szCs w:val="22"/>
                <w:lang w:eastAsia="en-GB"/>
              </w:rPr>
              <w:t>62</w:t>
            </w:r>
          </w:p>
        </w:tc>
      </w:tr>
      <w:tr w:rsidR="0064016A" w:rsidRPr="0064016A" w:rsidTr="005547EB">
        <w:trPr>
          <w:trHeight w:val="300"/>
        </w:trPr>
        <w:tc>
          <w:tcPr>
            <w:tcW w:w="2556" w:type="dxa"/>
            <w:tcBorders>
              <w:top w:val="nil"/>
              <w:left w:val="single" w:sz="4" w:space="0" w:color="4F6228"/>
              <w:bottom w:val="single" w:sz="4" w:space="0" w:color="4F6228"/>
              <w:right w:val="nil"/>
            </w:tcBorders>
            <w:shd w:val="clear" w:color="000000" w:fill="EBF1DE"/>
            <w:noWrap/>
            <w:vAlign w:val="bottom"/>
            <w:hideMark/>
          </w:tcPr>
          <w:p w:rsidR="0064016A" w:rsidRPr="0064016A" w:rsidRDefault="0064016A" w:rsidP="0064016A">
            <w:pPr>
              <w:spacing w:after="0" w:line="240" w:lineRule="auto"/>
              <w:jc w:val="center"/>
              <w:rPr>
                <w:rFonts w:ascii="Calibri" w:eastAsia="Times New Roman" w:hAnsi="Calibri" w:cs="Calibri"/>
                <w:color w:val="000000"/>
                <w:szCs w:val="22"/>
                <w:lang w:eastAsia="en-GB"/>
              </w:rPr>
            </w:pPr>
            <w:r w:rsidRPr="0064016A">
              <w:rPr>
                <w:rFonts w:ascii="Calibri" w:eastAsia="Times New Roman" w:hAnsi="Calibri" w:cs="Calibri"/>
                <w:color w:val="000000"/>
                <w:szCs w:val="22"/>
                <w:lang w:eastAsia="en-GB"/>
              </w:rPr>
              <w:t>No. of open calls as 31/03</w:t>
            </w:r>
          </w:p>
        </w:tc>
        <w:tc>
          <w:tcPr>
            <w:tcW w:w="1256" w:type="dxa"/>
            <w:tcBorders>
              <w:top w:val="nil"/>
              <w:left w:val="nil"/>
              <w:bottom w:val="single" w:sz="4" w:space="0" w:color="4F6228"/>
              <w:right w:val="nil"/>
            </w:tcBorders>
            <w:shd w:val="clear" w:color="000000" w:fill="FFFFFF"/>
            <w:noWrap/>
            <w:vAlign w:val="bottom"/>
            <w:hideMark/>
          </w:tcPr>
          <w:p w:rsidR="0064016A" w:rsidRPr="0064016A" w:rsidRDefault="0064016A" w:rsidP="0064016A">
            <w:pPr>
              <w:spacing w:after="0" w:line="240" w:lineRule="auto"/>
              <w:jc w:val="center"/>
              <w:rPr>
                <w:rFonts w:ascii="Calibri" w:eastAsia="Times New Roman" w:hAnsi="Calibri" w:cs="Calibri"/>
                <w:color w:val="000000"/>
                <w:szCs w:val="22"/>
                <w:lang w:eastAsia="en-GB"/>
              </w:rPr>
            </w:pPr>
            <w:r w:rsidRPr="0064016A">
              <w:rPr>
                <w:rFonts w:ascii="Calibri" w:eastAsia="Times New Roman" w:hAnsi="Calibri" w:cs="Calibri"/>
                <w:color w:val="000000"/>
                <w:szCs w:val="22"/>
                <w:lang w:eastAsia="en-GB"/>
              </w:rPr>
              <w:t>7</w:t>
            </w:r>
          </w:p>
        </w:tc>
        <w:tc>
          <w:tcPr>
            <w:tcW w:w="1256" w:type="dxa"/>
            <w:tcBorders>
              <w:top w:val="nil"/>
              <w:left w:val="nil"/>
              <w:bottom w:val="single" w:sz="4" w:space="0" w:color="4F6228"/>
              <w:right w:val="nil"/>
            </w:tcBorders>
            <w:shd w:val="clear" w:color="000000" w:fill="EBF1DE"/>
            <w:noWrap/>
            <w:vAlign w:val="bottom"/>
            <w:hideMark/>
          </w:tcPr>
          <w:p w:rsidR="0064016A" w:rsidRPr="0064016A" w:rsidRDefault="0064016A" w:rsidP="0064016A">
            <w:pPr>
              <w:spacing w:after="0" w:line="240" w:lineRule="auto"/>
              <w:jc w:val="center"/>
              <w:rPr>
                <w:rFonts w:ascii="Calibri" w:eastAsia="Times New Roman" w:hAnsi="Calibri" w:cs="Calibri"/>
                <w:color w:val="000000"/>
                <w:szCs w:val="22"/>
                <w:lang w:eastAsia="en-GB"/>
              </w:rPr>
            </w:pPr>
            <w:r w:rsidRPr="0064016A">
              <w:rPr>
                <w:rFonts w:ascii="Calibri" w:eastAsia="Times New Roman" w:hAnsi="Calibri" w:cs="Calibri"/>
                <w:color w:val="000000"/>
                <w:szCs w:val="22"/>
                <w:lang w:eastAsia="en-GB"/>
              </w:rPr>
              <w:t>9</w:t>
            </w:r>
          </w:p>
        </w:tc>
        <w:tc>
          <w:tcPr>
            <w:tcW w:w="1256" w:type="dxa"/>
            <w:tcBorders>
              <w:top w:val="nil"/>
              <w:left w:val="nil"/>
              <w:bottom w:val="single" w:sz="4" w:space="0" w:color="4F6228"/>
              <w:right w:val="single" w:sz="4" w:space="0" w:color="4F6228"/>
            </w:tcBorders>
            <w:shd w:val="clear" w:color="auto" w:fill="auto"/>
            <w:noWrap/>
            <w:vAlign w:val="bottom"/>
            <w:hideMark/>
          </w:tcPr>
          <w:p w:rsidR="0064016A" w:rsidRPr="0064016A" w:rsidRDefault="0064016A" w:rsidP="0064016A">
            <w:pPr>
              <w:spacing w:after="0" w:line="240" w:lineRule="auto"/>
              <w:jc w:val="center"/>
              <w:rPr>
                <w:rFonts w:ascii="Calibri" w:eastAsia="Times New Roman" w:hAnsi="Calibri" w:cs="Calibri"/>
                <w:b/>
                <w:bCs/>
                <w:color w:val="000000"/>
                <w:szCs w:val="22"/>
                <w:lang w:eastAsia="en-GB"/>
              </w:rPr>
            </w:pPr>
            <w:r w:rsidRPr="0064016A">
              <w:rPr>
                <w:rFonts w:ascii="Calibri" w:eastAsia="Times New Roman" w:hAnsi="Calibri" w:cs="Calibri"/>
                <w:b/>
                <w:bCs/>
                <w:color w:val="000000"/>
                <w:szCs w:val="22"/>
                <w:lang w:eastAsia="en-GB"/>
              </w:rPr>
              <w:t>6</w:t>
            </w:r>
          </w:p>
        </w:tc>
      </w:tr>
      <w:tr w:rsidR="0064016A" w:rsidRPr="0064016A" w:rsidTr="005547EB">
        <w:trPr>
          <w:trHeight w:val="300"/>
        </w:trPr>
        <w:tc>
          <w:tcPr>
            <w:tcW w:w="2556" w:type="dxa"/>
            <w:tcBorders>
              <w:top w:val="nil"/>
              <w:left w:val="single" w:sz="4" w:space="0" w:color="4F6228"/>
              <w:bottom w:val="single" w:sz="4" w:space="0" w:color="4F6228"/>
              <w:right w:val="nil"/>
            </w:tcBorders>
            <w:shd w:val="clear" w:color="000000" w:fill="EBF1DE"/>
            <w:noWrap/>
            <w:vAlign w:val="bottom"/>
            <w:hideMark/>
          </w:tcPr>
          <w:p w:rsidR="0064016A" w:rsidRPr="0064016A" w:rsidRDefault="0064016A" w:rsidP="0064016A">
            <w:pPr>
              <w:spacing w:after="0" w:line="240" w:lineRule="auto"/>
              <w:jc w:val="center"/>
              <w:rPr>
                <w:rFonts w:ascii="Calibri" w:eastAsia="Times New Roman" w:hAnsi="Calibri" w:cs="Calibri"/>
                <w:color w:val="000000"/>
                <w:szCs w:val="22"/>
                <w:lang w:eastAsia="en-GB"/>
              </w:rPr>
            </w:pPr>
            <w:r w:rsidRPr="0064016A">
              <w:rPr>
                <w:rFonts w:ascii="Calibri" w:eastAsia="Times New Roman" w:hAnsi="Calibri" w:cs="Calibri"/>
                <w:color w:val="000000"/>
                <w:szCs w:val="22"/>
                <w:lang w:eastAsia="en-GB"/>
              </w:rPr>
              <w:t>No. of days of oldest call*</w:t>
            </w:r>
          </w:p>
        </w:tc>
        <w:tc>
          <w:tcPr>
            <w:tcW w:w="1256" w:type="dxa"/>
            <w:tcBorders>
              <w:top w:val="nil"/>
              <w:left w:val="nil"/>
              <w:bottom w:val="single" w:sz="4" w:space="0" w:color="4F6228"/>
              <w:right w:val="nil"/>
            </w:tcBorders>
            <w:shd w:val="clear" w:color="000000" w:fill="FFFFFF"/>
            <w:noWrap/>
            <w:vAlign w:val="bottom"/>
            <w:hideMark/>
          </w:tcPr>
          <w:p w:rsidR="0064016A" w:rsidRPr="0064016A" w:rsidRDefault="0064016A" w:rsidP="0064016A">
            <w:pPr>
              <w:spacing w:after="0" w:line="240" w:lineRule="auto"/>
              <w:jc w:val="center"/>
              <w:rPr>
                <w:rFonts w:ascii="Calibri" w:eastAsia="Times New Roman" w:hAnsi="Calibri" w:cs="Calibri"/>
                <w:color w:val="000000"/>
                <w:szCs w:val="22"/>
                <w:lang w:eastAsia="en-GB"/>
              </w:rPr>
            </w:pPr>
            <w:r w:rsidRPr="0064016A">
              <w:rPr>
                <w:rFonts w:ascii="Calibri" w:eastAsia="Times New Roman" w:hAnsi="Calibri" w:cs="Calibri"/>
                <w:color w:val="000000"/>
                <w:szCs w:val="22"/>
                <w:lang w:eastAsia="en-GB"/>
              </w:rPr>
              <w:t>66</w:t>
            </w:r>
          </w:p>
        </w:tc>
        <w:tc>
          <w:tcPr>
            <w:tcW w:w="1256" w:type="dxa"/>
            <w:tcBorders>
              <w:top w:val="nil"/>
              <w:left w:val="nil"/>
              <w:bottom w:val="single" w:sz="4" w:space="0" w:color="4F6228"/>
              <w:right w:val="nil"/>
            </w:tcBorders>
            <w:shd w:val="clear" w:color="000000" w:fill="EBF1DE"/>
            <w:noWrap/>
            <w:vAlign w:val="bottom"/>
            <w:hideMark/>
          </w:tcPr>
          <w:p w:rsidR="0064016A" w:rsidRPr="0064016A" w:rsidRDefault="0064016A" w:rsidP="0064016A">
            <w:pPr>
              <w:spacing w:after="0" w:line="240" w:lineRule="auto"/>
              <w:jc w:val="center"/>
              <w:rPr>
                <w:rFonts w:ascii="Calibri" w:eastAsia="Times New Roman" w:hAnsi="Calibri" w:cs="Calibri"/>
                <w:color w:val="000000"/>
                <w:szCs w:val="22"/>
                <w:lang w:eastAsia="en-GB"/>
              </w:rPr>
            </w:pPr>
            <w:r w:rsidRPr="0064016A">
              <w:rPr>
                <w:rFonts w:ascii="Calibri" w:eastAsia="Times New Roman" w:hAnsi="Calibri" w:cs="Calibri"/>
                <w:color w:val="000000"/>
                <w:szCs w:val="22"/>
                <w:lang w:eastAsia="en-GB"/>
              </w:rPr>
              <w:t>47</w:t>
            </w:r>
          </w:p>
        </w:tc>
        <w:tc>
          <w:tcPr>
            <w:tcW w:w="1256" w:type="dxa"/>
            <w:tcBorders>
              <w:top w:val="nil"/>
              <w:left w:val="nil"/>
              <w:bottom w:val="single" w:sz="4" w:space="0" w:color="4F6228"/>
              <w:right w:val="single" w:sz="4" w:space="0" w:color="4F6228"/>
            </w:tcBorders>
            <w:shd w:val="clear" w:color="auto" w:fill="auto"/>
            <w:noWrap/>
            <w:vAlign w:val="bottom"/>
            <w:hideMark/>
          </w:tcPr>
          <w:p w:rsidR="0064016A" w:rsidRPr="0064016A" w:rsidRDefault="0064016A" w:rsidP="0064016A">
            <w:pPr>
              <w:spacing w:after="0" w:line="240" w:lineRule="auto"/>
              <w:jc w:val="center"/>
              <w:rPr>
                <w:rFonts w:ascii="Calibri" w:eastAsia="Times New Roman" w:hAnsi="Calibri" w:cs="Calibri"/>
                <w:b/>
                <w:bCs/>
                <w:color w:val="000000"/>
                <w:szCs w:val="22"/>
                <w:lang w:eastAsia="en-GB"/>
              </w:rPr>
            </w:pPr>
            <w:r w:rsidRPr="0064016A">
              <w:rPr>
                <w:rFonts w:ascii="Calibri" w:eastAsia="Times New Roman" w:hAnsi="Calibri" w:cs="Calibri"/>
                <w:b/>
                <w:bCs/>
                <w:color w:val="000000"/>
                <w:szCs w:val="22"/>
                <w:lang w:eastAsia="en-GB"/>
              </w:rPr>
              <w:t>75</w:t>
            </w:r>
          </w:p>
        </w:tc>
      </w:tr>
      <w:tr w:rsidR="0064016A" w:rsidRPr="0064016A" w:rsidTr="005547EB">
        <w:trPr>
          <w:trHeight w:val="300"/>
        </w:trPr>
        <w:tc>
          <w:tcPr>
            <w:tcW w:w="2556" w:type="dxa"/>
            <w:tcBorders>
              <w:top w:val="nil"/>
              <w:left w:val="nil"/>
              <w:bottom w:val="nil"/>
              <w:right w:val="nil"/>
            </w:tcBorders>
            <w:shd w:val="clear" w:color="000000" w:fill="FFFFFF"/>
            <w:noWrap/>
            <w:vAlign w:val="bottom"/>
            <w:hideMark/>
          </w:tcPr>
          <w:p w:rsidR="0064016A" w:rsidRPr="0064016A" w:rsidRDefault="0064016A" w:rsidP="0064016A">
            <w:pPr>
              <w:spacing w:after="0" w:line="240" w:lineRule="auto"/>
              <w:jc w:val="center"/>
              <w:rPr>
                <w:rFonts w:ascii="Calibri" w:eastAsia="Times New Roman" w:hAnsi="Calibri" w:cs="Calibri"/>
                <w:color w:val="000000"/>
                <w:szCs w:val="22"/>
                <w:lang w:eastAsia="en-GB"/>
              </w:rPr>
            </w:pPr>
          </w:p>
        </w:tc>
        <w:tc>
          <w:tcPr>
            <w:tcW w:w="1256" w:type="dxa"/>
            <w:tcBorders>
              <w:top w:val="nil"/>
              <w:left w:val="nil"/>
              <w:bottom w:val="nil"/>
              <w:right w:val="nil"/>
            </w:tcBorders>
            <w:shd w:val="clear" w:color="000000" w:fill="FFFFFF"/>
            <w:noWrap/>
            <w:vAlign w:val="bottom"/>
            <w:hideMark/>
          </w:tcPr>
          <w:p w:rsidR="0064016A" w:rsidRPr="0064016A" w:rsidRDefault="0064016A" w:rsidP="0064016A">
            <w:pPr>
              <w:spacing w:after="0" w:line="240" w:lineRule="auto"/>
              <w:jc w:val="center"/>
              <w:rPr>
                <w:rFonts w:ascii="Calibri" w:eastAsia="Times New Roman" w:hAnsi="Calibri" w:cs="Calibri"/>
                <w:color w:val="000000"/>
                <w:szCs w:val="22"/>
                <w:lang w:eastAsia="en-GB"/>
              </w:rPr>
            </w:pPr>
          </w:p>
        </w:tc>
        <w:tc>
          <w:tcPr>
            <w:tcW w:w="1256" w:type="dxa"/>
            <w:tcBorders>
              <w:top w:val="nil"/>
              <w:left w:val="nil"/>
              <w:bottom w:val="nil"/>
              <w:right w:val="nil"/>
            </w:tcBorders>
            <w:shd w:val="clear" w:color="000000" w:fill="FFFFFF"/>
            <w:noWrap/>
            <w:vAlign w:val="bottom"/>
            <w:hideMark/>
          </w:tcPr>
          <w:p w:rsidR="0064016A" w:rsidRPr="0064016A" w:rsidRDefault="0064016A" w:rsidP="0064016A">
            <w:pPr>
              <w:spacing w:after="0" w:line="240" w:lineRule="auto"/>
              <w:jc w:val="center"/>
              <w:rPr>
                <w:rFonts w:ascii="Calibri" w:eastAsia="Times New Roman" w:hAnsi="Calibri" w:cs="Calibri"/>
                <w:color w:val="000000"/>
                <w:szCs w:val="22"/>
                <w:lang w:eastAsia="en-GB"/>
              </w:rPr>
            </w:pPr>
          </w:p>
        </w:tc>
        <w:tc>
          <w:tcPr>
            <w:tcW w:w="1256" w:type="dxa"/>
            <w:tcBorders>
              <w:top w:val="nil"/>
              <w:left w:val="nil"/>
              <w:bottom w:val="nil"/>
              <w:right w:val="nil"/>
            </w:tcBorders>
            <w:shd w:val="clear" w:color="000000" w:fill="FFFFFF"/>
            <w:noWrap/>
            <w:vAlign w:val="bottom"/>
            <w:hideMark/>
          </w:tcPr>
          <w:p w:rsidR="0064016A" w:rsidRPr="0064016A" w:rsidRDefault="0064016A" w:rsidP="0064016A">
            <w:pPr>
              <w:spacing w:after="0" w:line="240" w:lineRule="auto"/>
              <w:jc w:val="center"/>
              <w:rPr>
                <w:rFonts w:ascii="Calibri" w:eastAsia="Times New Roman" w:hAnsi="Calibri" w:cs="Calibri"/>
                <w:color w:val="000000"/>
                <w:szCs w:val="22"/>
                <w:lang w:eastAsia="en-GB"/>
              </w:rPr>
            </w:pPr>
          </w:p>
        </w:tc>
      </w:tr>
      <w:tr w:rsidR="0064016A" w:rsidRPr="0064016A" w:rsidTr="005547EB">
        <w:trPr>
          <w:trHeight w:val="1380"/>
        </w:trPr>
        <w:tc>
          <w:tcPr>
            <w:tcW w:w="6324" w:type="dxa"/>
            <w:gridSpan w:val="4"/>
            <w:tcBorders>
              <w:top w:val="single" w:sz="4" w:space="0" w:color="4F6228"/>
              <w:left w:val="single" w:sz="4" w:space="0" w:color="4F6228"/>
              <w:bottom w:val="single" w:sz="4" w:space="0" w:color="4F6228"/>
              <w:right w:val="single" w:sz="4" w:space="0" w:color="4F6228"/>
            </w:tcBorders>
            <w:shd w:val="clear" w:color="000000" w:fill="EBF1DE"/>
            <w:hideMark/>
          </w:tcPr>
          <w:p w:rsidR="0064016A" w:rsidRPr="0064016A" w:rsidRDefault="0064016A" w:rsidP="0064016A">
            <w:pPr>
              <w:spacing w:after="0" w:line="240" w:lineRule="auto"/>
              <w:jc w:val="center"/>
              <w:rPr>
                <w:rFonts w:ascii="Calibri" w:eastAsia="Times New Roman" w:hAnsi="Calibri" w:cs="Calibri"/>
                <w:i/>
                <w:iCs/>
                <w:color w:val="000000"/>
                <w:szCs w:val="22"/>
                <w:lang w:eastAsia="en-GB"/>
              </w:rPr>
            </w:pPr>
            <w:r w:rsidRPr="0064016A">
              <w:rPr>
                <w:rFonts w:ascii="Calibri" w:eastAsia="Times New Roman" w:hAnsi="Calibri" w:cs="Calibri"/>
                <w:i/>
                <w:iCs/>
                <w:color w:val="000000"/>
                <w:szCs w:val="22"/>
                <w:lang w:eastAsia="en-GB"/>
              </w:rPr>
              <w:t>*the oldest call refers to the wider NHS mail / Outlook issues which has now been closed. These issues have been recognised as a high priority and there is an ongoing project in place to improve performance.</w:t>
            </w:r>
          </w:p>
        </w:tc>
      </w:tr>
    </w:tbl>
    <w:p w:rsidR="0064016A" w:rsidRDefault="0064016A" w:rsidP="004073D8"/>
    <w:p w:rsidR="005547EB" w:rsidRDefault="005547EB" w:rsidP="005547EB">
      <w:pPr>
        <w:tabs>
          <w:tab w:val="left" w:pos="1276"/>
        </w:tabs>
        <w:ind w:left="1276"/>
      </w:pPr>
    </w:p>
    <w:tbl>
      <w:tblPr>
        <w:tblW w:w="7820" w:type="dxa"/>
        <w:tblInd w:w="1440" w:type="dxa"/>
        <w:tblLook w:val="04A0" w:firstRow="1" w:lastRow="0" w:firstColumn="1" w:lastColumn="0" w:noHBand="0" w:noVBand="1"/>
      </w:tblPr>
      <w:tblGrid>
        <w:gridCol w:w="2521"/>
        <w:gridCol w:w="1228"/>
        <w:gridCol w:w="1219"/>
        <w:gridCol w:w="1256"/>
        <w:gridCol w:w="980"/>
        <w:gridCol w:w="616"/>
      </w:tblGrid>
      <w:tr w:rsidR="005547EB" w:rsidRPr="005547EB" w:rsidTr="005547EB">
        <w:trPr>
          <w:trHeight w:val="4725"/>
        </w:trPr>
        <w:tc>
          <w:tcPr>
            <w:tcW w:w="2520" w:type="dxa"/>
            <w:tcBorders>
              <w:top w:val="nil"/>
              <w:left w:val="nil"/>
              <w:bottom w:val="nil"/>
              <w:right w:val="nil"/>
            </w:tcBorders>
            <w:shd w:val="clear" w:color="000000" w:fill="FFFFFF"/>
            <w:hideMark/>
          </w:tcPr>
          <w:p w:rsidR="005547EB" w:rsidRPr="005547EB" w:rsidRDefault="005547EB" w:rsidP="005547EB">
            <w:pPr>
              <w:spacing w:after="0" w:line="240" w:lineRule="auto"/>
              <w:rPr>
                <w:rFonts w:ascii="Calibri" w:eastAsia="Times New Roman" w:hAnsi="Calibri" w:cs="Calibri"/>
                <w:i/>
                <w:iCs/>
                <w:color w:val="000000"/>
                <w:szCs w:val="22"/>
                <w:lang w:eastAsia="en-GB"/>
              </w:rPr>
            </w:pPr>
            <w:r>
              <w:rPr>
                <w:rFonts w:ascii="Calibri" w:eastAsia="Times New Roman" w:hAnsi="Calibri" w:cs="Calibri"/>
                <w:i/>
                <w:iCs/>
                <w:noProof/>
                <w:color w:val="000000"/>
                <w:szCs w:val="22"/>
                <w:lang w:eastAsia="en-GB"/>
              </w:rPr>
              <w:drawing>
                <wp:anchor distT="0" distB="0" distL="114300" distR="114300" simplePos="0" relativeHeight="251777024" behindDoc="0" locked="0" layoutInCell="1" allowOverlap="1" wp14:anchorId="013320EA" wp14:editId="21826CE1">
                  <wp:simplePos x="0" y="0"/>
                  <wp:positionH relativeFrom="column">
                    <wp:posOffset>142875</wp:posOffset>
                  </wp:positionH>
                  <wp:positionV relativeFrom="paragraph">
                    <wp:posOffset>104775</wp:posOffset>
                  </wp:positionV>
                  <wp:extent cx="3800475" cy="2752725"/>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page">
                    <wp14:pctWidth>0</wp14:pctWidth>
                  </wp14:sizeRelH>
                  <wp14:sizeRelV relativeFrom="page">
                    <wp14:pctHeight>0</wp14:pctHeight>
                  </wp14:sizeRelV>
                </wp:anchor>
              </w:drawing>
            </w:r>
          </w:p>
        </w:tc>
        <w:tc>
          <w:tcPr>
            <w:tcW w:w="1228" w:type="dxa"/>
            <w:tcBorders>
              <w:top w:val="nil"/>
              <w:left w:val="nil"/>
              <w:bottom w:val="nil"/>
              <w:right w:val="nil"/>
            </w:tcBorders>
            <w:shd w:val="clear" w:color="000000" w:fill="FFFFFF"/>
            <w:hideMark/>
          </w:tcPr>
          <w:p w:rsidR="005547EB" w:rsidRPr="005547EB" w:rsidRDefault="005547EB" w:rsidP="005547EB">
            <w:pPr>
              <w:spacing w:after="0" w:line="240" w:lineRule="auto"/>
              <w:rPr>
                <w:rFonts w:ascii="Calibri" w:eastAsia="Times New Roman" w:hAnsi="Calibri" w:cs="Calibri"/>
                <w:i/>
                <w:iCs/>
                <w:color w:val="000000"/>
                <w:szCs w:val="22"/>
                <w:lang w:eastAsia="en-GB"/>
              </w:rPr>
            </w:pPr>
            <w:r w:rsidRPr="005547EB">
              <w:rPr>
                <w:rFonts w:ascii="Calibri" w:eastAsia="Times New Roman" w:hAnsi="Calibri" w:cs="Calibri"/>
                <w:i/>
                <w:iCs/>
                <w:color w:val="000000"/>
                <w:szCs w:val="22"/>
                <w:lang w:eastAsia="en-GB"/>
              </w:rPr>
              <w:t> </w:t>
            </w:r>
          </w:p>
        </w:tc>
        <w:tc>
          <w:tcPr>
            <w:tcW w:w="1220" w:type="dxa"/>
            <w:tcBorders>
              <w:top w:val="nil"/>
              <w:left w:val="nil"/>
              <w:bottom w:val="nil"/>
              <w:right w:val="nil"/>
            </w:tcBorders>
            <w:shd w:val="clear" w:color="000000" w:fill="FFFFFF"/>
            <w:hideMark/>
          </w:tcPr>
          <w:p w:rsidR="005547EB" w:rsidRPr="005547EB" w:rsidRDefault="005547EB" w:rsidP="005547EB">
            <w:pPr>
              <w:spacing w:after="0" w:line="240" w:lineRule="auto"/>
              <w:rPr>
                <w:rFonts w:ascii="Calibri" w:eastAsia="Times New Roman" w:hAnsi="Calibri" w:cs="Calibri"/>
                <w:i/>
                <w:iCs/>
                <w:color w:val="000000"/>
                <w:szCs w:val="22"/>
                <w:lang w:eastAsia="en-GB"/>
              </w:rPr>
            </w:pPr>
            <w:r w:rsidRPr="005547EB">
              <w:rPr>
                <w:rFonts w:ascii="Calibri" w:eastAsia="Times New Roman" w:hAnsi="Calibri" w:cs="Calibri"/>
                <w:i/>
                <w:iCs/>
                <w:color w:val="000000"/>
                <w:szCs w:val="22"/>
                <w:lang w:eastAsia="en-GB"/>
              </w:rPr>
              <w:t> </w:t>
            </w:r>
          </w:p>
        </w:tc>
        <w:tc>
          <w:tcPr>
            <w:tcW w:w="1256" w:type="dxa"/>
            <w:tcBorders>
              <w:top w:val="nil"/>
              <w:left w:val="nil"/>
              <w:bottom w:val="nil"/>
              <w:right w:val="nil"/>
            </w:tcBorders>
            <w:shd w:val="clear" w:color="000000" w:fill="FFFFFF"/>
            <w:noWrap/>
            <w:vAlign w:val="bottom"/>
            <w:hideMark/>
          </w:tcPr>
          <w:p w:rsidR="005547EB" w:rsidRPr="005547EB" w:rsidRDefault="005547EB" w:rsidP="005547EB">
            <w:pPr>
              <w:spacing w:after="0" w:line="240" w:lineRule="auto"/>
              <w:rPr>
                <w:rFonts w:ascii="Calibri" w:eastAsia="Times New Roman" w:hAnsi="Calibri" w:cs="Calibri"/>
                <w:i/>
                <w:iCs/>
                <w:color w:val="000000"/>
                <w:szCs w:val="22"/>
                <w:lang w:eastAsia="en-GB"/>
              </w:rPr>
            </w:pPr>
            <w:r w:rsidRPr="005547EB">
              <w:rPr>
                <w:rFonts w:ascii="Calibri" w:eastAsia="Times New Roman" w:hAnsi="Calibri" w:cs="Calibri"/>
                <w:i/>
                <w:iCs/>
                <w:color w:val="000000"/>
                <w:szCs w:val="22"/>
                <w:lang w:eastAsia="en-GB"/>
              </w:rPr>
              <w:t> </w:t>
            </w:r>
          </w:p>
        </w:tc>
        <w:tc>
          <w:tcPr>
            <w:tcW w:w="980" w:type="dxa"/>
            <w:tcBorders>
              <w:top w:val="nil"/>
              <w:left w:val="nil"/>
              <w:bottom w:val="nil"/>
              <w:right w:val="nil"/>
            </w:tcBorders>
            <w:shd w:val="clear" w:color="000000" w:fill="FFFFFF"/>
            <w:noWrap/>
            <w:vAlign w:val="bottom"/>
            <w:hideMark/>
          </w:tcPr>
          <w:p w:rsidR="005547EB" w:rsidRPr="005547EB" w:rsidRDefault="005547EB" w:rsidP="005547EB">
            <w:pPr>
              <w:spacing w:after="0" w:line="240" w:lineRule="auto"/>
              <w:rPr>
                <w:rFonts w:ascii="Calibri" w:eastAsia="Times New Roman" w:hAnsi="Calibri" w:cs="Calibri"/>
                <w:i/>
                <w:iCs/>
                <w:color w:val="000000"/>
                <w:szCs w:val="22"/>
                <w:lang w:eastAsia="en-GB"/>
              </w:rPr>
            </w:pPr>
            <w:r w:rsidRPr="005547EB">
              <w:rPr>
                <w:rFonts w:ascii="Calibri" w:eastAsia="Times New Roman" w:hAnsi="Calibri" w:cs="Calibri"/>
                <w:i/>
                <w:iCs/>
                <w:color w:val="000000"/>
                <w:szCs w:val="22"/>
                <w:lang w:eastAsia="en-GB"/>
              </w:rPr>
              <w:t> </w:t>
            </w:r>
          </w:p>
        </w:tc>
        <w:tc>
          <w:tcPr>
            <w:tcW w:w="616" w:type="dxa"/>
            <w:tcBorders>
              <w:top w:val="nil"/>
              <w:left w:val="nil"/>
              <w:bottom w:val="nil"/>
              <w:right w:val="nil"/>
            </w:tcBorders>
            <w:shd w:val="clear" w:color="000000" w:fill="FFFFFF"/>
            <w:noWrap/>
            <w:vAlign w:val="bottom"/>
            <w:hideMark/>
          </w:tcPr>
          <w:p w:rsidR="005547EB" w:rsidRPr="005547EB" w:rsidRDefault="005547EB" w:rsidP="005547EB">
            <w:pPr>
              <w:spacing w:after="0" w:line="240" w:lineRule="auto"/>
              <w:rPr>
                <w:rFonts w:ascii="Calibri" w:eastAsia="Times New Roman" w:hAnsi="Calibri" w:cs="Calibri"/>
                <w:i/>
                <w:iCs/>
                <w:color w:val="000000"/>
                <w:szCs w:val="22"/>
                <w:lang w:eastAsia="en-GB"/>
              </w:rPr>
            </w:pPr>
            <w:r w:rsidRPr="005547EB">
              <w:rPr>
                <w:rFonts w:ascii="Calibri" w:eastAsia="Times New Roman" w:hAnsi="Calibri" w:cs="Calibri"/>
                <w:i/>
                <w:iCs/>
                <w:color w:val="000000"/>
                <w:szCs w:val="22"/>
                <w:lang w:eastAsia="en-GB"/>
              </w:rPr>
              <w:t> </w:t>
            </w:r>
          </w:p>
        </w:tc>
      </w:tr>
      <w:tr w:rsidR="005547EB" w:rsidRPr="005547EB" w:rsidTr="005547EB">
        <w:trPr>
          <w:trHeight w:val="702"/>
        </w:trPr>
        <w:tc>
          <w:tcPr>
            <w:tcW w:w="2521" w:type="dxa"/>
            <w:tcBorders>
              <w:top w:val="single" w:sz="4" w:space="0" w:color="76933C"/>
              <w:left w:val="single" w:sz="4" w:space="0" w:color="76933C"/>
              <w:bottom w:val="single" w:sz="4" w:space="0" w:color="76933C"/>
              <w:right w:val="single" w:sz="4" w:space="0" w:color="4F6228"/>
            </w:tcBorders>
            <w:shd w:val="clear" w:color="000000" w:fill="9BBB59"/>
            <w:hideMark/>
          </w:tcPr>
          <w:p w:rsidR="005547EB" w:rsidRPr="005547EB" w:rsidRDefault="005547EB" w:rsidP="005547EB">
            <w:pPr>
              <w:spacing w:after="0" w:line="240" w:lineRule="auto"/>
              <w:jc w:val="center"/>
              <w:rPr>
                <w:rFonts w:ascii="Calibri" w:eastAsia="Times New Roman" w:hAnsi="Calibri" w:cs="Calibri"/>
                <w:b/>
                <w:bCs/>
                <w:color w:val="FFFFFF"/>
                <w:szCs w:val="22"/>
                <w:lang w:eastAsia="en-GB"/>
              </w:rPr>
            </w:pPr>
            <w:r w:rsidRPr="005547EB">
              <w:rPr>
                <w:rFonts w:ascii="Calibri" w:eastAsia="Times New Roman" w:hAnsi="Calibri" w:cs="Calibri"/>
                <w:b/>
                <w:bCs/>
                <w:color w:val="FFFFFF"/>
                <w:szCs w:val="22"/>
                <w:lang w:eastAsia="en-GB"/>
              </w:rPr>
              <w:t>Top Issues</w:t>
            </w:r>
          </w:p>
        </w:tc>
        <w:tc>
          <w:tcPr>
            <w:tcW w:w="2448" w:type="dxa"/>
            <w:gridSpan w:val="2"/>
            <w:tcBorders>
              <w:top w:val="single" w:sz="4" w:space="0" w:color="76933C"/>
              <w:left w:val="nil"/>
              <w:bottom w:val="single" w:sz="4" w:space="0" w:color="76933C"/>
              <w:right w:val="single" w:sz="4" w:space="0" w:color="4F6228"/>
            </w:tcBorders>
            <w:shd w:val="clear" w:color="000000" w:fill="9BBB59"/>
            <w:hideMark/>
          </w:tcPr>
          <w:p w:rsidR="005547EB" w:rsidRPr="005547EB" w:rsidRDefault="005547EB" w:rsidP="005547EB">
            <w:pPr>
              <w:spacing w:after="0" w:line="240" w:lineRule="auto"/>
              <w:jc w:val="center"/>
              <w:rPr>
                <w:rFonts w:ascii="Calibri" w:eastAsia="Times New Roman" w:hAnsi="Calibri" w:cs="Calibri"/>
                <w:b/>
                <w:bCs/>
                <w:color w:val="FFFFFF"/>
                <w:szCs w:val="22"/>
                <w:lang w:eastAsia="en-GB"/>
              </w:rPr>
            </w:pPr>
            <w:r w:rsidRPr="005547EB">
              <w:rPr>
                <w:rFonts w:ascii="Calibri" w:eastAsia="Times New Roman" w:hAnsi="Calibri" w:cs="Calibri"/>
                <w:b/>
                <w:bCs/>
                <w:color w:val="FFFFFF"/>
                <w:szCs w:val="22"/>
                <w:lang w:eastAsia="en-GB"/>
              </w:rPr>
              <w:t>Details</w:t>
            </w:r>
          </w:p>
        </w:tc>
        <w:tc>
          <w:tcPr>
            <w:tcW w:w="2231" w:type="dxa"/>
            <w:gridSpan w:val="2"/>
            <w:tcBorders>
              <w:top w:val="single" w:sz="4" w:space="0" w:color="76933C"/>
              <w:left w:val="nil"/>
              <w:bottom w:val="single" w:sz="4" w:space="0" w:color="76933C"/>
              <w:right w:val="single" w:sz="4" w:space="0" w:color="4F6228"/>
            </w:tcBorders>
            <w:shd w:val="clear" w:color="000000" w:fill="9BBB59"/>
            <w:hideMark/>
          </w:tcPr>
          <w:p w:rsidR="005547EB" w:rsidRPr="005547EB" w:rsidRDefault="005547EB" w:rsidP="005547EB">
            <w:pPr>
              <w:spacing w:after="0" w:line="240" w:lineRule="auto"/>
              <w:jc w:val="center"/>
              <w:rPr>
                <w:rFonts w:ascii="Calibri" w:eastAsia="Times New Roman" w:hAnsi="Calibri" w:cs="Calibri"/>
                <w:b/>
                <w:bCs/>
                <w:color w:val="FFFFFF"/>
                <w:szCs w:val="22"/>
                <w:lang w:eastAsia="en-GB"/>
              </w:rPr>
            </w:pPr>
            <w:r w:rsidRPr="005547EB">
              <w:rPr>
                <w:rFonts w:ascii="Calibri" w:eastAsia="Times New Roman" w:hAnsi="Calibri" w:cs="Calibri"/>
                <w:b/>
                <w:bCs/>
                <w:color w:val="FFFFFF"/>
                <w:szCs w:val="22"/>
                <w:lang w:eastAsia="en-GB"/>
              </w:rPr>
              <w:t>Result</w:t>
            </w:r>
          </w:p>
        </w:tc>
        <w:tc>
          <w:tcPr>
            <w:tcW w:w="616" w:type="dxa"/>
            <w:tcBorders>
              <w:top w:val="single" w:sz="4" w:space="0" w:color="76933C"/>
              <w:left w:val="nil"/>
              <w:bottom w:val="nil"/>
              <w:right w:val="single" w:sz="4" w:space="0" w:color="76933C"/>
            </w:tcBorders>
            <w:shd w:val="clear" w:color="000000" w:fill="9BBB59"/>
            <w:hideMark/>
          </w:tcPr>
          <w:p w:rsidR="005547EB" w:rsidRPr="005547EB" w:rsidRDefault="005547EB" w:rsidP="005547EB">
            <w:pPr>
              <w:spacing w:after="0" w:line="240" w:lineRule="auto"/>
              <w:jc w:val="center"/>
              <w:rPr>
                <w:rFonts w:ascii="Calibri" w:eastAsia="Times New Roman" w:hAnsi="Calibri" w:cs="Calibri"/>
                <w:b/>
                <w:bCs/>
                <w:color w:val="FFFFFF"/>
                <w:szCs w:val="22"/>
                <w:lang w:eastAsia="en-GB"/>
              </w:rPr>
            </w:pPr>
            <w:r w:rsidRPr="005547EB">
              <w:rPr>
                <w:rFonts w:ascii="Calibri" w:eastAsia="Times New Roman" w:hAnsi="Calibri" w:cs="Calibri"/>
                <w:b/>
                <w:bCs/>
                <w:color w:val="FFFFFF"/>
                <w:szCs w:val="22"/>
                <w:lang w:eastAsia="en-GB"/>
              </w:rPr>
              <w:t>No.</w:t>
            </w:r>
          </w:p>
        </w:tc>
      </w:tr>
      <w:tr w:rsidR="005547EB" w:rsidRPr="005547EB" w:rsidTr="005547EB">
        <w:trPr>
          <w:trHeight w:val="810"/>
        </w:trPr>
        <w:tc>
          <w:tcPr>
            <w:tcW w:w="2521" w:type="dxa"/>
            <w:tcBorders>
              <w:top w:val="single" w:sz="4" w:space="0" w:color="4F6228"/>
              <w:left w:val="single" w:sz="4" w:space="0" w:color="4F6228"/>
              <w:bottom w:val="nil"/>
              <w:right w:val="single" w:sz="4" w:space="0" w:color="4F6228"/>
            </w:tcBorders>
            <w:shd w:val="clear" w:color="000000" w:fill="EBF1DE"/>
            <w:noWrap/>
            <w:vAlign w:val="center"/>
            <w:hideMark/>
          </w:tcPr>
          <w:p w:rsidR="005547EB" w:rsidRPr="005547EB" w:rsidRDefault="005547EB" w:rsidP="005547EB">
            <w:pPr>
              <w:spacing w:after="0" w:line="240" w:lineRule="auto"/>
              <w:rPr>
                <w:rFonts w:ascii="Calibri" w:eastAsia="Times New Roman" w:hAnsi="Calibri" w:cs="Calibri"/>
                <w:color w:val="000000"/>
                <w:szCs w:val="22"/>
                <w:lang w:eastAsia="en-GB"/>
              </w:rPr>
            </w:pPr>
            <w:r w:rsidRPr="005547EB">
              <w:rPr>
                <w:rFonts w:ascii="Calibri" w:eastAsia="Times New Roman" w:hAnsi="Calibri" w:cs="Calibri"/>
                <w:color w:val="000000"/>
                <w:szCs w:val="22"/>
                <w:lang w:eastAsia="en-GB"/>
              </w:rPr>
              <w:t>VDI - unresponsive</w:t>
            </w:r>
          </w:p>
        </w:tc>
        <w:tc>
          <w:tcPr>
            <w:tcW w:w="2448" w:type="dxa"/>
            <w:gridSpan w:val="2"/>
            <w:tcBorders>
              <w:top w:val="single" w:sz="4" w:space="0" w:color="4F6228"/>
              <w:left w:val="nil"/>
              <w:bottom w:val="nil"/>
              <w:right w:val="single" w:sz="4" w:space="0" w:color="4F6228"/>
            </w:tcBorders>
            <w:shd w:val="clear" w:color="000000" w:fill="EBF1DE"/>
            <w:vAlign w:val="center"/>
            <w:hideMark/>
          </w:tcPr>
          <w:p w:rsidR="005547EB" w:rsidRPr="005547EB" w:rsidRDefault="005547EB" w:rsidP="005547EB">
            <w:pPr>
              <w:spacing w:after="0" w:line="240" w:lineRule="auto"/>
              <w:rPr>
                <w:rFonts w:ascii="Calibri" w:eastAsia="Times New Roman" w:hAnsi="Calibri" w:cs="Calibri"/>
                <w:color w:val="000000"/>
                <w:szCs w:val="22"/>
                <w:lang w:eastAsia="en-GB"/>
              </w:rPr>
            </w:pPr>
            <w:r w:rsidRPr="005547EB">
              <w:rPr>
                <w:rFonts w:ascii="Calibri" w:eastAsia="Times New Roman" w:hAnsi="Calibri" w:cs="Calibri"/>
                <w:color w:val="000000"/>
                <w:szCs w:val="22"/>
                <w:lang w:eastAsia="en-GB"/>
              </w:rPr>
              <w:t>VDI sessions become unresponsive</w:t>
            </w:r>
          </w:p>
        </w:tc>
        <w:tc>
          <w:tcPr>
            <w:tcW w:w="2231" w:type="dxa"/>
            <w:gridSpan w:val="2"/>
            <w:tcBorders>
              <w:top w:val="single" w:sz="4" w:space="0" w:color="4F6228"/>
              <w:left w:val="nil"/>
              <w:bottom w:val="nil"/>
              <w:right w:val="single" w:sz="4" w:space="0" w:color="4F6228"/>
            </w:tcBorders>
            <w:shd w:val="clear" w:color="000000" w:fill="EBF1DE"/>
            <w:vAlign w:val="center"/>
            <w:hideMark/>
          </w:tcPr>
          <w:p w:rsidR="005547EB" w:rsidRPr="005547EB" w:rsidRDefault="005547EB" w:rsidP="005547EB">
            <w:pPr>
              <w:spacing w:after="0" w:line="240" w:lineRule="auto"/>
              <w:rPr>
                <w:rFonts w:ascii="Calibri" w:eastAsia="Times New Roman" w:hAnsi="Calibri" w:cs="Calibri"/>
                <w:color w:val="000000"/>
                <w:szCs w:val="22"/>
                <w:lang w:eastAsia="en-GB"/>
              </w:rPr>
            </w:pPr>
            <w:r w:rsidRPr="005547EB">
              <w:rPr>
                <w:rFonts w:ascii="Calibri" w:eastAsia="Times New Roman" w:hAnsi="Calibri" w:cs="Calibri"/>
                <w:color w:val="000000"/>
                <w:szCs w:val="22"/>
                <w:lang w:eastAsia="en-GB"/>
              </w:rPr>
              <w:t>Sessions reset by 1st Line support enabling users to log back in</w:t>
            </w:r>
          </w:p>
        </w:tc>
        <w:tc>
          <w:tcPr>
            <w:tcW w:w="616" w:type="dxa"/>
            <w:tcBorders>
              <w:top w:val="single" w:sz="4" w:space="0" w:color="4F6228"/>
              <w:left w:val="nil"/>
              <w:bottom w:val="nil"/>
              <w:right w:val="single" w:sz="4" w:space="0" w:color="4F6228"/>
            </w:tcBorders>
            <w:shd w:val="clear" w:color="000000" w:fill="EBF1DE"/>
            <w:noWrap/>
            <w:vAlign w:val="center"/>
            <w:hideMark/>
          </w:tcPr>
          <w:p w:rsidR="005547EB" w:rsidRPr="005547EB" w:rsidRDefault="005547EB" w:rsidP="005547EB">
            <w:pPr>
              <w:spacing w:after="0" w:line="240" w:lineRule="auto"/>
              <w:jc w:val="center"/>
              <w:rPr>
                <w:rFonts w:ascii="Calibri" w:eastAsia="Times New Roman" w:hAnsi="Calibri" w:cs="Calibri"/>
                <w:color w:val="000000"/>
                <w:szCs w:val="22"/>
                <w:lang w:eastAsia="en-GB"/>
              </w:rPr>
            </w:pPr>
            <w:r w:rsidRPr="005547EB">
              <w:rPr>
                <w:rFonts w:ascii="Calibri" w:eastAsia="Times New Roman" w:hAnsi="Calibri" w:cs="Calibri"/>
                <w:color w:val="000000"/>
                <w:szCs w:val="22"/>
                <w:lang w:eastAsia="en-GB"/>
              </w:rPr>
              <w:t>9</w:t>
            </w:r>
          </w:p>
        </w:tc>
      </w:tr>
      <w:tr w:rsidR="005547EB" w:rsidRPr="005547EB" w:rsidTr="005547EB">
        <w:trPr>
          <w:trHeight w:val="810"/>
        </w:trPr>
        <w:tc>
          <w:tcPr>
            <w:tcW w:w="2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7EB" w:rsidRPr="005547EB" w:rsidRDefault="005547EB" w:rsidP="005547EB">
            <w:pPr>
              <w:spacing w:after="0" w:line="240" w:lineRule="auto"/>
              <w:rPr>
                <w:rFonts w:ascii="Calibri" w:eastAsia="Times New Roman" w:hAnsi="Calibri" w:cs="Calibri"/>
                <w:szCs w:val="22"/>
                <w:lang w:eastAsia="en-GB"/>
              </w:rPr>
            </w:pPr>
            <w:r w:rsidRPr="005547EB">
              <w:rPr>
                <w:rFonts w:ascii="Calibri" w:eastAsia="Times New Roman" w:hAnsi="Calibri" w:cs="Calibri"/>
                <w:szCs w:val="22"/>
                <w:lang w:eastAsia="en-GB"/>
              </w:rPr>
              <w:t>Printers</w:t>
            </w:r>
          </w:p>
        </w:tc>
        <w:tc>
          <w:tcPr>
            <w:tcW w:w="2448" w:type="dxa"/>
            <w:gridSpan w:val="2"/>
            <w:tcBorders>
              <w:top w:val="single" w:sz="4" w:space="0" w:color="auto"/>
              <w:left w:val="nil"/>
              <w:bottom w:val="single" w:sz="4" w:space="0" w:color="auto"/>
              <w:right w:val="single" w:sz="4" w:space="0" w:color="000000"/>
            </w:tcBorders>
            <w:shd w:val="clear" w:color="auto" w:fill="auto"/>
            <w:vAlign w:val="center"/>
            <w:hideMark/>
          </w:tcPr>
          <w:p w:rsidR="005547EB" w:rsidRPr="005547EB" w:rsidRDefault="005547EB" w:rsidP="005547EB">
            <w:pPr>
              <w:spacing w:after="0" w:line="240" w:lineRule="auto"/>
              <w:rPr>
                <w:rFonts w:ascii="Calibri" w:eastAsia="Times New Roman" w:hAnsi="Calibri" w:cs="Calibri"/>
                <w:szCs w:val="22"/>
                <w:lang w:eastAsia="en-GB"/>
              </w:rPr>
            </w:pPr>
            <w:r w:rsidRPr="005547EB">
              <w:rPr>
                <w:rFonts w:ascii="Calibri" w:eastAsia="Times New Roman" w:hAnsi="Calibri" w:cs="Calibri"/>
                <w:szCs w:val="22"/>
                <w:lang w:eastAsia="en-GB"/>
              </w:rPr>
              <w:t>Users unable to print or print quality issue</w:t>
            </w:r>
          </w:p>
        </w:tc>
        <w:tc>
          <w:tcPr>
            <w:tcW w:w="2231" w:type="dxa"/>
            <w:gridSpan w:val="2"/>
            <w:tcBorders>
              <w:top w:val="single" w:sz="4" w:space="0" w:color="auto"/>
              <w:left w:val="nil"/>
              <w:bottom w:val="single" w:sz="4" w:space="0" w:color="auto"/>
              <w:right w:val="single" w:sz="4" w:space="0" w:color="000000"/>
            </w:tcBorders>
            <w:shd w:val="clear" w:color="auto" w:fill="auto"/>
            <w:vAlign w:val="center"/>
            <w:hideMark/>
          </w:tcPr>
          <w:p w:rsidR="005547EB" w:rsidRPr="005547EB" w:rsidRDefault="005547EB" w:rsidP="005547EB">
            <w:pPr>
              <w:spacing w:after="0" w:line="240" w:lineRule="auto"/>
              <w:rPr>
                <w:rFonts w:ascii="Calibri" w:eastAsia="Times New Roman" w:hAnsi="Calibri" w:cs="Calibri"/>
                <w:szCs w:val="22"/>
                <w:lang w:eastAsia="en-GB"/>
              </w:rPr>
            </w:pPr>
            <w:r w:rsidRPr="005547EB">
              <w:rPr>
                <w:rFonts w:ascii="Calibri" w:eastAsia="Times New Roman" w:hAnsi="Calibri" w:cs="Calibri"/>
                <w:szCs w:val="22"/>
                <w:lang w:eastAsia="en-GB"/>
              </w:rPr>
              <w:t>Printers fixed by Ricoh engineers</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5547EB" w:rsidRPr="005547EB" w:rsidRDefault="005547EB" w:rsidP="005547EB">
            <w:pPr>
              <w:spacing w:after="0" w:line="240" w:lineRule="auto"/>
              <w:jc w:val="center"/>
              <w:rPr>
                <w:rFonts w:ascii="Calibri" w:eastAsia="Times New Roman" w:hAnsi="Calibri" w:cs="Calibri"/>
                <w:szCs w:val="22"/>
                <w:lang w:eastAsia="en-GB"/>
              </w:rPr>
            </w:pPr>
            <w:r w:rsidRPr="005547EB">
              <w:rPr>
                <w:rFonts w:ascii="Calibri" w:eastAsia="Times New Roman" w:hAnsi="Calibri" w:cs="Calibri"/>
                <w:szCs w:val="22"/>
                <w:lang w:eastAsia="en-GB"/>
              </w:rPr>
              <w:t>6</w:t>
            </w:r>
          </w:p>
        </w:tc>
      </w:tr>
      <w:tr w:rsidR="005547EB" w:rsidRPr="005547EB" w:rsidTr="005547EB">
        <w:trPr>
          <w:trHeight w:val="810"/>
        </w:trPr>
        <w:tc>
          <w:tcPr>
            <w:tcW w:w="2521" w:type="dxa"/>
            <w:tcBorders>
              <w:top w:val="nil"/>
              <w:left w:val="single" w:sz="4" w:space="0" w:color="auto"/>
              <w:bottom w:val="single" w:sz="4" w:space="0" w:color="auto"/>
              <w:right w:val="single" w:sz="4" w:space="0" w:color="auto"/>
            </w:tcBorders>
            <w:shd w:val="clear" w:color="000000" w:fill="EBF1DE"/>
            <w:noWrap/>
            <w:vAlign w:val="center"/>
            <w:hideMark/>
          </w:tcPr>
          <w:p w:rsidR="005547EB" w:rsidRPr="005547EB" w:rsidRDefault="005547EB" w:rsidP="005547EB">
            <w:pPr>
              <w:spacing w:after="0" w:line="240" w:lineRule="auto"/>
              <w:rPr>
                <w:rFonts w:ascii="Calibri" w:eastAsia="Times New Roman" w:hAnsi="Calibri" w:cs="Calibri"/>
                <w:szCs w:val="22"/>
                <w:lang w:eastAsia="en-GB"/>
              </w:rPr>
            </w:pPr>
            <w:r>
              <w:rPr>
                <w:rFonts w:ascii="Calibri" w:eastAsia="Times New Roman" w:hAnsi="Calibri" w:cs="Calibri"/>
                <w:szCs w:val="22"/>
                <w:lang w:eastAsia="en-GB"/>
              </w:rPr>
              <w:t xml:space="preserve">Outlook / </w:t>
            </w:r>
            <w:proofErr w:type="spellStart"/>
            <w:r>
              <w:rPr>
                <w:rFonts w:ascii="Calibri" w:eastAsia="Times New Roman" w:hAnsi="Calibri" w:cs="Calibri"/>
                <w:szCs w:val="22"/>
                <w:lang w:eastAsia="en-GB"/>
              </w:rPr>
              <w:t>NHSm</w:t>
            </w:r>
            <w:r w:rsidRPr="005547EB">
              <w:rPr>
                <w:rFonts w:ascii="Calibri" w:eastAsia="Times New Roman" w:hAnsi="Calibri" w:cs="Calibri"/>
                <w:szCs w:val="22"/>
                <w:lang w:eastAsia="en-GB"/>
              </w:rPr>
              <w:t>ail</w:t>
            </w:r>
            <w:proofErr w:type="spellEnd"/>
          </w:p>
        </w:tc>
        <w:tc>
          <w:tcPr>
            <w:tcW w:w="2448" w:type="dxa"/>
            <w:gridSpan w:val="2"/>
            <w:tcBorders>
              <w:top w:val="single" w:sz="4" w:space="0" w:color="auto"/>
              <w:left w:val="nil"/>
              <w:bottom w:val="single" w:sz="4" w:space="0" w:color="auto"/>
              <w:right w:val="single" w:sz="4" w:space="0" w:color="auto"/>
            </w:tcBorders>
            <w:shd w:val="clear" w:color="000000" w:fill="EBF1DE"/>
            <w:vAlign w:val="center"/>
            <w:hideMark/>
          </w:tcPr>
          <w:p w:rsidR="005547EB" w:rsidRPr="005547EB" w:rsidRDefault="005547EB" w:rsidP="005547EB">
            <w:pPr>
              <w:spacing w:after="0" w:line="240" w:lineRule="auto"/>
              <w:rPr>
                <w:rFonts w:ascii="Calibri" w:eastAsia="Times New Roman" w:hAnsi="Calibri" w:cs="Calibri"/>
                <w:szCs w:val="22"/>
                <w:lang w:eastAsia="en-GB"/>
              </w:rPr>
            </w:pPr>
            <w:r w:rsidRPr="005547EB">
              <w:rPr>
                <w:rFonts w:ascii="Calibri" w:eastAsia="Times New Roman" w:hAnsi="Calibri" w:cs="Calibri"/>
                <w:szCs w:val="22"/>
                <w:lang w:eastAsia="en-GB"/>
              </w:rPr>
              <w:t>Users unable to access Outlook or Outlook becomes unresponsive</w:t>
            </w:r>
          </w:p>
        </w:tc>
        <w:tc>
          <w:tcPr>
            <w:tcW w:w="2231" w:type="dxa"/>
            <w:gridSpan w:val="2"/>
            <w:tcBorders>
              <w:top w:val="single" w:sz="4" w:space="0" w:color="auto"/>
              <w:left w:val="nil"/>
              <w:bottom w:val="single" w:sz="4" w:space="0" w:color="auto"/>
              <w:right w:val="single" w:sz="4" w:space="0" w:color="auto"/>
            </w:tcBorders>
            <w:shd w:val="clear" w:color="000000" w:fill="EBF1DE"/>
            <w:vAlign w:val="center"/>
            <w:hideMark/>
          </w:tcPr>
          <w:p w:rsidR="005547EB" w:rsidRPr="005547EB" w:rsidRDefault="005547EB" w:rsidP="005547EB">
            <w:pPr>
              <w:spacing w:after="0" w:line="240" w:lineRule="auto"/>
              <w:rPr>
                <w:rFonts w:ascii="Calibri" w:eastAsia="Times New Roman" w:hAnsi="Calibri" w:cs="Calibri"/>
                <w:szCs w:val="22"/>
                <w:lang w:eastAsia="en-GB"/>
              </w:rPr>
            </w:pPr>
            <w:r>
              <w:rPr>
                <w:rFonts w:ascii="Calibri" w:eastAsia="Times New Roman" w:hAnsi="Calibri" w:cs="Calibri"/>
                <w:szCs w:val="22"/>
                <w:lang w:eastAsia="en-GB"/>
              </w:rPr>
              <w:t xml:space="preserve">Resolved by Atos and </w:t>
            </w:r>
            <w:proofErr w:type="spellStart"/>
            <w:r>
              <w:rPr>
                <w:rFonts w:ascii="Calibri" w:eastAsia="Times New Roman" w:hAnsi="Calibri" w:cs="Calibri"/>
                <w:szCs w:val="22"/>
                <w:lang w:eastAsia="en-GB"/>
              </w:rPr>
              <w:t>NHS</w:t>
            </w:r>
            <w:r w:rsidRPr="005547EB">
              <w:rPr>
                <w:rFonts w:ascii="Calibri" w:eastAsia="Times New Roman" w:hAnsi="Calibri" w:cs="Calibri"/>
                <w:szCs w:val="22"/>
                <w:lang w:eastAsia="en-GB"/>
              </w:rPr>
              <w:t>mail</w:t>
            </w:r>
            <w:proofErr w:type="spellEnd"/>
            <w:r w:rsidRPr="005547EB">
              <w:rPr>
                <w:rFonts w:ascii="Calibri" w:eastAsia="Times New Roman" w:hAnsi="Calibri" w:cs="Calibri"/>
                <w:szCs w:val="22"/>
                <w:lang w:eastAsia="en-GB"/>
              </w:rPr>
              <w:t xml:space="preserve"> support</w:t>
            </w:r>
          </w:p>
        </w:tc>
        <w:tc>
          <w:tcPr>
            <w:tcW w:w="616" w:type="dxa"/>
            <w:tcBorders>
              <w:top w:val="nil"/>
              <w:left w:val="nil"/>
              <w:bottom w:val="single" w:sz="4" w:space="0" w:color="auto"/>
              <w:right w:val="single" w:sz="4" w:space="0" w:color="auto"/>
            </w:tcBorders>
            <w:shd w:val="clear" w:color="000000" w:fill="EBF1DE"/>
            <w:noWrap/>
            <w:vAlign w:val="center"/>
            <w:hideMark/>
          </w:tcPr>
          <w:p w:rsidR="005547EB" w:rsidRPr="005547EB" w:rsidRDefault="005547EB" w:rsidP="005547EB">
            <w:pPr>
              <w:spacing w:after="0" w:line="240" w:lineRule="auto"/>
              <w:jc w:val="center"/>
              <w:rPr>
                <w:rFonts w:ascii="Calibri" w:eastAsia="Times New Roman" w:hAnsi="Calibri" w:cs="Calibri"/>
                <w:szCs w:val="22"/>
                <w:lang w:eastAsia="en-GB"/>
              </w:rPr>
            </w:pPr>
            <w:r w:rsidRPr="005547EB">
              <w:rPr>
                <w:rFonts w:ascii="Calibri" w:eastAsia="Times New Roman" w:hAnsi="Calibri" w:cs="Calibri"/>
                <w:szCs w:val="22"/>
                <w:lang w:eastAsia="en-GB"/>
              </w:rPr>
              <w:t>4</w:t>
            </w:r>
          </w:p>
        </w:tc>
      </w:tr>
      <w:tr w:rsidR="005547EB" w:rsidRPr="005547EB" w:rsidTr="005547EB">
        <w:trPr>
          <w:trHeight w:val="810"/>
        </w:trPr>
        <w:tc>
          <w:tcPr>
            <w:tcW w:w="2521" w:type="dxa"/>
            <w:tcBorders>
              <w:top w:val="single" w:sz="4" w:space="0" w:color="4F6228"/>
              <w:left w:val="single" w:sz="4" w:space="0" w:color="4F6228"/>
              <w:bottom w:val="nil"/>
              <w:right w:val="single" w:sz="4" w:space="0" w:color="4F6228"/>
            </w:tcBorders>
            <w:shd w:val="clear" w:color="auto" w:fill="auto"/>
            <w:noWrap/>
            <w:vAlign w:val="center"/>
            <w:hideMark/>
          </w:tcPr>
          <w:p w:rsidR="005547EB" w:rsidRPr="005547EB" w:rsidRDefault="005547EB" w:rsidP="005547EB">
            <w:pPr>
              <w:spacing w:after="0" w:line="240" w:lineRule="auto"/>
              <w:rPr>
                <w:rFonts w:ascii="Calibri" w:eastAsia="Times New Roman" w:hAnsi="Calibri" w:cs="Calibri"/>
                <w:color w:val="000000"/>
                <w:szCs w:val="22"/>
                <w:lang w:eastAsia="en-GB"/>
              </w:rPr>
            </w:pPr>
            <w:r w:rsidRPr="005547EB">
              <w:rPr>
                <w:rFonts w:ascii="Calibri" w:eastAsia="Times New Roman" w:hAnsi="Calibri" w:cs="Calibri"/>
                <w:color w:val="000000"/>
                <w:szCs w:val="22"/>
                <w:lang w:eastAsia="en-GB"/>
              </w:rPr>
              <w:t>VDI - log in</w:t>
            </w:r>
          </w:p>
        </w:tc>
        <w:tc>
          <w:tcPr>
            <w:tcW w:w="2448" w:type="dxa"/>
            <w:gridSpan w:val="2"/>
            <w:tcBorders>
              <w:top w:val="single" w:sz="4" w:space="0" w:color="4F6228"/>
              <w:left w:val="nil"/>
              <w:bottom w:val="nil"/>
              <w:right w:val="single" w:sz="4" w:space="0" w:color="4F6228"/>
            </w:tcBorders>
            <w:shd w:val="clear" w:color="auto" w:fill="auto"/>
            <w:vAlign w:val="center"/>
            <w:hideMark/>
          </w:tcPr>
          <w:p w:rsidR="005547EB" w:rsidRPr="005547EB" w:rsidRDefault="005547EB" w:rsidP="005547EB">
            <w:pPr>
              <w:spacing w:after="0" w:line="240" w:lineRule="auto"/>
              <w:rPr>
                <w:rFonts w:ascii="Calibri" w:eastAsia="Times New Roman" w:hAnsi="Calibri" w:cs="Calibri"/>
                <w:color w:val="000000"/>
                <w:szCs w:val="22"/>
                <w:lang w:eastAsia="en-GB"/>
              </w:rPr>
            </w:pPr>
            <w:r w:rsidRPr="005547EB">
              <w:rPr>
                <w:rFonts w:ascii="Calibri" w:eastAsia="Times New Roman" w:hAnsi="Calibri" w:cs="Calibri"/>
                <w:color w:val="000000"/>
                <w:szCs w:val="22"/>
                <w:lang w:eastAsia="en-GB"/>
              </w:rPr>
              <w:t>Users unable to log in to Thin Client</w:t>
            </w:r>
          </w:p>
        </w:tc>
        <w:tc>
          <w:tcPr>
            <w:tcW w:w="2231" w:type="dxa"/>
            <w:gridSpan w:val="2"/>
            <w:tcBorders>
              <w:top w:val="single" w:sz="4" w:space="0" w:color="4F6228"/>
              <w:left w:val="nil"/>
              <w:bottom w:val="nil"/>
              <w:right w:val="single" w:sz="4" w:space="0" w:color="4F6228"/>
            </w:tcBorders>
            <w:shd w:val="clear" w:color="auto" w:fill="auto"/>
            <w:vAlign w:val="center"/>
            <w:hideMark/>
          </w:tcPr>
          <w:p w:rsidR="005547EB" w:rsidRPr="005547EB" w:rsidRDefault="005547EB" w:rsidP="005547EB">
            <w:pPr>
              <w:spacing w:after="0" w:line="240" w:lineRule="auto"/>
              <w:rPr>
                <w:rFonts w:ascii="Calibri" w:eastAsia="Times New Roman" w:hAnsi="Calibri" w:cs="Calibri"/>
                <w:color w:val="000000"/>
                <w:szCs w:val="22"/>
                <w:lang w:eastAsia="en-GB"/>
              </w:rPr>
            </w:pPr>
            <w:r w:rsidRPr="005547EB">
              <w:rPr>
                <w:rFonts w:ascii="Calibri" w:eastAsia="Times New Roman" w:hAnsi="Calibri" w:cs="Calibri"/>
                <w:color w:val="000000"/>
                <w:szCs w:val="22"/>
                <w:lang w:eastAsia="en-GB"/>
              </w:rPr>
              <w:t>Access restored within SLA</w:t>
            </w:r>
          </w:p>
        </w:tc>
        <w:tc>
          <w:tcPr>
            <w:tcW w:w="616" w:type="dxa"/>
            <w:tcBorders>
              <w:top w:val="single" w:sz="4" w:space="0" w:color="4F6228"/>
              <w:left w:val="nil"/>
              <w:bottom w:val="nil"/>
              <w:right w:val="single" w:sz="4" w:space="0" w:color="4F6228"/>
            </w:tcBorders>
            <w:shd w:val="clear" w:color="auto" w:fill="auto"/>
            <w:noWrap/>
            <w:vAlign w:val="center"/>
            <w:hideMark/>
          </w:tcPr>
          <w:p w:rsidR="005547EB" w:rsidRPr="005547EB" w:rsidRDefault="005547EB" w:rsidP="005547EB">
            <w:pPr>
              <w:spacing w:after="0" w:line="240" w:lineRule="auto"/>
              <w:jc w:val="center"/>
              <w:rPr>
                <w:rFonts w:ascii="Calibri" w:eastAsia="Times New Roman" w:hAnsi="Calibri" w:cs="Calibri"/>
                <w:color w:val="000000"/>
                <w:szCs w:val="22"/>
                <w:lang w:eastAsia="en-GB"/>
              </w:rPr>
            </w:pPr>
            <w:r w:rsidRPr="005547EB">
              <w:rPr>
                <w:rFonts w:ascii="Calibri" w:eastAsia="Times New Roman" w:hAnsi="Calibri" w:cs="Calibri"/>
                <w:color w:val="000000"/>
                <w:szCs w:val="22"/>
                <w:lang w:eastAsia="en-GB"/>
              </w:rPr>
              <w:t>4</w:t>
            </w:r>
          </w:p>
        </w:tc>
      </w:tr>
      <w:tr w:rsidR="005547EB" w:rsidRPr="005547EB" w:rsidTr="005547EB">
        <w:trPr>
          <w:trHeight w:val="810"/>
        </w:trPr>
        <w:tc>
          <w:tcPr>
            <w:tcW w:w="2521" w:type="dxa"/>
            <w:tcBorders>
              <w:top w:val="single" w:sz="4" w:space="0" w:color="auto"/>
              <w:left w:val="nil"/>
              <w:bottom w:val="single" w:sz="4" w:space="0" w:color="auto"/>
              <w:right w:val="nil"/>
            </w:tcBorders>
            <w:shd w:val="clear" w:color="auto" w:fill="auto"/>
            <w:noWrap/>
            <w:vAlign w:val="center"/>
            <w:hideMark/>
          </w:tcPr>
          <w:p w:rsidR="005547EB" w:rsidRPr="005547EB" w:rsidRDefault="005547EB" w:rsidP="005547EB">
            <w:pPr>
              <w:spacing w:after="0" w:line="240" w:lineRule="auto"/>
              <w:rPr>
                <w:rFonts w:ascii="Calibri" w:eastAsia="Times New Roman" w:hAnsi="Calibri" w:cs="Calibri"/>
                <w:color w:val="000000"/>
                <w:szCs w:val="22"/>
                <w:lang w:eastAsia="en-GB"/>
              </w:rPr>
            </w:pPr>
            <w:r w:rsidRPr="005547EB">
              <w:rPr>
                <w:rFonts w:ascii="Calibri" w:eastAsia="Times New Roman" w:hAnsi="Calibri" w:cs="Calibri"/>
                <w:color w:val="000000"/>
                <w:szCs w:val="22"/>
                <w:lang w:eastAsia="en-GB"/>
              </w:rPr>
              <w:t> </w:t>
            </w:r>
          </w:p>
        </w:tc>
        <w:tc>
          <w:tcPr>
            <w:tcW w:w="1228" w:type="dxa"/>
            <w:tcBorders>
              <w:top w:val="single" w:sz="4" w:space="0" w:color="auto"/>
              <w:left w:val="nil"/>
              <w:bottom w:val="single" w:sz="4" w:space="0" w:color="auto"/>
              <w:right w:val="nil"/>
            </w:tcBorders>
            <w:shd w:val="clear" w:color="auto" w:fill="auto"/>
            <w:vAlign w:val="center"/>
            <w:hideMark/>
          </w:tcPr>
          <w:p w:rsidR="005547EB" w:rsidRPr="005547EB" w:rsidRDefault="005547EB" w:rsidP="005547EB">
            <w:pPr>
              <w:spacing w:after="0" w:line="240" w:lineRule="auto"/>
              <w:rPr>
                <w:rFonts w:ascii="Calibri" w:eastAsia="Times New Roman" w:hAnsi="Calibri" w:cs="Calibri"/>
                <w:color w:val="000000"/>
                <w:szCs w:val="22"/>
                <w:lang w:eastAsia="en-GB"/>
              </w:rPr>
            </w:pPr>
            <w:r w:rsidRPr="005547EB">
              <w:rPr>
                <w:rFonts w:ascii="Calibri" w:eastAsia="Times New Roman" w:hAnsi="Calibri" w:cs="Calibri"/>
                <w:color w:val="000000"/>
                <w:szCs w:val="22"/>
                <w:lang w:eastAsia="en-GB"/>
              </w:rPr>
              <w:t> </w:t>
            </w:r>
          </w:p>
        </w:tc>
        <w:tc>
          <w:tcPr>
            <w:tcW w:w="1220" w:type="dxa"/>
            <w:tcBorders>
              <w:top w:val="single" w:sz="4" w:space="0" w:color="auto"/>
              <w:left w:val="nil"/>
              <w:bottom w:val="single" w:sz="4" w:space="0" w:color="auto"/>
              <w:right w:val="nil"/>
            </w:tcBorders>
            <w:shd w:val="clear" w:color="auto" w:fill="auto"/>
            <w:vAlign w:val="center"/>
            <w:hideMark/>
          </w:tcPr>
          <w:p w:rsidR="005547EB" w:rsidRPr="005547EB" w:rsidRDefault="005547EB" w:rsidP="005547EB">
            <w:pPr>
              <w:spacing w:after="0" w:line="240" w:lineRule="auto"/>
              <w:rPr>
                <w:rFonts w:ascii="Calibri" w:eastAsia="Times New Roman" w:hAnsi="Calibri" w:cs="Calibri"/>
                <w:color w:val="000000"/>
                <w:szCs w:val="22"/>
                <w:lang w:eastAsia="en-GB"/>
              </w:rPr>
            </w:pPr>
            <w:r w:rsidRPr="005547EB">
              <w:rPr>
                <w:rFonts w:ascii="Calibri" w:eastAsia="Times New Roman" w:hAnsi="Calibri" w:cs="Calibri"/>
                <w:color w:val="000000"/>
                <w:szCs w:val="22"/>
                <w:lang w:eastAsia="en-GB"/>
              </w:rPr>
              <w:t> </w:t>
            </w:r>
          </w:p>
        </w:tc>
        <w:tc>
          <w:tcPr>
            <w:tcW w:w="1255" w:type="dxa"/>
            <w:tcBorders>
              <w:top w:val="single" w:sz="4" w:space="0" w:color="auto"/>
              <w:left w:val="nil"/>
              <w:bottom w:val="single" w:sz="4" w:space="0" w:color="auto"/>
              <w:right w:val="nil"/>
            </w:tcBorders>
            <w:shd w:val="clear" w:color="auto" w:fill="auto"/>
            <w:vAlign w:val="center"/>
            <w:hideMark/>
          </w:tcPr>
          <w:p w:rsidR="005547EB" w:rsidRPr="005547EB" w:rsidRDefault="005547EB" w:rsidP="005547EB">
            <w:pPr>
              <w:spacing w:after="0" w:line="240" w:lineRule="auto"/>
              <w:rPr>
                <w:rFonts w:ascii="Calibri" w:eastAsia="Times New Roman" w:hAnsi="Calibri" w:cs="Calibri"/>
                <w:color w:val="000000"/>
                <w:szCs w:val="22"/>
                <w:lang w:eastAsia="en-GB"/>
              </w:rPr>
            </w:pPr>
            <w:r w:rsidRPr="005547EB">
              <w:rPr>
                <w:rFonts w:ascii="Calibri" w:eastAsia="Times New Roman" w:hAnsi="Calibri" w:cs="Calibri"/>
                <w:color w:val="000000"/>
                <w:szCs w:val="22"/>
                <w:lang w:eastAsia="en-GB"/>
              </w:rPr>
              <w:t> </w:t>
            </w:r>
          </w:p>
        </w:tc>
        <w:tc>
          <w:tcPr>
            <w:tcW w:w="976" w:type="dxa"/>
            <w:tcBorders>
              <w:top w:val="single" w:sz="4" w:space="0" w:color="auto"/>
              <w:left w:val="nil"/>
              <w:bottom w:val="single" w:sz="4" w:space="0" w:color="auto"/>
              <w:right w:val="nil"/>
            </w:tcBorders>
            <w:shd w:val="clear" w:color="auto" w:fill="auto"/>
            <w:vAlign w:val="center"/>
            <w:hideMark/>
          </w:tcPr>
          <w:p w:rsidR="005547EB" w:rsidRPr="005547EB" w:rsidRDefault="005547EB" w:rsidP="005547EB">
            <w:pPr>
              <w:spacing w:after="0" w:line="240" w:lineRule="auto"/>
              <w:rPr>
                <w:rFonts w:ascii="Calibri" w:eastAsia="Times New Roman" w:hAnsi="Calibri" w:cs="Calibri"/>
                <w:color w:val="000000"/>
                <w:szCs w:val="22"/>
                <w:lang w:eastAsia="en-GB"/>
              </w:rPr>
            </w:pPr>
            <w:r w:rsidRPr="005547EB">
              <w:rPr>
                <w:rFonts w:ascii="Calibri" w:eastAsia="Times New Roman" w:hAnsi="Calibri" w:cs="Calibri"/>
                <w:color w:val="000000"/>
                <w:szCs w:val="22"/>
                <w:lang w:eastAsia="en-GB"/>
              </w:rPr>
              <w:t> </w:t>
            </w:r>
          </w:p>
        </w:tc>
        <w:tc>
          <w:tcPr>
            <w:tcW w:w="616" w:type="dxa"/>
            <w:tcBorders>
              <w:top w:val="single" w:sz="4" w:space="0" w:color="auto"/>
              <w:left w:val="nil"/>
              <w:bottom w:val="single" w:sz="4" w:space="0" w:color="auto"/>
              <w:right w:val="nil"/>
            </w:tcBorders>
            <w:shd w:val="clear" w:color="auto" w:fill="auto"/>
            <w:noWrap/>
            <w:vAlign w:val="center"/>
            <w:hideMark/>
          </w:tcPr>
          <w:p w:rsidR="005547EB" w:rsidRPr="005547EB" w:rsidRDefault="005547EB" w:rsidP="005547EB">
            <w:pPr>
              <w:spacing w:after="0" w:line="240" w:lineRule="auto"/>
              <w:rPr>
                <w:rFonts w:ascii="Calibri" w:eastAsia="Times New Roman" w:hAnsi="Calibri" w:cs="Calibri"/>
                <w:color w:val="000000"/>
                <w:szCs w:val="22"/>
                <w:lang w:eastAsia="en-GB"/>
              </w:rPr>
            </w:pPr>
            <w:r w:rsidRPr="005547EB">
              <w:rPr>
                <w:rFonts w:ascii="Calibri" w:eastAsia="Times New Roman" w:hAnsi="Calibri" w:cs="Calibri"/>
                <w:color w:val="000000"/>
                <w:szCs w:val="22"/>
                <w:lang w:eastAsia="en-GB"/>
              </w:rPr>
              <w:t> </w:t>
            </w:r>
          </w:p>
        </w:tc>
      </w:tr>
      <w:tr w:rsidR="005547EB" w:rsidRPr="005547EB" w:rsidTr="005547EB">
        <w:trPr>
          <w:trHeight w:val="810"/>
        </w:trPr>
        <w:tc>
          <w:tcPr>
            <w:tcW w:w="2521" w:type="dxa"/>
            <w:tcBorders>
              <w:top w:val="nil"/>
              <w:left w:val="single" w:sz="4" w:space="0" w:color="auto"/>
              <w:bottom w:val="single" w:sz="4" w:space="0" w:color="4F6228"/>
              <w:right w:val="single" w:sz="4" w:space="0" w:color="4F6228"/>
            </w:tcBorders>
            <w:shd w:val="clear" w:color="000000" w:fill="9BBB59"/>
            <w:hideMark/>
          </w:tcPr>
          <w:p w:rsidR="005547EB" w:rsidRPr="005547EB" w:rsidRDefault="005547EB" w:rsidP="005547EB">
            <w:pPr>
              <w:spacing w:after="0" w:line="240" w:lineRule="auto"/>
              <w:jc w:val="center"/>
              <w:rPr>
                <w:rFonts w:ascii="Calibri" w:eastAsia="Times New Roman" w:hAnsi="Calibri" w:cs="Calibri"/>
                <w:b/>
                <w:bCs/>
                <w:color w:val="FFFFFF"/>
                <w:szCs w:val="22"/>
                <w:lang w:eastAsia="en-GB"/>
              </w:rPr>
            </w:pPr>
            <w:r w:rsidRPr="005547EB">
              <w:rPr>
                <w:rFonts w:ascii="Calibri" w:eastAsia="Times New Roman" w:hAnsi="Calibri" w:cs="Calibri"/>
                <w:b/>
                <w:bCs/>
                <w:color w:val="FFFFFF"/>
                <w:szCs w:val="22"/>
                <w:lang w:eastAsia="en-GB"/>
              </w:rPr>
              <w:t>Top Requests</w:t>
            </w:r>
          </w:p>
        </w:tc>
        <w:tc>
          <w:tcPr>
            <w:tcW w:w="2448" w:type="dxa"/>
            <w:gridSpan w:val="2"/>
            <w:tcBorders>
              <w:top w:val="nil"/>
              <w:left w:val="nil"/>
              <w:bottom w:val="single" w:sz="4" w:space="0" w:color="4F6228"/>
              <w:right w:val="single" w:sz="4" w:space="0" w:color="4F6228"/>
            </w:tcBorders>
            <w:shd w:val="clear" w:color="000000" w:fill="9BBB59"/>
            <w:hideMark/>
          </w:tcPr>
          <w:p w:rsidR="005547EB" w:rsidRPr="005547EB" w:rsidRDefault="005547EB" w:rsidP="005547EB">
            <w:pPr>
              <w:spacing w:after="0" w:line="240" w:lineRule="auto"/>
              <w:jc w:val="center"/>
              <w:rPr>
                <w:rFonts w:ascii="Calibri" w:eastAsia="Times New Roman" w:hAnsi="Calibri" w:cs="Calibri"/>
                <w:b/>
                <w:bCs/>
                <w:color w:val="FFFFFF"/>
                <w:szCs w:val="22"/>
                <w:lang w:eastAsia="en-GB"/>
              </w:rPr>
            </w:pPr>
            <w:r w:rsidRPr="005547EB">
              <w:rPr>
                <w:rFonts w:ascii="Calibri" w:eastAsia="Times New Roman" w:hAnsi="Calibri" w:cs="Calibri"/>
                <w:b/>
                <w:bCs/>
                <w:color w:val="FFFFFF"/>
                <w:szCs w:val="22"/>
                <w:lang w:eastAsia="en-GB"/>
              </w:rPr>
              <w:t>Details</w:t>
            </w:r>
          </w:p>
        </w:tc>
        <w:tc>
          <w:tcPr>
            <w:tcW w:w="2231" w:type="dxa"/>
            <w:gridSpan w:val="2"/>
            <w:tcBorders>
              <w:top w:val="nil"/>
              <w:left w:val="nil"/>
              <w:bottom w:val="single" w:sz="4" w:space="0" w:color="4F6228"/>
              <w:right w:val="single" w:sz="4" w:space="0" w:color="4F6228"/>
            </w:tcBorders>
            <w:shd w:val="clear" w:color="000000" w:fill="9BBB59"/>
            <w:hideMark/>
          </w:tcPr>
          <w:p w:rsidR="005547EB" w:rsidRPr="005547EB" w:rsidRDefault="005547EB" w:rsidP="005547EB">
            <w:pPr>
              <w:spacing w:after="0" w:line="240" w:lineRule="auto"/>
              <w:jc w:val="center"/>
              <w:rPr>
                <w:rFonts w:ascii="Calibri" w:eastAsia="Times New Roman" w:hAnsi="Calibri" w:cs="Calibri"/>
                <w:b/>
                <w:bCs/>
                <w:color w:val="FFFFFF"/>
                <w:szCs w:val="22"/>
                <w:lang w:eastAsia="en-GB"/>
              </w:rPr>
            </w:pPr>
            <w:r w:rsidRPr="005547EB">
              <w:rPr>
                <w:rFonts w:ascii="Calibri" w:eastAsia="Times New Roman" w:hAnsi="Calibri" w:cs="Calibri"/>
                <w:b/>
                <w:bCs/>
                <w:color w:val="FFFFFF"/>
                <w:szCs w:val="22"/>
                <w:lang w:eastAsia="en-GB"/>
              </w:rPr>
              <w:t>Result</w:t>
            </w:r>
          </w:p>
        </w:tc>
        <w:tc>
          <w:tcPr>
            <w:tcW w:w="616" w:type="dxa"/>
            <w:tcBorders>
              <w:top w:val="nil"/>
              <w:left w:val="nil"/>
              <w:bottom w:val="single" w:sz="4" w:space="0" w:color="4F6228"/>
              <w:right w:val="single" w:sz="4" w:space="0" w:color="auto"/>
            </w:tcBorders>
            <w:shd w:val="clear" w:color="000000" w:fill="9BBB59"/>
            <w:hideMark/>
          </w:tcPr>
          <w:p w:rsidR="005547EB" w:rsidRPr="005547EB" w:rsidRDefault="005547EB" w:rsidP="005547EB">
            <w:pPr>
              <w:spacing w:after="0" w:line="240" w:lineRule="auto"/>
              <w:jc w:val="center"/>
              <w:rPr>
                <w:rFonts w:ascii="Calibri" w:eastAsia="Times New Roman" w:hAnsi="Calibri" w:cs="Calibri"/>
                <w:b/>
                <w:bCs/>
                <w:color w:val="FFFFFF"/>
                <w:szCs w:val="22"/>
                <w:lang w:eastAsia="en-GB"/>
              </w:rPr>
            </w:pPr>
            <w:r w:rsidRPr="005547EB">
              <w:rPr>
                <w:rFonts w:ascii="Calibri" w:eastAsia="Times New Roman" w:hAnsi="Calibri" w:cs="Calibri"/>
                <w:b/>
                <w:bCs/>
                <w:color w:val="FFFFFF"/>
                <w:szCs w:val="22"/>
                <w:lang w:eastAsia="en-GB"/>
              </w:rPr>
              <w:t>No.</w:t>
            </w:r>
          </w:p>
        </w:tc>
      </w:tr>
      <w:tr w:rsidR="005547EB" w:rsidRPr="005547EB" w:rsidTr="005547EB">
        <w:trPr>
          <w:trHeight w:val="600"/>
        </w:trPr>
        <w:tc>
          <w:tcPr>
            <w:tcW w:w="2521" w:type="dxa"/>
            <w:tcBorders>
              <w:top w:val="nil"/>
              <w:left w:val="single" w:sz="4" w:space="0" w:color="4F6228"/>
              <w:bottom w:val="single" w:sz="4" w:space="0" w:color="4F6228"/>
              <w:right w:val="nil"/>
            </w:tcBorders>
            <w:shd w:val="clear" w:color="000000" w:fill="EBF1DE"/>
            <w:noWrap/>
            <w:vAlign w:val="center"/>
            <w:hideMark/>
          </w:tcPr>
          <w:p w:rsidR="005547EB" w:rsidRPr="005547EB" w:rsidRDefault="005547EB" w:rsidP="005547EB">
            <w:pPr>
              <w:spacing w:after="0" w:line="240" w:lineRule="auto"/>
              <w:rPr>
                <w:rFonts w:ascii="Calibri" w:eastAsia="Times New Roman" w:hAnsi="Calibri" w:cs="Calibri"/>
                <w:color w:val="000000"/>
                <w:szCs w:val="22"/>
                <w:lang w:eastAsia="en-GB"/>
              </w:rPr>
            </w:pPr>
            <w:r w:rsidRPr="005547EB">
              <w:rPr>
                <w:rFonts w:ascii="Calibri" w:eastAsia="Times New Roman" w:hAnsi="Calibri" w:cs="Calibri"/>
                <w:color w:val="000000"/>
                <w:szCs w:val="22"/>
                <w:lang w:eastAsia="en-GB"/>
              </w:rPr>
              <w:t>Shared Drive</w:t>
            </w:r>
          </w:p>
        </w:tc>
        <w:tc>
          <w:tcPr>
            <w:tcW w:w="2448" w:type="dxa"/>
            <w:gridSpan w:val="2"/>
            <w:tcBorders>
              <w:top w:val="single" w:sz="4" w:space="0" w:color="4F6228"/>
              <w:left w:val="single" w:sz="4" w:space="0" w:color="4F6228"/>
              <w:bottom w:val="single" w:sz="4" w:space="0" w:color="4F6228"/>
              <w:right w:val="single" w:sz="4" w:space="0" w:color="4F6228"/>
            </w:tcBorders>
            <w:shd w:val="clear" w:color="000000" w:fill="EBF1DE"/>
            <w:vAlign w:val="center"/>
            <w:hideMark/>
          </w:tcPr>
          <w:p w:rsidR="005547EB" w:rsidRPr="005547EB" w:rsidRDefault="005547EB" w:rsidP="005547EB">
            <w:pPr>
              <w:spacing w:after="0" w:line="240" w:lineRule="auto"/>
              <w:rPr>
                <w:rFonts w:ascii="Calibri" w:eastAsia="Times New Roman" w:hAnsi="Calibri" w:cs="Calibri"/>
                <w:color w:val="000000"/>
                <w:szCs w:val="22"/>
                <w:lang w:eastAsia="en-GB"/>
              </w:rPr>
            </w:pPr>
            <w:r w:rsidRPr="005547EB">
              <w:rPr>
                <w:rFonts w:ascii="Calibri" w:eastAsia="Times New Roman" w:hAnsi="Calibri" w:cs="Calibri"/>
                <w:color w:val="000000"/>
                <w:szCs w:val="22"/>
                <w:lang w:eastAsia="en-GB"/>
              </w:rPr>
              <w:t>Request for shared drive access</w:t>
            </w:r>
          </w:p>
        </w:tc>
        <w:tc>
          <w:tcPr>
            <w:tcW w:w="2231" w:type="dxa"/>
            <w:gridSpan w:val="2"/>
            <w:tcBorders>
              <w:top w:val="single" w:sz="4" w:space="0" w:color="4F6228"/>
              <w:left w:val="nil"/>
              <w:bottom w:val="single" w:sz="4" w:space="0" w:color="4F6228"/>
              <w:right w:val="single" w:sz="4" w:space="0" w:color="4F6228"/>
            </w:tcBorders>
            <w:shd w:val="clear" w:color="000000" w:fill="EBF1DE"/>
            <w:vAlign w:val="center"/>
            <w:hideMark/>
          </w:tcPr>
          <w:p w:rsidR="005547EB" w:rsidRPr="005547EB" w:rsidRDefault="005547EB" w:rsidP="005547EB">
            <w:pPr>
              <w:spacing w:after="0" w:line="240" w:lineRule="auto"/>
              <w:rPr>
                <w:rFonts w:ascii="Calibri" w:eastAsia="Times New Roman" w:hAnsi="Calibri" w:cs="Calibri"/>
                <w:color w:val="000000"/>
                <w:szCs w:val="22"/>
                <w:lang w:eastAsia="en-GB"/>
              </w:rPr>
            </w:pPr>
            <w:r w:rsidRPr="005547EB">
              <w:rPr>
                <w:rFonts w:ascii="Calibri" w:eastAsia="Times New Roman" w:hAnsi="Calibri" w:cs="Calibri"/>
                <w:color w:val="000000"/>
                <w:szCs w:val="22"/>
                <w:lang w:eastAsia="en-GB"/>
              </w:rPr>
              <w:t>Access given within agreed SLAs</w:t>
            </w:r>
          </w:p>
        </w:tc>
        <w:tc>
          <w:tcPr>
            <w:tcW w:w="616" w:type="dxa"/>
            <w:tcBorders>
              <w:top w:val="nil"/>
              <w:left w:val="nil"/>
              <w:bottom w:val="single" w:sz="4" w:space="0" w:color="4F6228"/>
              <w:right w:val="single" w:sz="4" w:space="0" w:color="4F6228"/>
            </w:tcBorders>
            <w:shd w:val="clear" w:color="EBF1DE" w:fill="EBF1DE"/>
            <w:noWrap/>
            <w:vAlign w:val="center"/>
            <w:hideMark/>
          </w:tcPr>
          <w:p w:rsidR="005547EB" w:rsidRPr="005547EB" w:rsidRDefault="005547EB" w:rsidP="005547EB">
            <w:pPr>
              <w:spacing w:after="0" w:line="240" w:lineRule="auto"/>
              <w:jc w:val="right"/>
              <w:rPr>
                <w:rFonts w:ascii="Calibri" w:eastAsia="Times New Roman" w:hAnsi="Calibri" w:cs="Calibri"/>
                <w:color w:val="000000"/>
                <w:szCs w:val="22"/>
                <w:lang w:eastAsia="en-GB"/>
              </w:rPr>
            </w:pPr>
            <w:r w:rsidRPr="005547EB">
              <w:rPr>
                <w:rFonts w:ascii="Calibri" w:eastAsia="Times New Roman" w:hAnsi="Calibri" w:cs="Calibri"/>
                <w:color w:val="000000"/>
                <w:szCs w:val="22"/>
                <w:lang w:eastAsia="en-GB"/>
              </w:rPr>
              <w:t>8</w:t>
            </w:r>
          </w:p>
        </w:tc>
      </w:tr>
      <w:tr w:rsidR="005547EB" w:rsidRPr="005547EB" w:rsidTr="005547EB">
        <w:trPr>
          <w:trHeight w:val="600"/>
        </w:trPr>
        <w:tc>
          <w:tcPr>
            <w:tcW w:w="2521" w:type="dxa"/>
            <w:tcBorders>
              <w:top w:val="nil"/>
              <w:left w:val="single" w:sz="4" w:space="0" w:color="4F6228"/>
              <w:bottom w:val="single" w:sz="4" w:space="0" w:color="4F6228"/>
              <w:right w:val="single" w:sz="4" w:space="0" w:color="4F6228"/>
            </w:tcBorders>
            <w:shd w:val="clear" w:color="auto" w:fill="auto"/>
            <w:noWrap/>
            <w:vAlign w:val="center"/>
            <w:hideMark/>
          </w:tcPr>
          <w:p w:rsidR="005547EB" w:rsidRPr="005547EB" w:rsidRDefault="005547EB" w:rsidP="005547EB">
            <w:pPr>
              <w:spacing w:after="0" w:line="240" w:lineRule="auto"/>
              <w:rPr>
                <w:rFonts w:ascii="Calibri" w:eastAsia="Times New Roman" w:hAnsi="Calibri" w:cs="Calibri"/>
                <w:color w:val="000000"/>
                <w:szCs w:val="22"/>
                <w:lang w:eastAsia="en-GB"/>
              </w:rPr>
            </w:pPr>
            <w:r w:rsidRPr="005547EB">
              <w:rPr>
                <w:rFonts w:ascii="Calibri" w:eastAsia="Times New Roman" w:hAnsi="Calibri" w:cs="Calibri"/>
                <w:color w:val="000000"/>
                <w:szCs w:val="22"/>
                <w:lang w:eastAsia="en-GB"/>
              </w:rPr>
              <w:t>Passwords</w:t>
            </w:r>
          </w:p>
        </w:tc>
        <w:tc>
          <w:tcPr>
            <w:tcW w:w="2448" w:type="dxa"/>
            <w:gridSpan w:val="2"/>
            <w:tcBorders>
              <w:top w:val="single" w:sz="4" w:space="0" w:color="4F6228"/>
              <w:left w:val="nil"/>
              <w:bottom w:val="single" w:sz="4" w:space="0" w:color="4F6228"/>
              <w:right w:val="single" w:sz="4" w:space="0" w:color="4F6228"/>
            </w:tcBorders>
            <w:shd w:val="clear" w:color="auto" w:fill="auto"/>
            <w:vAlign w:val="center"/>
            <w:hideMark/>
          </w:tcPr>
          <w:p w:rsidR="005547EB" w:rsidRPr="005547EB" w:rsidRDefault="005547EB" w:rsidP="005547EB">
            <w:pPr>
              <w:spacing w:after="0" w:line="240" w:lineRule="auto"/>
              <w:rPr>
                <w:rFonts w:ascii="Calibri" w:eastAsia="Times New Roman" w:hAnsi="Calibri" w:cs="Calibri"/>
                <w:color w:val="000000"/>
                <w:szCs w:val="22"/>
                <w:lang w:eastAsia="en-GB"/>
              </w:rPr>
            </w:pPr>
            <w:r w:rsidRPr="005547EB">
              <w:rPr>
                <w:rFonts w:ascii="Calibri" w:eastAsia="Times New Roman" w:hAnsi="Calibri" w:cs="Calibri"/>
                <w:color w:val="000000"/>
                <w:szCs w:val="22"/>
                <w:lang w:eastAsia="en-GB"/>
              </w:rPr>
              <w:t>Requests to have any of the passwords reset</w:t>
            </w:r>
          </w:p>
        </w:tc>
        <w:tc>
          <w:tcPr>
            <w:tcW w:w="2231" w:type="dxa"/>
            <w:gridSpan w:val="2"/>
            <w:tcBorders>
              <w:top w:val="single" w:sz="4" w:space="0" w:color="4F6228"/>
              <w:left w:val="nil"/>
              <w:bottom w:val="single" w:sz="4" w:space="0" w:color="4F6228"/>
              <w:right w:val="single" w:sz="4" w:space="0" w:color="4F6228"/>
            </w:tcBorders>
            <w:shd w:val="clear" w:color="auto" w:fill="auto"/>
            <w:vAlign w:val="center"/>
            <w:hideMark/>
          </w:tcPr>
          <w:p w:rsidR="005547EB" w:rsidRPr="005547EB" w:rsidRDefault="005547EB" w:rsidP="005547EB">
            <w:pPr>
              <w:spacing w:after="0" w:line="240" w:lineRule="auto"/>
              <w:rPr>
                <w:rFonts w:ascii="Calibri" w:eastAsia="Times New Roman" w:hAnsi="Calibri" w:cs="Calibri"/>
                <w:color w:val="000000"/>
                <w:szCs w:val="22"/>
                <w:lang w:eastAsia="en-GB"/>
              </w:rPr>
            </w:pPr>
            <w:r w:rsidRPr="005547EB">
              <w:rPr>
                <w:rFonts w:ascii="Calibri" w:eastAsia="Times New Roman" w:hAnsi="Calibri" w:cs="Calibri"/>
                <w:color w:val="000000"/>
                <w:szCs w:val="22"/>
                <w:lang w:eastAsia="en-GB"/>
              </w:rPr>
              <w:t>Passwords reset by 1st or 2nd line support</w:t>
            </w:r>
          </w:p>
        </w:tc>
        <w:tc>
          <w:tcPr>
            <w:tcW w:w="616" w:type="dxa"/>
            <w:tcBorders>
              <w:top w:val="nil"/>
              <w:left w:val="nil"/>
              <w:bottom w:val="single" w:sz="4" w:space="0" w:color="4F6228"/>
              <w:right w:val="single" w:sz="4" w:space="0" w:color="4F6228"/>
            </w:tcBorders>
            <w:shd w:val="clear" w:color="000000" w:fill="FFFFFF"/>
            <w:noWrap/>
            <w:vAlign w:val="center"/>
            <w:hideMark/>
          </w:tcPr>
          <w:p w:rsidR="005547EB" w:rsidRPr="005547EB" w:rsidRDefault="005547EB" w:rsidP="005547EB">
            <w:pPr>
              <w:spacing w:after="0" w:line="240" w:lineRule="auto"/>
              <w:jc w:val="right"/>
              <w:rPr>
                <w:rFonts w:ascii="Calibri" w:eastAsia="Times New Roman" w:hAnsi="Calibri" w:cs="Calibri"/>
                <w:color w:val="000000"/>
                <w:szCs w:val="22"/>
                <w:lang w:eastAsia="en-GB"/>
              </w:rPr>
            </w:pPr>
            <w:r w:rsidRPr="005547EB">
              <w:rPr>
                <w:rFonts w:ascii="Calibri" w:eastAsia="Times New Roman" w:hAnsi="Calibri" w:cs="Calibri"/>
                <w:color w:val="000000"/>
                <w:szCs w:val="22"/>
                <w:lang w:eastAsia="en-GB"/>
              </w:rPr>
              <w:t>4</w:t>
            </w:r>
          </w:p>
        </w:tc>
      </w:tr>
      <w:tr w:rsidR="005547EB" w:rsidRPr="005547EB" w:rsidTr="005547EB">
        <w:trPr>
          <w:trHeight w:val="600"/>
        </w:trPr>
        <w:tc>
          <w:tcPr>
            <w:tcW w:w="2521" w:type="dxa"/>
            <w:tcBorders>
              <w:top w:val="nil"/>
              <w:left w:val="single" w:sz="4" w:space="0" w:color="4F6228"/>
              <w:bottom w:val="nil"/>
              <w:right w:val="nil"/>
            </w:tcBorders>
            <w:shd w:val="clear" w:color="000000" w:fill="EBF1DE"/>
            <w:noWrap/>
            <w:vAlign w:val="center"/>
            <w:hideMark/>
          </w:tcPr>
          <w:p w:rsidR="005547EB" w:rsidRPr="005547EB" w:rsidRDefault="005547EB" w:rsidP="005547EB">
            <w:pPr>
              <w:spacing w:after="0" w:line="240" w:lineRule="auto"/>
              <w:rPr>
                <w:rFonts w:ascii="Calibri" w:eastAsia="Times New Roman" w:hAnsi="Calibri" w:cs="Calibri"/>
                <w:color w:val="000000"/>
                <w:szCs w:val="22"/>
                <w:lang w:eastAsia="en-GB"/>
              </w:rPr>
            </w:pPr>
            <w:r w:rsidRPr="005547EB">
              <w:rPr>
                <w:rFonts w:ascii="Calibri" w:eastAsia="Times New Roman" w:hAnsi="Calibri" w:cs="Calibri"/>
                <w:color w:val="000000"/>
                <w:szCs w:val="22"/>
                <w:lang w:eastAsia="en-GB"/>
              </w:rPr>
              <w:t>New Accounts</w:t>
            </w:r>
          </w:p>
        </w:tc>
        <w:tc>
          <w:tcPr>
            <w:tcW w:w="2448" w:type="dxa"/>
            <w:gridSpan w:val="2"/>
            <w:tcBorders>
              <w:top w:val="single" w:sz="4" w:space="0" w:color="4F6228"/>
              <w:left w:val="single" w:sz="4" w:space="0" w:color="4F6228"/>
              <w:bottom w:val="single" w:sz="4" w:space="0" w:color="auto"/>
              <w:right w:val="single" w:sz="4" w:space="0" w:color="4F6228"/>
            </w:tcBorders>
            <w:shd w:val="clear" w:color="000000" w:fill="EBF1DE"/>
            <w:vAlign w:val="center"/>
            <w:hideMark/>
          </w:tcPr>
          <w:p w:rsidR="005547EB" w:rsidRPr="005547EB" w:rsidRDefault="005547EB" w:rsidP="005547EB">
            <w:pPr>
              <w:spacing w:after="0" w:line="240" w:lineRule="auto"/>
              <w:rPr>
                <w:rFonts w:ascii="Calibri" w:eastAsia="Times New Roman" w:hAnsi="Calibri" w:cs="Calibri"/>
                <w:color w:val="000000"/>
                <w:szCs w:val="22"/>
                <w:lang w:eastAsia="en-GB"/>
              </w:rPr>
            </w:pPr>
            <w:r w:rsidRPr="005547EB">
              <w:rPr>
                <w:rFonts w:ascii="Calibri" w:eastAsia="Times New Roman" w:hAnsi="Calibri" w:cs="Calibri"/>
                <w:color w:val="000000"/>
                <w:szCs w:val="22"/>
                <w:lang w:eastAsia="en-GB"/>
              </w:rPr>
              <w:t>Requests for new user IT accounts</w:t>
            </w:r>
          </w:p>
        </w:tc>
        <w:tc>
          <w:tcPr>
            <w:tcW w:w="2231" w:type="dxa"/>
            <w:gridSpan w:val="2"/>
            <w:tcBorders>
              <w:top w:val="single" w:sz="4" w:space="0" w:color="4F6228"/>
              <w:left w:val="nil"/>
              <w:bottom w:val="single" w:sz="4" w:space="0" w:color="auto"/>
              <w:right w:val="single" w:sz="4" w:space="0" w:color="4F6228"/>
            </w:tcBorders>
            <w:shd w:val="clear" w:color="000000" w:fill="EBF1DE"/>
            <w:vAlign w:val="center"/>
            <w:hideMark/>
          </w:tcPr>
          <w:p w:rsidR="005547EB" w:rsidRPr="005547EB" w:rsidRDefault="005547EB" w:rsidP="005547EB">
            <w:pPr>
              <w:spacing w:after="0" w:line="240" w:lineRule="auto"/>
              <w:rPr>
                <w:rFonts w:ascii="Calibri" w:eastAsia="Times New Roman" w:hAnsi="Calibri" w:cs="Calibri"/>
                <w:color w:val="000000"/>
                <w:szCs w:val="22"/>
                <w:lang w:eastAsia="en-GB"/>
              </w:rPr>
            </w:pPr>
            <w:r w:rsidRPr="005547EB">
              <w:rPr>
                <w:rFonts w:ascii="Calibri" w:eastAsia="Times New Roman" w:hAnsi="Calibri" w:cs="Calibri"/>
                <w:color w:val="000000"/>
                <w:szCs w:val="22"/>
                <w:lang w:eastAsia="en-GB"/>
              </w:rPr>
              <w:t>Accounts created within SLA</w:t>
            </w:r>
          </w:p>
        </w:tc>
        <w:tc>
          <w:tcPr>
            <w:tcW w:w="616" w:type="dxa"/>
            <w:tcBorders>
              <w:top w:val="nil"/>
              <w:left w:val="nil"/>
              <w:bottom w:val="nil"/>
              <w:right w:val="single" w:sz="4" w:space="0" w:color="4F6228"/>
            </w:tcBorders>
            <w:shd w:val="clear" w:color="000000" w:fill="EBF1DE"/>
            <w:noWrap/>
            <w:vAlign w:val="center"/>
            <w:hideMark/>
          </w:tcPr>
          <w:p w:rsidR="005547EB" w:rsidRPr="005547EB" w:rsidRDefault="005547EB" w:rsidP="005547EB">
            <w:pPr>
              <w:spacing w:after="0" w:line="240" w:lineRule="auto"/>
              <w:jc w:val="right"/>
              <w:rPr>
                <w:rFonts w:ascii="Calibri" w:eastAsia="Times New Roman" w:hAnsi="Calibri" w:cs="Calibri"/>
                <w:color w:val="000000"/>
                <w:szCs w:val="22"/>
                <w:lang w:eastAsia="en-GB"/>
              </w:rPr>
            </w:pPr>
            <w:r w:rsidRPr="005547EB">
              <w:rPr>
                <w:rFonts w:ascii="Calibri" w:eastAsia="Times New Roman" w:hAnsi="Calibri" w:cs="Calibri"/>
                <w:color w:val="000000"/>
                <w:szCs w:val="22"/>
                <w:lang w:eastAsia="en-GB"/>
              </w:rPr>
              <w:t>3</w:t>
            </w:r>
          </w:p>
        </w:tc>
      </w:tr>
      <w:tr w:rsidR="005547EB" w:rsidRPr="005547EB" w:rsidTr="005547EB">
        <w:trPr>
          <w:trHeight w:val="600"/>
        </w:trPr>
        <w:tc>
          <w:tcPr>
            <w:tcW w:w="2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7EB" w:rsidRPr="005547EB" w:rsidRDefault="005547EB" w:rsidP="005547EB">
            <w:pPr>
              <w:spacing w:after="0" w:line="240" w:lineRule="auto"/>
              <w:rPr>
                <w:rFonts w:ascii="Calibri" w:eastAsia="Times New Roman" w:hAnsi="Calibri" w:cs="Calibri"/>
                <w:color w:val="000000"/>
                <w:szCs w:val="22"/>
                <w:lang w:eastAsia="en-GB"/>
              </w:rPr>
            </w:pPr>
            <w:r w:rsidRPr="005547EB">
              <w:rPr>
                <w:rFonts w:ascii="Calibri" w:eastAsia="Times New Roman" w:hAnsi="Calibri" w:cs="Calibri"/>
                <w:color w:val="000000"/>
                <w:szCs w:val="22"/>
                <w:lang w:eastAsia="en-GB"/>
              </w:rPr>
              <w:t>Software</w:t>
            </w:r>
          </w:p>
        </w:tc>
        <w:tc>
          <w:tcPr>
            <w:tcW w:w="2448" w:type="dxa"/>
            <w:gridSpan w:val="2"/>
            <w:tcBorders>
              <w:top w:val="single" w:sz="4" w:space="0" w:color="auto"/>
              <w:left w:val="nil"/>
              <w:bottom w:val="single" w:sz="4" w:space="0" w:color="auto"/>
              <w:right w:val="single" w:sz="4" w:space="0" w:color="000000"/>
            </w:tcBorders>
            <w:shd w:val="clear" w:color="auto" w:fill="auto"/>
            <w:vAlign w:val="center"/>
            <w:hideMark/>
          </w:tcPr>
          <w:p w:rsidR="005547EB" w:rsidRPr="005547EB" w:rsidRDefault="005547EB" w:rsidP="005547EB">
            <w:pPr>
              <w:spacing w:after="0" w:line="240" w:lineRule="auto"/>
              <w:rPr>
                <w:rFonts w:ascii="Calibri" w:eastAsia="Times New Roman" w:hAnsi="Calibri" w:cs="Calibri"/>
                <w:color w:val="000000"/>
                <w:szCs w:val="22"/>
                <w:lang w:eastAsia="en-GB"/>
              </w:rPr>
            </w:pPr>
            <w:r w:rsidRPr="005547EB">
              <w:rPr>
                <w:rFonts w:ascii="Calibri" w:eastAsia="Times New Roman" w:hAnsi="Calibri" w:cs="Calibri"/>
                <w:color w:val="000000"/>
                <w:szCs w:val="22"/>
                <w:lang w:eastAsia="en-GB"/>
              </w:rPr>
              <w:t>Request for additional software</w:t>
            </w:r>
          </w:p>
        </w:tc>
        <w:tc>
          <w:tcPr>
            <w:tcW w:w="2231" w:type="dxa"/>
            <w:gridSpan w:val="2"/>
            <w:tcBorders>
              <w:top w:val="single" w:sz="4" w:space="0" w:color="auto"/>
              <w:left w:val="nil"/>
              <w:bottom w:val="single" w:sz="4" w:space="0" w:color="auto"/>
              <w:right w:val="single" w:sz="4" w:space="0" w:color="000000"/>
            </w:tcBorders>
            <w:shd w:val="clear" w:color="auto" w:fill="auto"/>
            <w:vAlign w:val="bottom"/>
            <w:hideMark/>
          </w:tcPr>
          <w:p w:rsidR="005547EB" w:rsidRPr="005547EB" w:rsidRDefault="005547EB" w:rsidP="005547EB">
            <w:pPr>
              <w:spacing w:after="0" w:line="240" w:lineRule="auto"/>
              <w:rPr>
                <w:rFonts w:ascii="Calibri" w:eastAsia="Times New Roman" w:hAnsi="Calibri" w:cs="Calibri"/>
                <w:color w:val="000000"/>
                <w:szCs w:val="22"/>
                <w:lang w:eastAsia="en-GB"/>
              </w:rPr>
            </w:pPr>
            <w:r w:rsidRPr="005547EB">
              <w:rPr>
                <w:rFonts w:ascii="Calibri" w:eastAsia="Times New Roman" w:hAnsi="Calibri" w:cs="Calibri"/>
                <w:color w:val="000000"/>
                <w:szCs w:val="22"/>
                <w:lang w:eastAsia="en-GB"/>
              </w:rPr>
              <w:t>Software installed within agreed SLA</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5547EB" w:rsidRPr="005547EB" w:rsidRDefault="005547EB" w:rsidP="005547EB">
            <w:pPr>
              <w:spacing w:after="0" w:line="240" w:lineRule="auto"/>
              <w:jc w:val="right"/>
              <w:rPr>
                <w:rFonts w:ascii="Calibri" w:eastAsia="Times New Roman" w:hAnsi="Calibri" w:cs="Calibri"/>
                <w:color w:val="000000"/>
                <w:szCs w:val="22"/>
                <w:lang w:eastAsia="en-GB"/>
              </w:rPr>
            </w:pPr>
            <w:r w:rsidRPr="005547EB">
              <w:rPr>
                <w:rFonts w:ascii="Calibri" w:eastAsia="Times New Roman" w:hAnsi="Calibri" w:cs="Calibri"/>
                <w:color w:val="000000"/>
                <w:szCs w:val="22"/>
                <w:lang w:eastAsia="en-GB"/>
              </w:rPr>
              <w:t>3</w:t>
            </w:r>
          </w:p>
        </w:tc>
      </w:tr>
    </w:tbl>
    <w:p w:rsidR="005547EB" w:rsidRDefault="005547EB" w:rsidP="004073D8"/>
    <w:p w:rsidR="005547EB" w:rsidRDefault="005547EB" w:rsidP="004073D8"/>
    <w:sectPr w:rsidR="005547EB" w:rsidSect="00D058B8">
      <w:headerReference w:type="first" r:id="rId42"/>
      <w:footerReference w:type="first" r:id="rId43"/>
      <w:pgSz w:w="11900" w:h="16840"/>
      <w:pgMar w:top="1134" w:right="680" w:bottom="1021" w:left="1021" w:header="624" w:footer="624" w:gutter="0"/>
      <w:pgNumType w:start="1"/>
      <w:cols w:space="6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DD2" w:rsidRDefault="00C55DD2" w:rsidP="004621B7">
      <w:pPr>
        <w:spacing w:after="0" w:line="240" w:lineRule="auto"/>
      </w:pPr>
      <w:r>
        <w:separator/>
      </w:r>
    </w:p>
  </w:endnote>
  <w:endnote w:type="continuationSeparator" w:id="0">
    <w:p w:rsidR="00C55DD2" w:rsidRDefault="00C55DD2" w:rsidP="0046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altName w:val=" Helvetica"/>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Times New Roman"/>
    <w:panose1 w:val="020F0502020204030204"/>
    <w:charset w:val="00"/>
    <w:family w:val="swiss"/>
    <w:pitch w:val="variable"/>
    <w:sig w:usb0="E10002FF" w:usb1="4000ACFF" w:usb2="00000009"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Frutiger-Roman">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D2" w:rsidRDefault="00C55DD2" w:rsidP="00D275AC">
    <w:pPr>
      <w:pStyle w:val="Footer"/>
    </w:pPr>
    <w:r w:rsidRPr="00D63979">
      <w:rPr>
        <w:noProof/>
        <w:lang w:eastAsia="en-GB"/>
      </w:rPr>
      <w:drawing>
        <wp:anchor distT="0" distB="0" distL="114300" distR="114300" simplePos="0" relativeHeight="251668480" behindDoc="1" locked="0" layoutInCell="1" allowOverlap="1" wp14:anchorId="78BDDE1F" wp14:editId="26FF55F5">
          <wp:simplePos x="0" y="0"/>
          <wp:positionH relativeFrom="column">
            <wp:posOffset>10478</wp:posOffset>
          </wp:positionH>
          <wp:positionV relativeFrom="paragraph">
            <wp:posOffset>-9208</wp:posOffset>
          </wp:positionV>
          <wp:extent cx="361950" cy="358775"/>
          <wp:effectExtent l="77787" t="74613" r="77788" b="77787"/>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Graphic-144.psd"/>
                  <pic:cNvPicPr/>
                </pic:nvPicPr>
                <pic:blipFill>
                  <a:blip r:embed="rId1">
                    <a:extLst>
                      <a:ext uri="{28A0092B-C50C-407E-A947-70E740481C1C}">
                        <a14:useLocalDpi xmlns:a14="http://schemas.microsoft.com/office/drawing/2010/main" val="0"/>
                      </a:ext>
                    </a:extLst>
                  </a:blip>
                  <a:stretch>
                    <a:fillRect/>
                  </a:stretch>
                </pic:blipFill>
                <pic:spPr>
                  <a:xfrm rot="2718273">
                    <a:off x="0" y="0"/>
                    <a:ext cx="361950" cy="358775"/>
                  </a:xfrm>
                  <a:prstGeom prst="rect">
                    <a:avLst/>
                  </a:prstGeom>
                </pic:spPr>
              </pic:pic>
            </a:graphicData>
          </a:graphic>
          <wp14:sizeRelH relativeFrom="page">
            <wp14:pctWidth>0</wp14:pctWidth>
          </wp14:sizeRelH>
          <wp14:sizeRelV relativeFrom="page">
            <wp14:pctHeight>0</wp14:pctHeight>
          </wp14:sizeRelV>
        </wp:anchor>
      </w:drawing>
    </w:r>
    <w:r>
      <w:tab/>
    </w:r>
    <w:r>
      <w:tab/>
    </w:r>
  </w:p>
  <w:p w:rsidR="00C55DD2" w:rsidRDefault="00C55DD2" w:rsidP="00D275AC">
    <w:pPr>
      <w:pStyle w:val="Footer"/>
      <w:ind w:left="284"/>
    </w:pPr>
    <w:r w:rsidRPr="00D63979">
      <w:rPr>
        <w:noProof/>
        <w:lang w:eastAsia="en-GB"/>
      </w:rPr>
      <mc:AlternateContent>
        <mc:Choice Requires="wps">
          <w:drawing>
            <wp:anchor distT="0" distB="0" distL="114300" distR="114300" simplePos="0" relativeHeight="251669504" behindDoc="0" locked="0" layoutInCell="1" allowOverlap="1" wp14:anchorId="2C9153E0" wp14:editId="5E4B70DF">
              <wp:simplePos x="0" y="0"/>
              <wp:positionH relativeFrom="column">
                <wp:posOffset>437515</wp:posOffset>
              </wp:positionH>
              <wp:positionV relativeFrom="paragraph">
                <wp:posOffset>27940</wp:posOffset>
              </wp:positionV>
              <wp:extent cx="60198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019800"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5pt,2.2pt" to="508.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" strokecolor="#f79646 [3209]" strokeweight="2pt"/>
          </w:pict>
        </mc:Fallback>
      </mc:AlternateContent>
    </w:r>
  </w:p>
  <w:p w:rsidR="00C55DD2" w:rsidRDefault="00C55DD2" w:rsidP="00D275AC">
    <w:pPr>
      <w:pStyle w:val="Footer"/>
      <w:ind w:left="284"/>
      <w:jc w:val="right"/>
    </w:pPr>
    <w:r>
      <w:fldChar w:fldCharType="begin"/>
    </w:r>
    <w:r>
      <w:instrText xml:space="preserve"> PAGE   \* MERGEFORMAT </w:instrText>
    </w:r>
    <w:r>
      <w:fldChar w:fldCharType="separate"/>
    </w:r>
    <w:r w:rsidR="009A65CC" w:rsidRPr="009A65CC">
      <w:rPr>
        <w:b/>
        <w:bCs/>
        <w:noProof/>
      </w:rPr>
      <w:t>18</w:t>
    </w:r>
    <w:r>
      <w:rPr>
        <w:b/>
        <w:bCs/>
        <w:noProof/>
      </w:rPr>
      <w:fldChar w:fldCharType="end"/>
    </w:r>
    <w:r>
      <w:rPr>
        <w:b/>
        <w:bCs/>
      </w:rPr>
      <w:t xml:space="preserve"> </w:t>
    </w:r>
    <w:r>
      <w:t>|</w:t>
    </w:r>
    <w:r>
      <w:rPr>
        <w:b/>
        <w:bCs/>
      </w:rPr>
      <w:t xml:space="preserve"> </w:t>
    </w:r>
    <w:r>
      <w:rPr>
        <w:color w:val="808080" w:themeColor="background1" w:themeShade="80"/>
        <w:spacing w:val="60"/>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D2" w:rsidRDefault="00C55DD2" w:rsidP="00D275AC">
    <w:pPr>
      <w:pStyle w:val="Footer"/>
    </w:pPr>
    <w:r w:rsidRPr="00D63979">
      <w:rPr>
        <w:noProof/>
        <w:lang w:eastAsia="en-GB"/>
      </w:rPr>
      <w:drawing>
        <wp:anchor distT="0" distB="0" distL="114300" distR="114300" simplePos="0" relativeHeight="251665408" behindDoc="1" locked="0" layoutInCell="1" allowOverlap="1" wp14:anchorId="0F35F335" wp14:editId="23BFE3B7">
          <wp:simplePos x="0" y="0"/>
          <wp:positionH relativeFrom="column">
            <wp:posOffset>10478</wp:posOffset>
          </wp:positionH>
          <wp:positionV relativeFrom="paragraph">
            <wp:posOffset>-9208</wp:posOffset>
          </wp:positionV>
          <wp:extent cx="361950" cy="358775"/>
          <wp:effectExtent l="77787" t="74613" r="77788" b="77787"/>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Graphic-144.psd"/>
                  <pic:cNvPicPr/>
                </pic:nvPicPr>
                <pic:blipFill>
                  <a:blip r:embed="rId1">
                    <a:extLst>
                      <a:ext uri="{28A0092B-C50C-407E-A947-70E740481C1C}">
                        <a14:useLocalDpi xmlns:a14="http://schemas.microsoft.com/office/drawing/2010/main" val="0"/>
                      </a:ext>
                    </a:extLst>
                  </a:blip>
                  <a:stretch>
                    <a:fillRect/>
                  </a:stretch>
                </pic:blipFill>
                <pic:spPr>
                  <a:xfrm rot="2718273">
                    <a:off x="0" y="0"/>
                    <a:ext cx="361950" cy="358775"/>
                  </a:xfrm>
                  <a:prstGeom prst="rect">
                    <a:avLst/>
                  </a:prstGeom>
                </pic:spPr>
              </pic:pic>
            </a:graphicData>
          </a:graphic>
          <wp14:sizeRelH relativeFrom="page">
            <wp14:pctWidth>0</wp14:pctWidth>
          </wp14:sizeRelH>
          <wp14:sizeRelV relativeFrom="page">
            <wp14:pctHeight>0</wp14:pctHeight>
          </wp14:sizeRelV>
        </wp:anchor>
      </w:drawing>
    </w:r>
    <w:r>
      <w:tab/>
    </w:r>
    <w:r>
      <w:tab/>
    </w:r>
  </w:p>
  <w:p w:rsidR="00C55DD2" w:rsidRDefault="00C55DD2" w:rsidP="00D275AC">
    <w:pPr>
      <w:pStyle w:val="Footer"/>
      <w:ind w:left="284"/>
    </w:pPr>
    <w:r w:rsidRPr="00D63979">
      <w:rPr>
        <w:noProof/>
        <w:lang w:eastAsia="en-GB"/>
      </w:rPr>
      <mc:AlternateContent>
        <mc:Choice Requires="wps">
          <w:drawing>
            <wp:anchor distT="0" distB="0" distL="114300" distR="114300" simplePos="0" relativeHeight="251666432" behindDoc="0" locked="0" layoutInCell="1" allowOverlap="1" wp14:anchorId="138FA472" wp14:editId="08A46F67">
              <wp:simplePos x="0" y="0"/>
              <wp:positionH relativeFrom="column">
                <wp:posOffset>437515</wp:posOffset>
              </wp:positionH>
              <wp:positionV relativeFrom="paragraph">
                <wp:posOffset>27940</wp:posOffset>
              </wp:positionV>
              <wp:extent cx="6019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019800"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5pt,2.2pt" to="508.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" strokecolor="#f79646 [3209]" strokeweight="2pt"/>
          </w:pict>
        </mc:Fallback>
      </mc:AlternateContent>
    </w:r>
  </w:p>
  <w:p w:rsidR="00C55DD2" w:rsidRDefault="00C55DD2" w:rsidP="00D275AC">
    <w:pPr>
      <w:pStyle w:val="Footer"/>
      <w:ind w:left="284"/>
      <w:jc w:val="right"/>
    </w:pPr>
    <w:r>
      <w:fldChar w:fldCharType="begin"/>
    </w:r>
    <w:r>
      <w:instrText xml:space="preserve"> PAGE   \* MERGEFORMAT </w:instrText>
    </w:r>
    <w:r>
      <w:fldChar w:fldCharType="separate"/>
    </w:r>
    <w:r w:rsidR="00283C22" w:rsidRPr="00283C22">
      <w:rPr>
        <w:b/>
        <w:bCs/>
        <w:noProof/>
      </w:rPr>
      <w:t>23</w:t>
    </w:r>
    <w:r>
      <w:rPr>
        <w:b/>
        <w:bCs/>
        <w:noProof/>
      </w:rPr>
      <w:fldChar w:fldCharType="end"/>
    </w:r>
    <w:r>
      <w:rPr>
        <w:b/>
        <w:bCs/>
      </w:rPr>
      <w:t xml:space="preserve"> </w:t>
    </w:r>
    <w:r>
      <w:t>|</w:t>
    </w:r>
    <w:r>
      <w:rPr>
        <w:b/>
        <w:bCs/>
      </w:rPr>
      <w:t xml:space="preserve"> </w:t>
    </w:r>
    <w:r>
      <w:rPr>
        <w:color w:val="808080" w:themeColor="background1" w:themeShade="80"/>
        <w:spacing w:val="60"/>
      </w:rPr>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D2" w:rsidRDefault="00C55DD2">
    <w:pPr>
      <w:pStyle w:val="Footer"/>
    </w:pPr>
    <w:r>
      <w:rPr>
        <w:noProof/>
        <w:lang w:eastAsia="en-GB"/>
      </w:rPr>
      <w:drawing>
        <wp:anchor distT="0" distB="0" distL="114300" distR="114300" simplePos="0" relativeHeight="251658240" behindDoc="0" locked="0" layoutInCell="1" allowOverlap="1" wp14:anchorId="5DDE70E3" wp14:editId="399DAE00">
          <wp:simplePos x="0" y="0"/>
          <wp:positionH relativeFrom="column">
            <wp:posOffset>5758180</wp:posOffset>
          </wp:positionH>
          <wp:positionV relativeFrom="paragraph">
            <wp:posOffset>-99060</wp:posOffset>
          </wp:positionV>
          <wp:extent cx="711835" cy="288290"/>
          <wp:effectExtent l="25400" t="0" r="0" b="0"/>
          <wp:wrapTopAndBottom/>
          <wp:docPr id="68" name="Picture 68" descr="N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HS-logo"/>
                  <pic:cNvPicPr>
                    <a:picLocks noChangeAspect="1" noChangeArrowheads="1"/>
                  </pic:cNvPicPr>
                </pic:nvPicPr>
                <pic:blipFill>
                  <a:blip r:embed="rId1"/>
                  <a:srcRect/>
                  <a:stretch>
                    <a:fillRect/>
                  </a:stretch>
                </pic:blipFill>
                <pic:spPr bwMode="auto">
                  <a:xfrm>
                    <a:off x="0" y="0"/>
                    <a:ext cx="711835" cy="288290"/>
                  </a:xfrm>
                  <a:prstGeom prst="rect">
                    <a:avLst/>
                  </a:prstGeom>
                  <a:noFill/>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D2" w:rsidRDefault="00C55DD2" w:rsidP="003D1095">
    <w:pPr>
      <w:pStyle w:val="Footer"/>
    </w:pPr>
    <w:r w:rsidRPr="00D63979">
      <w:rPr>
        <w:noProof/>
        <w:lang w:eastAsia="en-GB"/>
      </w:rPr>
      <w:drawing>
        <wp:anchor distT="0" distB="0" distL="114300" distR="114300" simplePos="0" relativeHeight="251662336" behindDoc="1" locked="0" layoutInCell="1" allowOverlap="1" wp14:anchorId="4A1CE84F" wp14:editId="52090D38">
          <wp:simplePos x="0" y="0"/>
          <wp:positionH relativeFrom="column">
            <wp:posOffset>10478</wp:posOffset>
          </wp:positionH>
          <wp:positionV relativeFrom="paragraph">
            <wp:posOffset>-9208</wp:posOffset>
          </wp:positionV>
          <wp:extent cx="361950" cy="358775"/>
          <wp:effectExtent l="77787" t="74613" r="77788" b="77787"/>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Graphic-144.psd"/>
                  <pic:cNvPicPr/>
                </pic:nvPicPr>
                <pic:blipFill>
                  <a:blip r:embed="rId1">
                    <a:extLst>
                      <a:ext uri="{28A0092B-C50C-407E-A947-70E740481C1C}">
                        <a14:useLocalDpi xmlns:a14="http://schemas.microsoft.com/office/drawing/2010/main" val="0"/>
                      </a:ext>
                    </a:extLst>
                  </a:blip>
                  <a:stretch>
                    <a:fillRect/>
                  </a:stretch>
                </pic:blipFill>
                <pic:spPr>
                  <a:xfrm rot="2718273">
                    <a:off x="0" y="0"/>
                    <a:ext cx="361950" cy="358775"/>
                  </a:xfrm>
                  <a:prstGeom prst="rect">
                    <a:avLst/>
                  </a:prstGeom>
                </pic:spPr>
              </pic:pic>
            </a:graphicData>
          </a:graphic>
          <wp14:sizeRelH relativeFrom="page">
            <wp14:pctWidth>0</wp14:pctWidth>
          </wp14:sizeRelH>
          <wp14:sizeRelV relativeFrom="page">
            <wp14:pctHeight>0</wp14:pctHeight>
          </wp14:sizeRelV>
        </wp:anchor>
      </w:drawing>
    </w:r>
    <w:r>
      <w:tab/>
    </w:r>
    <w:r>
      <w:tab/>
    </w:r>
  </w:p>
  <w:p w:rsidR="00C55DD2" w:rsidRDefault="00C55DD2" w:rsidP="003D1095">
    <w:pPr>
      <w:pStyle w:val="Footer"/>
      <w:ind w:left="284"/>
    </w:pPr>
    <w:r w:rsidRPr="00D63979">
      <w:rPr>
        <w:noProof/>
        <w:lang w:eastAsia="en-GB"/>
      </w:rPr>
      <mc:AlternateContent>
        <mc:Choice Requires="wps">
          <w:drawing>
            <wp:anchor distT="0" distB="0" distL="114300" distR="114300" simplePos="0" relativeHeight="251663360" behindDoc="0" locked="0" layoutInCell="1" allowOverlap="1" wp14:anchorId="404CF41C" wp14:editId="633DBD0C">
              <wp:simplePos x="0" y="0"/>
              <wp:positionH relativeFrom="column">
                <wp:posOffset>437515</wp:posOffset>
              </wp:positionH>
              <wp:positionV relativeFrom="paragraph">
                <wp:posOffset>27940</wp:posOffset>
              </wp:positionV>
              <wp:extent cx="6019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019800"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5pt,2.2pt" to="508.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" strokecolor="#f79646 [3209]" strokeweight="2pt"/>
          </w:pict>
        </mc:Fallback>
      </mc:AlternateContent>
    </w:r>
  </w:p>
  <w:p w:rsidR="00C55DD2" w:rsidRDefault="00C55DD2" w:rsidP="00B25DF7">
    <w:pPr>
      <w:pStyle w:val="Footer"/>
      <w:ind w:left="284"/>
      <w:jc w:val="right"/>
    </w:pPr>
    <w:r>
      <w:fldChar w:fldCharType="begin"/>
    </w:r>
    <w:r>
      <w:instrText xml:space="preserve"> PAGE   \* MERGEFORMAT </w:instrText>
    </w:r>
    <w:r>
      <w:fldChar w:fldCharType="separate"/>
    </w:r>
    <w:r w:rsidR="00462100" w:rsidRPr="00462100">
      <w:rPr>
        <w:b/>
        <w:bCs/>
        <w:noProof/>
      </w:rPr>
      <w:t>1</w:t>
    </w:r>
    <w:r>
      <w:rPr>
        <w:b/>
        <w:bCs/>
        <w:noProof/>
      </w:rPr>
      <w:fldChar w:fldCharType="end"/>
    </w:r>
    <w:r>
      <w:rPr>
        <w:b/>
        <w:bCs/>
      </w:rPr>
      <w:t xml:space="preserve"> </w:t>
    </w:r>
    <w:r>
      <w:t>|</w:t>
    </w:r>
    <w:r>
      <w:rPr>
        <w:b/>
        <w:bCs/>
      </w:rPr>
      <w:t xml:space="preserve"> </w:t>
    </w:r>
    <w:r>
      <w:rPr>
        <w:color w:val="808080" w:themeColor="background1" w:themeShade="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DD2" w:rsidRDefault="00C55DD2" w:rsidP="004621B7">
      <w:pPr>
        <w:spacing w:after="0" w:line="240" w:lineRule="auto"/>
      </w:pPr>
      <w:r>
        <w:separator/>
      </w:r>
    </w:p>
  </w:footnote>
  <w:footnote w:type="continuationSeparator" w:id="0">
    <w:p w:rsidR="00C55DD2" w:rsidRDefault="00C55DD2" w:rsidP="00462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D2" w:rsidRDefault="00C55DD2" w:rsidP="00D275AC">
    <w:pPr>
      <w:pStyle w:val="Header"/>
      <w:jc w:val="left"/>
    </w:pPr>
    <w:r>
      <w:t>HRA key performance indicators – Quarter 4, March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D2" w:rsidRDefault="00C55DD2" w:rsidP="00D275AC">
    <w:pPr>
      <w:pStyle w:val="Header"/>
      <w:jc w:val="left"/>
    </w:pPr>
    <w:r>
      <w:t>HRA key performance indicators – Quarter 4, March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D2" w:rsidRDefault="00C55DD2" w:rsidP="009A60D9">
    <w:pPr>
      <w:pStyle w:val="Header"/>
      <w:jc w:val="left"/>
    </w:pPr>
    <w:r>
      <w:rPr>
        <w:noProof/>
        <w:lang w:eastAsia="en-GB"/>
      </w:rPr>
      <w:drawing>
        <wp:anchor distT="0" distB="0" distL="114300" distR="114300" simplePos="0" relativeHeight="251660288" behindDoc="1" locked="0" layoutInCell="1" allowOverlap="1" wp14:anchorId="2752688F" wp14:editId="1F81FAE3">
          <wp:simplePos x="0" y="0"/>
          <wp:positionH relativeFrom="column">
            <wp:posOffset>1323976</wp:posOffset>
          </wp:positionH>
          <wp:positionV relativeFrom="paragraph">
            <wp:posOffset>4229102</wp:posOffset>
          </wp:positionV>
          <wp:extent cx="3992245" cy="3959860"/>
          <wp:effectExtent l="819150" t="838200" r="808355" b="840740"/>
          <wp:wrapNone/>
          <wp:docPr id="66" name="Picture 66" descr="010023-HRA-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7" descr="010023-HRA-Graphic"/>
                  <pic:cNvPicPr>
                    <a:picLocks noChangeAspect="1" noChangeArrowheads="1"/>
                  </pic:cNvPicPr>
                </pic:nvPicPr>
                <pic:blipFill>
                  <a:blip r:embed="rId1"/>
                  <a:srcRect/>
                  <a:stretch>
                    <a:fillRect/>
                  </a:stretch>
                </pic:blipFill>
                <pic:spPr bwMode="auto">
                  <a:xfrm rot="2671363">
                    <a:off x="0" y="0"/>
                    <a:ext cx="3992245" cy="3959860"/>
                  </a:xfrm>
                  <a:prstGeom prst="rect">
                    <a:avLst/>
                  </a:prstGeom>
                  <a:noFill/>
                </pic:spPr>
              </pic:pic>
            </a:graphicData>
          </a:graphic>
        </wp:anchor>
      </w:drawing>
    </w:r>
    <w:r>
      <w:rPr>
        <w:noProof/>
        <w:lang w:eastAsia="en-GB"/>
      </w:rPr>
      <w:drawing>
        <wp:anchor distT="0" distB="0" distL="114300" distR="114300" simplePos="0" relativeHeight="251656192" behindDoc="0" locked="0" layoutInCell="1" allowOverlap="1" wp14:anchorId="58828E23" wp14:editId="2393ACFC">
          <wp:simplePos x="0" y="0"/>
          <wp:positionH relativeFrom="column">
            <wp:posOffset>4221480</wp:posOffset>
          </wp:positionH>
          <wp:positionV relativeFrom="paragraph">
            <wp:posOffset>64770</wp:posOffset>
          </wp:positionV>
          <wp:extent cx="2266950" cy="647700"/>
          <wp:effectExtent l="25400" t="0" r="0" b="0"/>
          <wp:wrapTopAndBottom/>
          <wp:docPr id="67" name="Picture 67" descr="NHS-H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HS-HRA"/>
                  <pic:cNvPicPr>
                    <a:picLocks noChangeAspect="1" noChangeArrowheads="1"/>
                  </pic:cNvPicPr>
                </pic:nvPicPr>
                <pic:blipFill>
                  <a:blip r:embed="rId2"/>
                  <a:srcRect/>
                  <a:stretch>
                    <a:fillRect/>
                  </a:stretch>
                </pic:blipFill>
                <pic:spPr bwMode="auto">
                  <a:xfrm>
                    <a:off x="0" y="0"/>
                    <a:ext cx="2266950" cy="6477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D2" w:rsidRDefault="00C55DD2" w:rsidP="00B25DF7">
    <w:pPr>
      <w:pStyle w:val="Header"/>
      <w:jc w:val="left"/>
    </w:pPr>
    <w:r>
      <w:t>HRA key performance indicators – Quarter 4, March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F411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9DE6CB2"/>
    <w:lvl w:ilvl="0">
      <w:start w:val="1"/>
      <w:numFmt w:val="decimal"/>
      <w:lvlText w:val="%1."/>
      <w:lvlJc w:val="left"/>
      <w:pPr>
        <w:tabs>
          <w:tab w:val="num" w:pos="1492"/>
        </w:tabs>
        <w:ind w:left="1492" w:hanging="360"/>
      </w:pPr>
    </w:lvl>
  </w:abstractNum>
  <w:abstractNum w:abstractNumId="2">
    <w:nsid w:val="FFFFFF7D"/>
    <w:multiLevelType w:val="singleLevel"/>
    <w:tmpl w:val="57C69BF0"/>
    <w:lvl w:ilvl="0">
      <w:start w:val="1"/>
      <w:numFmt w:val="decimal"/>
      <w:lvlText w:val="%1."/>
      <w:lvlJc w:val="left"/>
      <w:pPr>
        <w:tabs>
          <w:tab w:val="num" w:pos="1209"/>
        </w:tabs>
        <w:ind w:left="1209" w:hanging="360"/>
      </w:pPr>
    </w:lvl>
  </w:abstractNum>
  <w:abstractNum w:abstractNumId="3">
    <w:nsid w:val="FFFFFF7E"/>
    <w:multiLevelType w:val="singleLevel"/>
    <w:tmpl w:val="B8D0BD22"/>
    <w:lvl w:ilvl="0">
      <w:start w:val="1"/>
      <w:numFmt w:val="decimal"/>
      <w:lvlText w:val="%1."/>
      <w:lvlJc w:val="left"/>
      <w:pPr>
        <w:tabs>
          <w:tab w:val="num" w:pos="926"/>
        </w:tabs>
        <w:ind w:left="926" w:hanging="360"/>
      </w:pPr>
    </w:lvl>
  </w:abstractNum>
  <w:abstractNum w:abstractNumId="4">
    <w:nsid w:val="FFFFFF7F"/>
    <w:multiLevelType w:val="singleLevel"/>
    <w:tmpl w:val="54884150"/>
    <w:lvl w:ilvl="0">
      <w:start w:val="1"/>
      <w:numFmt w:val="lowerRoman"/>
      <w:pStyle w:val="ListNumber2"/>
      <w:lvlText w:val="%1."/>
      <w:lvlJc w:val="right"/>
      <w:pPr>
        <w:ind w:left="463" w:hanging="180"/>
      </w:pPr>
      <w:rPr>
        <w:rFonts w:hint="default"/>
      </w:rPr>
    </w:lvl>
  </w:abstractNum>
  <w:abstractNum w:abstractNumId="5">
    <w:nsid w:val="FFFFFF80"/>
    <w:multiLevelType w:val="singleLevel"/>
    <w:tmpl w:val="EF3A47F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26DBD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522953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54C62FA"/>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171AC7B6"/>
    <w:lvl w:ilvl="0">
      <w:start w:val="1"/>
      <w:numFmt w:val="decimal"/>
      <w:pStyle w:val="ListNumber"/>
      <w:lvlText w:val="%1."/>
      <w:lvlJc w:val="left"/>
      <w:pPr>
        <w:tabs>
          <w:tab w:val="num" w:pos="360"/>
        </w:tabs>
        <w:ind w:left="360" w:hanging="360"/>
      </w:pPr>
      <w:rPr>
        <w:rFonts w:hint="default"/>
        <w:color w:val="331188"/>
      </w:rPr>
    </w:lvl>
  </w:abstractNum>
  <w:abstractNum w:abstractNumId="10">
    <w:nsid w:val="FFFFFF89"/>
    <w:multiLevelType w:val="singleLevel"/>
    <w:tmpl w:val="6A6AF8E6"/>
    <w:lvl w:ilvl="0">
      <w:start w:val="1"/>
      <w:numFmt w:val="bullet"/>
      <w:lvlText w:val=""/>
      <w:lvlJc w:val="left"/>
      <w:pPr>
        <w:ind w:left="720" w:hanging="360"/>
      </w:pPr>
      <w:rPr>
        <w:rFonts w:ascii="Symbol" w:hAnsi="Symbol" w:hint="default"/>
        <w:color w:val="E36C0A" w:themeColor="accent6" w:themeShade="BF"/>
      </w:rPr>
    </w:lvl>
  </w:abstractNum>
  <w:abstractNum w:abstractNumId="11">
    <w:nsid w:val="042C490C"/>
    <w:multiLevelType w:val="hybridMultilevel"/>
    <w:tmpl w:val="0ABAD45A"/>
    <w:lvl w:ilvl="0" w:tplc="6A6AF8E6">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284942"/>
    <w:multiLevelType w:val="hybridMultilevel"/>
    <w:tmpl w:val="854C4E8E"/>
    <w:lvl w:ilvl="0" w:tplc="FF946672">
      <w:start w:val="11"/>
      <w:numFmt w:val="bullet"/>
      <w:lvlText w:val="-"/>
      <w:lvlJc w:val="left"/>
      <w:pPr>
        <w:ind w:left="930" w:hanging="360"/>
      </w:pPr>
      <w:rPr>
        <w:rFonts w:ascii="Arial" w:eastAsia="MS Mincho" w:hAnsi="Arial" w:cs="Aria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3">
    <w:nsid w:val="075164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8C8037D"/>
    <w:multiLevelType w:val="hybridMultilevel"/>
    <w:tmpl w:val="0D1A1206"/>
    <w:lvl w:ilvl="0" w:tplc="BEAC5E06">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D291220"/>
    <w:multiLevelType w:val="hybridMultilevel"/>
    <w:tmpl w:val="97F2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E5E58E8"/>
    <w:multiLevelType w:val="hybridMultilevel"/>
    <w:tmpl w:val="FC2E1E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C534496"/>
    <w:multiLevelType w:val="multilevel"/>
    <w:tmpl w:val="D816753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1E0425F4"/>
    <w:multiLevelType w:val="hybridMultilevel"/>
    <w:tmpl w:val="6A6656EA"/>
    <w:lvl w:ilvl="0" w:tplc="6A6AF8E6">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F7575CF"/>
    <w:multiLevelType w:val="hybridMultilevel"/>
    <w:tmpl w:val="AE546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2195AED"/>
    <w:multiLevelType w:val="hybridMultilevel"/>
    <w:tmpl w:val="2D68371A"/>
    <w:lvl w:ilvl="0" w:tplc="6A6AF8E6">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27E6538"/>
    <w:multiLevelType w:val="hybridMultilevel"/>
    <w:tmpl w:val="E844405E"/>
    <w:lvl w:ilvl="0" w:tplc="6A6AF8E6">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650786C"/>
    <w:multiLevelType w:val="hybridMultilevel"/>
    <w:tmpl w:val="485C6D30"/>
    <w:lvl w:ilvl="0" w:tplc="6A6AF8E6">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A996353"/>
    <w:multiLevelType w:val="hybridMultilevel"/>
    <w:tmpl w:val="F83CB93C"/>
    <w:lvl w:ilvl="0" w:tplc="976C95F8">
      <w:start w:val="4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2B021AC2"/>
    <w:multiLevelType w:val="hybridMultilevel"/>
    <w:tmpl w:val="56325240"/>
    <w:lvl w:ilvl="0" w:tplc="6A6AF8E6">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C9D48BA"/>
    <w:multiLevelType w:val="hybridMultilevel"/>
    <w:tmpl w:val="34808D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CE33A36"/>
    <w:multiLevelType w:val="hybridMultilevel"/>
    <w:tmpl w:val="E9A2AD3A"/>
    <w:lvl w:ilvl="0" w:tplc="14FEC4C4">
      <w:start w:val="1"/>
      <w:numFmt w:val="bullet"/>
      <w:lvlText w:val="•"/>
      <w:lvlJc w:val="left"/>
      <w:pPr>
        <w:ind w:left="1080" w:hanging="360"/>
      </w:pPr>
      <w:rPr>
        <w:rFonts w:ascii="Calibri" w:hAnsi="Calibri" w:hint="default"/>
        <w:color w:val="1F497D" w:themeColor="tex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33AA3201"/>
    <w:multiLevelType w:val="hybridMultilevel"/>
    <w:tmpl w:val="34808D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43F0BEC"/>
    <w:multiLevelType w:val="hybridMultilevel"/>
    <w:tmpl w:val="FADA0F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0DF7D89"/>
    <w:multiLevelType w:val="hybridMultilevel"/>
    <w:tmpl w:val="DEA4D1FC"/>
    <w:lvl w:ilvl="0" w:tplc="6A6AF8E6">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48D0D13"/>
    <w:multiLevelType w:val="multilevel"/>
    <w:tmpl w:val="6D2A3D34"/>
    <w:lvl w:ilvl="0">
      <w:start w:val="1"/>
      <w:numFmt w:val="decimal"/>
      <w:pStyle w:val="HeadingA"/>
      <w:lvlText w:val="%1.0"/>
      <w:lvlJc w:val="left"/>
      <w:pPr>
        <w:ind w:left="432" w:hanging="432"/>
      </w:pPr>
      <w:rPr>
        <w:rFonts w:hint="default"/>
      </w:rPr>
    </w:lvl>
    <w:lvl w:ilvl="1">
      <w:start w:val="1"/>
      <w:numFmt w:val="decimal"/>
      <w:pStyle w:val="NumberedParagraph"/>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45756963"/>
    <w:multiLevelType w:val="hybridMultilevel"/>
    <w:tmpl w:val="B00666F4"/>
    <w:lvl w:ilvl="0" w:tplc="6A6AF8E6">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7496EF8"/>
    <w:multiLevelType w:val="hybridMultilevel"/>
    <w:tmpl w:val="CA6079E6"/>
    <w:lvl w:ilvl="0" w:tplc="6A6AF8E6">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8EC3F80"/>
    <w:multiLevelType w:val="hybridMultilevel"/>
    <w:tmpl w:val="1F2634CA"/>
    <w:lvl w:ilvl="0" w:tplc="6A6AF8E6">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F4C66AC"/>
    <w:multiLevelType w:val="hybridMultilevel"/>
    <w:tmpl w:val="3C1C83DC"/>
    <w:lvl w:ilvl="0" w:tplc="6A6AF8E6">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7A3F09"/>
    <w:multiLevelType w:val="hybridMultilevel"/>
    <w:tmpl w:val="D7EC0FE2"/>
    <w:lvl w:ilvl="0" w:tplc="21D0875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F6C7402"/>
    <w:multiLevelType w:val="hybridMultilevel"/>
    <w:tmpl w:val="768C7368"/>
    <w:lvl w:ilvl="0" w:tplc="6A6AF8E6">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1F1A32"/>
    <w:multiLevelType w:val="hybridMultilevel"/>
    <w:tmpl w:val="9D4E3AF6"/>
    <w:lvl w:ilvl="0" w:tplc="905CAA1C">
      <w:start w:val="1"/>
      <w:numFmt w:val="bullet"/>
      <w:lvlText w:val=""/>
      <w:lvlJc w:val="left"/>
      <w:pPr>
        <w:ind w:left="720" w:hanging="360"/>
      </w:pPr>
      <w:rPr>
        <w:rFonts w:ascii="Symbol" w:hAnsi="Symbol"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BB49E5"/>
    <w:multiLevelType w:val="hybridMultilevel"/>
    <w:tmpl w:val="1D50E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6AFD44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B526F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DFF0295"/>
    <w:multiLevelType w:val="hybridMultilevel"/>
    <w:tmpl w:val="925C5E3C"/>
    <w:lvl w:ilvl="0" w:tplc="6A6AF8E6">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39"/>
  </w:num>
  <w:num w:numId="4">
    <w:abstractNumId w:val="30"/>
  </w:num>
  <w:num w:numId="5">
    <w:abstractNumId w:val="40"/>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37"/>
  </w:num>
  <w:num w:numId="18">
    <w:abstractNumId w:val="14"/>
  </w:num>
  <w:num w:numId="19">
    <w:abstractNumId w:val="16"/>
  </w:num>
  <w:num w:numId="20">
    <w:abstractNumId w:val="41"/>
  </w:num>
  <w:num w:numId="21">
    <w:abstractNumId w:val="11"/>
  </w:num>
  <w:num w:numId="22">
    <w:abstractNumId w:val="24"/>
  </w:num>
  <w:num w:numId="23">
    <w:abstractNumId w:val="19"/>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31"/>
  </w:num>
  <w:num w:numId="27">
    <w:abstractNumId w:val="25"/>
  </w:num>
  <w:num w:numId="28">
    <w:abstractNumId w:val="38"/>
  </w:num>
  <w:num w:numId="29">
    <w:abstractNumId w:val="36"/>
  </w:num>
  <w:num w:numId="30">
    <w:abstractNumId w:val="22"/>
  </w:num>
  <w:num w:numId="31">
    <w:abstractNumId w:val="23"/>
  </w:num>
  <w:num w:numId="32">
    <w:abstractNumId w:val="12"/>
  </w:num>
  <w:num w:numId="33">
    <w:abstractNumId w:val="21"/>
  </w:num>
  <w:num w:numId="34">
    <w:abstractNumId w:val="29"/>
  </w:num>
  <w:num w:numId="35">
    <w:abstractNumId w:val="28"/>
  </w:num>
  <w:num w:numId="36">
    <w:abstractNumId w:val="15"/>
  </w:num>
  <w:num w:numId="37">
    <w:abstractNumId w:val="18"/>
  </w:num>
  <w:num w:numId="38">
    <w:abstractNumId w:val="32"/>
  </w:num>
  <w:num w:numId="39">
    <w:abstractNumId w:val="20"/>
  </w:num>
  <w:num w:numId="40">
    <w:abstractNumId w:val="33"/>
  </w:num>
  <w:num w:numId="41">
    <w:abstractNumId w:val="35"/>
  </w:num>
  <w:num w:numId="42">
    <w:abstractNumId w:val="12"/>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862"/>
    <w:rsid w:val="000027BC"/>
    <w:rsid w:val="00005A28"/>
    <w:rsid w:val="00006C0B"/>
    <w:rsid w:val="00014B40"/>
    <w:rsid w:val="00020354"/>
    <w:rsid w:val="0002651F"/>
    <w:rsid w:val="00041854"/>
    <w:rsid w:val="00050A38"/>
    <w:rsid w:val="00054663"/>
    <w:rsid w:val="0005655F"/>
    <w:rsid w:val="00064131"/>
    <w:rsid w:val="00075767"/>
    <w:rsid w:val="000758BE"/>
    <w:rsid w:val="0007656A"/>
    <w:rsid w:val="000775E4"/>
    <w:rsid w:val="00081181"/>
    <w:rsid w:val="00084A30"/>
    <w:rsid w:val="000A26BD"/>
    <w:rsid w:val="000B445B"/>
    <w:rsid w:val="000C12FF"/>
    <w:rsid w:val="000D0D14"/>
    <w:rsid w:val="000E2FFC"/>
    <w:rsid w:val="000E36B3"/>
    <w:rsid w:val="000E3974"/>
    <w:rsid w:val="000F733D"/>
    <w:rsid w:val="001132DE"/>
    <w:rsid w:val="00125461"/>
    <w:rsid w:val="00125FE7"/>
    <w:rsid w:val="001277D5"/>
    <w:rsid w:val="00170F98"/>
    <w:rsid w:val="00186376"/>
    <w:rsid w:val="001C1098"/>
    <w:rsid w:val="001F1CA3"/>
    <w:rsid w:val="001F4747"/>
    <w:rsid w:val="001F514A"/>
    <w:rsid w:val="00215779"/>
    <w:rsid w:val="00232E0B"/>
    <w:rsid w:val="00233D04"/>
    <w:rsid w:val="00241300"/>
    <w:rsid w:val="00253803"/>
    <w:rsid w:val="00263532"/>
    <w:rsid w:val="00263600"/>
    <w:rsid w:val="00280C9F"/>
    <w:rsid w:val="00283C22"/>
    <w:rsid w:val="002848D4"/>
    <w:rsid w:val="00286962"/>
    <w:rsid w:val="00297C86"/>
    <w:rsid w:val="002A7956"/>
    <w:rsid w:val="002B30B0"/>
    <w:rsid w:val="002D1D8D"/>
    <w:rsid w:val="002D455E"/>
    <w:rsid w:val="00306FCD"/>
    <w:rsid w:val="00307990"/>
    <w:rsid w:val="003220D1"/>
    <w:rsid w:val="00341CF7"/>
    <w:rsid w:val="00353070"/>
    <w:rsid w:val="00363A95"/>
    <w:rsid w:val="003665A2"/>
    <w:rsid w:val="00384F94"/>
    <w:rsid w:val="00385E17"/>
    <w:rsid w:val="003A4398"/>
    <w:rsid w:val="003C0B3F"/>
    <w:rsid w:val="003C4B2F"/>
    <w:rsid w:val="003C4E5E"/>
    <w:rsid w:val="003D1095"/>
    <w:rsid w:val="003D31B1"/>
    <w:rsid w:val="003E6A3B"/>
    <w:rsid w:val="003E6FE6"/>
    <w:rsid w:val="003F2854"/>
    <w:rsid w:val="003F4D7B"/>
    <w:rsid w:val="00400BCB"/>
    <w:rsid w:val="00406B66"/>
    <w:rsid w:val="00406E1E"/>
    <w:rsid w:val="004073D8"/>
    <w:rsid w:val="004213BB"/>
    <w:rsid w:val="00424039"/>
    <w:rsid w:val="00425F0B"/>
    <w:rsid w:val="00432921"/>
    <w:rsid w:val="00457EF7"/>
    <w:rsid w:val="00461DC0"/>
    <w:rsid w:val="00462100"/>
    <w:rsid w:val="004621B7"/>
    <w:rsid w:val="00464B59"/>
    <w:rsid w:val="00472A77"/>
    <w:rsid w:val="00476E16"/>
    <w:rsid w:val="00484CB4"/>
    <w:rsid w:val="0049540B"/>
    <w:rsid w:val="004A4E68"/>
    <w:rsid w:val="004B4042"/>
    <w:rsid w:val="004D0124"/>
    <w:rsid w:val="004D11EB"/>
    <w:rsid w:val="004D525B"/>
    <w:rsid w:val="004F1D17"/>
    <w:rsid w:val="004F4E8F"/>
    <w:rsid w:val="004F528A"/>
    <w:rsid w:val="004F5E4C"/>
    <w:rsid w:val="00510C74"/>
    <w:rsid w:val="00524D39"/>
    <w:rsid w:val="00550421"/>
    <w:rsid w:val="005547EB"/>
    <w:rsid w:val="00564393"/>
    <w:rsid w:val="00567DAF"/>
    <w:rsid w:val="00574494"/>
    <w:rsid w:val="00584EC3"/>
    <w:rsid w:val="005A03A0"/>
    <w:rsid w:val="005C289E"/>
    <w:rsid w:val="005C4D3F"/>
    <w:rsid w:val="005C74E6"/>
    <w:rsid w:val="005D7D8F"/>
    <w:rsid w:val="005E40EE"/>
    <w:rsid w:val="00611B8E"/>
    <w:rsid w:val="00612E85"/>
    <w:rsid w:val="00626504"/>
    <w:rsid w:val="0064016A"/>
    <w:rsid w:val="00667FC5"/>
    <w:rsid w:val="00671DB4"/>
    <w:rsid w:val="00674175"/>
    <w:rsid w:val="006836DB"/>
    <w:rsid w:val="006838F0"/>
    <w:rsid w:val="00684443"/>
    <w:rsid w:val="00685265"/>
    <w:rsid w:val="00686A6A"/>
    <w:rsid w:val="0069051F"/>
    <w:rsid w:val="006909E0"/>
    <w:rsid w:val="006A6D3E"/>
    <w:rsid w:val="006B28DA"/>
    <w:rsid w:val="006C2C03"/>
    <w:rsid w:val="006D2355"/>
    <w:rsid w:val="006D4521"/>
    <w:rsid w:val="006F4F9D"/>
    <w:rsid w:val="006F72D2"/>
    <w:rsid w:val="007047C3"/>
    <w:rsid w:val="00706EF9"/>
    <w:rsid w:val="00713D2E"/>
    <w:rsid w:val="00715073"/>
    <w:rsid w:val="00721E18"/>
    <w:rsid w:val="00725779"/>
    <w:rsid w:val="00745044"/>
    <w:rsid w:val="00781487"/>
    <w:rsid w:val="0079384B"/>
    <w:rsid w:val="00794C13"/>
    <w:rsid w:val="00795AE5"/>
    <w:rsid w:val="007A1960"/>
    <w:rsid w:val="007B7F20"/>
    <w:rsid w:val="007C5EB3"/>
    <w:rsid w:val="007D358C"/>
    <w:rsid w:val="007F2AE1"/>
    <w:rsid w:val="0081391A"/>
    <w:rsid w:val="00816278"/>
    <w:rsid w:val="008302DB"/>
    <w:rsid w:val="0083267C"/>
    <w:rsid w:val="00835867"/>
    <w:rsid w:val="008407A9"/>
    <w:rsid w:val="00866881"/>
    <w:rsid w:val="008804B9"/>
    <w:rsid w:val="008974DC"/>
    <w:rsid w:val="008A7713"/>
    <w:rsid w:val="008E4965"/>
    <w:rsid w:val="009026AA"/>
    <w:rsid w:val="0090610D"/>
    <w:rsid w:val="009270F6"/>
    <w:rsid w:val="00937E52"/>
    <w:rsid w:val="0095519C"/>
    <w:rsid w:val="00960CF9"/>
    <w:rsid w:val="00962B70"/>
    <w:rsid w:val="009675F6"/>
    <w:rsid w:val="0098186D"/>
    <w:rsid w:val="009A41B5"/>
    <w:rsid w:val="009A60D9"/>
    <w:rsid w:val="009A65CC"/>
    <w:rsid w:val="009C3BB2"/>
    <w:rsid w:val="009C4825"/>
    <w:rsid w:val="009C510C"/>
    <w:rsid w:val="009C78E2"/>
    <w:rsid w:val="009D4BD9"/>
    <w:rsid w:val="009F1367"/>
    <w:rsid w:val="009F5980"/>
    <w:rsid w:val="00A112BE"/>
    <w:rsid w:val="00A21ECE"/>
    <w:rsid w:val="00A476AB"/>
    <w:rsid w:val="00A51DB6"/>
    <w:rsid w:val="00A566C4"/>
    <w:rsid w:val="00A77904"/>
    <w:rsid w:val="00A824D5"/>
    <w:rsid w:val="00A86401"/>
    <w:rsid w:val="00AB057E"/>
    <w:rsid w:val="00AD0BCF"/>
    <w:rsid w:val="00AD2B98"/>
    <w:rsid w:val="00AD7918"/>
    <w:rsid w:val="00AE3DCC"/>
    <w:rsid w:val="00AE7169"/>
    <w:rsid w:val="00AE79E9"/>
    <w:rsid w:val="00B013AD"/>
    <w:rsid w:val="00B042AF"/>
    <w:rsid w:val="00B050C8"/>
    <w:rsid w:val="00B102C5"/>
    <w:rsid w:val="00B10F3F"/>
    <w:rsid w:val="00B11648"/>
    <w:rsid w:val="00B14587"/>
    <w:rsid w:val="00B25DF7"/>
    <w:rsid w:val="00B33BB1"/>
    <w:rsid w:val="00B4463C"/>
    <w:rsid w:val="00B540D1"/>
    <w:rsid w:val="00B5492D"/>
    <w:rsid w:val="00B71C29"/>
    <w:rsid w:val="00B74F64"/>
    <w:rsid w:val="00B8522F"/>
    <w:rsid w:val="00B92765"/>
    <w:rsid w:val="00B9749B"/>
    <w:rsid w:val="00BA12FF"/>
    <w:rsid w:val="00BA476F"/>
    <w:rsid w:val="00BA4AB5"/>
    <w:rsid w:val="00BB451E"/>
    <w:rsid w:val="00BD2D8A"/>
    <w:rsid w:val="00BD6824"/>
    <w:rsid w:val="00BF33FE"/>
    <w:rsid w:val="00C008CE"/>
    <w:rsid w:val="00C1241A"/>
    <w:rsid w:val="00C201F0"/>
    <w:rsid w:val="00C21B05"/>
    <w:rsid w:val="00C234F8"/>
    <w:rsid w:val="00C24951"/>
    <w:rsid w:val="00C375BF"/>
    <w:rsid w:val="00C44C26"/>
    <w:rsid w:val="00C50BA5"/>
    <w:rsid w:val="00C558F5"/>
    <w:rsid w:val="00C55926"/>
    <w:rsid w:val="00C55DD2"/>
    <w:rsid w:val="00C563EF"/>
    <w:rsid w:val="00C82DF4"/>
    <w:rsid w:val="00C85D68"/>
    <w:rsid w:val="00CA7160"/>
    <w:rsid w:val="00CB01BF"/>
    <w:rsid w:val="00CB2018"/>
    <w:rsid w:val="00CB252E"/>
    <w:rsid w:val="00CD3862"/>
    <w:rsid w:val="00CD7F4E"/>
    <w:rsid w:val="00CE3B52"/>
    <w:rsid w:val="00CE6EFF"/>
    <w:rsid w:val="00D012E0"/>
    <w:rsid w:val="00D058B8"/>
    <w:rsid w:val="00D24B69"/>
    <w:rsid w:val="00D275AC"/>
    <w:rsid w:val="00D4382F"/>
    <w:rsid w:val="00D43FD5"/>
    <w:rsid w:val="00D531DF"/>
    <w:rsid w:val="00D63EC1"/>
    <w:rsid w:val="00D74437"/>
    <w:rsid w:val="00DA39D3"/>
    <w:rsid w:val="00DB0034"/>
    <w:rsid w:val="00DB1366"/>
    <w:rsid w:val="00DB190D"/>
    <w:rsid w:val="00DB49B0"/>
    <w:rsid w:val="00DC384C"/>
    <w:rsid w:val="00DC3D45"/>
    <w:rsid w:val="00DC6DFE"/>
    <w:rsid w:val="00DD487D"/>
    <w:rsid w:val="00DF0483"/>
    <w:rsid w:val="00E3390E"/>
    <w:rsid w:val="00E36207"/>
    <w:rsid w:val="00E44415"/>
    <w:rsid w:val="00E51F68"/>
    <w:rsid w:val="00E532E0"/>
    <w:rsid w:val="00E564C1"/>
    <w:rsid w:val="00E57788"/>
    <w:rsid w:val="00E63DDC"/>
    <w:rsid w:val="00E66A56"/>
    <w:rsid w:val="00E80486"/>
    <w:rsid w:val="00E861B3"/>
    <w:rsid w:val="00EA5F7B"/>
    <w:rsid w:val="00EA79CD"/>
    <w:rsid w:val="00EA7C6B"/>
    <w:rsid w:val="00ED3221"/>
    <w:rsid w:val="00EE3619"/>
    <w:rsid w:val="00EF0405"/>
    <w:rsid w:val="00F554EA"/>
    <w:rsid w:val="00F555B6"/>
    <w:rsid w:val="00F57173"/>
    <w:rsid w:val="00F73D71"/>
    <w:rsid w:val="00F827D9"/>
    <w:rsid w:val="00F96A37"/>
    <w:rsid w:val="00FA28DC"/>
    <w:rsid w:val="00FA3629"/>
    <w:rsid w:val="00FA3816"/>
    <w:rsid w:val="00FB3D19"/>
    <w:rsid w:val="00FB5E2C"/>
    <w:rsid w:val="00FB7E96"/>
    <w:rsid w:val="00FC3EFA"/>
    <w:rsid w:val="00FC5704"/>
    <w:rsid w:val="00FE047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671"/>
    <w:pPr>
      <w:spacing w:after="120" w:line="300" w:lineRule="exact"/>
    </w:pPr>
    <w:rPr>
      <w:rFonts w:ascii="Arial" w:hAnsi="Arial"/>
      <w:sz w:val="22"/>
      <w:szCs w:val="24"/>
    </w:rPr>
  </w:style>
  <w:style w:type="paragraph" w:styleId="Heading1">
    <w:name w:val="heading 1"/>
    <w:aliases w:val="Heading A Chapter,Section"/>
    <w:basedOn w:val="Normal"/>
    <w:next w:val="Normal"/>
    <w:link w:val="Heading1Char"/>
    <w:uiPriority w:val="9"/>
    <w:qFormat/>
    <w:rsid w:val="004F5023"/>
    <w:pPr>
      <w:keepNext/>
      <w:spacing w:after="600" w:line="600" w:lineRule="exact"/>
      <w:outlineLvl w:val="0"/>
    </w:pPr>
    <w:rPr>
      <w:rFonts w:eastAsia="MS Gothic"/>
      <w:bCs/>
      <w:color w:val="331188"/>
      <w:kern w:val="32"/>
      <w:sz w:val="52"/>
      <w:szCs w:val="32"/>
    </w:rPr>
  </w:style>
  <w:style w:type="paragraph" w:styleId="Heading2">
    <w:name w:val="heading 2"/>
    <w:aliases w:val="Heading B"/>
    <w:basedOn w:val="Normal"/>
    <w:next w:val="Normal"/>
    <w:link w:val="Heading2Char"/>
    <w:uiPriority w:val="9"/>
    <w:qFormat/>
    <w:rsid w:val="002C3602"/>
    <w:pPr>
      <w:keepNext/>
      <w:spacing w:before="240" w:after="0"/>
      <w:outlineLvl w:val="1"/>
    </w:pPr>
    <w:rPr>
      <w:rFonts w:eastAsia="MS Gothic"/>
      <w:bCs/>
      <w:iCs/>
      <w:color w:val="331188"/>
      <w:sz w:val="24"/>
      <w:szCs w:val="28"/>
    </w:rPr>
  </w:style>
  <w:style w:type="paragraph" w:styleId="Heading3">
    <w:name w:val="heading 3"/>
    <w:aliases w:val="Heading C"/>
    <w:basedOn w:val="Normal"/>
    <w:next w:val="Normal"/>
    <w:link w:val="Heading3Char"/>
    <w:uiPriority w:val="9"/>
    <w:qFormat/>
    <w:rsid w:val="00535A92"/>
    <w:pPr>
      <w:keepNext/>
      <w:spacing w:after="0"/>
      <w:outlineLvl w:val="2"/>
    </w:pPr>
    <w:rPr>
      <w:rFonts w:eastAsia="MS Gothic"/>
      <w:b/>
      <w:bCs/>
      <w:color w:val="331188"/>
      <w:szCs w:val="26"/>
    </w:rPr>
  </w:style>
  <w:style w:type="paragraph" w:styleId="Heading4">
    <w:name w:val="heading 4"/>
    <w:aliases w:val="Heading D"/>
    <w:basedOn w:val="Normal"/>
    <w:next w:val="Normal"/>
    <w:link w:val="Heading4Char"/>
    <w:uiPriority w:val="9"/>
    <w:qFormat/>
    <w:rsid w:val="00457F50"/>
    <w:pPr>
      <w:keepNext/>
      <w:spacing w:after="0"/>
      <w:outlineLvl w:val="3"/>
    </w:pPr>
    <w:rPr>
      <w:rFonts w:ascii="Arial Narrow" w:hAnsi="Arial Narrow"/>
      <w:bCs/>
      <w:color w:val="331188"/>
      <w:szCs w:val="28"/>
    </w:rPr>
  </w:style>
  <w:style w:type="paragraph" w:styleId="Heading5">
    <w:name w:val="heading 5"/>
    <w:basedOn w:val="Normal"/>
    <w:next w:val="Normal"/>
    <w:link w:val="Heading5Char"/>
    <w:uiPriority w:val="9"/>
    <w:qFormat/>
    <w:rsid w:val="00564F88"/>
    <w:pPr>
      <w:numPr>
        <w:ilvl w:val="4"/>
        <w:numId w:val="1"/>
      </w:numPr>
      <w:spacing w:before="240" w:after="60"/>
      <w:outlineLvl w:val="4"/>
    </w:pPr>
    <w:rPr>
      <w:rFonts w:ascii="Cambria" w:hAnsi="Cambria"/>
      <w:b/>
      <w:bCs/>
      <w:i/>
      <w:iCs/>
      <w:sz w:val="26"/>
      <w:szCs w:val="26"/>
    </w:rPr>
  </w:style>
  <w:style w:type="paragraph" w:styleId="Heading6">
    <w:name w:val="heading 6"/>
    <w:aliases w:val="Block"/>
    <w:basedOn w:val="BlockText"/>
    <w:next w:val="Normal"/>
    <w:link w:val="Heading6Char"/>
    <w:uiPriority w:val="9"/>
    <w:qFormat/>
    <w:rsid w:val="001C1F87"/>
    <w:pPr>
      <w:outlineLvl w:val="5"/>
    </w:pPr>
    <w:rPr>
      <w:b/>
      <w:color w:val="EE8800"/>
    </w:rPr>
  </w:style>
  <w:style w:type="paragraph" w:styleId="Heading7">
    <w:name w:val="heading 7"/>
    <w:basedOn w:val="Normal"/>
    <w:next w:val="Normal"/>
    <w:link w:val="Heading7Char"/>
    <w:uiPriority w:val="9"/>
    <w:qFormat/>
    <w:rsid w:val="00564F88"/>
    <w:pPr>
      <w:numPr>
        <w:ilvl w:val="6"/>
        <w:numId w:val="1"/>
      </w:numPr>
      <w:spacing w:before="240" w:after="60"/>
      <w:outlineLvl w:val="6"/>
    </w:pPr>
    <w:rPr>
      <w:rFonts w:ascii="Cambria" w:hAnsi="Cambria"/>
      <w:sz w:val="24"/>
    </w:rPr>
  </w:style>
  <w:style w:type="paragraph" w:styleId="Heading8">
    <w:name w:val="heading 8"/>
    <w:basedOn w:val="Normal"/>
    <w:next w:val="Normal"/>
    <w:link w:val="Heading8Char"/>
    <w:uiPriority w:val="9"/>
    <w:qFormat/>
    <w:rsid w:val="00564F88"/>
    <w:pPr>
      <w:numPr>
        <w:ilvl w:val="7"/>
        <w:numId w:val="1"/>
      </w:numPr>
      <w:spacing w:before="240" w:after="60"/>
      <w:outlineLvl w:val="7"/>
    </w:pPr>
    <w:rPr>
      <w:rFonts w:ascii="Cambria" w:hAnsi="Cambria"/>
      <w:i/>
      <w:iCs/>
      <w:sz w:val="24"/>
    </w:rPr>
  </w:style>
  <w:style w:type="paragraph" w:styleId="Heading9">
    <w:name w:val="heading 9"/>
    <w:basedOn w:val="Normal"/>
    <w:next w:val="Normal"/>
    <w:link w:val="Heading9Char"/>
    <w:uiPriority w:val="9"/>
    <w:qFormat/>
    <w:rsid w:val="00564F88"/>
    <w:pPr>
      <w:numPr>
        <w:ilvl w:val="8"/>
        <w:numId w:val="1"/>
      </w:numPr>
      <w:spacing w:before="240" w:after="60"/>
      <w:outlineLvl w:val="8"/>
    </w:pPr>
    <w:rPr>
      <w:rFonts w:ascii="Calibri" w:eastAsia="MS Gothic"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5023"/>
    <w:pPr>
      <w:spacing w:after="360" w:line="800" w:lineRule="exact"/>
      <w:outlineLvl w:val="0"/>
    </w:pPr>
    <w:rPr>
      <w:rFonts w:eastAsia="MS Gothic"/>
      <w:bCs/>
      <w:color w:val="331188"/>
      <w:kern w:val="28"/>
      <w:sz w:val="66"/>
      <w:szCs w:val="32"/>
    </w:rPr>
  </w:style>
  <w:style w:type="character" w:customStyle="1" w:styleId="TitleChar">
    <w:name w:val="Title Char"/>
    <w:link w:val="Title"/>
    <w:uiPriority w:val="10"/>
    <w:rsid w:val="004F5023"/>
    <w:rPr>
      <w:rFonts w:ascii="Arial" w:eastAsia="MS Gothic" w:hAnsi="Arial"/>
      <w:bCs/>
      <w:color w:val="331188"/>
      <w:kern w:val="28"/>
      <w:sz w:val="66"/>
      <w:szCs w:val="32"/>
    </w:rPr>
  </w:style>
  <w:style w:type="paragraph" w:styleId="Header">
    <w:name w:val="header"/>
    <w:basedOn w:val="Normal"/>
    <w:link w:val="HeaderChar"/>
    <w:uiPriority w:val="99"/>
    <w:unhideWhenUsed/>
    <w:rsid w:val="00000995"/>
    <w:pPr>
      <w:tabs>
        <w:tab w:val="center" w:pos="4320"/>
        <w:tab w:val="right" w:pos="8640"/>
      </w:tabs>
      <w:jc w:val="right"/>
    </w:pPr>
    <w:rPr>
      <w:color w:val="EE8800"/>
      <w:sz w:val="20"/>
    </w:rPr>
  </w:style>
  <w:style w:type="character" w:customStyle="1" w:styleId="HeaderChar">
    <w:name w:val="Header Char"/>
    <w:link w:val="Header"/>
    <w:uiPriority w:val="99"/>
    <w:rsid w:val="00000995"/>
    <w:rPr>
      <w:rFonts w:ascii="Arial" w:hAnsi="Arial"/>
      <w:color w:val="EE8800"/>
      <w:szCs w:val="24"/>
    </w:rPr>
  </w:style>
  <w:style w:type="paragraph" w:styleId="Footer">
    <w:name w:val="footer"/>
    <w:basedOn w:val="Normal"/>
    <w:link w:val="FooterChar"/>
    <w:uiPriority w:val="99"/>
    <w:unhideWhenUsed/>
    <w:qFormat/>
    <w:rsid w:val="003154E1"/>
    <w:pPr>
      <w:tabs>
        <w:tab w:val="center" w:pos="4320"/>
        <w:tab w:val="right" w:pos="8640"/>
      </w:tabs>
      <w:spacing w:after="0" w:line="240" w:lineRule="exact"/>
    </w:pPr>
    <w:rPr>
      <w:sz w:val="20"/>
    </w:rPr>
  </w:style>
  <w:style w:type="character" w:customStyle="1" w:styleId="FooterChar">
    <w:name w:val="Footer Char"/>
    <w:link w:val="Footer"/>
    <w:uiPriority w:val="99"/>
    <w:rsid w:val="003154E1"/>
    <w:rPr>
      <w:rFonts w:ascii="Arial" w:hAnsi="Arial"/>
      <w:szCs w:val="24"/>
    </w:rPr>
  </w:style>
  <w:style w:type="paragraph" w:styleId="Subtitle">
    <w:name w:val="Subtitle"/>
    <w:basedOn w:val="Normal"/>
    <w:next w:val="Normal"/>
    <w:link w:val="SubtitleChar"/>
    <w:uiPriority w:val="11"/>
    <w:qFormat/>
    <w:rsid w:val="000F3A30"/>
    <w:pPr>
      <w:spacing w:before="120" w:line="420" w:lineRule="exact"/>
      <w:outlineLvl w:val="1"/>
    </w:pPr>
    <w:rPr>
      <w:rFonts w:eastAsia="MS Gothic"/>
      <w:color w:val="666666"/>
      <w:sz w:val="36"/>
    </w:rPr>
  </w:style>
  <w:style w:type="character" w:customStyle="1" w:styleId="SubtitleChar">
    <w:name w:val="Subtitle Char"/>
    <w:link w:val="Subtitle"/>
    <w:uiPriority w:val="11"/>
    <w:rsid w:val="000F3A30"/>
    <w:rPr>
      <w:rFonts w:ascii="Arial" w:eastAsia="MS Gothic" w:hAnsi="Arial" w:cs="Times New Roman"/>
      <w:color w:val="666666"/>
      <w:sz w:val="36"/>
      <w:szCs w:val="24"/>
    </w:rPr>
  </w:style>
  <w:style w:type="character" w:customStyle="1" w:styleId="Heading1Char">
    <w:name w:val="Heading 1 Char"/>
    <w:aliases w:val="Heading A Chapter Char,Section Char"/>
    <w:link w:val="Heading1"/>
    <w:uiPriority w:val="9"/>
    <w:rsid w:val="004F5023"/>
    <w:rPr>
      <w:rFonts w:ascii="Arial" w:eastAsia="MS Gothic" w:hAnsi="Arial"/>
      <w:bCs/>
      <w:color w:val="331188"/>
      <w:kern w:val="32"/>
      <w:sz w:val="52"/>
      <w:szCs w:val="32"/>
    </w:rPr>
  </w:style>
  <w:style w:type="character" w:customStyle="1" w:styleId="Heading2Char">
    <w:name w:val="Heading 2 Char"/>
    <w:aliases w:val="Heading B Char"/>
    <w:link w:val="Heading2"/>
    <w:uiPriority w:val="9"/>
    <w:rsid w:val="002C3602"/>
    <w:rPr>
      <w:rFonts w:ascii="Arial" w:eastAsia="MS Gothic" w:hAnsi="Arial" w:cs="Times New Roman"/>
      <w:bCs/>
      <w:iCs/>
      <w:color w:val="331188"/>
      <w:sz w:val="24"/>
      <w:szCs w:val="28"/>
    </w:rPr>
  </w:style>
  <w:style w:type="paragraph" w:customStyle="1" w:styleId="NumberedParagraph">
    <w:name w:val="Numbered Paragraph"/>
    <w:basedOn w:val="Normal"/>
    <w:qFormat/>
    <w:rsid w:val="002731BF"/>
    <w:pPr>
      <w:numPr>
        <w:ilvl w:val="1"/>
        <w:numId w:val="4"/>
      </w:numPr>
    </w:pPr>
  </w:style>
  <w:style w:type="paragraph" w:customStyle="1" w:styleId="HeadingA">
    <w:name w:val="Heading A"/>
    <w:basedOn w:val="Heading1"/>
    <w:next w:val="Normal"/>
    <w:qFormat/>
    <w:rsid w:val="007D1534"/>
    <w:pPr>
      <w:numPr>
        <w:numId w:val="4"/>
      </w:numPr>
      <w:tabs>
        <w:tab w:val="left" w:pos="1134"/>
      </w:tabs>
      <w:ind w:left="431" w:hanging="431"/>
    </w:pPr>
  </w:style>
  <w:style w:type="character" w:customStyle="1" w:styleId="Heading3Char">
    <w:name w:val="Heading 3 Char"/>
    <w:aliases w:val="Heading C Char"/>
    <w:link w:val="Heading3"/>
    <w:uiPriority w:val="9"/>
    <w:rsid w:val="00535A92"/>
    <w:rPr>
      <w:rFonts w:ascii="Arial" w:eastAsia="MS Gothic" w:hAnsi="Arial"/>
      <w:b/>
      <w:bCs/>
      <w:color w:val="331188"/>
      <w:sz w:val="22"/>
      <w:szCs w:val="26"/>
    </w:rPr>
  </w:style>
  <w:style w:type="character" w:customStyle="1" w:styleId="Heading4Char">
    <w:name w:val="Heading 4 Char"/>
    <w:aliases w:val="Heading D Char"/>
    <w:link w:val="Heading4"/>
    <w:uiPriority w:val="9"/>
    <w:semiHidden/>
    <w:rsid w:val="00457F50"/>
    <w:rPr>
      <w:rFonts w:ascii="Arial Narrow" w:eastAsia="MS Mincho" w:hAnsi="Arial Narrow" w:cs="Times New Roman"/>
      <w:bCs/>
      <w:color w:val="331188"/>
      <w:sz w:val="22"/>
      <w:szCs w:val="28"/>
    </w:rPr>
  </w:style>
  <w:style w:type="character" w:customStyle="1" w:styleId="Heading5Char">
    <w:name w:val="Heading 5 Char"/>
    <w:link w:val="Heading5"/>
    <w:uiPriority w:val="9"/>
    <w:semiHidden/>
    <w:rsid w:val="00564F88"/>
    <w:rPr>
      <w:rFonts w:ascii="Cambria" w:eastAsia="MS Mincho" w:hAnsi="Cambria" w:cs="Times New Roman"/>
      <w:b/>
      <w:bCs/>
      <w:i/>
      <w:iCs/>
      <w:sz w:val="26"/>
      <w:szCs w:val="26"/>
    </w:rPr>
  </w:style>
  <w:style w:type="character" w:customStyle="1" w:styleId="Heading6Char">
    <w:name w:val="Heading 6 Char"/>
    <w:aliases w:val="Block Char"/>
    <w:link w:val="Heading6"/>
    <w:uiPriority w:val="9"/>
    <w:rsid w:val="001C1F87"/>
    <w:rPr>
      <w:rFonts w:ascii="Arial" w:hAnsi="Arial"/>
      <w:b/>
      <w:color w:val="EE8800"/>
      <w:sz w:val="22"/>
      <w:szCs w:val="24"/>
    </w:rPr>
  </w:style>
  <w:style w:type="character" w:customStyle="1" w:styleId="Heading7Char">
    <w:name w:val="Heading 7 Char"/>
    <w:link w:val="Heading7"/>
    <w:uiPriority w:val="9"/>
    <w:semiHidden/>
    <w:rsid w:val="00564F88"/>
    <w:rPr>
      <w:rFonts w:ascii="Cambria" w:eastAsia="MS Mincho" w:hAnsi="Cambria" w:cs="Times New Roman"/>
      <w:sz w:val="24"/>
      <w:szCs w:val="24"/>
    </w:rPr>
  </w:style>
  <w:style w:type="character" w:customStyle="1" w:styleId="Heading8Char">
    <w:name w:val="Heading 8 Char"/>
    <w:link w:val="Heading8"/>
    <w:uiPriority w:val="9"/>
    <w:semiHidden/>
    <w:rsid w:val="00564F88"/>
    <w:rPr>
      <w:rFonts w:ascii="Cambria" w:eastAsia="MS Mincho" w:hAnsi="Cambria" w:cs="Times New Roman"/>
      <w:i/>
      <w:iCs/>
      <w:sz w:val="24"/>
      <w:szCs w:val="24"/>
    </w:rPr>
  </w:style>
  <w:style w:type="character" w:customStyle="1" w:styleId="Heading9Char">
    <w:name w:val="Heading 9 Char"/>
    <w:link w:val="Heading9"/>
    <w:uiPriority w:val="9"/>
    <w:semiHidden/>
    <w:rsid w:val="00564F88"/>
    <w:rPr>
      <w:rFonts w:ascii="Calibri" w:eastAsia="MS Gothic" w:hAnsi="Calibri" w:cs="Times New Roman"/>
      <w:sz w:val="22"/>
      <w:szCs w:val="22"/>
    </w:rPr>
  </w:style>
  <w:style w:type="paragraph" w:styleId="Caption">
    <w:name w:val="caption"/>
    <w:basedOn w:val="Normal"/>
    <w:next w:val="Normal"/>
    <w:uiPriority w:val="35"/>
    <w:qFormat/>
    <w:rsid w:val="00EB2B55"/>
    <w:pPr>
      <w:spacing w:before="240" w:after="240" w:line="280" w:lineRule="exact"/>
    </w:pPr>
    <w:rPr>
      <w:bCs/>
      <w:color w:val="666666"/>
      <w:sz w:val="20"/>
      <w:szCs w:val="20"/>
    </w:rPr>
  </w:style>
  <w:style w:type="paragraph" w:styleId="FootnoteText">
    <w:name w:val="footnote text"/>
    <w:basedOn w:val="Normal"/>
    <w:link w:val="FootnoteTextChar"/>
    <w:uiPriority w:val="99"/>
    <w:unhideWhenUsed/>
    <w:qFormat/>
    <w:rsid w:val="006D5589"/>
    <w:pPr>
      <w:spacing w:after="60" w:line="200" w:lineRule="exact"/>
    </w:pPr>
    <w:rPr>
      <w:color w:val="666666"/>
      <w:sz w:val="16"/>
      <w:szCs w:val="16"/>
    </w:rPr>
  </w:style>
  <w:style w:type="character" w:customStyle="1" w:styleId="FootnoteTextChar">
    <w:name w:val="Footnote Text Char"/>
    <w:link w:val="FootnoteText"/>
    <w:uiPriority w:val="99"/>
    <w:rsid w:val="006D5589"/>
    <w:rPr>
      <w:rFonts w:ascii="Arial" w:hAnsi="Arial"/>
      <w:color w:val="666666"/>
      <w:sz w:val="16"/>
      <w:szCs w:val="16"/>
    </w:rPr>
  </w:style>
  <w:style w:type="character" w:styleId="FootnoteReference">
    <w:name w:val="footnote reference"/>
    <w:uiPriority w:val="99"/>
    <w:unhideWhenUsed/>
    <w:rsid w:val="00713B75"/>
    <w:rPr>
      <w:vertAlign w:val="superscript"/>
    </w:rPr>
  </w:style>
  <w:style w:type="paragraph" w:customStyle="1" w:styleId="Pullout">
    <w:name w:val="Pullout"/>
    <w:basedOn w:val="Normal"/>
    <w:next w:val="Normal"/>
    <w:qFormat/>
    <w:rsid w:val="00EB6599"/>
    <w:pPr>
      <w:pBdr>
        <w:top w:val="single" w:sz="18" w:space="5" w:color="auto"/>
        <w:bottom w:val="single" w:sz="18" w:space="5" w:color="auto"/>
      </w:pBdr>
      <w:spacing w:before="120" w:line="240" w:lineRule="auto"/>
      <w:ind w:right="4536"/>
      <w:jc w:val="both"/>
    </w:pPr>
    <w:rPr>
      <w:sz w:val="40"/>
      <w:szCs w:val="40"/>
    </w:rPr>
  </w:style>
  <w:style w:type="paragraph" w:customStyle="1" w:styleId="Accreditations">
    <w:name w:val="Accreditations"/>
    <w:basedOn w:val="Normal"/>
    <w:next w:val="Normal"/>
    <w:qFormat/>
    <w:rsid w:val="00E402DD"/>
    <w:pPr>
      <w:spacing w:before="60" w:after="60" w:line="240" w:lineRule="exact"/>
    </w:pPr>
    <w:rPr>
      <w:sz w:val="20"/>
      <w:szCs w:val="20"/>
    </w:rPr>
  </w:style>
  <w:style w:type="paragraph" w:customStyle="1" w:styleId="Footnote">
    <w:name w:val="Footnote"/>
    <w:basedOn w:val="Normal"/>
    <w:qFormat/>
    <w:rsid w:val="00557D1F"/>
    <w:pPr>
      <w:widowControl w:val="0"/>
      <w:suppressAutoHyphens/>
      <w:autoSpaceDE w:val="0"/>
      <w:autoSpaceDN w:val="0"/>
      <w:adjustRightInd w:val="0"/>
      <w:spacing w:after="60" w:line="200" w:lineRule="atLeast"/>
      <w:textAlignment w:val="center"/>
    </w:pPr>
    <w:rPr>
      <w:rFonts w:cs="Frutiger-Roman"/>
      <w:color w:val="666666"/>
      <w:sz w:val="16"/>
      <w:szCs w:val="20"/>
    </w:rPr>
  </w:style>
  <w:style w:type="paragraph" w:customStyle="1" w:styleId="Standfirst">
    <w:name w:val="Standfirst"/>
    <w:next w:val="Normal"/>
    <w:qFormat/>
    <w:rsid w:val="008C7E06"/>
    <w:pPr>
      <w:spacing w:after="240" w:line="400" w:lineRule="exact"/>
    </w:pPr>
    <w:rPr>
      <w:rFonts w:ascii="Arial" w:hAnsi="Arial"/>
      <w:color w:val="EE8800"/>
      <w:sz w:val="36"/>
      <w:szCs w:val="36"/>
    </w:rPr>
  </w:style>
  <w:style w:type="paragraph" w:customStyle="1" w:styleId="HeadingFigures">
    <w:name w:val="Heading Figures"/>
    <w:aliases w:val="Tables"/>
    <w:next w:val="Normal"/>
    <w:qFormat/>
    <w:rsid w:val="00C5648C"/>
    <w:pPr>
      <w:spacing w:after="60" w:line="240" w:lineRule="exact"/>
      <w:outlineLvl w:val="5"/>
    </w:pPr>
    <w:rPr>
      <w:rFonts w:ascii="Arial" w:hAnsi="Arial"/>
      <w:b/>
    </w:rPr>
  </w:style>
  <w:style w:type="paragraph" w:customStyle="1" w:styleId="Source">
    <w:name w:val="Source"/>
    <w:aliases w:val="Reference"/>
    <w:next w:val="Normal"/>
    <w:qFormat/>
    <w:rsid w:val="007437E7"/>
    <w:pPr>
      <w:spacing w:before="60" w:after="240" w:line="240" w:lineRule="exact"/>
      <w:jc w:val="right"/>
    </w:pPr>
    <w:rPr>
      <w:rFonts w:ascii="Arial Narrow" w:hAnsi="Arial Narrow"/>
      <w:b/>
      <w:color w:val="666666"/>
    </w:rPr>
  </w:style>
  <w:style w:type="paragraph" w:styleId="TOCHeading">
    <w:name w:val="TOC Heading"/>
    <w:basedOn w:val="Heading1"/>
    <w:next w:val="Normal"/>
    <w:uiPriority w:val="39"/>
    <w:unhideWhenUsed/>
    <w:qFormat/>
    <w:rsid w:val="009069AA"/>
    <w:rPr>
      <w:sz w:val="40"/>
      <w:szCs w:val="40"/>
    </w:rPr>
  </w:style>
  <w:style w:type="paragraph" w:styleId="ListBullet">
    <w:name w:val="List Bullet"/>
    <w:basedOn w:val="Normal"/>
    <w:uiPriority w:val="99"/>
    <w:unhideWhenUsed/>
    <w:rsid w:val="00C456B7"/>
    <w:pPr>
      <w:spacing w:before="120"/>
    </w:pPr>
  </w:style>
  <w:style w:type="paragraph" w:styleId="ListBullet2">
    <w:name w:val="List Bullet 2"/>
    <w:basedOn w:val="Normal"/>
    <w:uiPriority w:val="99"/>
    <w:unhideWhenUsed/>
    <w:rsid w:val="000404CE"/>
    <w:pPr>
      <w:numPr>
        <w:numId w:val="7"/>
      </w:numPr>
      <w:contextualSpacing/>
    </w:pPr>
  </w:style>
  <w:style w:type="paragraph" w:styleId="ListNumber">
    <w:name w:val="List Number"/>
    <w:basedOn w:val="Normal"/>
    <w:uiPriority w:val="99"/>
    <w:semiHidden/>
    <w:unhideWhenUsed/>
    <w:rsid w:val="00140C10"/>
    <w:pPr>
      <w:numPr>
        <w:numId w:val="11"/>
      </w:numPr>
      <w:contextualSpacing/>
    </w:pPr>
  </w:style>
  <w:style w:type="character" w:customStyle="1" w:styleId="Fact">
    <w:name w:val="Fact"/>
    <w:uiPriority w:val="1"/>
    <w:qFormat/>
    <w:rsid w:val="003813B6"/>
    <w:rPr>
      <w:color w:val="EE8800"/>
      <w:sz w:val="72"/>
      <w:szCs w:val="72"/>
    </w:rPr>
  </w:style>
  <w:style w:type="paragraph" w:styleId="ListNumber2">
    <w:name w:val="List Number 2"/>
    <w:basedOn w:val="Normal"/>
    <w:uiPriority w:val="99"/>
    <w:semiHidden/>
    <w:unhideWhenUsed/>
    <w:rsid w:val="00AA4CD3"/>
    <w:pPr>
      <w:numPr>
        <w:numId w:val="12"/>
      </w:numPr>
      <w:contextualSpacing/>
    </w:pPr>
  </w:style>
  <w:style w:type="paragraph" w:styleId="BlockText">
    <w:name w:val="Block Text"/>
    <w:basedOn w:val="Normal"/>
    <w:uiPriority w:val="99"/>
    <w:unhideWhenUsed/>
    <w:rsid w:val="001C1F87"/>
    <w:pPr>
      <w:pBdr>
        <w:top w:val="double" w:sz="4" w:space="1" w:color="EE8800"/>
        <w:left w:val="double" w:sz="4" w:space="4" w:color="EE8800"/>
        <w:bottom w:val="double" w:sz="4" w:space="1" w:color="EE8800"/>
        <w:right w:val="double" w:sz="4" w:space="4" w:color="EE8800"/>
      </w:pBdr>
      <w:spacing w:before="120"/>
      <w:ind w:left="284" w:right="567"/>
    </w:pPr>
  </w:style>
  <w:style w:type="paragraph" w:styleId="BalloonText">
    <w:name w:val="Balloon Text"/>
    <w:basedOn w:val="Normal"/>
    <w:link w:val="BalloonTextChar"/>
    <w:uiPriority w:val="99"/>
    <w:semiHidden/>
    <w:unhideWhenUsed/>
    <w:rsid w:val="004B7F6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4B7F63"/>
    <w:rPr>
      <w:rFonts w:ascii="Lucida Grande" w:hAnsi="Lucida Grande" w:cs="Lucida Grande"/>
      <w:sz w:val="18"/>
      <w:szCs w:val="18"/>
    </w:rPr>
  </w:style>
  <w:style w:type="table" w:styleId="TableGrid">
    <w:name w:val="Table Grid"/>
    <w:basedOn w:val="TableNormal"/>
    <w:uiPriority w:val="59"/>
    <w:rsid w:val="009B43DF"/>
    <w:pPr>
      <w:spacing w:before="60" w:after="60"/>
    </w:pPr>
    <w:rPr>
      <w:rFonts w:ascii="Arial" w:hAnsi="Arial"/>
    </w:rPr>
    <w:tblP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blStylePr w:type="firstRow">
      <w:pPr>
        <w:wordWrap/>
        <w:spacing w:beforeLines="0" w:beforeAutospacing="0" w:afterLines="0" w:afterAutospacing="0" w:line="240" w:lineRule="auto"/>
        <w:jc w:val="center"/>
      </w:pPr>
      <w:rPr>
        <w:rFonts w:ascii="Arial" w:hAnsi="Arial"/>
        <w:b/>
        <w:i w:val="0"/>
        <w:sz w:val="22"/>
      </w:rPr>
      <w:tblPr/>
      <w:tcPr>
        <w:tcBorders>
          <w:top w:val="single" w:sz="12" w:space="0" w:color="auto"/>
          <w:left w:val="single" w:sz="12" w:space="0" w:color="auto"/>
          <w:bottom w:val="single" w:sz="12" w:space="0" w:color="auto"/>
          <w:right w:val="single" w:sz="12" w:space="0" w:color="auto"/>
        </w:tcBorders>
        <w:shd w:val="clear" w:color="auto" w:fill="CCCCCC"/>
      </w:tcPr>
    </w:tblStylePr>
  </w:style>
  <w:style w:type="paragraph" w:customStyle="1" w:styleId="TableText">
    <w:name w:val="Table Text"/>
    <w:basedOn w:val="Normal"/>
    <w:qFormat/>
    <w:rsid w:val="00E57B1F"/>
    <w:pPr>
      <w:spacing w:before="60" w:after="60" w:line="240" w:lineRule="auto"/>
    </w:pPr>
    <w:rPr>
      <w:sz w:val="20"/>
      <w:szCs w:val="20"/>
    </w:rPr>
  </w:style>
  <w:style w:type="paragraph" w:customStyle="1" w:styleId="TableHeading">
    <w:name w:val="Table Heading"/>
    <w:basedOn w:val="Normal"/>
    <w:qFormat/>
    <w:rsid w:val="00E57B1F"/>
    <w:pPr>
      <w:spacing w:before="60" w:after="60" w:line="240" w:lineRule="auto"/>
      <w:jc w:val="center"/>
    </w:pPr>
  </w:style>
  <w:style w:type="paragraph" w:styleId="Quote">
    <w:name w:val="Quote"/>
    <w:basedOn w:val="Normal"/>
    <w:next w:val="Normal"/>
    <w:link w:val="QuoteChar"/>
    <w:uiPriority w:val="29"/>
    <w:qFormat/>
    <w:rsid w:val="002A5750"/>
    <w:pPr>
      <w:spacing w:before="240" w:after="0" w:line="400" w:lineRule="exact"/>
      <w:ind w:left="3402"/>
      <w:jc w:val="right"/>
    </w:pPr>
    <w:rPr>
      <w:rFonts w:ascii="Arial Narrow" w:hAnsi="Arial Narrow"/>
      <w:iCs/>
      <w:color w:val="EE8800"/>
      <w:sz w:val="32"/>
      <w:szCs w:val="36"/>
    </w:rPr>
  </w:style>
  <w:style w:type="character" w:customStyle="1" w:styleId="QuoteChar">
    <w:name w:val="Quote Char"/>
    <w:basedOn w:val="DefaultParagraphFont"/>
    <w:link w:val="Quote"/>
    <w:uiPriority w:val="29"/>
    <w:rsid w:val="002A5750"/>
    <w:rPr>
      <w:rFonts w:ascii="Arial Narrow" w:hAnsi="Arial Narrow"/>
      <w:iCs/>
      <w:color w:val="EE8800"/>
      <w:sz w:val="32"/>
      <w:szCs w:val="36"/>
      <w:lang w:val="en-GB"/>
    </w:rPr>
  </w:style>
  <w:style w:type="paragraph" w:styleId="ListParagraph">
    <w:name w:val="List Paragraph"/>
    <w:basedOn w:val="Normal"/>
    <w:uiPriority w:val="34"/>
    <w:qFormat/>
    <w:rsid w:val="00B25DF7"/>
    <w:pPr>
      <w:ind w:left="720"/>
      <w:contextualSpacing/>
    </w:pPr>
  </w:style>
  <w:style w:type="character" w:styleId="CommentReference">
    <w:name w:val="annotation reference"/>
    <w:basedOn w:val="DefaultParagraphFont"/>
    <w:uiPriority w:val="99"/>
    <w:semiHidden/>
    <w:unhideWhenUsed/>
    <w:rsid w:val="00DB1366"/>
    <w:rPr>
      <w:sz w:val="16"/>
      <w:szCs w:val="16"/>
    </w:rPr>
  </w:style>
  <w:style w:type="paragraph" w:styleId="CommentText">
    <w:name w:val="annotation text"/>
    <w:basedOn w:val="Normal"/>
    <w:link w:val="CommentTextChar"/>
    <w:uiPriority w:val="99"/>
    <w:semiHidden/>
    <w:unhideWhenUsed/>
    <w:rsid w:val="00DB1366"/>
    <w:pPr>
      <w:spacing w:line="240" w:lineRule="auto"/>
    </w:pPr>
    <w:rPr>
      <w:sz w:val="20"/>
      <w:szCs w:val="20"/>
    </w:rPr>
  </w:style>
  <w:style w:type="character" w:customStyle="1" w:styleId="CommentTextChar">
    <w:name w:val="Comment Text Char"/>
    <w:basedOn w:val="DefaultParagraphFont"/>
    <w:link w:val="CommentText"/>
    <w:uiPriority w:val="99"/>
    <w:semiHidden/>
    <w:rsid w:val="00DB1366"/>
    <w:rPr>
      <w:rFonts w:ascii="Arial" w:hAnsi="Arial"/>
    </w:rPr>
  </w:style>
  <w:style w:type="paragraph" w:styleId="CommentSubject">
    <w:name w:val="annotation subject"/>
    <w:basedOn w:val="CommentText"/>
    <w:next w:val="CommentText"/>
    <w:link w:val="CommentSubjectChar"/>
    <w:uiPriority w:val="99"/>
    <w:semiHidden/>
    <w:unhideWhenUsed/>
    <w:rsid w:val="00DB1366"/>
    <w:rPr>
      <w:b/>
      <w:bCs/>
    </w:rPr>
  </w:style>
  <w:style w:type="character" w:customStyle="1" w:styleId="CommentSubjectChar">
    <w:name w:val="Comment Subject Char"/>
    <w:basedOn w:val="CommentTextChar"/>
    <w:link w:val="CommentSubject"/>
    <w:uiPriority w:val="99"/>
    <w:semiHidden/>
    <w:rsid w:val="00DB1366"/>
    <w:rPr>
      <w:rFonts w:ascii="Arial" w:hAnsi="Arial"/>
      <w:b/>
      <w:bCs/>
    </w:rPr>
  </w:style>
  <w:style w:type="paragraph" w:styleId="NoSpacing">
    <w:name w:val="No Spacing"/>
    <w:uiPriority w:val="99"/>
    <w:qFormat/>
    <w:rsid w:val="009A60D9"/>
    <w:rPr>
      <w:rFonts w:ascii="Calibri" w:eastAsia="Times New Roman" w:hAnsi="Calibri"/>
      <w:sz w:val="22"/>
      <w:szCs w:val="22"/>
      <w:lang w:val="en-US"/>
    </w:rPr>
  </w:style>
  <w:style w:type="character" w:styleId="Emphasis">
    <w:name w:val="Emphasis"/>
    <w:basedOn w:val="DefaultParagraphFont"/>
    <w:uiPriority w:val="20"/>
    <w:qFormat/>
    <w:rsid w:val="00C1241A"/>
    <w:rPr>
      <w:b/>
      <w:bCs/>
      <w:i w:val="0"/>
      <w:iCs w:val="0"/>
    </w:rPr>
  </w:style>
  <w:style w:type="character" w:customStyle="1" w:styleId="st1">
    <w:name w:val="st1"/>
    <w:basedOn w:val="DefaultParagraphFont"/>
    <w:rsid w:val="00C1241A"/>
  </w:style>
  <w:style w:type="paragraph" w:customStyle="1" w:styleId="Default">
    <w:name w:val="Default"/>
    <w:basedOn w:val="Normal"/>
    <w:rsid w:val="00B4463C"/>
    <w:pPr>
      <w:autoSpaceDE w:val="0"/>
      <w:autoSpaceDN w:val="0"/>
      <w:spacing w:after="0" w:line="240" w:lineRule="auto"/>
    </w:pPr>
    <w:rPr>
      <w:rFonts w:eastAsiaTheme="minorHAnsi" w:cs="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671"/>
    <w:pPr>
      <w:spacing w:after="120" w:line="300" w:lineRule="exact"/>
    </w:pPr>
    <w:rPr>
      <w:rFonts w:ascii="Arial" w:hAnsi="Arial"/>
      <w:sz w:val="22"/>
      <w:szCs w:val="24"/>
    </w:rPr>
  </w:style>
  <w:style w:type="paragraph" w:styleId="Heading1">
    <w:name w:val="heading 1"/>
    <w:aliases w:val="Heading A Chapter,Section"/>
    <w:basedOn w:val="Normal"/>
    <w:next w:val="Normal"/>
    <w:link w:val="Heading1Char"/>
    <w:uiPriority w:val="9"/>
    <w:qFormat/>
    <w:rsid w:val="004F5023"/>
    <w:pPr>
      <w:keepNext/>
      <w:spacing w:after="600" w:line="600" w:lineRule="exact"/>
      <w:outlineLvl w:val="0"/>
    </w:pPr>
    <w:rPr>
      <w:rFonts w:eastAsia="MS Gothic"/>
      <w:bCs/>
      <w:color w:val="331188"/>
      <w:kern w:val="32"/>
      <w:sz w:val="52"/>
      <w:szCs w:val="32"/>
    </w:rPr>
  </w:style>
  <w:style w:type="paragraph" w:styleId="Heading2">
    <w:name w:val="heading 2"/>
    <w:aliases w:val="Heading B"/>
    <w:basedOn w:val="Normal"/>
    <w:next w:val="Normal"/>
    <w:link w:val="Heading2Char"/>
    <w:uiPriority w:val="9"/>
    <w:qFormat/>
    <w:rsid w:val="002C3602"/>
    <w:pPr>
      <w:keepNext/>
      <w:spacing w:before="240" w:after="0"/>
      <w:outlineLvl w:val="1"/>
    </w:pPr>
    <w:rPr>
      <w:rFonts w:eastAsia="MS Gothic"/>
      <w:bCs/>
      <w:iCs/>
      <w:color w:val="331188"/>
      <w:sz w:val="24"/>
      <w:szCs w:val="28"/>
    </w:rPr>
  </w:style>
  <w:style w:type="paragraph" w:styleId="Heading3">
    <w:name w:val="heading 3"/>
    <w:aliases w:val="Heading C"/>
    <w:basedOn w:val="Normal"/>
    <w:next w:val="Normal"/>
    <w:link w:val="Heading3Char"/>
    <w:uiPriority w:val="9"/>
    <w:qFormat/>
    <w:rsid w:val="00535A92"/>
    <w:pPr>
      <w:keepNext/>
      <w:spacing w:after="0"/>
      <w:outlineLvl w:val="2"/>
    </w:pPr>
    <w:rPr>
      <w:rFonts w:eastAsia="MS Gothic"/>
      <w:b/>
      <w:bCs/>
      <w:color w:val="331188"/>
      <w:szCs w:val="26"/>
    </w:rPr>
  </w:style>
  <w:style w:type="paragraph" w:styleId="Heading4">
    <w:name w:val="heading 4"/>
    <w:aliases w:val="Heading D"/>
    <w:basedOn w:val="Normal"/>
    <w:next w:val="Normal"/>
    <w:link w:val="Heading4Char"/>
    <w:uiPriority w:val="9"/>
    <w:qFormat/>
    <w:rsid w:val="00457F50"/>
    <w:pPr>
      <w:keepNext/>
      <w:spacing w:after="0"/>
      <w:outlineLvl w:val="3"/>
    </w:pPr>
    <w:rPr>
      <w:rFonts w:ascii="Arial Narrow" w:hAnsi="Arial Narrow"/>
      <w:bCs/>
      <w:color w:val="331188"/>
      <w:szCs w:val="28"/>
    </w:rPr>
  </w:style>
  <w:style w:type="paragraph" w:styleId="Heading5">
    <w:name w:val="heading 5"/>
    <w:basedOn w:val="Normal"/>
    <w:next w:val="Normal"/>
    <w:link w:val="Heading5Char"/>
    <w:uiPriority w:val="9"/>
    <w:qFormat/>
    <w:rsid w:val="00564F88"/>
    <w:pPr>
      <w:numPr>
        <w:ilvl w:val="4"/>
        <w:numId w:val="1"/>
      </w:numPr>
      <w:spacing w:before="240" w:after="60"/>
      <w:outlineLvl w:val="4"/>
    </w:pPr>
    <w:rPr>
      <w:rFonts w:ascii="Cambria" w:hAnsi="Cambria"/>
      <w:b/>
      <w:bCs/>
      <w:i/>
      <w:iCs/>
      <w:sz w:val="26"/>
      <w:szCs w:val="26"/>
    </w:rPr>
  </w:style>
  <w:style w:type="paragraph" w:styleId="Heading6">
    <w:name w:val="heading 6"/>
    <w:aliases w:val="Block"/>
    <w:basedOn w:val="BlockText"/>
    <w:next w:val="Normal"/>
    <w:link w:val="Heading6Char"/>
    <w:uiPriority w:val="9"/>
    <w:qFormat/>
    <w:rsid w:val="001C1F87"/>
    <w:pPr>
      <w:outlineLvl w:val="5"/>
    </w:pPr>
    <w:rPr>
      <w:b/>
      <w:color w:val="EE8800"/>
    </w:rPr>
  </w:style>
  <w:style w:type="paragraph" w:styleId="Heading7">
    <w:name w:val="heading 7"/>
    <w:basedOn w:val="Normal"/>
    <w:next w:val="Normal"/>
    <w:link w:val="Heading7Char"/>
    <w:uiPriority w:val="9"/>
    <w:qFormat/>
    <w:rsid w:val="00564F88"/>
    <w:pPr>
      <w:numPr>
        <w:ilvl w:val="6"/>
        <w:numId w:val="1"/>
      </w:numPr>
      <w:spacing w:before="240" w:after="60"/>
      <w:outlineLvl w:val="6"/>
    </w:pPr>
    <w:rPr>
      <w:rFonts w:ascii="Cambria" w:hAnsi="Cambria"/>
      <w:sz w:val="24"/>
    </w:rPr>
  </w:style>
  <w:style w:type="paragraph" w:styleId="Heading8">
    <w:name w:val="heading 8"/>
    <w:basedOn w:val="Normal"/>
    <w:next w:val="Normal"/>
    <w:link w:val="Heading8Char"/>
    <w:uiPriority w:val="9"/>
    <w:qFormat/>
    <w:rsid w:val="00564F88"/>
    <w:pPr>
      <w:numPr>
        <w:ilvl w:val="7"/>
        <w:numId w:val="1"/>
      </w:numPr>
      <w:spacing w:before="240" w:after="60"/>
      <w:outlineLvl w:val="7"/>
    </w:pPr>
    <w:rPr>
      <w:rFonts w:ascii="Cambria" w:hAnsi="Cambria"/>
      <w:i/>
      <w:iCs/>
      <w:sz w:val="24"/>
    </w:rPr>
  </w:style>
  <w:style w:type="paragraph" w:styleId="Heading9">
    <w:name w:val="heading 9"/>
    <w:basedOn w:val="Normal"/>
    <w:next w:val="Normal"/>
    <w:link w:val="Heading9Char"/>
    <w:uiPriority w:val="9"/>
    <w:qFormat/>
    <w:rsid w:val="00564F88"/>
    <w:pPr>
      <w:numPr>
        <w:ilvl w:val="8"/>
        <w:numId w:val="1"/>
      </w:numPr>
      <w:spacing w:before="240" w:after="60"/>
      <w:outlineLvl w:val="8"/>
    </w:pPr>
    <w:rPr>
      <w:rFonts w:ascii="Calibri" w:eastAsia="MS Gothic"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5023"/>
    <w:pPr>
      <w:spacing w:after="360" w:line="800" w:lineRule="exact"/>
      <w:outlineLvl w:val="0"/>
    </w:pPr>
    <w:rPr>
      <w:rFonts w:eastAsia="MS Gothic"/>
      <w:bCs/>
      <w:color w:val="331188"/>
      <w:kern w:val="28"/>
      <w:sz w:val="66"/>
      <w:szCs w:val="32"/>
    </w:rPr>
  </w:style>
  <w:style w:type="character" w:customStyle="1" w:styleId="TitleChar">
    <w:name w:val="Title Char"/>
    <w:link w:val="Title"/>
    <w:uiPriority w:val="10"/>
    <w:rsid w:val="004F5023"/>
    <w:rPr>
      <w:rFonts w:ascii="Arial" w:eastAsia="MS Gothic" w:hAnsi="Arial"/>
      <w:bCs/>
      <w:color w:val="331188"/>
      <w:kern w:val="28"/>
      <w:sz w:val="66"/>
      <w:szCs w:val="32"/>
    </w:rPr>
  </w:style>
  <w:style w:type="paragraph" w:styleId="Header">
    <w:name w:val="header"/>
    <w:basedOn w:val="Normal"/>
    <w:link w:val="HeaderChar"/>
    <w:uiPriority w:val="99"/>
    <w:unhideWhenUsed/>
    <w:rsid w:val="00000995"/>
    <w:pPr>
      <w:tabs>
        <w:tab w:val="center" w:pos="4320"/>
        <w:tab w:val="right" w:pos="8640"/>
      </w:tabs>
      <w:jc w:val="right"/>
    </w:pPr>
    <w:rPr>
      <w:color w:val="EE8800"/>
      <w:sz w:val="20"/>
    </w:rPr>
  </w:style>
  <w:style w:type="character" w:customStyle="1" w:styleId="HeaderChar">
    <w:name w:val="Header Char"/>
    <w:link w:val="Header"/>
    <w:uiPriority w:val="99"/>
    <w:rsid w:val="00000995"/>
    <w:rPr>
      <w:rFonts w:ascii="Arial" w:hAnsi="Arial"/>
      <w:color w:val="EE8800"/>
      <w:szCs w:val="24"/>
    </w:rPr>
  </w:style>
  <w:style w:type="paragraph" w:styleId="Footer">
    <w:name w:val="footer"/>
    <w:basedOn w:val="Normal"/>
    <w:link w:val="FooterChar"/>
    <w:uiPriority w:val="99"/>
    <w:unhideWhenUsed/>
    <w:qFormat/>
    <w:rsid w:val="003154E1"/>
    <w:pPr>
      <w:tabs>
        <w:tab w:val="center" w:pos="4320"/>
        <w:tab w:val="right" w:pos="8640"/>
      </w:tabs>
      <w:spacing w:after="0" w:line="240" w:lineRule="exact"/>
    </w:pPr>
    <w:rPr>
      <w:sz w:val="20"/>
    </w:rPr>
  </w:style>
  <w:style w:type="character" w:customStyle="1" w:styleId="FooterChar">
    <w:name w:val="Footer Char"/>
    <w:link w:val="Footer"/>
    <w:uiPriority w:val="99"/>
    <w:rsid w:val="003154E1"/>
    <w:rPr>
      <w:rFonts w:ascii="Arial" w:hAnsi="Arial"/>
      <w:szCs w:val="24"/>
    </w:rPr>
  </w:style>
  <w:style w:type="paragraph" w:styleId="Subtitle">
    <w:name w:val="Subtitle"/>
    <w:basedOn w:val="Normal"/>
    <w:next w:val="Normal"/>
    <w:link w:val="SubtitleChar"/>
    <w:uiPriority w:val="11"/>
    <w:qFormat/>
    <w:rsid w:val="000F3A30"/>
    <w:pPr>
      <w:spacing w:before="120" w:line="420" w:lineRule="exact"/>
      <w:outlineLvl w:val="1"/>
    </w:pPr>
    <w:rPr>
      <w:rFonts w:eastAsia="MS Gothic"/>
      <w:color w:val="666666"/>
      <w:sz w:val="36"/>
    </w:rPr>
  </w:style>
  <w:style w:type="character" w:customStyle="1" w:styleId="SubtitleChar">
    <w:name w:val="Subtitle Char"/>
    <w:link w:val="Subtitle"/>
    <w:uiPriority w:val="11"/>
    <w:rsid w:val="000F3A30"/>
    <w:rPr>
      <w:rFonts w:ascii="Arial" w:eastAsia="MS Gothic" w:hAnsi="Arial" w:cs="Times New Roman"/>
      <w:color w:val="666666"/>
      <w:sz w:val="36"/>
      <w:szCs w:val="24"/>
    </w:rPr>
  </w:style>
  <w:style w:type="character" w:customStyle="1" w:styleId="Heading1Char">
    <w:name w:val="Heading 1 Char"/>
    <w:aliases w:val="Heading A Chapter Char,Section Char"/>
    <w:link w:val="Heading1"/>
    <w:uiPriority w:val="9"/>
    <w:rsid w:val="004F5023"/>
    <w:rPr>
      <w:rFonts w:ascii="Arial" w:eastAsia="MS Gothic" w:hAnsi="Arial"/>
      <w:bCs/>
      <w:color w:val="331188"/>
      <w:kern w:val="32"/>
      <w:sz w:val="52"/>
      <w:szCs w:val="32"/>
    </w:rPr>
  </w:style>
  <w:style w:type="character" w:customStyle="1" w:styleId="Heading2Char">
    <w:name w:val="Heading 2 Char"/>
    <w:aliases w:val="Heading B Char"/>
    <w:link w:val="Heading2"/>
    <w:uiPriority w:val="9"/>
    <w:rsid w:val="002C3602"/>
    <w:rPr>
      <w:rFonts w:ascii="Arial" w:eastAsia="MS Gothic" w:hAnsi="Arial" w:cs="Times New Roman"/>
      <w:bCs/>
      <w:iCs/>
      <w:color w:val="331188"/>
      <w:sz w:val="24"/>
      <w:szCs w:val="28"/>
    </w:rPr>
  </w:style>
  <w:style w:type="paragraph" w:customStyle="1" w:styleId="NumberedParagraph">
    <w:name w:val="Numbered Paragraph"/>
    <w:basedOn w:val="Normal"/>
    <w:qFormat/>
    <w:rsid w:val="002731BF"/>
    <w:pPr>
      <w:numPr>
        <w:ilvl w:val="1"/>
        <w:numId w:val="4"/>
      </w:numPr>
    </w:pPr>
  </w:style>
  <w:style w:type="paragraph" w:customStyle="1" w:styleId="HeadingA">
    <w:name w:val="Heading A"/>
    <w:basedOn w:val="Heading1"/>
    <w:next w:val="Normal"/>
    <w:qFormat/>
    <w:rsid w:val="007D1534"/>
    <w:pPr>
      <w:numPr>
        <w:numId w:val="4"/>
      </w:numPr>
      <w:tabs>
        <w:tab w:val="left" w:pos="1134"/>
      </w:tabs>
      <w:ind w:left="431" w:hanging="431"/>
    </w:pPr>
  </w:style>
  <w:style w:type="character" w:customStyle="1" w:styleId="Heading3Char">
    <w:name w:val="Heading 3 Char"/>
    <w:aliases w:val="Heading C Char"/>
    <w:link w:val="Heading3"/>
    <w:uiPriority w:val="9"/>
    <w:rsid w:val="00535A92"/>
    <w:rPr>
      <w:rFonts w:ascii="Arial" w:eastAsia="MS Gothic" w:hAnsi="Arial"/>
      <w:b/>
      <w:bCs/>
      <w:color w:val="331188"/>
      <w:sz w:val="22"/>
      <w:szCs w:val="26"/>
    </w:rPr>
  </w:style>
  <w:style w:type="character" w:customStyle="1" w:styleId="Heading4Char">
    <w:name w:val="Heading 4 Char"/>
    <w:aliases w:val="Heading D Char"/>
    <w:link w:val="Heading4"/>
    <w:uiPriority w:val="9"/>
    <w:semiHidden/>
    <w:rsid w:val="00457F50"/>
    <w:rPr>
      <w:rFonts w:ascii="Arial Narrow" w:eastAsia="MS Mincho" w:hAnsi="Arial Narrow" w:cs="Times New Roman"/>
      <w:bCs/>
      <w:color w:val="331188"/>
      <w:sz w:val="22"/>
      <w:szCs w:val="28"/>
    </w:rPr>
  </w:style>
  <w:style w:type="character" w:customStyle="1" w:styleId="Heading5Char">
    <w:name w:val="Heading 5 Char"/>
    <w:link w:val="Heading5"/>
    <w:uiPriority w:val="9"/>
    <w:semiHidden/>
    <w:rsid w:val="00564F88"/>
    <w:rPr>
      <w:rFonts w:ascii="Cambria" w:eastAsia="MS Mincho" w:hAnsi="Cambria" w:cs="Times New Roman"/>
      <w:b/>
      <w:bCs/>
      <w:i/>
      <w:iCs/>
      <w:sz w:val="26"/>
      <w:szCs w:val="26"/>
    </w:rPr>
  </w:style>
  <w:style w:type="character" w:customStyle="1" w:styleId="Heading6Char">
    <w:name w:val="Heading 6 Char"/>
    <w:aliases w:val="Block Char"/>
    <w:link w:val="Heading6"/>
    <w:uiPriority w:val="9"/>
    <w:rsid w:val="001C1F87"/>
    <w:rPr>
      <w:rFonts w:ascii="Arial" w:hAnsi="Arial"/>
      <w:b/>
      <w:color w:val="EE8800"/>
      <w:sz w:val="22"/>
      <w:szCs w:val="24"/>
    </w:rPr>
  </w:style>
  <w:style w:type="character" w:customStyle="1" w:styleId="Heading7Char">
    <w:name w:val="Heading 7 Char"/>
    <w:link w:val="Heading7"/>
    <w:uiPriority w:val="9"/>
    <w:semiHidden/>
    <w:rsid w:val="00564F88"/>
    <w:rPr>
      <w:rFonts w:ascii="Cambria" w:eastAsia="MS Mincho" w:hAnsi="Cambria" w:cs="Times New Roman"/>
      <w:sz w:val="24"/>
      <w:szCs w:val="24"/>
    </w:rPr>
  </w:style>
  <w:style w:type="character" w:customStyle="1" w:styleId="Heading8Char">
    <w:name w:val="Heading 8 Char"/>
    <w:link w:val="Heading8"/>
    <w:uiPriority w:val="9"/>
    <w:semiHidden/>
    <w:rsid w:val="00564F88"/>
    <w:rPr>
      <w:rFonts w:ascii="Cambria" w:eastAsia="MS Mincho" w:hAnsi="Cambria" w:cs="Times New Roman"/>
      <w:i/>
      <w:iCs/>
      <w:sz w:val="24"/>
      <w:szCs w:val="24"/>
    </w:rPr>
  </w:style>
  <w:style w:type="character" w:customStyle="1" w:styleId="Heading9Char">
    <w:name w:val="Heading 9 Char"/>
    <w:link w:val="Heading9"/>
    <w:uiPriority w:val="9"/>
    <w:semiHidden/>
    <w:rsid w:val="00564F88"/>
    <w:rPr>
      <w:rFonts w:ascii="Calibri" w:eastAsia="MS Gothic" w:hAnsi="Calibri" w:cs="Times New Roman"/>
      <w:sz w:val="22"/>
      <w:szCs w:val="22"/>
    </w:rPr>
  </w:style>
  <w:style w:type="paragraph" w:styleId="Caption">
    <w:name w:val="caption"/>
    <w:basedOn w:val="Normal"/>
    <w:next w:val="Normal"/>
    <w:uiPriority w:val="35"/>
    <w:qFormat/>
    <w:rsid w:val="00EB2B55"/>
    <w:pPr>
      <w:spacing w:before="240" w:after="240" w:line="280" w:lineRule="exact"/>
    </w:pPr>
    <w:rPr>
      <w:bCs/>
      <w:color w:val="666666"/>
      <w:sz w:val="20"/>
      <w:szCs w:val="20"/>
    </w:rPr>
  </w:style>
  <w:style w:type="paragraph" w:styleId="FootnoteText">
    <w:name w:val="footnote text"/>
    <w:basedOn w:val="Normal"/>
    <w:link w:val="FootnoteTextChar"/>
    <w:uiPriority w:val="99"/>
    <w:unhideWhenUsed/>
    <w:qFormat/>
    <w:rsid w:val="006D5589"/>
    <w:pPr>
      <w:spacing w:after="60" w:line="200" w:lineRule="exact"/>
    </w:pPr>
    <w:rPr>
      <w:color w:val="666666"/>
      <w:sz w:val="16"/>
      <w:szCs w:val="16"/>
    </w:rPr>
  </w:style>
  <w:style w:type="character" w:customStyle="1" w:styleId="FootnoteTextChar">
    <w:name w:val="Footnote Text Char"/>
    <w:link w:val="FootnoteText"/>
    <w:uiPriority w:val="99"/>
    <w:rsid w:val="006D5589"/>
    <w:rPr>
      <w:rFonts w:ascii="Arial" w:hAnsi="Arial"/>
      <w:color w:val="666666"/>
      <w:sz w:val="16"/>
      <w:szCs w:val="16"/>
    </w:rPr>
  </w:style>
  <w:style w:type="character" w:styleId="FootnoteReference">
    <w:name w:val="footnote reference"/>
    <w:uiPriority w:val="99"/>
    <w:unhideWhenUsed/>
    <w:rsid w:val="00713B75"/>
    <w:rPr>
      <w:vertAlign w:val="superscript"/>
    </w:rPr>
  </w:style>
  <w:style w:type="paragraph" w:customStyle="1" w:styleId="Pullout">
    <w:name w:val="Pullout"/>
    <w:basedOn w:val="Normal"/>
    <w:next w:val="Normal"/>
    <w:qFormat/>
    <w:rsid w:val="00EB6599"/>
    <w:pPr>
      <w:pBdr>
        <w:top w:val="single" w:sz="18" w:space="5" w:color="auto"/>
        <w:bottom w:val="single" w:sz="18" w:space="5" w:color="auto"/>
      </w:pBdr>
      <w:spacing w:before="120" w:line="240" w:lineRule="auto"/>
      <w:ind w:right="4536"/>
      <w:jc w:val="both"/>
    </w:pPr>
    <w:rPr>
      <w:sz w:val="40"/>
      <w:szCs w:val="40"/>
    </w:rPr>
  </w:style>
  <w:style w:type="paragraph" w:customStyle="1" w:styleId="Accreditations">
    <w:name w:val="Accreditations"/>
    <w:basedOn w:val="Normal"/>
    <w:next w:val="Normal"/>
    <w:qFormat/>
    <w:rsid w:val="00E402DD"/>
    <w:pPr>
      <w:spacing w:before="60" w:after="60" w:line="240" w:lineRule="exact"/>
    </w:pPr>
    <w:rPr>
      <w:sz w:val="20"/>
      <w:szCs w:val="20"/>
    </w:rPr>
  </w:style>
  <w:style w:type="paragraph" w:customStyle="1" w:styleId="Footnote">
    <w:name w:val="Footnote"/>
    <w:basedOn w:val="Normal"/>
    <w:qFormat/>
    <w:rsid w:val="00557D1F"/>
    <w:pPr>
      <w:widowControl w:val="0"/>
      <w:suppressAutoHyphens/>
      <w:autoSpaceDE w:val="0"/>
      <w:autoSpaceDN w:val="0"/>
      <w:adjustRightInd w:val="0"/>
      <w:spacing w:after="60" w:line="200" w:lineRule="atLeast"/>
      <w:textAlignment w:val="center"/>
    </w:pPr>
    <w:rPr>
      <w:rFonts w:cs="Frutiger-Roman"/>
      <w:color w:val="666666"/>
      <w:sz w:val="16"/>
      <w:szCs w:val="20"/>
    </w:rPr>
  </w:style>
  <w:style w:type="paragraph" w:customStyle="1" w:styleId="Standfirst">
    <w:name w:val="Standfirst"/>
    <w:next w:val="Normal"/>
    <w:qFormat/>
    <w:rsid w:val="008C7E06"/>
    <w:pPr>
      <w:spacing w:after="240" w:line="400" w:lineRule="exact"/>
    </w:pPr>
    <w:rPr>
      <w:rFonts w:ascii="Arial" w:hAnsi="Arial"/>
      <w:color w:val="EE8800"/>
      <w:sz w:val="36"/>
      <w:szCs w:val="36"/>
    </w:rPr>
  </w:style>
  <w:style w:type="paragraph" w:customStyle="1" w:styleId="HeadingFigures">
    <w:name w:val="Heading Figures"/>
    <w:aliases w:val="Tables"/>
    <w:next w:val="Normal"/>
    <w:qFormat/>
    <w:rsid w:val="00C5648C"/>
    <w:pPr>
      <w:spacing w:after="60" w:line="240" w:lineRule="exact"/>
      <w:outlineLvl w:val="5"/>
    </w:pPr>
    <w:rPr>
      <w:rFonts w:ascii="Arial" w:hAnsi="Arial"/>
      <w:b/>
    </w:rPr>
  </w:style>
  <w:style w:type="paragraph" w:customStyle="1" w:styleId="Source">
    <w:name w:val="Source"/>
    <w:aliases w:val="Reference"/>
    <w:next w:val="Normal"/>
    <w:qFormat/>
    <w:rsid w:val="007437E7"/>
    <w:pPr>
      <w:spacing w:before="60" w:after="240" w:line="240" w:lineRule="exact"/>
      <w:jc w:val="right"/>
    </w:pPr>
    <w:rPr>
      <w:rFonts w:ascii="Arial Narrow" w:hAnsi="Arial Narrow"/>
      <w:b/>
      <w:color w:val="666666"/>
    </w:rPr>
  </w:style>
  <w:style w:type="paragraph" w:styleId="TOCHeading">
    <w:name w:val="TOC Heading"/>
    <w:basedOn w:val="Heading1"/>
    <w:next w:val="Normal"/>
    <w:uiPriority w:val="39"/>
    <w:unhideWhenUsed/>
    <w:qFormat/>
    <w:rsid w:val="009069AA"/>
    <w:rPr>
      <w:sz w:val="40"/>
      <w:szCs w:val="40"/>
    </w:rPr>
  </w:style>
  <w:style w:type="paragraph" w:styleId="ListBullet">
    <w:name w:val="List Bullet"/>
    <w:basedOn w:val="Normal"/>
    <w:uiPriority w:val="99"/>
    <w:unhideWhenUsed/>
    <w:rsid w:val="00C456B7"/>
    <w:pPr>
      <w:spacing w:before="120"/>
    </w:pPr>
  </w:style>
  <w:style w:type="paragraph" w:styleId="ListBullet2">
    <w:name w:val="List Bullet 2"/>
    <w:basedOn w:val="Normal"/>
    <w:uiPriority w:val="99"/>
    <w:unhideWhenUsed/>
    <w:rsid w:val="000404CE"/>
    <w:pPr>
      <w:numPr>
        <w:numId w:val="7"/>
      </w:numPr>
      <w:contextualSpacing/>
    </w:pPr>
  </w:style>
  <w:style w:type="paragraph" w:styleId="ListNumber">
    <w:name w:val="List Number"/>
    <w:basedOn w:val="Normal"/>
    <w:uiPriority w:val="99"/>
    <w:semiHidden/>
    <w:unhideWhenUsed/>
    <w:rsid w:val="00140C10"/>
    <w:pPr>
      <w:numPr>
        <w:numId w:val="11"/>
      </w:numPr>
      <w:contextualSpacing/>
    </w:pPr>
  </w:style>
  <w:style w:type="character" w:customStyle="1" w:styleId="Fact">
    <w:name w:val="Fact"/>
    <w:uiPriority w:val="1"/>
    <w:qFormat/>
    <w:rsid w:val="003813B6"/>
    <w:rPr>
      <w:color w:val="EE8800"/>
      <w:sz w:val="72"/>
      <w:szCs w:val="72"/>
    </w:rPr>
  </w:style>
  <w:style w:type="paragraph" w:styleId="ListNumber2">
    <w:name w:val="List Number 2"/>
    <w:basedOn w:val="Normal"/>
    <w:uiPriority w:val="99"/>
    <w:semiHidden/>
    <w:unhideWhenUsed/>
    <w:rsid w:val="00AA4CD3"/>
    <w:pPr>
      <w:numPr>
        <w:numId w:val="12"/>
      </w:numPr>
      <w:contextualSpacing/>
    </w:pPr>
  </w:style>
  <w:style w:type="paragraph" w:styleId="BlockText">
    <w:name w:val="Block Text"/>
    <w:basedOn w:val="Normal"/>
    <w:uiPriority w:val="99"/>
    <w:unhideWhenUsed/>
    <w:rsid w:val="001C1F87"/>
    <w:pPr>
      <w:pBdr>
        <w:top w:val="double" w:sz="4" w:space="1" w:color="EE8800"/>
        <w:left w:val="double" w:sz="4" w:space="4" w:color="EE8800"/>
        <w:bottom w:val="double" w:sz="4" w:space="1" w:color="EE8800"/>
        <w:right w:val="double" w:sz="4" w:space="4" w:color="EE8800"/>
      </w:pBdr>
      <w:spacing w:before="120"/>
      <w:ind w:left="284" w:right="567"/>
    </w:pPr>
  </w:style>
  <w:style w:type="paragraph" w:styleId="BalloonText">
    <w:name w:val="Balloon Text"/>
    <w:basedOn w:val="Normal"/>
    <w:link w:val="BalloonTextChar"/>
    <w:uiPriority w:val="99"/>
    <w:semiHidden/>
    <w:unhideWhenUsed/>
    <w:rsid w:val="004B7F6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4B7F63"/>
    <w:rPr>
      <w:rFonts w:ascii="Lucida Grande" w:hAnsi="Lucida Grande" w:cs="Lucida Grande"/>
      <w:sz w:val="18"/>
      <w:szCs w:val="18"/>
    </w:rPr>
  </w:style>
  <w:style w:type="table" w:styleId="TableGrid">
    <w:name w:val="Table Grid"/>
    <w:basedOn w:val="TableNormal"/>
    <w:uiPriority w:val="59"/>
    <w:rsid w:val="009B43DF"/>
    <w:pPr>
      <w:spacing w:before="60" w:after="60"/>
    </w:pPr>
    <w:rPr>
      <w:rFonts w:ascii="Arial" w:hAnsi="Arial"/>
    </w:rPr>
    <w:tblP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blStylePr w:type="firstRow">
      <w:pPr>
        <w:wordWrap/>
        <w:spacing w:beforeLines="0" w:beforeAutospacing="0" w:afterLines="0" w:afterAutospacing="0" w:line="240" w:lineRule="auto"/>
        <w:jc w:val="center"/>
      </w:pPr>
      <w:rPr>
        <w:rFonts w:ascii="Arial" w:hAnsi="Arial"/>
        <w:b/>
        <w:i w:val="0"/>
        <w:sz w:val="22"/>
      </w:rPr>
      <w:tblPr/>
      <w:tcPr>
        <w:tcBorders>
          <w:top w:val="single" w:sz="12" w:space="0" w:color="auto"/>
          <w:left w:val="single" w:sz="12" w:space="0" w:color="auto"/>
          <w:bottom w:val="single" w:sz="12" w:space="0" w:color="auto"/>
          <w:right w:val="single" w:sz="12" w:space="0" w:color="auto"/>
        </w:tcBorders>
        <w:shd w:val="clear" w:color="auto" w:fill="CCCCCC"/>
      </w:tcPr>
    </w:tblStylePr>
  </w:style>
  <w:style w:type="paragraph" w:customStyle="1" w:styleId="TableText">
    <w:name w:val="Table Text"/>
    <w:basedOn w:val="Normal"/>
    <w:qFormat/>
    <w:rsid w:val="00E57B1F"/>
    <w:pPr>
      <w:spacing w:before="60" w:after="60" w:line="240" w:lineRule="auto"/>
    </w:pPr>
    <w:rPr>
      <w:sz w:val="20"/>
      <w:szCs w:val="20"/>
    </w:rPr>
  </w:style>
  <w:style w:type="paragraph" w:customStyle="1" w:styleId="TableHeading">
    <w:name w:val="Table Heading"/>
    <w:basedOn w:val="Normal"/>
    <w:qFormat/>
    <w:rsid w:val="00E57B1F"/>
    <w:pPr>
      <w:spacing w:before="60" w:after="60" w:line="240" w:lineRule="auto"/>
      <w:jc w:val="center"/>
    </w:pPr>
  </w:style>
  <w:style w:type="paragraph" w:styleId="Quote">
    <w:name w:val="Quote"/>
    <w:basedOn w:val="Normal"/>
    <w:next w:val="Normal"/>
    <w:link w:val="QuoteChar"/>
    <w:uiPriority w:val="29"/>
    <w:qFormat/>
    <w:rsid w:val="002A5750"/>
    <w:pPr>
      <w:spacing w:before="240" w:after="0" w:line="400" w:lineRule="exact"/>
      <w:ind w:left="3402"/>
      <w:jc w:val="right"/>
    </w:pPr>
    <w:rPr>
      <w:rFonts w:ascii="Arial Narrow" w:hAnsi="Arial Narrow"/>
      <w:iCs/>
      <w:color w:val="EE8800"/>
      <w:sz w:val="32"/>
      <w:szCs w:val="36"/>
    </w:rPr>
  </w:style>
  <w:style w:type="character" w:customStyle="1" w:styleId="QuoteChar">
    <w:name w:val="Quote Char"/>
    <w:basedOn w:val="DefaultParagraphFont"/>
    <w:link w:val="Quote"/>
    <w:uiPriority w:val="29"/>
    <w:rsid w:val="002A5750"/>
    <w:rPr>
      <w:rFonts w:ascii="Arial Narrow" w:hAnsi="Arial Narrow"/>
      <w:iCs/>
      <w:color w:val="EE8800"/>
      <w:sz w:val="32"/>
      <w:szCs w:val="36"/>
      <w:lang w:val="en-GB"/>
    </w:rPr>
  </w:style>
  <w:style w:type="paragraph" w:styleId="ListParagraph">
    <w:name w:val="List Paragraph"/>
    <w:basedOn w:val="Normal"/>
    <w:uiPriority w:val="34"/>
    <w:qFormat/>
    <w:rsid w:val="00B25DF7"/>
    <w:pPr>
      <w:ind w:left="720"/>
      <w:contextualSpacing/>
    </w:pPr>
  </w:style>
  <w:style w:type="character" w:styleId="CommentReference">
    <w:name w:val="annotation reference"/>
    <w:basedOn w:val="DefaultParagraphFont"/>
    <w:uiPriority w:val="99"/>
    <w:semiHidden/>
    <w:unhideWhenUsed/>
    <w:rsid w:val="00DB1366"/>
    <w:rPr>
      <w:sz w:val="16"/>
      <w:szCs w:val="16"/>
    </w:rPr>
  </w:style>
  <w:style w:type="paragraph" w:styleId="CommentText">
    <w:name w:val="annotation text"/>
    <w:basedOn w:val="Normal"/>
    <w:link w:val="CommentTextChar"/>
    <w:uiPriority w:val="99"/>
    <w:semiHidden/>
    <w:unhideWhenUsed/>
    <w:rsid w:val="00DB1366"/>
    <w:pPr>
      <w:spacing w:line="240" w:lineRule="auto"/>
    </w:pPr>
    <w:rPr>
      <w:sz w:val="20"/>
      <w:szCs w:val="20"/>
    </w:rPr>
  </w:style>
  <w:style w:type="character" w:customStyle="1" w:styleId="CommentTextChar">
    <w:name w:val="Comment Text Char"/>
    <w:basedOn w:val="DefaultParagraphFont"/>
    <w:link w:val="CommentText"/>
    <w:uiPriority w:val="99"/>
    <w:semiHidden/>
    <w:rsid w:val="00DB1366"/>
    <w:rPr>
      <w:rFonts w:ascii="Arial" w:hAnsi="Arial"/>
    </w:rPr>
  </w:style>
  <w:style w:type="paragraph" w:styleId="CommentSubject">
    <w:name w:val="annotation subject"/>
    <w:basedOn w:val="CommentText"/>
    <w:next w:val="CommentText"/>
    <w:link w:val="CommentSubjectChar"/>
    <w:uiPriority w:val="99"/>
    <w:semiHidden/>
    <w:unhideWhenUsed/>
    <w:rsid w:val="00DB1366"/>
    <w:rPr>
      <w:b/>
      <w:bCs/>
    </w:rPr>
  </w:style>
  <w:style w:type="character" w:customStyle="1" w:styleId="CommentSubjectChar">
    <w:name w:val="Comment Subject Char"/>
    <w:basedOn w:val="CommentTextChar"/>
    <w:link w:val="CommentSubject"/>
    <w:uiPriority w:val="99"/>
    <w:semiHidden/>
    <w:rsid w:val="00DB1366"/>
    <w:rPr>
      <w:rFonts w:ascii="Arial" w:hAnsi="Arial"/>
      <w:b/>
      <w:bCs/>
    </w:rPr>
  </w:style>
  <w:style w:type="paragraph" w:styleId="NoSpacing">
    <w:name w:val="No Spacing"/>
    <w:uiPriority w:val="99"/>
    <w:qFormat/>
    <w:rsid w:val="009A60D9"/>
    <w:rPr>
      <w:rFonts w:ascii="Calibri" w:eastAsia="Times New Roman" w:hAnsi="Calibri"/>
      <w:sz w:val="22"/>
      <w:szCs w:val="22"/>
      <w:lang w:val="en-US"/>
    </w:rPr>
  </w:style>
  <w:style w:type="character" w:styleId="Emphasis">
    <w:name w:val="Emphasis"/>
    <w:basedOn w:val="DefaultParagraphFont"/>
    <w:uiPriority w:val="20"/>
    <w:qFormat/>
    <w:rsid w:val="00C1241A"/>
    <w:rPr>
      <w:b/>
      <w:bCs/>
      <w:i w:val="0"/>
      <w:iCs w:val="0"/>
    </w:rPr>
  </w:style>
  <w:style w:type="character" w:customStyle="1" w:styleId="st1">
    <w:name w:val="st1"/>
    <w:basedOn w:val="DefaultParagraphFont"/>
    <w:rsid w:val="00C1241A"/>
  </w:style>
  <w:style w:type="paragraph" w:customStyle="1" w:styleId="Default">
    <w:name w:val="Default"/>
    <w:basedOn w:val="Normal"/>
    <w:rsid w:val="00B4463C"/>
    <w:pPr>
      <w:autoSpaceDE w:val="0"/>
      <w:autoSpaceDN w:val="0"/>
      <w:spacing w:after="0" w:line="240" w:lineRule="auto"/>
    </w:pPr>
    <w:rPr>
      <w:rFonts w:eastAsiaTheme="minorHAnsi"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6273">
      <w:bodyDiv w:val="1"/>
      <w:marLeft w:val="0"/>
      <w:marRight w:val="0"/>
      <w:marTop w:val="0"/>
      <w:marBottom w:val="0"/>
      <w:divBdr>
        <w:top w:val="none" w:sz="0" w:space="0" w:color="auto"/>
        <w:left w:val="none" w:sz="0" w:space="0" w:color="auto"/>
        <w:bottom w:val="none" w:sz="0" w:space="0" w:color="auto"/>
        <w:right w:val="none" w:sz="0" w:space="0" w:color="auto"/>
      </w:divBdr>
    </w:div>
    <w:div w:id="125392570">
      <w:bodyDiv w:val="1"/>
      <w:marLeft w:val="0"/>
      <w:marRight w:val="0"/>
      <w:marTop w:val="0"/>
      <w:marBottom w:val="0"/>
      <w:divBdr>
        <w:top w:val="none" w:sz="0" w:space="0" w:color="auto"/>
        <w:left w:val="none" w:sz="0" w:space="0" w:color="auto"/>
        <w:bottom w:val="none" w:sz="0" w:space="0" w:color="auto"/>
        <w:right w:val="none" w:sz="0" w:space="0" w:color="auto"/>
      </w:divBdr>
    </w:div>
    <w:div w:id="135726838">
      <w:bodyDiv w:val="1"/>
      <w:marLeft w:val="0"/>
      <w:marRight w:val="0"/>
      <w:marTop w:val="0"/>
      <w:marBottom w:val="0"/>
      <w:divBdr>
        <w:top w:val="none" w:sz="0" w:space="0" w:color="auto"/>
        <w:left w:val="none" w:sz="0" w:space="0" w:color="auto"/>
        <w:bottom w:val="none" w:sz="0" w:space="0" w:color="auto"/>
        <w:right w:val="none" w:sz="0" w:space="0" w:color="auto"/>
      </w:divBdr>
    </w:div>
    <w:div w:id="152914471">
      <w:bodyDiv w:val="1"/>
      <w:marLeft w:val="0"/>
      <w:marRight w:val="0"/>
      <w:marTop w:val="0"/>
      <w:marBottom w:val="0"/>
      <w:divBdr>
        <w:top w:val="none" w:sz="0" w:space="0" w:color="auto"/>
        <w:left w:val="none" w:sz="0" w:space="0" w:color="auto"/>
        <w:bottom w:val="none" w:sz="0" w:space="0" w:color="auto"/>
        <w:right w:val="none" w:sz="0" w:space="0" w:color="auto"/>
      </w:divBdr>
      <w:divsChild>
        <w:div w:id="628559409">
          <w:marLeft w:val="0"/>
          <w:marRight w:val="0"/>
          <w:marTop w:val="0"/>
          <w:marBottom w:val="0"/>
          <w:divBdr>
            <w:top w:val="none" w:sz="0" w:space="0" w:color="auto"/>
            <w:left w:val="none" w:sz="0" w:space="0" w:color="auto"/>
            <w:bottom w:val="none" w:sz="0" w:space="0" w:color="auto"/>
            <w:right w:val="none" w:sz="0" w:space="0" w:color="auto"/>
          </w:divBdr>
          <w:divsChild>
            <w:div w:id="752551057">
              <w:marLeft w:val="0"/>
              <w:marRight w:val="0"/>
              <w:marTop w:val="0"/>
              <w:marBottom w:val="0"/>
              <w:divBdr>
                <w:top w:val="none" w:sz="0" w:space="0" w:color="auto"/>
                <w:left w:val="none" w:sz="0" w:space="0" w:color="auto"/>
                <w:bottom w:val="none" w:sz="0" w:space="0" w:color="auto"/>
                <w:right w:val="none" w:sz="0" w:space="0" w:color="auto"/>
              </w:divBdr>
              <w:divsChild>
                <w:div w:id="209546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41116">
      <w:bodyDiv w:val="1"/>
      <w:marLeft w:val="0"/>
      <w:marRight w:val="0"/>
      <w:marTop w:val="0"/>
      <w:marBottom w:val="0"/>
      <w:divBdr>
        <w:top w:val="none" w:sz="0" w:space="0" w:color="auto"/>
        <w:left w:val="none" w:sz="0" w:space="0" w:color="auto"/>
        <w:bottom w:val="none" w:sz="0" w:space="0" w:color="auto"/>
        <w:right w:val="none" w:sz="0" w:space="0" w:color="auto"/>
      </w:divBdr>
    </w:div>
    <w:div w:id="297348328">
      <w:bodyDiv w:val="1"/>
      <w:marLeft w:val="0"/>
      <w:marRight w:val="0"/>
      <w:marTop w:val="0"/>
      <w:marBottom w:val="0"/>
      <w:divBdr>
        <w:top w:val="none" w:sz="0" w:space="0" w:color="auto"/>
        <w:left w:val="none" w:sz="0" w:space="0" w:color="auto"/>
        <w:bottom w:val="none" w:sz="0" w:space="0" w:color="auto"/>
        <w:right w:val="none" w:sz="0" w:space="0" w:color="auto"/>
      </w:divBdr>
    </w:div>
    <w:div w:id="367683625">
      <w:bodyDiv w:val="1"/>
      <w:marLeft w:val="0"/>
      <w:marRight w:val="0"/>
      <w:marTop w:val="0"/>
      <w:marBottom w:val="0"/>
      <w:divBdr>
        <w:top w:val="none" w:sz="0" w:space="0" w:color="auto"/>
        <w:left w:val="none" w:sz="0" w:space="0" w:color="auto"/>
        <w:bottom w:val="none" w:sz="0" w:space="0" w:color="auto"/>
        <w:right w:val="none" w:sz="0" w:space="0" w:color="auto"/>
      </w:divBdr>
    </w:div>
    <w:div w:id="419642888">
      <w:bodyDiv w:val="1"/>
      <w:marLeft w:val="0"/>
      <w:marRight w:val="0"/>
      <w:marTop w:val="0"/>
      <w:marBottom w:val="0"/>
      <w:divBdr>
        <w:top w:val="none" w:sz="0" w:space="0" w:color="auto"/>
        <w:left w:val="none" w:sz="0" w:space="0" w:color="auto"/>
        <w:bottom w:val="none" w:sz="0" w:space="0" w:color="auto"/>
        <w:right w:val="none" w:sz="0" w:space="0" w:color="auto"/>
      </w:divBdr>
    </w:div>
    <w:div w:id="501090003">
      <w:bodyDiv w:val="1"/>
      <w:marLeft w:val="0"/>
      <w:marRight w:val="0"/>
      <w:marTop w:val="0"/>
      <w:marBottom w:val="0"/>
      <w:divBdr>
        <w:top w:val="none" w:sz="0" w:space="0" w:color="auto"/>
        <w:left w:val="none" w:sz="0" w:space="0" w:color="auto"/>
        <w:bottom w:val="none" w:sz="0" w:space="0" w:color="auto"/>
        <w:right w:val="none" w:sz="0" w:space="0" w:color="auto"/>
      </w:divBdr>
    </w:div>
    <w:div w:id="516624020">
      <w:bodyDiv w:val="1"/>
      <w:marLeft w:val="0"/>
      <w:marRight w:val="0"/>
      <w:marTop w:val="0"/>
      <w:marBottom w:val="0"/>
      <w:divBdr>
        <w:top w:val="none" w:sz="0" w:space="0" w:color="auto"/>
        <w:left w:val="none" w:sz="0" w:space="0" w:color="auto"/>
        <w:bottom w:val="none" w:sz="0" w:space="0" w:color="auto"/>
        <w:right w:val="none" w:sz="0" w:space="0" w:color="auto"/>
      </w:divBdr>
    </w:div>
    <w:div w:id="522282124">
      <w:bodyDiv w:val="1"/>
      <w:marLeft w:val="0"/>
      <w:marRight w:val="0"/>
      <w:marTop w:val="0"/>
      <w:marBottom w:val="0"/>
      <w:divBdr>
        <w:top w:val="none" w:sz="0" w:space="0" w:color="auto"/>
        <w:left w:val="none" w:sz="0" w:space="0" w:color="auto"/>
        <w:bottom w:val="none" w:sz="0" w:space="0" w:color="auto"/>
        <w:right w:val="none" w:sz="0" w:space="0" w:color="auto"/>
      </w:divBdr>
    </w:div>
    <w:div w:id="574508339">
      <w:bodyDiv w:val="1"/>
      <w:marLeft w:val="0"/>
      <w:marRight w:val="0"/>
      <w:marTop w:val="0"/>
      <w:marBottom w:val="0"/>
      <w:divBdr>
        <w:top w:val="none" w:sz="0" w:space="0" w:color="auto"/>
        <w:left w:val="none" w:sz="0" w:space="0" w:color="auto"/>
        <w:bottom w:val="none" w:sz="0" w:space="0" w:color="auto"/>
        <w:right w:val="none" w:sz="0" w:space="0" w:color="auto"/>
      </w:divBdr>
    </w:div>
    <w:div w:id="576793540">
      <w:bodyDiv w:val="1"/>
      <w:marLeft w:val="0"/>
      <w:marRight w:val="0"/>
      <w:marTop w:val="0"/>
      <w:marBottom w:val="0"/>
      <w:divBdr>
        <w:top w:val="none" w:sz="0" w:space="0" w:color="auto"/>
        <w:left w:val="none" w:sz="0" w:space="0" w:color="auto"/>
        <w:bottom w:val="none" w:sz="0" w:space="0" w:color="auto"/>
        <w:right w:val="none" w:sz="0" w:space="0" w:color="auto"/>
      </w:divBdr>
    </w:div>
    <w:div w:id="606816146">
      <w:bodyDiv w:val="1"/>
      <w:marLeft w:val="0"/>
      <w:marRight w:val="0"/>
      <w:marTop w:val="0"/>
      <w:marBottom w:val="0"/>
      <w:divBdr>
        <w:top w:val="none" w:sz="0" w:space="0" w:color="auto"/>
        <w:left w:val="none" w:sz="0" w:space="0" w:color="auto"/>
        <w:bottom w:val="none" w:sz="0" w:space="0" w:color="auto"/>
        <w:right w:val="none" w:sz="0" w:space="0" w:color="auto"/>
      </w:divBdr>
    </w:div>
    <w:div w:id="623121516">
      <w:bodyDiv w:val="1"/>
      <w:marLeft w:val="0"/>
      <w:marRight w:val="0"/>
      <w:marTop w:val="0"/>
      <w:marBottom w:val="0"/>
      <w:divBdr>
        <w:top w:val="none" w:sz="0" w:space="0" w:color="auto"/>
        <w:left w:val="none" w:sz="0" w:space="0" w:color="auto"/>
        <w:bottom w:val="none" w:sz="0" w:space="0" w:color="auto"/>
        <w:right w:val="none" w:sz="0" w:space="0" w:color="auto"/>
      </w:divBdr>
    </w:div>
    <w:div w:id="698434350">
      <w:bodyDiv w:val="1"/>
      <w:marLeft w:val="0"/>
      <w:marRight w:val="0"/>
      <w:marTop w:val="0"/>
      <w:marBottom w:val="0"/>
      <w:divBdr>
        <w:top w:val="none" w:sz="0" w:space="0" w:color="auto"/>
        <w:left w:val="none" w:sz="0" w:space="0" w:color="auto"/>
        <w:bottom w:val="none" w:sz="0" w:space="0" w:color="auto"/>
        <w:right w:val="none" w:sz="0" w:space="0" w:color="auto"/>
      </w:divBdr>
    </w:div>
    <w:div w:id="729426479">
      <w:bodyDiv w:val="1"/>
      <w:marLeft w:val="0"/>
      <w:marRight w:val="0"/>
      <w:marTop w:val="0"/>
      <w:marBottom w:val="0"/>
      <w:divBdr>
        <w:top w:val="none" w:sz="0" w:space="0" w:color="auto"/>
        <w:left w:val="none" w:sz="0" w:space="0" w:color="auto"/>
        <w:bottom w:val="none" w:sz="0" w:space="0" w:color="auto"/>
        <w:right w:val="none" w:sz="0" w:space="0" w:color="auto"/>
      </w:divBdr>
    </w:div>
    <w:div w:id="786126550">
      <w:bodyDiv w:val="1"/>
      <w:marLeft w:val="0"/>
      <w:marRight w:val="0"/>
      <w:marTop w:val="0"/>
      <w:marBottom w:val="0"/>
      <w:divBdr>
        <w:top w:val="none" w:sz="0" w:space="0" w:color="auto"/>
        <w:left w:val="none" w:sz="0" w:space="0" w:color="auto"/>
        <w:bottom w:val="none" w:sz="0" w:space="0" w:color="auto"/>
        <w:right w:val="none" w:sz="0" w:space="0" w:color="auto"/>
      </w:divBdr>
    </w:div>
    <w:div w:id="792165247">
      <w:bodyDiv w:val="1"/>
      <w:marLeft w:val="0"/>
      <w:marRight w:val="0"/>
      <w:marTop w:val="0"/>
      <w:marBottom w:val="0"/>
      <w:divBdr>
        <w:top w:val="none" w:sz="0" w:space="0" w:color="auto"/>
        <w:left w:val="none" w:sz="0" w:space="0" w:color="auto"/>
        <w:bottom w:val="none" w:sz="0" w:space="0" w:color="auto"/>
        <w:right w:val="none" w:sz="0" w:space="0" w:color="auto"/>
      </w:divBdr>
    </w:div>
    <w:div w:id="850996504">
      <w:bodyDiv w:val="1"/>
      <w:marLeft w:val="0"/>
      <w:marRight w:val="0"/>
      <w:marTop w:val="0"/>
      <w:marBottom w:val="0"/>
      <w:divBdr>
        <w:top w:val="none" w:sz="0" w:space="0" w:color="auto"/>
        <w:left w:val="none" w:sz="0" w:space="0" w:color="auto"/>
        <w:bottom w:val="none" w:sz="0" w:space="0" w:color="auto"/>
        <w:right w:val="none" w:sz="0" w:space="0" w:color="auto"/>
      </w:divBdr>
    </w:div>
    <w:div w:id="897591155">
      <w:bodyDiv w:val="1"/>
      <w:marLeft w:val="0"/>
      <w:marRight w:val="0"/>
      <w:marTop w:val="0"/>
      <w:marBottom w:val="0"/>
      <w:divBdr>
        <w:top w:val="none" w:sz="0" w:space="0" w:color="auto"/>
        <w:left w:val="none" w:sz="0" w:space="0" w:color="auto"/>
        <w:bottom w:val="none" w:sz="0" w:space="0" w:color="auto"/>
        <w:right w:val="none" w:sz="0" w:space="0" w:color="auto"/>
      </w:divBdr>
    </w:div>
    <w:div w:id="937368092">
      <w:bodyDiv w:val="1"/>
      <w:marLeft w:val="0"/>
      <w:marRight w:val="0"/>
      <w:marTop w:val="0"/>
      <w:marBottom w:val="0"/>
      <w:divBdr>
        <w:top w:val="none" w:sz="0" w:space="0" w:color="auto"/>
        <w:left w:val="none" w:sz="0" w:space="0" w:color="auto"/>
        <w:bottom w:val="none" w:sz="0" w:space="0" w:color="auto"/>
        <w:right w:val="none" w:sz="0" w:space="0" w:color="auto"/>
      </w:divBdr>
    </w:div>
    <w:div w:id="982271323">
      <w:bodyDiv w:val="1"/>
      <w:marLeft w:val="0"/>
      <w:marRight w:val="0"/>
      <w:marTop w:val="0"/>
      <w:marBottom w:val="0"/>
      <w:divBdr>
        <w:top w:val="none" w:sz="0" w:space="0" w:color="auto"/>
        <w:left w:val="none" w:sz="0" w:space="0" w:color="auto"/>
        <w:bottom w:val="none" w:sz="0" w:space="0" w:color="auto"/>
        <w:right w:val="none" w:sz="0" w:space="0" w:color="auto"/>
      </w:divBdr>
    </w:div>
    <w:div w:id="1087119045">
      <w:bodyDiv w:val="1"/>
      <w:marLeft w:val="0"/>
      <w:marRight w:val="0"/>
      <w:marTop w:val="0"/>
      <w:marBottom w:val="0"/>
      <w:divBdr>
        <w:top w:val="none" w:sz="0" w:space="0" w:color="auto"/>
        <w:left w:val="none" w:sz="0" w:space="0" w:color="auto"/>
        <w:bottom w:val="none" w:sz="0" w:space="0" w:color="auto"/>
        <w:right w:val="none" w:sz="0" w:space="0" w:color="auto"/>
      </w:divBdr>
    </w:div>
    <w:div w:id="1126312535">
      <w:bodyDiv w:val="1"/>
      <w:marLeft w:val="0"/>
      <w:marRight w:val="0"/>
      <w:marTop w:val="0"/>
      <w:marBottom w:val="0"/>
      <w:divBdr>
        <w:top w:val="none" w:sz="0" w:space="0" w:color="auto"/>
        <w:left w:val="none" w:sz="0" w:space="0" w:color="auto"/>
        <w:bottom w:val="none" w:sz="0" w:space="0" w:color="auto"/>
        <w:right w:val="none" w:sz="0" w:space="0" w:color="auto"/>
      </w:divBdr>
    </w:div>
    <w:div w:id="1198735858">
      <w:bodyDiv w:val="1"/>
      <w:marLeft w:val="0"/>
      <w:marRight w:val="0"/>
      <w:marTop w:val="0"/>
      <w:marBottom w:val="0"/>
      <w:divBdr>
        <w:top w:val="none" w:sz="0" w:space="0" w:color="auto"/>
        <w:left w:val="none" w:sz="0" w:space="0" w:color="auto"/>
        <w:bottom w:val="none" w:sz="0" w:space="0" w:color="auto"/>
        <w:right w:val="none" w:sz="0" w:space="0" w:color="auto"/>
      </w:divBdr>
    </w:div>
    <w:div w:id="1276598563">
      <w:bodyDiv w:val="1"/>
      <w:marLeft w:val="0"/>
      <w:marRight w:val="0"/>
      <w:marTop w:val="0"/>
      <w:marBottom w:val="0"/>
      <w:divBdr>
        <w:top w:val="none" w:sz="0" w:space="0" w:color="auto"/>
        <w:left w:val="none" w:sz="0" w:space="0" w:color="auto"/>
        <w:bottom w:val="none" w:sz="0" w:space="0" w:color="auto"/>
        <w:right w:val="none" w:sz="0" w:space="0" w:color="auto"/>
      </w:divBdr>
    </w:div>
    <w:div w:id="1494953955">
      <w:bodyDiv w:val="1"/>
      <w:marLeft w:val="0"/>
      <w:marRight w:val="0"/>
      <w:marTop w:val="0"/>
      <w:marBottom w:val="0"/>
      <w:divBdr>
        <w:top w:val="none" w:sz="0" w:space="0" w:color="auto"/>
        <w:left w:val="none" w:sz="0" w:space="0" w:color="auto"/>
        <w:bottom w:val="none" w:sz="0" w:space="0" w:color="auto"/>
        <w:right w:val="none" w:sz="0" w:space="0" w:color="auto"/>
      </w:divBdr>
    </w:div>
    <w:div w:id="1498380202">
      <w:bodyDiv w:val="1"/>
      <w:marLeft w:val="0"/>
      <w:marRight w:val="0"/>
      <w:marTop w:val="0"/>
      <w:marBottom w:val="0"/>
      <w:divBdr>
        <w:top w:val="none" w:sz="0" w:space="0" w:color="auto"/>
        <w:left w:val="none" w:sz="0" w:space="0" w:color="auto"/>
        <w:bottom w:val="none" w:sz="0" w:space="0" w:color="auto"/>
        <w:right w:val="none" w:sz="0" w:space="0" w:color="auto"/>
      </w:divBdr>
    </w:div>
    <w:div w:id="1498419342">
      <w:bodyDiv w:val="1"/>
      <w:marLeft w:val="0"/>
      <w:marRight w:val="0"/>
      <w:marTop w:val="0"/>
      <w:marBottom w:val="0"/>
      <w:divBdr>
        <w:top w:val="none" w:sz="0" w:space="0" w:color="auto"/>
        <w:left w:val="none" w:sz="0" w:space="0" w:color="auto"/>
        <w:bottom w:val="none" w:sz="0" w:space="0" w:color="auto"/>
        <w:right w:val="none" w:sz="0" w:space="0" w:color="auto"/>
      </w:divBdr>
    </w:div>
    <w:div w:id="1643924307">
      <w:bodyDiv w:val="1"/>
      <w:marLeft w:val="0"/>
      <w:marRight w:val="0"/>
      <w:marTop w:val="0"/>
      <w:marBottom w:val="0"/>
      <w:divBdr>
        <w:top w:val="none" w:sz="0" w:space="0" w:color="auto"/>
        <w:left w:val="none" w:sz="0" w:space="0" w:color="auto"/>
        <w:bottom w:val="none" w:sz="0" w:space="0" w:color="auto"/>
        <w:right w:val="none" w:sz="0" w:space="0" w:color="auto"/>
      </w:divBdr>
    </w:div>
    <w:div w:id="1755860310">
      <w:bodyDiv w:val="1"/>
      <w:marLeft w:val="0"/>
      <w:marRight w:val="0"/>
      <w:marTop w:val="0"/>
      <w:marBottom w:val="0"/>
      <w:divBdr>
        <w:top w:val="none" w:sz="0" w:space="0" w:color="auto"/>
        <w:left w:val="none" w:sz="0" w:space="0" w:color="auto"/>
        <w:bottom w:val="none" w:sz="0" w:space="0" w:color="auto"/>
        <w:right w:val="none" w:sz="0" w:space="0" w:color="auto"/>
      </w:divBdr>
    </w:div>
    <w:div w:id="1757172557">
      <w:bodyDiv w:val="1"/>
      <w:marLeft w:val="0"/>
      <w:marRight w:val="0"/>
      <w:marTop w:val="0"/>
      <w:marBottom w:val="0"/>
      <w:divBdr>
        <w:top w:val="none" w:sz="0" w:space="0" w:color="auto"/>
        <w:left w:val="none" w:sz="0" w:space="0" w:color="auto"/>
        <w:bottom w:val="none" w:sz="0" w:space="0" w:color="auto"/>
        <w:right w:val="none" w:sz="0" w:space="0" w:color="auto"/>
      </w:divBdr>
    </w:div>
    <w:div w:id="1853176880">
      <w:bodyDiv w:val="1"/>
      <w:marLeft w:val="0"/>
      <w:marRight w:val="0"/>
      <w:marTop w:val="0"/>
      <w:marBottom w:val="0"/>
      <w:divBdr>
        <w:top w:val="none" w:sz="0" w:space="0" w:color="auto"/>
        <w:left w:val="none" w:sz="0" w:space="0" w:color="auto"/>
        <w:bottom w:val="none" w:sz="0" w:space="0" w:color="auto"/>
        <w:right w:val="none" w:sz="0" w:space="0" w:color="auto"/>
      </w:divBdr>
    </w:div>
    <w:div w:id="1858884232">
      <w:bodyDiv w:val="1"/>
      <w:marLeft w:val="0"/>
      <w:marRight w:val="0"/>
      <w:marTop w:val="0"/>
      <w:marBottom w:val="0"/>
      <w:divBdr>
        <w:top w:val="none" w:sz="0" w:space="0" w:color="auto"/>
        <w:left w:val="none" w:sz="0" w:space="0" w:color="auto"/>
        <w:bottom w:val="none" w:sz="0" w:space="0" w:color="auto"/>
        <w:right w:val="none" w:sz="0" w:space="0" w:color="auto"/>
      </w:divBdr>
    </w:div>
    <w:div w:id="1915427611">
      <w:bodyDiv w:val="1"/>
      <w:marLeft w:val="0"/>
      <w:marRight w:val="0"/>
      <w:marTop w:val="0"/>
      <w:marBottom w:val="0"/>
      <w:divBdr>
        <w:top w:val="none" w:sz="0" w:space="0" w:color="auto"/>
        <w:left w:val="none" w:sz="0" w:space="0" w:color="auto"/>
        <w:bottom w:val="none" w:sz="0" w:space="0" w:color="auto"/>
        <w:right w:val="none" w:sz="0" w:space="0" w:color="auto"/>
      </w:divBdr>
    </w:div>
    <w:div w:id="1940526498">
      <w:bodyDiv w:val="1"/>
      <w:marLeft w:val="0"/>
      <w:marRight w:val="0"/>
      <w:marTop w:val="0"/>
      <w:marBottom w:val="0"/>
      <w:divBdr>
        <w:top w:val="none" w:sz="0" w:space="0" w:color="auto"/>
        <w:left w:val="none" w:sz="0" w:space="0" w:color="auto"/>
        <w:bottom w:val="none" w:sz="0" w:space="0" w:color="auto"/>
        <w:right w:val="none" w:sz="0" w:space="0" w:color="auto"/>
      </w:divBdr>
    </w:div>
    <w:div w:id="1945841638">
      <w:bodyDiv w:val="1"/>
      <w:marLeft w:val="0"/>
      <w:marRight w:val="0"/>
      <w:marTop w:val="0"/>
      <w:marBottom w:val="0"/>
      <w:divBdr>
        <w:top w:val="none" w:sz="0" w:space="0" w:color="auto"/>
        <w:left w:val="none" w:sz="0" w:space="0" w:color="auto"/>
        <w:bottom w:val="none" w:sz="0" w:space="0" w:color="auto"/>
        <w:right w:val="none" w:sz="0" w:space="0" w:color="auto"/>
      </w:divBdr>
    </w:div>
    <w:div w:id="2102026972">
      <w:bodyDiv w:val="1"/>
      <w:marLeft w:val="0"/>
      <w:marRight w:val="0"/>
      <w:marTop w:val="0"/>
      <w:marBottom w:val="0"/>
      <w:divBdr>
        <w:top w:val="none" w:sz="0" w:space="0" w:color="auto"/>
        <w:left w:val="none" w:sz="0" w:space="0" w:color="auto"/>
        <w:bottom w:val="none" w:sz="0" w:space="0" w:color="auto"/>
        <w:right w:val="none" w:sz="0" w:space="0" w:color="auto"/>
      </w:divBdr>
    </w:div>
    <w:div w:id="2130975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cid:image001.png@01CF59A6.45466C00" TargetMode="External"/><Relationship Id="rId26" Type="http://schemas.openxmlformats.org/officeDocument/2006/relationships/chart" Target="charts/chart6.xml"/><Relationship Id="rId39"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chart" Target="charts/chart14.xml"/><Relationship Id="rId42"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cid:image002.png@01CF59A6.45466C00" TargetMode="External"/><Relationship Id="rId29" Type="http://schemas.openxmlformats.org/officeDocument/2006/relationships/chart" Target="charts/chart9.xml"/><Relationship Id="rId41"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image" Target="media/image9.png"/><Relationship Id="rId40" Type="http://schemas.openxmlformats.org/officeDocument/2006/relationships/chart" Target="charts/chart16.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image" Target="media/image8.png"/><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chart" Target="charts/chart11.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cid:image003.png@01CF59A6.45466C00" TargetMode="Externa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ims.gov.uk\data\Users\GBBULVD\BULHOME1\GHabicht\My%20Documents\1.%20HEALTH%20RESEARCH%20AUTHORITY\HRA%20Activity%20data\12.%20March%202014\Raw%20data\KPIs%20to%20inform%20pie%20chart%20(Qtr%204).xlsx"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ims.gov.uk\data\DH\London\SKH\NW080\Shared%20Drive\HRA%20Corporate%20Services\MI%20activity%20data%20+%20KPIs\2013-2014\Month%20by%20Month%20MI%202013%20-%202014.xlsx" TargetMode="External"/><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oleObject" Target="file:///\\ims.gov.uk\data\DH\London\SKH\NW080\Shared%20Drive\HRA%20Corporate%20Services\MI%20activity%20data%20+%20KPIs\2013-2014\Month%20by%20Month%20MI%202013%20-%202014.xlsx" TargetMode="External"/><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2" Type="http://schemas.openxmlformats.org/officeDocument/2006/relationships/oleObject" Target="file:///\\ims.gov.uk\data\DH\London\SKH\NW080\Shared%20Drive\HRA%20Corporate%20Services\MI%20activity%20data%20+%20KPIs\2013-2014\Month%20by%20Month%20MI%202013%20-%202014.xlsx" TargetMode="External"/><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2" Type="http://schemas.openxmlformats.org/officeDocument/2006/relationships/oleObject" Target="file:///\\ims.gov.uk\data\DH\London\SKH\NW080\Shared%20Drive\HRA%20Corporate%20Services\MI%20activity%20data%20+%20KPIs\2013-2014\Month%20by%20Month%20MI%202013%20-%202014.xlsx" TargetMode="External"/><Relationship Id="rId1" Type="http://schemas.openxmlformats.org/officeDocument/2006/relationships/themeOverride" Target="../theme/themeOverride10.xml"/></Relationships>
</file>

<file path=word/charts/_rels/chart14.xml.rels><?xml version="1.0" encoding="UTF-8" standalone="yes"?>
<Relationships xmlns="http://schemas.openxmlformats.org/package/2006/relationships"><Relationship Id="rId2" Type="http://schemas.openxmlformats.org/officeDocument/2006/relationships/oleObject" Target="file:///\\ims.gov.uk\data\DH\London\SKH\NW080\Shared%20Drive\HRA%20Corporate%20Services\MI%20activity%20data%20+%20KPIs\2013-2014\Month%20by%20Month%20MI%202013%20-%202014.xlsx" TargetMode="External"/><Relationship Id="rId1" Type="http://schemas.openxmlformats.org/officeDocument/2006/relationships/themeOverride" Target="../theme/themeOverride11.xml"/></Relationships>
</file>

<file path=word/charts/_rels/chart15.xml.rels><?xml version="1.0" encoding="UTF-8" standalone="yes"?>
<Relationships xmlns="http://schemas.openxmlformats.org/package/2006/relationships"><Relationship Id="rId2" Type="http://schemas.openxmlformats.org/officeDocument/2006/relationships/oleObject" Target="file:///\\ims.gov.uk\data\DH\London\SKH\NW080\Shared%20Drive\HRA%20Corporate%20Services\MI%20activity%20data%20+%20KPIs\2013-2014\Amendments%20MI%20%202013%20-%202014.xlsx" TargetMode="External"/><Relationship Id="rId1" Type="http://schemas.openxmlformats.org/officeDocument/2006/relationships/themeOverride" Target="../theme/themeOverride12.xml"/></Relationships>
</file>

<file path=word/charts/_rels/chart16.xml.rels><?xml version="1.0" encoding="UTF-8" standalone="yes"?>
<Relationships xmlns="http://schemas.openxmlformats.org/package/2006/relationships"><Relationship Id="rId1" Type="http://schemas.openxmlformats.org/officeDocument/2006/relationships/oleObject" Target="file:///\\ims.gov.uk\data\DH\London\SKH\NW080\HRA%20IT\HRA%20Report%20-%20Mar%202014.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ims.gov.uk\data\DH\London\SKH\NW080\HRA%20IT\HRA%20Report%20-%20Mar%202014.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file:///\\ims.gov.uk\data\DH\London\SKH\NW080\Shared%20Drive\Division%20Management\Queries%20Line\Queries%20Line%20Statistics\2013\Analysis%20of%20QL%20performance%20during%20November%202013.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ims.gov.uk\data\DH\London\SKH\NW080\Shared%20Drive\Division%20Management\HRA%20Training\Archive\Training%20Attendance%20Data\2013-2014\HRA%20Training%20MI%202013-2014.xlsx"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oleObject" Target="file:///\\ims.gov.uk\data\DH\London\SKH\NW080\Shared%20Drive\Division%20Management\HRA%20Training\Archive\Training%20Attendance%20Data\2013-2014\HRA%20Training%20MI%202013-2014.xlsx" TargetMode="External"/><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oleObject" Target="file:///\\ims.gov.uk\data\DH\London\SKH\NW080\Shared%20Drive\Division%20Management\HRA%20Training\Archive\Training%20Attendance%20Data\2013-2014\HRA%20Training%20MI%202013-2014.xlsx" TargetMode="External"/><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oleObject" Target="file:///\\ims.gov.uk\data\DH\London\SKH\NW080\Shared%20Drive\Division%20Management\HRA%20Training\Archive\Training%20Attendance%20Data\2013-2014\HRA%20Training%20MI%202013-2014.xlsx" TargetMode="External"/><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oleObject" Target="file:///\\ims.gov.uk\data\DH\London\SKH\NW080\Shared%20Drive\Division%20Management\HRA%20Training\Archive\Training%20Attendance%20Data\2013-2014\HRA%20Training%20MI%202013-2014.xlsx" TargetMode="External"/><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oleObject" Target="file:///\\ims.gov.uk\data\DH\London\SKH\NW080\Shared%20Drive\Division%20Management\HRA%20Training\Archive\Training%20Attendance%20Data\2013-2014\HRA%20Training%20MI%202013-2014.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RAG status of KPIs</a:t>
            </a:r>
          </a:p>
          <a:p>
            <a:pPr>
              <a:defRPr/>
            </a:pPr>
            <a:endParaRPr lang="en-GB"/>
          </a:p>
        </c:rich>
      </c:tx>
      <c:layout/>
      <c:overlay val="0"/>
    </c:title>
    <c:autoTitleDeleted val="0"/>
    <c:view3D>
      <c:rotX val="30"/>
      <c:rotY val="152"/>
      <c:rAngAx val="0"/>
      <c:perspective val="30"/>
    </c:view3D>
    <c:floor>
      <c:thickness val="0"/>
    </c:floor>
    <c:sideWall>
      <c:thickness val="0"/>
    </c:sideWall>
    <c:backWall>
      <c:thickness val="0"/>
    </c:backWall>
    <c:plotArea>
      <c:layout/>
      <c:pie3DChart>
        <c:varyColors val="1"/>
        <c:ser>
          <c:idx val="0"/>
          <c:order val="0"/>
          <c:explosion val="25"/>
          <c:dPt>
            <c:idx val="1"/>
            <c:bubble3D val="0"/>
            <c:spPr>
              <a:solidFill>
                <a:srgbClr val="FF0000"/>
              </a:solidFill>
            </c:spPr>
          </c:dPt>
          <c:dPt>
            <c:idx val="2"/>
            <c:bubble3D val="0"/>
            <c:spPr>
              <a:solidFill>
                <a:schemeClr val="accent6"/>
              </a:solidFill>
            </c:spPr>
          </c:dPt>
          <c:dPt>
            <c:idx val="3"/>
            <c:bubble3D val="0"/>
            <c:spPr>
              <a:solidFill>
                <a:schemeClr val="accent3"/>
              </a:solidFill>
            </c:spPr>
          </c:dPt>
          <c:dPt>
            <c:idx val="4"/>
            <c:bubble3D val="0"/>
            <c:spPr>
              <a:solidFill>
                <a:schemeClr val="accent4">
                  <a:lumMod val="60000"/>
                  <a:lumOff val="40000"/>
                </a:schemeClr>
              </a:solidFill>
            </c:spPr>
          </c:dPt>
          <c:dLbls>
            <c:dLbl>
              <c:idx val="1"/>
              <c:layout>
                <c:manualLayout>
                  <c:x val="0.25345712018555822"/>
                  <c:y val="-3.2759131365562542E-2"/>
                </c:manualLayout>
              </c:layout>
              <c:showLegendKey val="0"/>
              <c:showVal val="0"/>
              <c:showCatName val="1"/>
              <c:showSerName val="0"/>
              <c:showPercent val="1"/>
              <c:showBubbleSize val="0"/>
            </c:dLbl>
            <c:dLbl>
              <c:idx val="2"/>
              <c:layout>
                <c:manualLayout>
                  <c:x val="-6.1291725037437806E-3"/>
                  <c:y val="-3.1585365853658537E-2"/>
                </c:manualLayout>
              </c:layout>
              <c:showLegendKey val="0"/>
              <c:showVal val="0"/>
              <c:showCatName val="1"/>
              <c:showSerName val="0"/>
              <c:showPercent val="1"/>
              <c:showBubbleSize val="0"/>
            </c:dLbl>
            <c:dLbl>
              <c:idx val="3"/>
              <c:layout>
                <c:manualLayout>
                  <c:x val="-0.15180393861810218"/>
                  <c:y val="4.588182574739133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Sheet1!$C$46:$D$50</c:f>
              <c:strCache>
                <c:ptCount val="5"/>
                <c:pt idx="0">
                  <c:v>RAG status key</c:v>
                </c:pt>
                <c:pt idx="1">
                  <c:v>Objective has serious delays in achieving (6)</c:v>
                </c:pt>
                <c:pt idx="2">
                  <c:v>Objective has some delays, expect to achieve by year end (0)</c:v>
                </c:pt>
                <c:pt idx="3">
                  <c:v>Objective on target (13)</c:v>
                </c:pt>
                <c:pt idx="4">
                  <c:v>Completed (5)</c:v>
                </c:pt>
              </c:strCache>
            </c:strRef>
          </c:cat>
          <c:val>
            <c:numRef>
              <c:f>Sheet1!$E$46:$E$50</c:f>
              <c:numCache>
                <c:formatCode>General</c:formatCode>
                <c:ptCount val="5"/>
                <c:pt idx="1">
                  <c:v>6</c:v>
                </c:pt>
                <c:pt idx="2">
                  <c:v>0</c:v>
                </c:pt>
                <c:pt idx="3">
                  <c:v>13</c:v>
                </c:pt>
                <c:pt idx="4">
                  <c:v>5</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US" sz="1100"/>
              <a:t>Time to complete review, all application types, England</a:t>
            </a:r>
          </a:p>
        </c:rich>
      </c:tx>
      <c:layout/>
      <c:overlay val="0"/>
    </c:title>
    <c:autoTitleDeleted val="0"/>
    <c:plotArea>
      <c:layout/>
      <c:lineChart>
        <c:grouping val="standard"/>
        <c:varyColors val="0"/>
        <c:ser>
          <c:idx val="4"/>
          <c:order val="0"/>
          <c:tx>
            <c:v>2010 - 11</c:v>
          </c:tx>
          <c:spPr>
            <a:ln>
              <a:solidFill>
                <a:srgbClr val="C0504D">
                  <a:lumMod val="40000"/>
                  <a:lumOff val="60000"/>
                </a:srgbClr>
              </a:solidFill>
            </a:ln>
          </c:spPr>
          <c:marker>
            <c:symbol val="none"/>
          </c:marker>
          <c:cat>
            <c:strRef>
              <c:f>TrafficEngland!$B$63:$B$79</c:f>
              <c:strCache>
                <c:ptCount val="17"/>
                <c:pt idx="0">
                  <c:v>0 - 5</c:v>
                </c:pt>
                <c:pt idx="1">
                  <c:v>6 - 10</c:v>
                </c:pt>
                <c:pt idx="2">
                  <c:v>11 - 15</c:v>
                </c:pt>
                <c:pt idx="3">
                  <c:v>16 - 20</c:v>
                </c:pt>
                <c:pt idx="4">
                  <c:v>21 - 25</c:v>
                </c:pt>
                <c:pt idx="5">
                  <c:v>26 - 30</c:v>
                </c:pt>
                <c:pt idx="6">
                  <c:v>31 - 35</c:v>
                </c:pt>
                <c:pt idx="7">
                  <c:v>36 - 40</c:v>
                </c:pt>
                <c:pt idx="8">
                  <c:v>41 - 45</c:v>
                </c:pt>
                <c:pt idx="9">
                  <c:v>46 - 50</c:v>
                </c:pt>
                <c:pt idx="10">
                  <c:v>51 - 55</c:v>
                </c:pt>
                <c:pt idx="11">
                  <c:v>56 - 60</c:v>
                </c:pt>
                <c:pt idx="12">
                  <c:v>61 - 65</c:v>
                </c:pt>
                <c:pt idx="13">
                  <c:v>66 - 70</c:v>
                </c:pt>
                <c:pt idx="14">
                  <c:v>71 - 75</c:v>
                </c:pt>
                <c:pt idx="15">
                  <c:v>76 - 80</c:v>
                </c:pt>
                <c:pt idx="16">
                  <c:v>81 - 85</c:v>
                </c:pt>
              </c:strCache>
            </c:strRef>
          </c:cat>
          <c:val>
            <c:numRef>
              <c:f>TrafficEngland!$V$63:$V$79</c:f>
              <c:numCache>
                <c:formatCode>General</c:formatCode>
                <c:ptCount val="17"/>
                <c:pt idx="0">
                  <c:v>16</c:v>
                </c:pt>
                <c:pt idx="1">
                  <c:v>113</c:v>
                </c:pt>
                <c:pt idx="2">
                  <c:v>138</c:v>
                </c:pt>
                <c:pt idx="3">
                  <c:v>369</c:v>
                </c:pt>
                <c:pt idx="4">
                  <c:v>860</c:v>
                </c:pt>
                <c:pt idx="5">
                  <c:v>989</c:v>
                </c:pt>
                <c:pt idx="6">
                  <c:v>785</c:v>
                </c:pt>
                <c:pt idx="7">
                  <c:v>669</c:v>
                </c:pt>
                <c:pt idx="8">
                  <c:v>604</c:v>
                </c:pt>
                <c:pt idx="9">
                  <c:v>497</c:v>
                </c:pt>
                <c:pt idx="10">
                  <c:v>313</c:v>
                </c:pt>
                <c:pt idx="11">
                  <c:v>281</c:v>
                </c:pt>
                <c:pt idx="12">
                  <c:v>133</c:v>
                </c:pt>
                <c:pt idx="13">
                  <c:v>74</c:v>
                </c:pt>
                <c:pt idx="14">
                  <c:v>40</c:v>
                </c:pt>
                <c:pt idx="15">
                  <c:v>25</c:v>
                </c:pt>
                <c:pt idx="16">
                  <c:v>20</c:v>
                </c:pt>
              </c:numCache>
            </c:numRef>
          </c:val>
          <c:smooth val="1"/>
        </c:ser>
        <c:ser>
          <c:idx val="2"/>
          <c:order val="1"/>
          <c:tx>
            <c:v>2011 - 12</c:v>
          </c:tx>
          <c:spPr>
            <a:ln>
              <a:solidFill>
                <a:srgbClr val="C0504D">
                  <a:lumMod val="60000"/>
                  <a:lumOff val="40000"/>
                </a:srgbClr>
              </a:solidFill>
            </a:ln>
          </c:spPr>
          <c:marker>
            <c:symbol val="none"/>
          </c:marker>
          <c:cat>
            <c:strRef>
              <c:f>TrafficEngland!$B$63:$B$79</c:f>
              <c:strCache>
                <c:ptCount val="17"/>
                <c:pt idx="0">
                  <c:v>0 - 5</c:v>
                </c:pt>
                <c:pt idx="1">
                  <c:v>6 - 10</c:v>
                </c:pt>
                <c:pt idx="2">
                  <c:v>11 - 15</c:v>
                </c:pt>
                <c:pt idx="3">
                  <c:v>16 - 20</c:v>
                </c:pt>
                <c:pt idx="4">
                  <c:v>21 - 25</c:v>
                </c:pt>
                <c:pt idx="5">
                  <c:v>26 - 30</c:v>
                </c:pt>
                <c:pt idx="6">
                  <c:v>31 - 35</c:v>
                </c:pt>
                <c:pt idx="7">
                  <c:v>36 - 40</c:v>
                </c:pt>
                <c:pt idx="8">
                  <c:v>41 - 45</c:v>
                </c:pt>
                <c:pt idx="9">
                  <c:v>46 - 50</c:v>
                </c:pt>
                <c:pt idx="10">
                  <c:v>51 - 55</c:v>
                </c:pt>
                <c:pt idx="11">
                  <c:v>56 - 60</c:v>
                </c:pt>
                <c:pt idx="12">
                  <c:v>61 - 65</c:v>
                </c:pt>
                <c:pt idx="13">
                  <c:v>66 - 70</c:v>
                </c:pt>
                <c:pt idx="14">
                  <c:v>71 - 75</c:v>
                </c:pt>
                <c:pt idx="15">
                  <c:v>76 - 80</c:v>
                </c:pt>
                <c:pt idx="16">
                  <c:v>81 - 85</c:v>
                </c:pt>
              </c:strCache>
            </c:strRef>
          </c:cat>
          <c:val>
            <c:numRef>
              <c:f>TrafficEngland!$P$63:$P$79</c:f>
              <c:numCache>
                <c:formatCode>General</c:formatCode>
                <c:ptCount val="17"/>
                <c:pt idx="0">
                  <c:v>56</c:v>
                </c:pt>
                <c:pt idx="1">
                  <c:v>305</c:v>
                </c:pt>
                <c:pt idx="2">
                  <c:v>280</c:v>
                </c:pt>
                <c:pt idx="3">
                  <c:v>464</c:v>
                </c:pt>
                <c:pt idx="4">
                  <c:v>849</c:v>
                </c:pt>
                <c:pt idx="5">
                  <c:v>862</c:v>
                </c:pt>
                <c:pt idx="6">
                  <c:v>668</c:v>
                </c:pt>
                <c:pt idx="7">
                  <c:v>586</c:v>
                </c:pt>
                <c:pt idx="8">
                  <c:v>452</c:v>
                </c:pt>
                <c:pt idx="9">
                  <c:v>355</c:v>
                </c:pt>
                <c:pt idx="10">
                  <c:v>269</c:v>
                </c:pt>
                <c:pt idx="11">
                  <c:v>237</c:v>
                </c:pt>
                <c:pt idx="12">
                  <c:v>81</c:v>
                </c:pt>
                <c:pt idx="13">
                  <c:v>46</c:v>
                </c:pt>
                <c:pt idx="14">
                  <c:v>38</c:v>
                </c:pt>
                <c:pt idx="15">
                  <c:v>20</c:v>
                </c:pt>
                <c:pt idx="16">
                  <c:v>14</c:v>
                </c:pt>
              </c:numCache>
            </c:numRef>
          </c:val>
          <c:smooth val="1"/>
        </c:ser>
        <c:ser>
          <c:idx val="1"/>
          <c:order val="2"/>
          <c:tx>
            <c:v>2012 - 13</c:v>
          </c:tx>
          <c:spPr>
            <a:ln>
              <a:solidFill>
                <a:srgbClr val="C0504D">
                  <a:lumMod val="75000"/>
                </a:srgbClr>
              </a:solidFill>
            </a:ln>
          </c:spPr>
          <c:marker>
            <c:symbol val="none"/>
          </c:marker>
          <c:cat>
            <c:strRef>
              <c:f>TrafficEngland!$B$63:$B$79</c:f>
              <c:strCache>
                <c:ptCount val="17"/>
                <c:pt idx="0">
                  <c:v>0 - 5</c:v>
                </c:pt>
                <c:pt idx="1">
                  <c:v>6 - 10</c:v>
                </c:pt>
                <c:pt idx="2">
                  <c:v>11 - 15</c:v>
                </c:pt>
                <c:pt idx="3">
                  <c:v>16 - 20</c:v>
                </c:pt>
                <c:pt idx="4">
                  <c:v>21 - 25</c:v>
                </c:pt>
                <c:pt idx="5">
                  <c:v>26 - 30</c:v>
                </c:pt>
                <c:pt idx="6">
                  <c:v>31 - 35</c:v>
                </c:pt>
                <c:pt idx="7">
                  <c:v>36 - 40</c:v>
                </c:pt>
                <c:pt idx="8">
                  <c:v>41 - 45</c:v>
                </c:pt>
                <c:pt idx="9">
                  <c:v>46 - 50</c:v>
                </c:pt>
                <c:pt idx="10">
                  <c:v>51 - 55</c:v>
                </c:pt>
                <c:pt idx="11">
                  <c:v>56 - 60</c:v>
                </c:pt>
                <c:pt idx="12">
                  <c:v>61 - 65</c:v>
                </c:pt>
                <c:pt idx="13">
                  <c:v>66 - 70</c:v>
                </c:pt>
                <c:pt idx="14">
                  <c:v>71 - 75</c:v>
                </c:pt>
                <c:pt idx="15">
                  <c:v>76 - 80</c:v>
                </c:pt>
                <c:pt idx="16">
                  <c:v>81 - 85</c:v>
                </c:pt>
              </c:strCache>
            </c:strRef>
          </c:cat>
          <c:val>
            <c:numRef>
              <c:f>TrafficEngland!$J$63:$J$79</c:f>
              <c:numCache>
                <c:formatCode>General</c:formatCode>
                <c:ptCount val="17"/>
                <c:pt idx="0">
                  <c:v>139</c:v>
                </c:pt>
                <c:pt idx="1">
                  <c:v>482</c:v>
                </c:pt>
                <c:pt idx="2">
                  <c:v>302</c:v>
                </c:pt>
                <c:pt idx="3">
                  <c:v>466</c:v>
                </c:pt>
                <c:pt idx="4">
                  <c:v>773</c:v>
                </c:pt>
                <c:pt idx="5">
                  <c:v>746</c:v>
                </c:pt>
                <c:pt idx="6">
                  <c:v>569</c:v>
                </c:pt>
                <c:pt idx="7">
                  <c:v>468</c:v>
                </c:pt>
                <c:pt idx="8">
                  <c:v>356</c:v>
                </c:pt>
                <c:pt idx="9">
                  <c:v>294</c:v>
                </c:pt>
                <c:pt idx="10">
                  <c:v>203</c:v>
                </c:pt>
                <c:pt idx="11">
                  <c:v>194</c:v>
                </c:pt>
                <c:pt idx="12">
                  <c:v>70</c:v>
                </c:pt>
                <c:pt idx="13">
                  <c:v>59</c:v>
                </c:pt>
                <c:pt idx="14">
                  <c:v>39</c:v>
                </c:pt>
                <c:pt idx="15">
                  <c:v>24</c:v>
                </c:pt>
                <c:pt idx="16">
                  <c:v>15</c:v>
                </c:pt>
              </c:numCache>
            </c:numRef>
          </c:val>
          <c:smooth val="1"/>
        </c:ser>
        <c:ser>
          <c:idx val="0"/>
          <c:order val="3"/>
          <c:tx>
            <c:v>2013 - 14</c:v>
          </c:tx>
          <c:spPr>
            <a:ln>
              <a:solidFill>
                <a:srgbClr val="C0504D">
                  <a:lumMod val="50000"/>
                </a:srgbClr>
              </a:solidFill>
            </a:ln>
          </c:spPr>
          <c:marker>
            <c:symbol val="none"/>
          </c:marker>
          <c:cat>
            <c:strRef>
              <c:f>TrafficEngland!$B$63:$B$79</c:f>
              <c:strCache>
                <c:ptCount val="17"/>
                <c:pt idx="0">
                  <c:v>0 - 5</c:v>
                </c:pt>
                <c:pt idx="1">
                  <c:v>6 - 10</c:v>
                </c:pt>
                <c:pt idx="2">
                  <c:v>11 - 15</c:v>
                </c:pt>
                <c:pt idx="3">
                  <c:v>16 - 20</c:v>
                </c:pt>
                <c:pt idx="4">
                  <c:v>21 - 25</c:v>
                </c:pt>
                <c:pt idx="5">
                  <c:v>26 - 30</c:v>
                </c:pt>
                <c:pt idx="6">
                  <c:v>31 - 35</c:v>
                </c:pt>
                <c:pt idx="7">
                  <c:v>36 - 40</c:v>
                </c:pt>
                <c:pt idx="8">
                  <c:v>41 - 45</c:v>
                </c:pt>
                <c:pt idx="9">
                  <c:v>46 - 50</c:v>
                </c:pt>
                <c:pt idx="10">
                  <c:v>51 - 55</c:v>
                </c:pt>
                <c:pt idx="11">
                  <c:v>56 - 60</c:v>
                </c:pt>
                <c:pt idx="12">
                  <c:v>61 - 65</c:v>
                </c:pt>
                <c:pt idx="13">
                  <c:v>66 - 70</c:v>
                </c:pt>
                <c:pt idx="14">
                  <c:v>71 - 75</c:v>
                </c:pt>
                <c:pt idx="15">
                  <c:v>76 - 80</c:v>
                </c:pt>
                <c:pt idx="16">
                  <c:v>81 - 85</c:v>
                </c:pt>
              </c:strCache>
            </c:strRef>
          </c:cat>
          <c:val>
            <c:numRef>
              <c:f>TrafficEngland!$D$63:$D$79</c:f>
              <c:numCache>
                <c:formatCode>General</c:formatCode>
                <c:ptCount val="17"/>
                <c:pt idx="0">
                  <c:v>95</c:v>
                </c:pt>
                <c:pt idx="1">
                  <c:v>529</c:v>
                </c:pt>
                <c:pt idx="2">
                  <c:v>397</c:v>
                </c:pt>
                <c:pt idx="3">
                  <c:v>362</c:v>
                </c:pt>
                <c:pt idx="4">
                  <c:v>770</c:v>
                </c:pt>
                <c:pt idx="5">
                  <c:v>759</c:v>
                </c:pt>
                <c:pt idx="6">
                  <c:v>567</c:v>
                </c:pt>
                <c:pt idx="7">
                  <c:v>399</c:v>
                </c:pt>
                <c:pt idx="8">
                  <c:v>334</c:v>
                </c:pt>
                <c:pt idx="9">
                  <c:v>246</c:v>
                </c:pt>
                <c:pt idx="10">
                  <c:v>170</c:v>
                </c:pt>
                <c:pt idx="11">
                  <c:v>137</c:v>
                </c:pt>
                <c:pt idx="12">
                  <c:v>30</c:v>
                </c:pt>
                <c:pt idx="13">
                  <c:v>20</c:v>
                </c:pt>
                <c:pt idx="14">
                  <c:v>5</c:v>
                </c:pt>
                <c:pt idx="15">
                  <c:v>1</c:v>
                </c:pt>
                <c:pt idx="16">
                  <c:v>3</c:v>
                </c:pt>
              </c:numCache>
            </c:numRef>
          </c:val>
          <c:smooth val="1"/>
        </c:ser>
        <c:dLbls>
          <c:showLegendKey val="0"/>
          <c:showVal val="0"/>
          <c:showCatName val="0"/>
          <c:showSerName val="0"/>
          <c:showPercent val="0"/>
          <c:showBubbleSize val="0"/>
        </c:dLbls>
        <c:dropLines>
          <c:spPr>
            <a:ln>
              <a:solidFill>
                <a:sysClr val="window" lastClr="FFFFFF">
                  <a:lumMod val="75000"/>
                </a:sysClr>
              </a:solidFill>
            </a:ln>
          </c:spPr>
        </c:dropLines>
        <c:marker val="1"/>
        <c:smooth val="0"/>
        <c:axId val="398781056"/>
        <c:axId val="398860672"/>
      </c:lineChart>
      <c:catAx>
        <c:axId val="398781056"/>
        <c:scaling>
          <c:orientation val="minMax"/>
        </c:scaling>
        <c:delete val="0"/>
        <c:axPos val="b"/>
        <c:majorTickMark val="out"/>
        <c:minorTickMark val="none"/>
        <c:tickLblPos val="nextTo"/>
        <c:txPr>
          <a:bodyPr rot="-5400000" vert="horz"/>
          <a:lstStyle/>
          <a:p>
            <a:pPr>
              <a:defRPr sz="800"/>
            </a:pPr>
            <a:endParaRPr lang="en-US"/>
          </a:p>
        </c:txPr>
        <c:crossAx val="398860672"/>
        <c:crosses val="autoZero"/>
        <c:auto val="1"/>
        <c:lblAlgn val="ctr"/>
        <c:lblOffset val="100"/>
        <c:noMultiLvlLbl val="0"/>
      </c:catAx>
      <c:valAx>
        <c:axId val="398860672"/>
        <c:scaling>
          <c:orientation val="minMax"/>
          <c:max val="1000"/>
          <c:min val="0"/>
        </c:scaling>
        <c:delete val="0"/>
        <c:axPos val="l"/>
        <c:majorGridlines>
          <c:spPr>
            <a:ln>
              <a:noFill/>
            </a:ln>
          </c:spPr>
        </c:majorGridlines>
        <c:numFmt formatCode="General" sourceLinked="1"/>
        <c:majorTickMark val="out"/>
        <c:minorTickMark val="none"/>
        <c:tickLblPos val="nextTo"/>
        <c:txPr>
          <a:bodyPr/>
          <a:lstStyle/>
          <a:p>
            <a:pPr>
              <a:defRPr sz="800"/>
            </a:pPr>
            <a:endParaRPr lang="en-US"/>
          </a:p>
        </c:txPr>
        <c:crossAx val="398781056"/>
        <c:crosses val="autoZero"/>
        <c:crossBetween val="between"/>
      </c:valAx>
    </c:plotArea>
    <c:legend>
      <c:legendPos val="t"/>
      <c:layout/>
      <c:overlay val="0"/>
    </c:legend>
    <c:plotVisOnly val="1"/>
    <c:dispBlanksAs val="gap"/>
    <c:showDLblsOverMax val="0"/>
  </c:chart>
  <c:txPr>
    <a:bodyPr/>
    <a:lstStyle/>
    <a:p>
      <a:pPr>
        <a:defRPr>
          <a:latin typeface="Arial" pitchFamily="34" charset="0"/>
          <a:cs typeface="Arial" pitchFamily="34" charset="0"/>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a:t>Total Applications - England</a:t>
            </a:r>
          </a:p>
        </c:rich>
      </c:tx>
      <c:layout/>
      <c:overlay val="0"/>
    </c:title>
    <c:autoTitleDeleted val="0"/>
    <c:plotArea>
      <c:layout/>
      <c:barChart>
        <c:barDir val="col"/>
        <c:grouping val="clustered"/>
        <c:varyColors val="0"/>
        <c:ser>
          <c:idx val="0"/>
          <c:order val="0"/>
          <c:tx>
            <c:strRef>
              <c:f>TrafficEngland!$H$5</c:f>
              <c:strCache>
                <c:ptCount val="1"/>
                <c:pt idx="0">
                  <c:v>2010</c:v>
                </c:pt>
              </c:strCache>
            </c:strRef>
          </c:tx>
          <c:spPr>
            <a:solidFill>
              <a:srgbClr val="C0504D">
                <a:lumMod val="40000"/>
                <a:lumOff val="60000"/>
              </a:srgbClr>
            </a:solidFill>
          </c:spPr>
          <c:invertIfNegative val="0"/>
          <c:cat>
            <c:strRef>
              <c:f>TrafficEngland!$Q$5:$Q$16</c:f>
              <c:strCache>
                <c:ptCount val="12"/>
                <c:pt idx="0">
                  <c:v>April</c:v>
                </c:pt>
                <c:pt idx="1">
                  <c:v>May</c:v>
                </c:pt>
                <c:pt idx="2">
                  <c:v>June</c:v>
                </c:pt>
                <c:pt idx="3">
                  <c:v>July</c:v>
                </c:pt>
                <c:pt idx="4">
                  <c:v>August</c:v>
                </c:pt>
                <c:pt idx="5">
                  <c:v>September</c:v>
                </c:pt>
                <c:pt idx="6">
                  <c:v>October</c:v>
                </c:pt>
                <c:pt idx="7">
                  <c:v>November</c:v>
                </c:pt>
                <c:pt idx="8">
                  <c:v>December</c:v>
                </c:pt>
                <c:pt idx="9">
                  <c:v>January</c:v>
                </c:pt>
                <c:pt idx="10">
                  <c:v>February</c:v>
                </c:pt>
                <c:pt idx="11">
                  <c:v>March</c:v>
                </c:pt>
              </c:strCache>
            </c:strRef>
          </c:cat>
          <c:val>
            <c:numRef>
              <c:f>TrafficEngland!$C$5:$C$16</c:f>
              <c:numCache>
                <c:formatCode>General</c:formatCode>
                <c:ptCount val="12"/>
                <c:pt idx="0">
                  <c:v>510</c:v>
                </c:pt>
                <c:pt idx="1">
                  <c:v>511</c:v>
                </c:pt>
                <c:pt idx="2">
                  <c:v>564</c:v>
                </c:pt>
                <c:pt idx="3">
                  <c:v>517</c:v>
                </c:pt>
                <c:pt idx="4">
                  <c:v>454</c:v>
                </c:pt>
                <c:pt idx="5">
                  <c:v>521</c:v>
                </c:pt>
                <c:pt idx="6">
                  <c:v>516</c:v>
                </c:pt>
                <c:pt idx="7">
                  <c:v>504</c:v>
                </c:pt>
                <c:pt idx="8">
                  <c:v>438</c:v>
                </c:pt>
                <c:pt idx="9">
                  <c:v>413</c:v>
                </c:pt>
                <c:pt idx="10">
                  <c:v>476</c:v>
                </c:pt>
                <c:pt idx="11">
                  <c:v>573</c:v>
                </c:pt>
              </c:numCache>
            </c:numRef>
          </c:val>
        </c:ser>
        <c:ser>
          <c:idx val="1"/>
          <c:order val="1"/>
          <c:tx>
            <c:strRef>
              <c:f>TrafficEngland!$H$17</c:f>
              <c:strCache>
                <c:ptCount val="1"/>
                <c:pt idx="0">
                  <c:v>2011</c:v>
                </c:pt>
              </c:strCache>
            </c:strRef>
          </c:tx>
          <c:spPr>
            <a:solidFill>
              <a:srgbClr val="C0504D">
                <a:lumMod val="60000"/>
                <a:lumOff val="40000"/>
              </a:srgbClr>
            </a:solidFill>
          </c:spPr>
          <c:invertIfNegative val="0"/>
          <c:cat>
            <c:strRef>
              <c:f>TrafficEngland!$Q$5:$Q$16</c:f>
              <c:strCache>
                <c:ptCount val="12"/>
                <c:pt idx="0">
                  <c:v>April</c:v>
                </c:pt>
                <c:pt idx="1">
                  <c:v>May</c:v>
                </c:pt>
                <c:pt idx="2">
                  <c:v>June</c:v>
                </c:pt>
                <c:pt idx="3">
                  <c:v>July</c:v>
                </c:pt>
                <c:pt idx="4">
                  <c:v>August</c:v>
                </c:pt>
                <c:pt idx="5">
                  <c:v>September</c:v>
                </c:pt>
                <c:pt idx="6">
                  <c:v>October</c:v>
                </c:pt>
                <c:pt idx="7">
                  <c:v>November</c:v>
                </c:pt>
                <c:pt idx="8">
                  <c:v>December</c:v>
                </c:pt>
                <c:pt idx="9">
                  <c:v>January</c:v>
                </c:pt>
                <c:pt idx="10">
                  <c:v>February</c:v>
                </c:pt>
                <c:pt idx="11">
                  <c:v>March</c:v>
                </c:pt>
              </c:strCache>
            </c:strRef>
          </c:cat>
          <c:val>
            <c:numRef>
              <c:f>TrafficEngland!$C$17:$C$28</c:f>
              <c:numCache>
                <c:formatCode>General</c:formatCode>
                <c:ptCount val="12"/>
                <c:pt idx="0">
                  <c:v>508</c:v>
                </c:pt>
                <c:pt idx="1">
                  <c:v>545</c:v>
                </c:pt>
                <c:pt idx="2">
                  <c:v>569</c:v>
                </c:pt>
                <c:pt idx="3">
                  <c:v>488</c:v>
                </c:pt>
                <c:pt idx="4">
                  <c:v>485</c:v>
                </c:pt>
                <c:pt idx="5">
                  <c:v>517</c:v>
                </c:pt>
                <c:pt idx="6">
                  <c:v>492</c:v>
                </c:pt>
                <c:pt idx="7">
                  <c:v>457</c:v>
                </c:pt>
                <c:pt idx="8">
                  <c:v>392</c:v>
                </c:pt>
                <c:pt idx="9">
                  <c:v>401</c:v>
                </c:pt>
                <c:pt idx="10">
                  <c:v>412</c:v>
                </c:pt>
                <c:pt idx="11">
                  <c:v>362</c:v>
                </c:pt>
              </c:numCache>
            </c:numRef>
          </c:val>
        </c:ser>
        <c:ser>
          <c:idx val="2"/>
          <c:order val="2"/>
          <c:tx>
            <c:strRef>
              <c:f>TrafficEngland!$H$29</c:f>
              <c:strCache>
                <c:ptCount val="1"/>
                <c:pt idx="0">
                  <c:v>2012</c:v>
                </c:pt>
              </c:strCache>
            </c:strRef>
          </c:tx>
          <c:spPr>
            <a:solidFill>
              <a:srgbClr val="C0504D">
                <a:lumMod val="75000"/>
              </a:srgbClr>
            </a:solidFill>
          </c:spPr>
          <c:invertIfNegative val="0"/>
          <c:cat>
            <c:strRef>
              <c:f>TrafficEngland!$Q$5:$Q$16</c:f>
              <c:strCache>
                <c:ptCount val="12"/>
                <c:pt idx="0">
                  <c:v>April</c:v>
                </c:pt>
                <c:pt idx="1">
                  <c:v>May</c:v>
                </c:pt>
                <c:pt idx="2">
                  <c:v>June</c:v>
                </c:pt>
                <c:pt idx="3">
                  <c:v>July</c:v>
                </c:pt>
                <c:pt idx="4">
                  <c:v>August</c:v>
                </c:pt>
                <c:pt idx="5">
                  <c:v>September</c:v>
                </c:pt>
                <c:pt idx="6">
                  <c:v>October</c:v>
                </c:pt>
                <c:pt idx="7">
                  <c:v>November</c:v>
                </c:pt>
                <c:pt idx="8">
                  <c:v>December</c:v>
                </c:pt>
                <c:pt idx="9">
                  <c:v>January</c:v>
                </c:pt>
                <c:pt idx="10">
                  <c:v>February</c:v>
                </c:pt>
                <c:pt idx="11">
                  <c:v>March</c:v>
                </c:pt>
              </c:strCache>
            </c:strRef>
          </c:cat>
          <c:val>
            <c:numRef>
              <c:f>TrafficEngland!$C$29:$C$40</c:f>
              <c:numCache>
                <c:formatCode>General</c:formatCode>
                <c:ptCount val="12"/>
                <c:pt idx="0">
                  <c:v>419</c:v>
                </c:pt>
                <c:pt idx="1">
                  <c:v>484</c:v>
                </c:pt>
                <c:pt idx="2">
                  <c:v>403</c:v>
                </c:pt>
                <c:pt idx="3">
                  <c:v>401</c:v>
                </c:pt>
                <c:pt idx="4">
                  <c:v>373</c:v>
                </c:pt>
                <c:pt idx="5">
                  <c:v>361</c:v>
                </c:pt>
                <c:pt idx="6">
                  <c:v>494</c:v>
                </c:pt>
                <c:pt idx="7">
                  <c:v>408</c:v>
                </c:pt>
                <c:pt idx="8">
                  <c:v>339</c:v>
                </c:pt>
                <c:pt idx="9">
                  <c:v>412</c:v>
                </c:pt>
                <c:pt idx="10">
                  <c:v>364</c:v>
                </c:pt>
                <c:pt idx="11">
                  <c:v>382</c:v>
                </c:pt>
              </c:numCache>
            </c:numRef>
          </c:val>
        </c:ser>
        <c:ser>
          <c:idx val="3"/>
          <c:order val="3"/>
          <c:tx>
            <c:strRef>
              <c:f>TrafficEngland!$H$41</c:f>
              <c:strCache>
                <c:ptCount val="1"/>
                <c:pt idx="0">
                  <c:v>2013</c:v>
                </c:pt>
              </c:strCache>
            </c:strRef>
          </c:tx>
          <c:spPr>
            <a:solidFill>
              <a:srgbClr val="C0504D">
                <a:lumMod val="50000"/>
              </a:srgbClr>
            </a:solidFill>
          </c:spPr>
          <c:invertIfNegative val="0"/>
          <c:cat>
            <c:strRef>
              <c:f>TrafficEngland!$Q$5:$Q$16</c:f>
              <c:strCache>
                <c:ptCount val="12"/>
                <c:pt idx="0">
                  <c:v>April</c:v>
                </c:pt>
                <c:pt idx="1">
                  <c:v>May</c:v>
                </c:pt>
                <c:pt idx="2">
                  <c:v>June</c:v>
                </c:pt>
                <c:pt idx="3">
                  <c:v>July</c:v>
                </c:pt>
                <c:pt idx="4">
                  <c:v>August</c:v>
                </c:pt>
                <c:pt idx="5">
                  <c:v>September</c:v>
                </c:pt>
                <c:pt idx="6">
                  <c:v>October</c:v>
                </c:pt>
                <c:pt idx="7">
                  <c:v>November</c:v>
                </c:pt>
                <c:pt idx="8">
                  <c:v>December</c:v>
                </c:pt>
                <c:pt idx="9">
                  <c:v>January</c:v>
                </c:pt>
                <c:pt idx="10">
                  <c:v>February</c:v>
                </c:pt>
                <c:pt idx="11">
                  <c:v>March</c:v>
                </c:pt>
              </c:strCache>
            </c:strRef>
          </c:cat>
          <c:val>
            <c:numRef>
              <c:f>TrafficEngland!$C$41:$C$52</c:f>
              <c:numCache>
                <c:formatCode>General</c:formatCode>
                <c:ptCount val="12"/>
                <c:pt idx="0">
                  <c:v>433</c:v>
                </c:pt>
                <c:pt idx="1">
                  <c:v>431</c:v>
                </c:pt>
                <c:pt idx="2">
                  <c:v>378</c:v>
                </c:pt>
                <c:pt idx="3">
                  <c:v>448</c:v>
                </c:pt>
                <c:pt idx="4">
                  <c:v>352</c:v>
                </c:pt>
                <c:pt idx="5">
                  <c:v>364</c:v>
                </c:pt>
                <c:pt idx="6">
                  <c:v>452</c:v>
                </c:pt>
                <c:pt idx="7">
                  <c:v>381</c:v>
                </c:pt>
                <c:pt idx="8">
                  <c:v>398</c:v>
                </c:pt>
                <c:pt idx="9">
                  <c:v>415</c:v>
                </c:pt>
                <c:pt idx="10">
                  <c:v>358</c:v>
                </c:pt>
                <c:pt idx="11">
                  <c:v>422</c:v>
                </c:pt>
              </c:numCache>
            </c:numRef>
          </c:val>
        </c:ser>
        <c:dLbls>
          <c:showLegendKey val="0"/>
          <c:showVal val="0"/>
          <c:showCatName val="0"/>
          <c:showSerName val="0"/>
          <c:showPercent val="0"/>
          <c:showBubbleSize val="0"/>
        </c:dLbls>
        <c:gapWidth val="150"/>
        <c:axId val="407346176"/>
        <c:axId val="407352064"/>
      </c:barChart>
      <c:catAx>
        <c:axId val="407346176"/>
        <c:scaling>
          <c:orientation val="minMax"/>
        </c:scaling>
        <c:delete val="0"/>
        <c:axPos val="b"/>
        <c:majorTickMark val="out"/>
        <c:minorTickMark val="none"/>
        <c:tickLblPos val="nextTo"/>
        <c:crossAx val="407352064"/>
        <c:crosses val="autoZero"/>
        <c:auto val="1"/>
        <c:lblAlgn val="ctr"/>
        <c:lblOffset val="100"/>
        <c:noMultiLvlLbl val="0"/>
      </c:catAx>
      <c:valAx>
        <c:axId val="407352064"/>
        <c:scaling>
          <c:orientation val="minMax"/>
        </c:scaling>
        <c:delete val="0"/>
        <c:axPos val="l"/>
        <c:majorGridlines/>
        <c:title>
          <c:tx>
            <c:rich>
              <a:bodyPr rot="-5400000" vert="horz"/>
              <a:lstStyle/>
              <a:p>
                <a:pPr>
                  <a:defRPr/>
                </a:pPr>
                <a:r>
                  <a:rPr lang="en-US"/>
                  <a:t>Applications</a:t>
                </a:r>
              </a:p>
            </c:rich>
          </c:tx>
          <c:layout/>
          <c:overlay val="0"/>
        </c:title>
        <c:numFmt formatCode="General" sourceLinked="1"/>
        <c:majorTickMark val="out"/>
        <c:minorTickMark val="none"/>
        <c:tickLblPos val="nextTo"/>
        <c:crossAx val="407346176"/>
        <c:crosses val="autoZero"/>
        <c:crossBetween val="between"/>
      </c:valAx>
    </c:plotArea>
    <c:legend>
      <c:legendPos val="t"/>
      <c:layout/>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a:latin typeface="Arial" panose="020B0604020202020204" pitchFamily="34" charset="0"/>
                <a:cs typeface="Arial" panose="020B0604020202020204" pitchFamily="34" charset="0"/>
              </a:defRPr>
            </a:pPr>
            <a:r>
              <a:rPr lang="en-GB" sz="1050" b="1" i="0" baseline="0">
                <a:effectLst/>
                <a:latin typeface="Arial" panose="020B0604020202020204" pitchFamily="34" charset="0"/>
                <a:cs typeface="Arial" panose="020B0604020202020204" pitchFamily="34" charset="0"/>
              </a:rPr>
              <a:t>Comparison of Clock Compliance across REC Centres - Full Review 2013 - 2014</a:t>
            </a:r>
            <a:endParaRPr lang="en-GB" sz="1050">
              <a:effectLst/>
              <a:latin typeface="Arial" panose="020B0604020202020204" pitchFamily="34" charset="0"/>
              <a:cs typeface="Arial" panose="020B0604020202020204" pitchFamily="34" charset="0"/>
            </a:endParaRPr>
          </a:p>
        </c:rich>
      </c:tx>
      <c:layout/>
      <c:overlay val="0"/>
    </c:title>
    <c:autoTitleDeleted val="0"/>
    <c:plotArea>
      <c:layout>
        <c:manualLayout>
          <c:layoutTarget val="inner"/>
          <c:xMode val="edge"/>
          <c:yMode val="edge"/>
          <c:x val="0.17947460531034207"/>
          <c:y val="0.18548615633572121"/>
          <c:w val="0.75885717438240052"/>
          <c:h val="0.68894164545221326"/>
        </c:manualLayout>
      </c:layout>
      <c:barChart>
        <c:barDir val="bar"/>
        <c:grouping val="clustered"/>
        <c:varyColors val="0"/>
        <c:ser>
          <c:idx val="1"/>
          <c:order val="0"/>
          <c:tx>
            <c:v>60 day obligation (%)</c:v>
          </c:tx>
          <c:spPr>
            <a:solidFill>
              <a:schemeClr val="accent2">
                <a:lumMod val="75000"/>
              </a:schemeClr>
            </a:solidFill>
          </c:spPr>
          <c:invertIfNegative val="0"/>
          <c:dPt>
            <c:idx val="5"/>
            <c:invertIfNegative val="0"/>
            <c:bubble3D val="0"/>
            <c:spPr>
              <a:solidFill>
                <a:schemeClr val="accent2">
                  <a:lumMod val="50000"/>
                </a:schemeClr>
              </a:solidFill>
            </c:spPr>
          </c:dPt>
          <c:cat>
            <c:strRef>
              <c:f>CentresFR!$B$18:$B$23</c:f>
              <c:strCache>
                <c:ptCount val="6"/>
                <c:pt idx="0">
                  <c:v>Bristol</c:v>
                </c:pt>
                <c:pt idx="1">
                  <c:v>Jarrow</c:v>
                </c:pt>
                <c:pt idx="2">
                  <c:v>London</c:v>
                </c:pt>
                <c:pt idx="3">
                  <c:v>Manchester</c:v>
                </c:pt>
                <c:pt idx="4">
                  <c:v>Nottingham</c:v>
                </c:pt>
                <c:pt idx="5">
                  <c:v>England</c:v>
                </c:pt>
              </c:strCache>
            </c:strRef>
          </c:cat>
          <c:val>
            <c:numRef>
              <c:f>CentresFR!$G$18:$G$23</c:f>
              <c:numCache>
                <c:formatCode>0%</c:formatCode>
                <c:ptCount val="6"/>
                <c:pt idx="0">
                  <c:v>0.98578199052132698</c:v>
                </c:pt>
                <c:pt idx="1">
                  <c:v>0.99790356394129975</c:v>
                </c:pt>
                <c:pt idx="2">
                  <c:v>0.94134897360703818</c:v>
                </c:pt>
                <c:pt idx="3">
                  <c:v>0.99609882964889462</c:v>
                </c:pt>
                <c:pt idx="4">
                  <c:v>0.99055330634278005</c:v>
                </c:pt>
                <c:pt idx="5">
                  <c:v>0.98221868365180465</c:v>
                </c:pt>
              </c:numCache>
            </c:numRef>
          </c:val>
        </c:ser>
        <c:ser>
          <c:idx val="0"/>
          <c:order val="1"/>
          <c:tx>
            <c:v>40 day target (%)</c:v>
          </c:tx>
          <c:spPr>
            <a:solidFill>
              <a:schemeClr val="accent2">
                <a:lumMod val="60000"/>
                <a:lumOff val="40000"/>
              </a:schemeClr>
            </a:solidFill>
          </c:spPr>
          <c:invertIfNegative val="0"/>
          <c:dPt>
            <c:idx val="5"/>
            <c:invertIfNegative val="0"/>
            <c:bubble3D val="0"/>
            <c:spPr>
              <a:solidFill>
                <a:schemeClr val="accent2"/>
              </a:solidFill>
            </c:spPr>
          </c:dPt>
          <c:cat>
            <c:strRef>
              <c:f>CentresFR!$B$18:$B$23</c:f>
              <c:strCache>
                <c:ptCount val="6"/>
                <c:pt idx="0">
                  <c:v>Bristol</c:v>
                </c:pt>
                <c:pt idx="1">
                  <c:v>Jarrow</c:v>
                </c:pt>
                <c:pt idx="2">
                  <c:v>London</c:v>
                </c:pt>
                <c:pt idx="3">
                  <c:v>Manchester</c:v>
                </c:pt>
                <c:pt idx="4">
                  <c:v>Nottingham</c:v>
                </c:pt>
                <c:pt idx="5">
                  <c:v>England</c:v>
                </c:pt>
              </c:strCache>
            </c:strRef>
          </c:cat>
          <c:val>
            <c:numRef>
              <c:f>CentresFR!$F$18:$F$23</c:f>
              <c:numCache>
                <c:formatCode>0%</c:formatCode>
                <c:ptCount val="6"/>
                <c:pt idx="0">
                  <c:v>0.72511848341232232</c:v>
                </c:pt>
                <c:pt idx="1">
                  <c:v>0.8029350104821803</c:v>
                </c:pt>
                <c:pt idx="2">
                  <c:v>0.59824046920821117</c:v>
                </c:pt>
                <c:pt idx="3">
                  <c:v>0.86215864759427829</c:v>
                </c:pt>
                <c:pt idx="4">
                  <c:v>0.74898785425101211</c:v>
                </c:pt>
                <c:pt idx="5">
                  <c:v>0.74681528662420382</c:v>
                </c:pt>
              </c:numCache>
            </c:numRef>
          </c:val>
        </c:ser>
        <c:dLbls>
          <c:showLegendKey val="0"/>
          <c:showVal val="0"/>
          <c:showCatName val="0"/>
          <c:showSerName val="0"/>
          <c:showPercent val="0"/>
          <c:showBubbleSize val="0"/>
        </c:dLbls>
        <c:gapWidth val="150"/>
        <c:axId val="407390848"/>
        <c:axId val="407404928"/>
      </c:barChart>
      <c:catAx>
        <c:axId val="407390848"/>
        <c:scaling>
          <c:orientation val="maxMin"/>
        </c:scaling>
        <c:delete val="0"/>
        <c:axPos val="l"/>
        <c:majorTickMark val="out"/>
        <c:minorTickMark val="none"/>
        <c:tickLblPos val="nextTo"/>
        <c:crossAx val="407404928"/>
        <c:crosses val="autoZero"/>
        <c:auto val="1"/>
        <c:lblAlgn val="ctr"/>
        <c:lblOffset val="100"/>
        <c:noMultiLvlLbl val="0"/>
      </c:catAx>
      <c:valAx>
        <c:axId val="407404928"/>
        <c:scaling>
          <c:orientation val="minMax"/>
          <c:max val="1"/>
          <c:min val="0.4"/>
        </c:scaling>
        <c:delete val="0"/>
        <c:axPos val="b"/>
        <c:majorGridlines/>
        <c:numFmt formatCode="0%" sourceLinked="1"/>
        <c:majorTickMark val="out"/>
        <c:minorTickMark val="none"/>
        <c:tickLblPos val="nextTo"/>
        <c:crossAx val="407390848"/>
        <c:crosses val="max"/>
        <c:crossBetween val="between"/>
        <c:majorUnit val="5.000000000000001E-2"/>
      </c:valAx>
    </c:plotArea>
    <c:legend>
      <c:legendPos val="t"/>
      <c:layout>
        <c:manualLayout>
          <c:xMode val="edge"/>
          <c:yMode val="edge"/>
          <c:x val="0.29343053037305328"/>
          <c:y val="9.2957590827462355E-2"/>
          <c:w val="0.41313893925389344"/>
          <c:h val="7.2478440194975624E-2"/>
        </c:manualLayout>
      </c:layout>
      <c:overlay val="0"/>
      <c:txPr>
        <a:bodyPr/>
        <a:lstStyle/>
        <a:p>
          <a:pPr>
            <a:defRPr sz="1000"/>
          </a:pPr>
          <a:endParaRPr lang="en-US"/>
        </a:p>
      </c:txPr>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GB" sz="1400" b="1" i="0" baseline="0">
                <a:effectLst/>
              </a:rPr>
              <a:t>Types of Applications reviewed per month (England)</a:t>
            </a:r>
            <a:endParaRPr lang="en-GB" sz="1400">
              <a:effectLst/>
            </a:endParaRPr>
          </a:p>
        </c:rich>
      </c:tx>
      <c:layout/>
      <c:overlay val="0"/>
    </c:title>
    <c:autoTitleDeleted val="0"/>
    <c:plotArea>
      <c:layout>
        <c:manualLayout>
          <c:layoutTarget val="inner"/>
          <c:xMode val="edge"/>
          <c:yMode val="edge"/>
          <c:x val="7.0340589779218768E-2"/>
          <c:y val="0.22172604662041004"/>
          <c:w val="0.89919330693228228"/>
          <c:h val="0.64621813362438607"/>
        </c:manualLayout>
      </c:layout>
      <c:lineChart>
        <c:grouping val="standard"/>
        <c:varyColors val="0"/>
        <c:ser>
          <c:idx val="0"/>
          <c:order val="0"/>
          <c:tx>
            <c:strRef>
              <c:f>TrafficEngland!$K$4</c:f>
              <c:strCache>
                <c:ptCount val="1"/>
                <c:pt idx="0">
                  <c:v>CTIMPs</c:v>
                </c:pt>
              </c:strCache>
            </c:strRef>
          </c:tx>
          <c:spPr>
            <a:ln>
              <a:solidFill>
                <a:srgbClr val="C00000"/>
              </a:solidFill>
            </a:ln>
          </c:spPr>
          <c:marker>
            <c:symbol val="none"/>
          </c:marker>
          <c:trendline>
            <c:spPr>
              <a:ln w="6350">
                <a:solidFill>
                  <a:srgbClr val="C00000"/>
                </a:solidFill>
                <a:tailEnd type="triangle"/>
              </a:ln>
            </c:spPr>
            <c:trendlineType val="linear"/>
            <c:dispRSqr val="0"/>
            <c:dispEq val="0"/>
          </c:trendline>
          <c:cat>
            <c:numRef>
              <c:f>TrafficEngland!$I$29:$I$52</c:f>
              <c:numCache>
                <c:formatCode>mmm\-yy</c:formatCode>
                <c:ptCount val="24"/>
                <c:pt idx="0">
                  <c:v>41000</c:v>
                </c:pt>
                <c:pt idx="1">
                  <c:v>41030</c:v>
                </c:pt>
                <c:pt idx="2">
                  <c:v>41061</c:v>
                </c:pt>
                <c:pt idx="3">
                  <c:v>41091</c:v>
                </c:pt>
                <c:pt idx="4">
                  <c:v>41122</c:v>
                </c:pt>
                <c:pt idx="5">
                  <c:v>41153</c:v>
                </c:pt>
                <c:pt idx="6">
                  <c:v>41183</c:v>
                </c:pt>
                <c:pt idx="7">
                  <c:v>41214</c:v>
                </c:pt>
                <c:pt idx="8">
                  <c:v>41244</c:v>
                </c:pt>
                <c:pt idx="9">
                  <c:v>41275</c:v>
                </c:pt>
                <c:pt idx="10">
                  <c:v>41306</c:v>
                </c:pt>
                <c:pt idx="11">
                  <c:v>41334</c:v>
                </c:pt>
                <c:pt idx="12">
                  <c:v>41365</c:v>
                </c:pt>
                <c:pt idx="13">
                  <c:v>41395</c:v>
                </c:pt>
                <c:pt idx="14">
                  <c:v>41426</c:v>
                </c:pt>
                <c:pt idx="15">
                  <c:v>41456</c:v>
                </c:pt>
                <c:pt idx="16">
                  <c:v>41487</c:v>
                </c:pt>
                <c:pt idx="17">
                  <c:v>41518</c:v>
                </c:pt>
                <c:pt idx="18">
                  <c:v>41548</c:v>
                </c:pt>
                <c:pt idx="19">
                  <c:v>41579</c:v>
                </c:pt>
                <c:pt idx="20">
                  <c:v>41609</c:v>
                </c:pt>
                <c:pt idx="21">
                  <c:v>41640</c:v>
                </c:pt>
                <c:pt idx="22">
                  <c:v>41671</c:v>
                </c:pt>
                <c:pt idx="23">
                  <c:v>41699</c:v>
                </c:pt>
              </c:numCache>
            </c:numRef>
          </c:cat>
          <c:val>
            <c:numRef>
              <c:f>TrafficEngland!$K$29:$K$52</c:f>
              <c:numCache>
                <c:formatCode>General</c:formatCode>
                <c:ptCount val="24"/>
                <c:pt idx="0">
                  <c:v>62</c:v>
                </c:pt>
                <c:pt idx="1">
                  <c:v>70</c:v>
                </c:pt>
                <c:pt idx="2">
                  <c:v>58</c:v>
                </c:pt>
                <c:pt idx="3">
                  <c:v>59</c:v>
                </c:pt>
                <c:pt idx="4">
                  <c:v>52</c:v>
                </c:pt>
                <c:pt idx="5">
                  <c:v>65</c:v>
                </c:pt>
                <c:pt idx="6">
                  <c:v>79</c:v>
                </c:pt>
                <c:pt idx="7">
                  <c:v>71</c:v>
                </c:pt>
                <c:pt idx="8">
                  <c:v>56</c:v>
                </c:pt>
                <c:pt idx="9">
                  <c:v>81</c:v>
                </c:pt>
                <c:pt idx="10">
                  <c:v>56</c:v>
                </c:pt>
                <c:pt idx="11">
                  <c:v>60</c:v>
                </c:pt>
                <c:pt idx="12">
                  <c:v>58</c:v>
                </c:pt>
                <c:pt idx="13">
                  <c:v>62</c:v>
                </c:pt>
                <c:pt idx="14">
                  <c:v>56</c:v>
                </c:pt>
                <c:pt idx="15">
                  <c:v>83</c:v>
                </c:pt>
                <c:pt idx="16">
                  <c:v>55</c:v>
                </c:pt>
                <c:pt idx="17">
                  <c:v>66</c:v>
                </c:pt>
                <c:pt idx="18">
                  <c:v>99</c:v>
                </c:pt>
                <c:pt idx="19">
                  <c:v>80</c:v>
                </c:pt>
                <c:pt idx="20">
                  <c:v>75</c:v>
                </c:pt>
                <c:pt idx="21">
                  <c:v>69</c:v>
                </c:pt>
                <c:pt idx="22">
                  <c:v>55</c:v>
                </c:pt>
                <c:pt idx="23">
                  <c:v>62</c:v>
                </c:pt>
              </c:numCache>
            </c:numRef>
          </c:val>
          <c:smooth val="1"/>
        </c:ser>
        <c:ser>
          <c:idx val="1"/>
          <c:order val="1"/>
          <c:tx>
            <c:strRef>
              <c:f>TrafficEngland!$L$4</c:f>
              <c:strCache>
                <c:ptCount val="1"/>
                <c:pt idx="0">
                  <c:v>Other (Full Review)</c:v>
                </c:pt>
              </c:strCache>
            </c:strRef>
          </c:tx>
          <c:spPr>
            <a:ln>
              <a:solidFill>
                <a:srgbClr val="00B050"/>
              </a:solidFill>
            </a:ln>
          </c:spPr>
          <c:marker>
            <c:symbol val="none"/>
          </c:marker>
          <c:trendline>
            <c:spPr>
              <a:ln w="6350">
                <a:solidFill>
                  <a:srgbClr val="336600"/>
                </a:solidFill>
                <a:tailEnd type="triangle"/>
              </a:ln>
            </c:spPr>
            <c:trendlineType val="linear"/>
            <c:dispRSqr val="0"/>
            <c:dispEq val="0"/>
          </c:trendline>
          <c:cat>
            <c:numRef>
              <c:f>TrafficEngland!$I$29:$I$52</c:f>
              <c:numCache>
                <c:formatCode>mmm\-yy</c:formatCode>
                <c:ptCount val="24"/>
                <c:pt idx="0">
                  <c:v>41000</c:v>
                </c:pt>
                <c:pt idx="1">
                  <c:v>41030</c:v>
                </c:pt>
                <c:pt idx="2">
                  <c:v>41061</c:v>
                </c:pt>
                <c:pt idx="3">
                  <c:v>41091</c:v>
                </c:pt>
                <c:pt idx="4">
                  <c:v>41122</c:v>
                </c:pt>
                <c:pt idx="5">
                  <c:v>41153</c:v>
                </c:pt>
                <c:pt idx="6">
                  <c:v>41183</c:v>
                </c:pt>
                <c:pt idx="7">
                  <c:v>41214</c:v>
                </c:pt>
                <c:pt idx="8">
                  <c:v>41244</c:v>
                </c:pt>
                <c:pt idx="9">
                  <c:v>41275</c:v>
                </c:pt>
                <c:pt idx="10">
                  <c:v>41306</c:v>
                </c:pt>
                <c:pt idx="11">
                  <c:v>41334</c:v>
                </c:pt>
                <c:pt idx="12">
                  <c:v>41365</c:v>
                </c:pt>
                <c:pt idx="13">
                  <c:v>41395</c:v>
                </c:pt>
                <c:pt idx="14">
                  <c:v>41426</c:v>
                </c:pt>
                <c:pt idx="15">
                  <c:v>41456</c:v>
                </c:pt>
                <c:pt idx="16">
                  <c:v>41487</c:v>
                </c:pt>
                <c:pt idx="17">
                  <c:v>41518</c:v>
                </c:pt>
                <c:pt idx="18">
                  <c:v>41548</c:v>
                </c:pt>
                <c:pt idx="19">
                  <c:v>41579</c:v>
                </c:pt>
                <c:pt idx="20">
                  <c:v>41609</c:v>
                </c:pt>
                <c:pt idx="21">
                  <c:v>41640</c:v>
                </c:pt>
                <c:pt idx="22">
                  <c:v>41671</c:v>
                </c:pt>
                <c:pt idx="23">
                  <c:v>41699</c:v>
                </c:pt>
              </c:numCache>
            </c:numRef>
          </c:cat>
          <c:val>
            <c:numRef>
              <c:f>TrafficEngland!$L$29:$L$52</c:f>
              <c:numCache>
                <c:formatCode>General</c:formatCode>
                <c:ptCount val="24"/>
                <c:pt idx="0">
                  <c:v>264</c:v>
                </c:pt>
                <c:pt idx="1">
                  <c:v>325</c:v>
                </c:pt>
                <c:pt idx="2">
                  <c:v>274</c:v>
                </c:pt>
                <c:pt idx="3">
                  <c:v>260</c:v>
                </c:pt>
                <c:pt idx="4">
                  <c:v>237</c:v>
                </c:pt>
                <c:pt idx="5">
                  <c:v>224</c:v>
                </c:pt>
                <c:pt idx="6">
                  <c:v>310</c:v>
                </c:pt>
                <c:pt idx="7">
                  <c:v>256</c:v>
                </c:pt>
                <c:pt idx="8">
                  <c:v>219</c:v>
                </c:pt>
                <c:pt idx="9">
                  <c:v>260</c:v>
                </c:pt>
                <c:pt idx="10">
                  <c:v>227</c:v>
                </c:pt>
                <c:pt idx="11">
                  <c:v>238</c:v>
                </c:pt>
                <c:pt idx="12">
                  <c:v>283</c:v>
                </c:pt>
                <c:pt idx="13">
                  <c:v>252</c:v>
                </c:pt>
                <c:pt idx="14">
                  <c:v>251</c:v>
                </c:pt>
                <c:pt idx="15">
                  <c:v>260</c:v>
                </c:pt>
                <c:pt idx="16">
                  <c:v>207</c:v>
                </c:pt>
                <c:pt idx="17">
                  <c:v>206</c:v>
                </c:pt>
                <c:pt idx="18">
                  <c:v>257</c:v>
                </c:pt>
                <c:pt idx="19">
                  <c:v>221</c:v>
                </c:pt>
                <c:pt idx="20">
                  <c:v>240</c:v>
                </c:pt>
                <c:pt idx="21">
                  <c:v>240</c:v>
                </c:pt>
                <c:pt idx="22">
                  <c:v>210</c:v>
                </c:pt>
                <c:pt idx="23">
                  <c:v>244</c:v>
                </c:pt>
              </c:numCache>
            </c:numRef>
          </c:val>
          <c:smooth val="1"/>
        </c:ser>
        <c:ser>
          <c:idx val="4"/>
          <c:order val="2"/>
          <c:tx>
            <c:strRef>
              <c:f>TrafficEngland!$O$4</c:f>
              <c:strCache>
                <c:ptCount val="1"/>
                <c:pt idx="0">
                  <c:v>Proportionate Review</c:v>
                </c:pt>
              </c:strCache>
            </c:strRef>
          </c:tx>
          <c:marker>
            <c:symbol val="none"/>
          </c:marker>
          <c:cat>
            <c:numRef>
              <c:f>TrafficEngland!$I$29:$I$52</c:f>
              <c:numCache>
                <c:formatCode>mmm\-yy</c:formatCode>
                <c:ptCount val="24"/>
                <c:pt idx="0">
                  <c:v>41000</c:v>
                </c:pt>
                <c:pt idx="1">
                  <c:v>41030</c:v>
                </c:pt>
                <c:pt idx="2">
                  <c:v>41061</c:v>
                </c:pt>
                <c:pt idx="3">
                  <c:v>41091</c:v>
                </c:pt>
                <c:pt idx="4">
                  <c:v>41122</c:v>
                </c:pt>
                <c:pt idx="5">
                  <c:v>41153</c:v>
                </c:pt>
                <c:pt idx="6">
                  <c:v>41183</c:v>
                </c:pt>
                <c:pt idx="7">
                  <c:v>41214</c:v>
                </c:pt>
                <c:pt idx="8">
                  <c:v>41244</c:v>
                </c:pt>
                <c:pt idx="9">
                  <c:v>41275</c:v>
                </c:pt>
                <c:pt idx="10">
                  <c:v>41306</c:v>
                </c:pt>
                <c:pt idx="11">
                  <c:v>41334</c:v>
                </c:pt>
                <c:pt idx="12">
                  <c:v>41365</c:v>
                </c:pt>
                <c:pt idx="13">
                  <c:v>41395</c:v>
                </c:pt>
                <c:pt idx="14">
                  <c:v>41426</c:v>
                </c:pt>
                <c:pt idx="15">
                  <c:v>41456</c:v>
                </c:pt>
                <c:pt idx="16">
                  <c:v>41487</c:v>
                </c:pt>
                <c:pt idx="17">
                  <c:v>41518</c:v>
                </c:pt>
                <c:pt idx="18">
                  <c:v>41548</c:v>
                </c:pt>
                <c:pt idx="19">
                  <c:v>41579</c:v>
                </c:pt>
                <c:pt idx="20">
                  <c:v>41609</c:v>
                </c:pt>
                <c:pt idx="21">
                  <c:v>41640</c:v>
                </c:pt>
                <c:pt idx="22">
                  <c:v>41671</c:v>
                </c:pt>
                <c:pt idx="23">
                  <c:v>41699</c:v>
                </c:pt>
              </c:numCache>
            </c:numRef>
          </c:cat>
          <c:val>
            <c:numRef>
              <c:f>TrafficEngland!$O$29:$O$52</c:f>
              <c:numCache>
                <c:formatCode>General</c:formatCode>
                <c:ptCount val="24"/>
                <c:pt idx="0">
                  <c:v>87</c:v>
                </c:pt>
                <c:pt idx="1">
                  <c:v>85</c:v>
                </c:pt>
                <c:pt idx="2">
                  <c:v>70</c:v>
                </c:pt>
                <c:pt idx="3">
                  <c:v>79</c:v>
                </c:pt>
                <c:pt idx="4">
                  <c:v>80</c:v>
                </c:pt>
                <c:pt idx="5">
                  <c:v>68</c:v>
                </c:pt>
                <c:pt idx="6">
                  <c:v>89</c:v>
                </c:pt>
                <c:pt idx="7">
                  <c:v>72</c:v>
                </c:pt>
                <c:pt idx="8">
                  <c:v>57</c:v>
                </c:pt>
                <c:pt idx="9">
                  <c:v>61</c:v>
                </c:pt>
                <c:pt idx="10">
                  <c:v>76</c:v>
                </c:pt>
                <c:pt idx="11">
                  <c:v>76</c:v>
                </c:pt>
                <c:pt idx="12">
                  <c:v>88</c:v>
                </c:pt>
                <c:pt idx="13">
                  <c:v>110</c:v>
                </c:pt>
                <c:pt idx="14">
                  <c:v>64</c:v>
                </c:pt>
                <c:pt idx="15">
                  <c:v>95</c:v>
                </c:pt>
                <c:pt idx="16">
                  <c:v>87</c:v>
                </c:pt>
                <c:pt idx="17">
                  <c:v>84</c:v>
                </c:pt>
                <c:pt idx="18">
                  <c:v>92</c:v>
                </c:pt>
                <c:pt idx="19">
                  <c:v>72</c:v>
                </c:pt>
                <c:pt idx="20">
                  <c:v>75</c:v>
                </c:pt>
                <c:pt idx="21">
                  <c:v>102</c:v>
                </c:pt>
                <c:pt idx="22">
                  <c:v>88</c:v>
                </c:pt>
                <c:pt idx="23">
                  <c:v>107</c:v>
                </c:pt>
              </c:numCache>
            </c:numRef>
          </c:val>
          <c:smooth val="1"/>
        </c:ser>
        <c:ser>
          <c:idx val="2"/>
          <c:order val="3"/>
          <c:tx>
            <c:strRef>
              <c:f>TrafficEngland!$M$4</c:f>
              <c:strCache>
                <c:ptCount val="1"/>
                <c:pt idx="0">
                  <c:v>Research Tissue Bank</c:v>
                </c:pt>
              </c:strCache>
            </c:strRef>
          </c:tx>
          <c:marker>
            <c:symbol val="none"/>
          </c:marker>
          <c:cat>
            <c:numRef>
              <c:f>TrafficEngland!$I$29:$I$52</c:f>
              <c:numCache>
                <c:formatCode>mmm\-yy</c:formatCode>
                <c:ptCount val="24"/>
                <c:pt idx="0">
                  <c:v>41000</c:v>
                </c:pt>
                <c:pt idx="1">
                  <c:v>41030</c:v>
                </c:pt>
                <c:pt idx="2">
                  <c:v>41061</c:v>
                </c:pt>
                <c:pt idx="3">
                  <c:v>41091</c:v>
                </c:pt>
                <c:pt idx="4">
                  <c:v>41122</c:v>
                </c:pt>
                <c:pt idx="5">
                  <c:v>41153</c:v>
                </c:pt>
                <c:pt idx="6">
                  <c:v>41183</c:v>
                </c:pt>
                <c:pt idx="7">
                  <c:v>41214</c:v>
                </c:pt>
                <c:pt idx="8">
                  <c:v>41244</c:v>
                </c:pt>
                <c:pt idx="9">
                  <c:v>41275</c:v>
                </c:pt>
                <c:pt idx="10">
                  <c:v>41306</c:v>
                </c:pt>
                <c:pt idx="11">
                  <c:v>41334</c:v>
                </c:pt>
                <c:pt idx="12">
                  <c:v>41365</c:v>
                </c:pt>
                <c:pt idx="13">
                  <c:v>41395</c:v>
                </c:pt>
                <c:pt idx="14">
                  <c:v>41426</c:v>
                </c:pt>
                <c:pt idx="15">
                  <c:v>41456</c:v>
                </c:pt>
                <c:pt idx="16">
                  <c:v>41487</c:v>
                </c:pt>
                <c:pt idx="17">
                  <c:v>41518</c:v>
                </c:pt>
                <c:pt idx="18">
                  <c:v>41548</c:v>
                </c:pt>
                <c:pt idx="19">
                  <c:v>41579</c:v>
                </c:pt>
                <c:pt idx="20">
                  <c:v>41609</c:v>
                </c:pt>
                <c:pt idx="21">
                  <c:v>41640</c:v>
                </c:pt>
                <c:pt idx="22">
                  <c:v>41671</c:v>
                </c:pt>
                <c:pt idx="23">
                  <c:v>41699</c:v>
                </c:pt>
              </c:numCache>
            </c:numRef>
          </c:cat>
          <c:val>
            <c:numRef>
              <c:f>TrafficEngland!$M$29:$M$52</c:f>
              <c:numCache>
                <c:formatCode>General</c:formatCode>
                <c:ptCount val="24"/>
                <c:pt idx="0">
                  <c:v>4</c:v>
                </c:pt>
                <c:pt idx="1">
                  <c:v>1</c:v>
                </c:pt>
                <c:pt idx="2">
                  <c:v>0</c:v>
                </c:pt>
                <c:pt idx="3">
                  <c:v>1</c:v>
                </c:pt>
                <c:pt idx="4">
                  <c:v>3</c:v>
                </c:pt>
                <c:pt idx="5">
                  <c:v>1</c:v>
                </c:pt>
                <c:pt idx="6">
                  <c:v>7</c:v>
                </c:pt>
                <c:pt idx="7">
                  <c:v>5</c:v>
                </c:pt>
                <c:pt idx="8">
                  <c:v>4</c:v>
                </c:pt>
                <c:pt idx="9">
                  <c:v>5</c:v>
                </c:pt>
                <c:pt idx="10">
                  <c:v>2</c:v>
                </c:pt>
                <c:pt idx="11">
                  <c:v>3</c:v>
                </c:pt>
                <c:pt idx="12">
                  <c:v>3</c:v>
                </c:pt>
                <c:pt idx="13">
                  <c:v>3</c:v>
                </c:pt>
                <c:pt idx="14">
                  <c:v>5</c:v>
                </c:pt>
                <c:pt idx="15">
                  <c:v>5</c:v>
                </c:pt>
                <c:pt idx="16">
                  <c:v>3</c:v>
                </c:pt>
                <c:pt idx="17">
                  <c:v>4</c:v>
                </c:pt>
                <c:pt idx="18">
                  <c:v>3</c:v>
                </c:pt>
                <c:pt idx="19">
                  <c:v>5</c:v>
                </c:pt>
                <c:pt idx="20">
                  <c:v>4</c:v>
                </c:pt>
                <c:pt idx="21">
                  <c:v>2</c:v>
                </c:pt>
                <c:pt idx="22">
                  <c:v>3</c:v>
                </c:pt>
                <c:pt idx="23">
                  <c:v>4</c:v>
                </c:pt>
              </c:numCache>
            </c:numRef>
          </c:val>
          <c:smooth val="1"/>
        </c:ser>
        <c:ser>
          <c:idx val="3"/>
          <c:order val="4"/>
          <c:tx>
            <c:strRef>
              <c:f>TrafficEngland!$N$4</c:f>
              <c:strCache>
                <c:ptCount val="1"/>
                <c:pt idx="0">
                  <c:v>Research Databases</c:v>
                </c:pt>
              </c:strCache>
            </c:strRef>
          </c:tx>
          <c:marker>
            <c:symbol val="none"/>
          </c:marker>
          <c:cat>
            <c:numRef>
              <c:f>TrafficEngland!$I$29:$I$52</c:f>
              <c:numCache>
                <c:formatCode>mmm\-yy</c:formatCode>
                <c:ptCount val="24"/>
                <c:pt idx="0">
                  <c:v>41000</c:v>
                </c:pt>
                <c:pt idx="1">
                  <c:v>41030</c:v>
                </c:pt>
                <c:pt idx="2">
                  <c:v>41061</c:v>
                </c:pt>
                <c:pt idx="3">
                  <c:v>41091</c:v>
                </c:pt>
                <c:pt idx="4">
                  <c:v>41122</c:v>
                </c:pt>
                <c:pt idx="5">
                  <c:v>41153</c:v>
                </c:pt>
                <c:pt idx="6">
                  <c:v>41183</c:v>
                </c:pt>
                <c:pt idx="7">
                  <c:v>41214</c:v>
                </c:pt>
                <c:pt idx="8">
                  <c:v>41244</c:v>
                </c:pt>
                <c:pt idx="9">
                  <c:v>41275</c:v>
                </c:pt>
                <c:pt idx="10">
                  <c:v>41306</c:v>
                </c:pt>
                <c:pt idx="11">
                  <c:v>41334</c:v>
                </c:pt>
                <c:pt idx="12">
                  <c:v>41365</c:v>
                </c:pt>
                <c:pt idx="13">
                  <c:v>41395</c:v>
                </c:pt>
                <c:pt idx="14">
                  <c:v>41426</c:v>
                </c:pt>
                <c:pt idx="15">
                  <c:v>41456</c:v>
                </c:pt>
                <c:pt idx="16">
                  <c:v>41487</c:v>
                </c:pt>
                <c:pt idx="17">
                  <c:v>41518</c:v>
                </c:pt>
                <c:pt idx="18">
                  <c:v>41548</c:v>
                </c:pt>
                <c:pt idx="19">
                  <c:v>41579</c:v>
                </c:pt>
                <c:pt idx="20">
                  <c:v>41609</c:v>
                </c:pt>
                <c:pt idx="21">
                  <c:v>41640</c:v>
                </c:pt>
                <c:pt idx="22">
                  <c:v>41671</c:v>
                </c:pt>
                <c:pt idx="23">
                  <c:v>41699</c:v>
                </c:pt>
              </c:numCache>
            </c:numRef>
          </c:cat>
          <c:val>
            <c:numRef>
              <c:f>TrafficEngland!$N$29:$N$52</c:f>
              <c:numCache>
                <c:formatCode>General</c:formatCode>
                <c:ptCount val="24"/>
                <c:pt idx="0">
                  <c:v>2</c:v>
                </c:pt>
                <c:pt idx="1">
                  <c:v>3</c:v>
                </c:pt>
                <c:pt idx="2">
                  <c:v>1</c:v>
                </c:pt>
                <c:pt idx="3">
                  <c:v>2</c:v>
                </c:pt>
                <c:pt idx="4">
                  <c:v>1</c:v>
                </c:pt>
                <c:pt idx="5">
                  <c:v>3</c:v>
                </c:pt>
                <c:pt idx="6">
                  <c:v>9</c:v>
                </c:pt>
                <c:pt idx="7">
                  <c:v>4</c:v>
                </c:pt>
                <c:pt idx="8">
                  <c:v>3</c:v>
                </c:pt>
                <c:pt idx="9">
                  <c:v>5</c:v>
                </c:pt>
                <c:pt idx="10">
                  <c:v>3</c:v>
                </c:pt>
                <c:pt idx="11">
                  <c:v>5</c:v>
                </c:pt>
                <c:pt idx="12">
                  <c:v>1</c:v>
                </c:pt>
                <c:pt idx="13">
                  <c:v>4</c:v>
                </c:pt>
                <c:pt idx="14">
                  <c:v>2</c:v>
                </c:pt>
                <c:pt idx="15">
                  <c:v>5</c:v>
                </c:pt>
                <c:pt idx="16">
                  <c:v>0</c:v>
                </c:pt>
                <c:pt idx="17">
                  <c:v>4</c:v>
                </c:pt>
                <c:pt idx="18">
                  <c:v>1</c:v>
                </c:pt>
                <c:pt idx="19">
                  <c:v>3</c:v>
                </c:pt>
                <c:pt idx="20">
                  <c:v>4</c:v>
                </c:pt>
                <c:pt idx="21">
                  <c:v>2</c:v>
                </c:pt>
                <c:pt idx="22">
                  <c:v>2</c:v>
                </c:pt>
                <c:pt idx="23">
                  <c:v>5</c:v>
                </c:pt>
              </c:numCache>
            </c:numRef>
          </c:val>
          <c:smooth val="1"/>
        </c:ser>
        <c:dLbls>
          <c:showLegendKey val="0"/>
          <c:showVal val="0"/>
          <c:showCatName val="0"/>
          <c:showSerName val="0"/>
          <c:showPercent val="0"/>
          <c:showBubbleSize val="0"/>
        </c:dLbls>
        <c:marker val="1"/>
        <c:smooth val="0"/>
        <c:axId val="407504000"/>
        <c:axId val="407505536"/>
      </c:lineChart>
      <c:dateAx>
        <c:axId val="407504000"/>
        <c:scaling>
          <c:orientation val="minMax"/>
        </c:scaling>
        <c:delete val="0"/>
        <c:axPos val="b"/>
        <c:numFmt formatCode="mmm\-yy" sourceLinked="1"/>
        <c:majorTickMark val="out"/>
        <c:minorTickMark val="none"/>
        <c:tickLblPos val="nextTo"/>
        <c:txPr>
          <a:bodyPr rot="-2640000"/>
          <a:lstStyle/>
          <a:p>
            <a:pPr>
              <a:defRPr sz="800"/>
            </a:pPr>
            <a:endParaRPr lang="en-US"/>
          </a:p>
        </c:txPr>
        <c:crossAx val="407505536"/>
        <c:crosses val="autoZero"/>
        <c:auto val="1"/>
        <c:lblOffset val="100"/>
        <c:baseTimeUnit val="months"/>
      </c:dateAx>
      <c:valAx>
        <c:axId val="407505536"/>
        <c:scaling>
          <c:orientation val="minMax"/>
        </c:scaling>
        <c:delete val="0"/>
        <c:axPos val="l"/>
        <c:majorGridlines/>
        <c:numFmt formatCode="General" sourceLinked="1"/>
        <c:majorTickMark val="out"/>
        <c:minorTickMark val="none"/>
        <c:tickLblPos val="nextTo"/>
        <c:crossAx val="407504000"/>
        <c:crosses val="autoZero"/>
        <c:crossBetween val="between"/>
      </c:valAx>
      <c:spPr>
        <a:noFill/>
      </c:spPr>
    </c:plotArea>
    <c:legend>
      <c:legendPos val="t"/>
      <c:layout>
        <c:manualLayout>
          <c:xMode val="edge"/>
          <c:yMode val="edge"/>
          <c:x val="7.0154392465647683E-2"/>
          <c:y val="0.10590759075907592"/>
          <c:w val="0.88714219546086148"/>
          <c:h val="9.846417712637405E-2"/>
        </c:manualLayout>
      </c:layout>
      <c:overlay val="0"/>
      <c:txPr>
        <a:bodyPr/>
        <a:lstStyle/>
        <a:p>
          <a:pPr>
            <a:defRPr sz="800"/>
          </a:pPr>
          <a:endParaRPr lang="en-US"/>
        </a:p>
      </c:txPr>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GB" sz="1400" b="1" i="0" baseline="0">
                <a:effectLst/>
              </a:rPr>
              <a:t>Trends in Opinion Types at first review - England</a:t>
            </a:r>
            <a:endParaRPr lang="en-GB" sz="1400">
              <a:effectLst/>
            </a:endParaRPr>
          </a:p>
        </c:rich>
      </c:tx>
      <c:layout/>
      <c:overlay val="0"/>
    </c:title>
    <c:autoTitleDeleted val="0"/>
    <c:plotArea>
      <c:layout/>
      <c:lineChart>
        <c:grouping val="standard"/>
        <c:varyColors val="0"/>
        <c:ser>
          <c:idx val="0"/>
          <c:order val="0"/>
          <c:tx>
            <c:strRef>
              <c:f>DecisionsEngland!$Y$5</c:f>
              <c:strCache>
                <c:ptCount val="1"/>
                <c:pt idx="0">
                  <c:v>Favourable</c:v>
                </c:pt>
              </c:strCache>
            </c:strRef>
          </c:tx>
          <c:marker>
            <c:symbol val="none"/>
          </c:marker>
          <c:trendline>
            <c:spPr>
              <a:ln>
                <a:tailEnd type="stealth"/>
              </a:ln>
            </c:spPr>
            <c:trendlineType val="linear"/>
            <c:dispRSqr val="0"/>
            <c:dispEq val="0"/>
          </c:trendline>
          <c:cat>
            <c:numRef>
              <c:f>DecisionsEngland!$X$6:$X$53</c:f>
              <c:numCache>
                <c:formatCode>mmm\-yyyy</c:formatCode>
                <c:ptCount val="48"/>
                <c:pt idx="0">
                  <c:v>40269</c:v>
                </c:pt>
                <c:pt idx="1">
                  <c:v>40299</c:v>
                </c:pt>
                <c:pt idx="2">
                  <c:v>40330</c:v>
                </c:pt>
                <c:pt idx="3">
                  <c:v>40360</c:v>
                </c:pt>
                <c:pt idx="4">
                  <c:v>40391</c:v>
                </c:pt>
                <c:pt idx="5">
                  <c:v>40422</c:v>
                </c:pt>
                <c:pt idx="6">
                  <c:v>40452</c:v>
                </c:pt>
                <c:pt idx="7">
                  <c:v>40483</c:v>
                </c:pt>
                <c:pt idx="8">
                  <c:v>40513</c:v>
                </c:pt>
                <c:pt idx="9">
                  <c:v>40544</c:v>
                </c:pt>
                <c:pt idx="10">
                  <c:v>40575</c:v>
                </c:pt>
                <c:pt idx="11">
                  <c:v>40603</c:v>
                </c:pt>
                <c:pt idx="12">
                  <c:v>40634</c:v>
                </c:pt>
                <c:pt idx="13">
                  <c:v>40664</c:v>
                </c:pt>
                <c:pt idx="14">
                  <c:v>40695</c:v>
                </c:pt>
                <c:pt idx="15">
                  <c:v>40725</c:v>
                </c:pt>
                <c:pt idx="16">
                  <c:v>40756</c:v>
                </c:pt>
                <c:pt idx="17">
                  <c:v>40787</c:v>
                </c:pt>
                <c:pt idx="18">
                  <c:v>40817</c:v>
                </c:pt>
                <c:pt idx="19">
                  <c:v>40848</c:v>
                </c:pt>
                <c:pt idx="20">
                  <c:v>40878</c:v>
                </c:pt>
                <c:pt idx="21">
                  <c:v>40909</c:v>
                </c:pt>
                <c:pt idx="22">
                  <c:v>40940</c:v>
                </c:pt>
                <c:pt idx="23">
                  <c:v>40969</c:v>
                </c:pt>
                <c:pt idx="24">
                  <c:v>41000</c:v>
                </c:pt>
                <c:pt idx="25">
                  <c:v>41030</c:v>
                </c:pt>
                <c:pt idx="26">
                  <c:v>41061</c:v>
                </c:pt>
                <c:pt idx="27">
                  <c:v>41091</c:v>
                </c:pt>
                <c:pt idx="28">
                  <c:v>41122</c:v>
                </c:pt>
                <c:pt idx="29">
                  <c:v>41153</c:v>
                </c:pt>
                <c:pt idx="30">
                  <c:v>41183</c:v>
                </c:pt>
                <c:pt idx="31">
                  <c:v>41214</c:v>
                </c:pt>
                <c:pt idx="32">
                  <c:v>41244</c:v>
                </c:pt>
                <c:pt idx="33">
                  <c:v>41275</c:v>
                </c:pt>
                <c:pt idx="34">
                  <c:v>41306</c:v>
                </c:pt>
                <c:pt idx="35">
                  <c:v>41334</c:v>
                </c:pt>
                <c:pt idx="36">
                  <c:v>41365</c:v>
                </c:pt>
                <c:pt idx="37">
                  <c:v>41395</c:v>
                </c:pt>
                <c:pt idx="38">
                  <c:v>41426</c:v>
                </c:pt>
                <c:pt idx="39">
                  <c:v>41456</c:v>
                </c:pt>
                <c:pt idx="40">
                  <c:v>41487</c:v>
                </c:pt>
                <c:pt idx="41">
                  <c:v>41518</c:v>
                </c:pt>
                <c:pt idx="42">
                  <c:v>41548</c:v>
                </c:pt>
                <c:pt idx="43">
                  <c:v>41579</c:v>
                </c:pt>
                <c:pt idx="44">
                  <c:v>41609</c:v>
                </c:pt>
                <c:pt idx="45">
                  <c:v>41640</c:v>
                </c:pt>
                <c:pt idx="46">
                  <c:v>41671</c:v>
                </c:pt>
                <c:pt idx="47">
                  <c:v>41699</c:v>
                </c:pt>
              </c:numCache>
            </c:numRef>
          </c:cat>
          <c:val>
            <c:numRef>
              <c:f>DecisionsEngland!$Y$6:$Y$53</c:f>
              <c:numCache>
                <c:formatCode>0%</c:formatCode>
                <c:ptCount val="48"/>
                <c:pt idx="0">
                  <c:v>0.1329243353783231</c:v>
                </c:pt>
                <c:pt idx="1">
                  <c:v>0.1</c:v>
                </c:pt>
                <c:pt idx="2">
                  <c:v>0.11753731343283583</c:v>
                </c:pt>
                <c:pt idx="3">
                  <c:v>9.6456692913385822E-2</c:v>
                </c:pt>
                <c:pt idx="4">
                  <c:v>0.10204081632653061</c:v>
                </c:pt>
                <c:pt idx="5">
                  <c:v>0.11695906432748537</c:v>
                </c:pt>
                <c:pt idx="6">
                  <c:v>0.12948207171314741</c:v>
                </c:pt>
                <c:pt idx="7">
                  <c:v>0.12016293279022404</c:v>
                </c:pt>
                <c:pt idx="8">
                  <c:v>0.14519906323185011</c:v>
                </c:pt>
                <c:pt idx="9">
                  <c:v>9.405940594059406E-2</c:v>
                </c:pt>
                <c:pt idx="10">
                  <c:v>0.1040339702760085</c:v>
                </c:pt>
                <c:pt idx="11">
                  <c:v>0.12169312169312169</c:v>
                </c:pt>
                <c:pt idx="12">
                  <c:v>0.14949494949494949</c:v>
                </c:pt>
                <c:pt idx="13">
                  <c:v>0.10626185958254269</c:v>
                </c:pt>
                <c:pt idx="14">
                  <c:v>0.11131059245960502</c:v>
                </c:pt>
                <c:pt idx="15">
                  <c:v>0.14315352697095435</c:v>
                </c:pt>
                <c:pt idx="16">
                  <c:v>0.11825726141078838</c:v>
                </c:pt>
                <c:pt idx="17">
                  <c:v>0.119140625</c:v>
                </c:pt>
                <c:pt idx="18">
                  <c:v>0.14959016393442623</c:v>
                </c:pt>
                <c:pt idx="19">
                  <c:v>0.13140311804008908</c:v>
                </c:pt>
                <c:pt idx="20">
                  <c:v>0.10335917312661498</c:v>
                </c:pt>
                <c:pt idx="21">
                  <c:v>0.11053984575835475</c:v>
                </c:pt>
                <c:pt idx="22">
                  <c:v>0.11358024691358025</c:v>
                </c:pt>
                <c:pt idx="23">
                  <c:v>0.15297450424929179</c:v>
                </c:pt>
                <c:pt idx="24">
                  <c:v>0.13043478260869565</c:v>
                </c:pt>
                <c:pt idx="25">
                  <c:v>0.100418410041841</c:v>
                </c:pt>
                <c:pt idx="26">
                  <c:v>0.12311557788944724</c:v>
                </c:pt>
                <c:pt idx="27">
                  <c:v>0.10275689223057644</c:v>
                </c:pt>
                <c:pt idx="28">
                  <c:v>0.13941018766756033</c:v>
                </c:pt>
                <c:pt idx="29">
                  <c:v>0.12676056338028169</c:v>
                </c:pt>
                <c:pt idx="30">
                  <c:v>0.15274949083503056</c:v>
                </c:pt>
                <c:pt idx="31">
                  <c:v>0.10918114143920596</c:v>
                </c:pt>
                <c:pt idx="32">
                  <c:v>0.1373134328358209</c:v>
                </c:pt>
                <c:pt idx="33">
                  <c:v>7.8431372549019607E-2</c:v>
                </c:pt>
                <c:pt idx="34">
                  <c:v>0.1111111111111111</c:v>
                </c:pt>
                <c:pt idx="35">
                  <c:v>0.13192612137203166</c:v>
                </c:pt>
                <c:pt idx="36">
                  <c:v>9.4907407407407413E-2</c:v>
                </c:pt>
                <c:pt idx="37">
                  <c:v>0.13255813953488371</c:v>
                </c:pt>
                <c:pt idx="38">
                  <c:v>7.9365079365079361E-2</c:v>
                </c:pt>
                <c:pt idx="39">
                  <c:v>0.1319910514541387</c:v>
                </c:pt>
                <c:pt idx="40">
                  <c:v>0.13105413105413105</c:v>
                </c:pt>
                <c:pt idx="41">
                  <c:v>0.12430939226519337</c:v>
                </c:pt>
                <c:pt idx="42">
                  <c:v>0.12195121951219512</c:v>
                </c:pt>
                <c:pt idx="43">
                  <c:v>0.1</c:v>
                </c:pt>
                <c:pt idx="44">
                  <c:v>0.13098236775818639</c:v>
                </c:pt>
                <c:pt idx="45">
                  <c:v>0.14251207729468598</c:v>
                </c:pt>
                <c:pt idx="46">
                  <c:v>0.13966480446927373</c:v>
                </c:pt>
                <c:pt idx="47">
                  <c:v>0.12114014251781473</c:v>
                </c:pt>
              </c:numCache>
            </c:numRef>
          </c:val>
          <c:smooth val="1"/>
        </c:ser>
        <c:ser>
          <c:idx val="1"/>
          <c:order val="1"/>
          <c:tx>
            <c:strRef>
              <c:f>DecisionsEngland!$Z$5</c:f>
              <c:strCache>
                <c:ptCount val="1"/>
                <c:pt idx="0">
                  <c:v>Favourable with AC</c:v>
                </c:pt>
              </c:strCache>
            </c:strRef>
          </c:tx>
          <c:marker>
            <c:symbol val="none"/>
          </c:marker>
          <c:trendline>
            <c:spPr>
              <a:ln>
                <a:tailEnd type="stealth"/>
              </a:ln>
            </c:spPr>
            <c:trendlineType val="linear"/>
            <c:dispRSqr val="0"/>
            <c:dispEq val="0"/>
          </c:trendline>
          <c:cat>
            <c:numRef>
              <c:f>DecisionsEngland!$X$6:$X$53</c:f>
              <c:numCache>
                <c:formatCode>mmm\-yyyy</c:formatCode>
                <c:ptCount val="48"/>
                <c:pt idx="0">
                  <c:v>40269</c:v>
                </c:pt>
                <c:pt idx="1">
                  <c:v>40299</c:v>
                </c:pt>
                <c:pt idx="2">
                  <c:v>40330</c:v>
                </c:pt>
                <c:pt idx="3">
                  <c:v>40360</c:v>
                </c:pt>
                <c:pt idx="4">
                  <c:v>40391</c:v>
                </c:pt>
                <c:pt idx="5">
                  <c:v>40422</c:v>
                </c:pt>
                <c:pt idx="6">
                  <c:v>40452</c:v>
                </c:pt>
                <c:pt idx="7">
                  <c:v>40483</c:v>
                </c:pt>
                <c:pt idx="8">
                  <c:v>40513</c:v>
                </c:pt>
                <c:pt idx="9">
                  <c:v>40544</c:v>
                </c:pt>
                <c:pt idx="10">
                  <c:v>40575</c:v>
                </c:pt>
                <c:pt idx="11">
                  <c:v>40603</c:v>
                </c:pt>
                <c:pt idx="12">
                  <c:v>40634</c:v>
                </c:pt>
                <c:pt idx="13">
                  <c:v>40664</c:v>
                </c:pt>
                <c:pt idx="14">
                  <c:v>40695</c:v>
                </c:pt>
                <c:pt idx="15">
                  <c:v>40725</c:v>
                </c:pt>
                <c:pt idx="16">
                  <c:v>40756</c:v>
                </c:pt>
                <c:pt idx="17">
                  <c:v>40787</c:v>
                </c:pt>
                <c:pt idx="18">
                  <c:v>40817</c:v>
                </c:pt>
                <c:pt idx="19">
                  <c:v>40848</c:v>
                </c:pt>
                <c:pt idx="20">
                  <c:v>40878</c:v>
                </c:pt>
                <c:pt idx="21">
                  <c:v>40909</c:v>
                </c:pt>
                <c:pt idx="22">
                  <c:v>40940</c:v>
                </c:pt>
                <c:pt idx="23">
                  <c:v>40969</c:v>
                </c:pt>
                <c:pt idx="24">
                  <c:v>41000</c:v>
                </c:pt>
                <c:pt idx="25">
                  <c:v>41030</c:v>
                </c:pt>
                <c:pt idx="26">
                  <c:v>41061</c:v>
                </c:pt>
                <c:pt idx="27">
                  <c:v>41091</c:v>
                </c:pt>
                <c:pt idx="28">
                  <c:v>41122</c:v>
                </c:pt>
                <c:pt idx="29">
                  <c:v>41153</c:v>
                </c:pt>
                <c:pt idx="30">
                  <c:v>41183</c:v>
                </c:pt>
                <c:pt idx="31">
                  <c:v>41214</c:v>
                </c:pt>
                <c:pt idx="32">
                  <c:v>41244</c:v>
                </c:pt>
                <c:pt idx="33">
                  <c:v>41275</c:v>
                </c:pt>
                <c:pt idx="34">
                  <c:v>41306</c:v>
                </c:pt>
                <c:pt idx="35">
                  <c:v>41334</c:v>
                </c:pt>
                <c:pt idx="36">
                  <c:v>41365</c:v>
                </c:pt>
                <c:pt idx="37">
                  <c:v>41395</c:v>
                </c:pt>
                <c:pt idx="38">
                  <c:v>41426</c:v>
                </c:pt>
                <c:pt idx="39">
                  <c:v>41456</c:v>
                </c:pt>
                <c:pt idx="40">
                  <c:v>41487</c:v>
                </c:pt>
                <c:pt idx="41">
                  <c:v>41518</c:v>
                </c:pt>
                <c:pt idx="42">
                  <c:v>41548</c:v>
                </c:pt>
                <c:pt idx="43">
                  <c:v>41579</c:v>
                </c:pt>
                <c:pt idx="44">
                  <c:v>41609</c:v>
                </c:pt>
                <c:pt idx="45">
                  <c:v>41640</c:v>
                </c:pt>
                <c:pt idx="46">
                  <c:v>41671</c:v>
                </c:pt>
                <c:pt idx="47">
                  <c:v>41699</c:v>
                </c:pt>
              </c:numCache>
            </c:numRef>
          </c:cat>
          <c:val>
            <c:numRef>
              <c:f>DecisionsEngland!$Z$6:$Z$53</c:f>
              <c:numCache>
                <c:formatCode>0%</c:formatCode>
                <c:ptCount val="48"/>
                <c:pt idx="0">
                  <c:v>0.12065439672801637</c:v>
                </c:pt>
                <c:pt idx="1">
                  <c:v>0.17755102040816326</c:v>
                </c:pt>
                <c:pt idx="2">
                  <c:v>0.18843283582089551</c:v>
                </c:pt>
                <c:pt idx="3">
                  <c:v>0.18110236220472442</c:v>
                </c:pt>
                <c:pt idx="4">
                  <c:v>0.18140589569160998</c:v>
                </c:pt>
                <c:pt idx="5">
                  <c:v>0.20662768031189083</c:v>
                </c:pt>
                <c:pt idx="6">
                  <c:v>0.19123505976095617</c:v>
                </c:pt>
                <c:pt idx="7">
                  <c:v>0.164969450101833</c:v>
                </c:pt>
                <c:pt idx="8">
                  <c:v>0.1756440281030445</c:v>
                </c:pt>
                <c:pt idx="9">
                  <c:v>0.12871287128712872</c:v>
                </c:pt>
                <c:pt idx="10">
                  <c:v>0.15074309978768577</c:v>
                </c:pt>
                <c:pt idx="11">
                  <c:v>0.14638447971781304</c:v>
                </c:pt>
                <c:pt idx="12">
                  <c:v>0.14141414141414141</c:v>
                </c:pt>
                <c:pt idx="13">
                  <c:v>0.16888045540796964</c:v>
                </c:pt>
                <c:pt idx="14">
                  <c:v>0.16517055655296231</c:v>
                </c:pt>
                <c:pt idx="15">
                  <c:v>0.16182572614107885</c:v>
                </c:pt>
                <c:pt idx="16">
                  <c:v>0.16804979253112035</c:v>
                </c:pt>
                <c:pt idx="17">
                  <c:v>0.1484375</c:v>
                </c:pt>
                <c:pt idx="18">
                  <c:v>0.18852459016393441</c:v>
                </c:pt>
                <c:pt idx="19">
                  <c:v>0.16481069042316257</c:v>
                </c:pt>
                <c:pt idx="20">
                  <c:v>0.20413436692506459</c:v>
                </c:pt>
                <c:pt idx="21">
                  <c:v>0.15424164524421594</c:v>
                </c:pt>
                <c:pt idx="22">
                  <c:v>0.21975308641975308</c:v>
                </c:pt>
                <c:pt idx="23">
                  <c:v>0.20113314447592068</c:v>
                </c:pt>
                <c:pt idx="24">
                  <c:v>0.2318840579710145</c:v>
                </c:pt>
                <c:pt idx="25">
                  <c:v>0.18619246861924685</c:v>
                </c:pt>
                <c:pt idx="26">
                  <c:v>0.29145728643216079</c:v>
                </c:pt>
                <c:pt idx="27">
                  <c:v>0.20551378446115287</c:v>
                </c:pt>
                <c:pt idx="28">
                  <c:v>0.17694369973190349</c:v>
                </c:pt>
                <c:pt idx="29">
                  <c:v>0.23380281690140844</c:v>
                </c:pt>
                <c:pt idx="30">
                  <c:v>0.20773930753564154</c:v>
                </c:pt>
                <c:pt idx="31">
                  <c:v>0.17866004962779156</c:v>
                </c:pt>
                <c:pt idx="32">
                  <c:v>0.19701492537313434</c:v>
                </c:pt>
                <c:pt idx="33">
                  <c:v>0.15196078431372548</c:v>
                </c:pt>
                <c:pt idx="34">
                  <c:v>0.23333333333333334</c:v>
                </c:pt>
                <c:pt idx="35">
                  <c:v>0.25593667546174143</c:v>
                </c:pt>
                <c:pt idx="36">
                  <c:v>0.20601851851851852</c:v>
                </c:pt>
                <c:pt idx="37">
                  <c:v>0.24883720930232558</c:v>
                </c:pt>
                <c:pt idx="38">
                  <c:v>0.20899470899470898</c:v>
                </c:pt>
                <c:pt idx="39">
                  <c:v>0.2348993288590604</c:v>
                </c:pt>
                <c:pt idx="40">
                  <c:v>0.19373219373219372</c:v>
                </c:pt>
                <c:pt idx="41">
                  <c:v>0.212707182320442</c:v>
                </c:pt>
                <c:pt idx="42">
                  <c:v>0.21951219512195122</c:v>
                </c:pt>
                <c:pt idx="43">
                  <c:v>0.22368421052631579</c:v>
                </c:pt>
                <c:pt idx="44">
                  <c:v>0.23929471032745592</c:v>
                </c:pt>
                <c:pt idx="45">
                  <c:v>0.16666666666666666</c:v>
                </c:pt>
                <c:pt idx="46">
                  <c:v>0.19553072625698323</c:v>
                </c:pt>
                <c:pt idx="47">
                  <c:v>0.25178147268408552</c:v>
                </c:pt>
              </c:numCache>
            </c:numRef>
          </c:val>
          <c:smooth val="1"/>
        </c:ser>
        <c:ser>
          <c:idx val="2"/>
          <c:order val="2"/>
          <c:tx>
            <c:strRef>
              <c:f>DecisionsEngland!$AA$5</c:f>
              <c:strCache>
                <c:ptCount val="1"/>
                <c:pt idx="0">
                  <c:v>Provisional</c:v>
                </c:pt>
              </c:strCache>
            </c:strRef>
          </c:tx>
          <c:marker>
            <c:symbol val="none"/>
          </c:marker>
          <c:trendline>
            <c:spPr>
              <a:ln>
                <a:tailEnd type="stealth"/>
              </a:ln>
            </c:spPr>
            <c:trendlineType val="linear"/>
            <c:dispRSqr val="0"/>
            <c:dispEq val="0"/>
          </c:trendline>
          <c:cat>
            <c:numRef>
              <c:f>DecisionsEngland!$X$6:$X$53</c:f>
              <c:numCache>
                <c:formatCode>mmm\-yyyy</c:formatCode>
                <c:ptCount val="48"/>
                <c:pt idx="0">
                  <c:v>40269</c:v>
                </c:pt>
                <c:pt idx="1">
                  <c:v>40299</c:v>
                </c:pt>
                <c:pt idx="2">
                  <c:v>40330</c:v>
                </c:pt>
                <c:pt idx="3">
                  <c:v>40360</c:v>
                </c:pt>
                <c:pt idx="4">
                  <c:v>40391</c:v>
                </c:pt>
                <c:pt idx="5">
                  <c:v>40422</c:v>
                </c:pt>
                <c:pt idx="6">
                  <c:v>40452</c:v>
                </c:pt>
                <c:pt idx="7">
                  <c:v>40483</c:v>
                </c:pt>
                <c:pt idx="8">
                  <c:v>40513</c:v>
                </c:pt>
                <c:pt idx="9">
                  <c:v>40544</c:v>
                </c:pt>
                <c:pt idx="10">
                  <c:v>40575</c:v>
                </c:pt>
                <c:pt idx="11">
                  <c:v>40603</c:v>
                </c:pt>
                <c:pt idx="12">
                  <c:v>40634</c:v>
                </c:pt>
                <c:pt idx="13">
                  <c:v>40664</c:v>
                </c:pt>
                <c:pt idx="14">
                  <c:v>40695</c:v>
                </c:pt>
                <c:pt idx="15">
                  <c:v>40725</c:v>
                </c:pt>
                <c:pt idx="16">
                  <c:v>40756</c:v>
                </c:pt>
                <c:pt idx="17">
                  <c:v>40787</c:v>
                </c:pt>
                <c:pt idx="18">
                  <c:v>40817</c:v>
                </c:pt>
                <c:pt idx="19">
                  <c:v>40848</c:v>
                </c:pt>
                <c:pt idx="20">
                  <c:v>40878</c:v>
                </c:pt>
                <c:pt idx="21">
                  <c:v>40909</c:v>
                </c:pt>
                <c:pt idx="22">
                  <c:v>40940</c:v>
                </c:pt>
                <c:pt idx="23">
                  <c:v>40969</c:v>
                </c:pt>
                <c:pt idx="24">
                  <c:v>41000</c:v>
                </c:pt>
                <c:pt idx="25">
                  <c:v>41030</c:v>
                </c:pt>
                <c:pt idx="26">
                  <c:v>41061</c:v>
                </c:pt>
                <c:pt idx="27">
                  <c:v>41091</c:v>
                </c:pt>
                <c:pt idx="28">
                  <c:v>41122</c:v>
                </c:pt>
                <c:pt idx="29">
                  <c:v>41153</c:v>
                </c:pt>
                <c:pt idx="30">
                  <c:v>41183</c:v>
                </c:pt>
                <c:pt idx="31">
                  <c:v>41214</c:v>
                </c:pt>
                <c:pt idx="32">
                  <c:v>41244</c:v>
                </c:pt>
                <c:pt idx="33">
                  <c:v>41275</c:v>
                </c:pt>
                <c:pt idx="34">
                  <c:v>41306</c:v>
                </c:pt>
                <c:pt idx="35">
                  <c:v>41334</c:v>
                </c:pt>
                <c:pt idx="36">
                  <c:v>41365</c:v>
                </c:pt>
                <c:pt idx="37">
                  <c:v>41395</c:v>
                </c:pt>
                <c:pt idx="38">
                  <c:v>41426</c:v>
                </c:pt>
                <c:pt idx="39">
                  <c:v>41456</c:v>
                </c:pt>
                <c:pt idx="40">
                  <c:v>41487</c:v>
                </c:pt>
                <c:pt idx="41">
                  <c:v>41518</c:v>
                </c:pt>
                <c:pt idx="42">
                  <c:v>41548</c:v>
                </c:pt>
                <c:pt idx="43">
                  <c:v>41579</c:v>
                </c:pt>
                <c:pt idx="44">
                  <c:v>41609</c:v>
                </c:pt>
                <c:pt idx="45">
                  <c:v>41640</c:v>
                </c:pt>
                <c:pt idx="46">
                  <c:v>41671</c:v>
                </c:pt>
                <c:pt idx="47">
                  <c:v>41699</c:v>
                </c:pt>
              </c:numCache>
            </c:numRef>
          </c:cat>
          <c:val>
            <c:numRef>
              <c:f>DecisionsEngland!$AA$6:$AA$53</c:f>
              <c:numCache>
                <c:formatCode>0%</c:formatCode>
                <c:ptCount val="48"/>
                <c:pt idx="0">
                  <c:v>0.68098159509202449</c:v>
                </c:pt>
                <c:pt idx="1">
                  <c:v>0.6489795918367347</c:v>
                </c:pt>
                <c:pt idx="2">
                  <c:v>0.61940298507462688</c:v>
                </c:pt>
                <c:pt idx="3">
                  <c:v>0.67716535433070868</c:v>
                </c:pt>
                <c:pt idx="4">
                  <c:v>0.66666666666666663</c:v>
                </c:pt>
                <c:pt idx="5">
                  <c:v>0.61403508771929827</c:v>
                </c:pt>
                <c:pt idx="6">
                  <c:v>0.61354581673306774</c:v>
                </c:pt>
                <c:pt idx="7">
                  <c:v>0.65580448065173114</c:v>
                </c:pt>
                <c:pt idx="8">
                  <c:v>0.62060889929742391</c:v>
                </c:pt>
                <c:pt idx="9">
                  <c:v>0.7277227722772277</c:v>
                </c:pt>
                <c:pt idx="10">
                  <c:v>0.69002123142250527</c:v>
                </c:pt>
                <c:pt idx="11">
                  <c:v>0.67019400352733682</c:v>
                </c:pt>
                <c:pt idx="12">
                  <c:v>0.64848484848484844</c:v>
                </c:pt>
                <c:pt idx="13">
                  <c:v>0.65464895635673626</c:v>
                </c:pt>
                <c:pt idx="14">
                  <c:v>0.6768402154398564</c:v>
                </c:pt>
                <c:pt idx="15">
                  <c:v>0.62655601659751037</c:v>
                </c:pt>
                <c:pt idx="16">
                  <c:v>0.65352697095435686</c:v>
                </c:pt>
                <c:pt idx="17">
                  <c:v>0.681640625</c:v>
                </c:pt>
                <c:pt idx="18">
                  <c:v>0.60040983606557374</c:v>
                </c:pt>
                <c:pt idx="19">
                  <c:v>0.64142538975501118</c:v>
                </c:pt>
                <c:pt idx="20">
                  <c:v>0.64341085271317833</c:v>
                </c:pt>
                <c:pt idx="21">
                  <c:v>0.69151670951156807</c:v>
                </c:pt>
                <c:pt idx="22">
                  <c:v>0.6098765432098765</c:v>
                </c:pt>
                <c:pt idx="23">
                  <c:v>0.60056657223796039</c:v>
                </c:pt>
                <c:pt idx="24">
                  <c:v>0.56038647342995174</c:v>
                </c:pt>
                <c:pt idx="25">
                  <c:v>0.64853556485355646</c:v>
                </c:pt>
                <c:pt idx="26">
                  <c:v>0.52512562814070352</c:v>
                </c:pt>
                <c:pt idx="27">
                  <c:v>0.63157894736842102</c:v>
                </c:pt>
                <c:pt idx="28">
                  <c:v>0.63002680965147451</c:v>
                </c:pt>
                <c:pt idx="29">
                  <c:v>0.57464788732394367</c:v>
                </c:pt>
                <c:pt idx="30">
                  <c:v>0.59470468431771895</c:v>
                </c:pt>
                <c:pt idx="31">
                  <c:v>0.65260545905707201</c:v>
                </c:pt>
                <c:pt idx="32">
                  <c:v>0.59701492537313428</c:v>
                </c:pt>
                <c:pt idx="33">
                  <c:v>0.7279411764705882</c:v>
                </c:pt>
                <c:pt idx="34">
                  <c:v>0.60555555555555551</c:v>
                </c:pt>
                <c:pt idx="35">
                  <c:v>0.56728232189973615</c:v>
                </c:pt>
                <c:pt idx="36">
                  <c:v>0.65277777777777779</c:v>
                </c:pt>
                <c:pt idx="37">
                  <c:v>0.56046511627906981</c:v>
                </c:pt>
                <c:pt idx="38">
                  <c:v>0.65608465608465605</c:v>
                </c:pt>
                <c:pt idx="39">
                  <c:v>0.57046979865771807</c:v>
                </c:pt>
                <c:pt idx="40">
                  <c:v>0.63532763532763536</c:v>
                </c:pt>
                <c:pt idx="41">
                  <c:v>0.62154696132596687</c:v>
                </c:pt>
                <c:pt idx="42">
                  <c:v>0.59645232815964522</c:v>
                </c:pt>
                <c:pt idx="43">
                  <c:v>0.6</c:v>
                </c:pt>
                <c:pt idx="44">
                  <c:v>0.5743073047858942</c:v>
                </c:pt>
                <c:pt idx="45">
                  <c:v>0.65700483091787443</c:v>
                </c:pt>
                <c:pt idx="46">
                  <c:v>0.62849162011173187</c:v>
                </c:pt>
                <c:pt idx="47">
                  <c:v>0.58669833729216148</c:v>
                </c:pt>
              </c:numCache>
            </c:numRef>
          </c:val>
          <c:smooth val="1"/>
        </c:ser>
        <c:ser>
          <c:idx val="3"/>
          <c:order val="3"/>
          <c:tx>
            <c:strRef>
              <c:f>DecisionsEngland!$AB$5</c:f>
              <c:strCache>
                <c:ptCount val="1"/>
                <c:pt idx="0">
                  <c:v>Unfavourable</c:v>
                </c:pt>
              </c:strCache>
            </c:strRef>
          </c:tx>
          <c:marker>
            <c:symbol val="none"/>
          </c:marker>
          <c:trendline>
            <c:spPr>
              <a:ln>
                <a:tailEnd type="stealth"/>
              </a:ln>
            </c:spPr>
            <c:trendlineType val="linear"/>
            <c:dispRSqr val="0"/>
            <c:dispEq val="0"/>
          </c:trendline>
          <c:cat>
            <c:numRef>
              <c:f>DecisionsEngland!$X$6:$X$53</c:f>
              <c:numCache>
                <c:formatCode>mmm\-yyyy</c:formatCode>
                <c:ptCount val="48"/>
                <c:pt idx="0">
                  <c:v>40269</c:v>
                </c:pt>
                <c:pt idx="1">
                  <c:v>40299</c:v>
                </c:pt>
                <c:pt idx="2">
                  <c:v>40330</c:v>
                </c:pt>
                <c:pt idx="3">
                  <c:v>40360</c:v>
                </c:pt>
                <c:pt idx="4">
                  <c:v>40391</c:v>
                </c:pt>
                <c:pt idx="5">
                  <c:v>40422</c:v>
                </c:pt>
                <c:pt idx="6">
                  <c:v>40452</c:v>
                </c:pt>
                <c:pt idx="7">
                  <c:v>40483</c:v>
                </c:pt>
                <c:pt idx="8">
                  <c:v>40513</c:v>
                </c:pt>
                <c:pt idx="9">
                  <c:v>40544</c:v>
                </c:pt>
                <c:pt idx="10">
                  <c:v>40575</c:v>
                </c:pt>
                <c:pt idx="11">
                  <c:v>40603</c:v>
                </c:pt>
                <c:pt idx="12">
                  <c:v>40634</c:v>
                </c:pt>
                <c:pt idx="13">
                  <c:v>40664</c:v>
                </c:pt>
                <c:pt idx="14">
                  <c:v>40695</c:v>
                </c:pt>
                <c:pt idx="15">
                  <c:v>40725</c:v>
                </c:pt>
                <c:pt idx="16">
                  <c:v>40756</c:v>
                </c:pt>
                <c:pt idx="17">
                  <c:v>40787</c:v>
                </c:pt>
                <c:pt idx="18">
                  <c:v>40817</c:v>
                </c:pt>
                <c:pt idx="19">
                  <c:v>40848</c:v>
                </c:pt>
                <c:pt idx="20">
                  <c:v>40878</c:v>
                </c:pt>
                <c:pt idx="21">
                  <c:v>40909</c:v>
                </c:pt>
                <c:pt idx="22">
                  <c:v>40940</c:v>
                </c:pt>
                <c:pt idx="23">
                  <c:v>40969</c:v>
                </c:pt>
                <c:pt idx="24">
                  <c:v>41000</c:v>
                </c:pt>
                <c:pt idx="25">
                  <c:v>41030</c:v>
                </c:pt>
                <c:pt idx="26">
                  <c:v>41061</c:v>
                </c:pt>
                <c:pt idx="27">
                  <c:v>41091</c:v>
                </c:pt>
                <c:pt idx="28">
                  <c:v>41122</c:v>
                </c:pt>
                <c:pt idx="29">
                  <c:v>41153</c:v>
                </c:pt>
                <c:pt idx="30">
                  <c:v>41183</c:v>
                </c:pt>
                <c:pt idx="31">
                  <c:v>41214</c:v>
                </c:pt>
                <c:pt idx="32">
                  <c:v>41244</c:v>
                </c:pt>
                <c:pt idx="33">
                  <c:v>41275</c:v>
                </c:pt>
                <c:pt idx="34">
                  <c:v>41306</c:v>
                </c:pt>
                <c:pt idx="35">
                  <c:v>41334</c:v>
                </c:pt>
                <c:pt idx="36">
                  <c:v>41365</c:v>
                </c:pt>
                <c:pt idx="37">
                  <c:v>41395</c:v>
                </c:pt>
                <c:pt idx="38">
                  <c:v>41426</c:v>
                </c:pt>
                <c:pt idx="39">
                  <c:v>41456</c:v>
                </c:pt>
                <c:pt idx="40">
                  <c:v>41487</c:v>
                </c:pt>
                <c:pt idx="41">
                  <c:v>41518</c:v>
                </c:pt>
                <c:pt idx="42">
                  <c:v>41548</c:v>
                </c:pt>
                <c:pt idx="43">
                  <c:v>41579</c:v>
                </c:pt>
                <c:pt idx="44">
                  <c:v>41609</c:v>
                </c:pt>
                <c:pt idx="45">
                  <c:v>41640</c:v>
                </c:pt>
                <c:pt idx="46">
                  <c:v>41671</c:v>
                </c:pt>
                <c:pt idx="47">
                  <c:v>41699</c:v>
                </c:pt>
              </c:numCache>
            </c:numRef>
          </c:cat>
          <c:val>
            <c:numRef>
              <c:f>DecisionsEngland!$AB$6:$AB$53</c:f>
              <c:numCache>
                <c:formatCode>0%</c:formatCode>
                <c:ptCount val="48"/>
                <c:pt idx="0">
                  <c:v>6.5439672801635998E-2</c:v>
                </c:pt>
                <c:pt idx="1">
                  <c:v>7.3469387755102047E-2</c:v>
                </c:pt>
                <c:pt idx="2">
                  <c:v>7.4626865671641784E-2</c:v>
                </c:pt>
                <c:pt idx="3">
                  <c:v>4.5275590551181105E-2</c:v>
                </c:pt>
                <c:pt idx="4">
                  <c:v>4.9886621315192746E-2</c:v>
                </c:pt>
                <c:pt idx="5">
                  <c:v>6.2378167641325533E-2</c:v>
                </c:pt>
                <c:pt idx="6">
                  <c:v>6.5737051792828682E-2</c:v>
                </c:pt>
                <c:pt idx="7">
                  <c:v>5.9063136456211814E-2</c:v>
                </c:pt>
                <c:pt idx="8">
                  <c:v>5.8548009367681501E-2</c:v>
                </c:pt>
                <c:pt idx="9">
                  <c:v>4.9504950495049507E-2</c:v>
                </c:pt>
                <c:pt idx="10">
                  <c:v>5.5201698513800426E-2</c:v>
                </c:pt>
                <c:pt idx="11">
                  <c:v>6.1728395061728392E-2</c:v>
                </c:pt>
                <c:pt idx="12">
                  <c:v>6.0606060606060608E-2</c:v>
                </c:pt>
                <c:pt idx="13">
                  <c:v>7.020872865275142E-2</c:v>
                </c:pt>
                <c:pt idx="14">
                  <c:v>4.66786355475763E-2</c:v>
                </c:pt>
                <c:pt idx="15">
                  <c:v>6.8464730290456438E-2</c:v>
                </c:pt>
                <c:pt idx="16">
                  <c:v>6.0165975103734441E-2</c:v>
                </c:pt>
                <c:pt idx="17">
                  <c:v>5.078125E-2</c:v>
                </c:pt>
                <c:pt idx="18">
                  <c:v>6.1475409836065573E-2</c:v>
                </c:pt>
                <c:pt idx="19">
                  <c:v>6.2360801781737196E-2</c:v>
                </c:pt>
                <c:pt idx="20">
                  <c:v>4.909560723514212E-2</c:v>
                </c:pt>
                <c:pt idx="21">
                  <c:v>4.3701799485861184E-2</c:v>
                </c:pt>
                <c:pt idx="22">
                  <c:v>5.6790123456790124E-2</c:v>
                </c:pt>
                <c:pt idx="23">
                  <c:v>4.5325779036827198E-2</c:v>
                </c:pt>
                <c:pt idx="24">
                  <c:v>7.7294685990338161E-2</c:v>
                </c:pt>
                <c:pt idx="25">
                  <c:v>6.4853556485355651E-2</c:v>
                </c:pt>
                <c:pt idx="26">
                  <c:v>6.030150753768844E-2</c:v>
                </c:pt>
                <c:pt idx="27">
                  <c:v>6.0150375939849621E-2</c:v>
                </c:pt>
                <c:pt idx="28">
                  <c:v>5.3619302949061663E-2</c:v>
                </c:pt>
                <c:pt idx="29">
                  <c:v>6.4788732394366194E-2</c:v>
                </c:pt>
                <c:pt idx="30">
                  <c:v>4.4806517311608958E-2</c:v>
                </c:pt>
                <c:pt idx="31">
                  <c:v>5.9553349875930521E-2</c:v>
                </c:pt>
                <c:pt idx="32">
                  <c:v>6.8656716417910449E-2</c:v>
                </c:pt>
                <c:pt idx="33">
                  <c:v>4.1666666666666664E-2</c:v>
                </c:pt>
                <c:pt idx="34">
                  <c:v>0.05</c:v>
                </c:pt>
                <c:pt idx="35">
                  <c:v>4.4854881266490766E-2</c:v>
                </c:pt>
                <c:pt idx="36">
                  <c:v>4.6296296296296294E-2</c:v>
                </c:pt>
                <c:pt idx="37">
                  <c:v>5.8139534883720929E-2</c:v>
                </c:pt>
                <c:pt idx="38">
                  <c:v>5.5555555555555552E-2</c:v>
                </c:pt>
                <c:pt idx="39">
                  <c:v>6.2639821029082776E-2</c:v>
                </c:pt>
                <c:pt idx="40">
                  <c:v>3.9886039886039885E-2</c:v>
                </c:pt>
                <c:pt idx="41">
                  <c:v>4.1436464088397788E-2</c:v>
                </c:pt>
                <c:pt idx="42">
                  <c:v>6.2084257206208429E-2</c:v>
                </c:pt>
                <c:pt idx="43">
                  <c:v>7.6315789473684212E-2</c:v>
                </c:pt>
                <c:pt idx="44">
                  <c:v>5.5415617128463476E-2</c:v>
                </c:pt>
                <c:pt idx="45">
                  <c:v>3.3816425120772944E-2</c:v>
                </c:pt>
                <c:pt idx="46">
                  <c:v>3.6312849162011177E-2</c:v>
                </c:pt>
                <c:pt idx="47">
                  <c:v>4.0380047505938245E-2</c:v>
                </c:pt>
              </c:numCache>
            </c:numRef>
          </c:val>
          <c:smooth val="1"/>
        </c:ser>
        <c:dLbls>
          <c:showLegendKey val="0"/>
          <c:showVal val="0"/>
          <c:showCatName val="0"/>
          <c:showSerName val="0"/>
          <c:showPercent val="0"/>
          <c:showBubbleSize val="0"/>
        </c:dLbls>
        <c:marker val="1"/>
        <c:smooth val="0"/>
        <c:axId val="407567744"/>
        <c:axId val="407594112"/>
      </c:lineChart>
      <c:dateAx>
        <c:axId val="407567744"/>
        <c:scaling>
          <c:orientation val="minMax"/>
        </c:scaling>
        <c:delete val="0"/>
        <c:axPos val="b"/>
        <c:numFmt formatCode="mmm\-yyyy" sourceLinked="1"/>
        <c:majorTickMark val="out"/>
        <c:minorTickMark val="none"/>
        <c:tickLblPos val="nextTo"/>
        <c:txPr>
          <a:bodyPr/>
          <a:lstStyle/>
          <a:p>
            <a:pPr>
              <a:defRPr sz="800" baseline="0"/>
            </a:pPr>
            <a:endParaRPr lang="en-US"/>
          </a:p>
        </c:txPr>
        <c:crossAx val="407594112"/>
        <c:crosses val="autoZero"/>
        <c:auto val="1"/>
        <c:lblOffset val="100"/>
        <c:baseTimeUnit val="months"/>
        <c:majorUnit val="12"/>
        <c:majorTimeUnit val="months"/>
      </c:dateAx>
      <c:valAx>
        <c:axId val="407594112"/>
        <c:scaling>
          <c:orientation val="minMax"/>
        </c:scaling>
        <c:delete val="0"/>
        <c:axPos val="l"/>
        <c:majorGridlines>
          <c:spPr>
            <a:ln>
              <a:solidFill>
                <a:schemeClr val="bg1">
                  <a:lumMod val="85000"/>
                </a:schemeClr>
              </a:solidFill>
            </a:ln>
          </c:spPr>
        </c:majorGridlines>
        <c:numFmt formatCode="0%" sourceLinked="1"/>
        <c:majorTickMark val="out"/>
        <c:minorTickMark val="none"/>
        <c:tickLblPos val="nextTo"/>
        <c:crossAx val="407567744"/>
        <c:crosses val="autoZero"/>
        <c:crossBetween val="between"/>
      </c:valAx>
    </c:plotArea>
    <c:legend>
      <c:legendPos val="t"/>
      <c:layout/>
      <c:overlay val="0"/>
      <c:txPr>
        <a:bodyPr/>
        <a:lstStyle/>
        <a:p>
          <a:pPr>
            <a:defRPr sz="800"/>
          </a:pPr>
          <a:endParaRPr lang="en-US"/>
        </a:p>
      </c:txPr>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a:t>% of Amendments reviewed in target</a:t>
            </a:r>
          </a:p>
        </c:rich>
      </c:tx>
      <c:layout/>
      <c:overlay val="0"/>
    </c:title>
    <c:autoTitleDeleted val="0"/>
    <c:plotArea>
      <c:layout>
        <c:manualLayout>
          <c:layoutTarget val="inner"/>
          <c:xMode val="edge"/>
          <c:yMode val="edge"/>
          <c:x val="0.16777394053813449"/>
          <c:y val="0.17151900850681806"/>
          <c:w val="0.78447522519359791"/>
          <c:h val="0.73028953332503466"/>
        </c:manualLayout>
      </c:layout>
      <c:barChart>
        <c:barDir val="bar"/>
        <c:grouping val="clustered"/>
        <c:varyColors val="0"/>
        <c:ser>
          <c:idx val="0"/>
          <c:order val="0"/>
          <c:tx>
            <c:strRef>
              <c:f>AllCentres!$E$7</c:f>
              <c:strCache>
                <c:ptCount val="1"/>
                <c:pt idx="0">
                  <c:v>% in 35 day target</c:v>
                </c:pt>
              </c:strCache>
            </c:strRef>
          </c:tx>
          <c:spPr>
            <a:solidFill>
              <a:srgbClr val="C0504D">
                <a:lumMod val="75000"/>
              </a:srgbClr>
            </a:solidFill>
          </c:spPr>
          <c:invertIfNegative val="0"/>
          <c:dPt>
            <c:idx val="5"/>
            <c:invertIfNegative val="0"/>
            <c:bubble3D val="0"/>
            <c:spPr>
              <a:solidFill>
                <a:srgbClr val="C0504D">
                  <a:lumMod val="50000"/>
                </a:srgbClr>
              </a:solidFill>
            </c:spPr>
          </c:dPt>
          <c:cat>
            <c:strRef>
              <c:f>AllCentres!$B$8:$B$13</c:f>
              <c:strCache>
                <c:ptCount val="6"/>
                <c:pt idx="0">
                  <c:v>Bristol</c:v>
                </c:pt>
                <c:pt idx="1">
                  <c:v>Jarrow</c:v>
                </c:pt>
                <c:pt idx="2">
                  <c:v>London</c:v>
                </c:pt>
                <c:pt idx="3">
                  <c:v>Manchester</c:v>
                </c:pt>
                <c:pt idx="4">
                  <c:v>Nottingham</c:v>
                </c:pt>
                <c:pt idx="5">
                  <c:v>England</c:v>
                </c:pt>
              </c:strCache>
            </c:strRef>
          </c:cat>
          <c:val>
            <c:numRef>
              <c:f>AllCentres!$E$8:$E$13</c:f>
              <c:numCache>
                <c:formatCode>0%</c:formatCode>
                <c:ptCount val="6"/>
                <c:pt idx="0">
                  <c:v>0.98106796116504857</c:v>
                </c:pt>
                <c:pt idx="1">
                  <c:v>0.99529411764705877</c:v>
                </c:pt>
                <c:pt idx="2">
                  <c:v>0.95980707395498388</c:v>
                </c:pt>
                <c:pt idx="3">
                  <c:v>0.98388278388278383</c:v>
                </c:pt>
                <c:pt idx="4">
                  <c:v>0.99814814814814812</c:v>
                </c:pt>
                <c:pt idx="5">
                  <c:v>0.98347570368295756</c:v>
                </c:pt>
              </c:numCache>
            </c:numRef>
          </c:val>
        </c:ser>
        <c:ser>
          <c:idx val="1"/>
          <c:order val="1"/>
          <c:tx>
            <c:strRef>
              <c:f>AllCentres!$F$7</c:f>
              <c:strCache>
                <c:ptCount val="1"/>
                <c:pt idx="0">
                  <c:v>% in 28 day target</c:v>
                </c:pt>
              </c:strCache>
            </c:strRef>
          </c:tx>
          <c:spPr>
            <a:solidFill>
              <a:srgbClr val="C0504D">
                <a:lumMod val="60000"/>
                <a:lumOff val="40000"/>
              </a:srgbClr>
            </a:solidFill>
          </c:spPr>
          <c:invertIfNegative val="0"/>
          <c:dPt>
            <c:idx val="5"/>
            <c:invertIfNegative val="0"/>
            <c:bubble3D val="0"/>
            <c:spPr>
              <a:solidFill>
                <a:srgbClr val="C0504D"/>
              </a:solidFill>
            </c:spPr>
          </c:dPt>
          <c:cat>
            <c:strRef>
              <c:f>AllCentres!$B$8:$B$13</c:f>
              <c:strCache>
                <c:ptCount val="6"/>
                <c:pt idx="0">
                  <c:v>Bristol</c:v>
                </c:pt>
                <c:pt idx="1">
                  <c:v>Jarrow</c:v>
                </c:pt>
                <c:pt idx="2">
                  <c:v>London</c:v>
                </c:pt>
                <c:pt idx="3">
                  <c:v>Manchester</c:v>
                </c:pt>
                <c:pt idx="4">
                  <c:v>Nottingham</c:v>
                </c:pt>
                <c:pt idx="5">
                  <c:v>England</c:v>
                </c:pt>
              </c:strCache>
            </c:strRef>
          </c:cat>
          <c:val>
            <c:numRef>
              <c:f>AllCentres!$F$8:$F$13</c:f>
              <c:numCache>
                <c:formatCode>0%</c:formatCode>
                <c:ptCount val="6"/>
                <c:pt idx="0">
                  <c:v>0.87475728155339805</c:v>
                </c:pt>
                <c:pt idx="1">
                  <c:v>0.91411764705882348</c:v>
                </c:pt>
                <c:pt idx="2">
                  <c:v>0.8038585209003215</c:v>
                </c:pt>
                <c:pt idx="3">
                  <c:v>0.90842490842490842</c:v>
                </c:pt>
                <c:pt idx="4">
                  <c:v>0.9580246913580247</c:v>
                </c:pt>
                <c:pt idx="5">
                  <c:v>0.89245203752975777</c:v>
                </c:pt>
              </c:numCache>
            </c:numRef>
          </c:val>
        </c:ser>
        <c:dLbls>
          <c:showLegendKey val="0"/>
          <c:showVal val="0"/>
          <c:showCatName val="0"/>
          <c:showSerName val="0"/>
          <c:showPercent val="0"/>
          <c:showBubbleSize val="0"/>
        </c:dLbls>
        <c:gapWidth val="150"/>
        <c:axId val="407607936"/>
        <c:axId val="407609728"/>
      </c:barChart>
      <c:catAx>
        <c:axId val="407607936"/>
        <c:scaling>
          <c:orientation val="maxMin"/>
        </c:scaling>
        <c:delete val="0"/>
        <c:axPos val="l"/>
        <c:majorTickMark val="out"/>
        <c:minorTickMark val="none"/>
        <c:tickLblPos val="nextTo"/>
        <c:txPr>
          <a:bodyPr/>
          <a:lstStyle/>
          <a:p>
            <a:pPr>
              <a:defRPr sz="1100"/>
            </a:pPr>
            <a:endParaRPr lang="en-US"/>
          </a:p>
        </c:txPr>
        <c:crossAx val="407609728"/>
        <c:crosses val="autoZero"/>
        <c:auto val="1"/>
        <c:lblAlgn val="ctr"/>
        <c:lblOffset val="100"/>
        <c:noMultiLvlLbl val="0"/>
      </c:catAx>
      <c:valAx>
        <c:axId val="407609728"/>
        <c:scaling>
          <c:orientation val="minMax"/>
          <c:max val="1"/>
          <c:min val="0.5"/>
        </c:scaling>
        <c:delete val="0"/>
        <c:axPos val="b"/>
        <c:majorGridlines/>
        <c:numFmt formatCode="0%" sourceLinked="1"/>
        <c:majorTickMark val="out"/>
        <c:minorTickMark val="none"/>
        <c:tickLblPos val="nextTo"/>
        <c:crossAx val="407607936"/>
        <c:crosses val="max"/>
        <c:crossBetween val="between"/>
        <c:majorUnit val="5.000000000000001E-2"/>
      </c:valAx>
      <c:spPr>
        <a:noFill/>
      </c:spPr>
    </c:plotArea>
    <c:legend>
      <c:legendPos val="t"/>
      <c:layout/>
      <c:overlay val="0"/>
    </c:legend>
    <c:plotVisOnly val="1"/>
    <c:dispBlanksAs val="gap"/>
    <c:showDLblsOverMax val="0"/>
  </c:chart>
  <c:spPr>
    <a:solidFill>
      <a:schemeClr val="bg1"/>
    </a:solidFill>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a:pPr>
            <a:r>
              <a:rPr lang="en-US" sz="1100"/>
              <a:t>No. of SLAs met/missed</a:t>
            </a:r>
          </a:p>
        </c:rich>
      </c:tx>
      <c:layout/>
      <c:overlay val="0"/>
    </c:title>
    <c:autoTitleDeleted val="0"/>
    <c:plotArea>
      <c:layout>
        <c:manualLayout>
          <c:layoutTarget val="inner"/>
          <c:xMode val="edge"/>
          <c:yMode val="edge"/>
          <c:x val="0.12355282606569595"/>
          <c:y val="0.2439361450014419"/>
          <c:w val="0.46027668178966008"/>
          <c:h val="0.65005846141546575"/>
        </c:manualLayout>
      </c:layout>
      <c:pieChart>
        <c:varyColors val="1"/>
        <c:ser>
          <c:idx val="0"/>
          <c:order val="0"/>
          <c:explosion val="12"/>
          <c:dLbls>
            <c:txPr>
              <a:bodyPr/>
              <a:lstStyle/>
              <a:p>
                <a:pPr>
                  <a:defRPr>
                    <a:solidFill>
                      <a:schemeClr val="bg1"/>
                    </a:solidFill>
                  </a:defRPr>
                </a:pPr>
                <a:endParaRPr lang="en-US"/>
              </a:p>
            </c:txPr>
            <c:showLegendKey val="0"/>
            <c:showVal val="0"/>
            <c:showCatName val="0"/>
            <c:showSerName val="0"/>
            <c:showPercent val="1"/>
            <c:showBubbleSize val="0"/>
            <c:showLeaderLines val="1"/>
          </c:dLbls>
          <c:cat>
            <c:strRef>
              <c:f>Dashboard!$H$4:$H$6</c:f>
              <c:strCache>
                <c:ptCount val="3"/>
                <c:pt idx="0">
                  <c:v>No. of SLAs met</c:v>
                </c:pt>
                <c:pt idx="1">
                  <c:v>No. of SLAs missed</c:v>
                </c:pt>
                <c:pt idx="2">
                  <c:v>No requests/no incidents</c:v>
                </c:pt>
              </c:strCache>
            </c:strRef>
          </c:cat>
          <c:val>
            <c:numRef>
              <c:f>Dashboard!$I$4:$I$6</c:f>
              <c:numCache>
                <c:formatCode>General</c:formatCode>
                <c:ptCount val="3"/>
                <c:pt idx="0">
                  <c:v>4</c:v>
                </c:pt>
                <c:pt idx="1">
                  <c:v>8</c:v>
                </c:pt>
                <c:pt idx="2">
                  <c:v>5</c:v>
                </c:pt>
              </c:numCache>
            </c:numRef>
          </c:val>
        </c:ser>
        <c:ser>
          <c:idx val="1"/>
          <c:order val="1"/>
          <c:cat>
            <c:strRef>
              <c:f>Dashboard!$H$4:$H$6</c:f>
              <c:strCache>
                <c:ptCount val="3"/>
                <c:pt idx="0">
                  <c:v>No. of SLAs met</c:v>
                </c:pt>
                <c:pt idx="1">
                  <c:v>No. of SLAs missed</c:v>
                </c:pt>
                <c:pt idx="2">
                  <c:v>No requests/no incidents</c:v>
                </c:pt>
              </c:strCache>
            </c:strRef>
          </c:cat>
          <c:val>
            <c:numRef>
              <c:f>Dashboard!$J$4:$J$6</c:f>
              <c:numCache>
                <c:formatCode>General</c:formatCode>
                <c:ptCount val="3"/>
                <c:pt idx="0">
                  <c:v>5</c:v>
                </c:pt>
                <c:pt idx="1">
                  <c:v>7</c:v>
                </c:pt>
                <c:pt idx="2">
                  <c:v>6</c:v>
                </c:pt>
              </c:numCache>
            </c:numRef>
          </c:val>
        </c:ser>
        <c:ser>
          <c:idx val="2"/>
          <c:order val="2"/>
          <c:cat>
            <c:strRef>
              <c:f>Dashboard!$H$4:$H$6</c:f>
              <c:strCache>
                <c:ptCount val="3"/>
                <c:pt idx="0">
                  <c:v>No. of SLAs met</c:v>
                </c:pt>
                <c:pt idx="1">
                  <c:v>No. of SLAs missed</c:v>
                </c:pt>
                <c:pt idx="2">
                  <c:v>No requests/no incidents</c:v>
                </c:pt>
              </c:strCache>
            </c:strRef>
          </c:cat>
          <c:val>
            <c:numRef>
              <c:f>Dashboard!$K$4:$K$6</c:f>
              <c:numCache>
                <c:formatCode>General</c:formatCode>
                <c:ptCount val="3"/>
                <c:pt idx="0">
                  <c:v>5</c:v>
                </c:pt>
                <c:pt idx="1">
                  <c:v>7</c:v>
                </c:pt>
                <c:pt idx="2">
                  <c:v>6</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a:pPr>
            <a:r>
              <a:rPr lang="en-US" sz="1100"/>
              <a:t>Top Issues</a:t>
            </a:r>
          </a:p>
        </c:rich>
      </c:tx>
      <c:layout>
        <c:manualLayout>
          <c:xMode val="edge"/>
          <c:yMode val="edge"/>
          <c:x val="0.44646500550048701"/>
          <c:y val="3.8772218179209311E-2"/>
        </c:manualLayout>
      </c:layout>
      <c:overlay val="0"/>
    </c:title>
    <c:autoTitleDeleted val="0"/>
    <c:plotArea>
      <c:layout>
        <c:manualLayout>
          <c:layoutTarget val="inner"/>
          <c:xMode val="edge"/>
          <c:yMode val="edge"/>
          <c:x val="0.16895866141732283"/>
          <c:y val="0.23279026620598645"/>
          <c:w val="0.45769112216991892"/>
          <c:h val="0.65194531382999621"/>
        </c:manualLayout>
      </c:layout>
      <c:pieChart>
        <c:varyColors val="1"/>
        <c:ser>
          <c:idx val="0"/>
          <c:order val="0"/>
          <c:tx>
            <c:strRef>
              <c:f>Dashboard!$F$11</c:f>
              <c:strCache>
                <c:ptCount val="1"/>
                <c:pt idx="0">
                  <c:v>No.</c:v>
                </c:pt>
              </c:strCache>
            </c:strRef>
          </c:tx>
          <c:explosion val="7"/>
          <c:dLbls>
            <c:txPr>
              <a:bodyPr/>
              <a:lstStyle/>
              <a:p>
                <a:pPr>
                  <a:defRPr>
                    <a:solidFill>
                      <a:schemeClr val="bg1"/>
                    </a:solidFill>
                  </a:defRPr>
                </a:pPr>
                <a:endParaRPr lang="en-US"/>
              </a:p>
            </c:txPr>
            <c:showLegendKey val="0"/>
            <c:showVal val="0"/>
            <c:showCatName val="0"/>
            <c:showSerName val="0"/>
            <c:showPercent val="1"/>
            <c:showBubbleSize val="0"/>
            <c:showLeaderLines val="1"/>
          </c:dLbls>
          <c:cat>
            <c:strRef>
              <c:f>Dashboard!$A$12:$A$15</c:f>
              <c:strCache>
                <c:ptCount val="4"/>
                <c:pt idx="0">
                  <c:v>VDI - unresponsive</c:v>
                </c:pt>
                <c:pt idx="1">
                  <c:v>Printers</c:v>
                </c:pt>
                <c:pt idx="2">
                  <c:v>Outlook / NHS Mail</c:v>
                </c:pt>
                <c:pt idx="3">
                  <c:v>VDI - log in</c:v>
                </c:pt>
              </c:strCache>
            </c:strRef>
          </c:cat>
          <c:val>
            <c:numRef>
              <c:f>Dashboard!$F$12:$F$15</c:f>
              <c:numCache>
                <c:formatCode>General</c:formatCode>
                <c:ptCount val="4"/>
                <c:pt idx="0">
                  <c:v>9</c:v>
                </c:pt>
                <c:pt idx="1">
                  <c:v>6</c:v>
                </c:pt>
                <c:pt idx="2">
                  <c:v>4</c:v>
                </c:pt>
                <c:pt idx="3">
                  <c:v>4</c:v>
                </c:pt>
              </c:numCache>
            </c:numRef>
          </c:val>
        </c:ser>
        <c:ser>
          <c:idx val="1"/>
          <c:order val="1"/>
          <c:tx>
            <c:strRef>
              <c:f>Dashboard!$A$12:$A$15</c:f>
              <c:strCache>
                <c:ptCount val="1"/>
                <c:pt idx="0">
                  <c:v>VDI - unresponsive Printers Outlook / NHS Mail VDI - log in</c:v>
                </c:pt>
              </c:strCache>
            </c:strRef>
          </c:tx>
          <c:cat>
            <c:strRef>
              <c:f>Dashboard!$A$12:$A$15</c:f>
              <c:strCache>
                <c:ptCount val="4"/>
                <c:pt idx="0">
                  <c:v>VDI - unresponsive</c:v>
                </c:pt>
                <c:pt idx="1">
                  <c:v>Printers</c:v>
                </c:pt>
                <c:pt idx="2">
                  <c:v>Outlook / NHS Mail</c:v>
                </c:pt>
                <c:pt idx="3">
                  <c:v>VDI - log in</c:v>
                </c:pt>
              </c:strCache>
            </c:strRef>
          </c:cat>
          <c:val>
            <c:numRef>
              <c:f>Dashboard!$F$12:$F$15</c:f>
              <c:numCache>
                <c:formatCode>General</c:formatCode>
                <c:ptCount val="4"/>
                <c:pt idx="0">
                  <c:v>9</c:v>
                </c:pt>
                <c:pt idx="1">
                  <c:v>6</c:v>
                </c:pt>
                <c:pt idx="2">
                  <c:v>4</c:v>
                </c:pt>
                <c:pt idx="3">
                  <c:v>4</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100"/>
              <a:t>Actual Staffing Headcount</a:t>
            </a:r>
          </a:p>
          <a:p>
            <a:pPr>
              <a:defRPr/>
            </a:pPr>
            <a:endParaRPr lang="en-GB"/>
          </a:p>
        </c:rich>
      </c:tx>
      <c:layout>
        <c:manualLayout>
          <c:xMode val="edge"/>
          <c:yMode val="edge"/>
          <c:x val="0.65201399825021877"/>
          <c:y val="1.8518518518518517E-2"/>
        </c:manualLayout>
      </c:layout>
      <c:overlay val="0"/>
    </c:title>
    <c:autoTitleDeleted val="0"/>
    <c:plotArea>
      <c:layout>
        <c:manualLayout>
          <c:layoutTarget val="inner"/>
          <c:xMode val="edge"/>
          <c:yMode val="edge"/>
          <c:x val="7.2182852143482065E-2"/>
          <c:y val="2.8252405949256341E-2"/>
          <c:w val="0.56635892388451448"/>
          <c:h val="0.75665609507144937"/>
        </c:manualLayout>
      </c:layout>
      <c:barChart>
        <c:barDir val="col"/>
        <c:grouping val="stacked"/>
        <c:varyColors val="0"/>
        <c:ser>
          <c:idx val="2"/>
          <c:order val="0"/>
          <c:tx>
            <c:strRef>
              <c:f>'Summary tables'!$B$26:$C$26</c:f>
              <c:strCache>
                <c:ptCount val="1"/>
                <c:pt idx="0">
                  <c:v>Actual Staffing headcount 2013/14 </c:v>
                </c:pt>
              </c:strCache>
            </c:strRef>
          </c:tx>
          <c:invertIfNegative val="0"/>
          <c:cat>
            <c:strRef>
              <c:f>'Summary tables'!$D$25:$O$25</c:f>
              <c:strCache>
                <c:ptCount val="12"/>
                <c:pt idx="0">
                  <c:v>April</c:v>
                </c:pt>
                <c:pt idx="1">
                  <c:v>May</c:v>
                </c:pt>
                <c:pt idx="2">
                  <c:v>June</c:v>
                </c:pt>
                <c:pt idx="3">
                  <c:v>July</c:v>
                </c:pt>
                <c:pt idx="4">
                  <c:v>August</c:v>
                </c:pt>
                <c:pt idx="5">
                  <c:v>Sept</c:v>
                </c:pt>
                <c:pt idx="6">
                  <c:v>Oct</c:v>
                </c:pt>
                <c:pt idx="7">
                  <c:v>Nov</c:v>
                </c:pt>
                <c:pt idx="8">
                  <c:v>Dec</c:v>
                </c:pt>
                <c:pt idx="9">
                  <c:v>Jan</c:v>
                </c:pt>
                <c:pt idx="10">
                  <c:v>Feb</c:v>
                </c:pt>
                <c:pt idx="11">
                  <c:v>Mar</c:v>
                </c:pt>
              </c:strCache>
            </c:strRef>
          </c:cat>
          <c:val>
            <c:numRef>
              <c:f>'Summary tables'!$D$26:$O$26</c:f>
              <c:numCache>
                <c:formatCode>General</c:formatCode>
                <c:ptCount val="12"/>
              </c:numCache>
            </c:numRef>
          </c:val>
        </c:ser>
        <c:ser>
          <c:idx val="3"/>
          <c:order val="1"/>
          <c:tx>
            <c:strRef>
              <c:f>'Summary tables'!$B$27:$C$27</c:f>
              <c:strCache>
                <c:ptCount val="1"/>
                <c:pt idx="0">
                  <c:v>Permanent headcount</c:v>
                </c:pt>
              </c:strCache>
            </c:strRef>
          </c:tx>
          <c:invertIfNegative val="0"/>
          <c:cat>
            <c:strRef>
              <c:f>'Summary tables'!$D$25:$O$25</c:f>
              <c:strCache>
                <c:ptCount val="12"/>
                <c:pt idx="0">
                  <c:v>April</c:v>
                </c:pt>
                <c:pt idx="1">
                  <c:v>May</c:v>
                </c:pt>
                <c:pt idx="2">
                  <c:v>June</c:v>
                </c:pt>
                <c:pt idx="3">
                  <c:v>July</c:v>
                </c:pt>
                <c:pt idx="4">
                  <c:v>August</c:v>
                </c:pt>
                <c:pt idx="5">
                  <c:v>Sept</c:v>
                </c:pt>
                <c:pt idx="6">
                  <c:v>Oct</c:v>
                </c:pt>
                <c:pt idx="7">
                  <c:v>Nov</c:v>
                </c:pt>
                <c:pt idx="8">
                  <c:v>Dec</c:v>
                </c:pt>
                <c:pt idx="9">
                  <c:v>Jan</c:v>
                </c:pt>
                <c:pt idx="10">
                  <c:v>Feb</c:v>
                </c:pt>
                <c:pt idx="11">
                  <c:v>Mar</c:v>
                </c:pt>
              </c:strCache>
            </c:strRef>
          </c:cat>
          <c:val>
            <c:numRef>
              <c:f>'Summary tables'!$D$27:$O$27</c:f>
              <c:numCache>
                <c:formatCode>General</c:formatCode>
                <c:ptCount val="12"/>
                <c:pt idx="0">
                  <c:v>91</c:v>
                </c:pt>
                <c:pt idx="1">
                  <c:v>89</c:v>
                </c:pt>
                <c:pt idx="2">
                  <c:v>91</c:v>
                </c:pt>
                <c:pt idx="3">
                  <c:v>91</c:v>
                </c:pt>
                <c:pt idx="4">
                  <c:v>91</c:v>
                </c:pt>
                <c:pt idx="5">
                  <c:v>91</c:v>
                </c:pt>
                <c:pt idx="6">
                  <c:v>96</c:v>
                </c:pt>
                <c:pt idx="7">
                  <c:v>99</c:v>
                </c:pt>
                <c:pt idx="8">
                  <c:v>101</c:v>
                </c:pt>
                <c:pt idx="9">
                  <c:v>104</c:v>
                </c:pt>
                <c:pt idx="10">
                  <c:v>104</c:v>
                </c:pt>
                <c:pt idx="11">
                  <c:v>115</c:v>
                </c:pt>
              </c:numCache>
            </c:numRef>
          </c:val>
        </c:ser>
        <c:ser>
          <c:idx val="4"/>
          <c:order val="2"/>
          <c:tx>
            <c:strRef>
              <c:f>'Summary tables'!$B$28:$C$28</c:f>
              <c:strCache>
                <c:ptCount val="1"/>
                <c:pt idx="0">
                  <c:v>Fixed term headcount</c:v>
                </c:pt>
              </c:strCache>
            </c:strRef>
          </c:tx>
          <c:invertIfNegative val="0"/>
          <c:cat>
            <c:strRef>
              <c:f>'Summary tables'!$D$25:$O$25</c:f>
              <c:strCache>
                <c:ptCount val="12"/>
                <c:pt idx="0">
                  <c:v>April</c:v>
                </c:pt>
                <c:pt idx="1">
                  <c:v>May</c:v>
                </c:pt>
                <c:pt idx="2">
                  <c:v>June</c:v>
                </c:pt>
                <c:pt idx="3">
                  <c:v>July</c:v>
                </c:pt>
                <c:pt idx="4">
                  <c:v>August</c:v>
                </c:pt>
                <c:pt idx="5">
                  <c:v>Sept</c:v>
                </c:pt>
                <c:pt idx="6">
                  <c:v>Oct</c:v>
                </c:pt>
                <c:pt idx="7">
                  <c:v>Nov</c:v>
                </c:pt>
                <c:pt idx="8">
                  <c:v>Dec</c:v>
                </c:pt>
                <c:pt idx="9">
                  <c:v>Jan</c:v>
                </c:pt>
                <c:pt idx="10">
                  <c:v>Feb</c:v>
                </c:pt>
                <c:pt idx="11">
                  <c:v>Mar</c:v>
                </c:pt>
              </c:strCache>
            </c:strRef>
          </c:cat>
          <c:val>
            <c:numRef>
              <c:f>'Summary tables'!$D$28:$O$28</c:f>
              <c:numCache>
                <c:formatCode>General</c:formatCode>
                <c:ptCount val="12"/>
                <c:pt idx="0">
                  <c:v>27</c:v>
                </c:pt>
                <c:pt idx="1">
                  <c:v>34</c:v>
                </c:pt>
                <c:pt idx="2">
                  <c:v>33</c:v>
                </c:pt>
                <c:pt idx="3">
                  <c:v>30</c:v>
                </c:pt>
                <c:pt idx="4">
                  <c:v>27</c:v>
                </c:pt>
                <c:pt idx="5">
                  <c:v>32</c:v>
                </c:pt>
                <c:pt idx="6">
                  <c:v>32</c:v>
                </c:pt>
                <c:pt idx="7">
                  <c:v>30</c:v>
                </c:pt>
                <c:pt idx="8">
                  <c:v>29</c:v>
                </c:pt>
                <c:pt idx="9">
                  <c:v>29</c:v>
                </c:pt>
                <c:pt idx="10">
                  <c:v>32</c:v>
                </c:pt>
                <c:pt idx="11">
                  <c:v>19</c:v>
                </c:pt>
              </c:numCache>
            </c:numRef>
          </c:val>
        </c:ser>
        <c:ser>
          <c:idx val="0"/>
          <c:order val="3"/>
          <c:tx>
            <c:strRef>
              <c:f>'Summary tables'!$B$29:$C$29</c:f>
              <c:strCache>
                <c:ptCount val="1"/>
                <c:pt idx="0">
                  <c:v>Agency headcount</c:v>
                </c:pt>
              </c:strCache>
            </c:strRef>
          </c:tx>
          <c:invertIfNegative val="0"/>
          <c:cat>
            <c:strRef>
              <c:f>'Summary tables'!$D$25:$O$25</c:f>
              <c:strCache>
                <c:ptCount val="12"/>
                <c:pt idx="0">
                  <c:v>April</c:v>
                </c:pt>
                <c:pt idx="1">
                  <c:v>May</c:v>
                </c:pt>
                <c:pt idx="2">
                  <c:v>June</c:v>
                </c:pt>
                <c:pt idx="3">
                  <c:v>July</c:v>
                </c:pt>
                <c:pt idx="4">
                  <c:v>August</c:v>
                </c:pt>
                <c:pt idx="5">
                  <c:v>Sept</c:v>
                </c:pt>
                <c:pt idx="6">
                  <c:v>Oct</c:v>
                </c:pt>
                <c:pt idx="7">
                  <c:v>Nov</c:v>
                </c:pt>
                <c:pt idx="8">
                  <c:v>Dec</c:v>
                </c:pt>
                <c:pt idx="9">
                  <c:v>Jan</c:v>
                </c:pt>
                <c:pt idx="10">
                  <c:v>Feb</c:v>
                </c:pt>
                <c:pt idx="11">
                  <c:v>Mar</c:v>
                </c:pt>
              </c:strCache>
            </c:strRef>
          </c:cat>
          <c:val>
            <c:numRef>
              <c:f>'Summary tables'!$D$29:$O$29</c:f>
              <c:numCache>
                <c:formatCode>General</c:formatCode>
                <c:ptCount val="12"/>
                <c:pt idx="0">
                  <c:v>9</c:v>
                </c:pt>
                <c:pt idx="1">
                  <c:v>20</c:v>
                </c:pt>
                <c:pt idx="2">
                  <c:v>20</c:v>
                </c:pt>
                <c:pt idx="3">
                  <c:v>21</c:v>
                </c:pt>
                <c:pt idx="4">
                  <c:v>22</c:v>
                </c:pt>
                <c:pt idx="5">
                  <c:v>17</c:v>
                </c:pt>
                <c:pt idx="6">
                  <c:v>17</c:v>
                </c:pt>
                <c:pt idx="7">
                  <c:v>14</c:v>
                </c:pt>
                <c:pt idx="8">
                  <c:v>14</c:v>
                </c:pt>
                <c:pt idx="9">
                  <c:v>16</c:v>
                </c:pt>
                <c:pt idx="10">
                  <c:v>15</c:v>
                </c:pt>
                <c:pt idx="11">
                  <c:v>14</c:v>
                </c:pt>
              </c:numCache>
            </c:numRef>
          </c:val>
        </c:ser>
        <c:ser>
          <c:idx val="1"/>
          <c:order val="4"/>
          <c:tx>
            <c:strRef>
              <c:f>'Summary tables'!$B$30:$C$30</c:f>
              <c:strCache>
                <c:ptCount val="1"/>
                <c:pt idx="0">
                  <c:v>Secondees headcount</c:v>
                </c:pt>
              </c:strCache>
            </c:strRef>
          </c:tx>
          <c:invertIfNegative val="0"/>
          <c:cat>
            <c:strRef>
              <c:f>'Summary tables'!$D$25:$O$25</c:f>
              <c:strCache>
                <c:ptCount val="12"/>
                <c:pt idx="0">
                  <c:v>April</c:v>
                </c:pt>
                <c:pt idx="1">
                  <c:v>May</c:v>
                </c:pt>
                <c:pt idx="2">
                  <c:v>June</c:v>
                </c:pt>
                <c:pt idx="3">
                  <c:v>July</c:v>
                </c:pt>
                <c:pt idx="4">
                  <c:v>August</c:v>
                </c:pt>
                <c:pt idx="5">
                  <c:v>Sept</c:v>
                </c:pt>
                <c:pt idx="6">
                  <c:v>Oct</c:v>
                </c:pt>
                <c:pt idx="7">
                  <c:v>Nov</c:v>
                </c:pt>
                <c:pt idx="8">
                  <c:v>Dec</c:v>
                </c:pt>
                <c:pt idx="9">
                  <c:v>Jan</c:v>
                </c:pt>
                <c:pt idx="10">
                  <c:v>Feb</c:v>
                </c:pt>
                <c:pt idx="11">
                  <c:v>Mar</c:v>
                </c:pt>
              </c:strCache>
            </c:strRef>
          </c:cat>
          <c:val>
            <c:numRef>
              <c:f>'Summary tables'!$D$30:$O$30</c:f>
              <c:numCache>
                <c:formatCode>General</c:formatCode>
                <c:ptCount val="12"/>
                <c:pt idx="0">
                  <c:v>12</c:v>
                </c:pt>
                <c:pt idx="1">
                  <c:v>13</c:v>
                </c:pt>
                <c:pt idx="2">
                  <c:v>13</c:v>
                </c:pt>
                <c:pt idx="3">
                  <c:v>13</c:v>
                </c:pt>
                <c:pt idx="4">
                  <c:v>13</c:v>
                </c:pt>
                <c:pt idx="5">
                  <c:v>14</c:v>
                </c:pt>
                <c:pt idx="6">
                  <c:v>12</c:v>
                </c:pt>
                <c:pt idx="7">
                  <c:v>13</c:v>
                </c:pt>
                <c:pt idx="8">
                  <c:v>15</c:v>
                </c:pt>
                <c:pt idx="9">
                  <c:v>12</c:v>
                </c:pt>
                <c:pt idx="10">
                  <c:v>12</c:v>
                </c:pt>
                <c:pt idx="11">
                  <c:v>9</c:v>
                </c:pt>
              </c:numCache>
            </c:numRef>
          </c:val>
        </c:ser>
        <c:dLbls>
          <c:showLegendKey val="0"/>
          <c:showVal val="0"/>
          <c:showCatName val="0"/>
          <c:showSerName val="0"/>
          <c:showPercent val="0"/>
          <c:showBubbleSize val="0"/>
        </c:dLbls>
        <c:gapWidth val="150"/>
        <c:overlap val="100"/>
        <c:axId val="397334784"/>
        <c:axId val="397336576"/>
      </c:barChart>
      <c:catAx>
        <c:axId val="397334784"/>
        <c:scaling>
          <c:orientation val="minMax"/>
        </c:scaling>
        <c:delete val="0"/>
        <c:axPos val="b"/>
        <c:majorTickMark val="out"/>
        <c:minorTickMark val="none"/>
        <c:tickLblPos val="nextTo"/>
        <c:crossAx val="397336576"/>
        <c:crosses val="autoZero"/>
        <c:auto val="1"/>
        <c:lblAlgn val="ctr"/>
        <c:lblOffset val="100"/>
        <c:noMultiLvlLbl val="0"/>
      </c:catAx>
      <c:valAx>
        <c:axId val="397336576"/>
        <c:scaling>
          <c:orientation val="minMax"/>
        </c:scaling>
        <c:delete val="0"/>
        <c:axPos val="l"/>
        <c:majorGridlines/>
        <c:numFmt formatCode="General" sourceLinked="1"/>
        <c:majorTickMark val="out"/>
        <c:minorTickMark val="none"/>
        <c:tickLblPos val="nextTo"/>
        <c:crossAx val="397334784"/>
        <c:crosses val="autoZero"/>
        <c:crossBetween val="between"/>
      </c:valAx>
    </c:plotArea>
    <c:legend>
      <c:legendPos val="r"/>
      <c:legendEntry>
        <c:idx val="4"/>
        <c:delete val="1"/>
      </c:legendEntry>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Reasons for Delay</a:t>
            </a:r>
          </a:p>
        </c:rich>
      </c:tx>
      <c:layout>
        <c:manualLayout>
          <c:xMode val="edge"/>
          <c:yMode val="edge"/>
          <c:x val="7.6740082946021193E-2"/>
          <c:y val="3.8690180927986026E-2"/>
        </c:manualLayout>
      </c:layout>
      <c:overlay val="0"/>
    </c:title>
    <c:autoTitleDeleted val="0"/>
    <c:plotArea>
      <c:layout>
        <c:manualLayout>
          <c:layoutTarget val="inner"/>
          <c:xMode val="edge"/>
          <c:yMode val="edge"/>
          <c:x val="0.23903215223097113"/>
          <c:y val="0.15990303295421407"/>
          <c:w val="0.48626428795792009"/>
          <c:h val="0.78214764406406356"/>
        </c:manualLayout>
      </c:layout>
      <c:pieChart>
        <c:varyColors val="1"/>
        <c:ser>
          <c:idx val="0"/>
          <c:order val="0"/>
          <c:dLbls>
            <c:dLbl>
              <c:idx val="0"/>
              <c:layout>
                <c:manualLayout>
                  <c:x val="0.22108404806397172"/>
                  <c:y val="8.3578102858348574E-2"/>
                </c:manualLayout>
              </c:layout>
              <c:showLegendKey val="0"/>
              <c:showVal val="0"/>
              <c:showCatName val="1"/>
              <c:showSerName val="0"/>
              <c:showPercent val="0"/>
              <c:showBubbleSize val="0"/>
            </c:dLbl>
            <c:dLbl>
              <c:idx val="1"/>
              <c:layout>
                <c:manualLayout>
                  <c:x val="2.7312559560886532E-2"/>
                  <c:y val="-1.8435555366780924E-2"/>
                </c:manualLayout>
              </c:layout>
              <c:showLegendKey val="0"/>
              <c:showVal val="0"/>
              <c:showCatName val="1"/>
              <c:showSerName val="0"/>
              <c:showPercent val="0"/>
              <c:showBubbleSize val="0"/>
            </c:dLbl>
            <c:dLbl>
              <c:idx val="2"/>
              <c:layout>
                <c:manualLayout>
                  <c:x val="-2.4210868164805969E-3"/>
                  <c:y val="-3.0437625645977464E-3"/>
                </c:manualLayout>
              </c:layout>
              <c:tx>
                <c:rich>
                  <a:bodyPr/>
                  <a:lstStyle/>
                  <a:p>
                    <a:r>
                      <a:rPr lang="en-US"/>
                      <a:t>Complex query</a:t>
                    </a:r>
                  </a:p>
                </c:rich>
              </c:tx>
              <c:showLegendKey val="0"/>
              <c:showVal val="0"/>
              <c:showCatName val="1"/>
              <c:showSerName val="0"/>
              <c:showPercent val="0"/>
              <c:showBubbleSize val="0"/>
            </c:dLbl>
            <c:dLbl>
              <c:idx val="3"/>
              <c:layout>
                <c:manualLayout>
                  <c:x val="-0.19358919891605841"/>
                  <c:y val="-7.4814354803517003E-2"/>
                </c:manualLayout>
              </c:layout>
              <c:showLegendKey val="0"/>
              <c:showVal val="0"/>
              <c:showCatName val="1"/>
              <c:showSerName val="0"/>
              <c:showPercent val="0"/>
              <c:showBubbleSize val="0"/>
            </c:dLbl>
            <c:showLegendKey val="0"/>
            <c:showVal val="0"/>
            <c:showCatName val="1"/>
            <c:showSerName val="0"/>
            <c:showPercent val="0"/>
            <c:showBubbleSize val="0"/>
            <c:showLeaderLines val="1"/>
          </c:dLbls>
          <c:cat>
            <c:strRef>
              <c:f>Summary!$B$39:$B$43</c:f>
              <c:strCache>
                <c:ptCount val="5"/>
                <c:pt idx="0">
                  <c:v>Slow response by advisor</c:v>
                </c:pt>
                <c:pt idx="1">
                  <c:v>Query reallocated to different advisor</c:v>
                </c:pt>
                <c:pt idx="2">
                  <c:v>Difficult Query</c:v>
                </c:pt>
                <c:pt idx="3">
                  <c:v>Multifactorial</c:v>
                </c:pt>
                <c:pt idx="4">
                  <c:v>Delay in forwarding to advisor</c:v>
                </c:pt>
              </c:strCache>
            </c:strRef>
          </c:cat>
          <c:val>
            <c:numRef>
              <c:f>Summary!$C$39:$C$43</c:f>
              <c:numCache>
                <c:formatCode>General</c:formatCode>
                <c:ptCount val="5"/>
                <c:pt idx="0">
                  <c:v>10</c:v>
                </c:pt>
                <c:pt idx="1">
                  <c:v>1</c:v>
                </c:pt>
                <c:pt idx="2">
                  <c:v>1</c:v>
                </c:pt>
                <c:pt idx="3">
                  <c:v>3</c:v>
                </c:pt>
                <c:pt idx="4">
                  <c:v>1</c:v>
                </c:pt>
              </c:numCache>
            </c:numRef>
          </c:val>
        </c:ser>
        <c:dLbls>
          <c:showLegendKey val="0"/>
          <c:showVal val="0"/>
          <c:showCatName val="0"/>
          <c:showSerName val="0"/>
          <c:showPercent val="0"/>
          <c:showBubbleSize val="0"/>
          <c:showLeaderLines val="1"/>
        </c:dLbls>
        <c:firstSliceAng val="16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Provision and Uptake (all training)</a:t>
            </a:r>
          </a:p>
        </c:rich>
      </c:tx>
      <c:layout/>
      <c:overlay val="0"/>
    </c:title>
    <c:autoTitleDeleted val="0"/>
    <c:plotArea>
      <c:layout/>
      <c:barChart>
        <c:barDir val="col"/>
        <c:grouping val="clustered"/>
        <c:varyColors val="0"/>
        <c:ser>
          <c:idx val="1"/>
          <c:order val="0"/>
          <c:tx>
            <c:strRef>
              <c:f>Uptake!$D$9</c:f>
              <c:strCache>
                <c:ptCount val="1"/>
                <c:pt idx="0">
                  <c:v>Training Places Provided</c:v>
                </c:pt>
              </c:strCache>
            </c:strRef>
          </c:tx>
          <c:spPr>
            <a:solidFill>
              <a:srgbClr val="0070C0"/>
            </a:solidFill>
          </c:spPr>
          <c:invertIfNegative val="0"/>
          <c:cat>
            <c:numRef>
              <c:f>Uptake!$B$10:$B$21</c:f>
              <c:numCache>
                <c:formatCode>mmm\-yy</c:formatCode>
                <c:ptCount val="12"/>
                <c:pt idx="0">
                  <c:v>41365</c:v>
                </c:pt>
                <c:pt idx="1">
                  <c:v>41395</c:v>
                </c:pt>
                <c:pt idx="2">
                  <c:v>41426</c:v>
                </c:pt>
                <c:pt idx="3">
                  <c:v>41456</c:v>
                </c:pt>
                <c:pt idx="4">
                  <c:v>41487</c:v>
                </c:pt>
                <c:pt idx="5">
                  <c:v>41518</c:v>
                </c:pt>
                <c:pt idx="6">
                  <c:v>41548</c:v>
                </c:pt>
                <c:pt idx="7">
                  <c:v>41579</c:v>
                </c:pt>
                <c:pt idx="8">
                  <c:v>41609</c:v>
                </c:pt>
                <c:pt idx="9">
                  <c:v>41640</c:v>
                </c:pt>
                <c:pt idx="10">
                  <c:v>41671</c:v>
                </c:pt>
                <c:pt idx="11">
                  <c:v>41699</c:v>
                </c:pt>
              </c:numCache>
            </c:numRef>
          </c:cat>
          <c:val>
            <c:numRef>
              <c:f>Uptake!$D$10:$D$21</c:f>
              <c:numCache>
                <c:formatCode>General</c:formatCode>
                <c:ptCount val="12"/>
                <c:pt idx="0">
                  <c:v>87</c:v>
                </c:pt>
                <c:pt idx="1">
                  <c:v>39</c:v>
                </c:pt>
                <c:pt idx="2">
                  <c:v>76</c:v>
                </c:pt>
                <c:pt idx="3">
                  <c:v>308</c:v>
                </c:pt>
                <c:pt idx="4">
                  <c:v>83</c:v>
                </c:pt>
                <c:pt idx="5">
                  <c:v>234</c:v>
                </c:pt>
                <c:pt idx="6">
                  <c:v>271</c:v>
                </c:pt>
                <c:pt idx="7">
                  <c:v>244</c:v>
                </c:pt>
                <c:pt idx="8">
                  <c:v>107</c:v>
                </c:pt>
                <c:pt idx="9">
                  <c:v>145</c:v>
                </c:pt>
                <c:pt idx="10">
                  <c:v>122</c:v>
                </c:pt>
                <c:pt idx="11">
                  <c:v>177</c:v>
                </c:pt>
              </c:numCache>
            </c:numRef>
          </c:val>
        </c:ser>
        <c:ser>
          <c:idx val="2"/>
          <c:order val="1"/>
          <c:tx>
            <c:strRef>
              <c:f>Uptake!$E$9</c:f>
              <c:strCache>
                <c:ptCount val="1"/>
                <c:pt idx="0">
                  <c:v>Bookings</c:v>
                </c:pt>
              </c:strCache>
            </c:strRef>
          </c:tx>
          <c:spPr>
            <a:solidFill>
              <a:srgbClr val="FFC000"/>
            </a:solidFill>
          </c:spPr>
          <c:invertIfNegative val="0"/>
          <c:cat>
            <c:numRef>
              <c:f>Uptake!$B$10:$B$21</c:f>
              <c:numCache>
                <c:formatCode>mmm\-yy</c:formatCode>
                <c:ptCount val="12"/>
                <c:pt idx="0">
                  <c:v>41365</c:v>
                </c:pt>
                <c:pt idx="1">
                  <c:v>41395</c:v>
                </c:pt>
                <c:pt idx="2">
                  <c:v>41426</c:v>
                </c:pt>
                <c:pt idx="3">
                  <c:v>41456</c:v>
                </c:pt>
                <c:pt idx="4">
                  <c:v>41487</c:v>
                </c:pt>
                <c:pt idx="5">
                  <c:v>41518</c:v>
                </c:pt>
                <c:pt idx="6">
                  <c:v>41548</c:v>
                </c:pt>
                <c:pt idx="7">
                  <c:v>41579</c:v>
                </c:pt>
                <c:pt idx="8">
                  <c:v>41609</c:v>
                </c:pt>
                <c:pt idx="9">
                  <c:v>41640</c:v>
                </c:pt>
                <c:pt idx="10">
                  <c:v>41671</c:v>
                </c:pt>
                <c:pt idx="11">
                  <c:v>41699</c:v>
                </c:pt>
              </c:numCache>
            </c:numRef>
          </c:cat>
          <c:val>
            <c:numRef>
              <c:f>Uptake!$E$10:$E$21</c:f>
              <c:numCache>
                <c:formatCode>General</c:formatCode>
                <c:ptCount val="12"/>
                <c:pt idx="0">
                  <c:v>68</c:v>
                </c:pt>
                <c:pt idx="1">
                  <c:v>31</c:v>
                </c:pt>
                <c:pt idx="2">
                  <c:v>73</c:v>
                </c:pt>
                <c:pt idx="3">
                  <c:v>243</c:v>
                </c:pt>
                <c:pt idx="4">
                  <c:v>47</c:v>
                </c:pt>
                <c:pt idx="5">
                  <c:v>203</c:v>
                </c:pt>
                <c:pt idx="6">
                  <c:v>237</c:v>
                </c:pt>
                <c:pt idx="7">
                  <c:v>202</c:v>
                </c:pt>
                <c:pt idx="8">
                  <c:v>82</c:v>
                </c:pt>
                <c:pt idx="9">
                  <c:v>102</c:v>
                </c:pt>
                <c:pt idx="10">
                  <c:v>120</c:v>
                </c:pt>
                <c:pt idx="11">
                  <c:v>180</c:v>
                </c:pt>
              </c:numCache>
            </c:numRef>
          </c:val>
        </c:ser>
        <c:ser>
          <c:idx val="3"/>
          <c:order val="2"/>
          <c:tx>
            <c:strRef>
              <c:f>Uptake!$F$9</c:f>
              <c:strCache>
                <c:ptCount val="1"/>
                <c:pt idx="0">
                  <c:v>Attendances</c:v>
                </c:pt>
              </c:strCache>
            </c:strRef>
          </c:tx>
          <c:spPr>
            <a:solidFill>
              <a:schemeClr val="accent3">
                <a:lumMod val="75000"/>
              </a:schemeClr>
            </a:solidFill>
          </c:spPr>
          <c:invertIfNegative val="0"/>
          <c:cat>
            <c:numRef>
              <c:f>Uptake!$B$10:$B$21</c:f>
              <c:numCache>
                <c:formatCode>mmm\-yy</c:formatCode>
                <c:ptCount val="12"/>
                <c:pt idx="0">
                  <c:v>41365</c:v>
                </c:pt>
                <c:pt idx="1">
                  <c:v>41395</c:v>
                </c:pt>
                <c:pt idx="2">
                  <c:v>41426</c:v>
                </c:pt>
                <c:pt idx="3">
                  <c:v>41456</c:v>
                </c:pt>
                <c:pt idx="4">
                  <c:v>41487</c:v>
                </c:pt>
                <c:pt idx="5">
                  <c:v>41518</c:v>
                </c:pt>
                <c:pt idx="6">
                  <c:v>41548</c:v>
                </c:pt>
                <c:pt idx="7">
                  <c:v>41579</c:v>
                </c:pt>
                <c:pt idx="8">
                  <c:v>41609</c:v>
                </c:pt>
                <c:pt idx="9">
                  <c:v>41640</c:v>
                </c:pt>
                <c:pt idx="10">
                  <c:v>41671</c:v>
                </c:pt>
                <c:pt idx="11">
                  <c:v>41699</c:v>
                </c:pt>
              </c:numCache>
            </c:numRef>
          </c:cat>
          <c:val>
            <c:numRef>
              <c:f>Uptake!$F$10:$F$21</c:f>
              <c:numCache>
                <c:formatCode>General</c:formatCode>
                <c:ptCount val="12"/>
                <c:pt idx="0">
                  <c:v>58</c:v>
                </c:pt>
                <c:pt idx="1">
                  <c:v>28</c:v>
                </c:pt>
                <c:pt idx="2">
                  <c:v>71</c:v>
                </c:pt>
                <c:pt idx="3">
                  <c:v>230</c:v>
                </c:pt>
                <c:pt idx="4">
                  <c:v>45</c:v>
                </c:pt>
                <c:pt idx="5">
                  <c:v>172</c:v>
                </c:pt>
                <c:pt idx="6">
                  <c:v>209</c:v>
                </c:pt>
                <c:pt idx="7">
                  <c:v>183</c:v>
                </c:pt>
                <c:pt idx="8">
                  <c:v>75</c:v>
                </c:pt>
                <c:pt idx="9">
                  <c:v>98</c:v>
                </c:pt>
                <c:pt idx="10">
                  <c:v>85</c:v>
                </c:pt>
                <c:pt idx="11">
                  <c:v>145</c:v>
                </c:pt>
              </c:numCache>
            </c:numRef>
          </c:val>
        </c:ser>
        <c:dLbls>
          <c:showLegendKey val="0"/>
          <c:showVal val="0"/>
          <c:showCatName val="0"/>
          <c:showSerName val="0"/>
          <c:showPercent val="0"/>
          <c:showBubbleSize val="0"/>
        </c:dLbls>
        <c:gapWidth val="150"/>
        <c:axId val="398223616"/>
        <c:axId val="398225408"/>
      </c:barChart>
      <c:dateAx>
        <c:axId val="398223616"/>
        <c:scaling>
          <c:orientation val="minMax"/>
        </c:scaling>
        <c:delete val="0"/>
        <c:axPos val="b"/>
        <c:numFmt formatCode="mmm\-yy" sourceLinked="1"/>
        <c:majorTickMark val="out"/>
        <c:minorTickMark val="none"/>
        <c:tickLblPos val="nextTo"/>
        <c:crossAx val="398225408"/>
        <c:crosses val="autoZero"/>
        <c:auto val="1"/>
        <c:lblOffset val="100"/>
        <c:baseTimeUnit val="months"/>
      </c:dateAx>
      <c:valAx>
        <c:axId val="398225408"/>
        <c:scaling>
          <c:orientation val="minMax"/>
        </c:scaling>
        <c:delete val="0"/>
        <c:axPos val="l"/>
        <c:majorGridlines/>
        <c:numFmt formatCode="General" sourceLinked="1"/>
        <c:majorTickMark val="out"/>
        <c:minorTickMark val="none"/>
        <c:tickLblPos val="nextTo"/>
        <c:crossAx val="398223616"/>
        <c:crosses val="autoZero"/>
        <c:crossBetween val="between"/>
      </c:valAx>
    </c:plotArea>
    <c:legend>
      <c:legendPos val="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Provision and Uptake (Staff)</a:t>
            </a:r>
          </a:p>
        </c:rich>
      </c:tx>
      <c:layout/>
      <c:overlay val="0"/>
    </c:title>
    <c:autoTitleDeleted val="0"/>
    <c:plotArea>
      <c:layout/>
      <c:barChart>
        <c:barDir val="col"/>
        <c:grouping val="clustered"/>
        <c:varyColors val="0"/>
        <c:ser>
          <c:idx val="1"/>
          <c:order val="0"/>
          <c:tx>
            <c:strRef>
              <c:f>Uptakestaff!$D$9</c:f>
              <c:strCache>
                <c:ptCount val="1"/>
                <c:pt idx="0">
                  <c:v>Training Places Provided</c:v>
                </c:pt>
              </c:strCache>
            </c:strRef>
          </c:tx>
          <c:spPr>
            <a:solidFill>
              <a:srgbClr val="0070C0"/>
            </a:solidFill>
          </c:spPr>
          <c:invertIfNegative val="0"/>
          <c:cat>
            <c:numRef>
              <c:f>Uptakestaff!$B$10:$B$21</c:f>
              <c:numCache>
                <c:formatCode>mmm\-yy</c:formatCode>
                <c:ptCount val="12"/>
                <c:pt idx="0">
                  <c:v>41365</c:v>
                </c:pt>
                <c:pt idx="1">
                  <c:v>41395</c:v>
                </c:pt>
                <c:pt idx="2">
                  <c:v>41426</c:v>
                </c:pt>
                <c:pt idx="3">
                  <c:v>41456</c:v>
                </c:pt>
                <c:pt idx="4">
                  <c:v>41487</c:v>
                </c:pt>
                <c:pt idx="5">
                  <c:v>41518</c:v>
                </c:pt>
                <c:pt idx="6">
                  <c:v>41548</c:v>
                </c:pt>
                <c:pt idx="7">
                  <c:v>41579</c:v>
                </c:pt>
                <c:pt idx="8">
                  <c:v>41609</c:v>
                </c:pt>
                <c:pt idx="9">
                  <c:v>41640</c:v>
                </c:pt>
                <c:pt idx="10">
                  <c:v>41671</c:v>
                </c:pt>
                <c:pt idx="11">
                  <c:v>41699</c:v>
                </c:pt>
              </c:numCache>
            </c:numRef>
          </c:cat>
          <c:val>
            <c:numRef>
              <c:f>Uptakestaff!$D$10:$D$21</c:f>
              <c:numCache>
                <c:formatCode>General</c:formatCode>
                <c:ptCount val="12"/>
                <c:pt idx="0">
                  <c:v>42</c:v>
                </c:pt>
                <c:pt idx="1">
                  <c:v>22</c:v>
                </c:pt>
                <c:pt idx="2">
                  <c:v>18</c:v>
                </c:pt>
                <c:pt idx="3">
                  <c:v>215</c:v>
                </c:pt>
                <c:pt idx="4">
                  <c:v>83</c:v>
                </c:pt>
                <c:pt idx="5">
                  <c:v>103</c:v>
                </c:pt>
                <c:pt idx="6">
                  <c:v>125</c:v>
                </c:pt>
                <c:pt idx="7">
                  <c:v>8</c:v>
                </c:pt>
                <c:pt idx="8">
                  <c:v>0</c:v>
                </c:pt>
                <c:pt idx="9">
                  <c:v>124</c:v>
                </c:pt>
                <c:pt idx="10">
                  <c:v>29</c:v>
                </c:pt>
                <c:pt idx="11">
                  <c:v>60</c:v>
                </c:pt>
              </c:numCache>
            </c:numRef>
          </c:val>
        </c:ser>
        <c:ser>
          <c:idx val="2"/>
          <c:order val="1"/>
          <c:tx>
            <c:strRef>
              <c:f>Uptakestaff!$E$9</c:f>
              <c:strCache>
                <c:ptCount val="1"/>
                <c:pt idx="0">
                  <c:v>Bookings</c:v>
                </c:pt>
              </c:strCache>
            </c:strRef>
          </c:tx>
          <c:spPr>
            <a:solidFill>
              <a:srgbClr val="FFC000"/>
            </a:solidFill>
          </c:spPr>
          <c:invertIfNegative val="0"/>
          <c:cat>
            <c:numRef>
              <c:f>Uptakestaff!$B$10:$B$21</c:f>
              <c:numCache>
                <c:formatCode>mmm\-yy</c:formatCode>
                <c:ptCount val="12"/>
                <c:pt idx="0">
                  <c:v>41365</c:v>
                </c:pt>
                <c:pt idx="1">
                  <c:v>41395</c:v>
                </c:pt>
                <c:pt idx="2">
                  <c:v>41426</c:v>
                </c:pt>
                <c:pt idx="3">
                  <c:v>41456</c:v>
                </c:pt>
                <c:pt idx="4">
                  <c:v>41487</c:v>
                </c:pt>
                <c:pt idx="5">
                  <c:v>41518</c:v>
                </c:pt>
                <c:pt idx="6">
                  <c:v>41548</c:v>
                </c:pt>
                <c:pt idx="7">
                  <c:v>41579</c:v>
                </c:pt>
                <c:pt idx="8">
                  <c:v>41609</c:v>
                </c:pt>
                <c:pt idx="9">
                  <c:v>41640</c:v>
                </c:pt>
                <c:pt idx="10">
                  <c:v>41671</c:v>
                </c:pt>
                <c:pt idx="11">
                  <c:v>41699</c:v>
                </c:pt>
              </c:numCache>
            </c:numRef>
          </c:cat>
          <c:val>
            <c:numRef>
              <c:f>Uptakestaff!$E$10:$E$21</c:f>
              <c:numCache>
                <c:formatCode>General</c:formatCode>
                <c:ptCount val="12"/>
                <c:pt idx="0">
                  <c:v>27</c:v>
                </c:pt>
                <c:pt idx="1">
                  <c:v>14</c:v>
                </c:pt>
                <c:pt idx="2">
                  <c:v>18</c:v>
                </c:pt>
                <c:pt idx="3">
                  <c:v>154</c:v>
                </c:pt>
                <c:pt idx="4">
                  <c:v>47</c:v>
                </c:pt>
                <c:pt idx="5">
                  <c:v>66</c:v>
                </c:pt>
                <c:pt idx="6">
                  <c:v>93</c:v>
                </c:pt>
                <c:pt idx="7">
                  <c:v>4</c:v>
                </c:pt>
                <c:pt idx="8">
                  <c:v>0</c:v>
                </c:pt>
                <c:pt idx="9">
                  <c:v>84</c:v>
                </c:pt>
                <c:pt idx="10">
                  <c:v>22</c:v>
                </c:pt>
                <c:pt idx="11">
                  <c:v>52</c:v>
                </c:pt>
              </c:numCache>
            </c:numRef>
          </c:val>
        </c:ser>
        <c:ser>
          <c:idx val="3"/>
          <c:order val="2"/>
          <c:tx>
            <c:strRef>
              <c:f>Uptakestaff!$F$9</c:f>
              <c:strCache>
                <c:ptCount val="1"/>
                <c:pt idx="0">
                  <c:v>Attendances</c:v>
                </c:pt>
              </c:strCache>
            </c:strRef>
          </c:tx>
          <c:spPr>
            <a:solidFill>
              <a:schemeClr val="accent3">
                <a:lumMod val="75000"/>
              </a:schemeClr>
            </a:solidFill>
          </c:spPr>
          <c:invertIfNegative val="0"/>
          <c:cat>
            <c:numRef>
              <c:f>Uptakestaff!$B$10:$B$21</c:f>
              <c:numCache>
                <c:formatCode>mmm\-yy</c:formatCode>
                <c:ptCount val="12"/>
                <c:pt idx="0">
                  <c:v>41365</c:v>
                </c:pt>
                <c:pt idx="1">
                  <c:v>41395</c:v>
                </c:pt>
                <c:pt idx="2">
                  <c:v>41426</c:v>
                </c:pt>
                <c:pt idx="3">
                  <c:v>41456</c:v>
                </c:pt>
                <c:pt idx="4">
                  <c:v>41487</c:v>
                </c:pt>
                <c:pt idx="5">
                  <c:v>41518</c:v>
                </c:pt>
                <c:pt idx="6">
                  <c:v>41548</c:v>
                </c:pt>
                <c:pt idx="7">
                  <c:v>41579</c:v>
                </c:pt>
                <c:pt idx="8">
                  <c:v>41609</c:v>
                </c:pt>
                <c:pt idx="9">
                  <c:v>41640</c:v>
                </c:pt>
                <c:pt idx="10">
                  <c:v>41671</c:v>
                </c:pt>
                <c:pt idx="11">
                  <c:v>41699</c:v>
                </c:pt>
              </c:numCache>
            </c:numRef>
          </c:cat>
          <c:val>
            <c:numRef>
              <c:f>Uptakestaff!$F$10:$F$21</c:f>
              <c:numCache>
                <c:formatCode>General</c:formatCode>
                <c:ptCount val="12"/>
                <c:pt idx="0">
                  <c:v>26</c:v>
                </c:pt>
                <c:pt idx="1">
                  <c:v>14</c:v>
                </c:pt>
                <c:pt idx="2">
                  <c:v>18</c:v>
                </c:pt>
                <c:pt idx="3">
                  <c:v>150</c:v>
                </c:pt>
                <c:pt idx="4">
                  <c:v>45</c:v>
                </c:pt>
                <c:pt idx="5">
                  <c:v>59</c:v>
                </c:pt>
                <c:pt idx="6">
                  <c:v>89</c:v>
                </c:pt>
                <c:pt idx="7">
                  <c:v>4</c:v>
                </c:pt>
                <c:pt idx="8">
                  <c:v>0</c:v>
                </c:pt>
                <c:pt idx="9">
                  <c:v>82</c:v>
                </c:pt>
                <c:pt idx="10">
                  <c:v>12</c:v>
                </c:pt>
                <c:pt idx="11">
                  <c:v>43</c:v>
                </c:pt>
              </c:numCache>
            </c:numRef>
          </c:val>
        </c:ser>
        <c:dLbls>
          <c:showLegendKey val="0"/>
          <c:showVal val="0"/>
          <c:showCatName val="0"/>
          <c:showSerName val="0"/>
          <c:showPercent val="0"/>
          <c:showBubbleSize val="0"/>
        </c:dLbls>
        <c:gapWidth val="150"/>
        <c:axId val="398288384"/>
        <c:axId val="398289920"/>
      </c:barChart>
      <c:dateAx>
        <c:axId val="398288384"/>
        <c:scaling>
          <c:orientation val="minMax"/>
        </c:scaling>
        <c:delete val="0"/>
        <c:axPos val="b"/>
        <c:numFmt formatCode="mmm\-yy" sourceLinked="1"/>
        <c:majorTickMark val="out"/>
        <c:minorTickMark val="none"/>
        <c:tickLblPos val="nextTo"/>
        <c:crossAx val="398289920"/>
        <c:crosses val="autoZero"/>
        <c:auto val="1"/>
        <c:lblOffset val="100"/>
        <c:baseTimeUnit val="months"/>
      </c:dateAx>
      <c:valAx>
        <c:axId val="398289920"/>
        <c:scaling>
          <c:orientation val="minMax"/>
        </c:scaling>
        <c:delete val="0"/>
        <c:axPos val="l"/>
        <c:majorGridlines/>
        <c:numFmt formatCode="General" sourceLinked="1"/>
        <c:majorTickMark val="out"/>
        <c:minorTickMark val="none"/>
        <c:tickLblPos val="nextTo"/>
        <c:crossAx val="398288384"/>
        <c:crosses val="autoZero"/>
        <c:crossBetween val="between"/>
      </c:valAx>
    </c:plotArea>
    <c:legend>
      <c:legendPos val="t"/>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Efficiency of provision (Staff)</a:t>
            </a:r>
          </a:p>
        </c:rich>
      </c:tx>
      <c:layout/>
      <c:overlay val="0"/>
    </c:title>
    <c:autoTitleDeleted val="0"/>
    <c:plotArea>
      <c:layout/>
      <c:pieChart>
        <c:varyColors val="1"/>
        <c:ser>
          <c:idx val="0"/>
          <c:order val="0"/>
          <c:dPt>
            <c:idx val="0"/>
            <c:bubble3D val="0"/>
            <c:spPr>
              <a:solidFill>
                <a:srgbClr val="C00000"/>
              </a:solidFill>
            </c:spPr>
          </c:dPt>
          <c:dPt>
            <c:idx val="1"/>
            <c:bubble3D val="0"/>
            <c:spPr>
              <a:solidFill>
                <a:srgbClr val="92D050"/>
              </a:solidFill>
            </c:spPr>
          </c:dPt>
          <c:dPt>
            <c:idx val="2"/>
            <c:bubble3D val="0"/>
            <c:spPr>
              <a:solidFill>
                <a:srgbClr val="FFC000"/>
              </a:solidFill>
            </c:spPr>
          </c:dPt>
          <c:dLbls>
            <c:showLegendKey val="0"/>
            <c:showVal val="0"/>
            <c:showCatName val="0"/>
            <c:showSerName val="0"/>
            <c:showPercent val="1"/>
            <c:showBubbleSize val="0"/>
            <c:showLeaderLines val="1"/>
          </c:dLbls>
          <c:cat>
            <c:strRef>
              <c:f>Uptakestaff!$H$26:$J$26</c:f>
              <c:strCache>
                <c:ptCount val="3"/>
                <c:pt idx="0">
                  <c:v>Unbooked places</c:v>
                </c:pt>
                <c:pt idx="1">
                  <c:v>Booked and attended</c:v>
                </c:pt>
                <c:pt idx="2">
                  <c:v>Booked but not attended</c:v>
                </c:pt>
              </c:strCache>
            </c:strRef>
          </c:cat>
          <c:val>
            <c:numRef>
              <c:f>Uptakestaff!$H$27:$J$27</c:f>
              <c:numCache>
                <c:formatCode>General</c:formatCode>
                <c:ptCount val="3"/>
                <c:pt idx="0">
                  <c:v>248</c:v>
                </c:pt>
                <c:pt idx="1">
                  <c:v>542</c:v>
                </c:pt>
                <c:pt idx="2">
                  <c:v>39</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Provision and Uptake (Non Staff)</a:t>
            </a:r>
          </a:p>
        </c:rich>
      </c:tx>
      <c:layout/>
      <c:overlay val="0"/>
    </c:title>
    <c:autoTitleDeleted val="0"/>
    <c:plotArea>
      <c:layout/>
      <c:barChart>
        <c:barDir val="col"/>
        <c:grouping val="clustered"/>
        <c:varyColors val="0"/>
        <c:ser>
          <c:idx val="1"/>
          <c:order val="0"/>
          <c:tx>
            <c:strRef>
              <c:f>UptakeMembers!$D$9</c:f>
              <c:strCache>
                <c:ptCount val="1"/>
                <c:pt idx="0">
                  <c:v>Training Places Provided</c:v>
                </c:pt>
              </c:strCache>
            </c:strRef>
          </c:tx>
          <c:spPr>
            <a:solidFill>
              <a:srgbClr val="0070C0"/>
            </a:solidFill>
          </c:spPr>
          <c:invertIfNegative val="0"/>
          <c:cat>
            <c:numRef>
              <c:f>UptakeMembers!$B$10:$B$21</c:f>
              <c:numCache>
                <c:formatCode>mmm\-yy</c:formatCode>
                <c:ptCount val="12"/>
                <c:pt idx="0">
                  <c:v>41365</c:v>
                </c:pt>
                <c:pt idx="1">
                  <c:v>41395</c:v>
                </c:pt>
                <c:pt idx="2">
                  <c:v>41426</c:v>
                </c:pt>
                <c:pt idx="3">
                  <c:v>41456</c:v>
                </c:pt>
                <c:pt idx="4">
                  <c:v>41487</c:v>
                </c:pt>
                <c:pt idx="5">
                  <c:v>41518</c:v>
                </c:pt>
                <c:pt idx="6">
                  <c:v>41548</c:v>
                </c:pt>
                <c:pt idx="7">
                  <c:v>41579</c:v>
                </c:pt>
                <c:pt idx="8">
                  <c:v>41609</c:v>
                </c:pt>
                <c:pt idx="9">
                  <c:v>41640</c:v>
                </c:pt>
                <c:pt idx="10">
                  <c:v>41671</c:v>
                </c:pt>
                <c:pt idx="11">
                  <c:v>41699</c:v>
                </c:pt>
              </c:numCache>
            </c:numRef>
          </c:cat>
          <c:val>
            <c:numRef>
              <c:f>UptakeMembers!$D$10:$D$21</c:f>
              <c:numCache>
                <c:formatCode>General</c:formatCode>
                <c:ptCount val="12"/>
                <c:pt idx="0">
                  <c:v>45</c:v>
                </c:pt>
                <c:pt idx="1">
                  <c:v>17</c:v>
                </c:pt>
                <c:pt idx="2">
                  <c:v>58</c:v>
                </c:pt>
                <c:pt idx="3">
                  <c:v>93</c:v>
                </c:pt>
                <c:pt idx="4">
                  <c:v>0</c:v>
                </c:pt>
                <c:pt idx="5">
                  <c:v>131</c:v>
                </c:pt>
                <c:pt idx="6">
                  <c:v>146</c:v>
                </c:pt>
                <c:pt idx="7">
                  <c:v>236</c:v>
                </c:pt>
                <c:pt idx="8">
                  <c:v>107</c:v>
                </c:pt>
                <c:pt idx="9">
                  <c:v>21</c:v>
                </c:pt>
                <c:pt idx="10">
                  <c:v>93</c:v>
                </c:pt>
                <c:pt idx="11">
                  <c:v>117</c:v>
                </c:pt>
              </c:numCache>
            </c:numRef>
          </c:val>
        </c:ser>
        <c:ser>
          <c:idx val="2"/>
          <c:order val="1"/>
          <c:tx>
            <c:strRef>
              <c:f>UptakeMembers!$E$9</c:f>
              <c:strCache>
                <c:ptCount val="1"/>
                <c:pt idx="0">
                  <c:v>Bookings</c:v>
                </c:pt>
              </c:strCache>
            </c:strRef>
          </c:tx>
          <c:spPr>
            <a:solidFill>
              <a:srgbClr val="FFC000"/>
            </a:solidFill>
          </c:spPr>
          <c:invertIfNegative val="0"/>
          <c:cat>
            <c:numRef>
              <c:f>UptakeMembers!$B$10:$B$21</c:f>
              <c:numCache>
                <c:formatCode>mmm\-yy</c:formatCode>
                <c:ptCount val="12"/>
                <c:pt idx="0">
                  <c:v>41365</c:v>
                </c:pt>
                <c:pt idx="1">
                  <c:v>41395</c:v>
                </c:pt>
                <c:pt idx="2">
                  <c:v>41426</c:v>
                </c:pt>
                <c:pt idx="3">
                  <c:v>41456</c:v>
                </c:pt>
                <c:pt idx="4">
                  <c:v>41487</c:v>
                </c:pt>
                <c:pt idx="5">
                  <c:v>41518</c:v>
                </c:pt>
                <c:pt idx="6">
                  <c:v>41548</c:v>
                </c:pt>
                <c:pt idx="7">
                  <c:v>41579</c:v>
                </c:pt>
                <c:pt idx="8">
                  <c:v>41609</c:v>
                </c:pt>
                <c:pt idx="9">
                  <c:v>41640</c:v>
                </c:pt>
                <c:pt idx="10">
                  <c:v>41671</c:v>
                </c:pt>
                <c:pt idx="11">
                  <c:v>41699</c:v>
                </c:pt>
              </c:numCache>
            </c:numRef>
          </c:cat>
          <c:val>
            <c:numRef>
              <c:f>UptakeMembers!$E$10:$E$21</c:f>
              <c:numCache>
                <c:formatCode>General</c:formatCode>
                <c:ptCount val="12"/>
                <c:pt idx="0">
                  <c:v>41</c:v>
                </c:pt>
                <c:pt idx="1">
                  <c:v>17</c:v>
                </c:pt>
                <c:pt idx="2">
                  <c:v>55</c:v>
                </c:pt>
                <c:pt idx="3">
                  <c:v>89</c:v>
                </c:pt>
                <c:pt idx="4">
                  <c:v>0</c:v>
                </c:pt>
                <c:pt idx="5">
                  <c:v>137</c:v>
                </c:pt>
                <c:pt idx="6">
                  <c:v>144</c:v>
                </c:pt>
                <c:pt idx="7">
                  <c:v>198</c:v>
                </c:pt>
                <c:pt idx="8">
                  <c:v>82</c:v>
                </c:pt>
                <c:pt idx="9">
                  <c:v>18</c:v>
                </c:pt>
                <c:pt idx="10">
                  <c:v>98</c:v>
                </c:pt>
                <c:pt idx="11">
                  <c:v>128</c:v>
                </c:pt>
              </c:numCache>
            </c:numRef>
          </c:val>
        </c:ser>
        <c:ser>
          <c:idx val="3"/>
          <c:order val="2"/>
          <c:tx>
            <c:strRef>
              <c:f>UptakeMembers!$F$9</c:f>
              <c:strCache>
                <c:ptCount val="1"/>
                <c:pt idx="0">
                  <c:v>Attendances</c:v>
                </c:pt>
              </c:strCache>
            </c:strRef>
          </c:tx>
          <c:spPr>
            <a:solidFill>
              <a:schemeClr val="accent3">
                <a:lumMod val="75000"/>
              </a:schemeClr>
            </a:solidFill>
          </c:spPr>
          <c:invertIfNegative val="0"/>
          <c:cat>
            <c:numRef>
              <c:f>UptakeMembers!$B$10:$B$21</c:f>
              <c:numCache>
                <c:formatCode>mmm\-yy</c:formatCode>
                <c:ptCount val="12"/>
                <c:pt idx="0">
                  <c:v>41365</c:v>
                </c:pt>
                <c:pt idx="1">
                  <c:v>41395</c:v>
                </c:pt>
                <c:pt idx="2">
                  <c:v>41426</c:v>
                </c:pt>
                <c:pt idx="3">
                  <c:v>41456</c:v>
                </c:pt>
                <c:pt idx="4">
                  <c:v>41487</c:v>
                </c:pt>
                <c:pt idx="5">
                  <c:v>41518</c:v>
                </c:pt>
                <c:pt idx="6">
                  <c:v>41548</c:v>
                </c:pt>
                <c:pt idx="7">
                  <c:v>41579</c:v>
                </c:pt>
                <c:pt idx="8">
                  <c:v>41609</c:v>
                </c:pt>
                <c:pt idx="9">
                  <c:v>41640</c:v>
                </c:pt>
                <c:pt idx="10">
                  <c:v>41671</c:v>
                </c:pt>
                <c:pt idx="11">
                  <c:v>41699</c:v>
                </c:pt>
              </c:numCache>
            </c:numRef>
          </c:cat>
          <c:val>
            <c:numRef>
              <c:f>UptakeMembers!$F$10:$F$21</c:f>
              <c:numCache>
                <c:formatCode>General</c:formatCode>
                <c:ptCount val="12"/>
                <c:pt idx="0">
                  <c:v>32</c:v>
                </c:pt>
                <c:pt idx="1">
                  <c:v>14</c:v>
                </c:pt>
                <c:pt idx="2">
                  <c:v>53</c:v>
                </c:pt>
                <c:pt idx="3">
                  <c:v>80</c:v>
                </c:pt>
                <c:pt idx="4">
                  <c:v>0</c:v>
                </c:pt>
                <c:pt idx="5">
                  <c:v>113</c:v>
                </c:pt>
                <c:pt idx="6">
                  <c:v>120</c:v>
                </c:pt>
                <c:pt idx="7">
                  <c:v>179</c:v>
                </c:pt>
                <c:pt idx="8">
                  <c:v>75</c:v>
                </c:pt>
                <c:pt idx="9">
                  <c:v>16</c:v>
                </c:pt>
                <c:pt idx="10">
                  <c:v>73</c:v>
                </c:pt>
                <c:pt idx="11">
                  <c:v>102</c:v>
                </c:pt>
              </c:numCache>
            </c:numRef>
          </c:val>
        </c:ser>
        <c:dLbls>
          <c:showLegendKey val="0"/>
          <c:showVal val="0"/>
          <c:showCatName val="0"/>
          <c:showSerName val="0"/>
          <c:showPercent val="0"/>
          <c:showBubbleSize val="0"/>
        </c:dLbls>
        <c:gapWidth val="150"/>
        <c:axId val="398553856"/>
        <c:axId val="398555392"/>
      </c:barChart>
      <c:dateAx>
        <c:axId val="398553856"/>
        <c:scaling>
          <c:orientation val="minMax"/>
        </c:scaling>
        <c:delete val="0"/>
        <c:axPos val="b"/>
        <c:numFmt formatCode="mmm\-yy" sourceLinked="1"/>
        <c:majorTickMark val="out"/>
        <c:minorTickMark val="none"/>
        <c:tickLblPos val="nextTo"/>
        <c:crossAx val="398555392"/>
        <c:crosses val="autoZero"/>
        <c:auto val="1"/>
        <c:lblOffset val="100"/>
        <c:baseTimeUnit val="months"/>
      </c:dateAx>
      <c:valAx>
        <c:axId val="398555392"/>
        <c:scaling>
          <c:orientation val="minMax"/>
        </c:scaling>
        <c:delete val="0"/>
        <c:axPos val="l"/>
        <c:majorGridlines/>
        <c:numFmt formatCode="General" sourceLinked="1"/>
        <c:majorTickMark val="out"/>
        <c:minorTickMark val="none"/>
        <c:tickLblPos val="nextTo"/>
        <c:crossAx val="398553856"/>
        <c:crosses val="autoZero"/>
        <c:crossBetween val="between"/>
      </c:valAx>
    </c:plotArea>
    <c:legend>
      <c:legendPos val="t"/>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Efficiency of provision (</a:t>
            </a:r>
            <a:r>
              <a:rPr lang="en-US" sz="1800" b="1" i="0" u="none" strike="noStrike" baseline="0">
                <a:effectLst/>
              </a:rPr>
              <a:t>Non Staff</a:t>
            </a:r>
            <a:r>
              <a:rPr lang="en-US"/>
              <a:t>)</a:t>
            </a:r>
          </a:p>
        </c:rich>
      </c:tx>
      <c:layout/>
      <c:overlay val="0"/>
    </c:title>
    <c:autoTitleDeleted val="0"/>
    <c:plotArea>
      <c:layout/>
      <c:pieChart>
        <c:varyColors val="1"/>
        <c:ser>
          <c:idx val="0"/>
          <c:order val="0"/>
          <c:dPt>
            <c:idx val="0"/>
            <c:bubble3D val="0"/>
            <c:spPr>
              <a:solidFill>
                <a:srgbClr val="C00000"/>
              </a:solidFill>
            </c:spPr>
          </c:dPt>
          <c:dPt>
            <c:idx val="1"/>
            <c:bubble3D val="0"/>
            <c:spPr>
              <a:solidFill>
                <a:srgbClr val="92D050"/>
              </a:solidFill>
            </c:spPr>
          </c:dPt>
          <c:dPt>
            <c:idx val="2"/>
            <c:bubble3D val="0"/>
            <c:spPr>
              <a:solidFill>
                <a:srgbClr val="FFC000"/>
              </a:solidFill>
            </c:spPr>
          </c:dPt>
          <c:dLbls>
            <c:showLegendKey val="0"/>
            <c:showVal val="0"/>
            <c:showCatName val="0"/>
            <c:showSerName val="0"/>
            <c:showPercent val="1"/>
            <c:showBubbleSize val="0"/>
            <c:showLeaderLines val="1"/>
          </c:dLbls>
          <c:cat>
            <c:strRef>
              <c:f>UptakeMembers!$H$26:$J$26</c:f>
              <c:strCache>
                <c:ptCount val="3"/>
                <c:pt idx="0">
                  <c:v>Unbooked places</c:v>
                </c:pt>
                <c:pt idx="1">
                  <c:v>Booked and attended</c:v>
                </c:pt>
                <c:pt idx="2">
                  <c:v>Booked but not attended</c:v>
                </c:pt>
              </c:strCache>
            </c:strRef>
          </c:cat>
          <c:val>
            <c:numRef>
              <c:f>UptakeMembers!$H$27:$J$27</c:f>
              <c:numCache>
                <c:formatCode>General</c:formatCode>
                <c:ptCount val="3"/>
                <c:pt idx="0">
                  <c:v>57</c:v>
                </c:pt>
                <c:pt idx="1">
                  <c:v>857</c:v>
                </c:pt>
                <c:pt idx="2">
                  <c:v>150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Events per location</a:t>
            </a:r>
          </a:p>
        </c:rich>
      </c:tx>
      <c:layout>
        <c:manualLayout>
          <c:xMode val="edge"/>
          <c:yMode val="edge"/>
          <c:x val="0.29355555555555557"/>
          <c:y val="0"/>
        </c:manualLayout>
      </c:layout>
      <c:overlay val="0"/>
    </c:title>
    <c:autoTitleDeleted val="0"/>
    <c:plotArea>
      <c:layout>
        <c:manualLayout>
          <c:layoutTarget val="inner"/>
          <c:xMode val="edge"/>
          <c:yMode val="edge"/>
          <c:x val="0.12469356955380577"/>
          <c:y val="0.11360673665791776"/>
          <c:w val="0.50683595800524939"/>
          <c:h val="0.84472659667541561"/>
        </c:manualLayout>
      </c:layout>
      <c:pieChart>
        <c:varyColors val="1"/>
        <c:ser>
          <c:idx val="0"/>
          <c:order val="0"/>
          <c:tx>
            <c:strRef>
              <c:f>Distribution!$C$5</c:f>
              <c:strCache>
                <c:ptCount val="1"/>
                <c:pt idx="0">
                  <c:v>Events</c:v>
                </c:pt>
              </c:strCache>
            </c:strRef>
          </c:tx>
          <c:dLbls>
            <c:dLbl>
              <c:idx val="5"/>
              <c:layout>
                <c:manualLayout>
                  <c:x val="6.7454577886502049E-3"/>
                  <c:y val="-6.2840842811315259E-2"/>
                </c:manualLayout>
              </c:layout>
              <c:showLegendKey val="0"/>
              <c:showVal val="0"/>
              <c:showCatName val="0"/>
              <c:showSerName val="0"/>
              <c:showPercent val="1"/>
              <c:showBubbleSize val="0"/>
            </c:dLbl>
            <c:dLbl>
              <c:idx val="6"/>
              <c:layout>
                <c:manualLayout>
                  <c:x val="1.3169227632953647E-4"/>
                  <c:y val="-2.3119714202391367E-2"/>
                </c:manualLayout>
              </c:layout>
              <c:showLegendKey val="0"/>
              <c:showVal val="0"/>
              <c:showCatName val="0"/>
              <c:showSerName val="0"/>
              <c:showPercent val="1"/>
              <c:showBubbleSize val="0"/>
            </c:dLbl>
            <c:dLbl>
              <c:idx val="7"/>
              <c:layout>
                <c:manualLayout>
                  <c:x val="8.298448130876844E-3"/>
                  <c:y val="4.0784485272674252E-3"/>
                </c:manualLayout>
              </c:layout>
              <c:showLegendKey val="0"/>
              <c:showVal val="0"/>
              <c:showCatName val="0"/>
              <c:showSerName val="0"/>
              <c:showPercent val="1"/>
              <c:showBubbleSize val="0"/>
            </c:dLbl>
            <c:dLbl>
              <c:idx val="8"/>
              <c:layout>
                <c:manualLayout>
                  <c:x val="1.464763779527559E-2"/>
                  <c:y val="2.9792578011081948E-2"/>
                </c:manualLayout>
              </c:layout>
              <c:showLegendKey val="0"/>
              <c:showVal val="0"/>
              <c:showCatName val="0"/>
              <c:showSerName val="0"/>
              <c:showPercent val="1"/>
              <c:showBubbleSize val="0"/>
            </c:dLbl>
            <c:dLbl>
              <c:idx val="9"/>
              <c:layout>
                <c:manualLayout>
                  <c:x val="4.040771602578804E-3"/>
                  <c:y val="5.0614975211431906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Distribution!$B$6:$B$15</c:f>
              <c:strCache>
                <c:ptCount val="10"/>
                <c:pt idx="0">
                  <c:v>London</c:v>
                </c:pt>
                <c:pt idx="1">
                  <c:v>Manchester</c:v>
                </c:pt>
                <c:pt idx="2">
                  <c:v>Nottingham</c:v>
                </c:pt>
                <c:pt idx="3">
                  <c:v>Bristol</c:v>
                </c:pt>
                <c:pt idx="4">
                  <c:v>Jarrow</c:v>
                </c:pt>
                <c:pt idx="5">
                  <c:v>Leeds</c:v>
                </c:pt>
                <c:pt idx="6">
                  <c:v>Edinburgh</c:v>
                </c:pt>
                <c:pt idx="7">
                  <c:v>Glasgow</c:v>
                </c:pt>
                <c:pt idx="8">
                  <c:v>Dundee</c:v>
                </c:pt>
                <c:pt idx="9">
                  <c:v>Reading</c:v>
                </c:pt>
              </c:strCache>
            </c:strRef>
          </c:cat>
          <c:val>
            <c:numRef>
              <c:f>Distribution!$C$6:$C$15</c:f>
              <c:numCache>
                <c:formatCode>General</c:formatCode>
                <c:ptCount val="10"/>
                <c:pt idx="0">
                  <c:v>40</c:v>
                </c:pt>
                <c:pt idx="1">
                  <c:v>19</c:v>
                </c:pt>
                <c:pt idx="2">
                  <c:v>8</c:v>
                </c:pt>
                <c:pt idx="3">
                  <c:v>6</c:v>
                </c:pt>
                <c:pt idx="4">
                  <c:v>6</c:v>
                </c:pt>
                <c:pt idx="5">
                  <c:v>1</c:v>
                </c:pt>
                <c:pt idx="6">
                  <c:v>1</c:v>
                </c:pt>
                <c:pt idx="7">
                  <c:v>1</c:v>
                </c:pt>
                <c:pt idx="8">
                  <c:v>1</c:v>
                </c:pt>
                <c:pt idx="9">
                  <c:v>2</c:v>
                </c:pt>
              </c:numCache>
            </c:numRef>
          </c:val>
        </c:ser>
        <c:dLbls>
          <c:showLegendKey val="0"/>
          <c:showVal val="0"/>
          <c:showCatName val="0"/>
          <c:showSerName val="0"/>
          <c:showPercent val="0"/>
          <c:showBubbleSize val="0"/>
          <c:showLeaderLines val="1"/>
        </c:dLbls>
        <c:firstSliceAng val="104"/>
      </c:pieChart>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E3709-F62E-46F7-83B7-1219E486B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4368</Words>
  <Characters>21802</Characters>
  <Application>Microsoft Office Word</Application>
  <DocSecurity>0</DocSecurity>
  <Lines>436</Lines>
  <Paragraphs>275</Paragraphs>
  <ScaleCrop>false</ScaleCrop>
  <HeadingPairs>
    <vt:vector size="2" baseType="variant">
      <vt:variant>
        <vt:lpstr>Title</vt:lpstr>
      </vt:variant>
      <vt:variant>
        <vt:i4>1</vt:i4>
      </vt:variant>
    </vt:vector>
  </HeadingPairs>
  <TitlesOfParts>
    <vt:vector size="1" baseType="lpstr">
      <vt:lpstr>HRA Report</vt:lpstr>
    </vt:vector>
  </TitlesOfParts>
  <Company>e-fishency ltd</Company>
  <LinksUpToDate>false</LinksUpToDate>
  <CharactersWithSpaces>25895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HRA Report</dc:title>
  <dc:creator>Keith Vernege</dc:creator>
  <cp:lastModifiedBy>Gill Habicht</cp:lastModifiedBy>
  <cp:revision>2</cp:revision>
  <cp:lastPrinted>2014-05-08T10:45:00Z</cp:lastPrinted>
  <dcterms:created xsi:type="dcterms:W3CDTF">2014-05-08T11:39:00Z</dcterms:created>
  <dcterms:modified xsi:type="dcterms:W3CDTF">2014-05-08T11:39:00Z</dcterms:modified>
</cp:coreProperties>
</file>