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3D764F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15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FC2E7B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 xml:space="preserve">HRA </w:t>
      </w:r>
      <w:r w:rsidR="001F6A9F">
        <w:rPr>
          <w:rFonts w:cstheme="minorHAnsi"/>
          <w:b/>
          <w:sz w:val="44"/>
          <w:szCs w:val="44"/>
        </w:rPr>
        <w:t>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535149" w:rsidRDefault="00535149" w:rsidP="00386EC7">
            <w:pPr>
              <w:rPr>
                <w:rFonts w:cstheme="minorHAnsi"/>
                <w:b/>
              </w:rPr>
            </w:pPr>
            <w:r w:rsidRPr="00535149">
              <w:rPr>
                <w:rFonts w:cstheme="minorHAnsi"/>
                <w:b/>
              </w:rPr>
              <w:t>Date of Meeting:</w:t>
            </w:r>
          </w:p>
        </w:tc>
        <w:tc>
          <w:tcPr>
            <w:tcW w:w="6320" w:type="dxa"/>
            <w:vAlign w:val="center"/>
          </w:tcPr>
          <w:p w:rsidR="00535149" w:rsidRPr="00535149" w:rsidRDefault="001F6A9F" w:rsidP="00386EC7">
            <w:pPr>
              <w:rPr>
                <w:rFonts w:cstheme="minorHAnsi"/>
              </w:rPr>
            </w:pPr>
            <w:r>
              <w:rPr>
                <w:rFonts w:cstheme="minorHAnsi"/>
              </w:rPr>
              <w:t>26/02/2014</w:t>
            </w:r>
          </w:p>
        </w:tc>
      </w:tr>
    </w:tbl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bookmarkStart w:id="0" w:name="_GoBack" w:colFirst="1" w:colLast="1"/>
            <w:r w:rsidRPr="009E3EA6">
              <w:rPr>
                <w:rFonts w:cstheme="minorHAnsi"/>
                <w:b/>
                <w:szCs w:val="24"/>
              </w:rPr>
              <w:t>Title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B21BF7" w:rsidP="00386EC7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Appointing Authority Update Q3</w:t>
            </w:r>
            <w:r w:rsidR="00535149">
              <w:rPr>
                <w:rFonts w:ascii="Calibri" w:hAnsi="Calibri" w:cs="Calibri"/>
              </w:rPr>
              <w:t xml:space="preserve"> 2013-14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Purpose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1F6A9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update </w:t>
            </w:r>
            <w:r w:rsidR="001F6A9F">
              <w:rPr>
                <w:rFonts w:cstheme="minorHAnsi"/>
                <w:szCs w:val="24"/>
              </w:rPr>
              <w:t xml:space="preserve">the Board </w:t>
            </w:r>
            <w:r>
              <w:rPr>
                <w:rFonts w:cstheme="minorHAnsi"/>
                <w:szCs w:val="24"/>
              </w:rPr>
              <w:t>regarding the appointing authority business which has occurred over the last quarter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Reason for Submission: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386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 information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Details: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Default="00535149" w:rsidP="001F6A9F">
            <w:pPr>
              <w:rPr>
                <w:rFonts w:cstheme="minorHAnsi"/>
                <w:szCs w:val="24"/>
              </w:rPr>
            </w:pPr>
            <w:r w:rsidRPr="001F6A9F">
              <w:rPr>
                <w:rFonts w:cstheme="minorHAnsi"/>
                <w:szCs w:val="24"/>
              </w:rPr>
              <w:t xml:space="preserve">There is nothing of note to flag to </w:t>
            </w:r>
            <w:r w:rsidR="001F6A9F">
              <w:rPr>
                <w:rFonts w:cstheme="minorHAnsi"/>
                <w:szCs w:val="24"/>
              </w:rPr>
              <w:t>the Board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Suitable for wider circulation?</w:t>
            </w:r>
          </w:p>
        </w:tc>
        <w:tc>
          <w:tcPr>
            <w:tcW w:w="6320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Yes</w:t>
            </w:r>
          </w:p>
        </w:tc>
      </w:tr>
      <w:bookmarkEnd w:id="0"/>
    </w:tbl>
    <w:p w:rsidR="00535149" w:rsidRDefault="00535149" w:rsidP="00535149">
      <w:pPr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535149" w:rsidRPr="0082258E" w:rsidTr="00386EC7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Recommendation / Proposed Actions:</w:t>
            </w:r>
          </w:p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5149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320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Stephen Tebbutt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320" w:type="dxa"/>
            <w:vAlign w:val="center"/>
          </w:tcPr>
          <w:p w:rsidR="00535149" w:rsidRPr="006C3E94" w:rsidRDefault="00535149" w:rsidP="00386EC7">
            <w:pPr>
              <w:tabs>
                <w:tab w:val="left" w:pos="19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Secretary and Chief Executive Business Manager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320" w:type="dxa"/>
            <w:vAlign w:val="center"/>
          </w:tcPr>
          <w:p w:rsidR="00535149" w:rsidRPr="0082258E" w:rsidRDefault="001F6A9F" w:rsidP="00386E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18/02/2014</w:t>
            </w:r>
          </w:p>
        </w:tc>
      </w:tr>
    </w:tbl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B21BF7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2013-14 Quarter 3</w:t>
      </w: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43503C" w:rsidRPr="003555B3" w:rsidRDefault="0043503C" w:rsidP="0043503C">
      <w:pPr>
        <w:rPr>
          <w:rFonts w:cs="Arial"/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5E7AFD" w:rsidRPr="003555B3" w:rsidRDefault="005E7AFD" w:rsidP="0043503C"/>
    <w:p w:rsidR="00FD0328" w:rsidRPr="003555B3" w:rsidRDefault="00FD0328" w:rsidP="0043503C">
      <w:pPr>
        <w:rPr>
          <w:u w:val="single"/>
        </w:rPr>
        <w:sectPr w:rsidR="00FD0328" w:rsidRPr="003555B3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9E53D5" w:rsidRDefault="009E53D5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London – West London and GTAC</w:t>
      </w:r>
    </w:p>
    <w:p w:rsidR="009E53D5" w:rsidRDefault="009E53D5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South Central – Oxford A</w:t>
      </w:r>
    </w:p>
    <w:p w:rsidR="003555B3" w:rsidRDefault="009E53D5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South Central – Oxford B</w:t>
      </w:r>
    </w:p>
    <w:p w:rsidR="009E53D5" w:rsidRDefault="009E53D5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London – Dulwich</w:t>
      </w:r>
    </w:p>
    <w:p w:rsidR="00EF3CA1" w:rsidRDefault="00EF3CA1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London – Fulham</w:t>
      </w:r>
    </w:p>
    <w:p w:rsidR="00EF3CA1" w:rsidRDefault="00EF3CA1" w:rsidP="009E53D5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London – City and East</w:t>
      </w:r>
    </w:p>
    <w:p w:rsidR="001F6A9F" w:rsidRPr="009E53D5" w:rsidRDefault="001F6A9F" w:rsidP="001F6A9F">
      <w:pPr>
        <w:pStyle w:val="ListParagraph"/>
        <w:rPr>
          <w:rFonts w:ascii="Calibri" w:eastAsia="Times New Roman" w:hAnsi="Calibri" w:cs="Times New Roman"/>
          <w:color w:val="000000"/>
          <w:lang w:eastAsia="en-GB"/>
        </w:rPr>
      </w:pPr>
    </w:p>
    <w:p w:rsidR="006D1051" w:rsidRPr="003555B3" w:rsidRDefault="006D1051" w:rsidP="00D73845">
      <w:pPr>
        <w:rPr>
          <w:u w:val="single"/>
        </w:rPr>
      </w:pPr>
      <w:r w:rsidRPr="003555B3">
        <w:rPr>
          <w:u w:val="single"/>
        </w:rPr>
        <w:t>Full REC accreditation after completion of action plan</w:t>
      </w:r>
    </w:p>
    <w:p w:rsidR="004C263F" w:rsidRDefault="009E53D5" w:rsidP="009E53D5">
      <w:pPr>
        <w:pStyle w:val="ListParagraph"/>
        <w:numPr>
          <w:ilvl w:val="0"/>
          <w:numId w:val="23"/>
        </w:numPr>
      </w:pPr>
      <w:r w:rsidRPr="009E53D5">
        <w:t>West Midlands – Black Country</w:t>
      </w:r>
    </w:p>
    <w:p w:rsidR="001F6A9F" w:rsidRDefault="001F6A9F" w:rsidP="009E53D5">
      <w:pPr>
        <w:pStyle w:val="ListParagraph"/>
        <w:numPr>
          <w:ilvl w:val="0"/>
          <w:numId w:val="23"/>
        </w:numPr>
      </w:pPr>
      <w:r>
        <w:t>London – Harrow</w:t>
      </w:r>
    </w:p>
    <w:p w:rsidR="00EF3CA1" w:rsidRPr="009E53D5" w:rsidRDefault="00EF3CA1" w:rsidP="00EF3CA1">
      <w:pPr>
        <w:pStyle w:val="ListParagraph"/>
        <w:numPr>
          <w:ilvl w:val="0"/>
          <w:numId w:val="23"/>
        </w:numPr>
      </w:pPr>
      <w:r>
        <w:t>South Central – Berkshire B</w:t>
      </w:r>
    </w:p>
    <w:p w:rsidR="00EF3CA1" w:rsidRDefault="00EF3CA1" w:rsidP="00714B7C">
      <w:pPr>
        <w:rPr>
          <w:u w:val="single"/>
        </w:rPr>
      </w:pPr>
    </w:p>
    <w:p w:rsidR="00EF3CA1" w:rsidRDefault="00EF3CA1" w:rsidP="00714B7C">
      <w:pPr>
        <w:rPr>
          <w:u w:val="single"/>
        </w:rPr>
      </w:pPr>
      <w:r>
        <w:rPr>
          <w:u w:val="single"/>
        </w:rPr>
        <w:lastRenderedPageBreak/>
        <w:t>Accreditation with conditions</w:t>
      </w:r>
    </w:p>
    <w:p w:rsidR="00EF3CA1" w:rsidRPr="00EF3CA1" w:rsidRDefault="00EF3CA1" w:rsidP="00EF3CA1">
      <w:pPr>
        <w:pStyle w:val="ListParagraph"/>
        <w:numPr>
          <w:ilvl w:val="0"/>
          <w:numId w:val="24"/>
        </w:numPr>
        <w:rPr>
          <w:u w:val="single"/>
        </w:rPr>
      </w:pPr>
      <w:r>
        <w:t>London – Bloomsbury</w:t>
      </w:r>
    </w:p>
    <w:p w:rsidR="00EF3CA1" w:rsidRPr="00EF3CA1" w:rsidRDefault="00EF3CA1" w:rsidP="00EF3CA1">
      <w:pPr>
        <w:pStyle w:val="ListParagraph"/>
        <w:numPr>
          <w:ilvl w:val="0"/>
          <w:numId w:val="24"/>
        </w:numPr>
        <w:rPr>
          <w:u w:val="single"/>
        </w:rPr>
      </w:pPr>
      <w:r>
        <w:t>North West – Haydock</w:t>
      </w:r>
    </w:p>
    <w:p w:rsidR="00EF3CA1" w:rsidRPr="00EF3CA1" w:rsidRDefault="00EF3CA1" w:rsidP="00EF3CA1">
      <w:pPr>
        <w:pStyle w:val="ListParagraph"/>
        <w:rPr>
          <w:u w:val="single"/>
        </w:rPr>
      </w:pPr>
    </w:p>
    <w:p w:rsidR="0070255D" w:rsidRDefault="009E53D5" w:rsidP="00714B7C">
      <w:pPr>
        <w:rPr>
          <w:u w:val="single"/>
        </w:rPr>
      </w:pPr>
      <w:r>
        <w:rPr>
          <w:u w:val="single"/>
        </w:rPr>
        <w:t>Provisional accreditation</w:t>
      </w:r>
    </w:p>
    <w:p w:rsidR="009E53D5" w:rsidRDefault="009E53D5" w:rsidP="009E53D5">
      <w:pPr>
        <w:pStyle w:val="ListParagraph"/>
        <w:numPr>
          <w:ilvl w:val="0"/>
          <w:numId w:val="23"/>
        </w:numPr>
      </w:pPr>
      <w:r>
        <w:t xml:space="preserve">London </w:t>
      </w:r>
      <w:r w:rsidR="00EF3CA1">
        <w:t>–</w:t>
      </w:r>
      <w:r>
        <w:t xml:space="preserve"> Hampstead</w:t>
      </w:r>
    </w:p>
    <w:p w:rsidR="00EF3CA1" w:rsidRDefault="00EF3CA1" w:rsidP="009E53D5">
      <w:pPr>
        <w:pStyle w:val="ListParagraph"/>
        <w:numPr>
          <w:ilvl w:val="0"/>
          <w:numId w:val="23"/>
        </w:numPr>
      </w:pPr>
      <w:r>
        <w:t>North West – Liverpool Central</w:t>
      </w:r>
    </w:p>
    <w:p w:rsidR="00EF3CA1" w:rsidRDefault="00EF3CA1" w:rsidP="009E53D5">
      <w:pPr>
        <w:pStyle w:val="ListParagraph"/>
        <w:numPr>
          <w:ilvl w:val="0"/>
          <w:numId w:val="23"/>
        </w:numPr>
      </w:pPr>
      <w:r>
        <w:t>East Midlands – Nottingham 2</w:t>
      </w:r>
    </w:p>
    <w:p w:rsidR="007B2774" w:rsidRDefault="007B2774" w:rsidP="007B2774"/>
    <w:p w:rsidR="007B2774" w:rsidRDefault="007B2774" w:rsidP="007B2774"/>
    <w:p w:rsidR="007B2774" w:rsidRDefault="007B2774" w:rsidP="007B2774"/>
    <w:p w:rsidR="007B2774" w:rsidRDefault="007B2774" w:rsidP="007B2774"/>
    <w:p w:rsidR="00EF3CA1" w:rsidRDefault="00EF3CA1" w:rsidP="00EF3CA1">
      <w:pPr>
        <w:pStyle w:val="ListParagraph"/>
        <w:sectPr w:rsidR="00EF3CA1" w:rsidSect="00EF3CA1">
          <w:type w:val="continuous"/>
          <w:pgSz w:w="16838" w:h="11906" w:orient="landscape"/>
          <w:pgMar w:top="1440" w:right="851" w:bottom="1440" w:left="1440" w:header="284" w:footer="709" w:gutter="0"/>
          <w:cols w:num="2" w:space="708"/>
          <w:titlePg/>
          <w:docGrid w:linePitch="360"/>
        </w:sectPr>
      </w:pPr>
    </w:p>
    <w:p w:rsidR="00EF3CA1" w:rsidRPr="009E53D5" w:rsidRDefault="00EF3CA1" w:rsidP="00EF3CA1">
      <w:pPr>
        <w:pStyle w:val="ListParagraph"/>
      </w:pPr>
    </w:p>
    <w:p w:rsidR="003B65B8" w:rsidRPr="003555B3" w:rsidRDefault="003B65B8" w:rsidP="003B65B8">
      <w:pPr>
        <w:pStyle w:val="ListParagraph"/>
        <w:rPr>
          <w:u w:val="single"/>
        </w:rPr>
      </w:pPr>
    </w:p>
    <w:p w:rsidR="002943DE" w:rsidRPr="003555B3" w:rsidRDefault="002943DE" w:rsidP="008720FA">
      <w:pPr>
        <w:pStyle w:val="ListParagraph"/>
        <w:sectPr w:rsidR="002943DE" w:rsidRPr="003555B3" w:rsidSect="00535149">
          <w:type w:val="continuous"/>
          <w:pgSz w:w="16838" w:h="11906" w:orient="landscape"/>
          <w:pgMar w:top="1440" w:right="851" w:bottom="1440" w:left="1440" w:header="284" w:footer="709" w:gutter="0"/>
          <w:cols w:num="2" w:space="708"/>
          <w:titlePg/>
          <w:docGrid w:linePitch="360"/>
        </w:sectPr>
      </w:pP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  <w:r w:rsidR="00E42968">
        <w:rPr>
          <w:b/>
        </w:rPr>
        <w:t xml:space="preserve"> and </w:t>
      </w:r>
      <w:r w:rsidR="00666A47" w:rsidRPr="003555B3">
        <w:rPr>
          <w:b/>
        </w:rPr>
        <w:t>resignations</w:t>
      </w:r>
    </w:p>
    <w:p w:rsidR="00AB3449" w:rsidRPr="003555B3" w:rsidRDefault="00AB3449" w:rsidP="00FD0328">
      <w:pPr>
        <w:rPr>
          <w:b/>
        </w:rPr>
      </w:pPr>
    </w:p>
    <w:p w:rsidR="003555B3" w:rsidRPr="003555B3" w:rsidRDefault="003555B3" w:rsidP="00FD0328">
      <w:pPr>
        <w:rPr>
          <w:b/>
        </w:rPr>
      </w:pPr>
      <w:r w:rsidRPr="003555B3">
        <w:rPr>
          <w:b/>
        </w:rPr>
        <w:t>Appointments</w:t>
      </w:r>
    </w:p>
    <w:p w:rsidR="00460FEA" w:rsidRPr="003555B3" w:rsidRDefault="00460FEA" w:rsidP="00460F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460FEA" w:rsidRPr="003555B3" w:rsidTr="00984742">
        <w:tc>
          <w:tcPr>
            <w:tcW w:w="3690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460FEA" w:rsidRPr="003555B3" w:rsidTr="00984742">
        <w:tc>
          <w:tcPr>
            <w:tcW w:w="3690" w:type="dxa"/>
          </w:tcPr>
          <w:p w:rsidR="00460FEA" w:rsidRPr="003555B3" w:rsidRDefault="00460FEA" w:rsidP="00984742">
            <w:r>
              <w:t>South Central</w:t>
            </w:r>
          </w:p>
        </w:tc>
        <w:tc>
          <w:tcPr>
            <w:tcW w:w="3691" w:type="dxa"/>
          </w:tcPr>
          <w:p w:rsidR="00460FEA" w:rsidRPr="003555B3" w:rsidRDefault="00460FEA" w:rsidP="00984742">
            <w:r>
              <w:t>Oxford C</w:t>
            </w:r>
          </w:p>
        </w:tc>
        <w:tc>
          <w:tcPr>
            <w:tcW w:w="3691" w:type="dxa"/>
          </w:tcPr>
          <w:p w:rsidR="00460FEA" w:rsidRPr="003555B3" w:rsidRDefault="00460FEA" w:rsidP="00984742">
            <w:r>
              <w:t>Vice Chair</w:t>
            </w:r>
          </w:p>
        </w:tc>
        <w:tc>
          <w:tcPr>
            <w:tcW w:w="3691" w:type="dxa"/>
          </w:tcPr>
          <w:p w:rsidR="00460FEA" w:rsidRPr="003555B3" w:rsidRDefault="00460FEA" w:rsidP="00984742">
            <w:r>
              <w:t>David Scott</w:t>
            </w:r>
          </w:p>
        </w:tc>
      </w:tr>
      <w:tr w:rsidR="00460FEA" w:rsidRPr="003555B3" w:rsidTr="00984742">
        <w:tc>
          <w:tcPr>
            <w:tcW w:w="3690" w:type="dxa"/>
          </w:tcPr>
          <w:p w:rsidR="00460FEA" w:rsidRDefault="00460FEA" w:rsidP="00984742">
            <w:r>
              <w:t>South West</w:t>
            </w:r>
          </w:p>
        </w:tc>
        <w:tc>
          <w:tcPr>
            <w:tcW w:w="3691" w:type="dxa"/>
          </w:tcPr>
          <w:p w:rsidR="00460FEA" w:rsidRDefault="00460FEA" w:rsidP="00984742">
            <w:r>
              <w:t>Cornwall and Plymouth</w:t>
            </w:r>
          </w:p>
        </w:tc>
        <w:tc>
          <w:tcPr>
            <w:tcW w:w="3691" w:type="dxa"/>
          </w:tcPr>
          <w:p w:rsidR="00460FEA" w:rsidRDefault="00460FEA" w:rsidP="00984742">
            <w:r>
              <w:t>Vice Chair</w:t>
            </w:r>
          </w:p>
        </w:tc>
        <w:tc>
          <w:tcPr>
            <w:tcW w:w="3691" w:type="dxa"/>
          </w:tcPr>
          <w:p w:rsidR="00460FEA" w:rsidRDefault="00460FEA" w:rsidP="00984742">
            <w:r>
              <w:t>Sheila Bullard</w:t>
            </w:r>
          </w:p>
        </w:tc>
      </w:tr>
      <w:tr w:rsidR="008A7407" w:rsidRPr="003555B3" w:rsidTr="00984742">
        <w:tc>
          <w:tcPr>
            <w:tcW w:w="3690" w:type="dxa"/>
          </w:tcPr>
          <w:p w:rsidR="008A7407" w:rsidRDefault="008A7407" w:rsidP="00984742">
            <w:r>
              <w:t>South Central</w:t>
            </w:r>
          </w:p>
        </w:tc>
        <w:tc>
          <w:tcPr>
            <w:tcW w:w="3691" w:type="dxa"/>
          </w:tcPr>
          <w:p w:rsidR="008A7407" w:rsidRDefault="008A7407" w:rsidP="00984742">
            <w:r>
              <w:t>Oxford B</w:t>
            </w:r>
          </w:p>
        </w:tc>
        <w:tc>
          <w:tcPr>
            <w:tcW w:w="3691" w:type="dxa"/>
          </w:tcPr>
          <w:p w:rsidR="008A7407" w:rsidRDefault="008A7407" w:rsidP="00984742">
            <w:r>
              <w:t>Vice Chair</w:t>
            </w:r>
          </w:p>
        </w:tc>
        <w:tc>
          <w:tcPr>
            <w:tcW w:w="3691" w:type="dxa"/>
          </w:tcPr>
          <w:p w:rsidR="008A7407" w:rsidRDefault="008A7407" w:rsidP="00984742">
            <w:r>
              <w:t xml:space="preserve">Kim </w:t>
            </w:r>
            <w:proofErr w:type="spellStart"/>
            <w:r>
              <w:t>Cheetham</w:t>
            </w:r>
            <w:proofErr w:type="spellEnd"/>
          </w:p>
        </w:tc>
      </w:tr>
    </w:tbl>
    <w:p w:rsidR="003555B3" w:rsidRPr="003555B3" w:rsidRDefault="003555B3" w:rsidP="00FD0328">
      <w:pPr>
        <w:rPr>
          <w:b/>
        </w:rPr>
      </w:pPr>
    </w:p>
    <w:p w:rsidR="00666A47" w:rsidRPr="003555B3" w:rsidRDefault="00666A47" w:rsidP="00FD0328">
      <w:pPr>
        <w:rPr>
          <w:b/>
        </w:rPr>
      </w:pPr>
      <w:r w:rsidRPr="003555B3">
        <w:rPr>
          <w:b/>
        </w:rPr>
        <w:t>Resignations</w:t>
      </w:r>
    </w:p>
    <w:p w:rsidR="003555B3" w:rsidRPr="003555B3" w:rsidRDefault="003555B3" w:rsidP="00FD03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666A47" w:rsidRPr="003555B3" w:rsidTr="00176B1C">
        <w:tc>
          <w:tcPr>
            <w:tcW w:w="3690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666A47" w:rsidRPr="003555B3" w:rsidTr="00176B1C">
        <w:tc>
          <w:tcPr>
            <w:tcW w:w="3690" w:type="dxa"/>
          </w:tcPr>
          <w:p w:rsidR="00666A47" w:rsidRPr="003555B3" w:rsidRDefault="008A7407" w:rsidP="00176B1C">
            <w:r>
              <w:t>South West</w:t>
            </w:r>
          </w:p>
        </w:tc>
        <w:tc>
          <w:tcPr>
            <w:tcW w:w="3691" w:type="dxa"/>
          </w:tcPr>
          <w:p w:rsidR="00666A47" w:rsidRPr="003555B3" w:rsidRDefault="008A7407" w:rsidP="00176B1C">
            <w:r>
              <w:t>Frenchay</w:t>
            </w:r>
          </w:p>
        </w:tc>
        <w:tc>
          <w:tcPr>
            <w:tcW w:w="3691" w:type="dxa"/>
          </w:tcPr>
          <w:p w:rsidR="00666A47" w:rsidRPr="003555B3" w:rsidRDefault="008A7407" w:rsidP="00176B1C">
            <w:r>
              <w:t>Vice Chair</w:t>
            </w:r>
          </w:p>
        </w:tc>
        <w:tc>
          <w:tcPr>
            <w:tcW w:w="3691" w:type="dxa"/>
          </w:tcPr>
          <w:p w:rsidR="00666A47" w:rsidRPr="003555B3" w:rsidRDefault="008A7407" w:rsidP="00176B1C">
            <w:r>
              <w:t>Robert Beetham</w:t>
            </w:r>
          </w:p>
        </w:tc>
      </w:tr>
    </w:tbl>
    <w:p w:rsidR="00535149" w:rsidRDefault="00535149" w:rsidP="00535149">
      <w:pPr>
        <w:pStyle w:val="ListParagraph"/>
        <w:ind w:left="426"/>
        <w:rPr>
          <w:b/>
        </w:rPr>
      </w:pPr>
    </w:p>
    <w:p w:rsidR="00E42968" w:rsidRDefault="00E42968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Officer / member extensions</w:t>
      </w:r>
    </w:p>
    <w:p w:rsidR="00E42968" w:rsidRDefault="00E42968" w:rsidP="00E429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2183"/>
        <w:gridCol w:w="2482"/>
        <w:gridCol w:w="2802"/>
        <w:gridCol w:w="3740"/>
      </w:tblGrid>
      <w:tr w:rsidR="00E42968" w:rsidRPr="003555B3" w:rsidTr="004D3D09">
        <w:tc>
          <w:tcPr>
            <w:tcW w:w="3556" w:type="dxa"/>
          </w:tcPr>
          <w:p w:rsidR="00E42968" w:rsidRPr="003555B3" w:rsidRDefault="00E42968" w:rsidP="004D3D09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2183" w:type="dxa"/>
          </w:tcPr>
          <w:p w:rsidR="00E42968" w:rsidRPr="003555B3" w:rsidRDefault="00E42968" w:rsidP="004D3D09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2482" w:type="dxa"/>
          </w:tcPr>
          <w:p w:rsidR="00E42968" w:rsidRPr="003555B3" w:rsidRDefault="00E42968" w:rsidP="004D3D09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2802" w:type="dxa"/>
          </w:tcPr>
          <w:p w:rsidR="00E42968" w:rsidRPr="003555B3" w:rsidRDefault="00E42968" w:rsidP="004D3D09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  <w:tc>
          <w:tcPr>
            <w:tcW w:w="3740" w:type="dxa"/>
          </w:tcPr>
          <w:p w:rsidR="00E42968" w:rsidRPr="003555B3" w:rsidRDefault="00E42968" w:rsidP="004D3D09">
            <w:pPr>
              <w:rPr>
                <w:b/>
              </w:rPr>
            </w:pPr>
            <w:r>
              <w:rPr>
                <w:b/>
              </w:rPr>
              <w:t>Extension period and reason</w:t>
            </w:r>
          </w:p>
        </w:tc>
      </w:tr>
      <w:tr w:rsidR="00E42968" w:rsidTr="004D3D09">
        <w:tc>
          <w:tcPr>
            <w:tcW w:w="3556" w:type="dxa"/>
          </w:tcPr>
          <w:p w:rsidR="00E42968" w:rsidRPr="003555B3" w:rsidRDefault="00E42968" w:rsidP="004D3D09">
            <w:r>
              <w:t>East Midlands</w:t>
            </w:r>
          </w:p>
        </w:tc>
        <w:tc>
          <w:tcPr>
            <w:tcW w:w="2183" w:type="dxa"/>
          </w:tcPr>
          <w:p w:rsidR="00E42968" w:rsidRPr="003555B3" w:rsidRDefault="00E42968" w:rsidP="004D3D09">
            <w:r>
              <w:t>South Birmingham</w:t>
            </w:r>
          </w:p>
        </w:tc>
        <w:tc>
          <w:tcPr>
            <w:tcW w:w="2482" w:type="dxa"/>
          </w:tcPr>
          <w:p w:rsidR="00E42968" w:rsidRPr="003555B3" w:rsidRDefault="00E42968" w:rsidP="004D3D09">
            <w:r>
              <w:t>Member</w:t>
            </w:r>
          </w:p>
        </w:tc>
        <w:tc>
          <w:tcPr>
            <w:tcW w:w="2802" w:type="dxa"/>
          </w:tcPr>
          <w:p w:rsidR="00E42968" w:rsidRPr="003555B3" w:rsidRDefault="00E42968" w:rsidP="004D3D09">
            <w:r>
              <w:t>Yvonne Searle</w:t>
            </w:r>
          </w:p>
        </w:tc>
        <w:tc>
          <w:tcPr>
            <w:tcW w:w="3740" w:type="dxa"/>
          </w:tcPr>
          <w:p w:rsidR="00E42968" w:rsidRDefault="00E42968" w:rsidP="004D3D09">
            <w:r>
              <w:t>1 year – REC only has 12 members. Further recruitment to REC required.</w:t>
            </w:r>
          </w:p>
        </w:tc>
      </w:tr>
    </w:tbl>
    <w:p w:rsidR="00E42968" w:rsidRPr="00E42968" w:rsidRDefault="00E42968" w:rsidP="00E42968">
      <w:pPr>
        <w:rPr>
          <w:b/>
        </w:rPr>
      </w:pPr>
    </w:p>
    <w:p w:rsidR="005E7AFD" w:rsidRDefault="008E32DF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Closure, merger or </w:t>
      </w:r>
      <w:r w:rsidR="000A4195" w:rsidRPr="003555B3">
        <w:rPr>
          <w:b/>
        </w:rPr>
        <w:t>s</w:t>
      </w:r>
      <w:r w:rsidR="00A17D11" w:rsidRPr="003555B3">
        <w:rPr>
          <w:b/>
        </w:rPr>
        <w:t>uspension of REC</w:t>
      </w:r>
    </w:p>
    <w:p w:rsidR="003555B3" w:rsidRDefault="003555B3" w:rsidP="003555B3">
      <w:pPr>
        <w:rPr>
          <w:b/>
        </w:rPr>
      </w:pPr>
    </w:p>
    <w:p w:rsidR="003555B3" w:rsidRDefault="003555B3" w:rsidP="003555B3">
      <w:pPr>
        <w:pStyle w:val="ListParagraph"/>
        <w:numPr>
          <w:ilvl w:val="0"/>
          <w:numId w:val="20"/>
        </w:numPr>
      </w:pPr>
      <w:r>
        <w:t>None to note</w:t>
      </w:r>
    </w:p>
    <w:p w:rsidR="003555B3" w:rsidRPr="003555B3" w:rsidRDefault="003555B3" w:rsidP="003555B3">
      <w:pPr>
        <w:pStyle w:val="ListParagraph"/>
      </w:pPr>
    </w:p>
    <w:p w:rsidR="003555B3" w:rsidRDefault="003555B3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Approved business cases for membership recruitment</w:t>
      </w:r>
    </w:p>
    <w:p w:rsidR="003555B3" w:rsidRDefault="003555B3" w:rsidP="003555B3">
      <w:pPr>
        <w:pStyle w:val="ListParagraph"/>
        <w:ind w:left="426"/>
        <w:rPr>
          <w:b/>
        </w:rPr>
      </w:pPr>
    </w:p>
    <w:p w:rsidR="003555B3" w:rsidRDefault="003555B3" w:rsidP="003555B3">
      <w:pPr>
        <w:pStyle w:val="ListParagraph"/>
        <w:numPr>
          <w:ilvl w:val="0"/>
          <w:numId w:val="20"/>
        </w:numPr>
      </w:pPr>
      <w:r>
        <w:t>None to note</w:t>
      </w:r>
    </w:p>
    <w:p w:rsidR="003555B3" w:rsidRPr="003555B3" w:rsidRDefault="003555B3" w:rsidP="003555B3">
      <w:pPr>
        <w:pStyle w:val="ListParagraph"/>
      </w:pPr>
    </w:p>
    <w:p w:rsidR="003555B3" w:rsidRDefault="003555B3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Change to REC status</w:t>
      </w:r>
    </w:p>
    <w:p w:rsidR="003555B3" w:rsidRPr="003555B3" w:rsidRDefault="003555B3" w:rsidP="003555B3">
      <w:pPr>
        <w:pStyle w:val="ListParagraph"/>
        <w:ind w:left="426"/>
        <w:rPr>
          <w:b/>
        </w:rPr>
      </w:pPr>
    </w:p>
    <w:p w:rsidR="003555B3" w:rsidRPr="003555B3" w:rsidRDefault="003555B3" w:rsidP="003555B3">
      <w:pPr>
        <w:pStyle w:val="ListParagraph"/>
        <w:numPr>
          <w:ilvl w:val="0"/>
          <w:numId w:val="20"/>
        </w:numPr>
      </w:pPr>
      <w:r>
        <w:t>None to note</w:t>
      </w:r>
    </w:p>
    <w:sectPr w:rsidR="003555B3" w:rsidRPr="003555B3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FC2E7B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FC2E7B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(Q</w:t>
            </w:r>
            <w:r w:rsidR="00E810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3555B3">
              <w:rPr>
                <w:sz w:val="18"/>
                <w:szCs w:val="18"/>
              </w:rPr>
              <w:t>2013-14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FC2E7B">
              <w:rPr>
                <w:b/>
                <w:noProof/>
                <w:sz w:val="18"/>
                <w:szCs w:val="18"/>
              </w:rPr>
              <w:t>1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FC2E7B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(Q</w:t>
            </w:r>
            <w:r w:rsidR="00B21B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666A47">
              <w:rPr>
                <w:sz w:val="18"/>
                <w:szCs w:val="18"/>
              </w:rPr>
              <w:t>2013-14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47211"/>
    <w:multiLevelType w:val="hybridMultilevel"/>
    <w:tmpl w:val="1B7C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7C5A"/>
    <w:multiLevelType w:val="hybridMultilevel"/>
    <w:tmpl w:val="BBC8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6"/>
  </w:num>
  <w:num w:numId="5">
    <w:abstractNumId w:val="11"/>
  </w:num>
  <w:num w:numId="6">
    <w:abstractNumId w:val="19"/>
  </w:num>
  <w:num w:numId="7">
    <w:abstractNumId w:val="21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18"/>
  </w:num>
  <w:num w:numId="20">
    <w:abstractNumId w:val="23"/>
  </w:num>
  <w:num w:numId="21">
    <w:abstractNumId w:val="3"/>
  </w:num>
  <w:num w:numId="22">
    <w:abstractNumId w:val="7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14FCE"/>
    <w:rsid w:val="0002555C"/>
    <w:rsid w:val="0003354C"/>
    <w:rsid w:val="00043D38"/>
    <w:rsid w:val="00052BE3"/>
    <w:rsid w:val="00074108"/>
    <w:rsid w:val="0008084D"/>
    <w:rsid w:val="00087FF3"/>
    <w:rsid w:val="000A4195"/>
    <w:rsid w:val="000C0465"/>
    <w:rsid w:val="000C395B"/>
    <w:rsid w:val="000D3C44"/>
    <w:rsid w:val="000E520C"/>
    <w:rsid w:val="000F7C2D"/>
    <w:rsid w:val="00125B88"/>
    <w:rsid w:val="0012741D"/>
    <w:rsid w:val="001356F1"/>
    <w:rsid w:val="001B0D44"/>
    <w:rsid w:val="001B7DB0"/>
    <w:rsid w:val="001E006E"/>
    <w:rsid w:val="001F6A9F"/>
    <w:rsid w:val="0020371D"/>
    <w:rsid w:val="00204E27"/>
    <w:rsid w:val="002876BD"/>
    <w:rsid w:val="002943DE"/>
    <w:rsid w:val="002C35F1"/>
    <w:rsid w:val="002D43E2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55B3"/>
    <w:rsid w:val="0036564D"/>
    <w:rsid w:val="00397FE4"/>
    <w:rsid w:val="003B3B5E"/>
    <w:rsid w:val="003B65B8"/>
    <w:rsid w:val="003D764F"/>
    <w:rsid w:val="003F1F56"/>
    <w:rsid w:val="004061F2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90B13"/>
    <w:rsid w:val="004A50AD"/>
    <w:rsid w:val="004C263F"/>
    <w:rsid w:val="004C33BC"/>
    <w:rsid w:val="004D0618"/>
    <w:rsid w:val="004D1782"/>
    <w:rsid w:val="004D58BA"/>
    <w:rsid w:val="004E4E8A"/>
    <w:rsid w:val="00504C22"/>
    <w:rsid w:val="00511F90"/>
    <w:rsid w:val="00525A9A"/>
    <w:rsid w:val="00535149"/>
    <w:rsid w:val="00547716"/>
    <w:rsid w:val="00554617"/>
    <w:rsid w:val="00581365"/>
    <w:rsid w:val="00585FDF"/>
    <w:rsid w:val="0059685F"/>
    <w:rsid w:val="005E7AFD"/>
    <w:rsid w:val="005E7D45"/>
    <w:rsid w:val="005F1B17"/>
    <w:rsid w:val="00605B4F"/>
    <w:rsid w:val="006114E2"/>
    <w:rsid w:val="00644B1D"/>
    <w:rsid w:val="00655616"/>
    <w:rsid w:val="00666A47"/>
    <w:rsid w:val="00666C59"/>
    <w:rsid w:val="006941E0"/>
    <w:rsid w:val="006971FB"/>
    <w:rsid w:val="006C7FA2"/>
    <w:rsid w:val="006D1051"/>
    <w:rsid w:val="0070255D"/>
    <w:rsid w:val="007141A1"/>
    <w:rsid w:val="00714B7C"/>
    <w:rsid w:val="00723CA7"/>
    <w:rsid w:val="00775A94"/>
    <w:rsid w:val="007A3EE6"/>
    <w:rsid w:val="007B2774"/>
    <w:rsid w:val="007B4983"/>
    <w:rsid w:val="007E380E"/>
    <w:rsid w:val="008442E4"/>
    <w:rsid w:val="00855866"/>
    <w:rsid w:val="00857041"/>
    <w:rsid w:val="008720FA"/>
    <w:rsid w:val="0087713A"/>
    <w:rsid w:val="00891D9E"/>
    <w:rsid w:val="008A1D56"/>
    <w:rsid w:val="008A7407"/>
    <w:rsid w:val="008B27BC"/>
    <w:rsid w:val="008B4D64"/>
    <w:rsid w:val="008D19BD"/>
    <w:rsid w:val="008D3383"/>
    <w:rsid w:val="008E32DF"/>
    <w:rsid w:val="008E7CD0"/>
    <w:rsid w:val="00904579"/>
    <w:rsid w:val="00922461"/>
    <w:rsid w:val="00922E7C"/>
    <w:rsid w:val="009616C5"/>
    <w:rsid w:val="00965156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84897"/>
    <w:rsid w:val="00AB3449"/>
    <w:rsid w:val="00B21BF7"/>
    <w:rsid w:val="00B31A27"/>
    <w:rsid w:val="00B33E0C"/>
    <w:rsid w:val="00B44420"/>
    <w:rsid w:val="00BC4A2A"/>
    <w:rsid w:val="00BC5D24"/>
    <w:rsid w:val="00BD0280"/>
    <w:rsid w:val="00BF3648"/>
    <w:rsid w:val="00BF5310"/>
    <w:rsid w:val="00C540CE"/>
    <w:rsid w:val="00C665BC"/>
    <w:rsid w:val="00C671AF"/>
    <w:rsid w:val="00C76F73"/>
    <w:rsid w:val="00CA1D13"/>
    <w:rsid w:val="00CA741C"/>
    <w:rsid w:val="00CC7A9E"/>
    <w:rsid w:val="00CD055D"/>
    <w:rsid w:val="00CD76E4"/>
    <w:rsid w:val="00CE07EA"/>
    <w:rsid w:val="00CE3006"/>
    <w:rsid w:val="00CF22A4"/>
    <w:rsid w:val="00CF2CEA"/>
    <w:rsid w:val="00CF4C6B"/>
    <w:rsid w:val="00D3290A"/>
    <w:rsid w:val="00D4774D"/>
    <w:rsid w:val="00D50604"/>
    <w:rsid w:val="00D56F1A"/>
    <w:rsid w:val="00D73845"/>
    <w:rsid w:val="00DA7AAC"/>
    <w:rsid w:val="00DD53B0"/>
    <w:rsid w:val="00DF1556"/>
    <w:rsid w:val="00E051F1"/>
    <w:rsid w:val="00E32A03"/>
    <w:rsid w:val="00E3478C"/>
    <w:rsid w:val="00E35814"/>
    <w:rsid w:val="00E42968"/>
    <w:rsid w:val="00E63D91"/>
    <w:rsid w:val="00E77969"/>
    <w:rsid w:val="00E81035"/>
    <w:rsid w:val="00EA5681"/>
    <w:rsid w:val="00EB2189"/>
    <w:rsid w:val="00EC6800"/>
    <w:rsid w:val="00EE0633"/>
    <w:rsid w:val="00EE50BF"/>
    <w:rsid w:val="00EF399B"/>
    <w:rsid w:val="00EF3CA1"/>
    <w:rsid w:val="00F167CC"/>
    <w:rsid w:val="00F5271C"/>
    <w:rsid w:val="00F5382F"/>
    <w:rsid w:val="00F837DB"/>
    <w:rsid w:val="00F860E4"/>
    <w:rsid w:val="00FC2E7B"/>
    <w:rsid w:val="00FD032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F4D9AD-9A99-4EA8-98BD-A97B9507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12</cp:revision>
  <cp:lastPrinted>2012-07-27T11:19:00Z</cp:lastPrinted>
  <dcterms:created xsi:type="dcterms:W3CDTF">2013-10-23T11:41:00Z</dcterms:created>
  <dcterms:modified xsi:type="dcterms:W3CDTF">2014-02-19T16:16:00Z</dcterms:modified>
</cp:coreProperties>
</file>