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8B7252"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8</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8B7252"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C</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EF083F">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bookmarkStart w:id="0" w:name="_GoBack"/>
      <w:bookmarkEnd w:id="0"/>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6320" w:type="dxa"/>
          </w:tcPr>
          <w:p w:rsidR="00151DBF" w:rsidRDefault="0012100C" w:rsidP="00AE2C5E">
            <w:pPr>
              <w:rPr>
                <w:rFonts w:asciiTheme="minorHAnsi" w:hAnsiTheme="minorHAnsi" w:cstheme="minorHAnsi"/>
              </w:rPr>
            </w:pPr>
            <w:r>
              <w:rPr>
                <w:rFonts w:asciiTheme="minorHAnsi" w:hAnsiTheme="minorHAnsi" w:cstheme="minorHAnsi"/>
              </w:rPr>
              <w:t>18 November 2015</w:t>
            </w:r>
          </w:p>
          <w:p w:rsidR="00C90060" w:rsidRDefault="00C90060" w:rsidP="00AE2C5E">
            <w:pPr>
              <w:rPr>
                <w:rFonts w:asciiTheme="minorHAnsi" w:hAnsiTheme="minorHAnsi" w:cstheme="minorHAnsi"/>
              </w:rPr>
            </w:pPr>
          </w:p>
          <w:p w:rsidR="00C90060" w:rsidRPr="00C90060" w:rsidRDefault="00C90060" w:rsidP="00AE2C5E">
            <w:pPr>
              <w:rPr>
                <w:rFonts w:asciiTheme="minorHAnsi" w:hAnsiTheme="minorHAnsi" w:cstheme="minorHAnsi"/>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00688A"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Default="00C90060" w:rsidP="00C90060">
            <w:pPr>
              <w:rPr>
                <w:rFonts w:asciiTheme="minorHAnsi" w:hAnsiTheme="minorHAnsi" w:cstheme="minorHAnsi"/>
                <w:b/>
              </w:rPr>
            </w:pPr>
          </w:p>
          <w:p w:rsidR="00C90060" w:rsidRPr="00C90060" w:rsidRDefault="00C90060" w:rsidP="00C90060">
            <w:pPr>
              <w:rPr>
                <w:rFonts w:asciiTheme="minorHAnsi" w:hAnsiTheme="minorHAnsi" w:cstheme="minorHAnsi"/>
                <w:b/>
              </w:rPr>
            </w:pPr>
          </w:p>
        </w:tc>
        <w:tc>
          <w:tcPr>
            <w:tcW w:w="6320" w:type="dxa"/>
          </w:tcPr>
          <w:p w:rsidR="0012100C" w:rsidRPr="0012100C" w:rsidRDefault="0012100C" w:rsidP="0012100C">
            <w:pPr>
              <w:keepNext/>
              <w:rPr>
                <w:rFonts w:asciiTheme="minorHAnsi" w:hAnsiTheme="minorHAnsi" w:cstheme="minorHAnsi"/>
              </w:rPr>
            </w:pPr>
            <w:r w:rsidRPr="0012100C">
              <w:rPr>
                <w:rFonts w:asciiTheme="minorHAnsi" w:hAnsiTheme="minorHAnsi" w:cstheme="minorHAnsi"/>
              </w:rPr>
              <w:t>UK policy framework for health and social care research</w:t>
            </w:r>
          </w:p>
          <w:p w:rsidR="0000688A" w:rsidRPr="00C90060" w:rsidRDefault="0000688A" w:rsidP="00276682">
            <w:pPr>
              <w:rPr>
                <w:rFonts w:asciiTheme="minorHAnsi" w:hAnsiTheme="minorHAnsi" w:cstheme="minorHAnsi"/>
              </w:rPr>
            </w:pPr>
          </w:p>
          <w:p w:rsidR="0000688A" w:rsidRPr="00C90060" w:rsidRDefault="0000688A" w:rsidP="00276682">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Purpose of Paper:</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12100C" w:rsidP="0012100C">
            <w:pPr>
              <w:spacing w:after="200" w:line="276" w:lineRule="auto"/>
              <w:rPr>
                <w:rFonts w:asciiTheme="minorHAnsi" w:hAnsiTheme="minorHAnsi" w:cstheme="minorHAnsi"/>
              </w:rPr>
            </w:pPr>
            <w:r w:rsidRPr="0012100C">
              <w:rPr>
                <w:rFonts w:asciiTheme="minorHAnsi" w:hAnsiTheme="minorHAnsi" w:cstheme="minorHAnsi"/>
              </w:rPr>
              <w:t>The UK policy framework for health and social care research sets out principles of good practice in the management and conduct of health research that take appropriate account of legal requirements and other standards. These principles protect and promote the interests of patients, services users and the public in health and social care research, by describing ethical conduct and proportionate, assurance-based management of health and social care research, so as to support and facilitate high-quality research in the UK that commands the confidence of patients, service users and the public.</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Reason for Submission:</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12100C" w:rsidP="00AE2C5E">
            <w:pPr>
              <w:rPr>
                <w:rFonts w:asciiTheme="minorHAnsi" w:hAnsiTheme="minorHAnsi" w:cstheme="minorHAnsi"/>
              </w:rPr>
            </w:pPr>
            <w:r>
              <w:rPr>
                <w:rFonts w:asciiTheme="minorHAnsi" w:hAnsiTheme="minorHAnsi" w:cstheme="minorHAnsi"/>
              </w:rPr>
              <w:t>For Board note and discussion</w:t>
            </w:r>
          </w:p>
          <w:p w:rsidR="0000688A" w:rsidRPr="00C90060" w:rsidRDefault="0000688A" w:rsidP="00AE2C5E">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Details:</w:t>
            </w:r>
          </w:p>
          <w:p w:rsidR="00C90060" w:rsidRDefault="00C90060" w:rsidP="00AE2C5E">
            <w:pPr>
              <w:rPr>
                <w:rFonts w:asciiTheme="minorHAnsi" w:hAnsiTheme="minorHAnsi" w:cstheme="minorHAnsi"/>
                <w:b/>
              </w:rPr>
            </w:pPr>
          </w:p>
          <w:p w:rsidR="00C90060" w:rsidRPr="00C90060" w:rsidRDefault="00C90060" w:rsidP="00AE2C5E">
            <w:pPr>
              <w:rPr>
                <w:rFonts w:asciiTheme="minorHAnsi" w:hAnsiTheme="minorHAnsi" w:cstheme="minorHAnsi"/>
                <w:b/>
              </w:rPr>
            </w:pPr>
          </w:p>
        </w:tc>
        <w:tc>
          <w:tcPr>
            <w:tcW w:w="6320" w:type="dxa"/>
          </w:tcPr>
          <w:p w:rsidR="0012100C" w:rsidRPr="0012100C" w:rsidRDefault="0012100C" w:rsidP="0012100C">
            <w:pPr>
              <w:pStyle w:val="ListParagraph"/>
              <w:rPr>
                <w:rFonts w:asciiTheme="minorHAnsi" w:hAnsiTheme="minorHAnsi" w:cstheme="minorHAnsi"/>
              </w:rPr>
            </w:pPr>
            <w:r w:rsidRPr="0012100C">
              <w:rPr>
                <w:rFonts w:asciiTheme="minorHAnsi" w:hAnsiTheme="minorHAnsi" w:cstheme="minorHAnsi"/>
              </w:rPr>
              <w:t>The draft UK policy framework for health and social care research was issued for an informal call for comments in each UK country in spring 2015. The HRA summary of responses is attached (annex A) and was published on the HRA web site on 10</w:t>
            </w:r>
            <w:r w:rsidRPr="0012100C">
              <w:rPr>
                <w:rFonts w:asciiTheme="minorHAnsi" w:hAnsiTheme="minorHAnsi" w:cstheme="minorHAnsi"/>
                <w:vertAlign w:val="superscript"/>
              </w:rPr>
              <w:t>th</w:t>
            </w:r>
            <w:r w:rsidRPr="0012100C">
              <w:rPr>
                <w:rFonts w:asciiTheme="minorHAnsi" w:hAnsiTheme="minorHAnsi" w:cstheme="minorHAnsi"/>
              </w:rPr>
              <w:t xml:space="preserve"> November</w:t>
            </w:r>
          </w:p>
          <w:p w:rsidR="0012100C" w:rsidRPr="0012100C" w:rsidRDefault="0012100C" w:rsidP="0012100C">
            <w:pPr>
              <w:pStyle w:val="ListParagraph"/>
              <w:rPr>
                <w:rFonts w:asciiTheme="minorHAnsi" w:hAnsiTheme="minorHAnsi" w:cstheme="minorHAnsi"/>
              </w:rPr>
            </w:pPr>
            <w:r w:rsidRPr="0012100C">
              <w:rPr>
                <w:rFonts w:asciiTheme="minorHAnsi" w:hAnsiTheme="minorHAnsi" w:cstheme="minorHAnsi"/>
              </w:rPr>
              <w:t>The UK-wide intention is to issue a further version of the policy framework, revised in light of the responses to the call for comments and follow-on engagement, in each of the four UK countries for formal public consultation on 18th December, subject to Ministerial agreements.</w:t>
            </w:r>
          </w:p>
          <w:p w:rsidR="0012100C" w:rsidRPr="0012100C" w:rsidRDefault="0012100C" w:rsidP="0012100C">
            <w:pPr>
              <w:pStyle w:val="ListParagraph"/>
              <w:rPr>
                <w:rFonts w:asciiTheme="minorHAnsi" w:hAnsiTheme="minorHAnsi" w:cstheme="minorHAnsi"/>
              </w:rPr>
            </w:pPr>
            <w:r w:rsidRPr="0012100C">
              <w:rPr>
                <w:rFonts w:asciiTheme="minorHAnsi" w:hAnsiTheme="minorHAnsi" w:cstheme="minorHAnsi"/>
              </w:rPr>
              <w:t xml:space="preserve"> The </w:t>
            </w:r>
            <w:r>
              <w:rPr>
                <w:rFonts w:asciiTheme="minorHAnsi" w:hAnsiTheme="minorHAnsi" w:cstheme="minorHAnsi"/>
              </w:rPr>
              <w:t>B</w:t>
            </w:r>
            <w:r w:rsidRPr="0012100C">
              <w:rPr>
                <w:rFonts w:asciiTheme="minorHAnsi" w:hAnsiTheme="minorHAnsi" w:cstheme="minorHAnsi"/>
              </w:rPr>
              <w:t>oard is invited to note the latest draft (annex B), and to comment if it wishes, ahead of finalisation and formatting for sign-off by the UK-wide RGF steering group on 24</w:t>
            </w:r>
            <w:r w:rsidRPr="0012100C">
              <w:rPr>
                <w:rFonts w:asciiTheme="minorHAnsi" w:hAnsiTheme="minorHAnsi" w:cstheme="minorHAnsi"/>
                <w:vertAlign w:val="superscript"/>
              </w:rPr>
              <w:t>th</w:t>
            </w:r>
            <w:r w:rsidRPr="0012100C">
              <w:rPr>
                <w:rFonts w:asciiTheme="minorHAnsi" w:hAnsiTheme="minorHAnsi" w:cstheme="minorHAnsi"/>
              </w:rPr>
              <w:t xml:space="preserve"> November and Ministerial agreement in late November/early December.</w:t>
            </w:r>
          </w:p>
          <w:p w:rsidR="0012100C" w:rsidRPr="0012100C" w:rsidRDefault="0012100C" w:rsidP="0012100C">
            <w:pPr>
              <w:pStyle w:val="ListParagraph"/>
              <w:rPr>
                <w:rFonts w:asciiTheme="minorHAnsi" w:hAnsiTheme="minorHAnsi" w:cstheme="minorHAnsi"/>
              </w:rPr>
            </w:pPr>
            <w:r w:rsidRPr="0012100C">
              <w:rPr>
                <w:rFonts w:asciiTheme="minorHAnsi" w:hAnsiTheme="minorHAnsi" w:cstheme="minorHAnsi"/>
              </w:rPr>
              <w:t xml:space="preserve">A draft communications plan (annex C) and indicative forward timetable (annex D) are also attached for </w:t>
            </w:r>
            <w:r w:rsidRPr="0012100C">
              <w:rPr>
                <w:rFonts w:asciiTheme="minorHAnsi" w:hAnsiTheme="minorHAnsi" w:cstheme="minorHAnsi"/>
              </w:rPr>
              <w:lastRenderedPageBreak/>
              <w:t>information.</w:t>
            </w:r>
          </w:p>
          <w:p w:rsidR="0000688A" w:rsidRPr="00C90060" w:rsidRDefault="0000688A" w:rsidP="00AE2C5E">
            <w:pPr>
              <w:rPr>
                <w:rFonts w:asciiTheme="minorHAnsi" w:hAnsiTheme="minorHAnsi" w:cstheme="minorHAnsi"/>
              </w:rPr>
            </w:pP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lastRenderedPageBreak/>
              <w:t>Time required for item:</w:t>
            </w:r>
          </w:p>
          <w:p w:rsidR="00C90060" w:rsidRDefault="00C90060" w:rsidP="00B86C50">
            <w:pPr>
              <w:rPr>
                <w:rFonts w:asciiTheme="minorHAnsi" w:hAnsiTheme="minorHAnsi" w:cstheme="minorHAnsi"/>
                <w:b/>
              </w:rPr>
            </w:pPr>
          </w:p>
          <w:p w:rsidR="00C90060" w:rsidRPr="00C90060" w:rsidRDefault="00C90060" w:rsidP="00B86C50">
            <w:pPr>
              <w:rPr>
                <w:rFonts w:asciiTheme="minorHAnsi" w:hAnsiTheme="minorHAnsi" w:cstheme="minorHAnsi"/>
                <w:b/>
              </w:rPr>
            </w:pPr>
          </w:p>
        </w:tc>
        <w:tc>
          <w:tcPr>
            <w:tcW w:w="6320" w:type="dxa"/>
          </w:tcPr>
          <w:p w:rsidR="00C90060" w:rsidRPr="00C90060" w:rsidRDefault="0012100C" w:rsidP="00B86C50">
            <w:pPr>
              <w:rPr>
                <w:rFonts w:asciiTheme="minorHAnsi" w:hAnsiTheme="minorHAnsi" w:cstheme="minorHAnsi"/>
                <w:b/>
              </w:rPr>
            </w:pPr>
            <w:r>
              <w:rPr>
                <w:rFonts w:asciiTheme="minorHAnsi" w:hAnsiTheme="minorHAnsi" w:cstheme="minorHAnsi"/>
                <w:b/>
              </w:rPr>
              <w:t>30 minutes</w:t>
            </w: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E93D47" w:rsidRPr="00C90060" w:rsidRDefault="00E93D47"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12100C" w:rsidP="00BD0800">
            <w:pPr>
              <w:rPr>
                <w:rFonts w:asciiTheme="minorHAnsi" w:hAnsiTheme="minorHAnsi" w:cstheme="minorHAnsi"/>
                <w:b/>
              </w:rPr>
            </w:pPr>
            <w:r>
              <w:rPr>
                <w:rFonts w:asciiTheme="minorHAnsi" w:hAnsiTheme="minorHAnsi" w:cstheme="minorHAnsi"/>
                <w:b/>
              </w:rPr>
              <w:t>x</w:t>
            </w: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BD0800">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12100C" w:rsidP="00BD0800">
            <w:pPr>
              <w:rPr>
                <w:rFonts w:asciiTheme="minorHAnsi" w:hAnsiTheme="minorHAnsi" w:cstheme="minorHAnsi"/>
                <w:b/>
              </w:rPr>
            </w:pPr>
            <w:r>
              <w:rPr>
                <w:rFonts w:asciiTheme="minorHAnsi" w:hAnsiTheme="minorHAnsi" w:cstheme="minorHAnsi"/>
                <w:b/>
              </w:rPr>
              <w:t>x</w:t>
            </w: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320" w:type="dxa"/>
          </w:tcPr>
          <w:p w:rsidR="00151DBF" w:rsidRPr="00C90060" w:rsidRDefault="0012100C" w:rsidP="00AE2C5E">
            <w:pPr>
              <w:rPr>
                <w:rFonts w:asciiTheme="minorHAnsi" w:hAnsiTheme="minorHAnsi" w:cstheme="minorHAnsi"/>
              </w:rPr>
            </w:pPr>
            <w:r>
              <w:rPr>
                <w:rFonts w:asciiTheme="minorHAnsi" w:hAnsiTheme="minorHAnsi" w:cstheme="minorHAnsi"/>
              </w:rPr>
              <w:t>Bill Davidson</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320" w:type="dxa"/>
          </w:tcPr>
          <w:p w:rsidR="00151DBF" w:rsidRPr="00C90060" w:rsidRDefault="0012100C" w:rsidP="00AE2C5E">
            <w:pPr>
              <w:rPr>
                <w:rFonts w:asciiTheme="minorHAnsi" w:hAnsiTheme="minorHAnsi" w:cstheme="minorHAnsi"/>
              </w:rPr>
            </w:pPr>
            <w:r>
              <w:rPr>
                <w:rFonts w:asciiTheme="minorHAnsi" w:hAnsiTheme="minorHAnsi" w:cstheme="minorHAnsi"/>
              </w:rPr>
              <w:t>HRA Policy Projects Lead</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320" w:type="dxa"/>
          </w:tcPr>
          <w:p w:rsidR="00151DBF" w:rsidRPr="00C90060" w:rsidRDefault="0012100C" w:rsidP="00AE2C5E">
            <w:pPr>
              <w:rPr>
                <w:rFonts w:asciiTheme="minorHAnsi" w:hAnsiTheme="minorHAnsi" w:cstheme="minorHAnsi"/>
              </w:rPr>
            </w:pPr>
            <w:r>
              <w:rPr>
                <w:rFonts w:asciiTheme="minorHAnsi" w:hAnsiTheme="minorHAnsi" w:cstheme="minorHAnsi"/>
              </w:rPr>
              <w:t>11/11/2015</w:t>
            </w:r>
          </w:p>
          <w:p w:rsidR="00151DBF" w:rsidRPr="00C90060" w:rsidRDefault="00151DBF" w:rsidP="00AE2C5E">
            <w:pPr>
              <w:rPr>
                <w:rFonts w:asciiTheme="minorHAnsi" w:hAnsiTheme="minorHAnsi" w:cstheme="minorHAnsi"/>
              </w:rPr>
            </w:pPr>
          </w:p>
        </w:tc>
      </w:tr>
    </w:tbl>
    <w:p w:rsidR="00151DBF" w:rsidRPr="00C90060" w:rsidRDefault="00151DBF" w:rsidP="00151DBF">
      <w:pPr>
        <w:tabs>
          <w:tab w:val="left" w:pos="1980"/>
        </w:tabs>
        <w:spacing w:after="0" w:line="240" w:lineRule="auto"/>
        <w:rPr>
          <w:rFonts w:asciiTheme="minorHAnsi" w:hAnsiTheme="minorHAnsi" w:cstheme="minorHAnsi"/>
          <w:b/>
        </w:rPr>
      </w:pPr>
    </w:p>
    <w:sectPr w:rsidR="00151DBF" w:rsidRPr="00C90060" w:rsidSect="00C90060">
      <w:headerReference w:type="default" r:id="rId9"/>
      <w:footerReference w:type="default" r:id="rId10"/>
      <w:pgSz w:w="11907" w:h="16840" w:code="9"/>
      <w:pgMar w:top="1134" w:right="1275" w:bottom="1134" w:left="1560" w:header="56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Default="00C90060" w:rsidP="00C90060">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59264" behindDoc="1" locked="0" layoutInCell="1" allowOverlap="1" wp14:anchorId="17DAD80B" wp14:editId="419EE554">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07D09E5C" wp14:editId="6957F6E7">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p w:rsidR="00C90060" w:rsidRPr="00C90060" w:rsidRDefault="00EF083F"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Board</w:t>
    </w:r>
    <w:r w:rsidR="00C90060">
      <w:rPr>
        <w:rFonts w:asciiTheme="minorHAnsi" w:hAnsiTheme="minorHAnsi" w:cstheme="minorHAnsi"/>
        <w:sz w:val="18"/>
        <w:szCs w:val="18"/>
      </w:rPr>
      <w:t xml:space="preserve"> Cover Sheet (</w:t>
    </w:r>
    <w:r>
      <w:rPr>
        <w:rFonts w:asciiTheme="minorHAnsi" w:hAnsiTheme="minorHAnsi" w:cstheme="minorHAnsi"/>
        <w:sz w:val="18"/>
        <w:szCs w:val="18"/>
      </w:rPr>
      <w:t>January</w:t>
    </w:r>
    <w:r w:rsidR="00C90060">
      <w:rPr>
        <w:rFonts w:asciiTheme="minorHAnsi" w:hAnsiTheme="minorHAnsi" w:cstheme="minorHAnsi"/>
        <w:sz w:val="18"/>
        <w:szCs w:val="18"/>
      </w:rPr>
      <w:t xml:space="preserve"> 201</w:t>
    </w:r>
    <w:r>
      <w:rPr>
        <w:rFonts w:asciiTheme="minorHAnsi" w:hAnsiTheme="minorHAnsi" w:cstheme="minorHAnsi"/>
        <w:sz w:val="18"/>
        <w:szCs w:val="18"/>
      </w:rPr>
      <w:t>5</w:t>
    </w:r>
    <w:r w:rsidR="00C90060">
      <w:rPr>
        <w:rFonts w:asciiTheme="minorHAnsi" w:hAnsiTheme="minorHAnsi" w:cs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348F6B14" wp14:editId="7D0BA392">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AC0F31"/>
    <w:multiLevelType w:val="hybridMultilevel"/>
    <w:tmpl w:val="760AC52A"/>
    <w:lvl w:ilvl="0" w:tplc="6DBC4CB6">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2520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5">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0036DD"/>
    <w:multiLevelType w:val="hybridMultilevel"/>
    <w:tmpl w:val="1032D0E8"/>
    <w:lvl w:ilvl="0" w:tplc="CD1AD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37"/>
  </w:num>
  <w:num w:numId="4">
    <w:abstractNumId w:val="13"/>
  </w:num>
  <w:num w:numId="5">
    <w:abstractNumId w:val="25"/>
  </w:num>
  <w:num w:numId="6">
    <w:abstractNumId w:val="2"/>
  </w:num>
  <w:num w:numId="7">
    <w:abstractNumId w:val="32"/>
  </w:num>
  <w:num w:numId="8">
    <w:abstractNumId w:val="33"/>
  </w:num>
  <w:num w:numId="9">
    <w:abstractNumId w:val="35"/>
  </w:num>
  <w:num w:numId="10">
    <w:abstractNumId w:val="31"/>
  </w:num>
  <w:num w:numId="11">
    <w:abstractNumId w:val="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1"/>
  </w:num>
  <w:num w:numId="15">
    <w:abstractNumId w:val="8"/>
  </w:num>
  <w:num w:numId="16">
    <w:abstractNumId w:val="23"/>
  </w:num>
  <w:num w:numId="17">
    <w:abstractNumId w:val="29"/>
  </w:num>
  <w:num w:numId="18">
    <w:abstractNumId w:val="1"/>
  </w:num>
  <w:num w:numId="19">
    <w:abstractNumId w:val="17"/>
  </w:num>
  <w:num w:numId="20">
    <w:abstractNumId w:val="26"/>
  </w:num>
  <w:num w:numId="21">
    <w:abstractNumId w:val="36"/>
  </w:num>
  <w:num w:numId="22">
    <w:abstractNumId w:val="19"/>
  </w:num>
  <w:num w:numId="23">
    <w:abstractNumId w:val="22"/>
  </w:num>
  <w:num w:numId="24">
    <w:abstractNumId w:val="6"/>
  </w:num>
  <w:num w:numId="25">
    <w:abstractNumId w:val="28"/>
  </w:num>
  <w:num w:numId="26">
    <w:abstractNumId w:val="39"/>
  </w:num>
  <w:num w:numId="27">
    <w:abstractNumId w:val="16"/>
  </w:num>
  <w:num w:numId="28">
    <w:abstractNumId w:val="34"/>
  </w:num>
  <w:num w:numId="29">
    <w:abstractNumId w:val="30"/>
  </w:num>
  <w:num w:numId="30">
    <w:abstractNumId w:val="12"/>
  </w:num>
  <w:num w:numId="31">
    <w:abstractNumId w:val="38"/>
  </w:num>
  <w:num w:numId="32">
    <w:abstractNumId w:val="15"/>
  </w:num>
  <w:num w:numId="33">
    <w:abstractNumId w:val="24"/>
  </w:num>
  <w:num w:numId="34">
    <w:abstractNumId w:val="43"/>
  </w:num>
  <w:num w:numId="35">
    <w:abstractNumId w:val="5"/>
  </w:num>
  <w:num w:numId="36">
    <w:abstractNumId w:val="7"/>
  </w:num>
  <w:num w:numId="37">
    <w:abstractNumId w:val="3"/>
  </w:num>
  <w:num w:numId="38">
    <w:abstractNumId w:val="18"/>
  </w:num>
  <w:num w:numId="39">
    <w:abstractNumId w:val="11"/>
  </w:num>
  <w:num w:numId="40">
    <w:abstractNumId w:val="14"/>
  </w:num>
  <w:num w:numId="41">
    <w:abstractNumId w:val="42"/>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100C"/>
    <w:rsid w:val="00122C95"/>
    <w:rsid w:val="001459D0"/>
    <w:rsid w:val="00151DBF"/>
    <w:rsid w:val="00156D64"/>
    <w:rsid w:val="00161566"/>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5A9A"/>
    <w:rsid w:val="004F7AF1"/>
    <w:rsid w:val="00502585"/>
    <w:rsid w:val="00510C14"/>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501B4"/>
    <w:rsid w:val="00650770"/>
    <w:rsid w:val="0065384C"/>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31474"/>
    <w:rsid w:val="007607A8"/>
    <w:rsid w:val="00767841"/>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35B9"/>
    <w:rsid w:val="00896585"/>
    <w:rsid w:val="008A46B0"/>
    <w:rsid w:val="008B043D"/>
    <w:rsid w:val="008B1A24"/>
    <w:rsid w:val="008B20CB"/>
    <w:rsid w:val="008B293F"/>
    <w:rsid w:val="008B56B4"/>
    <w:rsid w:val="008B7252"/>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5183"/>
    <w:rsid w:val="009F234C"/>
    <w:rsid w:val="009F3946"/>
    <w:rsid w:val="009F44FD"/>
    <w:rsid w:val="00A0218A"/>
    <w:rsid w:val="00A06B20"/>
    <w:rsid w:val="00A10A0A"/>
    <w:rsid w:val="00A13804"/>
    <w:rsid w:val="00A262B0"/>
    <w:rsid w:val="00A330ED"/>
    <w:rsid w:val="00A34004"/>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F2B98"/>
    <w:rsid w:val="00AF3C6E"/>
    <w:rsid w:val="00B101D8"/>
    <w:rsid w:val="00B1110F"/>
    <w:rsid w:val="00B12EAF"/>
    <w:rsid w:val="00B16BC1"/>
    <w:rsid w:val="00B42EAA"/>
    <w:rsid w:val="00B43424"/>
    <w:rsid w:val="00B463BC"/>
    <w:rsid w:val="00B50AE2"/>
    <w:rsid w:val="00B560AF"/>
    <w:rsid w:val="00B62482"/>
    <w:rsid w:val="00B671AF"/>
    <w:rsid w:val="00B711BA"/>
    <w:rsid w:val="00B71708"/>
    <w:rsid w:val="00B75CDC"/>
    <w:rsid w:val="00B83C5D"/>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F083F"/>
    <w:rsid w:val="00EF1675"/>
    <w:rsid w:val="00EF1E64"/>
    <w:rsid w:val="00EF3A3D"/>
    <w:rsid w:val="00EF727C"/>
    <w:rsid w:val="00F126A6"/>
    <w:rsid w:val="00F13444"/>
    <w:rsid w:val="00F207D7"/>
    <w:rsid w:val="00F227F0"/>
    <w:rsid w:val="00F568DC"/>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12100C"/>
    <w:pPr>
      <w:numPr>
        <w:numId w:val="44"/>
      </w:numPr>
      <w:spacing w:before="120" w:after="0" w:line="240" w:lineRule="auto"/>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12100C"/>
    <w:pPr>
      <w:numPr>
        <w:numId w:val="44"/>
      </w:numPr>
      <w:spacing w:before="120" w:after="0" w:line="240" w:lineRule="auto"/>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 w:id="19201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B87419-8215-472A-8855-F20BF2FE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5</cp:revision>
  <cp:lastPrinted>2013-01-08T15:55:00Z</cp:lastPrinted>
  <dcterms:created xsi:type="dcterms:W3CDTF">2014-10-10T10:09:00Z</dcterms:created>
  <dcterms:modified xsi:type="dcterms:W3CDTF">2015-11-11T14:55:00Z</dcterms:modified>
</cp:coreProperties>
</file>