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0B5923" w:rsidRDefault="000B5923" w:rsidP="000B5923">
      <w:pPr>
        <w:ind w:right="-188"/>
        <w:jc w:val="center"/>
        <w:rPr>
          <w:rFonts w:cs="Arial"/>
          <w:b/>
          <w:sz w:val="24"/>
          <w:szCs w:val="24"/>
        </w:rPr>
      </w:pPr>
      <w:r>
        <w:rPr>
          <w:rFonts w:cs="Arial"/>
          <w:b/>
          <w:sz w:val="24"/>
          <w:szCs w:val="24"/>
        </w:rPr>
        <w:t>Part 1 – Public session</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B51195">
        <w:rPr>
          <w:rFonts w:cs="Arial"/>
          <w:b/>
          <w:sz w:val="24"/>
          <w:szCs w:val="24"/>
        </w:rPr>
        <w:t>21 October</w:t>
      </w:r>
      <w:r w:rsidR="00A0558D">
        <w:rPr>
          <w:rFonts w:cs="Arial"/>
          <w:b/>
          <w:sz w:val="24"/>
          <w:szCs w:val="24"/>
        </w:rPr>
        <w:t xml:space="preserve"> </w:t>
      </w:r>
      <w:r w:rsidR="00664A6C">
        <w:rPr>
          <w:rFonts w:cs="Arial"/>
          <w:b/>
          <w:sz w:val="24"/>
          <w:szCs w:val="24"/>
        </w:rPr>
        <w:t>2015</w:t>
      </w:r>
      <w:r w:rsidRPr="00C9722B">
        <w:rPr>
          <w:rFonts w:cs="Arial"/>
          <w:b/>
          <w:sz w:val="24"/>
          <w:szCs w:val="24"/>
        </w:rPr>
        <w:t xml:space="preserve"> from </w:t>
      </w:r>
      <w:r w:rsidR="00B51195">
        <w:rPr>
          <w:rFonts w:cs="Arial"/>
          <w:b/>
          <w:sz w:val="24"/>
          <w:szCs w:val="24"/>
        </w:rPr>
        <w:t>1.00pm – 4.00pm</w:t>
      </w:r>
      <w:r w:rsidRPr="00C9722B">
        <w:rPr>
          <w:rFonts w:asciiTheme="minorHAnsi" w:hAnsiTheme="minorHAnsi" w:cstheme="minorHAnsi"/>
          <w:b/>
          <w:sz w:val="24"/>
          <w:szCs w:val="24"/>
        </w:rPr>
        <w:t xml:space="preserve"> </w:t>
      </w:r>
      <w:r w:rsidR="00B51195">
        <w:rPr>
          <w:rFonts w:asciiTheme="minorHAnsi" w:hAnsiTheme="minorHAnsi" w:cstheme="minorHAnsi"/>
          <w:b/>
          <w:sz w:val="24"/>
          <w:szCs w:val="24"/>
        </w:rPr>
        <w:t>in HRA 1, Skipton House</w:t>
      </w:r>
    </w:p>
    <w:p w:rsidR="000B5923" w:rsidRDefault="000B5923" w:rsidP="000B5923">
      <w:pPr>
        <w:ind w:right="-188"/>
        <w:jc w:val="center"/>
        <w:rPr>
          <w:rFonts w:asciiTheme="minorHAnsi" w:hAnsiTheme="minorHAnsi" w:cstheme="minorHAnsi"/>
          <w:sz w:val="24"/>
          <w:szCs w:val="24"/>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777309" w:rsidTr="00592AD0">
        <w:tc>
          <w:tcPr>
            <w:tcW w:w="698" w:type="dxa"/>
            <w:shd w:val="clear" w:color="auto" w:fill="D9D9D9" w:themeFill="background1" w:themeFillShade="D9"/>
          </w:tcPr>
          <w:p w:rsidR="00777309" w:rsidRPr="004617DB" w:rsidRDefault="00777309" w:rsidP="006B3203">
            <w:pPr>
              <w:rPr>
                <w:rFonts w:cs="Arial"/>
                <w:b/>
              </w:rPr>
            </w:pPr>
            <w:r w:rsidRPr="004617DB">
              <w:rPr>
                <w:rFonts w:cs="Arial"/>
                <w:b/>
              </w:rPr>
              <w:t>Item</w:t>
            </w:r>
          </w:p>
        </w:tc>
        <w:tc>
          <w:tcPr>
            <w:tcW w:w="5789" w:type="dxa"/>
            <w:shd w:val="clear" w:color="auto" w:fill="D9D9D9" w:themeFill="background1" w:themeFillShade="D9"/>
          </w:tcPr>
          <w:p w:rsidR="00777309" w:rsidRDefault="00777309" w:rsidP="006B3203">
            <w:pPr>
              <w:rPr>
                <w:rFonts w:cs="Arial"/>
                <w:b/>
              </w:rPr>
            </w:pPr>
            <w:r w:rsidRPr="004617DB">
              <w:rPr>
                <w:rFonts w:cs="Arial"/>
                <w:b/>
              </w:rPr>
              <w:t>Item details</w:t>
            </w:r>
          </w:p>
          <w:p w:rsidR="00777309" w:rsidRPr="004617DB" w:rsidRDefault="00777309" w:rsidP="006B3203">
            <w:pPr>
              <w:rPr>
                <w:rFonts w:cs="Arial"/>
                <w:b/>
              </w:rPr>
            </w:pPr>
          </w:p>
        </w:tc>
        <w:tc>
          <w:tcPr>
            <w:tcW w:w="851" w:type="dxa"/>
            <w:shd w:val="clear" w:color="auto" w:fill="D9D9D9" w:themeFill="background1" w:themeFillShade="D9"/>
          </w:tcPr>
          <w:p w:rsidR="00777309" w:rsidRDefault="00777309" w:rsidP="00AF19D5">
            <w:pPr>
              <w:jc w:val="center"/>
              <w:rPr>
                <w:rFonts w:cs="Arial"/>
                <w:b/>
              </w:rPr>
            </w:pPr>
            <w:r>
              <w:rPr>
                <w:rFonts w:cs="Arial"/>
                <w:b/>
              </w:rPr>
              <w:t>Time</w:t>
            </w:r>
          </w:p>
          <w:p w:rsidR="00777309" w:rsidRPr="004617DB" w:rsidRDefault="00777309" w:rsidP="00AF19D5">
            <w:pPr>
              <w:jc w:val="center"/>
              <w:rPr>
                <w:rFonts w:cs="Arial"/>
                <w:b/>
              </w:rPr>
            </w:pPr>
            <w:r>
              <w:rPr>
                <w:rFonts w:cs="Arial"/>
                <w:b/>
              </w:rPr>
              <w:t>(mins)</w:t>
            </w:r>
          </w:p>
        </w:tc>
        <w:tc>
          <w:tcPr>
            <w:tcW w:w="1417" w:type="dxa"/>
            <w:shd w:val="clear" w:color="auto" w:fill="D9D9D9" w:themeFill="background1" w:themeFillShade="D9"/>
          </w:tcPr>
          <w:p w:rsidR="00777309" w:rsidRPr="004617DB" w:rsidRDefault="00777309" w:rsidP="00AF19D5">
            <w:pPr>
              <w:jc w:val="center"/>
              <w:rPr>
                <w:rFonts w:cs="Arial"/>
                <w:b/>
              </w:rPr>
            </w:pPr>
            <w:r>
              <w:rPr>
                <w:rFonts w:cs="Arial"/>
                <w:b/>
              </w:rPr>
              <w:t>Attachment</w:t>
            </w:r>
          </w:p>
        </w:tc>
        <w:tc>
          <w:tcPr>
            <w:tcW w:w="992" w:type="dxa"/>
            <w:shd w:val="clear" w:color="auto" w:fill="D9D9D9" w:themeFill="background1" w:themeFillShade="D9"/>
          </w:tcPr>
          <w:p w:rsidR="00777309" w:rsidRDefault="004C39F4" w:rsidP="00AF19D5">
            <w:pPr>
              <w:jc w:val="center"/>
              <w:rPr>
                <w:rFonts w:cs="Arial"/>
                <w:b/>
              </w:rPr>
            </w:pPr>
            <w:r>
              <w:rPr>
                <w:rFonts w:cs="Arial"/>
                <w:b/>
              </w:rPr>
              <w:t>Doc ref</w:t>
            </w:r>
          </w:p>
          <w:p w:rsidR="004C39F4" w:rsidRDefault="004C39F4" w:rsidP="00AF19D5">
            <w:pPr>
              <w:jc w:val="center"/>
              <w:rPr>
                <w:rFonts w:cs="Arial"/>
                <w:b/>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64A6C">
            <w:pPr>
              <w:rPr>
                <w:rFonts w:cs="Arial"/>
                <w:b/>
              </w:rPr>
            </w:pPr>
            <w:r>
              <w:rPr>
                <w:rFonts w:cs="Arial"/>
                <w:b/>
              </w:rPr>
              <w:t>Apologies</w:t>
            </w:r>
          </w:p>
          <w:p w:rsidR="00777309" w:rsidRDefault="00777309" w:rsidP="00A0558D">
            <w:pPr>
              <w:rPr>
                <w:rFonts w:cs="Arial"/>
                <w:b/>
              </w:rPr>
            </w:pPr>
          </w:p>
          <w:p w:rsidR="00523407" w:rsidRPr="00EE0650" w:rsidRDefault="00523407" w:rsidP="000161D8">
            <w:pPr>
              <w:rPr>
                <w:rFonts w:cs="Arial"/>
                <w:b/>
              </w:rPr>
            </w:pPr>
            <w:r w:rsidRPr="00523407">
              <w:rPr>
                <w:rFonts w:cs="Arial"/>
              </w:rPr>
              <w:t>Joan Kirkbride</w:t>
            </w:r>
          </w:p>
        </w:tc>
        <w:tc>
          <w:tcPr>
            <w:tcW w:w="851" w:type="dxa"/>
            <w:vMerge w:val="restart"/>
            <w:vAlign w:val="center"/>
          </w:tcPr>
          <w:p w:rsidR="00777309" w:rsidRDefault="00777309" w:rsidP="00D71ACC">
            <w:pPr>
              <w:jc w:val="center"/>
              <w:rPr>
                <w:rFonts w:cs="Arial"/>
              </w:rPr>
            </w:pPr>
            <w:r>
              <w:rPr>
                <w:rFonts w:cs="Arial"/>
              </w:rPr>
              <w:t>10</w:t>
            </w: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777309" w:rsidP="00AF19D5">
            <w:pPr>
              <w:jc w:val="center"/>
              <w:rPr>
                <w:rFonts w:cs="Arial"/>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C1AF7" w:rsidRDefault="00777309" w:rsidP="00EC1AF7">
            <w:pPr>
              <w:rPr>
                <w:rFonts w:cs="Arial"/>
                <w:b/>
              </w:rPr>
            </w:pPr>
            <w:r w:rsidRPr="00EE0650">
              <w:rPr>
                <w:rFonts w:cs="Arial"/>
                <w:b/>
              </w:rPr>
              <w:t>Conflicts of interest</w:t>
            </w:r>
          </w:p>
        </w:tc>
        <w:tc>
          <w:tcPr>
            <w:tcW w:w="851" w:type="dxa"/>
            <w:vMerge/>
          </w:tcPr>
          <w:p w:rsidR="00777309" w:rsidRDefault="00777309" w:rsidP="00D71ACC">
            <w:pPr>
              <w:jc w:val="center"/>
              <w:rPr>
                <w:rFonts w:cs="Arial"/>
              </w:rPr>
            </w:pPr>
          </w:p>
        </w:tc>
        <w:tc>
          <w:tcPr>
            <w:tcW w:w="1417" w:type="dxa"/>
          </w:tcPr>
          <w:p w:rsidR="00777309" w:rsidRDefault="00777309" w:rsidP="00AF19D5">
            <w:pPr>
              <w:jc w:val="center"/>
              <w:rPr>
                <w:rFonts w:cs="Arial"/>
              </w:rPr>
            </w:pPr>
            <w:r>
              <w:rPr>
                <w:rFonts w:cs="Arial"/>
              </w:rPr>
              <w:t>Verbal</w:t>
            </w:r>
          </w:p>
          <w:p w:rsidR="00777309" w:rsidRPr="00D71ACC" w:rsidRDefault="00777309" w:rsidP="00AF19D5">
            <w:pPr>
              <w:jc w:val="center"/>
              <w:rPr>
                <w:rFonts w:cs="Arial"/>
                <w:b/>
              </w:rPr>
            </w:pPr>
          </w:p>
        </w:tc>
        <w:tc>
          <w:tcPr>
            <w:tcW w:w="992" w:type="dxa"/>
          </w:tcPr>
          <w:p w:rsidR="00777309" w:rsidRPr="00592AD0" w:rsidRDefault="00777309" w:rsidP="00AF19D5">
            <w:pPr>
              <w:jc w:val="center"/>
              <w:rPr>
                <w:rFonts w:cs="Arial"/>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Minutes of last meeting</w:t>
            </w:r>
          </w:p>
          <w:p w:rsidR="00777309" w:rsidRPr="00EE0650" w:rsidRDefault="00777309" w:rsidP="006B3203">
            <w:pPr>
              <w:rPr>
                <w:rFonts w:cs="Arial"/>
                <w:b/>
              </w:rPr>
            </w:pPr>
          </w:p>
        </w:tc>
        <w:tc>
          <w:tcPr>
            <w:tcW w:w="851" w:type="dxa"/>
            <w:vMerge/>
            <w:vAlign w:val="center"/>
          </w:tcPr>
          <w:p w:rsidR="00777309" w:rsidRDefault="00777309" w:rsidP="00D71ACC">
            <w:pPr>
              <w:jc w:val="center"/>
              <w:rPr>
                <w:rFonts w:cs="Arial"/>
              </w:rPr>
            </w:pPr>
          </w:p>
        </w:tc>
        <w:tc>
          <w:tcPr>
            <w:tcW w:w="1417" w:type="dxa"/>
          </w:tcPr>
          <w:p w:rsidR="00777309" w:rsidRPr="00AF19D5" w:rsidRDefault="004A54F7" w:rsidP="00AF19D5">
            <w:pPr>
              <w:jc w:val="center"/>
              <w:rPr>
                <w:rFonts w:cs="Arial"/>
                <w:b/>
              </w:rPr>
            </w:pPr>
            <w:r>
              <w:rPr>
                <w:rFonts w:cs="Arial"/>
                <w:b/>
              </w:rPr>
              <w:t>Yes</w:t>
            </w:r>
          </w:p>
        </w:tc>
        <w:tc>
          <w:tcPr>
            <w:tcW w:w="992" w:type="dxa"/>
          </w:tcPr>
          <w:p w:rsidR="00777309" w:rsidRPr="004A54F7" w:rsidRDefault="004A54F7" w:rsidP="00AF19D5">
            <w:pPr>
              <w:jc w:val="center"/>
              <w:rPr>
                <w:rFonts w:cs="Arial"/>
                <w:b/>
              </w:rPr>
            </w:pPr>
            <w:r w:rsidRPr="004A54F7">
              <w:rPr>
                <w:rFonts w:cs="Arial"/>
                <w:b/>
              </w:rPr>
              <w:t>A</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Matters arising</w:t>
            </w:r>
          </w:p>
          <w:p w:rsidR="00777309" w:rsidRPr="00EE0650" w:rsidRDefault="00777309" w:rsidP="006B3203">
            <w:pPr>
              <w:rPr>
                <w:rFonts w:cs="Arial"/>
                <w:b/>
              </w:rPr>
            </w:pPr>
          </w:p>
        </w:tc>
        <w:tc>
          <w:tcPr>
            <w:tcW w:w="851" w:type="dxa"/>
            <w:vMerge/>
          </w:tcPr>
          <w:p w:rsidR="00777309" w:rsidRDefault="00777309" w:rsidP="00AF19D5">
            <w:pPr>
              <w:jc w:val="center"/>
              <w:rPr>
                <w:rFonts w:cs="Arial"/>
              </w:rPr>
            </w:pP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777309" w:rsidP="00AF19D5">
            <w:pPr>
              <w:jc w:val="center"/>
              <w:rPr>
                <w:rFonts w:cs="Arial"/>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EB4874" w:rsidP="00C63635">
            <w:pPr>
              <w:rPr>
                <w:rFonts w:cs="Arial"/>
                <w:b/>
              </w:rPr>
            </w:pPr>
            <w:r>
              <w:rPr>
                <w:rFonts w:cs="Arial"/>
                <w:b/>
              </w:rPr>
              <w:t>Liabilities Session</w:t>
            </w:r>
          </w:p>
          <w:p w:rsidR="00EB4874" w:rsidRDefault="00EB4874" w:rsidP="00C63635">
            <w:pPr>
              <w:rPr>
                <w:rFonts w:cs="Arial"/>
                <w:b/>
              </w:rPr>
            </w:pPr>
          </w:p>
        </w:tc>
        <w:tc>
          <w:tcPr>
            <w:tcW w:w="851" w:type="dxa"/>
          </w:tcPr>
          <w:p w:rsidR="00EB4874" w:rsidRDefault="00EB4874" w:rsidP="00C63635">
            <w:pPr>
              <w:jc w:val="center"/>
              <w:rPr>
                <w:rFonts w:cs="Arial"/>
              </w:rPr>
            </w:pPr>
            <w:r>
              <w:rPr>
                <w:rFonts w:cs="Arial"/>
              </w:rPr>
              <w:t>60</w:t>
            </w:r>
          </w:p>
        </w:tc>
        <w:tc>
          <w:tcPr>
            <w:tcW w:w="1417" w:type="dxa"/>
          </w:tcPr>
          <w:p w:rsidR="00EB4874" w:rsidRPr="00EB4874" w:rsidRDefault="00EB4874" w:rsidP="00C63635">
            <w:pPr>
              <w:jc w:val="center"/>
              <w:rPr>
                <w:rFonts w:cs="Arial"/>
              </w:rPr>
            </w:pPr>
            <w:r w:rsidRPr="00EB4874">
              <w:rPr>
                <w:rFonts w:cs="Arial"/>
              </w:rPr>
              <w:t>Verbal</w:t>
            </w:r>
          </w:p>
        </w:tc>
        <w:tc>
          <w:tcPr>
            <w:tcW w:w="992" w:type="dxa"/>
          </w:tcPr>
          <w:p w:rsidR="00EB4874" w:rsidRPr="00592AD0" w:rsidRDefault="00EB4874" w:rsidP="00C63635">
            <w:pPr>
              <w:jc w:val="center"/>
              <w:rPr>
                <w:rFonts w:cs="Arial"/>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EB4874" w:rsidP="005A1E0E">
            <w:pPr>
              <w:rPr>
                <w:rFonts w:cstheme="minorHAnsi"/>
                <w:b/>
              </w:rPr>
            </w:pPr>
            <w:r>
              <w:rPr>
                <w:rFonts w:cstheme="minorHAnsi"/>
                <w:b/>
              </w:rPr>
              <w:t>Policy Team update including Social Care remit</w:t>
            </w:r>
          </w:p>
          <w:p w:rsidR="00EB4874" w:rsidRDefault="00EB4874" w:rsidP="005A1E0E">
            <w:pPr>
              <w:rPr>
                <w:rFonts w:cstheme="minorHAnsi"/>
                <w:b/>
              </w:rPr>
            </w:pPr>
          </w:p>
        </w:tc>
        <w:tc>
          <w:tcPr>
            <w:tcW w:w="851" w:type="dxa"/>
          </w:tcPr>
          <w:p w:rsidR="00EB4874" w:rsidRDefault="007C690D" w:rsidP="005A1E0E">
            <w:pPr>
              <w:jc w:val="center"/>
              <w:rPr>
                <w:rFonts w:cs="Arial"/>
              </w:rPr>
            </w:pPr>
            <w:r>
              <w:rPr>
                <w:rFonts w:cs="Arial"/>
              </w:rPr>
              <w:t>20</w:t>
            </w:r>
          </w:p>
        </w:tc>
        <w:tc>
          <w:tcPr>
            <w:tcW w:w="1417" w:type="dxa"/>
          </w:tcPr>
          <w:p w:rsidR="00EB4874" w:rsidRPr="00EB4874" w:rsidRDefault="00EB4874" w:rsidP="005A1E0E">
            <w:pPr>
              <w:jc w:val="center"/>
              <w:rPr>
                <w:rFonts w:cs="Arial"/>
              </w:rPr>
            </w:pPr>
            <w:r w:rsidRPr="00EB4874">
              <w:rPr>
                <w:rFonts w:cs="Arial"/>
              </w:rPr>
              <w:t>Verbal</w:t>
            </w:r>
          </w:p>
        </w:tc>
        <w:tc>
          <w:tcPr>
            <w:tcW w:w="992" w:type="dxa"/>
          </w:tcPr>
          <w:p w:rsidR="00EB4874" w:rsidRPr="00592AD0" w:rsidRDefault="00EB4874" w:rsidP="005A1E0E">
            <w:pPr>
              <w:jc w:val="center"/>
              <w:rPr>
                <w:rFonts w:cs="Arial"/>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EE0650" w:rsidRDefault="00EB4874" w:rsidP="006B3203">
            <w:pPr>
              <w:rPr>
                <w:rFonts w:cs="Arial"/>
                <w:b/>
              </w:rPr>
            </w:pPr>
            <w:r>
              <w:rPr>
                <w:rFonts w:cs="Arial"/>
                <w:b/>
              </w:rPr>
              <w:t>Update from Chair</w:t>
            </w:r>
          </w:p>
          <w:p w:rsidR="00EB4874" w:rsidRPr="00EE0650" w:rsidRDefault="00EB4874" w:rsidP="006B3203">
            <w:pPr>
              <w:rPr>
                <w:rFonts w:cs="Arial"/>
                <w:b/>
              </w:rPr>
            </w:pPr>
          </w:p>
        </w:tc>
        <w:tc>
          <w:tcPr>
            <w:tcW w:w="851" w:type="dxa"/>
          </w:tcPr>
          <w:p w:rsidR="00EB4874" w:rsidRDefault="00EB4874" w:rsidP="00DE6C5B">
            <w:pPr>
              <w:jc w:val="center"/>
              <w:rPr>
                <w:rFonts w:cs="Arial"/>
              </w:rPr>
            </w:pPr>
            <w:r>
              <w:rPr>
                <w:rFonts w:cs="Arial"/>
              </w:rPr>
              <w:t>5</w:t>
            </w:r>
          </w:p>
        </w:tc>
        <w:tc>
          <w:tcPr>
            <w:tcW w:w="1417" w:type="dxa"/>
          </w:tcPr>
          <w:p w:rsidR="00EB4874" w:rsidRDefault="00EB4874" w:rsidP="00AF19D5">
            <w:pPr>
              <w:jc w:val="center"/>
              <w:rPr>
                <w:rFonts w:cs="Arial"/>
              </w:rPr>
            </w:pPr>
            <w:r>
              <w:rPr>
                <w:rFonts w:cs="Arial"/>
              </w:rPr>
              <w:t>Verbal</w:t>
            </w:r>
          </w:p>
        </w:tc>
        <w:tc>
          <w:tcPr>
            <w:tcW w:w="992" w:type="dxa"/>
          </w:tcPr>
          <w:p w:rsidR="00EB4874" w:rsidRPr="00592AD0" w:rsidRDefault="00EB4874" w:rsidP="00AF19D5">
            <w:pPr>
              <w:jc w:val="center"/>
              <w:rPr>
                <w:rFonts w:cs="Arial"/>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EB4874" w:rsidP="006E6D03">
            <w:pPr>
              <w:rPr>
                <w:rFonts w:cs="Arial"/>
                <w:b/>
              </w:rPr>
            </w:pPr>
            <w:r>
              <w:rPr>
                <w:rFonts w:cs="Arial"/>
                <w:b/>
              </w:rPr>
              <w:t>Update from Chief Executive</w:t>
            </w:r>
          </w:p>
          <w:p w:rsidR="00EB4874" w:rsidRPr="00EE0650" w:rsidRDefault="00EB4874" w:rsidP="006E6D03">
            <w:pPr>
              <w:rPr>
                <w:rFonts w:cs="Arial"/>
                <w:b/>
              </w:rPr>
            </w:pPr>
          </w:p>
        </w:tc>
        <w:tc>
          <w:tcPr>
            <w:tcW w:w="851" w:type="dxa"/>
          </w:tcPr>
          <w:p w:rsidR="00EB4874" w:rsidRDefault="00EB4874" w:rsidP="006E6D03">
            <w:pPr>
              <w:jc w:val="center"/>
              <w:rPr>
                <w:rFonts w:cs="Arial"/>
              </w:rPr>
            </w:pPr>
            <w:r>
              <w:rPr>
                <w:rFonts w:cs="Arial"/>
              </w:rPr>
              <w:t>5</w:t>
            </w:r>
          </w:p>
        </w:tc>
        <w:tc>
          <w:tcPr>
            <w:tcW w:w="1417" w:type="dxa"/>
          </w:tcPr>
          <w:p w:rsidR="00EB4874" w:rsidRPr="00692E21" w:rsidRDefault="00EB4874" w:rsidP="00AF19D5">
            <w:pPr>
              <w:jc w:val="center"/>
              <w:rPr>
                <w:rFonts w:cs="Arial"/>
              </w:rPr>
            </w:pPr>
            <w:r>
              <w:rPr>
                <w:rFonts w:cs="Arial"/>
              </w:rPr>
              <w:t>Verbal</w:t>
            </w:r>
          </w:p>
        </w:tc>
        <w:tc>
          <w:tcPr>
            <w:tcW w:w="992" w:type="dxa"/>
          </w:tcPr>
          <w:p w:rsidR="00EB4874" w:rsidRPr="00592AD0" w:rsidRDefault="00EB4874" w:rsidP="00AF19D5">
            <w:pPr>
              <w:jc w:val="center"/>
              <w:rPr>
                <w:rFonts w:cs="Arial"/>
              </w:rPr>
            </w:pPr>
          </w:p>
        </w:tc>
      </w:tr>
      <w:tr w:rsidR="008533D9" w:rsidTr="00592AD0">
        <w:tc>
          <w:tcPr>
            <w:tcW w:w="698" w:type="dxa"/>
          </w:tcPr>
          <w:p w:rsidR="008533D9" w:rsidRPr="00415B4C" w:rsidRDefault="008533D9" w:rsidP="00AF19D5">
            <w:pPr>
              <w:pStyle w:val="ListParagraph"/>
              <w:numPr>
                <w:ilvl w:val="0"/>
                <w:numId w:val="3"/>
              </w:numPr>
              <w:tabs>
                <w:tab w:val="left" w:pos="360"/>
              </w:tabs>
              <w:ind w:left="0" w:firstLine="0"/>
              <w:jc w:val="center"/>
              <w:rPr>
                <w:rFonts w:cs="Arial"/>
                <w:b/>
              </w:rPr>
            </w:pPr>
          </w:p>
        </w:tc>
        <w:tc>
          <w:tcPr>
            <w:tcW w:w="5789" w:type="dxa"/>
          </w:tcPr>
          <w:p w:rsidR="008533D9" w:rsidRDefault="008533D9" w:rsidP="006E6D03">
            <w:pPr>
              <w:rPr>
                <w:rFonts w:cs="Arial"/>
                <w:b/>
              </w:rPr>
            </w:pPr>
            <w:r>
              <w:rPr>
                <w:rFonts w:cs="Arial"/>
                <w:b/>
              </w:rPr>
              <w:t xml:space="preserve">HRA Approval </w:t>
            </w:r>
          </w:p>
          <w:p w:rsidR="008533D9" w:rsidRDefault="008533D9" w:rsidP="006E6D03">
            <w:pPr>
              <w:rPr>
                <w:rFonts w:cs="Arial"/>
                <w:b/>
              </w:rPr>
            </w:pPr>
          </w:p>
        </w:tc>
        <w:tc>
          <w:tcPr>
            <w:tcW w:w="851" w:type="dxa"/>
          </w:tcPr>
          <w:p w:rsidR="008533D9" w:rsidRDefault="008533D9" w:rsidP="007C690D">
            <w:pPr>
              <w:jc w:val="center"/>
              <w:rPr>
                <w:rFonts w:cs="Arial"/>
              </w:rPr>
            </w:pPr>
            <w:r>
              <w:rPr>
                <w:rFonts w:cs="Arial"/>
              </w:rPr>
              <w:t>2</w:t>
            </w:r>
            <w:r w:rsidR="007C690D">
              <w:rPr>
                <w:rFonts w:cs="Arial"/>
              </w:rPr>
              <w:t>0</w:t>
            </w:r>
          </w:p>
        </w:tc>
        <w:tc>
          <w:tcPr>
            <w:tcW w:w="1417" w:type="dxa"/>
          </w:tcPr>
          <w:p w:rsidR="008533D9" w:rsidRDefault="000B345F" w:rsidP="00AF19D5">
            <w:pPr>
              <w:jc w:val="center"/>
              <w:rPr>
                <w:rFonts w:cs="Arial"/>
              </w:rPr>
            </w:pPr>
            <w:r>
              <w:rPr>
                <w:rFonts w:cs="Arial"/>
              </w:rPr>
              <w:t>Verbal</w:t>
            </w:r>
          </w:p>
        </w:tc>
        <w:tc>
          <w:tcPr>
            <w:tcW w:w="992" w:type="dxa"/>
          </w:tcPr>
          <w:p w:rsidR="008533D9" w:rsidRPr="00592AD0" w:rsidRDefault="008533D9" w:rsidP="00AF19D5">
            <w:pPr>
              <w:jc w:val="center"/>
              <w:rPr>
                <w:rFonts w:cs="Arial"/>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EB4874" w:rsidP="006E6D03">
            <w:pPr>
              <w:rPr>
                <w:rFonts w:cs="Arial"/>
                <w:b/>
              </w:rPr>
            </w:pPr>
            <w:r>
              <w:rPr>
                <w:rFonts w:cs="Arial"/>
                <w:b/>
              </w:rPr>
              <w:t>B</w:t>
            </w:r>
            <w:r w:rsidRPr="00EB4874">
              <w:rPr>
                <w:rFonts w:cs="Arial"/>
                <w:b/>
              </w:rPr>
              <w:t>usiness plan and strategic planning update</w:t>
            </w:r>
          </w:p>
          <w:p w:rsidR="00EB4874" w:rsidRDefault="00EB4874" w:rsidP="006E6D03">
            <w:pPr>
              <w:rPr>
                <w:rFonts w:cs="Arial"/>
                <w:b/>
              </w:rPr>
            </w:pPr>
          </w:p>
        </w:tc>
        <w:tc>
          <w:tcPr>
            <w:tcW w:w="851" w:type="dxa"/>
          </w:tcPr>
          <w:p w:rsidR="00EB4874" w:rsidRDefault="00EB4874" w:rsidP="007C690D">
            <w:pPr>
              <w:jc w:val="center"/>
              <w:rPr>
                <w:rFonts w:cs="Arial"/>
              </w:rPr>
            </w:pPr>
            <w:r>
              <w:rPr>
                <w:rFonts w:cs="Arial"/>
              </w:rPr>
              <w:t>1</w:t>
            </w:r>
            <w:r w:rsidR="007C690D">
              <w:rPr>
                <w:rFonts w:cs="Arial"/>
              </w:rPr>
              <w:t>0</w:t>
            </w:r>
          </w:p>
        </w:tc>
        <w:tc>
          <w:tcPr>
            <w:tcW w:w="1417" w:type="dxa"/>
            <w:shd w:val="clear" w:color="auto" w:fill="auto"/>
          </w:tcPr>
          <w:p w:rsidR="00EB4874" w:rsidRPr="004A54F7" w:rsidRDefault="000B345F" w:rsidP="000B345F">
            <w:pPr>
              <w:jc w:val="center"/>
              <w:rPr>
                <w:rFonts w:cs="Arial"/>
                <w:highlight w:val="yellow"/>
              </w:rPr>
            </w:pPr>
            <w:r>
              <w:rPr>
                <w:rFonts w:cs="Arial"/>
              </w:rPr>
              <w:t>Yes</w:t>
            </w:r>
          </w:p>
        </w:tc>
        <w:tc>
          <w:tcPr>
            <w:tcW w:w="992" w:type="dxa"/>
          </w:tcPr>
          <w:p w:rsidR="00EB4874" w:rsidRPr="00592AD0" w:rsidRDefault="000B345F" w:rsidP="00AF19D5">
            <w:pPr>
              <w:jc w:val="center"/>
              <w:rPr>
                <w:rFonts w:cs="Arial"/>
              </w:rPr>
            </w:pPr>
            <w:r>
              <w:rPr>
                <w:rFonts w:cs="Arial"/>
              </w:rPr>
              <w:t>B</w:t>
            </w:r>
          </w:p>
        </w:tc>
      </w:tr>
      <w:tr w:rsidR="00EB4874" w:rsidTr="00592AD0">
        <w:trPr>
          <w:trHeight w:val="468"/>
        </w:trPr>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EB4874" w:rsidP="00D53C74">
            <w:pPr>
              <w:rPr>
                <w:rFonts w:cstheme="minorHAnsi"/>
                <w:b/>
              </w:rPr>
            </w:pPr>
            <w:r>
              <w:rPr>
                <w:rFonts w:cstheme="minorHAnsi"/>
                <w:b/>
              </w:rPr>
              <w:t>REC Annual Report summary</w:t>
            </w:r>
          </w:p>
        </w:tc>
        <w:tc>
          <w:tcPr>
            <w:tcW w:w="851" w:type="dxa"/>
          </w:tcPr>
          <w:p w:rsidR="00EB4874" w:rsidRDefault="008533D9" w:rsidP="00AA41A0">
            <w:pPr>
              <w:jc w:val="center"/>
              <w:rPr>
                <w:rFonts w:cs="Arial"/>
              </w:rPr>
            </w:pPr>
            <w:r>
              <w:rPr>
                <w:rFonts w:cs="Arial"/>
              </w:rPr>
              <w:t>10</w:t>
            </w:r>
          </w:p>
        </w:tc>
        <w:tc>
          <w:tcPr>
            <w:tcW w:w="1417" w:type="dxa"/>
          </w:tcPr>
          <w:p w:rsidR="00EB4874" w:rsidRPr="000B345F" w:rsidRDefault="000B345F" w:rsidP="004A54F7">
            <w:pPr>
              <w:jc w:val="center"/>
              <w:rPr>
                <w:rFonts w:cs="Arial"/>
                <w:highlight w:val="yellow"/>
              </w:rPr>
            </w:pPr>
            <w:r>
              <w:rPr>
                <w:rFonts w:cs="Arial"/>
              </w:rPr>
              <w:t>Yes</w:t>
            </w:r>
            <w:r w:rsidR="00EB4874" w:rsidRPr="000B345F">
              <w:rPr>
                <w:rFonts w:cs="Arial"/>
              </w:rPr>
              <w:t xml:space="preserve"> </w:t>
            </w:r>
          </w:p>
        </w:tc>
        <w:tc>
          <w:tcPr>
            <w:tcW w:w="992" w:type="dxa"/>
          </w:tcPr>
          <w:p w:rsidR="00EB4874" w:rsidRPr="000B345F" w:rsidRDefault="000B345F" w:rsidP="00B2141E">
            <w:pPr>
              <w:jc w:val="center"/>
              <w:rPr>
                <w:rFonts w:cs="Arial"/>
              </w:rPr>
            </w:pPr>
            <w:r>
              <w:rPr>
                <w:rFonts w:cs="Arial"/>
              </w:rPr>
              <w:t>C</w:t>
            </w:r>
          </w:p>
        </w:tc>
      </w:tr>
      <w:tr w:rsidR="00EB4874" w:rsidTr="00592AD0">
        <w:tc>
          <w:tcPr>
            <w:tcW w:w="698" w:type="dxa"/>
            <w:tcBorders>
              <w:bottom w:val="single" w:sz="4" w:space="0" w:color="auto"/>
            </w:tcBorders>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EB4874" w:rsidRDefault="00EB4874" w:rsidP="00D53C74">
            <w:pPr>
              <w:rPr>
                <w:rFonts w:cstheme="minorHAnsi"/>
                <w:b/>
              </w:rPr>
            </w:pPr>
            <w:r>
              <w:rPr>
                <w:rFonts w:cstheme="minorHAnsi"/>
                <w:b/>
              </w:rPr>
              <w:t>Finance Report</w:t>
            </w:r>
          </w:p>
          <w:p w:rsidR="00EB4874" w:rsidRPr="000D5BA2" w:rsidRDefault="00EB4874" w:rsidP="000B345F">
            <w:pPr>
              <w:pStyle w:val="ListParagraph"/>
              <w:numPr>
                <w:ilvl w:val="0"/>
                <w:numId w:val="24"/>
              </w:numPr>
              <w:rPr>
                <w:rFonts w:cstheme="minorHAnsi"/>
                <w:b/>
              </w:rPr>
            </w:pPr>
            <w:r>
              <w:rPr>
                <w:rFonts w:cstheme="minorHAnsi"/>
              </w:rPr>
              <w:t>August 2015</w:t>
            </w:r>
          </w:p>
        </w:tc>
        <w:tc>
          <w:tcPr>
            <w:tcW w:w="851" w:type="dxa"/>
            <w:tcBorders>
              <w:bottom w:val="single" w:sz="4" w:space="0" w:color="auto"/>
            </w:tcBorders>
          </w:tcPr>
          <w:p w:rsidR="00EB4874" w:rsidRDefault="00EB4874" w:rsidP="00AA41A0">
            <w:pPr>
              <w:jc w:val="center"/>
              <w:rPr>
                <w:rFonts w:cs="Arial"/>
              </w:rPr>
            </w:pPr>
          </w:p>
          <w:p w:rsidR="00EB4874" w:rsidRDefault="00EB4874" w:rsidP="007C690D">
            <w:pPr>
              <w:jc w:val="center"/>
              <w:rPr>
                <w:rFonts w:cs="Arial"/>
              </w:rPr>
            </w:pPr>
            <w:r>
              <w:rPr>
                <w:rFonts w:cs="Arial"/>
              </w:rPr>
              <w:t>1</w:t>
            </w:r>
            <w:r w:rsidR="007C690D">
              <w:rPr>
                <w:rFonts w:cs="Arial"/>
              </w:rPr>
              <w:t>0</w:t>
            </w:r>
          </w:p>
        </w:tc>
        <w:tc>
          <w:tcPr>
            <w:tcW w:w="1417" w:type="dxa"/>
            <w:tcBorders>
              <w:bottom w:val="single" w:sz="4" w:space="0" w:color="auto"/>
            </w:tcBorders>
          </w:tcPr>
          <w:p w:rsidR="00EB4874" w:rsidRDefault="00EB4874" w:rsidP="00AF19D5">
            <w:pPr>
              <w:jc w:val="center"/>
              <w:rPr>
                <w:rFonts w:cs="Arial"/>
                <w:b/>
              </w:rPr>
            </w:pPr>
          </w:p>
          <w:p w:rsidR="00EB4874" w:rsidRDefault="00D1405E" w:rsidP="000B345F">
            <w:pPr>
              <w:jc w:val="center"/>
              <w:rPr>
                <w:rFonts w:cs="Arial"/>
                <w:b/>
              </w:rPr>
            </w:pPr>
            <w:r>
              <w:rPr>
                <w:rFonts w:cs="Arial"/>
                <w:b/>
              </w:rPr>
              <w:t>Yes</w:t>
            </w:r>
            <w:bookmarkStart w:id="0" w:name="_GoBack"/>
            <w:bookmarkEnd w:id="0"/>
          </w:p>
        </w:tc>
        <w:tc>
          <w:tcPr>
            <w:tcW w:w="992" w:type="dxa"/>
            <w:tcBorders>
              <w:bottom w:val="single" w:sz="4" w:space="0" w:color="auto"/>
            </w:tcBorders>
          </w:tcPr>
          <w:p w:rsidR="00323A33" w:rsidRDefault="00323A33" w:rsidP="00AF19D5">
            <w:pPr>
              <w:jc w:val="center"/>
              <w:rPr>
                <w:rFonts w:cs="Arial"/>
              </w:rPr>
            </w:pPr>
          </w:p>
          <w:p w:rsidR="00EB4874" w:rsidRPr="00592AD0" w:rsidRDefault="000B345F" w:rsidP="00AF19D5">
            <w:pPr>
              <w:jc w:val="center"/>
              <w:rPr>
                <w:rFonts w:cs="Arial"/>
              </w:rPr>
            </w:pPr>
            <w:r>
              <w:rPr>
                <w:rFonts w:cs="Arial"/>
              </w:rPr>
              <w:t>D</w:t>
            </w:r>
          </w:p>
        </w:tc>
      </w:tr>
      <w:tr w:rsidR="00EB4874" w:rsidTr="00592AD0">
        <w:tc>
          <w:tcPr>
            <w:tcW w:w="8755" w:type="dxa"/>
            <w:gridSpan w:val="4"/>
            <w:shd w:val="clear" w:color="auto" w:fill="D9D9D9" w:themeFill="background1" w:themeFillShade="D9"/>
          </w:tcPr>
          <w:p w:rsidR="00EB4874" w:rsidRDefault="00EB4874" w:rsidP="00101060">
            <w:pPr>
              <w:rPr>
                <w:rFonts w:cs="Arial"/>
                <w:b/>
              </w:rPr>
            </w:pPr>
            <w:r w:rsidRPr="00F47D2D">
              <w:rPr>
                <w:rFonts w:cs="Arial"/>
                <w:i/>
              </w:rPr>
              <w:t xml:space="preserve">Items </w:t>
            </w:r>
            <w:r>
              <w:rPr>
                <w:rFonts w:cs="Arial"/>
                <w:i/>
              </w:rPr>
              <w:t>for discussion</w:t>
            </w:r>
          </w:p>
        </w:tc>
        <w:tc>
          <w:tcPr>
            <w:tcW w:w="992" w:type="dxa"/>
            <w:shd w:val="clear" w:color="auto" w:fill="D9D9D9" w:themeFill="background1" w:themeFillShade="D9"/>
          </w:tcPr>
          <w:p w:rsidR="00EB4874" w:rsidRPr="00592AD0" w:rsidRDefault="00EB4874" w:rsidP="00101060">
            <w:pPr>
              <w:rPr>
                <w:rFonts w:cs="Arial"/>
                <w:i/>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Default="00B04C13" w:rsidP="00B04C13">
            <w:pPr>
              <w:rPr>
                <w:rFonts w:cstheme="minorHAnsi"/>
                <w:b/>
              </w:rPr>
            </w:pPr>
            <w:r>
              <w:rPr>
                <w:rFonts w:cstheme="minorHAnsi"/>
                <w:b/>
              </w:rPr>
              <w:t>Update from website working group</w:t>
            </w:r>
          </w:p>
          <w:p w:rsidR="000B345F" w:rsidRDefault="000B345F" w:rsidP="00B04C13">
            <w:pPr>
              <w:rPr>
                <w:rFonts w:cstheme="minorHAnsi"/>
                <w:b/>
              </w:rPr>
            </w:pPr>
          </w:p>
        </w:tc>
        <w:tc>
          <w:tcPr>
            <w:tcW w:w="851" w:type="dxa"/>
          </w:tcPr>
          <w:p w:rsidR="00EB4874" w:rsidRDefault="00EB4874" w:rsidP="00AA41A0">
            <w:pPr>
              <w:jc w:val="center"/>
              <w:rPr>
                <w:rFonts w:cs="Arial"/>
              </w:rPr>
            </w:pPr>
          </w:p>
        </w:tc>
        <w:tc>
          <w:tcPr>
            <w:tcW w:w="1417" w:type="dxa"/>
          </w:tcPr>
          <w:p w:rsidR="00EB4874" w:rsidRDefault="00B04C13" w:rsidP="004C39F4">
            <w:pPr>
              <w:jc w:val="center"/>
              <w:rPr>
                <w:rFonts w:cs="Arial"/>
                <w:b/>
              </w:rPr>
            </w:pPr>
            <w:r>
              <w:rPr>
                <w:rFonts w:cs="Arial"/>
                <w:b/>
              </w:rPr>
              <w:t xml:space="preserve">Yes </w:t>
            </w:r>
          </w:p>
        </w:tc>
        <w:tc>
          <w:tcPr>
            <w:tcW w:w="992" w:type="dxa"/>
          </w:tcPr>
          <w:p w:rsidR="00EB4874" w:rsidRPr="00592AD0" w:rsidRDefault="00A32893" w:rsidP="00AF19D5">
            <w:pPr>
              <w:jc w:val="center"/>
              <w:rPr>
                <w:rFonts w:cs="Arial"/>
              </w:rPr>
            </w:pPr>
            <w:r>
              <w:rPr>
                <w:rFonts w:cs="Arial"/>
              </w:rPr>
              <w:t>E</w:t>
            </w:r>
          </w:p>
        </w:tc>
      </w:tr>
      <w:tr w:rsidR="00EB4874" w:rsidTr="00592AD0">
        <w:tc>
          <w:tcPr>
            <w:tcW w:w="8755" w:type="dxa"/>
            <w:gridSpan w:val="4"/>
            <w:shd w:val="clear" w:color="auto" w:fill="D9D9D9" w:themeFill="background1" w:themeFillShade="D9"/>
          </w:tcPr>
          <w:p w:rsidR="00EB4874" w:rsidRPr="00B218A0" w:rsidRDefault="00EB4874" w:rsidP="00DF635D">
            <w:pPr>
              <w:rPr>
                <w:rFonts w:cs="Arial"/>
                <w:i/>
              </w:rPr>
            </w:pPr>
            <w:r w:rsidRPr="00F47D2D">
              <w:rPr>
                <w:rFonts w:cs="Arial"/>
                <w:i/>
              </w:rPr>
              <w:t xml:space="preserve">Items </w:t>
            </w:r>
            <w:r>
              <w:rPr>
                <w:rFonts w:cs="Arial"/>
                <w:i/>
              </w:rPr>
              <w:t>for information</w:t>
            </w:r>
          </w:p>
        </w:tc>
        <w:tc>
          <w:tcPr>
            <w:tcW w:w="992" w:type="dxa"/>
            <w:shd w:val="clear" w:color="auto" w:fill="D9D9D9" w:themeFill="background1" w:themeFillShade="D9"/>
          </w:tcPr>
          <w:p w:rsidR="00EB4874" w:rsidRPr="00592AD0" w:rsidRDefault="00EB4874" w:rsidP="00DF635D">
            <w:pPr>
              <w:rPr>
                <w:rFonts w:cs="Arial"/>
                <w:i/>
              </w:rPr>
            </w:pPr>
          </w:p>
        </w:tc>
      </w:tr>
      <w:tr w:rsidR="00EB4874" w:rsidTr="00592AD0">
        <w:tc>
          <w:tcPr>
            <w:tcW w:w="698" w:type="dxa"/>
          </w:tcPr>
          <w:p w:rsidR="00EB4874" w:rsidRPr="00415B4C" w:rsidRDefault="00EB4874" w:rsidP="00907C37">
            <w:pPr>
              <w:pStyle w:val="ListParagraph"/>
              <w:numPr>
                <w:ilvl w:val="0"/>
                <w:numId w:val="3"/>
              </w:numPr>
              <w:tabs>
                <w:tab w:val="left" w:pos="360"/>
              </w:tabs>
              <w:ind w:left="0" w:firstLine="0"/>
              <w:jc w:val="center"/>
              <w:rPr>
                <w:rFonts w:cs="Arial"/>
                <w:b/>
              </w:rPr>
            </w:pPr>
          </w:p>
        </w:tc>
        <w:tc>
          <w:tcPr>
            <w:tcW w:w="5789" w:type="dxa"/>
          </w:tcPr>
          <w:p w:rsidR="00EB4874" w:rsidRDefault="00F21C14" w:rsidP="00E8101A">
            <w:pPr>
              <w:rPr>
                <w:rFonts w:cs="Arial"/>
                <w:b/>
              </w:rPr>
            </w:pPr>
            <w:r>
              <w:rPr>
                <w:rFonts w:cs="Arial"/>
                <w:b/>
              </w:rPr>
              <w:t>Appointing Authority update September 2015</w:t>
            </w:r>
          </w:p>
          <w:p w:rsidR="00F21C14" w:rsidRPr="00D53C74" w:rsidRDefault="00F21C14" w:rsidP="00E8101A">
            <w:pPr>
              <w:rPr>
                <w:rFonts w:cs="Arial"/>
                <w:b/>
              </w:rPr>
            </w:pPr>
          </w:p>
        </w:tc>
        <w:tc>
          <w:tcPr>
            <w:tcW w:w="851" w:type="dxa"/>
          </w:tcPr>
          <w:p w:rsidR="00EB4874" w:rsidRDefault="00EB4874" w:rsidP="00907C37">
            <w:pPr>
              <w:jc w:val="center"/>
              <w:rPr>
                <w:rFonts w:cs="Arial"/>
              </w:rPr>
            </w:pPr>
          </w:p>
        </w:tc>
        <w:tc>
          <w:tcPr>
            <w:tcW w:w="1417" w:type="dxa"/>
          </w:tcPr>
          <w:p w:rsidR="00EB4874" w:rsidRPr="00A639BF" w:rsidRDefault="00F21C14" w:rsidP="005A75FA">
            <w:pPr>
              <w:jc w:val="center"/>
              <w:rPr>
                <w:rFonts w:cs="Arial"/>
                <w:b/>
              </w:rPr>
            </w:pPr>
            <w:r w:rsidRPr="000B345F">
              <w:rPr>
                <w:rFonts w:cs="Arial"/>
                <w:b/>
              </w:rPr>
              <w:t xml:space="preserve">Yes </w:t>
            </w:r>
          </w:p>
        </w:tc>
        <w:tc>
          <w:tcPr>
            <w:tcW w:w="992" w:type="dxa"/>
          </w:tcPr>
          <w:p w:rsidR="00EB4874" w:rsidRPr="00592AD0" w:rsidRDefault="00A32893" w:rsidP="00075ED0">
            <w:pPr>
              <w:jc w:val="center"/>
              <w:rPr>
                <w:rFonts w:cs="Arial"/>
              </w:rPr>
            </w:pPr>
            <w:r>
              <w:rPr>
                <w:rFonts w:cs="Arial"/>
              </w:rPr>
              <w:t>F</w:t>
            </w:r>
          </w:p>
        </w:tc>
      </w:tr>
      <w:tr w:rsidR="00EB4874" w:rsidTr="00592AD0">
        <w:tc>
          <w:tcPr>
            <w:tcW w:w="698" w:type="dxa"/>
          </w:tcPr>
          <w:p w:rsidR="00EB4874" w:rsidRPr="00415B4C" w:rsidRDefault="00EB4874" w:rsidP="00907C37">
            <w:pPr>
              <w:pStyle w:val="ListParagraph"/>
              <w:numPr>
                <w:ilvl w:val="0"/>
                <w:numId w:val="3"/>
              </w:numPr>
              <w:tabs>
                <w:tab w:val="left" w:pos="360"/>
              </w:tabs>
              <w:ind w:left="0" w:firstLine="0"/>
              <w:jc w:val="center"/>
              <w:rPr>
                <w:rFonts w:cs="Arial"/>
                <w:b/>
              </w:rPr>
            </w:pPr>
          </w:p>
        </w:tc>
        <w:tc>
          <w:tcPr>
            <w:tcW w:w="5789" w:type="dxa"/>
          </w:tcPr>
          <w:p w:rsidR="00EB4874" w:rsidRDefault="00EB4874" w:rsidP="009D4F60">
            <w:pPr>
              <w:rPr>
                <w:rFonts w:cs="Arial"/>
                <w:b/>
              </w:rPr>
            </w:pPr>
            <w:r>
              <w:rPr>
                <w:rFonts w:cs="Arial"/>
                <w:b/>
              </w:rPr>
              <w:t>Any other business</w:t>
            </w:r>
          </w:p>
          <w:p w:rsidR="00EB4874" w:rsidRPr="007902D5" w:rsidRDefault="00EB4874" w:rsidP="009D4F60">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EB4874" w:rsidRDefault="00EB4874" w:rsidP="00907C37">
            <w:pPr>
              <w:rPr>
                <w:rFonts w:cs="Arial"/>
                <w:b/>
              </w:rPr>
            </w:pPr>
          </w:p>
        </w:tc>
        <w:tc>
          <w:tcPr>
            <w:tcW w:w="851" w:type="dxa"/>
          </w:tcPr>
          <w:p w:rsidR="00EB4874" w:rsidRDefault="00EB4874" w:rsidP="00907C37">
            <w:pPr>
              <w:jc w:val="center"/>
              <w:rPr>
                <w:rFonts w:cs="Arial"/>
              </w:rPr>
            </w:pPr>
            <w:r>
              <w:rPr>
                <w:rFonts w:cs="Arial"/>
              </w:rPr>
              <w:t>5</w:t>
            </w:r>
          </w:p>
        </w:tc>
        <w:tc>
          <w:tcPr>
            <w:tcW w:w="1417" w:type="dxa"/>
          </w:tcPr>
          <w:p w:rsidR="00EB4874" w:rsidRPr="006E73FF" w:rsidRDefault="00EB4874" w:rsidP="00954287">
            <w:pPr>
              <w:jc w:val="center"/>
              <w:rPr>
                <w:rFonts w:cs="Arial"/>
              </w:rPr>
            </w:pPr>
            <w:r w:rsidRPr="006E73FF">
              <w:rPr>
                <w:rFonts w:cs="Arial"/>
              </w:rPr>
              <w:t>Verbal</w:t>
            </w:r>
          </w:p>
          <w:p w:rsidR="00EB4874" w:rsidRPr="000F32A6" w:rsidRDefault="00EB4874" w:rsidP="00954287">
            <w:pPr>
              <w:jc w:val="center"/>
              <w:rPr>
                <w:rFonts w:cs="Arial"/>
                <w:b/>
              </w:rPr>
            </w:pPr>
          </w:p>
        </w:tc>
        <w:tc>
          <w:tcPr>
            <w:tcW w:w="992" w:type="dxa"/>
          </w:tcPr>
          <w:p w:rsidR="00EB4874" w:rsidRPr="00592AD0" w:rsidRDefault="00EB4874" w:rsidP="00954287">
            <w:pPr>
              <w:jc w:val="center"/>
              <w:rPr>
                <w:rFonts w:cs="Arial"/>
              </w:rPr>
            </w:pPr>
          </w:p>
        </w:tc>
      </w:tr>
      <w:tr w:rsidR="00EB4874" w:rsidTr="00592AD0">
        <w:tc>
          <w:tcPr>
            <w:tcW w:w="698" w:type="dxa"/>
          </w:tcPr>
          <w:p w:rsidR="00EB4874" w:rsidRPr="006E73FF" w:rsidRDefault="00EB4874" w:rsidP="006E6D03">
            <w:pPr>
              <w:pStyle w:val="ListParagraph"/>
              <w:numPr>
                <w:ilvl w:val="0"/>
                <w:numId w:val="3"/>
              </w:numPr>
              <w:tabs>
                <w:tab w:val="left" w:pos="360"/>
              </w:tabs>
              <w:ind w:left="0" w:firstLine="0"/>
              <w:jc w:val="center"/>
              <w:rPr>
                <w:rFonts w:cs="Arial"/>
                <w:b/>
              </w:rPr>
            </w:pPr>
          </w:p>
        </w:tc>
        <w:tc>
          <w:tcPr>
            <w:tcW w:w="5789" w:type="dxa"/>
          </w:tcPr>
          <w:p w:rsidR="00EB4874" w:rsidRPr="006E73FF" w:rsidRDefault="00EB4874" w:rsidP="006E6D03">
            <w:pPr>
              <w:rPr>
                <w:rFonts w:cs="Arial"/>
                <w:b/>
              </w:rPr>
            </w:pPr>
            <w:r w:rsidRPr="006E73FF">
              <w:rPr>
                <w:rFonts w:cs="Arial"/>
                <w:b/>
              </w:rPr>
              <w:t>Questions from the public</w:t>
            </w:r>
          </w:p>
          <w:p w:rsidR="00EB4874" w:rsidRPr="006E73FF" w:rsidRDefault="00EB4874" w:rsidP="006E6D03">
            <w:pPr>
              <w:rPr>
                <w:rFonts w:cs="Arial"/>
                <w:b/>
              </w:rPr>
            </w:pPr>
          </w:p>
        </w:tc>
        <w:tc>
          <w:tcPr>
            <w:tcW w:w="851" w:type="dxa"/>
          </w:tcPr>
          <w:p w:rsidR="00EB4874" w:rsidRPr="006E73FF" w:rsidRDefault="00EB4874" w:rsidP="006E6D03">
            <w:pPr>
              <w:jc w:val="center"/>
              <w:rPr>
                <w:rFonts w:cs="Arial"/>
              </w:rPr>
            </w:pPr>
            <w:r>
              <w:rPr>
                <w:rFonts w:cs="Arial"/>
              </w:rPr>
              <w:t>5</w:t>
            </w:r>
          </w:p>
        </w:tc>
        <w:tc>
          <w:tcPr>
            <w:tcW w:w="1417" w:type="dxa"/>
          </w:tcPr>
          <w:p w:rsidR="00EB4874" w:rsidRPr="000F32A6" w:rsidRDefault="00EB4874" w:rsidP="00954287">
            <w:pPr>
              <w:jc w:val="center"/>
              <w:rPr>
                <w:rFonts w:cs="Arial"/>
                <w:b/>
              </w:rPr>
            </w:pPr>
          </w:p>
        </w:tc>
        <w:tc>
          <w:tcPr>
            <w:tcW w:w="992" w:type="dxa"/>
          </w:tcPr>
          <w:p w:rsidR="00EB4874" w:rsidRPr="00592AD0" w:rsidRDefault="00EB4874" w:rsidP="00954287">
            <w:pPr>
              <w:jc w:val="center"/>
              <w:rPr>
                <w:rFonts w:cs="Arial"/>
              </w:rPr>
            </w:pPr>
            <w:r>
              <w:rPr>
                <w:rFonts w:cs="Arial"/>
              </w:rPr>
              <w:t>-</w:t>
            </w:r>
          </w:p>
        </w:tc>
      </w:tr>
      <w:tr w:rsidR="00EB4874" w:rsidTr="00592AD0">
        <w:tc>
          <w:tcPr>
            <w:tcW w:w="698" w:type="dxa"/>
          </w:tcPr>
          <w:p w:rsidR="00EB4874" w:rsidRPr="00A0558D" w:rsidRDefault="00EB4874" w:rsidP="00AF19D5">
            <w:pPr>
              <w:pStyle w:val="ListParagraph"/>
              <w:numPr>
                <w:ilvl w:val="0"/>
                <w:numId w:val="3"/>
              </w:numPr>
              <w:tabs>
                <w:tab w:val="left" w:pos="360"/>
              </w:tabs>
              <w:ind w:left="0" w:firstLine="0"/>
              <w:jc w:val="center"/>
              <w:rPr>
                <w:rFonts w:cs="Arial"/>
              </w:rPr>
            </w:pPr>
          </w:p>
        </w:tc>
        <w:tc>
          <w:tcPr>
            <w:tcW w:w="5789" w:type="dxa"/>
          </w:tcPr>
          <w:p w:rsidR="00EB4874" w:rsidRPr="00777309" w:rsidRDefault="00EB4874" w:rsidP="004D68EA">
            <w:pPr>
              <w:rPr>
                <w:rFonts w:cs="Arial"/>
                <w:b/>
              </w:rPr>
            </w:pPr>
            <w:r w:rsidRPr="00777309">
              <w:rPr>
                <w:rFonts w:cs="Arial"/>
                <w:b/>
              </w:rPr>
              <w:t>Date of next meeting</w:t>
            </w:r>
          </w:p>
          <w:p w:rsidR="00EB4874" w:rsidRPr="00A0558D" w:rsidRDefault="00EB4874" w:rsidP="004D68EA">
            <w:pPr>
              <w:rPr>
                <w:rFonts w:cs="Arial"/>
              </w:rPr>
            </w:pPr>
          </w:p>
          <w:p w:rsidR="00EB4874" w:rsidRDefault="00EB4874" w:rsidP="00A0558D">
            <w:pPr>
              <w:rPr>
                <w:rFonts w:cs="Arial"/>
              </w:rPr>
            </w:pPr>
            <w:r>
              <w:rPr>
                <w:rFonts w:cs="Arial"/>
              </w:rPr>
              <w:lastRenderedPageBreak/>
              <w:t>18 November</w:t>
            </w:r>
            <w:r w:rsidRPr="00A0558D">
              <w:rPr>
                <w:rFonts w:cs="Arial"/>
              </w:rPr>
              <w:t xml:space="preserve"> 2015</w:t>
            </w:r>
          </w:p>
          <w:p w:rsidR="00EB4874" w:rsidRPr="00A0558D" w:rsidRDefault="00EB4874" w:rsidP="00A0558D">
            <w:pPr>
              <w:rPr>
                <w:rFonts w:cs="Arial"/>
              </w:rPr>
            </w:pPr>
          </w:p>
        </w:tc>
        <w:tc>
          <w:tcPr>
            <w:tcW w:w="851" w:type="dxa"/>
          </w:tcPr>
          <w:p w:rsidR="00EB4874" w:rsidRDefault="00EB4874" w:rsidP="00F95E26">
            <w:pPr>
              <w:jc w:val="center"/>
              <w:rPr>
                <w:rFonts w:cs="Arial"/>
              </w:rPr>
            </w:pPr>
          </w:p>
        </w:tc>
        <w:tc>
          <w:tcPr>
            <w:tcW w:w="1417" w:type="dxa"/>
          </w:tcPr>
          <w:p w:rsidR="00EB4874" w:rsidRDefault="00EB4874" w:rsidP="00AF19D5">
            <w:pPr>
              <w:jc w:val="center"/>
              <w:rPr>
                <w:rFonts w:cs="Arial"/>
              </w:rPr>
            </w:pPr>
          </w:p>
        </w:tc>
        <w:tc>
          <w:tcPr>
            <w:tcW w:w="992" w:type="dxa"/>
          </w:tcPr>
          <w:p w:rsidR="00EB4874" w:rsidRPr="00592AD0" w:rsidRDefault="00EB4874" w:rsidP="00AF19D5">
            <w:pPr>
              <w:jc w:val="center"/>
              <w:rPr>
                <w:rFonts w:cs="Arial"/>
              </w:rPr>
            </w:pPr>
            <w:r>
              <w:rPr>
                <w:rFonts w:cs="Arial"/>
              </w:rPr>
              <w:t>-</w:t>
            </w:r>
          </w:p>
        </w:tc>
      </w:tr>
      <w:tr w:rsidR="00EB4874" w:rsidTr="00592AD0">
        <w:tc>
          <w:tcPr>
            <w:tcW w:w="698" w:type="dxa"/>
          </w:tcPr>
          <w:p w:rsidR="00EB4874" w:rsidRPr="006E73FF" w:rsidRDefault="00EB4874" w:rsidP="00EC6C70">
            <w:pPr>
              <w:pStyle w:val="ListParagraph"/>
              <w:numPr>
                <w:ilvl w:val="0"/>
                <w:numId w:val="3"/>
              </w:numPr>
              <w:tabs>
                <w:tab w:val="left" w:pos="360"/>
              </w:tabs>
              <w:ind w:left="0" w:firstLine="0"/>
              <w:jc w:val="center"/>
              <w:rPr>
                <w:rFonts w:cs="Arial"/>
                <w:b/>
              </w:rPr>
            </w:pPr>
          </w:p>
        </w:tc>
        <w:tc>
          <w:tcPr>
            <w:tcW w:w="5789" w:type="dxa"/>
          </w:tcPr>
          <w:p w:rsidR="00EB4874" w:rsidRPr="006E73FF" w:rsidRDefault="00EB4874" w:rsidP="00EC6C70">
            <w:pPr>
              <w:rPr>
                <w:rFonts w:cs="Arial"/>
                <w:b/>
              </w:rPr>
            </w:pPr>
            <w:r w:rsidRPr="006E73FF">
              <w:rPr>
                <w:rFonts w:cs="Arial"/>
                <w:b/>
              </w:rPr>
              <w:t>Resolution to exclude members of the public</w:t>
            </w:r>
          </w:p>
          <w:p w:rsidR="00EB4874" w:rsidRPr="006E73FF" w:rsidRDefault="00EB4874" w:rsidP="00EC6C70">
            <w:pPr>
              <w:rPr>
                <w:rFonts w:cs="Arial"/>
              </w:rPr>
            </w:pPr>
          </w:p>
          <w:p w:rsidR="00EB4874" w:rsidRPr="006E73FF" w:rsidRDefault="00EB4874"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EB4874" w:rsidRPr="006E73FF" w:rsidRDefault="00EB4874" w:rsidP="00EC6C70">
            <w:pPr>
              <w:rPr>
                <w:rFonts w:cs="Arial"/>
                <w:i/>
              </w:rPr>
            </w:pPr>
          </w:p>
        </w:tc>
        <w:tc>
          <w:tcPr>
            <w:tcW w:w="851" w:type="dxa"/>
          </w:tcPr>
          <w:p w:rsidR="00EB4874" w:rsidRPr="006E73FF" w:rsidRDefault="00EB4874" w:rsidP="00EC6C70">
            <w:pPr>
              <w:jc w:val="center"/>
              <w:rPr>
                <w:rFonts w:cs="Arial"/>
              </w:rPr>
            </w:pPr>
          </w:p>
        </w:tc>
        <w:tc>
          <w:tcPr>
            <w:tcW w:w="1417" w:type="dxa"/>
          </w:tcPr>
          <w:p w:rsidR="00EB4874" w:rsidRPr="006E73FF" w:rsidRDefault="00EB4874" w:rsidP="00EC6C70">
            <w:pPr>
              <w:jc w:val="center"/>
              <w:rPr>
                <w:rFonts w:cs="Arial"/>
              </w:rPr>
            </w:pPr>
          </w:p>
        </w:tc>
        <w:tc>
          <w:tcPr>
            <w:tcW w:w="992" w:type="dxa"/>
          </w:tcPr>
          <w:p w:rsidR="00EB4874" w:rsidRPr="00592AD0" w:rsidRDefault="00EB4874" w:rsidP="00EC6C70">
            <w:pPr>
              <w:jc w:val="center"/>
              <w:rPr>
                <w:rFonts w:cs="Arial"/>
              </w:rPr>
            </w:pPr>
            <w:r>
              <w:rPr>
                <w:rFonts w:cs="Arial"/>
              </w:rPr>
              <w:t>-</w:t>
            </w: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Default="000452D5" w:rsidP="000452D5">
      <w:pPr>
        <w:tabs>
          <w:tab w:val="left" w:pos="3000"/>
        </w:tabs>
        <w:rPr>
          <w:sz w:val="24"/>
          <w:szCs w:val="24"/>
        </w:rPr>
      </w:pPr>
      <w:r>
        <w:rPr>
          <w:sz w:val="24"/>
          <w:szCs w:val="24"/>
        </w:rPr>
        <w:tab/>
      </w: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Default="006A1721" w:rsidP="006A1721">
      <w:pPr>
        <w:rPr>
          <w:sz w:val="24"/>
          <w:szCs w:val="24"/>
        </w:rPr>
      </w:pPr>
    </w:p>
    <w:p w:rsidR="005B2B7D" w:rsidRPr="006A1721" w:rsidRDefault="005B2B7D" w:rsidP="006A1721">
      <w:pPr>
        <w:rPr>
          <w:sz w:val="24"/>
          <w:szCs w:val="24"/>
        </w:rPr>
      </w:pPr>
    </w:p>
    <w:sectPr w:rsidR="005B2B7D" w:rsidRPr="006A1721" w:rsidSect="00815E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F7" w:rsidRDefault="004A5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D1405E">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D1405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B51195">
              <w:rPr>
                <w:sz w:val="18"/>
                <w:szCs w:val="18"/>
              </w:rPr>
              <w:t>10.21</w:t>
            </w:r>
            <w:r w:rsidR="009D4F60">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D1405E">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D1405E">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B51195">
          <w:rPr>
            <w:sz w:val="18"/>
            <w:szCs w:val="18"/>
          </w:rPr>
          <w:t>10</w:t>
        </w:r>
        <w:r w:rsidR="00A0558D">
          <w:rPr>
            <w:sz w:val="18"/>
            <w:szCs w:val="18"/>
          </w:rPr>
          <w:t>.</w:t>
        </w:r>
        <w:r w:rsidR="00B51195">
          <w:rPr>
            <w:sz w:val="18"/>
            <w:szCs w:val="18"/>
          </w:rPr>
          <w:t>21</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F7" w:rsidRDefault="004A5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278C75F8" wp14:editId="529667EF">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12"/>
  </w:num>
  <w:num w:numId="5">
    <w:abstractNumId w:val="8"/>
  </w:num>
  <w:num w:numId="6">
    <w:abstractNumId w:val="0"/>
  </w:num>
  <w:num w:numId="7">
    <w:abstractNumId w:val="14"/>
  </w:num>
  <w:num w:numId="8">
    <w:abstractNumId w:val="11"/>
  </w:num>
  <w:num w:numId="9">
    <w:abstractNumId w:val="2"/>
  </w:num>
  <w:num w:numId="10">
    <w:abstractNumId w:val="7"/>
  </w:num>
  <w:num w:numId="11">
    <w:abstractNumId w:val="22"/>
  </w:num>
  <w:num w:numId="12">
    <w:abstractNumId w:val="10"/>
  </w:num>
  <w:num w:numId="13">
    <w:abstractNumId w:val="24"/>
  </w:num>
  <w:num w:numId="14">
    <w:abstractNumId w:val="15"/>
  </w:num>
  <w:num w:numId="15">
    <w:abstractNumId w:val="4"/>
  </w:num>
  <w:num w:numId="16">
    <w:abstractNumId w:val="17"/>
  </w:num>
  <w:num w:numId="17">
    <w:abstractNumId w:val="5"/>
  </w:num>
  <w:num w:numId="18">
    <w:abstractNumId w:val="21"/>
  </w:num>
  <w:num w:numId="19">
    <w:abstractNumId w:val="3"/>
  </w:num>
  <w:num w:numId="20">
    <w:abstractNumId w:val="6"/>
  </w:num>
  <w:num w:numId="21">
    <w:abstractNumId w:val="16"/>
  </w:num>
  <w:num w:numId="22">
    <w:abstractNumId w:val="13"/>
  </w:num>
  <w:num w:numId="23">
    <w:abstractNumId w:val="18"/>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1D8"/>
    <w:rsid w:val="000163ED"/>
    <w:rsid w:val="00026127"/>
    <w:rsid w:val="00026A84"/>
    <w:rsid w:val="0003184B"/>
    <w:rsid w:val="00033305"/>
    <w:rsid w:val="00034A4D"/>
    <w:rsid w:val="00041136"/>
    <w:rsid w:val="000452D5"/>
    <w:rsid w:val="00046B0F"/>
    <w:rsid w:val="0004770A"/>
    <w:rsid w:val="00060F14"/>
    <w:rsid w:val="00062FBE"/>
    <w:rsid w:val="00064850"/>
    <w:rsid w:val="00064E58"/>
    <w:rsid w:val="00074BD3"/>
    <w:rsid w:val="000804CD"/>
    <w:rsid w:val="00081775"/>
    <w:rsid w:val="000B15C8"/>
    <w:rsid w:val="000B2532"/>
    <w:rsid w:val="000B345F"/>
    <w:rsid w:val="000B5923"/>
    <w:rsid w:val="000C270F"/>
    <w:rsid w:val="000C7FA6"/>
    <w:rsid w:val="000D0492"/>
    <w:rsid w:val="000D2DCF"/>
    <w:rsid w:val="000D5BA2"/>
    <w:rsid w:val="000E5BF9"/>
    <w:rsid w:val="000F32A6"/>
    <w:rsid w:val="000F4214"/>
    <w:rsid w:val="000F42F4"/>
    <w:rsid w:val="00101060"/>
    <w:rsid w:val="00120252"/>
    <w:rsid w:val="00121247"/>
    <w:rsid w:val="00121504"/>
    <w:rsid w:val="00121E87"/>
    <w:rsid w:val="00130ED3"/>
    <w:rsid w:val="00136FB3"/>
    <w:rsid w:val="00137843"/>
    <w:rsid w:val="001442D6"/>
    <w:rsid w:val="001470E2"/>
    <w:rsid w:val="00153612"/>
    <w:rsid w:val="00167178"/>
    <w:rsid w:val="00175116"/>
    <w:rsid w:val="0017565C"/>
    <w:rsid w:val="001A4130"/>
    <w:rsid w:val="001B153D"/>
    <w:rsid w:val="001B41DD"/>
    <w:rsid w:val="001C0A64"/>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85A4D"/>
    <w:rsid w:val="0028784C"/>
    <w:rsid w:val="00295537"/>
    <w:rsid w:val="002A047A"/>
    <w:rsid w:val="002A488B"/>
    <w:rsid w:val="002C3366"/>
    <w:rsid w:val="002C3ABB"/>
    <w:rsid w:val="002C7A93"/>
    <w:rsid w:val="002D178C"/>
    <w:rsid w:val="002D7186"/>
    <w:rsid w:val="002E479D"/>
    <w:rsid w:val="002E77B7"/>
    <w:rsid w:val="002F0375"/>
    <w:rsid w:val="002F0D44"/>
    <w:rsid w:val="002F51E5"/>
    <w:rsid w:val="002F5FD4"/>
    <w:rsid w:val="0030307B"/>
    <w:rsid w:val="0031271D"/>
    <w:rsid w:val="0032081B"/>
    <w:rsid w:val="00320889"/>
    <w:rsid w:val="00323A33"/>
    <w:rsid w:val="00326982"/>
    <w:rsid w:val="00341AD0"/>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A54F7"/>
    <w:rsid w:val="004B01B9"/>
    <w:rsid w:val="004B0304"/>
    <w:rsid w:val="004B11BA"/>
    <w:rsid w:val="004C39F4"/>
    <w:rsid w:val="004D5808"/>
    <w:rsid w:val="004D6435"/>
    <w:rsid w:val="004D68EA"/>
    <w:rsid w:val="004F1049"/>
    <w:rsid w:val="00504D4E"/>
    <w:rsid w:val="005060C9"/>
    <w:rsid w:val="00523407"/>
    <w:rsid w:val="00531EDB"/>
    <w:rsid w:val="00541A0C"/>
    <w:rsid w:val="00546B5B"/>
    <w:rsid w:val="00546E59"/>
    <w:rsid w:val="00565AA9"/>
    <w:rsid w:val="00576384"/>
    <w:rsid w:val="00592583"/>
    <w:rsid w:val="00592AD0"/>
    <w:rsid w:val="005A3DB2"/>
    <w:rsid w:val="005A56B1"/>
    <w:rsid w:val="005A75FA"/>
    <w:rsid w:val="005B0DDA"/>
    <w:rsid w:val="005B2B7D"/>
    <w:rsid w:val="005B7B0D"/>
    <w:rsid w:val="005C764F"/>
    <w:rsid w:val="005C7A56"/>
    <w:rsid w:val="005F52E1"/>
    <w:rsid w:val="00610BD1"/>
    <w:rsid w:val="00630CBD"/>
    <w:rsid w:val="006338F2"/>
    <w:rsid w:val="00635885"/>
    <w:rsid w:val="00651EEC"/>
    <w:rsid w:val="006620CF"/>
    <w:rsid w:val="00662781"/>
    <w:rsid w:val="00664A6C"/>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77309"/>
    <w:rsid w:val="00781EDE"/>
    <w:rsid w:val="00785F63"/>
    <w:rsid w:val="007902D5"/>
    <w:rsid w:val="007C0C1D"/>
    <w:rsid w:val="007C1CB5"/>
    <w:rsid w:val="007C690D"/>
    <w:rsid w:val="007C7B46"/>
    <w:rsid w:val="007E5168"/>
    <w:rsid w:val="007E6557"/>
    <w:rsid w:val="007F2209"/>
    <w:rsid w:val="007F5CD3"/>
    <w:rsid w:val="00801C56"/>
    <w:rsid w:val="00815E6E"/>
    <w:rsid w:val="0082470A"/>
    <w:rsid w:val="0083064C"/>
    <w:rsid w:val="00831FD6"/>
    <w:rsid w:val="00837224"/>
    <w:rsid w:val="008414E8"/>
    <w:rsid w:val="0084206A"/>
    <w:rsid w:val="0084253E"/>
    <w:rsid w:val="00844085"/>
    <w:rsid w:val="0085029B"/>
    <w:rsid w:val="008510F4"/>
    <w:rsid w:val="008533D9"/>
    <w:rsid w:val="00854CB9"/>
    <w:rsid w:val="008647AF"/>
    <w:rsid w:val="00865C82"/>
    <w:rsid w:val="0087304C"/>
    <w:rsid w:val="008765F4"/>
    <w:rsid w:val="00876A26"/>
    <w:rsid w:val="008770B5"/>
    <w:rsid w:val="00886163"/>
    <w:rsid w:val="00886312"/>
    <w:rsid w:val="00893CD6"/>
    <w:rsid w:val="008A3B3B"/>
    <w:rsid w:val="008A5344"/>
    <w:rsid w:val="008A67E2"/>
    <w:rsid w:val="008B2F48"/>
    <w:rsid w:val="008C282E"/>
    <w:rsid w:val="008C3923"/>
    <w:rsid w:val="008C3A68"/>
    <w:rsid w:val="008D3835"/>
    <w:rsid w:val="008F5213"/>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D4F60"/>
    <w:rsid w:val="009D620E"/>
    <w:rsid w:val="009D630B"/>
    <w:rsid w:val="009E5B49"/>
    <w:rsid w:val="009F42C6"/>
    <w:rsid w:val="00A0558D"/>
    <w:rsid w:val="00A05DCC"/>
    <w:rsid w:val="00A0755C"/>
    <w:rsid w:val="00A07BFB"/>
    <w:rsid w:val="00A11711"/>
    <w:rsid w:val="00A13562"/>
    <w:rsid w:val="00A17A3F"/>
    <w:rsid w:val="00A20222"/>
    <w:rsid w:val="00A32893"/>
    <w:rsid w:val="00A349D7"/>
    <w:rsid w:val="00A5106B"/>
    <w:rsid w:val="00A639BF"/>
    <w:rsid w:val="00A91D19"/>
    <w:rsid w:val="00AA41A0"/>
    <w:rsid w:val="00AB30E2"/>
    <w:rsid w:val="00AB39C4"/>
    <w:rsid w:val="00AB51B4"/>
    <w:rsid w:val="00AB625F"/>
    <w:rsid w:val="00AC5250"/>
    <w:rsid w:val="00AE0BB5"/>
    <w:rsid w:val="00AE252E"/>
    <w:rsid w:val="00AE70C4"/>
    <w:rsid w:val="00AF19D5"/>
    <w:rsid w:val="00AF3C0D"/>
    <w:rsid w:val="00AF6005"/>
    <w:rsid w:val="00AF69AF"/>
    <w:rsid w:val="00B020E9"/>
    <w:rsid w:val="00B04C13"/>
    <w:rsid w:val="00B074B9"/>
    <w:rsid w:val="00B13540"/>
    <w:rsid w:val="00B16A19"/>
    <w:rsid w:val="00B2141E"/>
    <w:rsid w:val="00B218A0"/>
    <w:rsid w:val="00B25C4C"/>
    <w:rsid w:val="00B31C86"/>
    <w:rsid w:val="00B335D2"/>
    <w:rsid w:val="00B33868"/>
    <w:rsid w:val="00B34641"/>
    <w:rsid w:val="00B41E51"/>
    <w:rsid w:val="00B51195"/>
    <w:rsid w:val="00B51250"/>
    <w:rsid w:val="00B52FE2"/>
    <w:rsid w:val="00B60B81"/>
    <w:rsid w:val="00B61BEC"/>
    <w:rsid w:val="00B660AB"/>
    <w:rsid w:val="00B70FE8"/>
    <w:rsid w:val="00B72E55"/>
    <w:rsid w:val="00B745F3"/>
    <w:rsid w:val="00B77B47"/>
    <w:rsid w:val="00B86922"/>
    <w:rsid w:val="00B869CC"/>
    <w:rsid w:val="00B87D4F"/>
    <w:rsid w:val="00B90344"/>
    <w:rsid w:val="00B93139"/>
    <w:rsid w:val="00BA55FD"/>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93CC8"/>
    <w:rsid w:val="00C9722B"/>
    <w:rsid w:val="00CA5FA4"/>
    <w:rsid w:val="00CB0AAB"/>
    <w:rsid w:val="00CB2D9A"/>
    <w:rsid w:val="00CD336E"/>
    <w:rsid w:val="00CD3855"/>
    <w:rsid w:val="00CD437C"/>
    <w:rsid w:val="00CE059A"/>
    <w:rsid w:val="00CF0223"/>
    <w:rsid w:val="00CF0A97"/>
    <w:rsid w:val="00CF1872"/>
    <w:rsid w:val="00D07416"/>
    <w:rsid w:val="00D079AC"/>
    <w:rsid w:val="00D13FA0"/>
    <w:rsid w:val="00D1405E"/>
    <w:rsid w:val="00D14F0B"/>
    <w:rsid w:val="00D1669A"/>
    <w:rsid w:val="00D21365"/>
    <w:rsid w:val="00D33996"/>
    <w:rsid w:val="00D36B29"/>
    <w:rsid w:val="00D42585"/>
    <w:rsid w:val="00D4295C"/>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264CB"/>
    <w:rsid w:val="00E30CF7"/>
    <w:rsid w:val="00E432F9"/>
    <w:rsid w:val="00E53D13"/>
    <w:rsid w:val="00E701E8"/>
    <w:rsid w:val="00E70959"/>
    <w:rsid w:val="00E70CAE"/>
    <w:rsid w:val="00E8101A"/>
    <w:rsid w:val="00E83E27"/>
    <w:rsid w:val="00E876E2"/>
    <w:rsid w:val="00E97468"/>
    <w:rsid w:val="00EA0DE4"/>
    <w:rsid w:val="00EB4874"/>
    <w:rsid w:val="00EC1AF7"/>
    <w:rsid w:val="00ED1B36"/>
    <w:rsid w:val="00EE0650"/>
    <w:rsid w:val="00EE5006"/>
    <w:rsid w:val="00EF41BE"/>
    <w:rsid w:val="00EF6DCF"/>
    <w:rsid w:val="00F05855"/>
    <w:rsid w:val="00F137C0"/>
    <w:rsid w:val="00F14DC2"/>
    <w:rsid w:val="00F21C14"/>
    <w:rsid w:val="00F24B43"/>
    <w:rsid w:val="00F25D37"/>
    <w:rsid w:val="00F3283C"/>
    <w:rsid w:val="00F43537"/>
    <w:rsid w:val="00F46644"/>
    <w:rsid w:val="00F65189"/>
    <w:rsid w:val="00F677DC"/>
    <w:rsid w:val="00F67F27"/>
    <w:rsid w:val="00F72F2F"/>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Leonard Key</cp:lastModifiedBy>
  <cp:revision>77</cp:revision>
  <cp:lastPrinted>2015-10-15T12:50:00Z</cp:lastPrinted>
  <dcterms:created xsi:type="dcterms:W3CDTF">2014-10-02T09:48:00Z</dcterms:created>
  <dcterms:modified xsi:type="dcterms:W3CDTF">2015-10-16T08:38:00Z</dcterms:modified>
</cp:coreProperties>
</file>