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F1" w:rsidRDefault="00537EF1" w:rsidP="002A7FB6"/>
    <w:p w:rsidR="004259BF" w:rsidRDefault="004259BF" w:rsidP="004259BF">
      <w:pPr>
        <w:autoSpaceDE w:val="0"/>
        <w:autoSpaceDN w:val="0"/>
        <w:spacing w:after="0" w:line="240" w:lineRule="auto"/>
        <w:rPr>
          <w:color w:val="331188"/>
          <w:sz w:val="48"/>
        </w:rPr>
      </w:pPr>
    </w:p>
    <w:p w:rsidR="00F04B11" w:rsidRPr="004259BF" w:rsidRDefault="004259BF" w:rsidP="008B6A70">
      <w:pPr>
        <w:pStyle w:val="CoverTitle1"/>
      </w:pPr>
      <w:r w:rsidRPr="004259BF">
        <w:t>Delivery, Performance and Development Report for Research Systems</w:t>
      </w:r>
    </w:p>
    <w:p w:rsidR="00064A30" w:rsidRDefault="005D324B" w:rsidP="005D324B">
      <w:pPr>
        <w:pStyle w:val="CoverTitle2"/>
        <w:sectPr w:rsidR="00064A30" w:rsidSect="00280836">
          <w:headerReference w:type="default" r:id="rId9"/>
          <w:footerReference w:type="default" r:id="rId10"/>
          <w:pgSz w:w="11906" w:h="16838"/>
          <w:pgMar w:top="1985" w:right="1440" w:bottom="2126" w:left="1440" w:header="709" w:footer="607" w:gutter="0"/>
          <w:cols w:space="708"/>
          <w:docGrid w:linePitch="360"/>
        </w:sectPr>
      </w:pPr>
      <w:r w:rsidRPr="009F675D">
        <w:rPr>
          <w:noProof/>
          <w:lang w:eastAsia="en-GB"/>
        </w:rPr>
        <w:drawing>
          <wp:anchor distT="0" distB="0" distL="114300" distR="114300" simplePos="0" relativeHeight="251659264" behindDoc="1" locked="0" layoutInCell="1" allowOverlap="1" wp14:anchorId="4C85683D" wp14:editId="34FCBD02">
            <wp:simplePos x="0" y="0"/>
            <wp:positionH relativeFrom="column">
              <wp:posOffset>2658326</wp:posOffset>
            </wp:positionH>
            <wp:positionV relativeFrom="paragraph">
              <wp:posOffset>646334</wp:posOffset>
            </wp:positionV>
            <wp:extent cx="3096000" cy="3074400"/>
            <wp:effectExtent l="647700" t="647700" r="638175" b="659765"/>
            <wp:wrapNone/>
            <wp:docPr id="5" name="Picture 5" descr="HRA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A graph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3392187">
                      <a:off x="0" y="0"/>
                      <a:ext cx="3096000" cy="307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218" w:rsidRPr="00B560DC" w:rsidRDefault="00C5569F" w:rsidP="00C5569F">
      <w:pPr>
        <w:pStyle w:val="Heading1NOTOC"/>
      </w:pPr>
      <w:r>
        <w:lastRenderedPageBreak/>
        <w:t>About T</w:t>
      </w:r>
      <w:r w:rsidR="00B96375">
        <w:t>his Document</w:t>
      </w:r>
    </w:p>
    <w:tbl>
      <w:tblPr>
        <w:tblStyle w:val="HRA-Tabl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3233D6" w:rsidTr="00DC53CB">
        <w:trPr>
          <w:cnfStyle w:val="100000000000" w:firstRow="1" w:lastRow="0" w:firstColumn="0" w:lastColumn="0" w:oddVBand="0" w:evenVBand="0" w:oddHBand="0" w:evenHBand="0" w:firstRowFirstColumn="0" w:firstRowLastColumn="0" w:lastRowFirstColumn="0" w:lastRowLastColumn="0"/>
        </w:trPr>
        <w:tc>
          <w:tcPr>
            <w:tcW w:w="4621" w:type="dxa"/>
            <w:shd w:val="clear" w:color="auto" w:fill="auto"/>
          </w:tcPr>
          <w:p w:rsidR="003233D6" w:rsidRDefault="00940705" w:rsidP="00940705">
            <w:r>
              <w:t xml:space="preserve">Author </w:t>
            </w:r>
          </w:p>
        </w:tc>
        <w:tc>
          <w:tcPr>
            <w:tcW w:w="4621" w:type="dxa"/>
            <w:shd w:val="clear" w:color="auto" w:fill="auto"/>
          </w:tcPr>
          <w:p w:rsidR="003233D6" w:rsidRPr="00C770A2" w:rsidRDefault="005C6028" w:rsidP="00C770A2">
            <w:pPr>
              <w:rPr>
                <w:b w:val="0"/>
              </w:rPr>
            </w:pPr>
            <w:r>
              <w:t>Gaynor Collins-Punter</w:t>
            </w:r>
          </w:p>
        </w:tc>
      </w:tr>
      <w:tr w:rsidR="00940705" w:rsidTr="003233D6">
        <w:tc>
          <w:tcPr>
            <w:tcW w:w="4621" w:type="dxa"/>
          </w:tcPr>
          <w:p w:rsidR="00940705" w:rsidRPr="00940705" w:rsidRDefault="00940705" w:rsidP="003233D6">
            <w:pPr>
              <w:rPr>
                <w:b/>
              </w:rPr>
            </w:pPr>
            <w:r w:rsidRPr="00940705">
              <w:rPr>
                <w:b/>
              </w:rPr>
              <w:t>Document Version and Status</w:t>
            </w:r>
          </w:p>
        </w:tc>
        <w:tc>
          <w:tcPr>
            <w:tcW w:w="4621" w:type="dxa"/>
          </w:tcPr>
          <w:p w:rsidR="00940705" w:rsidRPr="00940705" w:rsidRDefault="00F65D2F" w:rsidP="00F278C8">
            <w:pPr>
              <w:pStyle w:val="versionnumber"/>
            </w:pPr>
            <w:r>
              <w:t>1.</w:t>
            </w:r>
            <w:r w:rsidR="00F278C8">
              <w:t xml:space="preserve">1 </w:t>
            </w:r>
            <w:r>
              <w:t>APPROVED</w:t>
            </w:r>
          </w:p>
        </w:tc>
      </w:tr>
      <w:tr w:rsidR="00940705" w:rsidTr="003233D6">
        <w:tc>
          <w:tcPr>
            <w:tcW w:w="4621" w:type="dxa"/>
          </w:tcPr>
          <w:p w:rsidR="00940705" w:rsidRPr="003233D6" w:rsidRDefault="00940705" w:rsidP="003233D6">
            <w:pPr>
              <w:rPr>
                <w:b/>
              </w:rPr>
            </w:pPr>
            <w:r>
              <w:rPr>
                <w:b/>
              </w:rPr>
              <w:t>Approved By</w:t>
            </w:r>
          </w:p>
        </w:tc>
        <w:tc>
          <w:tcPr>
            <w:tcW w:w="4621" w:type="dxa"/>
          </w:tcPr>
          <w:p w:rsidR="00940705" w:rsidRDefault="00F65D2F" w:rsidP="00940705">
            <w:r>
              <w:t>Janet Messer</w:t>
            </w:r>
          </w:p>
        </w:tc>
      </w:tr>
      <w:tr w:rsidR="003233D6" w:rsidTr="003233D6">
        <w:tc>
          <w:tcPr>
            <w:tcW w:w="4621" w:type="dxa"/>
          </w:tcPr>
          <w:p w:rsidR="003233D6" w:rsidRPr="003233D6" w:rsidRDefault="003233D6" w:rsidP="003233D6">
            <w:pPr>
              <w:rPr>
                <w:b/>
              </w:rPr>
            </w:pPr>
            <w:r w:rsidRPr="003233D6">
              <w:rPr>
                <w:b/>
              </w:rPr>
              <w:t>Document Release Date</w:t>
            </w:r>
          </w:p>
        </w:tc>
        <w:tc>
          <w:tcPr>
            <w:tcW w:w="4621" w:type="dxa"/>
          </w:tcPr>
          <w:p w:rsidR="003233D6" w:rsidRDefault="00F278C8" w:rsidP="003233D6">
            <w:pPr>
              <w:pStyle w:val="RelDate"/>
            </w:pPr>
            <w:r>
              <w:t>04 September</w:t>
            </w:r>
            <w:r w:rsidR="00F65D2F">
              <w:t xml:space="preserve"> 2015</w:t>
            </w:r>
          </w:p>
        </w:tc>
      </w:tr>
      <w:tr w:rsidR="003233D6" w:rsidTr="003233D6">
        <w:tc>
          <w:tcPr>
            <w:tcW w:w="4621" w:type="dxa"/>
          </w:tcPr>
          <w:p w:rsidR="003233D6" w:rsidRPr="003233D6" w:rsidRDefault="003233D6" w:rsidP="003233D6">
            <w:pPr>
              <w:rPr>
                <w:b/>
              </w:rPr>
            </w:pPr>
            <w:r w:rsidRPr="003233D6">
              <w:rPr>
                <w:b/>
              </w:rPr>
              <w:t>Last Modified By</w:t>
            </w:r>
          </w:p>
        </w:tc>
        <w:tc>
          <w:tcPr>
            <w:tcW w:w="4621" w:type="dxa"/>
          </w:tcPr>
          <w:p w:rsidR="003233D6" w:rsidRDefault="005C6028" w:rsidP="003233D6">
            <w:r>
              <w:t>Gaynor Collins-Punter</w:t>
            </w:r>
          </w:p>
        </w:tc>
      </w:tr>
      <w:tr w:rsidR="00940705" w:rsidTr="003233D6">
        <w:tc>
          <w:tcPr>
            <w:tcW w:w="4621" w:type="dxa"/>
          </w:tcPr>
          <w:p w:rsidR="00940705" w:rsidRPr="003233D6" w:rsidRDefault="00940705" w:rsidP="003233D6">
            <w:pPr>
              <w:rPr>
                <w:b/>
              </w:rPr>
            </w:pPr>
            <w:r>
              <w:rPr>
                <w:b/>
              </w:rPr>
              <w:t>Supersedes Version</w:t>
            </w:r>
          </w:p>
        </w:tc>
        <w:tc>
          <w:tcPr>
            <w:tcW w:w="4621" w:type="dxa"/>
          </w:tcPr>
          <w:p w:rsidR="00940705" w:rsidRDefault="00F278C8" w:rsidP="003233D6">
            <w:r>
              <w:t>1.0 FINAL</w:t>
            </w:r>
          </w:p>
        </w:tc>
      </w:tr>
      <w:tr w:rsidR="00940705" w:rsidTr="003233D6">
        <w:tc>
          <w:tcPr>
            <w:tcW w:w="4621" w:type="dxa"/>
          </w:tcPr>
          <w:p w:rsidR="00940705" w:rsidRDefault="00940705" w:rsidP="003233D6">
            <w:pPr>
              <w:rPr>
                <w:b/>
              </w:rPr>
            </w:pPr>
            <w:r>
              <w:rPr>
                <w:b/>
              </w:rPr>
              <w:t>Owner</w:t>
            </w:r>
          </w:p>
        </w:tc>
        <w:tc>
          <w:tcPr>
            <w:tcW w:w="4621" w:type="dxa"/>
          </w:tcPr>
          <w:p w:rsidR="00940705" w:rsidRDefault="00C770A2" w:rsidP="003233D6">
            <w:r>
              <w:t>Gaynor Collins-Punter</w:t>
            </w:r>
          </w:p>
        </w:tc>
      </w:tr>
    </w:tbl>
    <w:p w:rsidR="000B37C5" w:rsidRDefault="006842D6" w:rsidP="00C5569F">
      <w:pPr>
        <w:pStyle w:val="Heading1NOTOC"/>
      </w:pPr>
      <w:r>
        <w:t>Change Record</w:t>
      </w:r>
    </w:p>
    <w:tbl>
      <w:tblPr>
        <w:tblStyle w:val="HRA-Table"/>
        <w:tblW w:w="0" w:type="auto"/>
        <w:tblLook w:val="04A0" w:firstRow="1" w:lastRow="0" w:firstColumn="1" w:lastColumn="0" w:noHBand="0" w:noVBand="1"/>
      </w:tblPr>
      <w:tblGrid>
        <w:gridCol w:w="2093"/>
        <w:gridCol w:w="1701"/>
        <w:gridCol w:w="5448"/>
      </w:tblGrid>
      <w:tr w:rsidR="006842D6" w:rsidTr="00F65D2F">
        <w:trPr>
          <w:cnfStyle w:val="100000000000" w:firstRow="1" w:lastRow="0" w:firstColumn="0" w:lastColumn="0" w:oddVBand="0" w:evenVBand="0" w:oddHBand="0" w:evenHBand="0" w:firstRowFirstColumn="0" w:firstRowLastColumn="0" w:lastRowFirstColumn="0" w:lastRowLastColumn="0"/>
        </w:trPr>
        <w:tc>
          <w:tcPr>
            <w:tcW w:w="2093" w:type="dxa"/>
          </w:tcPr>
          <w:p w:rsidR="006842D6" w:rsidRDefault="006842D6" w:rsidP="006842D6">
            <w:r>
              <w:t>Version</w:t>
            </w:r>
          </w:p>
        </w:tc>
        <w:tc>
          <w:tcPr>
            <w:tcW w:w="1701" w:type="dxa"/>
          </w:tcPr>
          <w:p w:rsidR="006842D6" w:rsidRDefault="006842D6" w:rsidP="006842D6">
            <w:r>
              <w:t>Date</w:t>
            </w:r>
          </w:p>
        </w:tc>
        <w:tc>
          <w:tcPr>
            <w:tcW w:w="5448" w:type="dxa"/>
          </w:tcPr>
          <w:p w:rsidR="006842D6" w:rsidRDefault="006842D6" w:rsidP="006842D6">
            <w:r>
              <w:t>Reason for Change</w:t>
            </w:r>
          </w:p>
        </w:tc>
      </w:tr>
      <w:tr w:rsidR="006842D6" w:rsidTr="00F65D2F">
        <w:tc>
          <w:tcPr>
            <w:tcW w:w="2093" w:type="dxa"/>
          </w:tcPr>
          <w:p w:rsidR="006842D6" w:rsidRDefault="00C770A2" w:rsidP="006842D6">
            <w:r>
              <w:t>0.1 DRAFT</w:t>
            </w:r>
          </w:p>
        </w:tc>
        <w:tc>
          <w:tcPr>
            <w:tcW w:w="1701" w:type="dxa"/>
          </w:tcPr>
          <w:p w:rsidR="006842D6" w:rsidRDefault="00C770A2" w:rsidP="006842D6">
            <w:r>
              <w:t>20/07/2015</w:t>
            </w:r>
          </w:p>
        </w:tc>
        <w:tc>
          <w:tcPr>
            <w:tcW w:w="5448" w:type="dxa"/>
          </w:tcPr>
          <w:p w:rsidR="006842D6" w:rsidRDefault="00C770A2" w:rsidP="006842D6">
            <w:r>
              <w:t>Original Draft</w:t>
            </w:r>
          </w:p>
        </w:tc>
      </w:tr>
      <w:tr w:rsidR="006842D6" w:rsidTr="00F65D2F">
        <w:tc>
          <w:tcPr>
            <w:tcW w:w="2093" w:type="dxa"/>
          </w:tcPr>
          <w:p w:rsidR="006842D6" w:rsidRDefault="00176807" w:rsidP="006842D6">
            <w:r>
              <w:t>0.2 DRAFT</w:t>
            </w:r>
          </w:p>
        </w:tc>
        <w:tc>
          <w:tcPr>
            <w:tcW w:w="1701" w:type="dxa"/>
          </w:tcPr>
          <w:p w:rsidR="006842D6" w:rsidRDefault="003C509E" w:rsidP="006842D6">
            <w:r>
              <w:t>22/07/2015</w:t>
            </w:r>
          </w:p>
        </w:tc>
        <w:tc>
          <w:tcPr>
            <w:tcW w:w="5448" w:type="dxa"/>
          </w:tcPr>
          <w:p w:rsidR="006842D6" w:rsidRDefault="00176807" w:rsidP="006842D6">
            <w:r>
              <w:t>Re-titled and updated to capture Delivery initiatives.</w:t>
            </w:r>
          </w:p>
        </w:tc>
      </w:tr>
      <w:tr w:rsidR="00EB0939" w:rsidTr="00F65D2F">
        <w:tc>
          <w:tcPr>
            <w:tcW w:w="2093" w:type="dxa"/>
          </w:tcPr>
          <w:p w:rsidR="00EB0939" w:rsidRDefault="00EB0939" w:rsidP="006842D6">
            <w:r>
              <w:t>0.3 DRAFT</w:t>
            </w:r>
          </w:p>
        </w:tc>
        <w:tc>
          <w:tcPr>
            <w:tcW w:w="1701" w:type="dxa"/>
          </w:tcPr>
          <w:p w:rsidR="00EB0939" w:rsidRDefault="00EB0939" w:rsidP="006842D6">
            <w:r>
              <w:t>29/07/2015</w:t>
            </w:r>
          </w:p>
        </w:tc>
        <w:tc>
          <w:tcPr>
            <w:tcW w:w="5448" w:type="dxa"/>
          </w:tcPr>
          <w:p w:rsidR="00EB0939" w:rsidRDefault="00EB0939" w:rsidP="006842D6">
            <w:r>
              <w:t>Edits following initial review by Chris Keane</w:t>
            </w:r>
          </w:p>
        </w:tc>
      </w:tr>
      <w:tr w:rsidR="00845DD6" w:rsidTr="00F65D2F">
        <w:tc>
          <w:tcPr>
            <w:tcW w:w="2093" w:type="dxa"/>
          </w:tcPr>
          <w:p w:rsidR="00845DD6" w:rsidRDefault="00845DD6" w:rsidP="006842D6">
            <w:r>
              <w:t>0.4 DRAFT</w:t>
            </w:r>
          </w:p>
        </w:tc>
        <w:tc>
          <w:tcPr>
            <w:tcW w:w="1701" w:type="dxa"/>
          </w:tcPr>
          <w:p w:rsidR="00845DD6" w:rsidRDefault="00845DD6" w:rsidP="006842D6">
            <w:r>
              <w:t>03/08/2015</w:t>
            </w:r>
          </w:p>
        </w:tc>
        <w:tc>
          <w:tcPr>
            <w:tcW w:w="5448" w:type="dxa"/>
          </w:tcPr>
          <w:p w:rsidR="00845DD6" w:rsidRDefault="00845DD6" w:rsidP="00845DD6">
            <w:r>
              <w:t>Edits following initial review by Gaynor Collins-Punter</w:t>
            </w:r>
          </w:p>
        </w:tc>
      </w:tr>
      <w:tr w:rsidR="00A0519B" w:rsidTr="00F65D2F">
        <w:tc>
          <w:tcPr>
            <w:tcW w:w="2093" w:type="dxa"/>
          </w:tcPr>
          <w:p w:rsidR="00A0519B" w:rsidRDefault="00A0519B" w:rsidP="006842D6">
            <w:r>
              <w:t>0.5 DRAFT</w:t>
            </w:r>
          </w:p>
        </w:tc>
        <w:tc>
          <w:tcPr>
            <w:tcW w:w="1701" w:type="dxa"/>
          </w:tcPr>
          <w:p w:rsidR="00A0519B" w:rsidRDefault="00A0519B" w:rsidP="00A0519B">
            <w:r>
              <w:t>17/08/2015</w:t>
            </w:r>
          </w:p>
        </w:tc>
        <w:tc>
          <w:tcPr>
            <w:tcW w:w="5448" w:type="dxa"/>
          </w:tcPr>
          <w:p w:rsidR="00A0519B" w:rsidRDefault="00A0519B" w:rsidP="00A0519B">
            <w:r>
              <w:t>Edits following review by Janet Messer</w:t>
            </w:r>
          </w:p>
        </w:tc>
      </w:tr>
      <w:tr w:rsidR="00F65D2F" w:rsidTr="00F65D2F">
        <w:tc>
          <w:tcPr>
            <w:tcW w:w="2093" w:type="dxa"/>
          </w:tcPr>
          <w:p w:rsidR="00F65D2F" w:rsidRDefault="00F65D2F" w:rsidP="006842D6">
            <w:r>
              <w:t>1.0 APPROVED</w:t>
            </w:r>
          </w:p>
        </w:tc>
        <w:tc>
          <w:tcPr>
            <w:tcW w:w="1701" w:type="dxa"/>
          </w:tcPr>
          <w:p w:rsidR="00F65D2F" w:rsidRDefault="00F65D2F" w:rsidP="00A0519B">
            <w:r>
              <w:t>20/09/2015</w:t>
            </w:r>
          </w:p>
        </w:tc>
        <w:tc>
          <w:tcPr>
            <w:tcW w:w="5448" w:type="dxa"/>
          </w:tcPr>
          <w:p w:rsidR="00F65D2F" w:rsidRDefault="00F65D2F" w:rsidP="00A0519B">
            <w:r>
              <w:t>Issued</w:t>
            </w:r>
            <w:r w:rsidR="00FA6E4B">
              <w:t xml:space="preserve"> to EMT</w:t>
            </w:r>
          </w:p>
        </w:tc>
      </w:tr>
      <w:tr w:rsidR="00FA6E4B" w:rsidTr="00F65D2F">
        <w:tc>
          <w:tcPr>
            <w:tcW w:w="2093" w:type="dxa"/>
          </w:tcPr>
          <w:p w:rsidR="00FA6E4B" w:rsidRDefault="00FA6E4B" w:rsidP="006842D6">
            <w:r>
              <w:t>1.1 APPROVED</w:t>
            </w:r>
          </w:p>
        </w:tc>
        <w:tc>
          <w:tcPr>
            <w:tcW w:w="1701" w:type="dxa"/>
          </w:tcPr>
          <w:p w:rsidR="00FA6E4B" w:rsidRDefault="00FA6E4B" w:rsidP="00A0519B">
            <w:r>
              <w:t>04/09/2015</w:t>
            </w:r>
          </w:p>
        </w:tc>
        <w:tc>
          <w:tcPr>
            <w:tcW w:w="5448" w:type="dxa"/>
          </w:tcPr>
          <w:p w:rsidR="00FA6E4B" w:rsidRDefault="00FA6E4B" w:rsidP="00A0519B">
            <w:r>
              <w:t>Updated for HRA Board</w:t>
            </w:r>
          </w:p>
        </w:tc>
      </w:tr>
    </w:tbl>
    <w:p w:rsidR="00851C0D" w:rsidRDefault="00851C0D" w:rsidP="006842D6">
      <w:pPr>
        <w:pStyle w:val="Heading1NOTOC"/>
      </w:pPr>
    </w:p>
    <w:p w:rsidR="00851C0D" w:rsidRDefault="00851C0D">
      <w:pPr>
        <w:spacing w:before="0" w:after="200"/>
        <w:rPr>
          <w:b/>
          <w:color w:val="331188"/>
          <w:sz w:val="32"/>
        </w:rPr>
      </w:pPr>
      <w:r>
        <w:br w:type="page"/>
      </w:r>
    </w:p>
    <w:p w:rsidR="00D303B0" w:rsidRDefault="006842D6" w:rsidP="006842D6">
      <w:pPr>
        <w:pStyle w:val="Heading1NOTOC"/>
      </w:pPr>
      <w:r>
        <w:lastRenderedPageBreak/>
        <w:t>Reviewers</w:t>
      </w:r>
    </w:p>
    <w:tbl>
      <w:tblPr>
        <w:tblStyle w:val="HRA-Table"/>
        <w:tblW w:w="0" w:type="auto"/>
        <w:tblLook w:val="04A0" w:firstRow="1" w:lastRow="0" w:firstColumn="1" w:lastColumn="0" w:noHBand="0" w:noVBand="1"/>
      </w:tblPr>
      <w:tblGrid>
        <w:gridCol w:w="5211"/>
        <w:gridCol w:w="1560"/>
        <w:gridCol w:w="2471"/>
      </w:tblGrid>
      <w:tr w:rsidR="006842D6" w:rsidTr="00A0519B">
        <w:trPr>
          <w:cnfStyle w:val="100000000000" w:firstRow="1" w:lastRow="0" w:firstColumn="0" w:lastColumn="0" w:oddVBand="0" w:evenVBand="0" w:oddHBand="0" w:evenHBand="0" w:firstRowFirstColumn="0" w:firstRowLastColumn="0" w:lastRowFirstColumn="0" w:lastRowLastColumn="0"/>
        </w:trPr>
        <w:tc>
          <w:tcPr>
            <w:tcW w:w="5211" w:type="dxa"/>
          </w:tcPr>
          <w:p w:rsidR="006842D6" w:rsidRDefault="006842D6" w:rsidP="00D303B0">
            <w:r>
              <w:t>Name</w:t>
            </w:r>
          </w:p>
          <w:p w:rsidR="006842D6" w:rsidRPr="006842D6" w:rsidRDefault="006842D6" w:rsidP="00D303B0">
            <w:pPr>
              <w:rPr>
                <w:b w:val="0"/>
                <w:i/>
                <w:sz w:val="20"/>
                <w:szCs w:val="20"/>
              </w:rPr>
            </w:pPr>
            <w:r w:rsidRPr="006842D6">
              <w:rPr>
                <w:b w:val="0"/>
                <w:i/>
                <w:sz w:val="20"/>
                <w:szCs w:val="20"/>
              </w:rPr>
              <w:t>Name of reviewer and / or management group reviewing</w:t>
            </w:r>
          </w:p>
        </w:tc>
        <w:tc>
          <w:tcPr>
            <w:tcW w:w="1560" w:type="dxa"/>
          </w:tcPr>
          <w:p w:rsidR="006842D6" w:rsidRDefault="006842D6" w:rsidP="00D303B0">
            <w:r>
              <w:t>Date</w:t>
            </w:r>
          </w:p>
        </w:tc>
        <w:tc>
          <w:tcPr>
            <w:tcW w:w="2471" w:type="dxa"/>
          </w:tcPr>
          <w:p w:rsidR="006842D6" w:rsidRDefault="006842D6" w:rsidP="00D303B0">
            <w:r>
              <w:t>Version Reviewed</w:t>
            </w:r>
          </w:p>
        </w:tc>
      </w:tr>
      <w:tr w:rsidR="006842D6" w:rsidTr="00A0519B">
        <w:tc>
          <w:tcPr>
            <w:tcW w:w="5211" w:type="dxa"/>
          </w:tcPr>
          <w:p w:rsidR="006842D6" w:rsidRDefault="00C770A2" w:rsidP="00D303B0">
            <w:r>
              <w:t>Gaynor Collins-Punter</w:t>
            </w:r>
          </w:p>
        </w:tc>
        <w:tc>
          <w:tcPr>
            <w:tcW w:w="1560" w:type="dxa"/>
          </w:tcPr>
          <w:p w:rsidR="006842D6" w:rsidRDefault="00C770A2" w:rsidP="00D303B0">
            <w:r>
              <w:t>20/07/2015</w:t>
            </w:r>
          </w:p>
        </w:tc>
        <w:tc>
          <w:tcPr>
            <w:tcW w:w="2471" w:type="dxa"/>
          </w:tcPr>
          <w:p w:rsidR="006842D6" w:rsidRDefault="00C770A2" w:rsidP="00D303B0">
            <w:r>
              <w:t>0.1 DRAFT</w:t>
            </w:r>
          </w:p>
        </w:tc>
      </w:tr>
      <w:tr w:rsidR="00176807" w:rsidTr="00DC53CB">
        <w:tc>
          <w:tcPr>
            <w:tcW w:w="5211" w:type="dxa"/>
          </w:tcPr>
          <w:p w:rsidR="00176807" w:rsidRDefault="00176807" w:rsidP="00D303B0">
            <w:r>
              <w:t>Chris Keane</w:t>
            </w:r>
          </w:p>
        </w:tc>
        <w:tc>
          <w:tcPr>
            <w:tcW w:w="1560" w:type="dxa"/>
          </w:tcPr>
          <w:p w:rsidR="00176807" w:rsidRDefault="00EB0939" w:rsidP="00D303B0">
            <w:r>
              <w:t>28/07/2015</w:t>
            </w:r>
          </w:p>
        </w:tc>
        <w:tc>
          <w:tcPr>
            <w:tcW w:w="2471" w:type="dxa"/>
          </w:tcPr>
          <w:p w:rsidR="00176807" w:rsidRDefault="00176807" w:rsidP="00D303B0">
            <w:r>
              <w:t>0.2 DRAFT</w:t>
            </w:r>
          </w:p>
        </w:tc>
      </w:tr>
      <w:tr w:rsidR="00EB0939" w:rsidTr="00A0519B">
        <w:tc>
          <w:tcPr>
            <w:tcW w:w="5211" w:type="dxa"/>
          </w:tcPr>
          <w:p w:rsidR="00EB0939" w:rsidRDefault="00EB0939" w:rsidP="00D303B0">
            <w:r>
              <w:t>Gaynor Collins-Punter</w:t>
            </w:r>
          </w:p>
        </w:tc>
        <w:tc>
          <w:tcPr>
            <w:tcW w:w="1560" w:type="dxa"/>
          </w:tcPr>
          <w:p w:rsidR="00EB0939" w:rsidRDefault="00845DD6" w:rsidP="00D303B0">
            <w:r>
              <w:t>03/08/2015</w:t>
            </w:r>
          </w:p>
        </w:tc>
        <w:tc>
          <w:tcPr>
            <w:tcW w:w="2471" w:type="dxa"/>
          </w:tcPr>
          <w:p w:rsidR="00EB0939" w:rsidRDefault="00EB0939" w:rsidP="00D303B0">
            <w:r>
              <w:t>0.3 DRAFT</w:t>
            </w:r>
          </w:p>
        </w:tc>
      </w:tr>
      <w:tr w:rsidR="00EB0939" w:rsidTr="00A0519B">
        <w:tc>
          <w:tcPr>
            <w:tcW w:w="5211" w:type="dxa"/>
          </w:tcPr>
          <w:p w:rsidR="00EB0939" w:rsidRDefault="00EB0939" w:rsidP="00D303B0">
            <w:r>
              <w:t>Chris Keane</w:t>
            </w:r>
          </w:p>
        </w:tc>
        <w:tc>
          <w:tcPr>
            <w:tcW w:w="1560" w:type="dxa"/>
          </w:tcPr>
          <w:p w:rsidR="00EB0939" w:rsidRDefault="00EB0939" w:rsidP="00D303B0"/>
        </w:tc>
        <w:tc>
          <w:tcPr>
            <w:tcW w:w="2471" w:type="dxa"/>
          </w:tcPr>
          <w:p w:rsidR="00EB0939" w:rsidRDefault="00EB0939" w:rsidP="00D303B0">
            <w:r>
              <w:t>0.3 DRAFT</w:t>
            </w:r>
          </w:p>
        </w:tc>
      </w:tr>
      <w:tr w:rsidR="00F65D2F" w:rsidTr="00A0519B">
        <w:tc>
          <w:tcPr>
            <w:tcW w:w="5211" w:type="dxa"/>
          </w:tcPr>
          <w:p w:rsidR="00F65D2F" w:rsidRDefault="00F65D2F" w:rsidP="00845DD6">
            <w:r>
              <w:t>Janet Messer</w:t>
            </w:r>
          </w:p>
        </w:tc>
        <w:tc>
          <w:tcPr>
            <w:tcW w:w="1560" w:type="dxa"/>
          </w:tcPr>
          <w:p w:rsidR="00F65D2F" w:rsidRDefault="00D1418F" w:rsidP="00D1418F">
            <w:r>
              <w:t>06/08/2015</w:t>
            </w:r>
          </w:p>
        </w:tc>
        <w:tc>
          <w:tcPr>
            <w:tcW w:w="2471" w:type="dxa"/>
          </w:tcPr>
          <w:p w:rsidR="00F65D2F" w:rsidRDefault="00F65D2F" w:rsidP="00845DD6">
            <w:r>
              <w:t>0.4 DRAFT</w:t>
            </w:r>
          </w:p>
        </w:tc>
      </w:tr>
      <w:tr w:rsidR="00845DD6" w:rsidTr="00A0519B">
        <w:tc>
          <w:tcPr>
            <w:tcW w:w="5211" w:type="dxa"/>
          </w:tcPr>
          <w:p w:rsidR="00845DD6" w:rsidRDefault="00845DD6" w:rsidP="00845DD6">
            <w:r>
              <w:t>Gaynor Collins-Punter</w:t>
            </w:r>
          </w:p>
        </w:tc>
        <w:tc>
          <w:tcPr>
            <w:tcW w:w="1560" w:type="dxa"/>
          </w:tcPr>
          <w:p w:rsidR="00845DD6" w:rsidRDefault="00845DD6" w:rsidP="00845DD6">
            <w:r>
              <w:t>03/08/2015</w:t>
            </w:r>
          </w:p>
        </w:tc>
        <w:tc>
          <w:tcPr>
            <w:tcW w:w="2471" w:type="dxa"/>
          </w:tcPr>
          <w:p w:rsidR="00845DD6" w:rsidRDefault="00845DD6" w:rsidP="00845DD6">
            <w:r>
              <w:t>0.4 DRAFT</w:t>
            </w:r>
          </w:p>
        </w:tc>
      </w:tr>
      <w:tr w:rsidR="00A0519B" w:rsidTr="00A0519B">
        <w:tc>
          <w:tcPr>
            <w:tcW w:w="5211" w:type="dxa"/>
          </w:tcPr>
          <w:p w:rsidR="00A0519B" w:rsidRDefault="00A0519B" w:rsidP="00845DD6">
            <w:r>
              <w:t>Gaynor Collins-Punter</w:t>
            </w:r>
          </w:p>
        </w:tc>
        <w:tc>
          <w:tcPr>
            <w:tcW w:w="1560" w:type="dxa"/>
          </w:tcPr>
          <w:p w:rsidR="00A0519B" w:rsidRDefault="00A0519B" w:rsidP="00845DD6">
            <w:r>
              <w:t>03/08/2015</w:t>
            </w:r>
          </w:p>
        </w:tc>
        <w:tc>
          <w:tcPr>
            <w:tcW w:w="2471" w:type="dxa"/>
          </w:tcPr>
          <w:p w:rsidR="00A0519B" w:rsidRDefault="00A0519B" w:rsidP="00845DD6">
            <w:r>
              <w:t>0.5 DRAFT</w:t>
            </w:r>
          </w:p>
        </w:tc>
      </w:tr>
    </w:tbl>
    <w:p w:rsidR="00845DD6" w:rsidRDefault="00845DD6" w:rsidP="00845DD6">
      <w:pPr>
        <w:spacing w:before="0" w:after="200"/>
      </w:pPr>
    </w:p>
    <w:p w:rsidR="006842D6" w:rsidRDefault="006842D6" w:rsidP="00845DD6">
      <w:pPr>
        <w:spacing w:before="0" w:after="200"/>
      </w:pPr>
      <w:r>
        <w:t>Approved Version Distribution</w:t>
      </w:r>
    </w:p>
    <w:tbl>
      <w:tblPr>
        <w:tblStyle w:val="HRA-Table"/>
        <w:tblW w:w="0" w:type="auto"/>
        <w:tblLook w:val="04A0" w:firstRow="1" w:lastRow="0" w:firstColumn="1" w:lastColumn="0" w:noHBand="0" w:noVBand="1"/>
      </w:tblPr>
      <w:tblGrid>
        <w:gridCol w:w="3936"/>
        <w:gridCol w:w="2835"/>
        <w:gridCol w:w="2471"/>
      </w:tblGrid>
      <w:tr w:rsidR="006842D6" w:rsidTr="000A7EBB">
        <w:trPr>
          <w:cnfStyle w:val="100000000000" w:firstRow="1" w:lastRow="0" w:firstColumn="0" w:lastColumn="0" w:oddVBand="0" w:evenVBand="0" w:oddHBand="0" w:evenHBand="0" w:firstRowFirstColumn="0" w:firstRowLastColumn="0" w:lastRowFirstColumn="0" w:lastRowLastColumn="0"/>
        </w:trPr>
        <w:tc>
          <w:tcPr>
            <w:tcW w:w="3936" w:type="dxa"/>
          </w:tcPr>
          <w:p w:rsidR="006842D6" w:rsidRDefault="006842D6" w:rsidP="00D303B0">
            <w:r>
              <w:t>Platform</w:t>
            </w:r>
          </w:p>
          <w:p w:rsidR="006842D6" w:rsidRPr="006842D6" w:rsidRDefault="006842D6" w:rsidP="00D303B0">
            <w:pPr>
              <w:rPr>
                <w:b w:val="0"/>
                <w:i/>
                <w:sz w:val="20"/>
                <w:szCs w:val="20"/>
              </w:rPr>
            </w:pPr>
            <w:r w:rsidRPr="006842D6">
              <w:rPr>
                <w:b w:val="0"/>
                <w:i/>
                <w:sz w:val="20"/>
                <w:szCs w:val="20"/>
              </w:rPr>
              <w:t>For example: HRA, intranet, website.</w:t>
            </w:r>
          </w:p>
        </w:tc>
        <w:tc>
          <w:tcPr>
            <w:tcW w:w="2835" w:type="dxa"/>
          </w:tcPr>
          <w:p w:rsidR="006842D6" w:rsidRDefault="006842D6" w:rsidP="00D303B0">
            <w:r>
              <w:t>Publication Date</w:t>
            </w:r>
          </w:p>
        </w:tc>
        <w:tc>
          <w:tcPr>
            <w:tcW w:w="2471" w:type="dxa"/>
          </w:tcPr>
          <w:p w:rsidR="006842D6" w:rsidRDefault="006842D6" w:rsidP="00D303B0">
            <w:r>
              <w:t>Version Released</w:t>
            </w:r>
          </w:p>
        </w:tc>
      </w:tr>
      <w:tr w:rsidR="006842D6" w:rsidTr="000A7EBB">
        <w:tc>
          <w:tcPr>
            <w:tcW w:w="3936" w:type="dxa"/>
          </w:tcPr>
          <w:p w:rsidR="006842D6" w:rsidRDefault="003A3389" w:rsidP="00D303B0">
            <w:r>
              <w:t>HRA Hub</w:t>
            </w:r>
          </w:p>
        </w:tc>
        <w:tc>
          <w:tcPr>
            <w:tcW w:w="2835" w:type="dxa"/>
          </w:tcPr>
          <w:p w:rsidR="006842D6" w:rsidRDefault="00FA6E4B" w:rsidP="00D303B0">
            <w:r>
              <w:t>04/09</w:t>
            </w:r>
            <w:r w:rsidR="003A3389">
              <w:t>/2015</w:t>
            </w:r>
          </w:p>
        </w:tc>
        <w:tc>
          <w:tcPr>
            <w:tcW w:w="2471" w:type="dxa"/>
          </w:tcPr>
          <w:p w:rsidR="006842D6" w:rsidRDefault="003A3389" w:rsidP="00D303B0">
            <w:r>
              <w:t>1.</w:t>
            </w:r>
            <w:r w:rsidR="00FA6E4B">
              <w:t>1</w:t>
            </w:r>
          </w:p>
        </w:tc>
      </w:tr>
    </w:tbl>
    <w:p w:rsidR="00481394" w:rsidRDefault="00481394" w:rsidP="00C5569F">
      <w:pPr>
        <w:pStyle w:val="Heading1NOTOC"/>
      </w:pPr>
    </w:p>
    <w:p w:rsidR="00481394" w:rsidRDefault="00481394">
      <w:pPr>
        <w:spacing w:before="0" w:after="200"/>
        <w:rPr>
          <w:b/>
          <w:color w:val="331188"/>
          <w:sz w:val="32"/>
        </w:rPr>
      </w:pPr>
      <w:r>
        <w:br w:type="page"/>
      </w:r>
    </w:p>
    <w:p w:rsidR="00542869" w:rsidRDefault="00C5569F" w:rsidP="00C5569F">
      <w:pPr>
        <w:pStyle w:val="Heading1NOTOC"/>
      </w:pPr>
      <w:r>
        <w:lastRenderedPageBreak/>
        <w:t>Table of Contents</w:t>
      </w:r>
    </w:p>
    <w:p w:rsidR="00F278C8" w:rsidRDefault="007628B0">
      <w:pPr>
        <w:pStyle w:val="TOC1"/>
        <w:rPr>
          <w:rFonts w:asciiTheme="minorHAnsi" w:eastAsiaTheme="minorEastAsia" w:hAnsiTheme="minorHAnsi"/>
          <w:noProof/>
          <w:sz w:val="22"/>
          <w:lang w:eastAsia="en-GB"/>
        </w:rPr>
      </w:pPr>
      <w:r>
        <w:fldChar w:fldCharType="begin"/>
      </w:r>
      <w:r>
        <w:instrText xml:space="preserve"> TOC \o "1-2" \t "Heading 3,2,Heading 4,2,Heading 5,2,Heading 6,2,Heading 7,2,Heading 8,2,Heading 9,2" </w:instrText>
      </w:r>
      <w:r>
        <w:fldChar w:fldCharType="separate"/>
      </w:r>
      <w:r w:rsidR="00F278C8" w:rsidRPr="00BB6415">
        <w:rPr>
          <w:noProof/>
        </w:rPr>
        <w:t>Executive Summary</w:t>
      </w:r>
      <w:r w:rsidR="00F278C8">
        <w:rPr>
          <w:noProof/>
        </w:rPr>
        <w:tab/>
      </w:r>
      <w:r w:rsidR="00F278C8">
        <w:rPr>
          <w:noProof/>
        </w:rPr>
        <w:fldChar w:fldCharType="begin"/>
      </w:r>
      <w:r w:rsidR="00F278C8">
        <w:rPr>
          <w:noProof/>
        </w:rPr>
        <w:instrText xml:space="preserve"> PAGEREF _Toc429135184 \h </w:instrText>
      </w:r>
      <w:r w:rsidR="00F278C8">
        <w:rPr>
          <w:noProof/>
        </w:rPr>
      </w:r>
      <w:r w:rsidR="00F278C8">
        <w:rPr>
          <w:noProof/>
        </w:rPr>
        <w:fldChar w:fldCharType="separate"/>
      </w:r>
      <w:r w:rsidR="00F278C8">
        <w:rPr>
          <w:noProof/>
        </w:rPr>
        <w:t>6</w:t>
      </w:r>
      <w:r w:rsidR="00F278C8">
        <w:rPr>
          <w:noProof/>
        </w:rPr>
        <w:fldChar w:fldCharType="end"/>
      </w:r>
    </w:p>
    <w:p w:rsidR="00F278C8" w:rsidRDefault="00F278C8">
      <w:pPr>
        <w:pStyle w:val="TOC1"/>
        <w:rPr>
          <w:rFonts w:asciiTheme="minorHAnsi" w:eastAsiaTheme="minorEastAsia" w:hAnsiTheme="minorHAnsi"/>
          <w:noProof/>
          <w:sz w:val="22"/>
          <w:lang w:eastAsia="en-GB"/>
        </w:rPr>
      </w:pPr>
      <w:r>
        <w:rPr>
          <w:noProof/>
        </w:rPr>
        <w:t>1</w:t>
      </w:r>
      <w:r>
        <w:rPr>
          <w:rFonts w:asciiTheme="minorHAnsi" w:eastAsiaTheme="minorEastAsia" w:hAnsiTheme="minorHAnsi"/>
          <w:noProof/>
          <w:sz w:val="22"/>
          <w:lang w:eastAsia="en-GB"/>
        </w:rPr>
        <w:tab/>
      </w:r>
      <w:r>
        <w:rPr>
          <w:noProof/>
        </w:rPr>
        <w:t>Delivery Performance</w:t>
      </w:r>
      <w:r>
        <w:rPr>
          <w:noProof/>
        </w:rPr>
        <w:tab/>
      </w:r>
      <w:r>
        <w:rPr>
          <w:noProof/>
        </w:rPr>
        <w:fldChar w:fldCharType="begin"/>
      </w:r>
      <w:r>
        <w:rPr>
          <w:noProof/>
        </w:rPr>
        <w:instrText xml:space="preserve"> PAGEREF _Toc429135185 \h </w:instrText>
      </w:r>
      <w:r>
        <w:rPr>
          <w:noProof/>
        </w:rPr>
      </w:r>
      <w:r>
        <w:rPr>
          <w:noProof/>
        </w:rPr>
        <w:fldChar w:fldCharType="separate"/>
      </w:r>
      <w:r>
        <w:rPr>
          <w:noProof/>
        </w:rPr>
        <w:t>7</w:t>
      </w:r>
      <w:r>
        <w:rPr>
          <w:noProof/>
        </w:rPr>
        <w:fldChar w:fldCharType="end"/>
      </w:r>
    </w:p>
    <w:p w:rsidR="00F278C8" w:rsidRDefault="00F278C8">
      <w:pPr>
        <w:pStyle w:val="TOC2"/>
        <w:tabs>
          <w:tab w:val="left" w:pos="880"/>
          <w:tab w:val="right" w:leader="dot" w:pos="9016"/>
        </w:tabs>
        <w:rPr>
          <w:rFonts w:asciiTheme="minorHAnsi" w:eastAsiaTheme="minorEastAsia" w:hAnsiTheme="minorHAnsi"/>
          <w:noProof/>
          <w:sz w:val="22"/>
          <w:lang w:eastAsia="en-GB"/>
        </w:rPr>
      </w:pPr>
      <w:r>
        <w:rPr>
          <w:noProof/>
        </w:rPr>
        <w:t>1.1</w:t>
      </w:r>
      <w:r>
        <w:rPr>
          <w:rFonts w:asciiTheme="minorHAnsi" w:eastAsiaTheme="minorEastAsia" w:hAnsiTheme="minorHAnsi"/>
          <w:noProof/>
          <w:sz w:val="22"/>
          <w:lang w:eastAsia="en-GB"/>
        </w:rPr>
        <w:tab/>
      </w:r>
      <w:r>
        <w:rPr>
          <w:noProof/>
        </w:rPr>
        <w:t>Introduction</w:t>
      </w:r>
      <w:r>
        <w:rPr>
          <w:noProof/>
        </w:rPr>
        <w:tab/>
      </w:r>
      <w:r>
        <w:rPr>
          <w:noProof/>
        </w:rPr>
        <w:fldChar w:fldCharType="begin"/>
      </w:r>
      <w:r>
        <w:rPr>
          <w:noProof/>
        </w:rPr>
        <w:instrText xml:space="preserve"> PAGEREF _Toc429135186 \h </w:instrText>
      </w:r>
      <w:r>
        <w:rPr>
          <w:noProof/>
        </w:rPr>
      </w:r>
      <w:r>
        <w:rPr>
          <w:noProof/>
        </w:rPr>
        <w:fldChar w:fldCharType="separate"/>
      </w:r>
      <w:r>
        <w:rPr>
          <w:noProof/>
        </w:rPr>
        <w:t>7</w:t>
      </w:r>
      <w:r>
        <w:rPr>
          <w:noProof/>
        </w:rPr>
        <w:fldChar w:fldCharType="end"/>
      </w:r>
    </w:p>
    <w:p w:rsidR="00F278C8" w:rsidRDefault="00F278C8">
      <w:pPr>
        <w:pStyle w:val="TOC2"/>
        <w:tabs>
          <w:tab w:val="left" w:pos="880"/>
          <w:tab w:val="right" w:leader="dot" w:pos="9016"/>
        </w:tabs>
        <w:rPr>
          <w:rFonts w:asciiTheme="minorHAnsi" w:eastAsiaTheme="minorEastAsia" w:hAnsiTheme="minorHAnsi"/>
          <w:noProof/>
          <w:sz w:val="22"/>
          <w:lang w:eastAsia="en-GB"/>
        </w:rPr>
      </w:pPr>
      <w:r>
        <w:rPr>
          <w:noProof/>
        </w:rPr>
        <w:t>1.2</w:t>
      </w:r>
      <w:r>
        <w:rPr>
          <w:rFonts w:asciiTheme="minorHAnsi" w:eastAsiaTheme="minorEastAsia" w:hAnsiTheme="minorHAnsi"/>
          <w:noProof/>
          <w:sz w:val="22"/>
          <w:lang w:eastAsia="en-GB"/>
        </w:rPr>
        <w:tab/>
      </w:r>
      <w:r>
        <w:rPr>
          <w:noProof/>
        </w:rPr>
        <w:t>Application Utilisation</w:t>
      </w:r>
      <w:r>
        <w:rPr>
          <w:noProof/>
        </w:rPr>
        <w:tab/>
      </w:r>
      <w:r>
        <w:rPr>
          <w:noProof/>
        </w:rPr>
        <w:fldChar w:fldCharType="begin"/>
      </w:r>
      <w:r>
        <w:rPr>
          <w:noProof/>
        </w:rPr>
        <w:instrText xml:space="preserve"> PAGEREF _Toc429135187 \h </w:instrText>
      </w:r>
      <w:r>
        <w:rPr>
          <w:noProof/>
        </w:rPr>
      </w:r>
      <w:r>
        <w:rPr>
          <w:noProof/>
        </w:rPr>
        <w:fldChar w:fldCharType="separate"/>
      </w:r>
      <w:r>
        <w:rPr>
          <w:noProof/>
        </w:rPr>
        <w:t>7</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Pr>
          <w:noProof/>
        </w:rPr>
        <w:t>1.2.1</w:t>
      </w:r>
      <w:r>
        <w:rPr>
          <w:rFonts w:asciiTheme="minorHAnsi" w:eastAsiaTheme="minorEastAsia" w:hAnsiTheme="minorHAnsi"/>
          <w:noProof/>
          <w:sz w:val="22"/>
          <w:lang w:eastAsia="en-GB"/>
        </w:rPr>
        <w:tab/>
      </w:r>
      <w:r>
        <w:rPr>
          <w:noProof/>
        </w:rPr>
        <w:t>IRAS Utilisation Metrics</w:t>
      </w:r>
      <w:r>
        <w:rPr>
          <w:noProof/>
        </w:rPr>
        <w:tab/>
      </w:r>
      <w:r>
        <w:rPr>
          <w:noProof/>
        </w:rPr>
        <w:fldChar w:fldCharType="begin"/>
      </w:r>
      <w:r>
        <w:rPr>
          <w:noProof/>
        </w:rPr>
        <w:instrText xml:space="preserve"> PAGEREF _Toc429135188 \h </w:instrText>
      </w:r>
      <w:r>
        <w:rPr>
          <w:noProof/>
        </w:rPr>
      </w:r>
      <w:r>
        <w:rPr>
          <w:noProof/>
        </w:rPr>
        <w:fldChar w:fldCharType="separate"/>
      </w:r>
      <w:r>
        <w:rPr>
          <w:noProof/>
        </w:rPr>
        <w:t>7</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sidRPr="00BB6415">
        <w:rPr>
          <w:noProof/>
          <w:lang w:val="en-US"/>
        </w:rPr>
        <w:t>1.2.2</w:t>
      </w:r>
      <w:r>
        <w:rPr>
          <w:rFonts w:asciiTheme="minorHAnsi" w:eastAsiaTheme="minorEastAsia" w:hAnsiTheme="minorHAnsi"/>
          <w:noProof/>
          <w:sz w:val="22"/>
          <w:lang w:eastAsia="en-GB"/>
        </w:rPr>
        <w:tab/>
      </w:r>
      <w:r w:rsidRPr="00BB6415">
        <w:rPr>
          <w:noProof/>
          <w:lang w:val="en-US"/>
        </w:rPr>
        <w:t>HARP Utilisation Metrics</w:t>
      </w:r>
      <w:r>
        <w:rPr>
          <w:noProof/>
        </w:rPr>
        <w:tab/>
      </w:r>
      <w:r>
        <w:rPr>
          <w:noProof/>
        </w:rPr>
        <w:fldChar w:fldCharType="begin"/>
      </w:r>
      <w:r>
        <w:rPr>
          <w:noProof/>
        </w:rPr>
        <w:instrText xml:space="preserve"> PAGEREF _Toc429135189 \h </w:instrText>
      </w:r>
      <w:r>
        <w:rPr>
          <w:noProof/>
        </w:rPr>
      </w:r>
      <w:r>
        <w:rPr>
          <w:noProof/>
        </w:rPr>
        <w:fldChar w:fldCharType="separate"/>
      </w:r>
      <w:r>
        <w:rPr>
          <w:noProof/>
        </w:rPr>
        <w:t>8</w:t>
      </w:r>
      <w:r>
        <w:rPr>
          <w:noProof/>
        </w:rPr>
        <w:fldChar w:fldCharType="end"/>
      </w:r>
    </w:p>
    <w:p w:rsidR="00F278C8" w:rsidRDefault="00F278C8">
      <w:pPr>
        <w:pStyle w:val="TOC2"/>
        <w:tabs>
          <w:tab w:val="left" w:pos="880"/>
          <w:tab w:val="right" w:leader="dot" w:pos="9016"/>
        </w:tabs>
        <w:rPr>
          <w:rFonts w:asciiTheme="minorHAnsi" w:eastAsiaTheme="minorEastAsia" w:hAnsiTheme="minorHAnsi"/>
          <w:noProof/>
          <w:sz w:val="22"/>
          <w:lang w:eastAsia="en-GB"/>
        </w:rPr>
      </w:pPr>
      <w:r>
        <w:rPr>
          <w:noProof/>
        </w:rPr>
        <w:t>1.3</w:t>
      </w:r>
      <w:r>
        <w:rPr>
          <w:rFonts w:asciiTheme="minorHAnsi" w:eastAsiaTheme="minorEastAsia" w:hAnsiTheme="minorHAnsi"/>
          <w:noProof/>
          <w:sz w:val="22"/>
          <w:lang w:eastAsia="en-GB"/>
        </w:rPr>
        <w:tab/>
      </w:r>
      <w:r>
        <w:rPr>
          <w:noProof/>
        </w:rPr>
        <w:t>Releases</w:t>
      </w:r>
      <w:r>
        <w:rPr>
          <w:noProof/>
        </w:rPr>
        <w:tab/>
      </w:r>
      <w:r>
        <w:rPr>
          <w:noProof/>
        </w:rPr>
        <w:fldChar w:fldCharType="begin"/>
      </w:r>
      <w:r>
        <w:rPr>
          <w:noProof/>
        </w:rPr>
        <w:instrText xml:space="preserve"> PAGEREF _Toc429135190 \h </w:instrText>
      </w:r>
      <w:r>
        <w:rPr>
          <w:noProof/>
        </w:rPr>
      </w:r>
      <w:r>
        <w:rPr>
          <w:noProof/>
        </w:rPr>
        <w:fldChar w:fldCharType="separate"/>
      </w:r>
      <w:r>
        <w:rPr>
          <w:noProof/>
        </w:rPr>
        <w:t>8</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Pr>
          <w:noProof/>
        </w:rPr>
        <w:t>1.3.1</w:t>
      </w:r>
      <w:r>
        <w:rPr>
          <w:rFonts w:asciiTheme="minorHAnsi" w:eastAsiaTheme="minorEastAsia" w:hAnsiTheme="minorHAnsi"/>
          <w:noProof/>
          <w:sz w:val="22"/>
          <w:lang w:eastAsia="en-GB"/>
        </w:rPr>
        <w:tab/>
      </w:r>
      <w:r>
        <w:rPr>
          <w:noProof/>
        </w:rPr>
        <w:t>Introduction</w:t>
      </w:r>
      <w:r>
        <w:rPr>
          <w:noProof/>
        </w:rPr>
        <w:tab/>
      </w:r>
      <w:r>
        <w:rPr>
          <w:noProof/>
        </w:rPr>
        <w:fldChar w:fldCharType="begin"/>
      </w:r>
      <w:r>
        <w:rPr>
          <w:noProof/>
        </w:rPr>
        <w:instrText xml:space="preserve"> PAGEREF _Toc429135191 \h </w:instrText>
      </w:r>
      <w:r>
        <w:rPr>
          <w:noProof/>
        </w:rPr>
      </w:r>
      <w:r>
        <w:rPr>
          <w:noProof/>
        </w:rPr>
        <w:fldChar w:fldCharType="separate"/>
      </w:r>
      <w:r>
        <w:rPr>
          <w:noProof/>
        </w:rPr>
        <w:t>8</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Pr>
          <w:noProof/>
        </w:rPr>
        <w:t>1.3.2</w:t>
      </w:r>
      <w:r>
        <w:rPr>
          <w:rFonts w:asciiTheme="minorHAnsi" w:eastAsiaTheme="minorEastAsia" w:hAnsiTheme="minorHAnsi"/>
          <w:noProof/>
          <w:sz w:val="22"/>
          <w:lang w:eastAsia="en-GB"/>
        </w:rPr>
        <w:tab/>
      </w:r>
      <w:r>
        <w:rPr>
          <w:noProof/>
        </w:rPr>
        <w:t>IRAS</w:t>
      </w:r>
      <w:r>
        <w:rPr>
          <w:noProof/>
        </w:rPr>
        <w:tab/>
      </w:r>
      <w:r>
        <w:rPr>
          <w:noProof/>
        </w:rPr>
        <w:fldChar w:fldCharType="begin"/>
      </w:r>
      <w:r>
        <w:rPr>
          <w:noProof/>
        </w:rPr>
        <w:instrText xml:space="preserve"> PAGEREF _Toc429135192 \h </w:instrText>
      </w:r>
      <w:r>
        <w:rPr>
          <w:noProof/>
        </w:rPr>
      </w:r>
      <w:r>
        <w:rPr>
          <w:noProof/>
        </w:rPr>
        <w:fldChar w:fldCharType="separate"/>
      </w:r>
      <w:r>
        <w:rPr>
          <w:noProof/>
        </w:rPr>
        <w:t>9</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Pr>
          <w:noProof/>
        </w:rPr>
        <w:t>1.3.3</w:t>
      </w:r>
      <w:r>
        <w:rPr>
          <w:rFonts w:asciiTheme="minorHAnsi" w:eastAsiaTheme="minorEastAsia" w:hAnsiTheme="minorHAnsi"/>
          <w:noProof/>
          <w:sz w:val="22"/>
          <w:lang w:eastAsia="en-GB"/>
        </w:rPr>
        <w:tab/>
      </w:r>
      <w:r>
        <w:rPr>
          <w:noProof/>
        </w:rPr>
        <w:t>HARP</w:t>
      </w:r>
      <w:r>
        <w:rPr>
          <w:noProof/>
        </w:rPr>
        <w:tab/>
      </w:r>
      <w:r>
        <w:rPr>
          <w:noProof/>
        </w:rPr>
        <w:fldChar w:fldCharType="begin"/>
      </w:r>
      <w:r>
        <w:rPr>
          <w:noProof/>
        </w:rPr>
        <w:instrText xml:space="preserve"> PAGEREF _Toc429135193 \h </w:instrText>
      </w:r>
      <w:r>
        <w:rPr>
          <w:noProof/>
        </w:rPr>
      </w:r>
      <w:r>
        <w:rPr>
          <w:noProof/>
        </w:rPr>
        <w:fldChar w:fldCharType="separate"/>
      </w:r>
      <w:r>
        <w:rPr>
          <w:noProof/>
        </w:rPr>
        <w:t>9</w:t>
      </w:r>
      <w:r>
        <w:rPr>
          <w:noProof/>
        </w:rPr>
        <w:fldChar w:fldCharType="end"/>
      </w:r>
    </w:p>
    <w:p w:rsidR="00F278C8" w:rsidRDefault="00F278C8">
      <w:pPr>
        <w:pStyle w:val="TOC2"/>
        <w:tabs>
          <w:tab w:val="left" w:pos="880"/>
          <w:tab w:val="right" w:leader="dot" w:pos="9016"/>
        </w:tabs>
        <w:rPr>
          <w:rFonts w:asciiTheme="minorHAnsi" w:eastAsiaTheme="minorEastAsia" w:hAnsiTheme="minorHAnsi"/>
          <w:noProof/>
          <w:sz w:val="22"/>
          <w:lang w:eastAsia="en-GB"/>
        </w:rPr>
      </w:pPr>
      <w:r>
        <w:rPr>
          <w:noProof/>
        </w:rPr>
        <w:t>1.4</w:t>
      </w:r>
      <w:r>
        <w:rPr>
          <w:rFonts w:asciiTheme="minorHAnsi" w:eastAsiaTheme="minorEastAsia" w:hAnsiTheme="minorHAnsi"/>
          <w:noProof/>
          <w:sz w:val="22"/>
          <w:lang w:eastAsia="en-GB"/>
        </w:rPr>
        <w:tab/>
      </w:r>
      <w:r>
        <w:rPr>
          <w:noProof/>
        </w:rPr>
        <w:t>Finance</w:t>
      </w:r>
      <w:r>
        <w:rPr>
          <w:noProof/>
        </w:rPr>
        <w:tab/>
      </w:r>
      <w:r>
        <w:rPr>
          <w:noProof/>
        </w:rPr>
        <w:fldChar w:fldCharType="begin"/>
      </w:r>
      <w:r>
        <w:rPr>
          <w:noProof/>
        </w:rPr>
        <w:instrText xml:space="preserve"> PAGEREF _Toc429135194 \h </w:instrText>
      </w:r>
      <w:r>
        <w:rPr>
          <w:noProof/>
        </w:rPr>
      </w:r>
      <w:r>
        <w:rPr>
          <w:noProof/>
        </w:rPr>
        <w:fldChar w:fldCharType="separate"/>
      </w:r>
      <w:r>
        <w:rPr>
          <w:noProof/>
        </w:rPr>
        <w:t>10</w:t>
      </w:r>
      <w:r>
        <w:rPr>
          <w:noProof/>
        </w:rPr>
        <w:fldChar w:fldCharType="end"/>
      </w:r>
    </w:p>
    <w:p w:rsidR="00F278C8" w:rsidRDefault="00F278C8">
      <w:pPr>
        <w:pStyle w:val="TOC2"/>
        <w:tabs>
          <w:tab w:val="left" w:pos="880"/>
          <w:tab w:val="right" w:leader="dot" w:pos="9016"/>
        </w:tabs>
        <w:rPr>
          <w:rFonts w:asciiTheme="minorHAnsi" w:eastAsiaTheme="minorEastAsia" w:hAnsiTheme="minorHAnsi"/>
          <w:noProof/>
          <w:sz w:val="22"/>
          <w:lang w:eastAsia="en-GB"/>
        </w:rPr>
      </w:pPr>
      <w:r>
        <w:rPr>
          <w:noProof/>
        </w:rPr>
        <w:t>1.5</w:t>
      </w:r>
      <w:r>
        <w:rPr>
          <w:rFonts w:asciiTheme="minorHAnsi" w:eastAsiaTheme="minorEastAsia" w:hAnsiTheme="minorHAnsi"/>
          <w:noProof/>
          <w:sz w:val="22"/>
          <w:lang w:eastAsia="en-GB"/>
        </w:rPr>
        <w:tab/>
      </w:r>
      <w:r>
        <w:rPr>
          <w:noProof/>
        </w:rPr>
        <w:t>Help Desk</w:t>
      </w:r>
      <w:r>
        <w:rPr>
          <w:noProof/>
        </w:rPr>
        <w:tab/>
      </w:r>
      <w:r>
        <w:rPr>
          <w:noProof/>
        </w:rPr>
        <w:fldChar w:fldCharType="begin"/>
      </w:r>
      <w:r>
        <w:rPr>
          <w:noProof/>
        </w:rPr>
        <w:instrText xml:space="preserve"> PAGEREF _Toc429135195 \h </w:instrText>
      </w:r>
      <w:r>
        <w:rPr>
          <w:noProof/>
        </w:rPr>
      </w:r>
      <w:r>
        <w:rPr>
          <w:noProof/>
        </w:rPr>
        <w:fldChar w:fldCharType="separate"/>
      </w:r>
      <w:r>
        <w:rPr>
          <w:noProof/>
        </w:rPr>
        <w:t>12</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Pr>
          <w:noProof/>
        </w:rPr>
        <w:t>1.5.1</w:t>
      </w:r>
      <w:r>
        <w:rPr>
          <w:rFonts w:asciiTheme="minorHAnsi" w:eastAsiaTheme="minorEastAsia" w:hAnsiTheme="minorHAnsi"/>
          <w:noProof/>
          <w:sz w:val="22"/>
          <w:lang w:eastAsia="en-GB"/>
        </w:rPr>
        <w:tab/>
      </w:r>
      <w:r>
        <w:rPr>
          <w:noProof/>
        </w:rPr>
        <w:t>IRAS Tickets</w:t>
      </w:r>
      <w:r>
        <w:rPr>
          <w:noProof/>
        </w:rPr>
        <w:tab/>
      </w:r>
      <w:r>
        <w:rPr>
          <w:noProof/>
        </w:rPr>
        <w:fldChar w:fldCharType="begin"/>
      </w:r>
      <w:r>
        <w:rPr>
          <w:noProof/>
        </w:rPr>
        <w:instrText xml:space="preserve"> PAGEREF _Toc429135196 \h </w:instrText>
      </w:r>
      <w:r>
        <w:rPr>
          <w:noProof/>
        </w:rPr>
      </w:r>
      <w:r>
        <w:rPr>
          <w:noProof/>
        </w:rPr>
        <w:fldChar w:fldCharType="separate"/>
      </w:r>
      <w:r>
        <w:rPr>
          <w:noProof/>
        </w:rPr>
        <w:t>12</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Pr>
          <w:noProof/>
        </w:rPr>
        <w:t>1.5.2</w:t>
      </w:r>
      <w:r>
        <w:rPr>
          <w:rFonts w:asciiTheme="minorHAnsi" w:eastAsiaTheme="minorEastAsia" w:hAnsiTheme="minorHAnsi"/>
          <w:noProof/>
          <w:sz w:val="22"/>
          <w:lang w:eastAsia="en-GB"/>
        </w:rPr>
        <w:tab/>
      </w:r>
      <w:r>
        <w:rPr>
          <w:noProof/>
        </w:rPr>
        <w:t>HARP Tickets</w:t>
      </w:r>
      <w:r>
        <w:rPr>
          <w:noProof/>
        </w:rPr>
        <w:tab/>
      </w:r>
      <w:r>
        <w:rPr>
          <w:noProof/>
        </w:rPr>
        <w:fldChar w:fldCharType="begin"/>
      </w:r>
      <w:r>
        <w:rPr>
          <w:noProof/>
        </w:rPr>
        <w:instrText xml:space="preserve"> PAGEREF _Toc429135197 \h </w:instrText>
      </w:r>
      <w:r>
        <w:rPr>
          <w:noProof/>
        </w:rPr>
      </w:r>
      <w:r>
        <w:rPr>
          <w:noProof/>
        </w:rPr>
        <w:fldChar w:fldCharType="separate"/>
      </w:r>
      <w:r>
        <w:rPr>
          <w:noProof/>
        </w:rPr>
        <w:t>14</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Pr>
          <w:noProof/>
        </w:rPr>
        <w:t>1.5.3</w:t>
      </w:r>
      <w:r>
        <w:rPr>
          <w:rFonts w:asciiTheme="minorHAnsi" w:eastAsiaTheme="minorEastAsia" w:hAnsiTheme="minorHAnsi"/>
          <w:noProof/>
          <w:sz w:val="22"/>
          <w:lang w:eastAsia="en-GB"/>
        </w:rPr>
        <w:tab/>
      </w:r>
      <w:r>
        <w:rPr>
          <w:noProof/>
        </w:rPr>
        <w:t>Improvement Initiatives</w:t>
      </w:r>
      <w:r>
        <w:rPr>
          <w:noProof/>
        </w:rPr>
        <w:tab/>
      </w:r>
      <w:r>
        <w:rPr>
          <w:noProof/>
        </w:rPr>
        <w:fldChar w:fldCharType="begin"/>
      </w:r>
      <w:r>
        <w:rPr>
          <w:noProof/>
        </w:rPr>
        <w:instrText xml:space="preserve"> PAGEREF _Toc429135198 \h </w:instrText>
      </w:r>
      <w:r>
        <w:rPr>
          <w:noProof/>
        </w:rPr>
      </w:r>
      <w:r>
        <w:rPr>
          <w:noProof/>
        </w:rPr>
        <w:fldChar w:fldCharType="separate"/>
      </w:r>
      <w:r>
        <w:rPr>
          <w:noProof/>
        </w:rPr>
        <w:t>15</w:t>
      </w:r>
      <w:r>
        <w:rPr>
          <w:noProof/>
        </w:rPr>
        <w:fldChar w:fldCharType="end"/>
      </w:r>
    </w:p>
    <w:p w:rsidR="00F278C8" w:rsidRDefault="00F278C8">
      <w:pPr>
        <w:pStyle w:val="TOC1"/>
        <w:rPr>
          <w:rFonts w:asciiTheme="minorHAnsi" w:eastAsiaTheme="minorEastAsia" w:hAnsiTheme="minorHAnsi"/>
          <w:noProof/>
          <w:sz w:val="22"/>
          <w:lang w:eastAsia="en-GB"/>
        </w:rPr>
      </w:pPr>
      <w:r>
        <w:rPr>
          <w:noProof/>
        </w:rPr>
        <w:t>2</w:t>
      </w:r>
      <w:r>
        <w:rPr>
          <w:rFonts w:asciiTheme="minorHAnsi" w:eastAsiaTheme="minorEastAsia" w:hAnsiTheme="minorHAnsi"/>
          <w:noProof/>
          <w:sz w:val="22"/>
          <w:lang w:eastAsia="en-GB"/>
        </w:rPr>
        <w:tab/>
      </w:r>
      <w:r>
        <w:rPr>
          <w:noProof/>
        </w:rPr>
        <w:t>Quality Initiatives</w:t>
      </w:r>
      <w:r>
        <w:rPr>
          <w:noProof/>
        </w:rPr>
        <w:tab/>
      </w:r>
      <w:r>
        <w:rPr>
          <w:noProof/>
        </w:rPr>
        <w:fldChar w:fldCharType="begin"/>
      </w:r>
      <w:r>
        <w:rPr>
          <w:noProof/>
        </w:rPr>
        <w:instrText xml:space="preserve"> PAGEREF _Toc429135199 \h </w:instrText>
      </w:r>
      <w:r>
        <w:rPr>
          <w:noProof/>
        </w:rPr>
      </w:r>
      <w:r>
        <w:rPr>
          <w:noProof/>
        </w:rPr>
        <w:fldChar w:fldCharType="separate"/>
      </w:r>
      <w:r>
        <w:rPr>
          <w:noProof/>
        </w:rPr>
        <w:t>16</w:t>
      </w:r>
      <w:r>
        <w:rPr>
          <w:noProof/>
        </w:rPr>
        <w:fldChar w:fldCharType="end"/>
      </w:r>
    </w:p>
    <w:p w:rsidR="00F278C8" w:rsidRDefault="00F278C8">
      <w:pPr>
        <w:pStyle w:val="TOC2"/>
        <w:tabs>
          <w:tab w:val="left" w:pos="880"/>
          <w:tab w:val="right" w:leader="dot" w:pos="9016"/>
        </w:tabs>
        <w:rPr>
          <w:rFonts w:asciiTheme="minorHAnsi" w:eastAsiaTheme="minorEastAsia" w:hAnsiTheme="minorHAnsi"/>
          <w:noProof/>
          <w:sz w:val="22"/>
          <w:lang w:eastAsia="en-GB"/>
        </w:rPr>
      </w:pPr>
      <w:r>
        <w:rPr>
          <w:noProof/>
        </w:rPr>
        <w:t>2.1</w:t>
      </w:r>
      <w:r>
        <w:rPr>
          <w:rFonts w:asciiTheme="minorHAnsi" w:eastAsiaTheme="minorEastAsia" w:hAnsiTheme="minorHAnsi"/>
          <w:noProof/>
          <w:sz w:val="22"/>
          <w:lang w:eastAsia="en-GB"/>
        </w:rPr>
        <w:tab/>
      </w:r>
      <w:r>
        <w:rPr>
          <w:noProof/>
        </w:rPr>
        <w:t>Quality</w:t>
      </w:r>
      <w:r>
        <w:rPr>
          <w:noProof/>
        </w:rPr>
        <w:tab/>
      </w:r>
      <w:r>
        <w:rPr>
          <w:noProof/>
        </w:rPr>
        <w:fldChar w:fldCharType="begin"/>
      </w:r>
      <w:r>
        <w:rPr>
          <w:noProof/>
        </w:rPr>
        <w:instrText xml:space="preserve"> PAGEREF _Toc429135200 \h </w:instrText>
      </w:r>
      <w:r>
        <w:rPr>
          <w:noProof/>
        </w:rPr>
      </w:r>
      <w:r>
        <w:rPr>
          <w:noProof/>
        </w:rPr>
        <w:fldChar w:fldCharType="separate"/>
      </w:r>
      <w:r>
        <w:rPr>
          <w:noProof/>
        </w:rPr>
        <w:t>16</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sidRPr="00BB6415">
        <w:rPr>
          <w:noProof/>
        </w:rPr>
        <w:t>2.1.1</w:t>
      </w:r>
      <w:r>
        <w:rPr>
          <w:rFonts w:asciiTheme="minorHAnsi" w:eastAsiaTheme="minorEastAsia" w:hAnsiTheme="minorHAnsi"/>
          <w:noProof/>
          <w:sz w:val="22"/>
          <w:lang w:eastAsia="en-GB"/>
        </w:rPr>
        <w:tab/>
      </w:r>
      <w:r w:rsidRPr="00BB6415">
        <w:rPr>
          <w:noProof/>
        </w:rPr>
        <w:t>Introduction</w:t>
      </w:r>
      <w:r>
        <w:rPr>
          <w:noProof/>
        </w:rPr>
        <w:tab/>
      </w:r>
      <w:r>
        <w:rPr>
          <w:noProof/>
        </w:rPr>
        <w:fldChar w:fldCharType="begin"/>
      </w:r>
      <w:r>
        <w:rPr>
          <w:noProof/>
        </w:rPr>
        <w:instrText xml:space="preserve"> PAGEREF _Toc429135201 \h </w:instrText>
      </w:r>
      <w:r>
        <w:rPr>
          <w:noProof/>
        </w:rPr>
      </w:r>
      <w:r>
        <w:rPr>
          <w:noProof/>
        </w:rPr>
        <w:fldChar w:fldCharType="separate"/>
      </w:r>
      <w:r>
        <w:rPr>
          <w:noProof/>
        </w:rPr>
        <w:t>16</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sidRPr="00BB6415">
        <w:rPr>
          <w:noProof/>
        </w:rPr>
        <w:t>2.1.2</w:t>
      </w:r>
      <w:r>
        <w:rPr>
          <w:rFonts w:asciiTheme="minorHAnsi" w:eastAsiaTheme="minorEastAsia" w:hAnsiTheme="minorHAnsi"/>
          <w:noProof/>
          <w:sz w:val="22"/>
          <w:lang w:eastAsia="en-GB"/>
        </w:rPr>
        <w:tab/>
      </w:r>
      <w:r w:rsidRPr="00BB6415">
        <w:rPr>
          <w:noProof/>
        </w:rPr>
        <w:t>Procedure (&amp; similar) Production</w:t>
      </w:r>
      <w:r>
        <w:rPr>
          <w:noProof/>
        </w:rPr>
        <w:tab/>
      </w:r>
      <w:r>
        <w:rPr>
          <w:noProof/>
        </w:rPr>
        <w:fldChar w:fldCharType="begin"/>
      </w:r>
      <w:r>
        <w:rPr>
          <w:noProof/>
        </w:rPr>
        <w:instrText xml:space="preserve"> PAGEREF _Toc429135202 \h </w:instrText>
      </w:r>
      <w:r>
        <w:rPr>
          <w:noProof/>
        </w:rPr>
      </w:r>
      <w:r>
        <w:rPr>
          <w:noProof/>
        </w:rPr>
        <w:fldChar w:fldCharType="separate"/>
      </w:r>
      <w:r>
        <w:rPr>
          <w:noProof/>
        </w:rPr>
        <w:t>17</w:t>
      </w:r>
      <w:r>
        <w:rPr>
          <w:noProof/>
        </w:rPr>
        <w:fldChar w:fldCharType="end"/>
      </w:r>
    </w:p>
    <w:p w:rsidR="00F278C8" w:rsidRDefault="00F278C8">
      <w:pPr>
        <w:pStyle w:val="TOC2"/>
        <w:tabs>
          <w:tab w:val="left" w:pos="1320"/>
          <w:tab w:val="right" w:leader="dot" w:pos="9016"/>
        </w:tabs>
        <w:rPr>
          <w:rFonts w:asciiTheme="minorHAnsi" w:eastAsiaTheme="minorEastAsia" w:hAnsiTheme="minorHAnsi"/>
          <w:noProof/>
          <w:sz w:val="22"/>
          <w:lang w:eastAsia="en-GB"/>
        </w:rPr>
      </w:pPr>
      <w:r>
        <w:rPr>
          <w:noProof/>
        </w:rPr>
        <w:t>2.1.2.1</w:t>
      </w:r>
      <w:r>
        <w:rPr>
          <w:rFonts w:asciiTheme="minorHAnsi" w:eastAsiaTheme="minorEastAsia" w:hAnsiTheme="minorHAnsi"/>
          <w:noProof/>
          <w:sz w:val="22"/>
          <w:lang w:eastAsia="en-GB"/>
        </w:rPr>
        <w:tab/>
      </w:r>
      <w:r>
        <w:rPr>
          <w:noProof/>
        </w:rPr>
        <w:t>Additional Procedures</w:t>
      </w:r>
      <w:r>
        <w:rPr>
          <w:noProof/>
        </w:rPr>
        <w:tab/>
      </w:r>
      <w:r>
        <w:rPr>
          <w:noProof/>
        </w:rPr>
        <w:fldChar w:fldCharType="begin"/>
      </w:r>
      <w:r>
        <w:rPr>
          <w:noProof/>
        </w:rPr>
        <w:instrText xml:space="preserve"> PAGEREF _Toc429135203 \h </w:instrText>
      </w:r>
      <w:r>
        <w:rPr>
          <w:noProof/>
        </w:rPr>
      </w:r>
      <w:r>
        <w:rPr>
          <w:noProof/>
        </w:rPr>
        <w:fldChar w:fldCharType="separate"/>
      </w:r>
      <w:r>
        <w:rPr>
          <w:noProof/>
        </w:rPr>
        <w:t>17</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sidRPr="00BB6415">
        <w:rPr>
          <w:noProof/>
        </w:rPr>
        <w:t>2.1.3</w:t>
      </w:r>
      <w:r>
        <w:rPr>
          <w:rFonts w:asciiTheme="minorHAnsi" w:eastAsiaTheme="minorEastAsia" w:hAnsiTheme="minorHAnsi"/>
          <w:noProof/>
          <w:sz w:val="22"/>
          <w:lang w:eastAsia="en-GB"/>
        </w:rPr>
        <w:tab/>
      </w:r>
      <w:r w:rsidRPr="00BB6415">
        <w:rPr>
          <w:noProof/>
        </w:rPr>
        <w:t>Audits Conducted and Related Work</w:t>
      </w:r>
      <w:r>
        <w:rPr>
          <w:noProof/>
        </w:rPr>
        <w:tab/>
      </w:r>
      <w:r>
        <w:rPr>
          <w:noProof/>
        </w:rPr>
        <w:fldChar w:fldCharType="begin"/>
      </w:r>
      <w:r>
        <w:rPr>
          <w:noProof/>
        </w:rPr>
        <w:instrText xml:space="preserve"> PAGEREF _Toc429135204 \h </w:instrText>
      </w:r>
      <w:r>
        <w:rPr>
          <w:noProof/>
        </w:rPr>
      </w:r>
      <w:r>
        <w:rPr>
          <w:noProof/>
        </w:rPr>
        <w:fldChar w:fldCharType="separate"/>
      </w:r>
      <w:r>
        <w:rPr>
          <w:noProof/>
        </w:rPr>
        <w:t>18</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sidRPr="00BB6415">
        <w:rPr>
          <w:noProof/>
        </w:rPr>
        <w:t>2.1.4</w:t>
      </w:r>
      <w:r>
        <w:rPr>
          <w:rFonts w:asciiTheme="minorHAnsi" w:eastAsiaTheme="minorEastAsia" w:hAnsiTheme="minorHAnsi"/>
          <w:noProof/>
          <w:sz w:val="22"/>
          <w:lang w:eastAsia="en-GB"/>
        </w:rPr>
        <w:tab/>
      </w:r>
      <w:r w:rsidRPr="00BB6415">
        <w:rPr>
          <w:noProof/>
        </w:rPr>
        <w:t>Metrics and KPIs Considered</w:t>
      </w:r>
      <w:r>
        <w:rPr>
          <w:noProof/>
        </w:rPr>
        <w:tab/>
      </w:r>
      <w:r>
        <w:rPr>
          <w:noProof/>
        </w:rPr>
        <w:fldChar w:fldCharType="begin"/>
      </w:r>
      <w:r>
        <w:rPr>
          <w:noProof/>
        </w:rPr>
        <w:instrText xml:space="preserve"> PAGEREF _Toc429135205 \h </w:instrText>
      </w:r>
      <w:r>
        <w:rPr>
          <w:noProof/>
        </w:rPr>
      </w:r>
      <w:r>
        <w:rPr>
          <w:noProof/>
        </w:rPr>
        <w:fldChar w:fldCharType="separate"/>
      </w:r>
      <w:r>
        <w:rPr>
          <w:noProof/>
        </w:rPr>
        <w:t>19</w:t>
      </w:r>
      <w:r>
        <w:rPr>
          <w:noProof/>
        </w:rPr>
        <w:fldChar w:fldCharType="end"/>
      </w:r>
    </w:p>
    <w:p w:rsidR="00F278C8" w:rsidRDefault="00F278C8">
      <w:pPr>
        <w:pStyle w:val="TOC2"/>
        <w:tabs>
          <w:tab w:val="left" w:pos="880"/>
          <w:tab w:val="right" w:leader="dot" w:pos="9016"/>
        </w:tabs>
        <w:rPr>
          <w:rFonts w:asciiTheme="minorHAnsi" w:eastAsiaTheme="minorEastAsia" w:hAnsiTheme="minorHAnsi"/>
          <w:noProof/>
          <w:sz w:val="22"/>
          <w:lang w:eastAsia="en-GB"/>
        </w:rPr>
      </w:pPr>
      <w:r>
        <w:rPr>
          <w:noProof/>
        </w:rPr>
        <w:t>2.2</w:t>
      </w:r>
      <w:r>
        <w:rPr>
          <w:rFonts w:asciiTheme="minorHAnsi" w:eastAsiaTheme="minorEastAsia" w:hAnsiTheme="minorHAnsi"/>
          <w:noProof/>
          <w:sz w:val="22"/>
          <w:lang w:eastAsia="en-GB"/>
        </w:rPr>
        <w:tab/>
      </w:r>
      <w:r>
        <w:rPr>
          <w:noProof/>
        </w:rPr>
        <w:t>Technical Documentation Produced</w:t>
      </w:r>
      <w:r>
        <w:rPr>
          <w:noProof/>
        </w:rPr>
        <w:tab/>
      </w:r>
      <w:r>
        <w:rPr>
          <w:noProof/>
        </w:rPr>
        <w:fldChar w:fldCharType="begin"/>
      </w:r>
      <w:r>
        <w:rPr>
          <w:noProof/>
        </w:rPr>
        <w:instrText xml:space="preserve"> PAGEREF _Toc429135206 \h </w:instrText>
      </w:r>
      <w:r>
        <w:rPr>
          <w:noProof/>
        </w:rPr>
      </w:r>
      <w:r>
        <w:rPr>
          <w:noProof/>
        </w:rPr>
        <w:fldChar w:fldCharType="separate"/>
      </w:r>
      <w:r>
        <w:rPr>
          <w:noProof/>
        </w:rPr>
        <w:t>20</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sidRPr="00BB6415">
        <w:rPr>
          <w:noProof/>
        </w:rPr>
        <w:t>2.2.1</w:t>
      </w:r>
      <w:r>
        <w:rPr>
          <w:rFonts w:asciiTheme="minorHAnsi" w:eastAsiaTheme="minorEastAsia" w:hAnsiTheme="minorHAnsi"/>
          <w:noProof/>
          <w:sz w:val="22"/>
          <w:lang w:eastAsia="en-GB"/>
        </w:rPr>
        <w:tab/>
      </w:r>
      <w:r w:rsidRPr="00BB6415">
        <w:rPr>
          <w:noProof/>
        </w:rPr>
        <w:t>Templates</w:t>
      </w:r>
      <w:r>
        <w:rPr>
          <w:noProof/>
        </w:rPr>
        <w:tab/>
      </w:r>
      <w:r>
        <w:rPr>
          <w:noProof/>
        </w:rPr>
        <w:fldChar w:fldCharType="begin"/>
      </w:r>
      <w:r>
        <w:rPr>
          <w:noProof/>
        </w:rPr>
        <w:instrText xml:space="preserve"> PAGEREF _Toc429135207 \h </w:instrText>
      </w:r>
      <w:r>
        <w:rPr>
          <w:noProof/>
        </w:rPr>
      </w:r>
      <w:r>
        <w:rPr>
          <w:noProof/>
        </w:rPr>
        <w:fldChar w:fldCharType="separate"/>
      </w:r>
      <w:r>
        <w:rPr>
          <w:noProof/>
        </w:rPr>
        <w:t>20</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sidRPr="00BB6415">
        <w:rPr>
          <w:noProof/>
        </w:rPr>
        <w:t>2.2.2</w:t>
      </w:r>
      <w:r>
        <w:rPr>
          <w:rFonts w:asciiTheme="minorHAnsi" w:eastAsiaTheme="minorEastAsia" w:hAnsiTheme="minorHAnsi"/>
          <w:noProof/>
          <w:sz w:val="22"/>
          <w:lang w:eastAsia="en-GB"/>
        </w:rPr>
        <w:tab/>
      </w:r>
      <w:r w:rsidRPr="00BB6415">
        <w:rPr>
          <w:noProof/>
        </w:rPr>
        <w:t>User/Technical Manuals</w:t>
      </w:r>
      <w:r>
        <w:rPr>
          <w:noProof/>
        </w:rPr>
        <w:tab/>
      </w:r>
      <w:r>
        <w:rPr>
          <w:noProof/>
        </w:rPr>
        <w:fldChar w:fldCharType="begin"/>
      </w:r>
      <w:r>
        <w:rPr>
          <w:noProof/>
        </w:rPr>
        <w:instrText xml:space="preserve"> PAGEREF _Toc429135208 \h </w:instrText>
      </w:r>
      <w:r>
        <w:rPr>
          <w:noProof/>
        </w:rPr>
      </w:r>
      <w:r>
        <w:rPr>
          <w:noProof/>
        </w:rPr>
        <w:fldChar w:fldCharType="separate"/>
      </w:r>
      <w:r>
        <w:rPr>
          <w:noProof/>
        </w:rPr>
        <w:t>20</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Pr>
          <w:noProof/>
        </w:rPr>
        <w:t>2.2.3</w:t>
      </w:r>
      <w:r>
        <w:rPr>
          <w:rFonts w:asciiTheme="minorHAnsi" w:eastAsiaTheme="minorEastAsia" w:hAnsiTheme="minorHAnsi"/>
          <w:noProof/>
          <w:sz w:val="22"/>
          <w:lang w:eastAsia="en-GB"/>
        </w:rPr>
        <w:tab/>
      </w:r>
      <w:r>
        <w:rPr>
          <w:noProof/>
        </w:rPr>
        <w:t>System Documentation</w:t>
      </w:r>
      <w:r>
        <w:rPr>
          <w:noProof/>
        </w:rPr>
        <w:tab/>
      </w:r>
      <w:r>
        <w:rPr>
          <w:noProof/>
        </w:rPr>
        <w:fldChar w:fldCharType="begin"/>
      </w:r>
      <w:r>
        <w:rPr>
          <w:noProof/>
        </w:rPr>
        <w:instrText xml:space="preserve"> PAGEREF _Toc429135209 \h </w:instrText>
      </w:r>
      <w:r>
        <w:rPr>
          <w:noProof/>
        </w:rPr>
      </w:r>
      <w:r>
        <w:rPr>
          <w:noProof/>
        </w:rPr>
        <w:fldChar w:fldCharType="separate"/>
      </w:r>
      <w:r>
        <w:rPr>
          <w:noProof/>
        </w:rPr>
        <w:t>21</w:t>
      </w:r>
      <w:r>
        <w:rPr>
          <w:noProof/>
        </w:rPr>
        <w:fldChar w:fldCharType="end"/>
      </w:r>
    </w:p>
    <w:p w:rsidR="00F278C8" w:rsidRDefault="00F278C8">
      <w:pPr>
        <w:pStyle w:val="TOC2"/>
        <w:tabs>
          <w:tab w:val="left" w:pos="880"/>
          <w:tab w:val="right" w:leader="dot" w:pos="9016"/>
        </w:tabs>
        <w:rPr>
          <w:rFonts w:asciiTheme="minorHAnsi" w:eastAsiaTheme="minorEastAsia" w:hAnsiTheme="minorHAnsi"/>
          <w:noProof/>
          <w:sz w:val="22"/>
          <w:lang w:eastAsia="en-GB"/>
        </w:rPr>
      </w:pPr>
      <w:r>
        <w:rPr>
          <w:noProof/>
        </w:rPr>
        <w:t>2.3</w:t>
      </w:r>
      <w:r>
        <w:rPr>
          <w:rFonts w:asciiTheme="minorHAnsi" w:eastAsiaTheme="minorEastAsia" w:hAnsiTheme="minorHAnsi"/>
          <w:noProof/>
          <w:sz w:val="22"/>
          <w:lang w:eastAsia="en-GB"/>
        </w:rPr>
        <w:tab/>
      </w:r>
      <w:r>
        <w:rPr>
          <w:noProof/>
        </w:rPr>
        <w:t>Testing Conducted and Extended</w:t>
      </w:r>
      <w:r>
        <w:rPr>
          <w:noProof/>
        </w:rPr>
        <w:tab/>
      </w:r>
      <w:r>
        <w:rPr>
          <w:noProof/>
        </w:rPr>
        <w:fldChar w:fldCharType="begin"/>
      </w:r>
      <w:r>
        <w:rPr>
          <w:noProof/>
        </w:rPr>
        <w:instrText xml:space="preserve"> PAGEREF _Toc429135210 \h </w:instrText>
      </w:r>
      <w:r>
        <w:rPr>
          <w:noProof/>
        </w:rPr>
      </w:r>
      <w:r>
        <w:rPr>
          <w:noProof/>
        </w:rPr>
        <w:fldChar w:fldCharType="separate"/>
      </w:r>
      <w:r>
        <w:rPr>
          <w:noProof/>
        </w:rPr>
        <w:t>22</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sidRPr="00BB6415">
        <w:rPr>
          <w:noProof/>
        </w:rPr>
        <w:t>2.3.1</w:t>
      </w:r>
      <w:r>
        <w:rPr>
          <w:rFonts w:asciiTheme="minorHAnsi" w:eastAsiaTheme="minorEastAsia" w:hAnsiTheme="minorHAnsi"/>
          <w:noProof/>
          <w:sz w:val="22"/>
          <w:lang w:eastAsia="en-GB"/>
        </w:rPr>
        <w:tab/>
      </w:r>
      <w:r w:rsidRPr="00BB6415">
        <w:rPr>
          <w:noProof/>
        </w:rPr>
        <w:t>Planned Releases</w:t>
      </w:r>
      <w:r>
        <w:rPr>
          <w:noProof/>
        </w:rPr>
        <w:tab/>
      </w:r>
      <w:r>
        <w:rPr>
          <w:noProof/>
        </w:rPr>
        <w:fldChar w:fldCharType="begin"/>
      </w:r>
      <w:r>
        <w:rPr>
          <w:noProof/>
        </w:rPr>
        <w:instrText xml:space="preserve"> PAGEREF _Toc429135211 \h </w:instrText>
      </w:r>
      <w:r>
        <w:rPr>
          <w:noProof/>
        </w:rPr>
      </w:r>
      <w:r>
        <w:rPr>
          <w:noProof/>
        </w:rPr>
        <w:fldChar w:fldCharType="separate"/>
      </w:r>
      <w:r>
        <w:rPr>
          <w:noProof/>
        </w:rPr>
        <w:t>22</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sidRPr="00BB6415">
        <w:rPr>
          <w:noProof/>
        </w:rPr>
        <w:lastRenderedPageBreak/>
        <w:t>2.3.2</w:t>
      </w:r>
      <w:r>
        <w:rPr>
          <w:rFonts w:asciiTheme="minorHAnsi" w:eastAsiaTheme="minorEastAsia" w:hAnsiTheme="minorHAnsi"/>
          <w:noProof/>
          <w:sz w:val="22"/>
          <w:lang w:eastAsia="en-GB"/>
        </w:rPr>
        <w:tab/>
      </w:r>
      <w:r w:rsidRPr="00BB6415">
        <w:rPr>
          <w:noProof/>
        </w:rPr>
        <w:t>Defect Review (Triage) Panels</w:t>
      </w:r>
      <w:r>
        <w:rPr>
          <w:noProof/>
        </w:rPr>
        <w:tab/>
      </w:r>
      <w:r>
        <w:rPr>
          <w:noProof/>
        </w:rPr>
        <w:fldChar w:fldCharType="begin"/>
      </w:r>
      <w:r>
        <w:rPr>
          <w:noProof/>
        </w:rPr>
        <w:instrText xml:space="preserve"> PAGEREF _Toc429135212 \h </w:instrText>
      </w:r>
      <w:r>
        <w:rPr>
          <w:noProof/>
        </w:rPr>
      </w:r>
      <w:r>
        <w:rPr>
          <w:noProof/>
        </w:rPr>
        <w:fldChar w:fldCharType="separate"/>
      </w:r>
      <w:r>
        <w:rPr>
          <w:noProof/>
        </w:rPr>
        <w:t>22</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sidRPr="00BB6415">
        <w:rPr>
          <w:noProof/>
        </w:rPr>
        <w:t>2.3.3</w:t>
      </w:r>
      <w:r>
        <w:rPr>
          <w:rFonts w:asciiTheme="minorHAnsi" w:eastAsiaTheme="minorEastAsia" w:hAnsiTheme="minorHAnsi"/>
          <w:noProof/>
          <w:sz w:val="22"/>
          <w:lang w:eastAsia="en-GB"/>
        </w:rPr>
        <w:tab/>
      </w:r>
      <w:r w:rsidRPr="00BB6415">
        <w:rPr>
          <w:noProof/>
        </w:rPr>
        <w:t>Non-Functional Testing</w:t>
      </w:r>
      <w:r>
        <w:rPr>
          <w:noProof/>
        </w:rPr>
        <w:tab/>
      </w:r>
      <w:r>
        <w:rPr>
          <w:noProof/>
        </w:rPr>
        <w:fldChar w:fldCharType="begin"/>
      </w:r>
      <w:r>
        <w:rPr>
          <w:noProof/>
        </w:rPr>
        <w:instrText xml:space="preserve"> PAGEREF _Toc429135213 \h </w:instrText>
      </w:r>
      <w:r>
        <w:rPr>
          <w:noProof/>
        </w:rPr>
      </w:r>
      <w:r>
        <w:rPr>
          <w:noProof/>
        </w:rPr>
        <w:fldChar w:fldCharType="separate"/>
      </w:r>
      <w:r>
        <w:rPr>
          <w:noProof/>
        </w:rPr>
        <w:t>23</w:t>
      </w:r>
      <w:r>
        <w:rPr>
          <w:noProof/>
        </w:rPr>
        <w:fldChar w:fldCharType="end"/>
      </w:r>
    </w:p>
    <w:p w:rsidR="00F278C8" w:rsidRDefault="00F278C8">
      <w:pPr>
        <w:pStyle w:val="TOC2"/>
        <w:tabs>
          <w:tab w:val="left" w:pos="1320"/>
          <w:tab w:val="right" w:leader="dot" w:pos="9016"/>
        </w:tabs>
        <w:rPr>
          <w:rFonts w:asciiTheme="minorHAnsi" w:eastAsiaTheme="minorEastAsia" w:hAnsiTheme="minorHAnsi"/>
          <w:noProof/>
          <w:sz w:val="22"/>
          <w:lang w:eastAsia="en-GB"/>
        </w:rPr>
      </w:pPr>
      <w:r w:rsidRPr="00BB6415">
        <w:rPr>
          <w:noProof/>
        </w:rPr>
        <w:t>2.3.3.1</w:t>
      </w:r>
      <w:r>
        <w:rPr>
          <w:rFonts w:asciiTheme="minorHAnsi" w:eastAsiaTheme="minorEastAsia" w:hAnsiTheme="minorHAnsi"/>
          <w:noProof/>
          <w:sz w:val="22"/>
          <w:lang w:eastAsia="en-GB"/>
        </w:rPr>
        <w:tab/>
      </w:r>
      <w:r w:rsidRPr="00BB6415">
        <w:rPr>
          <w:noProof/>
        </w:rPr>
        <w:t>Performance, Security &amp; Accessibility</w:t>
      </w:r>
      <w:r>
        <w:rPr>
          <w:noProof/>
        </w:rPr>
        <w:tab/>
      </w:r>
      <w:r>
        <w:rPr>
          <w:noProof/>
        </w:rPr>
        <w:fldChar w:fldCharType="begin"/>
      </w:r>
      <w:r>
        <w:rPr>
          <w:noProof/>
        </w:rPr>
        <w:instrText xml:space="preserve"> PAGEREF _Toc429135214 \h </w:instrText>
      </w:r>
      <w:r>
        <w:rPr>
          <w:noProof/>
        </w:rPr>
      </w:r>
      <w:r>
        <w:rPr>
          <w:noProof/>
        </w:rPr>
        <w:fldChar w:fldCharType="separate"/>
      </w:r>
      <w:r>
        <w:rPr>
          <w:noProof/>
        </w:rPr>
        <w:t>23</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sidRPr="00BB6415">
        <w:rPr>
          <w:noProof/>
        </w:rPr>
        <w:t>2.3.4</w:t>
      </w:r>
      <w:r>
        <w:rPr>
          <w:rFonts w:asciiTheme="minorHAnsi" w:eastAsiaTheme="minorEastAsia" w:hAnsiTheme="minorHAnsi"/>
          <w:noProof/>
          <w:sz w:val="22"/>
          <w:lang w:eastAsia="en-GB"/>
        </w:rPr>
        <w:tab/>
      </w:r>
      <w:r w:rsidRPr="00BB6415">
        <w:rPr>
          <w:noProof/>
        </w:rPr>
        <w:t>Adoption of ISO9001</w:t>
      </w:r>
      <w:r>
        <w:rPr>
          <w:noProof/>
        </w:rPr>
        <w:tab/>
      </w:r>
      <w:r>
        <w:rPr>
          <w:noProof/>
        </w:rPr>
        <w:fldChar w:fldCharType="begin"/>
      </w:r>
      <w:r>
        <w:rPr>
          <w:noProof/>
        </w:rPr>
        <w:instrText xml:space="preserve"> PAGEREF _Toc429135215 \h </w:instrText>
      </w:r>
      <w:r>
        <w:rPr>
          <w:noProof/>
        </w:rPr>
      </w:r>
      <w:r>
        <w:rPr>
          <w:noProof/>
        </w:rPr>
        <w:fldChar w:fldCharType="separate"/>
      </w:r>
      <w:r>
        <w:rPr>
          <w:noProof/>
        </w:rPr>
        <w:t>23</w:t>
      </w:r>
      <w:r>
        <w:rPr>
          <w:noProof/>
        </w:rPr>
        <w:fldChar w:fldCharType="end"/>
      </w:r>
    </w:p>
    <w:p w:rsidR="00F278C8" w:rsidRDefault="00F278C8">
      <w:pPr>
        <w:pStyle w:val="TOC2"/>
        <w:tabs>
          <w:tab w:val="left" w:pos="880"/>
          <w:tab w:val="right" w:leader="dot" w:pos="9016"/>
        </w:tabs>
        <w:rPr>
          <w:rFonts w:asciiTheme="minorHAnsi" w:eastAsiaTheme="minorEastAsia" w:hAnsiTheme="minorHAnsi"/>
          <w:noProof/>
          <w:sz w:val="22"/>
          <w:lang w:eastAsia="en-GB"/>
        </w:rPr>
      </w:pPr>
      <w:r w:rsidRPr="00BB6415">
        <w:rPr>
          <w:noProof/>
        </w:rPr>
        <w:t>2.4</w:t>
      </w:r>
      <w:r>
        <w:rPr>
          <w:rFonts w:asciiTheme="minorHAnsi" w:eastAsiaTheme="minorEastAsia" w:hAnsiTheme="minorHAnsi"/>
          <w:noProof/>
          <w:sz w:val="22"/>
          <w:lang w:eastAsia="en-GB"/>
        </w:rPr>
        <w:tab/>
      </w:r>
      <w:r w:rsidRPr="00BB6415">
        <w:rPr>
          <w:noProof/>
        </w:rPr>
        <w:t>Additional Activities</w:t>
      </w:r>
      <w:r>
        <w:rPr>
          <w:noProof/>
        </w:rPr>
        <w:tab/>
      </w:r>
      <w:r>
        <w:rPr>
          <w:noProof/>
        </w:rPr>
        <w:fldChar w:fldCharType="begin"/>
      </w:r>
      <w:r>
        <w:rPr>
          <w:noProof/>
        </w:rPr>
        <w:instrText xml:space="preserve"> PAGEREF _Toc429135216 \h </w:instrText>
      </w:r>
      <w:r>
        <w:rPr>
          <w:noProof/>
        </w:rPr>
      </w:r>
      <w:r>
        <w:rPr>
          <w:noProof/>
        </w:rPr>
        <w:fldChar w:fldCharType="separate"/>
      </w:r>
      <w:r>
        <w:rPr>
          <w:noProof/>
        </w:rPr>
        <w:t>24</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sidRPr="00BB6415">
        <w:rPr>
          <w:noProof/>
        </w:rPr>
        <w:t>2.4.1</w:t>
      </w:r>
      <w:r>
        <w:rPr>
          <w:rFonts w:asciiTheme="minorHAnsi" w:eastAsiaTheme="minorEastAsia" w:hAnsiTheme="minorHAnsi"/>
          <w:noProof/>
          <w:sz w:val="22"/>
          <w:lang w:eastAsia="en-GB"/>
        </w:rPr>
        <w:tab/>
      </w:r>
      <w:r w:rsidRPr="00BB6415">
        <w:rPr>
          <w:noProof/>
        </w:rPr>
        <w:t>Restructuring Testing</w:t>
      </w:r>
      <w:r>
        <w:rPr>
          <w:noProof/>
        </w:rPr>
        <w:tab/>
      </w:r>
      <w:r>
        <w:rPr>
          <w:noProof/>
        </w:rPr>
        <w:fldChar w:fldCharType="begin"/>
      </w:r>
      <w:r>
        <w:rPr>
          <w:noProof/>
        </w:rPr>
        <w:instrText xml:space="preserve"> PAGEREF _Toc429135217 \h </w:instrText>
      </w:r>
      <w:r>
        <w:rPr>
          <w:noProof/>
        </w:rPr>
      </w:r>
      <w:r>
        <w:rPr>
          <w:noProof/>
        </w:rPr>
        <w:fldChar w:fldCharType="separate"/>
      </w:r>
      <w:r>
        <w:rPr>
          <w:noProof/>
        </w:rPr>
        <w:t>24</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sidRPr="00BB6415">
        <w:rPr>
          <w:noProof/>
        </w:rPr>
        <w:t>2.4.2</w:t>
      </w:r>
      <w:r>
        <w:rPr>
          <w:rFonts w:asciiTheme="minorHAnsi" w:eastAsiaTheme="minorEastAsia" w:hAnsiTheme="minorHAnsi"/>
          <w:noProof/>
          <w:sz w:val="22"/>
          <w:lang w:eastAsia="en-GB"/>
        </w:rPr>
        <w:tab/>
      </w:r>
      <w:r w:rsidRPr="00BB6415">
        <w:rPr>
          <w:noProof/>
        </w:rPr>
        <w:t>Recruitment</w:t>
      </w:r>
      <w:r>
        <w:rPr>
          <w:noProof/>
        </w:rPr>
        <w:tab/>
      </w:r>
      <w:r>
        <w:rPr>
          <w:noProof/>
        </w:rPr>
        <w:fldChar w:fldCharType="begin"/>
      </w:r>
      <w:r>
        <w:rPr>
          <w:noProof/>
        </w:rPr>
        <w:instrText xml:space="preserve"> PAGEREF _Toc429135218 \h </w:instrText>
      </w:r>
      <w:r>
        <w:rPr>
          <w:noProof/>
        </w:rPr>
      </w:r>
      <w:r>
        <w:rPr>
          <w:noProof/>
        </w:rPr>
        <w:fldChar w:fldCharType="separate"/>
      </w:r>
      <w:r>
        <w:rPr>
          <w:noProof/>
        </w:rPr>
        <w:t>24</w:t>
      </w:r>
      <w:r>
        <w:rPr>
          <w:noProof/>
        </w:rPr>
        <w:fldChar w:fldCharType="end"/>
      </w:r>
    </w:p>
    <w:p w:rsidR="00F278C8" w:rsidRDefault="00F278C8">
      <w:pPr>
        <w:pStyle w:val="TOC2"/>
        <w:tabs>
          <w:tab w:val="left" w:pos="1100"/>
          <w:tab w:val="right" w:leader="dot" w:pos="9016"/>
        </w:tabs>
        <w:rPr>
          <w:rFonts w:asciiTheme="minorHAnsi" w:eastAsiaTheme="minorEastAsia" w:hAnsiTheme="minorHAnsi"/>
          <w:noProof/>
          <w:sz w:val="22"/>
          <w:lang w:eastAsia="en-GB"/>
        </w:rPr>
      </w:pPr>
      <w:r w:rsidRPr="00BB6415">
        <w:rPr>
          <w:noProof/>
        </w:rPr>
        <w:t>2.4.3</w:t>
      </w:r>
      <w:r>
        <w:rPr>
          <w:rFonts w:asciiTheme="minorHAnsi" w:eastAsiaTheme="minorEastAsia" w:hAnsiTheme="minorHAnsi"/>
          <w:noProof/>
          <w:sz w:val="22"/>
          <w:lang w:eastAsia="en-GB"/>
        </w:rPr>
        <w:tab/>
      </w:r>
      <w:r w:rsidRPr="00BB6415">
        <w:rPr>
          <w:noProof/>
        </w:rPr>
        <w:t>Document Consolidation</w:t>
      </w:r>
      <w:r>
        <w:rPr>
          <w:noProof/>
        </w:rPr>
        <w:tab/>
      </w:r>
      <w:r>
        <w:rPr>
          <w:noProof/>
        </w:rPr>
        <w:fldChar w:fldCharType="begin"/>
      </w:r>
      <w:r>
        <w:rPr>
          <w:noProof/>
        </w:rPr>
        <w:instrText xml:space="preserve"> PAGEREF _Toc429135219 \h </w:instrText>
      </w:r>
      <w:r>
        <w:rPr>
          <w:noProof/>
        </w:rPr>
      </w:r>
      <w:r>
        <w:rPr>
          <w:noProof/>
        </w:rPr>
        <w:fldChar w:fldCharType="separate"/>
      </w:r>
      <w:r>
        <w:rPr>
          <w:noProof/>
        </w:rPr>
        <w:t>24</w:t>
      </w:r>
      <w:r>
        <w:rPr>
          <w:noProof/>
        </w:rPr>
        <w:fldChar w:fldCharType="end"/>
      </w:r>
    </w:p>
    <w:p w:rsidR="00F278C8" w:rsidRDefault="00F278C8">
      <w:pPr>
        <w:pStyle w:val="TOC2"/>
        <w:tabs>
          <w:tab w:val="left" w:pos="880"/>
          <w:tab w:val="right" w:leader="dot" w:pos="9016"/>
        </w:tabs>
        <w:rPr>
          <w:rFonts w:asciiTheme="minorHAnsi" w:eastAsiaTheme="minorEastAsia" w:hAnsiTheme="minorHAnsi"/>
          <w:noProof/>
          <w:sz w:val="22"/>
          <w:lang w:eastAsia="en-GB"/>
        </w:rPr>
      </w:pPr>
      <w:r>
        <w:rPr>
          <w:noProof/>
        </w:rPr>
        <w:t>2.5</w:t>
      </w:r>
      <w:r>
        <w:rPr>
          <w:rFonts w:asciiTheme="minorHAnsi" w:eastAsiaTheme="minorEastAsia" w:hAnsiTheme="minorHAnsi"/>
          <w:noProof/>
          <w:sz w:val="22"/>
          <w:lang w:eastAsia="en-GB"/>
        </w:rPr>
        <w:tab/>
      </w:r>
      <w:r>
        <w:rPr>
          <w:noProof/>
        </w:rPr>
        <w:t>Benefits Summary</w:t>
      </w:r>
      <w:r>
        <w:rPr>
          <w:noProof/>
        </w:rPr>
        <w:tab/>
      </w:r>
      <w:r>
        <w:rPr>
          <w:noProof/>
        </w:rPr>
        <w:fldChar w:fldCharType="begin"/>
      </w:r>
      <w:r>
        <w:rPr>
          <w:noProof/>
        </w:rPr>
        <w:instrText xml:space="preserve"> PAGEREF _Toc429135220 \h </w:instrText>
      </w:r>
      <w:r>
        <w:rPr>
          <w:noProof/>
        </w:rPr>
      </w:r>
      <w:r>
        <w:rPr>
          <w:noProof/>
        </w:rPr>
        <w:fldChar w:fldCharType="separate"/>
      </w:r>
      <w:r>
        <w:rPr>
          <w:noProof/>
        </w:rPr>
        <w:t>25</w:t>
      </w:r>
      <w:r>
        <w:rPr>
          <w:noProof/>
        </w:rPr>
        <w:fldChar w:fldCharType="end"/>
      </w:r>
    </w:p>
    <w:p w:rsidR="00F278C8" w:rsidRDefault="00F278C8">
      <w:pPr>
        <w:pStyle w:val="TOC2"/>
        <w:tabs>
          <w:tab w:val="left" w:pos="880"/>
          <w:tab w:val="right" w:leader="dot" w:pos="9016"/>
        </w:tabs>
        <w:rPr>
          <w:rFonts w:asciiTheme="minorHAnsi" w:eastAsiaTheme="minorEastAsia" w:hAnsiTheme="minorHAnsi"/>
          <w:noProof/>
          <w:sz w:val="22"/>
          <w:lang w:eastAsia="en-GB"/>
        </w:rPr>
      </w:pPr>
      <w:r>
        <w:rPr>
          <w:noProof/>
        </w:rPr>
        <w:t>2.6</w:t>
      </w:r>
      <w:r>
        <w:rPr>
          <w:rFonts w:asciiTheme="minorHAnsi" w:eastAsiaTheme="minorEastAsia" w:hAnsiTheme="minorHAnsi"/>
          <w:noProof/>
          <w:sz w:val="22"/>
          <w:lang w:eastAsia="en-GB"/>
        </w:rPr>
        <w:tab/>
      </w:r>
      <w:r>
        <w:rPr>
          <w:noProof/>
        </w:rPr>
        <w:t>Why the Quality Function is Essential</w:t>
      </w:r>
      <w:r>
        <w:rPr>
          <w:noProof/>
        </w:rPr>
        <w:tab/>
      </w:r>
      <w:r>
        <w:rPr>
          <w:noProof/>
        </w:rPr>
        <w:fldChar w:fldCharType="begin"/>
      </w:r>
      <w:r>
        <w:rPr>
          <w:noProof/>
        </w:rPr>
        <w:instrText xml:space="preserve"> PAGEREF _Toc429135221 \h </w:instrText>
      </w:r>
      <w:r>
        <w:rPr>
          <w:noProof/>
        </w:rPr>
      </w:r>
      <w:r>
        <w:rPr>
          <w:noProof/>
        </w:rPr>
        <w:fldChar w:fldCharType="separate"/>
      </w:r>
      <w:r>
        <w:rPr>
          <w:noProof/>
        </w:rPr>
        <w:t>25</w:t>
      </w:r>
      <w:r>
        <w:rPr>
          <w:noProof/>
        </w:rPr>
        <w:fldChar w:fldCharType="end"/>
      </w:r>
    </w:p>
    <w:p w:rsidR="00F278C8" w:rsidRDefault="00F278C8">
      <w:pPr>
        <w:pStyle w:val="TOC1"/>
        <w:rPr>
          <w:rFonts w:asciiTheme="minorHAnsi" w:eastAsiaTheme="minorEastAsia" w:hAnsiTheme="minorHAnsi"/>
          <w:noProof/>
          <w:sz w:val="22"/>
          <w:lang w:eastAsia="en-GB"/>
        </w:rPr>
      </w:pPr>
      <w:r>
        <w:rPr>
          <w:noProof/>
        </w:rPr>
        <w:t>3</w:t>
      </w:r>
      <w:r>
        <w:rPr>
          <w:rFonts w:asciiTheme="minorHAnsi" w:eastAsiaTheme="minorEastAsia" w:hAnsiTheme="minorHAnsi"/>
          <w:noProof/>
          <w:sz w:val="22"/>
          <w:lang w:eastAsia="en-GB"/>
        </w:rPr>
        <w:tab/>
      </w:r>
      <w:r>
        <w:rPr>
          <w:noProof/>
        </w:rPr>
        <w:t>Research Systems Development Strategy</w:t>
      </w:r>
      <w:r>
        <w:rPr>
          <w:noProof/>
        </w:rPr>
        <w:tab/>
      </w:r>
      <w:r>
        <w:rPr>
          <w:noProof/>
        </w:rPr>
        <w:fldChar w:fldCharType="begin"/>
      </w:r>
      <w:r>
        <w:rPr>
          <w:noProof/>
        </w:rPr>
        <w:instrText xml:space="preserve"> PAGEREF _Toc429135222 \h </w:instrText>
      </w:r>
      <w:r>
        <w:rPr>
          <w:noProof/>
        </w:rPr>
      </w:r>
      <w:r>
        <w:rPr>
          <w:noProof/>
        </w:rPr>
        <w:fldChar w:fldCharType="separate"/>
      </w:r>
      <w:r>
        <w:rPr>
          <w:noProof/>
        </w:rPr>
        <w:t>27</w:t>
      </w:r>
      <w:r>
        <w:rPr>
          <w:noProof/>
        </w:rPr>
        <w:fldChar w:fldCharType="end"/>
      </w:r>
    </w:p>
    <w:p w:rsidR="00F278C8" w:rsidRDefault="00F278C8">
      <w:pPr>
        <w:pStyle w:val="TOC2"/>
        <w:tabs>
          <w:tab w:val="left" w:pos="880"/>
          <w:tab w:val="right" w:leader="dot" w:pos="9016"/>
        </w:tabs>
        <w:rPr>
          <w:rFonts w:asciiTheme="minorHAnsi" w:eastAsiaTheme="minorEastAsia" w:hAnsiTheme="minorHAnsi"/>
          <w:noProof/>
          <w:sz w:val="22"/>
          <w:lang w:eastAsia="en-GB"/>
        </w:rPr>
      </w:pPr>
      <w:r>
        <w:rPr>
          <w:noProof/>
        </w:rPr>
        <w:t>3.1</w:t>
      </w:r>
      <w:r>
        <w:rPr>
          <w:rFonts w:asciiTheme="minorHAnsi" w:eastAsiaTheme="minorEastAsia" w:hAnsiTheme="minorHAnsi"/>
          <w:noProof/>
          <w:sz w:val="22"/>
          <w:lang w:eastAsia="en-GB"/>
        </w:rPr>
        <w:tab/>
      </w:r>
      <w:r>
        <w:rPr>
          <w:noProof/>
        </w:rPr>
        <w:t>Research Systems Vision</w:t>
      </w:r>
      <w:r>
        <w:rPr>
          <w:noProof/>
        </w:rPr>
        <w:tab/>
      </w:r>
      <w:r>
        <w:rPr>
          <w:noProof/>
        </w:rPr>
        <w:fldChar w:fldCharType="begin"/>
      </w:r>
      <w:r>
        <w:rPr>
          <w:noProof/>
        </w:rPr>
        <w:instrText xml:space="preserve"> PAGEREF _Toc429135223 \h </w:instrText>
      </w:r>
      <w:r>
        <w:rPr>
          <w:noProof/>
        </w:rPr>
      </w:r>
      <w:r>
        <w:rPr>
          <w:noProof/>
        </w:rPr>
        <w:fldChar w:fldCharType="separate"/>
      </w:r>
      <w:r>
        <w:rPr>
          <w:noProof/>
        </w:rPr>
        <w:t>27</w:t>
      </w:r>
      <w:r>
        <w:rPr>
          <w:noProof/>
        </w:rPr>
        <w:fldChar w:fldCharType="end"/>
      </w:r>
    </w:p>
    <w:p w:rsidR="00F278C8" w:rsidRDefault="00F278C8">
      <w:pPr>
        <w:pStyle w:val="TOC2"/>
        <w:tabs>
          <w:tab w:val="left" w:pos="880"/>
          <w:tab w:val="right" w:leader="dot" w:pos="9016"/>
        </w:tabs>
        <w:rPr>
          <w:rFonts w:asciiTheme="minorHAnsi" w:eastAsiaTheme="minorEastAsia" w:hAnsiTheme="minorHAnsi"/>
          <w:noProof/>
          <w:sz w:val="22"/>
          <w:lang w:eastAsia="en-GB"/>
        </w:rPr>
      </w:pPr>
      <w:r>
        <w:rPr>
          <w:noProof/>
        </w:rPr>
        <w:t>3.2</w:t>
      </w:r>
      <w:r>
        <w:rPr>
          <w:rFonts w:asciiTheme="minorHAnsi" w:eastAsiaTheme="minorEastAsia" w:hAnsiTheme="minorHAnsi"/>
          <w:noProof/>
          <w:sz w:val="22"/>
          <w:lang w:eastAsia="en-GB"/>
        </w:rPr>
        <w:tab/>
      </w:r>
      <w:r>
        <w:rPr>
          <w:noProof/>
        </w:rPr>
        <w:t>Work Stream 1: Procurement Plans</w:t>
      </w:r>
      <w:r>
        <w:rPr>
          <w:noProof/>
        </w:rPr>
        <w:tab/>
      </w:r>
      <w:r>
        <w:rPr>
          <w:noProof/>
        </w:rPr>
        <w:fldChar w:fldCharType="begin"/>
      </w:r>
      <w:r>
        <w:rPr>
          <w:noProof/>
        </w:rPr>
        <w:instrText xml:space="preserve"> PAGEREF _Toc429135224 \h </w:instrText>
      </w:r>
      <w:r>
        <w:rPr>
          <w:noProof/>
        </w:rPr>
      </w:r>
      <w:r>
        <w:rPr>
          <w:noProof/>
        </w:rPr>
        <w:fldChar w:fldCharType="separate"/>
      </w:r>
      <w:r>
        <w:rPr>
          <w:noProof/>
        </w:rPr>
        <w:t>28</w:t>
      </w:r>
      <w:r>
        <w:rPr>
          <w:noProof/>
        </w:rPr>
        <w:fldChar w:fldCharType="end"/>
      </w:r>
    </w:p>
    <w:p w:rsidR="00F278C8" w:rsidRDefault="00F278C8">
      <w:pPr>
        <w:pStyle w:val="TOC2"/>
        <w:tabs>
          <w:tab w:val="left" w:pos="880"/>
          <w:tab w:val="right" w:leader="dot" w:pos="9016"/>
        </w:tabs>
        <w:rPr>
          <w:rFonts w:asciiTheme="minorHAnsi" w:eastAsiaTheme="minorEastAsia" w:hAnsiTheme="minorHAnsi"/>
          <w:noProof/>
          <w:sz w:val="22"/>
          <w:lang w:eastAsia="en-GB"/>
        </w:rPr>
      </w:pPr>
      <w:r>
        <w:rPr>
          <w:noProof/>
        </w:rPr>
        <w:t>3.3</w:t>
      </w:r>
      <w:r>
        <w:rPr>
          <w:rFonts w:asciiTheme="minorHAnsi" w:eastAsiaTheme="minorEastAsia" w:hAnsiTheme="minorHAnsi"/>
          <w:noProof/>
          <w:sz w:val="22"/>
          <w:lang w:eastAsia="en-GB"/>
        </w:rPr>
        <w:tab/>
      </w:r>
      <w:r>
        <w:rPr>
          <w:noProof/>
        </w:rPr>
        <w:t>Work Stream 2: Development programme</w:t>
      </w:r>
      <w:r>
        <w:rPr>
          <w:noProof/>
        </w:rPr>
        <w:tab/>
      </w:r>
      <w:r>
        <w:rPr>
          <w:noProof/>
        </w:rPr>
        <w:fldChar w:fldCharType="begin"/>
      </w:r>
      <w:r>
        <w:rPr>
          <w:noProof/>
        </w:rPr>
        <w:instrText xml:space="preserve"> PAGEREF _Toc429135225 \h </w:instrText>
      </w:r>
      <w:r>
        <w:rPr>
          <w:noProof/>
        </w:rPr>
      </w:r>
      <w:r>
        <w:rPr>
          <w:noProof/>
        </w:rPr>
        <w:fldChar w:fldCharType="separate"/>
      </w:r>
      <w:r>
        <w:rPr>
          <w:noProof/>
        </w:rPr>
        <w:t>28</w:t>
      </w:r>
      <w:r>
        <w:rPr>
          <w:noProof/>
        </w:rPr>
        <w:fldChar w:fldCharType="end"/>
      </w:r>
    </w:p>
    <w:p w:rsidR="00F278C8" w:rsidRDefault="00F278C8">
      <w:pPr>
        <w:pStyle w:val="TOC2"/>
        <w:tabs>
          <w:tab w:val="left" w:pos="880"/>
          <w:tab w:val="right" w:leader="dot" w:pos="9016"/>
        </w:tabs>
        <w:rPr>
          <w:rFonts w:asciiTheme="minorHAnsi" w:eastAsiaTheme="minorEastAsia" w:hAnsiTheme="minorHAnsi"/>
          <w:noProof/>
          <w:sz w:val="22"/>
          <w:lang w:eastAsia="en-GB"/>
        </w:rPr>
      </w:pPr>
      <w:r>
        <w:rPr>
          <w:noProof/>
        </w:rPr>
        <w:t>3.4</w:t>
      </w:r>
      <w:r>
        <w:rPr>
          <w:rFonts w:asciiTheme="minorHAnsi" w:eastAsiaTheme="minorEastAsia" w:hAnsiTheme="minorHAnsi"/>
          <w:noProof/>
          <w:sz w:val="22"/>
          <w:lang w:eastAsia="en-GB"/>
        </w:rPr>
        <w:tab/>
      </w:r>
      <w:r>
        <w:rPr>
          <w:noProof/>
        </w:rPr>
        <w:t>Work Stream 3: Staffing plans</w:t>
      </w:r>
      <w:r>
        <w:rPr>
          <w:noProof/>
        </w:rPr>
        <w:tab/>
      </w:r>
      <w:r>
        <w:rPr>
          <w:noProof/>
        </w:rPr>
        <w:fldChar w:fldCharType="begin"/>
      </w:r>
      <w:r>
        <w:rPr>
          <w:noProof/>
        </w:rPr>
        <w:instrText xml:space="preserve"> PAGEREF _Toc429135226 \h </w:instrText>
      </w:r>
      <w:r>
        <w:rPr>
          <w:noProof/>
        </w:rPr>
      </w:r>
      <w:r>
        <w:rPr>
          <w:noProof/>
        </w:rPr>
        <w:fldChar w:fldCharType="separate"/>
      </w:r>
      <w:r>
        <w:rPr>
          <w:noProof/>
        </w:rPr>
        <w:t>28</w:t>
      </w:r>
      <w:r>
        <w:rPr>
          <w:noProof/>
        </w:rPr>
        <w:fldChar w:fldCharType="end"/>
      </w:r>
    </w:p>
    <w:p w:rsidR="00F278C8" w:rsidRDefault="00F278C8">
      <w:pPr>
        <w:pStyle w:val="TOC2"/>
        <w:tabs>
          <w:tab w:val="left" w:pos="880"/>
          <w:tab w:val="right" w:leader="dot" w:pos="9016"/>
        </w:tabs>
        <w:rPr>
          <w:rFonts w:asciiTheme="minorHAnsi" w:eastAsiaTheme="minorEastAsia" w:hAnsiTheme="minorHAnsi"/>
          <w:noProof/>
          <w:sz w:val="22"/>
          <w:lang w:eastAsia="en-GB"/>
        </w:rPr>
      </w:pPr>
      <w:r>
        <w:rPr>
          <w:noProof/>
        </w:rPr>
        <w:t>3.5</w:t>
      </w:r>
      <w:r>
        <w:rPr>
          <w:rFonts w:asciiTheme="minorHAnsi" w:eastAsiaTheme="minorEastAsia" w:hAnsiTheme="minorHAnsi"/>
          <w:noProof/>
          <w:sz w:val="22"/>
          <w:lang w:eastAsia="en-GB"/>
        </w:rPr>
        <w:tab/>
      </w:r>
      <w:r>
        <w:rPr>
          <w:noProof/>
        </w:rPr>
        <w:t>Benefits Expected</w:t>
      </w:r>
      <w:r>
        <w:rPr>
          <w:noProof/>
        </w:rPr>
        <w:tab/>
      </w:r>
      <w:r>
        <w:rPr>
          <w:noProof/>
        </w:rPr>
        <w:fldChar w:fldCharType="begin"/>
      </w:r>
      <w:r>
        <w:rPr>
          <w:noProof/>
        </w:rPr>
        <w:instrText xml:space="preserve"> PAGEREF _Toc429135227 \h </w:instrText>
      </w:r>
      <w:r>
        <w:rPr>
          <w:noProof/>
        </w:rPr>
      </w:r>
      <w:r>
        <w:rPr>
          <w:noProof/>
        </w:rPr>
        <w:fldChar w:fldCharType="separate"/>
      </w:r>
      <w:r>
        <w:rPr>
          <w:noProof/>
        </w:rPr>
        <w:t>29</w:t>
      </w:r>
      <w:r>
        <w:rPr>
          <w:noProof/>
        </w:rPr>
        <w:fldChar w:fldCharType="end"/>
      </w:r>
    </w:p>
    <w:p w:rsidR="00F278C8" w:rsidRDefault="00F278C8">
      <w:pPr>
        <w:pStyle w:val="TOC2"/>
        <w:tabs>
          <w:tab w:val="left" w:pos="880"/>
          <w:tab w:val="right" w:leader="dot" w:pos="9016"/>
        </w:tabs>
        <w:rPr>
          <w:rFonts w:asciiTheme="minorHAnsi" w:eastAsiaTheme="minorEastAsia" w:hAnsiTheme="minorHAnsi"/>
          <w:noProof/>
          <w:sz w:val="22"/>
          <w:lang w:eastAsia="en-GB"/>
        </w:rPr>
      </w:pPr>
      <w:r w:rsidRPr="00BB6415">
        <w:rPr>
          <w:rFonts w:eastAsia="Times New Roman"/>
          <w:noProof/>
        </w:rPr>
        <w:t>3.6</w:t>
      </w:r>
      <w:r>
        <w:rPr>
          <w:rFonts w:asciiTheme="minorHAnsi" w:eastAsiaTheme="minorEastAsia" w:hAnsiTheme="minorHAnsi"/>
          <w:noProof/>
          <w:sz w:val="22"/>
          <w:lang w:eastAsia="en-GB"/>
        </w:rPr>
        <w:tab/>
      </w:r>
      <w:r w:rsidRPr="00BB6415">
        <w:rPr>
          <w:rFonts w:eastAsia="Times New Roman"/>
          <w:noProof/>
        </w:rPr>
        <w:t>Risks associated with the Research Systems strategy</w:t>
      </w:r>
      <w:r>
        <w:rPr>
          <w:noProof/>
        </w:rPr>
        <w:tab/>
      </w:r>
      <w:r>
        <w:rPr>
          <w:noProof/>
        </w:rPr>
        <w:fldChar w:fldCharType="begin"/>
      </w:r>
      <w:r>
        <w:rPr>
          <w:noProof/>
        </w:rPr>
        <w:instrText xml:space="preserve"> PAGEREF _Toc429135228 \h </w:instrText>
      </w:r>
      <w:r>
        <w:rPr>
          <w:noProof/>
        </w:rPr>
      </w:r>
      <w:r>
        <w:rPr>
          <w:noProof/>
        </w:rPr>
        <w:fldChar w:fldCharType="separate"/>
      </w:r>
      <w:r>
        <w:rPr>
          <w:noProof/>
        </w:rPr>
        <w:t>30</w:t>
      </w:r>
      <w:r>
        <w:rPr>
          <w:noProof/>
        </w:rPr>
        <w:fldChar w:fldCharType="end"/>
      </w:r>
    </w:p>
    <w:p w:rsidR="00711856" w:rsidRDefault="007628B0" w:rsidP="00BC7AED">
      <w:pPr>
        <w:pStyle w:val="Heading1"/>
        <w:numPr>
          <w:ilvl w:val="0"/>
          <w:numId w:val="0"/>
        </w:numPr>
        <w:ind w:left="510" w:hanging="510"/>
        <w:rPr>
          <w:b w:val="0"/>
          <w:bCs w:val="0"/>
        </w:rPr>
      </w:pPr>
      <w:r>
        <w:rPr>
          <w:b w:val="0"/>
          <w:bCs w:val="0"/>
        </w:rPr>
        <w:lastRenderedPageBreak/>
        <w:fldChar w:fldCharType="end"/>
      </w:r>
      <w:bookmarkStart w:id="0" w:name="_Toc425341406"/>
      <w:bookmarkStart w:id="1" w:name="_Toc429135184"/>
      <w:bookmarkEnd w:id="0"/>
      <w:r w:rsidR="00711856">
        <w:rPr>
          <w:b w:val="0"/>
          <w:bCs w:val="0"/>
        </w:rPr>
        <w:t>Executive Summary</w:t>
      </w:r>
      <w:bookmarkEnd w:id="1"/>
    </w:p>
    <w:p w:rsidR="00711856" w:rsidRDefault="00804ADB" w:rsidP="00711856">
      <w:r>
        <w:t xml:space="preserve">This report provides an update on activities since the establishment of the Research Systems (RS) team in January 2015, under the newly appointed Deputy Director. Following the purchase of the source code for the Integrated Research Application System (IRAS) and the development of the HRA </w:t>
      </w:r>
      <w:proofErr w:type="gramStart"/>
      <w:r>
        <w:t xml:space="preserve">Assessment </w:t>
      </w:r>
      <w:r w:rsidR="00B622B9">
        <w:t xml:space="preserve"> and</w:t>
      </w:r>
      <w:proofErr w:type="gramEnd"/>
      <w:r w:rsidR="00B622B9">
        <w:t xml:space="preserve"> </w:t>
      </w:r>
      <w:r>
        <w:t>Review Portal (HARP)</w:t>
      </w:r>
      <w:r w:rsidR="00561E73">
        <w:t>,</w:t>
      </w:r>
      <w:r>
        <w:t xml:space="preserve"> </w:t>
      </w:r>
      <w:r w:rsidR="00561E73">
        <w:t xml:space="preserve">the </w:t>
      </w:r>
      <w:r>
        <w:t>HRA</w:t>
      </w:r>
      <w:r w:rsidR="00711856">
        <w:t xml:space="preserve"> has significantly reduced its reliance on </w:t>
      </w:r>
      <w:r>
        <w:t>an external</w:t>
      </w:r>
      <w:r w:rsidR="00711856">
        <w:t xml:space="preserve"> software supplier</w:t>
      </w:r>
      <w:r>
        <w:t>, and strengthened its internal team. This has ensured that the RS function has continued</w:t>
      </w:r>
      <w:r w:rsidR="00711856">
        <w:t xml:space="preserve"> to deliver a quality product on a frequent basis, with minimal disruption and a remarkably low level of issues.</w:t>
      </w:r>
    </w:p>
    <w:p w:rsidR="00711856" w:rsidRDefault="00711856" w:rsidP="00711856">
      <w:r>
        <w:t xml:space="preserve">RS have also taken measures to secure their gains to date and to ensure continuous process improvement, through the establishment of an independent systems quality function. </w:t>
      </w:r>
    </w:p>
    <w:p w:rsidR="00711856" w:rsidRPr="00711856" w:rsidRDefault="00711856" w:rsidP="00711856">
      <w:pPr>
        <w:rPr>
          <w:iCs/>
        </w:rPr>
      </w:pPr>
      <w:r w:rsidRPr="00711856">
        <w:rPr>
          <w:iCs/>
        </w:rPr>
        <w:t xml:space="preserve">In terms of planning for 2016-2017 and beyond the consideration will be in line with </w:t>
      </w:r>
      <w:r w:rsidR="00851C0D">
        <w:rPr>
          <w:iCs/>
        </w:rPr>
        <w:t xml:space="preserve">the </w:t>
      </w:r>
      <w:r w:rsidRPr="00711856">
        <w:rPr>
          <w:iCs/>
        </w:rPr>
        <w:t xml:space="preserve">overall approach to focus on business plan objectives for 2016-2017, and aligning some of the more strategic long term thinking for the RS function with that for the organisation as a whole as it looks to review strategic objectives for 2016 and beyond. </w:t>
      </w:r>
    </w:p>
    <w:p w:rsidR="00711856" w:rsidRDefault="00711856" w:rsidP="00711856">
      <w:r>
        <w:t>This report illustrate</w:t>
      </w:r>
      <w:r w:rsidR="00804ADB">
        <w:t>s</w:t>
      </w:r>
      <w:r>
        <w:t xml:space="preserve"> the critical service that RS provides and gives assurance regarding future delivery, performance and development which will allow the HRA to continue to meet its responsibilities and continue to enhance its reputation.</w:t>
      </w:r>
    </w:p>
    <w:p w:rsidR="00D96DCA" w:rsidRDefault="00D96DCA" w:rsidP="00EA7D7B">
      <w:pPr>
        <w:pStyle w:val="Heading1"/>
      </w:pPr>
      <w:bookmarkStart w:id="2" w:name="_Toc429135185"/>
      <w:r>
        <w:lastRenderedPageBreak/>
        <w:t>Delivery Performance</w:t>
      </w:r>
      <w:bookmarkEnd w:id="2"/>
    </w:p>
    <w:p w:rsidR="00A0519B" w:rsidRDefault="00A0519B" w:rsidP="00845DD6">
      <w:pPr>
        <w:pStyle w:val="Heading2"/>
      </w:pPr>
      <w:bookmarkStart w:id="3" w:name="_Toc429135186"/>
      <w:bookmarkStart w:id="4" w:name="_Ref425320710"/>
      <w:r>
        <w:t>Introduction</w:t>
      </w:r>
      <w:bookmarkEnd w:id="3"/>
    </w:p>
    <w:p w:rsidR="00A0519B" w:rsidRPr="00BC7AED" w:rsidRDefault="00917D9C" w:rsidP="00F65D2F">
      <w:pPr>
        <w:rPr>
          <w:szCs w:val="24"/>
        </w:rPr>
      </w:pPr>
      <w:r w:rsidRPr="00917D9C">
        <w:rPr>
          <w:szCs w:val="24"/>
        </w:rPr>
        <w:t xml:space="preserve">The team has been expanded, currently through the use of contractors, which has strengthened the capability within the team around the development and maintenance of key system requirements, in turn meaning a decreased reliance on the supplier </w:t>
      </w:r>
      <w:r w:rsidR="00A0519B" w:rsidRPr="00BC7AED">
        <w:rPr>
          <w:szCs w:val="24"/>
        </w:rPr>
        <w:t xml:space="preserve">during this period. This saw the introduction of a </w:t>
      </w:r>
      <w:r w:rsidR="00960094">
        <w:rPr>
          <w:szCs w:val="24"/>
        </w:rPr>
        <w:t>q</w:t>
      </w:r>
      <w:r w:rsidR="00A0519B" w:rsidRPr="00BC7AED">
        <w:rPr>
          <w:szCs w:val="24"/>
        </w:rPr>
        <w:t xml:space="preserve">uality function </w:t>
      </w:r>
      <w:r w:rsidR="00960094">
        <w:rPr>
          <w:szCs w:val="24"/>
        </w:rPr>
        <w:t xml:space="preserve">within the team </w:t>
      </w:r>
      <w:r w:rsidR="00A0519B" w:rsidRPr="00BC7AED">
        <w:rPr>
          <w:szCs w:val="24"/>
        </w:rPr>
        <w:t xml:space="preserve">which has freed up existing resource to focus more on delivery </w:t>
      </w:r>
      <w:r w:rsidR="00960094">
        <w:rPr>
          <w:szCs w:val="24"/>
        </w:rPr>
        <w:t>through</w:t>
      </w:r>
      <w:r w:rsidR="00A0519B" w:rsidRPr="00BC7AED">
        <w:rPr>
          <w:szCs w:val="24"/>
        </w:rPr>
        <w:t xml:space="preserve"> dedicated resource to handle </w:t>
      </w:r>
      <w:r w:rsidR="00236B1C" w:rsidRPr="00BC7AED">
        <w:rPr>
          <w:szCs w:val="24"/>
        </w:rPr>
        <w:t xml:space="preserve">systems </w:t>
      </w:r>
      <w:r w:rsidR="00A0519B" w:rsidRPr="00BC7AED">
        <w:rPr>
          <w:szCs w:val="24"/>
        </w:rPr>
        <w:t xml:space="preserve">quality assurance and control. </w:t>
      </w:r>
    </w:p>
    <w:p w:rsidR="00A0519B" w:rsidRPr="000B50DD" w:rsidRDefault="00804ADB" w:rsidP="00F65D2F">
      <w:pPr>
        <w:rPr>
          <w:szCs w:val="24"/>
        </w:rPr>
      </w:pPr>
      <w:r>
        <w:rPr>
          <w:szCs w:val="24"/>
        </w:rPr>
        <w:t>This section sets out the performance of the key Research Systems and describes the successful delivery of developments to those systems.</w:t>
      </w:r>
    </w:p>
    <w:p w:rsidR="0007383E" w:rsidRDefault="003168B9" w:rsidP="00EF0457">
      <w:pPr>
        <w:pStyle w:val="Heading2"/>
      </w:pPr>
      <w:bookmarkStart w:id="5" w:name="_Toc429135187"/>
      <w:r>
        <w:t>Application Utilisation</w:t>
      </w:r>
      <w:bookmarkEnd w:id="4"/>
      <w:bookmarkEnd w:id="5"/>
    </w:p>
    <w:p w:rsidR="003168B9" w:rsidRDefault="003168B9" w:rsidP="00845DD6">
      <w:r>
        <w:t xml:space="preserve">HARP and IRAS are the applications that form the foundation of the HRA systems. IRAS was implemented in </w:t>
      </w:r>
      <w:r w:rsidR="003A5B55">
        <w:t xml:space="preserve">January 2008 </w:t>
      </w:r>
      <w:r>
        <w:t>and HARP replaced its predecessor, RED</w:t>
      </w:r>
      <w:r w:rsidR="00B622B9">
        <w:rPr>
          <w:rStyle w:val="FootnoteReference"/>
        </w:rPr>
        <w:footnoteReference w:id="1"/>
      </w:r>
      <w:r>
        <w:t>, in May 2014.</w:t>
      </w:r>
    </w:p>
    <w:p w:rsidR="003168B9" w:rsidRDefault="003168B9" w:rsidP="00845DD6">
      <w:r>
        <w:t xml:space="preserve">The </w:t>
      </w:r>
      <w:r w:rsidR="00EA7D7B">
        <w:t>figures below indicate</w:t>
      </w:r>
      <w:r>
        <w:t xml:space="preserve"> the </w:t>
      </w:r>
      <w:r w:rsidR="006F0921">
        <w:t>utilisation of the</w:t>
      </w:r>
      <w:r>
        <w:t xml:space="preserve"> two systems.</w:t>
      </w:r>
    </w:p>
    <w:p w:rsidR="003168B9" w:rsidRDefault="003168B9" w:rsidP="00845DD6">
      <w:pPr>
        <w:pStyle w:val="Heading3"/>
      </w:pPr>
      <w:bookmarkStart w:id="6" w:name="_Toc429135188"/>
      <w:r>
        <w:t>IRAS</w:t>
      </w:r>
      <w:r w:rsidR="00326C50">
        <w:t xml:space="preserve"> Utilisation Metrics</w:t>
      </w:r>
      <w:bookmarkEnd w:id="6"/>
    </w:p>
    <w:tbl>
      <w:tblPr>
        <w:tblW w:w="8758" w:type="dxa"/>
        <w:tblInd w:w="-3" w:type="dxa"/>
        <w:tblBorders>
          <w:top w:val="single" w:sz="8" w:space="0" w:color="5B9BD5"/>
          <w:left w:val="single" w:sz="8" w:space="0" w:color="5B9BD5"/>
          <w:bottom w:val="single" w:sz="8" w:space="0" w:color="5B9BD5"/>
          <w:right w:val="single" w:sz="8" w:space="0" w:color="5B9BD5"/>
          <w:insideH w:val="single" w:sz="8" w:space="0" w:color="5B9BD5"/>
        </w:tblBorders>
        <w:tblCellMar>
          <w:left w:w="0" w:type="dxa"/>
          <w:right w:w="0" w:type="dxa"/>
        </w:tblCellMar>
        <w:tblLook w:val="04A0" w:firstRow="1" w:lastRow="0" w:firstColumn="1" w:lastColumn="0" w:noHBand="0" w:noVBand="1"/>
      </w:tblPr>
      <w:tblGrid>
        <w:gridCol w:w="6420"/>
        <w:gridCol w:w="2338"/>
      </w:tblGrid>
      <w:tr w:rsidR="003168B9" w:rsidTr="00845DD6">
        <w:trPr>
          <w:trHeight w:val="300"/>
        </w:trPr>
        <w:tc>
          <w:tcPr>
            <w:tcW w:w="6420" w:type="dxa"/>
            <w:shd w:val="clear" w:color="auto" w:fill="5B9BD5"/>
            <w:noWrap/>
            <w:tcMar>
              <w:top w:w="0" w:type="dxa"/>
              <w:left w:w="108" w:type="dxa"/>
              <w:bottom w:w="0" w:type="dxa"/>
              <w:right w:w="108" w:type="dxa"/>
            </w:tcMar>
            <w:vAlign w:val="bottom"/>
            <w:hideMark/>
          </w:tcPr>
          <w:p w:rsidR="003168B9" w:rsidRPr="003A3389" w:rsidRDefault="003168B9">
            <w:pPr>
              <w:rPr>
                <w:rFonts w:ascii="Calibri" w:hAnsi="Calibri" w:cs="Times New Roman"/>
                <w:b/>
                <w:bCs/>
                <w:color w:val="FFFFFF"/>
                <w:lang w:val="en-US"/>
              </w:rPr>
            </w:pPr>
            <w:r w:rsidRPr="003A3389">
              <w:rPr>
                <w:b/>
                <w:bCs/>
                <w:color w:val="FFFFFF"/>
              </w:rPr>
              <w:t>Metric</w:t>
            </w:r>
          </w:p>
        </w:tc>
        <w:tc>
          <w:tcPr>
            <w:tcW w:w="2338" w:type="dxa"/>
            <w:shd w:val="clear" w:color="auto" w:fill="5B9BD5"/>
            <w:noWrap/>
            <w:tcMar>
              <w:top w:w="0" w:type="dxa"/>
              <w:left w:w="108" w:type="dxa"/>
              <w:bottom w:w="0" w:type="dxa"/>
              <w:right w:w="108" w:type="dxa"/>
            </w:tcMar>
            <w:vAlign w:val="bottom"/>
            <w:hideMark/>
          </w:tcPr>
          <w:p w:rsidR="003168B9" w:rsidRPr="003A3389" w:rsidRDefault="003168B9">
            <w:pPr>
              <w:rPr>
                <w:rFonts w:ascii="Calibri" w:hAnsi="Calibri" w:cs="Times New Roman"/>
                <w:b/>
                <w:bCs/>
                <w:color w:val="FFFFFF"/>
                <w:lang w:val="en-US"/>
              </w:rPr>
            </w:pPr>
            <w:r w:rsidRPr="003A3389">
              <w:rPr>
                <w:b/>
                <w:bCs/>
                <w:color w:val="FFFFFF"/>
              </w:rPr>
              <w:t xml:space="preserve">                  Number</w:t>
            </w:r>
          </w:p>
        </w:tc>
      </w:tr>
      <w:tr w:rsidR="003168B9" w:rsidTr="00845DD6">
        <w:trPr>
          <w:trHeight w:val="300"/>
        </w:trPr>
        <w:tc>
          <w:tcPr>
            <w:tcW w:w="6420" w:type="dxa"/>
            <w:noWrap/>
            <w:tcMar>
              <w:top w:w="0" w:type="dxa"/>
              <w:left w:w="108" w:type="dxa"/>
              <w:bottom w:w="0" w:type="dxa"/>
              <w:right w:w="108" w:type="dxa"/>
            </w:tcMar>
            <w:vAlign w:val="bottom"/>
            <w:hideMark/>
          </w:tcPr>
          <w:p w:rsidR="003168B9" w:rsidRPr="003A3389" w:rsidRDefault="003168B9">
            <w:pPr>
              <w:rPr>
                <w:rFonts w:ascii="Calibri" w:hAnsi="Calibri" w:cs="Times New Roman"/>
                <w:color w:val="000000"/>
                <w:lang w:val="en-US"/>
              </w:rPr>
            </w:pPr>
            <w:r w:rsidRPr="003A3389">
              <w:rPr>
                <w:color w:val="000000"/>
              </w:rPr>
              <w:t>All Users</w:t>
            </w:r>
          </w:p>
        </w:tc>
        <w:tc>
          <w:tcPr>
            <w:tcW w:w="2338" w:type="dxa"/>
            <w:noWrap/>
            <w:tcMar>
              <w:top w:w="0" w:type="dxa"/>
              <w:left w:w="108" w:type="dxa"/>
              <w:bottom w:w="0" w:type="dxa"/>
              <w:right w:w="108" w:type="dxa"/>
            </w:tcMar>
            <w:vAlign w:val="bottom"/>
            <w:hideMark/>
          </w:tcPr>
          <w:p w:rsidR="003168B9" w:rsidRPr="003A3389" w:rsidRDefault="003168B9">
            <w:pPr>
              <w:jc w:val="right"/>
              <w:rPr>
                <w:rFonts w:ascii="Calibri" w:hAnsi="Calibri" w:cs="Times New Roman"/>
                <w:color w:val="000000"/>
                <w:lang w:val="en-US"/>
              </w:rPr>
            </w:pPr>
            <w:r w:rsidRPr="003A3389">
              <w:rPr>
                <w:color w:val="000000"/>
              </w:rPr>
              <w:t>172</w:t>
            </w:r>
            <w:r w:rsidR="00447530" w:rsidRPr="003A3389">
              <w:rPr>
                <w:color w:val="000000"/>
              </w:rPr>
              <w:t>,</w:t>
            </w:r>
            <w:r w:rsidRPr="003A3389">
              <w:rPr>
                <w:color w:val="000000"/>
              </w:rPr>
              <w:t>250</w:t>
            </w:r>
          </w:p>
        </w:tc>
      </w:tr>
      <w:tr w:rsidR="003168B9" w:rsidTr="00845DD6">
        <w:trPr>
          <w:trHeight w:val="300"/>
        </w:trPr>
        <w:tc>
          <w:tcPr>
            <w:tcW w:w="6420" w:type="dxa"/>
            <w:noWrap/>
            <w:tcMar>
              <w:top w:w="0" w:type="dxa"/>
              <w:left w:w="108" w:type="dxa"/>
              <w:bottom w:w="0" w:type="dxa"/>
              <w:right w:w="108" w:type="dxa"/>
            </w:tcMar>
            <w:vAlign w:val="bottom"/>
            <w:hideMark/>
          </w:tcPr>
          <w:p w:rsidR="003168B9" w:rsidRPr="003A3389" w:rsidRDefault="003168B9">
            <w:pPr>
              <w:rPr>
                <w:rFonts w:ascii="Calibri" w:hAnsi="Calibri" w:cs="Times New Roman"/>
                <w:color w:val="000000"/>
                <w:lang w:val="en-US"/>
              </w:rPr>
            </w:pPr>
            <w:r w:rsidRPr="003A3389">
              <w:rPr>
                <w:color w:val="000000"/>
              </w:rPr>
              <w:t>New users - May 2015</w:t>
            </w:r>
          </w:p>
        </w:tc>
        <w:tc>
          <w:tcPr>
            <w:tcW w:w="2338" w:type="dxa"/>
            <w:noWrap/>
            <w:tcMar>
              <w:top w:w="0" w:type="dxa"/>
              <w:left w:w="108" w:type="dxa"/>
              <w:bottom w:w="0" w:type="dxa"/>
              <w:right w:w="108" w:type="dxa"/>
            </w:tcMar>
            <w:vAlign w:val="bottom"/>
            <w:hideMark/>
          </w:tcPr>
          <w:p w:rsidR="003168B9" w:rsidRPr="003A3389" w:rsidRDefault="003168B9">
            <w:pPr>
              <w:jc w:val="right"/>
              <w:rPr>
                <w:rFonts w:ascii="Calibri" w:hAnsi="Calibri" w:cs="Times New Roman"/>
                <w:color w:val="000000"/>
                <w:lang w:val="en-US"/>
              </w:rPr>
            </w:pPr>
            <w:r w:rsidRPr="003A3389">
              <w:rPr>
                <w:color w:val="000000"/>
              </w:rPr>
              <w:t>1</w:t>
            </w:r>
            <w:r w:rsidR="00447530" w:rsidRPr="003A3389">
              <w:rPr>
                <w:color w:val="000000"/>
              </w:rPr>
              <w:t>,</w:t>
            </w:r>
            <w:r w:rsidRPr="003A3389">
              <w:rPr>
                <w:color w:val="000000"/>
              </w:rPr>
              <w:t>149</w:t>
            </w:r>
          </w:p>
        </w:tc>
      </w:tr>
      <w:tr w:rsidR="003168B9" w:rsidTr="00845DD6">
        <w:trPr>
          <w:trHeight w:val="300"/>
        </w:trPr>
        <w:tc>
          <w:tcPr>
            <w:tcW w:w="6420" w:type="dxa"/>
            <w:noWrap/>
            <w:tcMar>
              <w:top w:w="0" w:type="dxa"/>
              <w:left w:w="108" w:type="dxa"/>
              <w:bottom w:w="0" w:type="dxa"/>
              <w:right w:w="108" w:type="dxa"/>
            </w:tcMar>
            <w:vAlign w:val="bottom"/>
            <w:hideMark/>
          </w:tcPr>
          <w:p w:rsidR="003168B9" w:rsidRPr="003A3389" w:rsidRDefault="003168B9">
            <w:pPr>
              <w:rPr>
                <w:rFonts w:ascii="Calibri" w:hAnsi="Calibri" w:cs="Times New Roman"/>
                <w:color w:val="000000"/>
                <w:lang w:val="en-US"/>
              </w:rPr>
            </w:pPr>
            <w:r w:rsidRPr="003A3389">
              <w:rPr>
                <w:color w:val="000000"/>
              </w:rPr>
              <w:t>New users - June 2015</w:t>
            </w:r>
          </w:p>
        </w:tc>
        <w:tc>
          <w:tcPr>
            <w:tcW w:w="2338" w:type="dxa"/>
            <w:noWrap/>
            <w:tcMar>
              <w:top w:w="0" w:type="dxa"/>
              <w:left w:w="108" w:type="dxa"/>
              <w:bottom w:w="0" w:type="dxa"/>
              <w:right w:w="108" w:type="dxa"/>
            </w:tcMar>
            <w:vAlign w:val="bottom"/>
            <w:hideMark/>
          </w:tcPr>
          <w:p w:rsidR="003168B9" w:rsidRPr="003A3389" w:rsidRDefault="003168B9">
            <w:pPr>
              <w:jc w:val="right"/>
              <w:rPr>
                <w:rFonts w:ascii="Calibri" w:hAnsi="Calibri" w:cs="Times New Roman"/>
                <w:color w:val="000000"/>
                <w:lang w:val="en-US"/>
              </w:rPr>
            </w:pPr>
            <w:r w:rsidRPr="003A3389">
              <w:rPr>
                <w:color w:val="000000"/>
              </w:rPr>
              <w:t>615</w:t>
            </w:r>
          </w:p>
        </w:tc>
      </w:tr>
      <w:tr w:rsidR="003168B9" w:rsidTr="00845DD6">
        <w:trPr>
          <w:trHeight w:val="300"/>
        </w:trPr>
        <w:tc>
          <w:tcPr>
            <w:tcW w:w="6420" w:type="dxa"/>
            <w:noWrap/>
            <w:tcMar>
              <w:top w:w="0" w:type="dxa"/>
              <w:left w:w="108" w:type="dxa"/>
              <w:bottom w:w="0" w:type="dxa"/>
              <w:right w:w="108" w:type="dxa"/>
            </w:tcMar>
            <w:vAlign w:val="bottom"/>
            <w:hideMark/>
          </w:tcPr>
          <w:p w:rsidR="003168B9" w:rsidRPr="003A3389" w:rsidRDefault="003168B9" w:rsidP="008636AB">
            <w:pPr>
              <w:rPr>
                <w:rFonts w:ascii="Calibri" w:hAnsi="Calibri" w:cs="Times New Roman"/>
                <w:color w:val="000000"/>
                <w:lang w:val="en-US"/>
              </w:rPr>
            </w:pPr>
            <w:r w:rsidRPr="003A3389">
              <w:rPr>
                <w:color w:val="000000"/>
              </w:rPr>
              <w:t>Total Number of Projects</w:t>
            </w:r>
            <w:r w:rsidR="0009573D" w:rsidRPr="003A3389">
              <w:rPr>
                <w:color w:val="000000"/>
              </w:rPr>
              <w:t xml:space="preserve"> created</w:t>
            </w:r>
            <w:r w:rsidR="008636AB" w:rsidRPr="003A3389">
              <w:rPr>
                <w:color w:val="000000"/>
              </w:rPr>
              <w:t xml:space="preserve"> since</w:t>
            </w:r>
            <w:r w:rsidR="0009573D" w:rsidRPr="003A3389">
              <w:rPr>
                <w:color w:val="000000"/>
              </w:rPr>
              <w:t xml:space="preserve"> </w:t>
            </w:r>
            <w:r w:rsidR="008636AB" w:rsidRPr="003A3389">
              <w:rPr>
                <w:color w:val="000000"/>
              </w:rPr>
              <w:t>IRAS went live in</w:t>
            </w:r>
            <w:r w:rsidR="0009573D" w:rsidRPr="003A3389">
              <w:rPr>
                <w:color w:val="000000"/>
              </w:rPr>
              <w:t xml:space="preserve"> 2008</w:t>
            </w:r>
            <w:r w:rsidR="00D40C41" w:rsidRPr="003A3389">
              <w:rPr>
                <w:rStyle w:val="FootnoteReference"/>
                <w:color w:val="000000"/>
              </w:rPr>
              <w:footnoteReference w:id="2"/>
            </w:r>
          </w:p>
        </w:tc>
        <w:tc>
          <w:tcPr>
            <w:tcW w:w="2338" w:type="dxa"/>
            <w:noWrap/>
            <w:tcMar>
              <w:top w:w="0" w:type="dxa"/>
              <w:left w:w="108" w:type="dxa"/>
              <w:bottom w:w="0" w:type="dxa"/>
              <w:right w:w="108" w:type="dxa"/>
            </w:tcMar>
            <w:vAlign w:val="bottom"/>
            <w:hideMark/>
          </w:tcPr>
          <w:p w:rsidR="003168B9" w:rsidRPr="003A3389" w:rsidRDefault="003168B9">
            <w:pPr>
              <w:jc w:val="right"/>
              <w:rPr>
                <w:rFonts w:ascii="Calibri" w:hAnsi="Calibri" w:cs="Times New Roman"/>
                <w:color w:val="000000"/>
                <w:lang w:val="en-US"/>
              </w:rPr>
            </w:pPr>
            <w:r w:rsidRPr="003A3389">
              <w:rPr>
                <w:color w:val="000000"/>
              </w:rPr>
              <w:t>121</w:t>
            </w:r>
            <w:r w:rsidR="00447530" w:rsidRPr="003A3389">
              <w:rPr>
                <w:color w:val="000000"/>
              </w:rPr>
              <w:t>,</w:t>
            </w:r>
            <w:r w:rsidRPr="003A3389">
              <w:rPr>
                <w:color w:val="000000"/>
              </w:rPr>
              <w:t>807</w:t>
            </w:r>
          </w:p>
        </w:tc>
      </w:tr>
      <w:tr w:rsidR="003168B9" w:rsidTr="00845DD6">
        <w:trPr>
          <w:trHeight w:val="300"/>
        </w:trPr>
        <w:tc>
          <w:tcPr>
            <w:tcW w:w="6420" w:type="dxa"/>
            <w:noWrap/>
            <w:tcMar>
              <w:top w:w="0" w:type="dxa"/>
              <w:left w:w="108" w:type="dxa"/>
              <w:bottom w:w="0" w:type="dxa"/>
              <w:right w:w="108" w:type="dxa"/>
            </w:tcMar>
            <w:vAlign w:val="bottom"/>
            <w:hideMark/>
          </w:tcPr>
          <w:p w:rsidR="003168B9" w:rsidRPr="003A3389" w:rsidRDefault="003168B9">
            <w:pPr>
              <w:rPr>
                <w:rFonts w:ascii="Calibri" w:hAnsi="Calibri" w:cs="Times New Roman"/>
                <w:color w:val="000000"/>
                <w:lang w:val="en-US"/>
              </w:rPr>
            </w:pPr>
            <w:r w:rsidRPr="003A3389">
              <w:rPr>
                <w:color w:val="000000"/>
              </w:rPr>
              <w:lastRenderedPageBreak/>
              <w:t>Number of Projects created in May 2015</w:t>
            </w:r>
          </w:p>
        </w:tc>
        <w:tc>
          <w:tcPr>
            <w:tcW w:w="2338" w:type="dxa"/>
            <w:noWrap/>
            <w:tcMar>
              <w:top w:w="0" w:type="dxa"/>
              <w:left w:w="108" w:type="dxa"/>
              <w:bottom w:w="0" w:type="dxa"/>
              <w:right w:w="108" w:type="dxa"/>
            </w:tcMar>
            <w:vAlign w:val="bottom"/>
            <w:hideMark/>
          </w:tcPr>
          <w:p w:rsidR="003168B9" w:rsidRPr="003A3389" w:rsidRDefault="003168B9">
            <w:pPr>
              <w:jc w:val="right"/>
              <w:rPr>
                <w:rFonts w:ascii="Calibri" w:hAnsi="Calibri" w:cs="Times New Roman"/>
                <w:color w:val="000000"/>
                <w:lang w:val="en-US"/>
              </w:rPr>
            </w:pPr>
            <w:r w:rsidRPr="003A3389">
              <w:rPr>
                <w:color w:val="000000"/>
              </w:rPr>
              <w:t>1</w:t>
            </w:r>
            <w:r w:rsidR="00447530" w:rsidRPr="003A3389">
              <w:rPr>
                <w:color w:val="000000"/>
              </w:rPr>
              <w:t>,</w:t>
            </w:r>
            <w:r w:rsidRPr="003A3389">
              <w:rPr>
                <w:color w:val="000000"/>
              </w:rPr>
              <w:t>192</w:t>
            </w:r>
          </w:p>
        </w:tc>
      </w:tr>
      <w:tr w:rsidR="003168B9" w:rsidTr="00845DD6">
        <w:trPr>
          <w:trHeight w:val="300"/>
        </w:trPr>
        <w:tc>
          <w:tcPr>
            <w:tcW w:w="6420" w:type="dxa"/>
            <w:noWrap/>
            <w:tcMar>
              <w:top w:w="0" w:type="dxa"/>
              <w:left w:w="108" w:type="dxa"/>
              <w:bottom w:w="0" w:type="dxa"/>
              <w:right w:w="108" w:type="dxa"/>
            </w:tcMar>
            <w:vAlign w:val="bottom"/>
            <w:hideMark/>
          </w:tcPr>
          <w:p w:rsidR="003168B9" w:rsidRPr="003A3389" w:rsidRDefault="003168B9">
            <w:pPr>
              <w:rPr>
                <w:rFonts w:ascii="Calibri" w:hAnsi="Calibri" w:cs="Times New Roman"/>
                <w:color w:val="000000"/>
                <w:lang w:val="en-US"/>
              </w:rPr>
            </w:pPr>
            <w:r w:rsidRPr="003A3389">
              <w:rPr>
                <w:color w:val="000000"/>
              </w:rPr>
              <w:t>Number of Projects created in June 2015</w:t>
            </w:r>
          </w:p>
        </w:tc>
        <w:tc>
          <w:tcPr>
            <w:tcW w:w="2338" w:type="dxa"/>
            <w:noWrap/>
            <w:tcMar>
              <w:top w:w="0" w:type="dxa"/>
              <w:left w:w="108" w:type="dxa"/>
              <w:bottom w:w="0" w:type="dxa"/>
              <w:right w:w="108" w:type="dxa"/>
            </w:tcMar>
            <w:vAlign w:val="bottom"/>
            <w:hideMark/>
          </w:tcPr>
          <w:p w:rsidR="003168B9" w:rsidRPr="003A3389" w:rsidRDefault="003168B9">
            <w:pPr>
              <w:jc w:val="right"/>
              <w:rPr>
                <w:rFonts w:ascii="Calibri" w:hAnsi="Calibri" w:cs="Times New Roman"/>
                <w:color w:val="000000"/>
                <w:lang w:val="en-US"/>
              </w:rPr>
            </w:pPr>
            <w:r w:rsidRPr="003A3389">
              <w:rPr>
                <w:color w:val="000000"/>
              </w:rPr>
              <w:t>685</w:t>
            </w:r>
          </w:p>
        </w:tc>
      </w:tr>
    </w:tbl>
    <w:p w:rsidR="003168B9" w:rsidRDefault="003168B9" w:rsidP="00845DD6">
      <w:pPr>
        <w:pStyle w:val="Heading3"/>
        <w:rPr>
          <w:lang w:val="en-US"/>
        </w:rPr>
      </w:pPr>
      <w:bookmarkStart w:id="7" w:name="_Toc429135189"/>
      <w:r>
        <w:rPr>
          <w:lang w:val="en-US"/>
        </w:rPr>
        <w:t>HARP</w:t>
      </w:r>
      <w:r w:rsidR="00326C50">
        <w:rPr>
          <w:lang w:val="en-US"/>
        </w:rPr>
        <w:t xml:space="preserve"> </w:t>
      </w:r>
      <w:proofErr w:type="spellStart"/>
      <w:r w:rsidR="00326C50">
        <w:rPr>
          <w:lang w:val="en-US"/>
        </w:rPr>
        <w:t>Utilisation</w:t>
      </w:r>
      <w:proofErr w:type="spellEnd"/>
      <w:r w:rsidR="00326C50">
        <w:rPr>
          <w:lang w:val="en-US"/>
        </w:rPr>
        <w:t xml:space="preserve"> Metrics</w:t>
      </w:r>
      <w:bookmarkEnd w:id="7"/>
    </w:p>
    <w:tbl>
      <w:tblPr>
        <w:tblW w:w="8779" w:type="dxa"/>
        <w:tblInd w:w="-3" w:type="dxa"/>
        <w:tblCellMar>
          <w:left w:w="0" w:type="dxa"/>
          <w:right w:w="0" w:type="dxa"/>
        </w:tblCellMar>
        <w:tblLook w:val="04A0" w:firstRow="1" w:lastRow="0" w:firstColumn="1" w:lastColumn="0" w:noHBand="0" w:noVBand="1"/>
      </w:tblPr>
      <w:tblGrid>
        <w:gridCol w:w="7482"/>
        <w:gridCol w:w="1297"/>
      </w:tblGrid>
      <w:tr w:rsidR="00E74910" w:rsidTr="00E74910">
        <w:trPr>
          <w:trHeight w:val="300"/>
        </w:trPr>
        <w:tc>
          <w:tcPr>
            <w:tcW w:w="8779" w:type="dxa"/>
            <w:gridSpan w:val="2"/>
            <w:tcBorders>
              <w:top w:val="single" w:sz="8" w:space="0" w:color="5B9BD5"/>
              <w:left w:val="single" w:sz="8" w:space="0" w:color="5B9BD5"/>
              <w:bottom w:val="nil"/>
              <w:right w:val="single" w:sz="8" w:space="0" w:color="5B9BD5"/>
            </w:tcBorders>
            <w:shd w:val="clear" w:color="auto" w:fill="5B9BD5"/>
            <w:noWrap/>
            <w:tcMar>
              <w:top w:w="0" w:type="dxa"/>
              <w:left w:w="108" w:type="dxa"/>
              <w:bottom w:w="0" w:type="dxa"/>
              <w:right w:w="108" w:type="dxa"/>
            </w:tcMar>
            <w:vAlign w:val="bottom"/>
            <w:hideMark/>
          </w:tcPr>
          <w:p w:rsidR="00E74910" w:rsidRDefault="00E74910" w:rsidP="00F65D2F">
            <w:pPr>
              <w:rPr>
                <w:rFonts w:ascii="Calibri" w:hAnsi="Calibri" w:cs="Times New Roman"/>
                <w:b/>
                <w:bCs/>
                <w:color w:val="FFFFFF"/>
                <w:sz w:val="22"/>
                <w:lang w:val="en-US"/>
              </w:rPr>
            </w:pPr>
            <w:r>
              <w:rPr>
                <w:b/>
                <w:bCs/>
                <w:color w:val="FFFFFF"/>
              </w:rPr>
              <w:t>Metric                                                                                                        Number</w:t>
            </w:r>
          </w:p>
        </w:tc>
      </w:tr>
      <w:tr w:rsidR="00326C50" w:rsidTr="00E74910">
        <w:trPr>
          <w:trHeight w:val="300"/>
        </w:trPr>
        <w:tc>
          <w:tcPr>
            <w:tcW w:w="7482" w:type="dxa"/>
            <w:tcBorders>
              <w:top w:val="single" w:sz="8" w:space="0" w:color="5B9BD5"/>
              <w:left w:val="single" w:sz="8" w:space="0" w:color="5B9BD5"/>
              <w:bottom w:val="nil"/>
              <w:right w:val="nil"/>
            </w:tcBorders>
            <w:noWrap/>
            <w:tcMar>
              <w:top w:w="0" w:type="dxa"/>
              <w:left w:w="108" w:type="dxa"/>
              <w:bottom w:w="0" w:type="dxa"/>
              <w:right w:w="108" w:type="dxa"/>
            </w:tcMar>
            <w:vAlign w:val="bottom"/>
            <w:hideMark/>
          </w:tcPr>
          <w:p w:rsidR="00326C50" w:rsidRDefault="00326C50" w:rsidP="003A5B55">
            <w:pPr>
              <w:rPr>
                <w:rFonts w:ascii="Calibri" w:hAnsi="Calibri" w:cs="Times New Roman"/>
                <w:color w:val="000000"/>
                <w:sz w:val="22"/>
                <w:lang w:val="en-US"/>
              </w:rPr>
            </w:pPr>
            <w:r w:rsidRPr="00326C50">
              <w:rPr>
                <w:color w:val="000000"/>
              </w:rPr>
              <w:t>Number of HARP accounts</w:t>
            </w:r>
          </w:p>
        </w:tc>
        <w:tc>
          <w:tcPr>
            <w:tcW w:w="1297" w:type="dxa"/>
            <w:tcBorders>
              <w:top w:val="single" w:sz="8" w:space="0" w:color="5B9BD5"/>
              <w:left w:val="nil"/>
              <w:bottom w:val="nil"/>
              <w:right w:val="single" w:sz="8" w:space="0" w:color="5B9BD5"/>
            </w:tcBorders>
            <w:noWrap/>
            <w:tcMar>
              <w:top w:w="0" w:type="dxa"/>
              <w:left w:w="108" w:type="dxa"/>
              <w:bottom w:w="0" w:type="dxa"/>
              <w:right w:w="108" w:type="dxa"/>
            </w:tcMar>
            <w:vAlign w:val="bottom"/>
            <w:hideMark/>
          </w:tcPr>
          <w:p w:rsidR="00326C50" w:rsidRDefault="000D17CE" w:rsidP="003A5B55">
            <w:pPr>
              <w:jc w:val="right"/>
              <w:rPr>
                <w:rFonts w:ascii="Calibri" w:hAnsi="Calibri" w:cs="Times New Roman"/>
                <w:color w:val="000000"/>
                <w:sz w:val="22"/>
                <w:lang w:val="en-US"/>
              </w:rPr>
            </w:pPr>
            <w:r>
              <w:rPr>
                <w:color w:val="000000"/>
              </w:rPr>
              <w:t>285</w:t>
            </w:r>
          </w:p>
        </w:tc>
      </w:tr>
      <w:tr w:rsidR="00326C50" w:rsidTr="00E74910">
        <w:trPr>
          <w:trHeight w:val="300"/>
        </w:trPr>
        <w:tc>
          <w:tcPr>
            <w:tcW w:w="7482" w:type="dxa"/>
            <w:tcBorders>
              <w:top w:val="single" w:sz="8" w:space="0" w:color="5B9BD5"/>
              <w:left w:val="single" w:sz="8" w:space="0" w:color="5B9BD5"/>
              <w:bottom w:val="nil"/>
              <w:right w:val="nil"/>
            </w:tcBorders>
            <w:noWrap/>
            <w:tcMar>
              <w:top w:w="0" w:type="dxa"/>
              <w:left w:w="108" w:type="dxa"/>
              <w:bottom w:w="0" w:type="dxa"/>
              <w:right w:w="108" w:type="dxa"/>
            </w:tcMar>
            <w:vAlign w:val="bottom"/>
            <w:hideMark/>
          </w:tcPr>
          <w:p w:rsidR="00326C50" w:rsidRDefault="00326C50" w:rsidP="003A5B55">
            <w:pPr>
              <w:rPr>
                <w:rFonts w:ascii="Calibri" w:hAnsi="Calibri" w:cs="Times New Roman"/>
                <w:color w:val="000000"/>
                <w:sz w:val="22"/>
                <w:lang w:val="en-US"/>
              </w:rPr>
            </w:pPr>
            <w:r w:rsidRPr="00326C50">
              <w:rPr>
                <w:color w:val="000000"/>
              </w:rPr>
              <w:t>Total number of applications added since RED went live in 2004</w:t>
            </w:r>
          </w:p>
        </w:tc>
        <w:tc>
          <w:tcPr>
            <w:tcW w:w="1297" w:type="dxa"/>
            <w:tcBorders>
              <w:top w:val="single" w:sz="8" w:space="0" w:color="5B9BD5"/>
              <w:left w:val="nil"/>
              <w:bottom w:val="nil"/>
              <w:right w:val="single" w:sz="8" w:space="0" w:color="5B9BD5"/>
            </w:tcBorders>
            <w:noWrap/>
            <w:tcMar>
              <w:top w:w="0" w:type="dxa"/>
              <w:left w:w="108" w:type="dxa"/>
              <w:bottom w:w="0" w:type="dxa"/>
              <w:right w:w="108" w:type="dxa"/>
            </w:tcMar>
            <w:vAlign w:val="bottom"/>
            <w:hideMark/>
          </w:tcPr>
          <w:p w:rsidR="00326C50" w:rsidRDefault="00326C50" w:rsidP="003A5B55">
            <w:pPr>
              <w:jc w:val="right"/>
              <w:rPr>
                <w:rFonts w:ascii="Calibri" w:hAnsi="Calibri" w:cs="Times New Roman"/>
                <w:color w:val="000000"/>
                <w:sz w:val="22"/>
                <w:lang w:val="en-US"/>
              </w:rPr>
            </w:pPr>
            <w:r>
              <w:rPr>
                <w:color w:val="000000"/>
              </w:rPr>
              <w:t>122,164</w:t>
            </w:r>
          </w:p>
        </w:tc>
      </w:tr>
      <w:tr w:rsidR="00326C50" w:rsidTr="00E74910">
        <w:trPr>
          <w:trHeight w:val="300"/>
        </w:trPr>
        <w:tc>
          <w:tcPr>
            <w:tcW w:w="7482" w:type="dxa"/>
            <w:tcBorders>
              <w:top w:val="single" w:sz="8" w:space="0" w:color="5B9BD5"/>
              <w:left w:val="single" w:sz="8" w:space="0" w:color="5B9BD5"/>
              <w:bottom w:val="single" w:sz="8" w:space="0" w:color="5B9BD5"/>
              <w:right w:val="nil"/>
            </w:tcBorders>
            <w:noWrap/>
            <w:tcMar>
              <w:top w:w="0" w:type="dxa"/>
              <w:left w:w="108" w:type="dxa"/>
              <w:bottom w:w="0" w:type="dxa"/>
              <w:right w:w="108" w:type="dxa"/>
            </w:tcMar>
            <w:vAlign w:val="bottom"/>
            <w:hideMark/>
          </w:tcPr>
          <w:p w:rsidR="00326C50" w:rsidRDefault="00326C50" w:rsidP="003A5B55">
            <w:pPr>
              <w:rPr>
                <w:rFonts w:ascii="Calibri" w:hAnsi="Calibri" w:cs="Times New Roman"/>
                <w:color w:val="000000"/>
                <w:sz w:val="22"/>
                <w:lang w:val="en-US"/>
              </w:rPr>
            </w:pPr>
            <w:r w:rsidRPr="00326C50">
              <w:rPr>
                <w:color w:val="000000"/>
              </w:rPr>
              <w:t>Number of applications added since HARP went live on 19/05/2014</w:t>
            </w:r>
          </w:p>
        </w:tc>
        <w:tc>
          <w:tcPr>
            <w:tcW w:w="1297" w:type="dxa"/>
            <w:tcBorders>
              <w:top w:val="single" w:sz="8" w:space="0" w:color="5B9BD5"/>
              <w:left w:val="nil"/>
              <w:bottom w:val="single" w:sz="8" w:space="0" w:color="5B9BD5"/>
              <w:right w:val="single" w:sz="8" w:space="0" w:color="5B9BD5"/>
            </w:tcBorders>
            <w:noWrap/>
            <w:tcMar>
              <w:top w:w="0" w:type="dxa"/>
              <w:left w:w="108" w:type="dxa"/>
              <w:bottom w:w="0" w:type="dxa"/>
              <w:right w:w="108" w:type="dxa"/>
            </w:tcMar>
            <w:vAlign w:val="bottom"/>
            <w:hideMark/>
          </w:tcPr>
          <w:p w:rsidR="00326C50" w:rsidRDefault="00326C50" w:rsidP="003A5B55">
            <w:pPr>
              <w:jc w:val="right"/>
              <w:rPr>
                <w:rFonts w:ascii="Calibri" w:hAnsi="Calibri" w:cs="Times New Roman"/>
                <w:color w:val="000000"/>
                <w:sz w:val="22"/>
                <w:lang w:val="en-US"/>
              </w:rPr>
            </w:pPr>
            <w:r>
              <w:rPr>
                <w:color w:val="000000"/>
              </w:rPr>
              <w:t>8,393</w:t>
            </w:r>
          </w:p>
        </w:tc>
      </w:tr>
      <w:tr w:rsidR="00326C50" w:rsidTr="00E74910">
        <w:trPr>
          <w:trHeight w:val="300"/>
        </w:trPr>
        <w:tc>
          <w:tcPr>
            <w:tcW w:w="7482" w:type="dxa"/>
            <w:tcBorders>
              <w:top w:val="single" w:sz="8" w:space="0" w:color="5B9BD5"/>
              <w:left w:val="single" w:sz="8" w:space="0" w:color="5B9BD5"/>
              <w:bottom w:val="single" w:sz="8" w:space="0" w:color="5B9BD5"/>
              <w:right w:val="nil"/>
            </w:tcBorders>
            <w:noWrap/>
            <w:tcMar>
              <w:top w:w="0" w:type="dxa"/>
              <w:left w:w="108" w:type="dxa"/>
              <w:bottom w:w="0" w:type="dxa"/>
              <w:right w:w="108" w:type="dxa"/>
            </w:tcMar>
            <w:vAlign w:val="bottom"/>
            <w:hideMark/>
          </w:tcPr>
          <w:p w:rsidR="00326C50" w:rsidRDefault="00326C50" w:rsidP="003A5B55">
            <w:pPr>
              <w:rPr>
                <w:rFonts w:ascii="Calibri" w:hAnsi="Calibri" w:cs="Times New Roman"/>
                <w:color w:val="000000"/>
                <w:sz w:val="22"/>
                <w:lang w:val="en-US"/>
              </w:rPr>
            </w:pPr>
            <w:r w:rsidRPr="00326C50">
              <w:rPr>
                <w:color w:val="000000"/>
              </w:rPr>
              <w:t>Number of Applications in June 2015</w:t>
            </w:r>
          </w:p>
        </w:tc>
        <w:tc>
          <w:tcPr>
            <w:tcW w:w="1297" w:type="dxa"/>
            <w:tcBorders>
              <w:top w:val="single" w:sz="8" w:space="0" w:color="5B9BD5"/>
              <w:left w:val="nil"/>
              <w:bottom w:val="single" w:sz="8" w:space="0" w:color="5B9BD5"/>
              <w:right w:val="single" w:sz="8" w:space="0" w:color="5B9BD5"/>
            </w:tcBorders>
            <w:noWrap/>
            <w:tcMar>
              <w:top w:w="0" w:type="dxa"/>
              <w:left w:w="108" w:type="dxa"/>
              <w:bottom w:w="0" w:type="dxa"/>
              <w:right w:w="108" w:type="dxa"/>
            </w:tcMar>
            <w:vAlign w:val="bottom"/>
            <w:hideMark/>
          </w:tcPr>
          <w:p w:rsidR="00326C50" w:rsidRDefault="00326C50" w:rsidP="003A5B55">
            <w:pPr>
              <w:jc w:val="right"/>
              <w:rPr>
                <w:rFonts w:ascii="Calibri" w:hAnsi="Calibri" w:cs="Times New Roman"/>
                <w:color w:val="000000"/>
                <w:sz w:val="22"/>
                <w:lang w:val="en-US"/>
              </w:rPr>
            </w:pPr>
            <w:r>
              <w:rPr>
                <w:color w:val="000000"/>
              </w:rPr>
              <w:t>551</w:t>
            </w:r>
          </w:p>
        </w:tc>
      </w:tr>
    </w:tbl>
    <w:p w:rsidR="0004083D" w:rsidRDefault="0004083D" w:rsidP="00845DD6">
      <w:pPr>
        <w:pStyle w:val="Heading2"/>
      </w:pPr>
      <w:bookmarkStart w:id="8" w:name="_Toc429135190"/>
      <w:r>
        <w:t>Releases</w:t>
      </w:r>
      <w:bookmarkEnd w:id="8"/>
    </w:p>
    <w:p w:rsidR="006E71A7" w:rsidRDefault="006E71A7" w:rsidP="00845DD6">
      <w:pPr>
        <w:pStyle w:val="Heading3"/>
      </w:pPr>
      <w:bookmarkStart w:id="9" w:name="_Toc429135191"/>
      <w:r>
        <w:t>Introduction</w:t>
      </w:r>
      <w:bookmarkEnd w:id="9"/>
    </w:p>
    <w:p w:rsidR="00C74E6D" w:rsidRDefault="00C74E6D" w:rsidP="00F65D2F">
      <w:r>
        <w:t xml:space="preserve">With the exception of </w:t>
      </w:r>
      <w:proofErr w:type="gramStart"/>
      <w:r>
        <w:t>IRAS</w:t>
      </w:r>
      <w:proofErr w:type="gramEnd"/>
      <w:r>
        <w:t xml:space="preserve"> v4.0 and IRAS v4.1, </w:t>
      </w:r>
      <w:r w:rsidR="002435B5">
        <w:t>RS</w:t>
      </w:r>
      <w:r w:rsidR="00C00791">
        <w:t xml:space="preserve"> have met their release dates throughout 2015</w:t>
      </w:r>
      <w:r>
        <w:t xml:space="preserve">. </w:t>
      </w:r>
      <w:proofErr w:type="gramStart"/>
      <w:r>
        <w:t>IRAS</w:t>
      </w:r>
      <w:proofErr w:type="gramEnd"/>
      <w:r>
        <w:t xml:space="preserve"> v4.0 was delayed by a little over two weeks to allow the incorporation of late changes to the Sponsor Declaration on the REC Form</w:t>
      </w:r>
      <w:r>
        <w:rPr>
          <w:rStyle w:val="FootnoteReference"/>
        </w:rPr>
        <w:footnoteReference w:id="3"/>
      </w:r>
      <w:r>
        <w:t xml:space="preserve">. </w:t>
      </w:r>
      <w:proofErr w:type="gramStart"/>
      <w:r>
        <w:t>IRAS</w:t>
      </w:r>
      <w:proofErr w:type="gramEnd"/>
      <w:r>
        <w:t xml:space="preserve"> v4.1 (NOMS</w:t>
      </w:r>
      <w:r w:rsidR="00B622B9">
        <w:rPr>
          <w:rStyle w:val="FootnoteReference"/>
        </w:rPr>
        <w:footnoteReference w:id="4"/>
      </w:r>
      <w:r>
        <w:t xml:space="preserve"> form changes) </w:t>
      </w:r>
      <w:r w:rsidR="004259BF">
        <w:t>was</w:t>
      </w:r>
      <w:r>
        <w:t xml:space="preserve"> postponed from early June to September 2015 due to a variety of reasons</w:t>
      </w:r>
      <w:r>
        <w:rPr>
          <w:rStyle w:val="FootnoteReference"/>
        </w:rPr>
        <w:footnoteReference w:id="5"/>
      </w:r>
      <w:r>
        <w:t xml:space="preserve">. </w:t>
      </w:r>
    </w:p>
    <w:p w:rsidR="00C00791" w:rsidRPr="00C00791" w:rsidRDefault="00C74E6D" w:rsidP="00F65D2F">
      <w:r>
        <w:t>N</w:t>
      </w:r>
      <w:r w:rsidR="00C00791">
        <w:t xml:space="preserve">o roll-backs </w:t>
      </w:r>
      <w:r>
        <w:t>have been</w:t>
      </w:r>
      <w:r w:rsidR="00C00791">
        <w:t xml:space="preserve"> required and </w:t>
      </w:r>
      <w:r>
        <w:t xml:space="preserve">the </w:t>
      </w:r>
      <w:r w:rsidR="00C00791">
        <w:t>system</w:t>
      </w:r>
      <w:r>
        <w:t>s have always been</w:t>
      </w:r>
      <w:r w:rsidR="00C00791">
        <w:t xml:space="preserve"> reliably brought up again, for use by the business, by or before the advised time.</w:t>
      </w:r>
    </w:p>
    <w:p w:rsidR="007D288D" w:rsidRPr="007D288D" w:rsidRDefault="007D288D" w:rsidP="00B622B9">
      <w:pPr>
        <w:pStyle w:val="Heading3"/>
        <w:keepNext w:val="0"/>
        <w:keepLines w:val="0"/>
        <w:widowControl w:val="0"/>
      </w:pPr>
      <w:bookmarkStart w:id="10" w:name="_Toc429135192"/>
      <w:r>
        <w:t>IRAS</w:t>
      </w:r>
      <w:bookmarkEnd w:id="10"/>
    </w:p>
    <w:p w:rsidR="00D96DCA" w:rsidRDefault="00EA7D7B" w:rsidP="00B622B9">
      <w:pPr>
        <w:widowControl w:val="0"/>
      </w:pPr>
      <w:r>
        <w:t>The team has</w:t>
      </w:r>
      <w:r w:rsidR="009D6C1E">
        <w:t xml:space="preserve"> </w:t>
      </w:r>
      <w:r w:rsidR="0004083D">
        <w:t xml:space="preserve">maintained close to a monthly release frequency, having </w:t>
      </w:r>
      <w:r w:rsidR="009D6C1E">
        <w:t xml:space="preserve">delivered </w:t>
      </w:r>
      <w:r w:rsidR="00AB2ED6">
        <w:t xml:space="preserve">five </w:t>
      </w:r>
      <w:r w:rsidR="009D6C1E">
        <w:t xml:space="preserve">main implementations </w:t>
      </w:r>
      <w:r w:rsidR="008636AB">
        <w:t xml:space="preserve">since the establishment of the </w:t>
      </w:r>
      <w:r w:rsidR="004259BF">
        <w:t>Research Systems</w:t>
      </w:r>
      <w:r w:rsidR="008636AB">
        <w:t xml:space="preserve"> function in </w:t>
      </w:r>
      <w:r w:rsidR="008636AB">
        <w:lastRenderedPageBreak/>
        <w:t>January 2015</w:t>
      </w:r>
      <w:r w:rsidR="0004083D">
        <w:t xml:space="preserve">. </w:t>
      </w:r>
      <w:r w:rsidR="009D6C1E">
        <w:t xml:space="preserve">The deliveries </w:t>
      </w:r>
      <w:r>
        <w:t xml:space="preserve">to-date </w:t>
      </w:r>
      <w:r w:rsidR="009D6C1E">
        <w:t>are summarised below:</w:t>
      </w:r>
    </w:p>
    <w:p w:rsidR="009D6C1E" w:rsidRDefault="009D6C1E" w:rsidP="00845DD6">
      <w:r w:rsidRPr="00845DD6">
        <w:rPr>
          <w:b/>
        </w:rPr>
        <w:t>IRAS Version 3.5.4</w:t>
      </w:r>
      <w:r w:rsidR="0004083D">
        <w:rPr>
          <w:b/>
        </w:rPr>
        <w:t xml:space="preserve"> </w:t>
      </w:r>
      <w:r w:rsidR="0004083D" w:rsidRPr="0004083D">
        <w:t>(Released: 12/01/15)</w:t>
      </w:r>
      <w:r w:rsidRPr="0004083D">
        <w:t>:</w:t>
      </w:r>
      <w:r w:rsidR="00D00838">
        <w:t xml:space="preserve"> A m</w:t>
      </w:r>
      <w:r w:rsidR="00D00838" w:rsidRPr="00D00838">
        <w:t xml:space="preserve">aintenance </w:t>
      </w:r>
      <w:r w:rsidR="00D00838">
        <w:t xml:space="preserve">release that also provided </w:t>
      </w:r>
      <w:r w:rsidR="00D00838" w:rsidRPr="00D00838">
        <w:t>change tracking in IRAS forms.</w:t>
      </w:r>
      <w:r w:rsidR="00D00838">
        <w:br/>
      </w:r>
      <w:r w:rsidR="00D00838" w:rsidRPr="00845DD6">
        <w:rPr>
          <w:i/>
        </w:rPr>
        <w:t xml:space="preserve">Principal Benefits: Increased system stability and </w:t>
      </w:r>
      <w:r w:rsidR="002C4DE3">
        <w:rPr>
          <w:i/>
        </w:rPr>
        <w:t>has allowed</w:t>
      </w:r>
      <w:r w:rsidR="00D00838" w:rsidRPr="00845DD6">
        <w:rPr>
          <w:i/>
        </w:rPr>
        <w:t xml:space="preserve"> development staff to track down and analyse reasons for e-authorisation </w:t>
      </w:r>
      <w:r w:rsidR="002C4DE3">
        <w:rPr>
          <w:i/>
        </w:rPr>
        <w:t>failures</w:t>
      </w:r>
      <w:r w:rsidR="00EA7D7B">
        <w:rPr>
          <w:i/>
        </w:rPr>
        <w:t>.</w:t>
      </w:r>
    </w:p>
    <w:p w:rsidR="00D00838" w:rsidRDefault="009D6C1E" w:rsidP="00845DD6">
      <w:r w:rsidRPr="00845DD6">
        <w:rPr>
          <w:b/>
        </w:rPr>
        <w:t>IRAS Version 3.5.5</w:t>
      </w:r>
      <w:r w:rsidR="00EA7D7B">
        <w:rPr>
          <w:b/>
        </w:rPr>
        <w:t xml:space="preserve"> </w:t>
      </w:r>
      <w:r w:rsidR="0004083D">
        <w:t>(Released: 23/02</w:t>
      </w:r>
      <w:r w:rsidR="0004083D" w:rsidRPr="00663BF3">
        <w:t>/15):</w:t>
      </w:r>
      <w:r w:rsidR="0004083D">
        <w:t xml:space="preserve"> </w:t>
      </w:r>
      <w:r w:rsidR="00D00838">
        <w:t xml:space="preserve"> </w:t>
      </w:r>
      <w:r w:rsidR="00D00838" w:rsidRPr="00D00838">
        <w:t>Revision to T</w:t>
      </w:r>
      <w:r w:rsidR="00B622B9">
        <w:t xml:space="preserve">erms </w:t>
      </w:r>
      <w:r w:rsidR="00D00838" w:rsidRPr="00D00838">
        <w:t>&amp;</w:t>
      </w:r>
      <w:r w:rsidR="00B622B9">
        <w:t xml:space="preserve"> </w:t>
      </w:r>
      <w:r w:rsidR="00D00838" w:rsidRPr="00D00838">
        <w:t>C</w:t>
      </w:r>
      <w:r w:rsidR="00B622B9">
        <w:t>ondition</w:t>
      </w:r>
      <w:r w:rsidR="00D00838" w:rsidRPr="00D00838">
        <w:t>s, update to amendment tab guidance text</w:t>
      </w:r>
      <w:r w:rsidR="00EA7D7B">
        <w:t>.</w:t>
      </w:r>
      <w:r w:rsidR="00D00838">
        <w:br/>
      </w:r>
      <w:r w:rsidR="00D00838" w:rsidRPr="00663BF3">
        <w:rPr>
          <w:i/>
        </w:rPr>
        <w:t>Principal Benefits:</w:t>
      </w:r>
      <w:r w:rsidR="00D00838" w:rsidRPr="00845DD6">
        <w:t xml:space="preserve"> </w:t>
      </w:r>
      <w:r w:rsidR="00D00838" w:rsidRPr="00845DD6">
        <w:rPr>
          <w:i/>
        </w:rPr>
        <w:t>C</w:t>
      </w:r>
      <w:r w:rsidR="00D00838">
        <w:rPr>
          <w:i/>
        </w:rPr>
        <w:t>larified</w:t>
      </w:r>
      <w:r w:rsidR="00D00838" w:rsidRPr="00D00838">
        <w:rPr>
          <w:i/>
        </w:rPr>
        <w:t xml:space="preserve"> and standardise</w:t>
      </w:r>
      <w:r w:rsidR="00D00838">
        <w:rPr>
          <w:i/>
        </w:rPr>
        <w:t>d</w:t>
      </w:r>
      <w:r w:rsidR="00D00838" w:rsidRPr="00D00838">
        <w:rPr>
          <w:i/>
        </w:rPr>
        <w:t xml:space="preserve"> amendment guidance</w:t>
      </w:r>
      <w:r w:rsidR="00EA7D7B">
        <w:rPr>
          <w:i/>
        </w:rPr>
        <w:t>.</w:t>
      </w:r>
    </w:p>
    <w:p w:rsidR="009D6C1E" w:rsidRDefault="009D6C1E" w:rsidP="00845DD6">
      <w:r w:rsidRPr="00845DD6">
        <w:rPr>
          <w:b/>
        </w:rPr>
        <w:t>IRAS Version 4.0</w:t>
      </w:r>
      <w:r w:rsidR="00EA7D7B">
        <w:rPr>
          <w:b/>
        </w:rPr>
        <w:t xml:space="preserve"> </w:t>
      </w:r>
      <w:r w:rsidR="0004083D">
        <w:t>(Released: 01/04</w:t>
      </w:r>
      <w:r w:rsidR="0004083D" w:rsidRPr="00663BF3">
        <w:t>/15):</w:t>
      </w:r>
      <w:r w:rsidR="0004083D">
        <w:t xml:space="preserve"> </w:t>
      </w:r>
      <w:r w:rsidR="00D00838">
        <w:t xml:space="preserve"> </w:t>
      </w:r>
      <w:r w:rsidR="00D00838" w:rsidRPr="00D00838">
        <w:t>Improvements to user interface, changes to sponsor declaration.</w:t>
      </w:r>
      <w:r w:rsidR="00D00838">
        <w:br/>
      </w:r>
      <w:r w:rsidR="00D00838" w:rsidRPr="00663BF3">
        <w:rPr>
          <w:i/>
        </w:rPr>
        <w:t>Principal Benefits:</w:t>
      </w:r>
      <w:r w:rsidR="00D00838" w:rsidRPr="00D00838">
        <w:t xml:space="preserve"> </w:t>
      </w:r>
      <w:r w:rsidR="00D00838">
        <w:rPr>
          <w:i/>
        </w:rPr>
        <w:t>Changes to user interface ga</w:t>
      </w:r>
      <w:r w:rsidR="00D00838" w:rsidRPr="00D00838">
        <w:rPr>
          <w:i/>
        </w:rPr>
        <w:t xml:space="preserve">ve users more functionality in managing </w:t>
      </w:r>
      <w:proofErr w:type="gramStart"/>
      <w:r w:rsidR="00D00838" w:rsidRPr="00D00838">
        <w:rPr>
          <w:i/>
        </w:rPr>
        <w:t>IRAS</w:t>
      </w:r>
      <w:proofErr w:type="gramEnd"/>
      <w:r w:rsidR="00D00838" w:rsidRPr="00D00838">
        <w:rPr>
          <w:i/>
        </w:rPr>
        <w:t xml:space="preserve"> projects</w:t>
      </w:r>
      <w:r w:rsidR="00EA7D7B">
        <w:rPr>
          <w:i/>
        </w:rPr>
        <w:t>.</w:t>
      </w:r>
    </w:p>
    <w:p w:rsidR="009D6C1E" w:rsidRDefault="009D6C1E" w:rsidP="00845DD6">
      <w:r w:rsidRPr="00845DD6">
        <w:rPr>
          <w:b/>
        </w:rPr>
        <w:t>I</w:t>
      </w:r>
      <w:r w:rsidR="00D00838" w:rsidRPr="00845DD6">
        <w:rPr>
          <w:b/>
        </w:rPr>
        <w:t>RAS</w:t>
      </w:r>
      <w:r w:rsidRPr="00845DD6">
        <w:rPr>
          <w:b/>
        </w:rPr>
        <w:t xml:space="preserve"> Version 4.1</w:t>
      </w:r>
      <w:r w:rsidR="00EA7D7B">
        <w:rPr>
          <w:b/>
        </w:rPr>
        <w:t xml:space="preserve"> </w:t>
      </w:r>
      <w:r w:rsidR="0004083D">
        <w:t>(Released: 22/05</w:t>
      </w:r>
      <w:r w:rsidR="0004083D" w:rsidRPr="00663BF3">
        <w:t>/15):</w:t>
      </w:r>
      <w:r w:rsidR="0004083D">
        <w:t xml:space="preserve"> </w:t>
      </w:r>
      <w:r w:rsidR="00D00838">
        <w:t xml:space="preserve"> </w:t>
      </w:r>
      <w:r w:rsidR="00D00838" w:rsidRPr="00D00838">
        <w:t>Changes to declarations</w:t>
      </w:r>
      <w:r w:rsidR="00D00838">
        <w:br/>
      </w:r>
      <w:r w:rsidR="00D00838" w:rsidRPr="00663BF3">
        <w:rPr>
          <w:i/>
        </w:rPr>
        <w:t>Principal Benefits:</w:t>
      </w:r>
      <w:r w:rsidR="00D00838">
        <w:rPr>
          <w:i/>
        </w:rPr>
        <w:t xml:space="preserve"> </w:t>
      </w:r>
      <w:r w:rsidR="0009573D">
        <w:rPr>
          <w:i/>
        </w:rPr>
        <w:t xml:space="preserve">Policy </w:t>
      </w:r>
      <w:r w:rsidR="00D00838">
        <w:rPr>
          <w:i/>
        </w:rPr>
        <w:t>requirement</w:t>
      </w:r>
    </w:p>
    <w:p w:rsidR="007D288D" w:rsidRDefault="003A5D5A" w:rsidP="00845DD6">
      <w:r w:rsidRPr="00F65D2F">
        <w:rPr>
          <w:b/>
        </w:rPr>
        <w:t>IRAS Version 5.0</w:t>
      </w:r>
      <w:r>
        <w:t xml:space="preserve"> (Released: 10/08/2015)</w:t>
      </w:r>
      <w:r w:rsidDel="003A5D5A">
        <w:t xml:space="preserve"> </w:t>
      </w:r>
      <w:r w:rsidR="009D6C1E">
        <w:t xml:space="preserve">Cohort 2 </w:t>
      </w:r>
      <w:r w:rsidR="003A5B55">
        <w:t>functionality</w:t>
      </w:r>
      <w:r>
        <w:t>;</w:t>
      </w:r>
      <w:r w:rsidR="003A5B55">
        <w:t xml:space="preserve"> </w:t>
      </w:r>
      <w:r w:rsidR="007F54D9" w:rsidRPr="00845DD6">
        <w:t>new combined form for projects applying for HRA Approval and a revision to A68-2 </w:t>
      </w:r>
      <w:r w:rsidR="00B622B9">
        <w:t>question</w:t>
      </w:r>
      <w:r w:rsidR="007F54D9" w:rsidRPr="00845DD6">
        <w:t xml:space="preserve"> for projects applying for HRA Approval</w:t>
      </w:r>
      <w:r w:rsidR="006F0921">
        <w:t>.</w:t>
      </w:r>
      <w:r w:rsidR="007F54D9" w:rsidRPr="00845DD6">
        <w:t xml:space="preserve"> </w:t>
      </w:r>
    </w:p>
    <w:p w:rsidR="006F0921" w:rsidRPr="007D288D" w:rsidRDefault="006F0921" w:rsidP="006F0921">
      <w:pPr>
        <w:pStyle w:val="Heading3"/>
      </w:pPr>
      <w:bookmarkStart w:id="11" w:name="_Toc429135193"/>
      <w:r>
        <w:t>HARP</w:t>
      </w:r>
      <w:bookmarkEnd w:id="11"/>
    </w:p>
    <w:p w:rsidR="007D288D" w:rsidRDefault="00EA7D7B" w:rsidP="007D288D">
      <w:r>
        <w:t xml:space="preserve">The HARP </w:t>
      </w:r>
      <w:r w:rsidR="007D288D">
        <w:t xml:space="preserve">team have maintained a monthly release frequency, having delivered </w:t>
      </w:r>
      <w:r w:rsidR="00AB2ED6">
        <w:t xml:space="preserve">six </w:t>
      </w:r>
      <w:r w:rsidR="007D288D">
        <w:t xml:space="preserve">main implementations </w:t>
      </w:r>
      <w:r w:rsidR="00AB2ED6">
        <w:t>since January 2015</w:t>
      </w:r>
      <w:r w:rsidR="007D288D">
        <w:t>. The deliveries are summarised below:</w:t>
      </w:r>
    </w:p>
    <w:p w:rsidR="007D288D" w:rsidRDefault="007D288D" w:rsidP="007D288D">
      <w:pPr>
        <w:rPr>
          <w:i/>
        </w:rPr>
      </w:pPr>
      <w:r w:rsidRPr="00845DD6">
        <w:rPr>
          <w:b/>
        </w:rPr>
        <w:t>HARP version 3.1.1</w:t>
      </w:r>
      <w:r>
        <w:t xml:space="preserve"> (Released: 14/01/2015): A m</w:t>
      </w:r>
      <w:r w:rsidRPr="007D288D">
        <w:t>aintenance</w:t>
      </w:r>
      <w:r>
        <w:t xml:space="preserve"> release</w:t>
      </w:r>
      <w:r w:rsidR="00EA7D7B">
        <w:t>.</w:t>
      </w:r>
      <w:r>
        <w:br/>
      </w:r>
      <w:r w:rsidRPr="00663BF3">
        <w:rPr>
          <w:i/>
        </w:rPr>
        <w:t>Principal Benefits:</w:t>
      </w:r>
      <w:r>
        <w:rPr>
          <w:i/>
        </w:rPr>
        <w:t xml:space="preserve"> Increased system stability</w:t>
      </w:r>
      <w:r w:rsidR="00EA7D7B">
        <w:rPr>
          <w:i/>
        </w:rPr>
        <w:t>.</w:t>
      </w:r>
    </w:p>
    <w:p w:rsidR="007D288D" w:rsidRDefault="007D288D" w:rsidP="007D288D">
      <w:r w:rsidRPr="00845DD6">
        <w:rPr>
          <w:b/>
        </w:rPr>
        <w:t>HARP Version 1.3.2</w:t>
      </w:r>
      <w:r>
        <w:t xml:space="preserve"> (Released:</w:t>
      </w:r>
      <w:r w:rsidR="00E44784">
        <w:t xml:space="preserve"> 18/03/2015):</w:t>
      </w:r>
      <w:r w:rsidR="00C35A43" w:rsidRPr="00C35A43">
        <w:t xml:space="preserve"> </w:t>
      </w:r>
      <w:r w:rsidR="00C35A43">
        <w:t>A m</w:t>
      </w:r>
      <w:r w:rsidR="00C35A43" w:rsidRPr="007D288D">
        <w:t>aintenance</w:t>
      </w:r>
      <w:r w:rsidR="00C35A43">
        <w:t xml:space="preserve"> release</w:t>
      </w:r>
      <w:r w:rsidR="00EA7D7B">
        <w:t>.</w:t>
      </w:r>
      <w:r w:rsidR="00C35A43">
        <w:br/>
      </w:r>
      <w:r w:rsidR="00C35A43" w:rsidRPr="00663BF3">
        <w:rPr>
          <w:i/>
        </w:rPr>
        <w:t>Principal Benefits:</w:t>
      </w:r>
      <w:r w:rsidR="00C35A43">
        <w:rPr>
          <w:i/>
        </w:rPr>
        <w:t xml:space="preserve"> Increased system stability</w:t>
      </w:r>
      <w:r w:rsidR="00EA7D7B">
        <w:rPr>
          <w:i/>
        </w:rPr>
        <w:t>.</w:t>
      </w:r>
    </w:p>
    <w:p w:rsidR="007C7854" w:rsidRDefault="007D288D" w:rsidP="007D288D">
      <w:r w:rsidRPr="00845DD6">
        <w:rPr>
          <w:b/>
        </w:rPr>
        <w:t>HARP Version 2.0</w:t>
      </w:r>
      <w:r>
        <w:t xml:space="preserve"> (Released:</w:t>
      </w:r>
      <w:r w:rsidR="00E44784">
        <w:t xml:space="preserve"> 04/05/2015): </w:t>
      </w:r>
      <w:r w:rsidR="00C35A43">
        <w:t xml:space="preserve"> </w:t>
      </w:r>
      <w:r w:rsidR="00945981">
        <w:t xml:space="preserve">HARP </w:t>
      </w:r>
      <w:r w:rsidR="007C7854">
        <w:t>changes</w:t>
      </w:r>
      <w:r w:rsidR="00945981">
        <w:t xml:space="preserve"> to support HRA approval </w:t>
      </w:r>
      <w:r w:rsidR="007C7854">
        <w:t>for Cohort</w:t>
      </w:r>
      <w:r w:rsidR="00945981">
        <w:t xml:space="preserve"> </w:t>
      </w:r>
      <w:r w:rsidR="007C7854">
        <w:t xml:space="preserve">1. </w:t>
      </w:r>
      <w:r w:rsidR="00945981">
        <w:t>In parallel HAP Port</w:t>
      </w:r>
      <w:r w:rsidR="006F0921">
        <w:t>al</w:t>
      </w:r>
      <w:r w:rsidR="00945981">
        <w:t xml:space="preserve"> v1.0 was released.</w:t>
      </w:r>
    </w:p>
    <w:p w:rsidR="007D288D" w:rsidRDefault="00C35A43" w:rsidP="007D288D">
      <w:r w:rsidRPr="00663BF3">
        <w:rPr>
          <w:i/>
        </w:rPr>
        <w:t>Principal Benefits:</w:t>
      </w:r>
      <w:r>
        <w:rPr>
          <w:i/>
        </w:rPr>
        <w:t xml:space="preserve"> </w:t>
      </w:r>
      <w:r w:rsidRPr="00C35A43">
        <w:rPr>
          <w:i/>
        </w:rPr>
        <w:t xml:space="preserve">Allowed HRA Approval team to </w:t>
      </w:r>
      <w:r>
        <w:rPr>
          <w:i/>
        </w:rPr>
        <w:t xml:space="preserve">access </w:t>
      </w:r>
      <w:r w:rsidRPr="00C35A43">
        <w:rPr>
          <w:i/>
        </w:rPr>
        <w:t>HRA Approval studies without having to access HARP directly</w:t>
      </w:r>
      <w:r w:rsidR="00EA7D7B">
        <w:rPr>
          <w:i/>
        </w:rPr>
        <w:t>.</w:t>
      </w:r>
    </w:p>
    <w:p w:rsidR="007D288D" w:rsidRDefault="007D288D" w:rsidP="007D288D">
      <w:r w:rsidRPr="00845DD6">
        <w:rPr>
          <w:b/>
        </w:rPr>
        <w:t>HARP Version 2.0.1</w:t>
      </w:r>
      <w:r>
        <w:t>(Released:</w:t>
      </w:r>
      <w:r w:rsidR="00E44784">
        <w:t xml:space="preserve"> 11/06/2015):</w:t>
      </w:r>
      <w:r w:rsidR="00C35A43" w:rsidRPr="00C35A43">
        <w:t xml:space="preserve"> </w:t>
      </w:r>
      <w:r w:rsidR="00C35A43">
        <w:t>A m</w:t>
      </w:r>
      <w:r w:rsidR="00C35A43" w:rsidRPr="007D288D">
        <w:t>aintenance</w:t>
      </w:r>
      <w:r w:rsidR="00C35A43">
        <w:t xml:space="preserve"> release</w:t>
      </w:r>
      <w:r w:rsidR="00EA7D7B">
        <w:t>.</w:t>
      </w:r>
      <w:r w:rsidR="00C35A43">
        <w:br/>
      </w:r>
      <w:r w:rsidR="00C35A43" w:rsidRPr="00663BF3">
        <w:rPr>
          <w:i/>
        </w:rPr>
        <w:t>Principal Benefits:</w:t>
      </w:r>
      <w:r w:rsidR="00C35A43">
        <w:rPr>
          <w:i/>
        </w:rPr>
        <w:t xml:space="preserve"> Increased system stability</w:t>
      </w:r>
      <w:r w:rsidR="00EA7D7B">
        <w:rPr>
          <w:i/>
        </w:rPr>
        <w:t>.</w:t>
      </w:r>
    </w:p>
    <w:p w:rsidR="007D288D" w:rsidRDefault="007D288D" w:rsidP="007D288D">
      <w:r w:rsidRPr="00845DD6">
        <w:rPr>
          <w:b/>
        </w:rPr>
        <w:t>HARP Version 2.0.2</w:t>
      </w:r>
      <w:r>
        <w:t xml:space="preserve"> (Released:</w:t>
      </w:r>
      <w:r w:rsidR="00E44784">
        <w:t xml:space="preserve"> 02/07/2015):</w:t>
      </w:r>
      <w:r w:rsidR="00C35A43">
        <w:t xml:space="preserve"> Annual Report fixes</w:t>
      </w:r>
      <w:r w:rsidR="00EA7D7B">
        <w:t>.</w:t>
      </w:r>
      <w:r w:rsidR="00C35A43">
        <w:br/>
      </w:r>
      <w:r w:rsidR="00C35A43" w:rsidRPr="00663BF3">
        <w:rPr>
          <w:i/>
        </w:rPr>
        <w:t>Principal Benefits:</w:t>
      </w:r>
      <w:r w:rsidR="00C35A43">
        <w:rPr>
          <w:i/>
        </w:rPr>
        <w:t xml:space="preserve"> Increased data accuracy</w:t>
      </w:r>
      <w:r w:rsidR="00EA7D7B">
        <w:rPr>
          <w:i/>
        </w:rPr>
        <w:t>.</w:t>
      </w:r>
    </w:p>
    <w:p w:rsidR="007D288D" w:rsidRDefault="00E74910" w:rsidP="007D288D">
      <w:r>
        <w:rPr>
          <w:b/>
        </w:rPr>
        <w:lastRenderedPageBreak/>
        <w:t>HARP Version 2.1</w:t>
      </w:r>
      <w:r>
        <w:t xml:space="preserve"> (Released: 10/08/2015)</w:t>
      </w:r>
      <w:r w:rsidDel="003A5D5A">
        <w:t xml:space="preserve"> </w:t>
      </w:r>
      <w:r>
        <w:t xml:space="preserve">Cohort 2 functionality; </w:t>
      </w:r>
      <w:r w:rsidRPr="00845DD6">
        <w:t>new combined form for projects applying for HRA Approval and a revision to A68-2 </w:t>
      </w:r>
      <w:r w:rsidR="00B622B9">
        <w:t>question</w:t>
      </w:r>
      <w:r w:rsidRPr="00845DD6">
        <w:t xml:space="preserve"> for projects applying for HRA Approval</w:t>
      </w:r>
      <w:r w:rsidR="007C7854">
        <w:t>.</w:t>
      </w:r>
    </w:p>
    <w:p w:rsidR="00581FE7" w:rsidRDefault="00A32F72" w:rsidP="00F65D2F">
      <w:pPr>
        <w:pStyle w:val="Heading2"/>
      </w:pPr>
      <w:bookmarkStart w:id="12" w:name="_Toc429135194"/>
      <w:r>
        <w:t>Finance</w:t>
      </w:r>
      <w:bookmarkEnd w:id="12"/>
    </w:p>
    <w:p w:rsidR="00A32F72" w:rsidRPr="00F65D2F" w:rsidRDefault="00A32F72" w:rsidP="00F65D2F">
      <w:r>
        <w:t>The Development, Maintenance, Support and Help Desk services are provided by BGO Media, out of Bul</w:t>
      </w:r>
      <w:r w:rsidR="000D786E">
        <w:t>garia, on</w:t>
      </w:r>
      <w:r>
        <w:t xml:space="preserve"> a fixed cost basis. </w:t>
      </w:r>
      <w:r w:rsidRPr="00F65D2F">
        <w:t>The contract consists of a number of days per month per resource type and invoices are produced on this basis.</w:t>
      </w:r>
    </w:p>
    <w:p w:rsidR="00A32F72" w:rsidRDefault="00A32F72" w:rsidP="00F65D2F">
      <w:r w:rsidRPr="00F65D2F">
        <w:t>The monthly predicted spend is £88</w:t>
      </w:r>
      <w:r>
        <w:t>,</w:t>
      </w:r>
      <w:r w:rsidRPr="00F65D2F">
        <w:t xml:space="preserve">245 and invoices </w:t>
      </w:r>
      <w:r w:rsidR="003636AE">
        <w:t>show the</w:t>
      </w:r>
      <w:r w:rsidRPr="00F65D2F">
        <w:t xml:space="preserve"> cost breakdown in relation to the contrac</w:t>
      </w:r>
      <w:r w:rsidRPr="00862D83">
        <w:t>t and any planned holiday time</w:t>
      </w:r>
      <w:r>
        <w:t xml:space="preserve"> (</w:t>
      </w:r>
      <w:r w:rsidRPr="00F65D2F">
        <w:t xml:space="preserve">which would </w:t>
      </w:r>
      <w:r>
        <w:t>result in an</w:t>
      </w:r>
      <w:r w:rsidRPr="00F65D2F">
        <w:t xml:space="preserve"> amount less than planned</w:t>
      </w:r>
      <w:r>
        <w:t>)</w:t>
      </w:r>
      <w:r w:rsidRPr="00F65D2F">
        <w:t>. Overspends are not permitted however underspends are closely monitored and used to add extra functionality where needed. Monthly budget monitoring meetings are held with the Finance Lead to check for cost pressures and reduce any risks thereof.</w:t>
      </w:r>
    </w:p>
    <w:p w:rsidR="00A32F72" w:rsidRDefault="00A32F72" w:rsidP="00F65D2F">
      <w:r>
        <w:t>The following table shows the predicted an</w:t>
      </w:r>
      <w:r w:rsidR="00616A32">
        <w:t>d</w:t>
      </w:r>
      <w:r>
        <w:t xml:space="preserve"> actual spend</w:t>
      </w:r>
      <w:r w:rsidR="003636AE">
        <w:t>s</w:t>
      </w:r>
      <w:r>
        <w:t xml:space="preserve"> for the first seven months of this year</w:t>
      </w:r>
      <w:r w:rsidR="00EF0457">
        <w:t xml:space="preserve"> in order to demonstrate close coupling between delivery and budget</w:t>
      </w:r>
      <w:r>
        <w:t>:</w:t>
      </w:r>
    </w:p>
    <w:tbl>
      <w:tblPr>
        <w:tblStyle w:val="TableGrid"/>
        <w:tblW w:w="0" w:type="auto"/>
        <w:tblLook w:val="04A0" w:firstRow="1" w:lastRow="0" w:firstColumn="1" w:lastColumn="0" w:noHBand="0" w:noVBand="1"/>
      </w:tblPr>
      <w:tblGrid>
        <w:gridCol w:w="3080"/>
        <w:gridCol w:w="3081"/>
        <w:gridCol w:w="3081"/>
      </w:tblGrid>
      <w:tr w:rsidR="00A32F72" w:rsidTr="00F65D2F">
        <w:tc>
          <w:tcPr>
            <w:tcW w:w="3080" w:type="dxa"/>
            <w:shd w:val="clear" w:color="auto" w:fill="548DD4" w:themeFill="text2" w:themeFillTint="99"/>
          </w:tcPr>
          <w:p w:rsidR="00A32F72" w:rsidRPr="00F65D2F" w:rsidRDefault="00A32F72" w:rsidP="00A32F72">
            <w:pPr>
              <w:rPr>
                <w:b/>
                <w:color w:val="FFFFFF" w:themeColor="background1"/>
              </w:rPr>
            </w:pPr>
            <w:r w:rsidRPr="00F65D2F">
              <w:rPr>
                <w:b/>
                <w:color w:val="FFFFFF" w:themeColor="background1"/>
              </w:rPr>
              <w:t>Month (2015)</w:t>
            </w:r>
          </w:p>
        </w:tc>
        <w:tc>
          <w:tcPr>
            <w:tcW w:w="3081" w:type="dxa"/>
            <w:shd w:val="clear" w:color="auto" w:fill="548DD4" w:themeFill="text2" w:themeFillTint="99"/>
          </w:tcPr>
          <w:p w:rsidR="00A32F72" w:rsidRPr="00F65D2F" w:rsidRDefault="00A32F72" w:rsidP="00A32F72">
            <w:pPr>
              <w:rPr>
                <w:b/>
                <w:color w:val="FFFFFF" w:themeColor="background1"/>
              </w:rPr>
            </w:pPr>
            <w:r w:rsidRPr="00F65D2F">
              <w:rPr>
                <w:b/>
                <w:color w:val="FFFFFF" w:themeColor="background1"/>
              </w:rPr>
              <w:t>Planned Spend</w:t>
            </w:r>
          </w:p>
        </w:tc>
        <w:tc>
          <w:tcPr>
            <w:tcW w:w="3081" w:type="dxa"/>
            <w:shd w:val="clear" w:color="auto" w:fill="548DD4" w:themeFill="text2" w:themeFillTint="99"/>
          </w:tcPr>
          <w:p w:rsidR="00A32F72" w:rsidRPr="00F65D2F" w:rsidRDefault="00A32F72" w:rsidP="00A32F72">
            <w:pPr>
              <w:rPr>
                <w:b/>
                <w:color w:val="FFFFFF" w:themeColor="background1"/>
              </w:rPr>
            </w:pPr>
            <w:r w:rsidRPr="00F65D2F">
              <w:rPr>
                <w:b/>
                <w:color w:val="FFFFFF" w:themeColor="background1"/>
              </w:rPr>
              <w:t>Actual Spend</w:t>
            </w:r>
          </w:p>
        </w:tc>
      </w:tr>
      <w:tr w:rsidR="00057FC1" w:rsidTr="00A32F72">
        <w:tc>
          <w:tcPr>
            <w:tcW w:w="3080" w:type="dxa"/>
          </w:tcPr>
          <w:p w:rsidR="00057FC1" w:rsidRDefault="00057FC1" w:rsidP="00A32F72">
            <w:r>
              <w:t>January</w:t>
            </w:r>
          </w:p>
        </w:tc>
        <w:tc>
          <w:tcPr>
            <w:tcW w:w="3081" w:type="dxa"/>
          </w:tcPr>
          <w:p w:rsidR="00057FC1" w:rsidRDefault="00057FC1" w:rsidP="00752F63">
            <w:r w:rsidRPr="00025575">
              <w:t>£</w:t>
            </w:r>
            <w:r w:rsidR="00752F63">
              <w:t>65,035</w:t>
            </w:r>
            <w:r w:rsidRPr="00025575">
              <w:t xml:space="preserve"> </w:t>
            </w:r>
          </w:p>
        </w:tc>
        <w:tc>
          <w:tcPr>
            <w:tcW w:w="3081" w:type="dxa"/>
          </w:tcPr>
          <w:p w:rsidR="00057FC1" w:rsidRDefault="00752F63" w:rsidP="00A32F72">
            <w:r>
              <w:t>£57,985</w:t>
            </w:r>
          </w:p>
        </w:tc>
      </w:tr>
      <w:tr w:rsidR="00057FC1" w:rsidTr="00A32F72">
        <w:tc>
          <w:tcPr>
            <w:tcW w:w="3080" w:type="dxa"/>
          </w:tcPr>
          <w:p w:rsidR="00057FC1" w:rsidRDefault="00057FC1" w:rsidP="00A32F72">
            <w:r>
              <w:t>February</w:t>
            </w:r>
          </w:p>
        </w:tc>
        <w:tc>
          <w:tcPr>
            <w:tcW w:w="3081" w:type="dxa"/>
          </w:tcPr>
          <w:p w:rsidR="00057FC1" w:rsidRDefault="00752F63" w:rsidP="00A32F72">
            <w:r w:rsidRPr="00025575">
              <w:t>£</w:t>
            </w:r>
            <w:r>
              <w:t>65,035</w:t>
            </w:r>
          </w:p>
        </w:tc>
        <w:tc>
          <w:tcPr>
            <w:tcW w:w="3081" w:type="dxa"/>
          </w:tcPr>
          <w:p w:rsidR="00057FC1" w:rsidRDefault="00752F63" w:rsidP="00A32F72">
            <w:r>
              <w:t>£63,135</w:t>
            </w:r>
          </w:p>
        </w:tc>
      </w:tr>
      <w:tr w:rsidR="00057FC1" w:rsidTr="00A32F72">
        <w:tc>
          <w:tcPr>
            <w:tcW w:w="3080" w:type="dxa"/>
          </w:tcPr>
          <w:p w:rsidR="00057FC1" w:rsidRDefault="00057FC1" w:rsidP="00A32F72">
            <w:r>
              <w:t>March</w:t>
            </w:r>
          </w:p>
        </w:tc>
        <w:tc>
          <w:tcPr>
            <w:tcW w:w="3081" w:type="dxa"/>
          </w:tcPr>
          <w:p w:rsidR="00057FC1" w:rsidRDefault="00752F63" w:rsidP="00A32F72">
            <w:r w:rsidRPr="00025575">
              <w:t>£</w:t>
            </w:r>
            <w:r>
              <w:t>65,035</w:t>
            </w:r>
          </w:p>
        </w:tc>
        <w:tc>
          <w:tcPr>
            <w:tcW w:w="3081" w:type="dxa"/>
          </w:tcPr>
          <w:p w:rsidR="00057FC1" w:rsidRDefault="00752F63" w:rsidP="00A32F72">
            <w:r>
              <w:t>£68,385</w:t>
            </w:r>
          </w:p>
        </w:tc>
      </w:tr>
      <w:tr w:rsidR="00057FC1" w:rsidTr="00A32F72">
        <w:tc>
          <w:tcPr>
            <w:tcW w:w="3080" w:type="dxa"/>
          </w:tcPr>
          <w:p w:rsidR="00057FC1" w:rsidRDefault="00057FC1" w:rsidP="00A32F72">
            <w:r>
              <w:t>April</w:t>
            </w:r>
          </w:p>
        </w:tc>
        <w:tc>
          <w:tcPr>
            <w:tcW w:w="3081" w:type="dxa"/>
          </w:tcPr>
          <w:p w:rsidR="00057FC1" w:rsidRDefault="00752F63" w:rsidP="00A32F72">
            <w:r w:rsidRPr="00025575">
              <w:t>£88,245</w:t>
            </w:r>
          </w:p>
        </w:tc>
        <w:tc>
          <w:tcPr>
            <w:tcW w:w="3081" w:type="dxa"/>
          </w:tcPr>
          <w:p w:rsidR="00057FC1" w:rsidRDefault="00752F63" w:rsidP="00A32F72">
            <w:r>
              <w:t>£79,815</w:t>
            </w:r>
          </w:p>
        </w:tc>
      </w:tr>
      <w:tr w:rsidR="00057FC1" w:rsidTr="00A32F72">
        <w:tc>
          <w:tcPr>
            <w:tcW w:w="3080" w:type="dxa"/>
          </w:tcPr>
          <w:p w:rsidR="00057FC1" w:rsidRDefault="00057FC1" w:rsidP="00A32F72">
            <w:r>
              <w:t>May</w:t>
            </w:r>
          </w:p>
        </w:tc>
        <w:tc>
          <w:tcPr>
            <w:tcW w:w="3081" w:type="dxa"/>
          </w:tcPr>
          <w:p w:rsidR="00057FC1" w:rsidRDefault="00057FC1" w:rsidP="00A32F72">
            <w:r w:rsidRPr="00025575">
              <w:t xml:space="preserve">£88,245 </w:t>
            </w:r>
          </w:p>
        </w:tc>
        <w:tc>
          <w:tcPr>
            <w:tcW w:w="3081" w:type="dxa"/>
          </w:tcPr>
          <w:p w:rsidR="00057FC1" w:rsidRDefault="00752F63" w:rsidP="00A32F72">
            <w:r>
              <w:t>£77,545</w:t>
            </w:r>
          </w:p>
        </w:tc>
      </w:tr>
      <w:tr w:rsidR="00057FC1" w:rsidTr="00A32F72">
        <w:tc>
          <w:tcPr>
            <w:tcW w:w="3080" w:type="dxa"/>
          </w:tcPr>
          <w:p w:rsidR="00057FC1" w:rsidRDefault="00057FC1" w:rsidP="00A32F72">
            <w:r>
              <w:t>June</w:t>
            </w:r>
          </w:p>
        </w:tc>
        <w:tc>
          <w:tcPr>
            <w:tcW w:w="3081" w:type="dxa"/>
          </w:tcPr>
          <w:p w:rsidR="00057FC1" w:rsidRDefault="00057FC1" w:rsidP="00A32F72">
            <w:r w:rsidRPr="00025575">
              <w:t xml:space="preserve">£88,245 </w:t>
            </w:r>
          </w:p>
        </w:tc>
        <w:tc>
          <w:tcPr>
            <w:tcW w:w="3081" w:type="dxa"/>
          </w:tcPr>
          <w:p w:rsidR="00057FC1" w:rsidRDefault="00752F63" w:rsidP="00A32F72">
            <w:r>
              <w:t>£97,280</w:t>
            </w:r>
          </w:p>
        </w:tc>
      </w:tr>
      <w:tr w:rsidR="00057FC1" w:rsidTr="00A32F72">
        <w:tc>
          <w:tcPr>
            <w:tcW w:w="3080" w:type="dxa"/>
          </w:tcPr>
          <w:p w:rsidR="00057FC1" w:rsidRDefault="00057FC1" w:rsidP="00A32F72">
            <w:r>
              <w:t>July</w:t>
            </w:r>
          </w:p>
        </w:tc>
        <w:tc>
          <w:tcPr>
            <w:tcW w:w="3081" w:type="dxa"/>
          </w:tcPr>
          <w:p w:rsidR="00057FC1" w:rsidRDefault="00057FC1" w:rsidP="00A32F72">
            <w:r w:rsidRPr="00025575">
              <w:t xml:space="preserve">£88,245 </w:t>
            </w:r>
          </w:p>
        </w:tc>
        <w:tc>
          <w:tcPr>
            <w:tcW w:w="3081" w:type="dxa"/>
          </w:tcPr>
          <w:p w:rsidR="00057FC1" w:rsidRDefault="00752F63" w:rsidP="00A32F72">
            <w:r>
              <w:t>£98,500</w:t>
            </w:r>
          </w:p>
        </w:tc>
      </w:tr>
      <w:tr w:rsidR="00752F63" w:rsidTr="00A32F72">
        <w:tc>
          <w:tcPr>
            <w:tcW w:w="3080" w:type="dxa"/>
          </w:tcPr>
          <w:p w:rsidR="00752F63" w:rsidRDefault="00752F63" w:rsidP="00A32F72">
            <w:r>
              <w:t>TOTAL</w:t>
            </w:r>
          </w:p>
        </w:tc>
        <w:tc>
          <w:tcPr>
            <w:tcW w:w="3081" w:type="dxa"/>
          </w:tcPr>
          <w:p w:rsidR="00752F63" w:rsidRPr="00025575" w:rsidRDefault="00752F63" w:rsidP="00A32F72">
            <w:r>
              <w:t>£548,085</w:t>
            </w:r>
          </w:p>
        </w:tc>
        <w:tc>
          <w:tcPr>
            <w:tcW w:w="3081" w:type="dxa"/>
          </w:tcPr>
          <w:p w:rsidR="00752F63" w:rsidRDefault="00752F63" w:rsidP="00A32F72">
            <w:r>
              <w:t>£542,645</w:t>
            </w:r>
          </w:p>
        </w:tc>
      </w:tr>
    </w:tbl>
    <w:p w:rsidR="00752F63" w:rsidRDefault="00752F63">
      <w:pPr>
        <w:spacing w:before="0" w:after="200"/>
      </w:pPr>
    </w:p>
    <w:p w:rsidR="008F492B" w:rsidRDefault="008F492B">
      <w:pPr>
        <w:spacing w:before="0" w:after="200"/>
      </w:pPr>
      <w:r>
        <w:br w:type="page"/>
      </w:r>
    </w:p>
    <w:p w:rsidR="00106A3D" w:rsidRPr="00F65D2F" w:rsidRDefault="00EF0457" w:rsidP="00862D83">
      <w:r>
        <w:lastRenderedPageBreak/>
        <w:t xml:space="preserve">Maintenance / </w:t>
      </w:r>
      <w:r w:rsidR="00DF482A" w:rsidRPr="00862D83">
        <w:t>improvement</w:t>
      </w:r>
      <w:r w:rsidR="00106A3D" w:rsidRPr="00862D83">
        <w:t xml:space="preserve"> work undertaken as a result of the above under-spends </w:t>
      </w:r>
      <w:r w:rsidR="00752F63">
        <w:t xml:space="preserve">to June </w:t>
      </w:r>
      <w:r w:rsidR="00106A3D" w:rsidRPr="00862D83">
        <w:t>includes:</w:t>
      </w:r>
    </w:p>
    <w:tbl>
      <w:tblPr>
        <w:tblStyle w:val="TableGrid"/>
        <w:tblW w:w="9322" w:type="dxa"/>
        <w:tblLayout w:type="fixed"/>
        <w:tblLook w:val="04A0" w:firstRow="1" w:lastRow="0" w:firstColumn="1" w:lastColumn="0" w:noHBand="0" w:noVBand="1"/>
      </w:tblPr>
      <w:tblGrid>
        <w:gridCol w:w="6204"/>
        <w:gridCol w:w="1559"/>
        <w:gridCol w:w="1559"/>
      </w:tblGrid>
      <w:tr w:rsidR="00A02DFB" w:rsidTr="00F65D2F">
        <w:tc>
          <w:tcPr>
            <w:tcW w:w="6204" w:type="dxa"/>
            <w:shd w:val="clear" w:color="auto" w:fill="548DD4" w:themeFill="text2" w:themeFillTint="99"/>
          </w:tcPr>
          <w:p w:rsidR="00327A2B" w:rsidRPr="00F65D2F" w:rsidRDefault="00327A2B" w:rsidP="00106A3D">
            <w:pPr>
              <w:rPr>
                <w:b/>
                <w:color w:val="FFFFFF" w:themeColor="background1"/>
              </w:rPr>
            </w:pPr>
            <w:r>
              <w:rPr>
                <w:b/>
                <w:color w:val="FFFFFF" w:themeColor="background1"/>
              </w:rPr>
              <w:t>Improvement</w:t>
            </w:r>
          </w:p>
        </w:tc>
        <w:tc>
          <w:tcPr>
            <w:tcW w:w="1559" w:type="dxa"/>
            <w:shd w:val="clear" w:color="auto" w:fill="548DD4" w:themeFill="text2" w:themeFillTint="99"/>
          </w:tcPr>
          <w:p w:rsidR="00327A2B" w:rsidRPr="00F65D2F" w:rsidRDefault="00327A2B" w:rsidP="00106A3D">
            <w:pPr>
              <w:rPr>
                <w:b/>
                <w:color w:val="FFFFFF" w:themeColor="background1"/>
              </w:rPr>
            </w:pPr>
            <w:r>
              <w:rPr>
                <w:b/>
                <w:color w:val="FFFFFF" w:themeColor="background1"/>
              </w:rPr>
              <w:t>Additional Spend To-Date</w:t>
            </w:r>
          </w:p>
        </w:tc>
        <w:tc>
          <w:tcPr>
            <w:tcW w:w="1559" w:type="dxa"/>
            <w:shd w:val="clear" w:color="auto" w:fill="548DD4" w:themeFill="text2" w:themeFillTint="99"/>
          </w:tcPr>
          <w:p w:rsidR="00327A2B" w:rsidRPr="00F65D2F" w:rsidRDefault="00327A2B" w:rsidP="00106A3D">
            <w:pPr>
              <w:rPr>
                <w:b/>
                <w:color w:val="FFFFFF" w:themeColor="background1"/>
              </w:rPr>
            </w:pPr>
            <w:r>
              <w:rPr>
                <w:b/>
                <w:color w:val="FFFFFF" w:themeColor="background1"/>
              </w:rPr>
              <w:t>Status</w:t>
            </w:r>
          </w:p>
        </w:tc>
      </w:tr>
      <w:tr w:rsidR="00A02DFB" w:rsidTr="00A02DFB">
        <w:tc>
          <w:tcPr>
            <w:tcW w:w="6204" w:type="dxa"/>
          </w:tcPr>
          <w:p w:rsidR="00327A2B" w:rsidRPr="00F65D2F" w:rsidRDefault="00327A2B" w:rsidP="00106A3D">
            <w:r w:rsidRPr="00F65D2F">
              <w:rPr>
                <w:b/>
              </w:rPr>
              <w:t>IRAS Maintenance Centre</w:t>
            </w:r>
            <w:r w:rsidRPr="00F65D2F">
              <w:t xml:space="preserve"> </w:t>
            </w:r>
            <w:r>
              <w:t>(F</w:t>
            </w:r>
            <w:r w:rsidRPr="00F65D2F">
              <w:t>orm template and questions manager</w:t>
            </w:r>
            <w:r>
              <w:t>)</w:t>
            </w:r>
            <w:r w:rsidRPr="00F65D2F">
              <w:t>.</w:t>
            </w:r>
          </w:p>
        </w:tc>
        <w:tc>
          <w:tcPr>
            <w:tcW w:w="1559" w:type="dxa"/>
          </w:tcPr>
          <w:p w:rsidR="00327A2B" w:rsidRPr="00F65D2F" w:rsidRDefault="00327A2B" w:rsidP="00106A3D">
            <w:r>
              <w:t>£1,800</w:t>
            </w:r>
          </w:p>
        </w:tc>
        <w:tc>
          <w:tcPr>
            <w:tcW w:w="1559" w:type="dxa"/>
          </w:tcPr>
          <w:p w:rsidR="00327A2B" w:rsidRPr="00F65D2F" w:rsidRDefault="003636AE" w:rsidP="00106A3D">
            <w:r>
              <w:t>In p</w:t>
            </w:r>
            <w:r w:rsidR="00327A2B">
              <w:t>rogress</w:t>
            </w:r>
          </w:p>
        </w:tc>
      </w:tr>
      <w:tr w:rsidR="00A02DFB" w:rsidTr="00A02DFB">
        <w:tc>
          <w:tcPr>
            <w:tcW w:w="6204" w:type="dxa"/>
          </w:tcPr>
          <w:p w:rsidR="00327A2B" w:rsidRPr="00F65D2F" w:rsidRDefault="00327A2B" w:rsidP="00106A3D">
            <w:pPr>
              <w:rPr>
                <w:b/>
              </w:rPr>
            </w:pPr>
            <w:r w:rsidRPr="00F65D2F">
              <w:rPr>
                <w:b/>
              </w:rPr>
              <w:t>IRAS Utilities Improvement</w:t>
            </w:r>
          </w:p>
        </w:tc>
        <w:tc>
          <w:tcPr>
            <w:tcW w:w="1559" w:type="dxa"/>
          </w:tcPr>
          <w:p w:rsidR="00327A2B" w:rsidRPr="00F65D2F" w:rsidRDefault="00327A2B" w:rsidP="00106A3D">
            <w:r>
              <w:t>£5,400</w:t>
            </w:r>
          </w:p>
        </w:tc>
        <w:tc>
          <w:tcPr>
            <w:tcW w:w="1559" w:type="dxa"/>
          </w:tcPr>
          <w:p w:rsidR="00327A2B" w:rsidRPr="00F65D2F" w:rsidRDefault="00327A2B" w:rsidP="00106A3D">
            <w:r>
              <w:t>Complete</w:t>
            </w:r>
          </w:p>
        </w:tc>
      </w:tr>
      <w:tr w:rsidR="00A02DFB" w:rsidTr="00A02DFB">
        <w:tc>
          <w:tcPr>
            <w:tcW w:w="6204" w:type="dxa"/>
          </w:tcPr>
          <w:p w:rsidR="00327A2B" w:rsidRPr="00F65D2F" w:rsidRDefault="00327A2B" w:rsidP="00106A3D">
            <w:r w:rsidRPr="00F65D2F">
              <w:rPr>
                <w:b/>
              </w:rPr>
              <w:t>Improvements to software development management systems</w:t>
            </w:r>
            <w:r>
              <w:t xml:space="preserve"> (e.g. JIRA – to support enhanced SDLC, SOPs, etc.)</w:t>
            </w:r>
          </w:p>
        </w:tc>
        <w:tc>
          <w:tcPr>
            <w:tcW w:w="1559" w:type="dxa"/>
          </w:tcPr>
          <w:p w:rsidR="00327A2B" w:rsidRPr="00F65D2F" w:rsidRDefault="00327A2B" w:rsidP="00106A3D">
            <w:r>
              <w:t>£4,500</w:t>
            </w:r>
          </w:p>
        </w:tc>
        <w:tc>
          <w:tcPr>
            <w:tcW w:w="1559" w:type="dxa"/>
          </w:tcPr>
          <w:p w:rsidR="00327A2B" w:rsidRPr="00F65D2F" w:rsidRDefault="00D503FC" w:rsidP="00106A3D">
            <w:r>
              <w:t>On-going</w:t>
            </w:r>
          </w:p>
        </w:tc>
      </w:tr>
      <w:tr w:rsidR="00A02DFB" w:rsidTr="00A02DFB">
        <w:tc>
          <w:tcPr>
            <w:tcW w:w="6204" w:type="dxa"/>
          </w:tcPr>
          <w:p w:rsidR="00327A2B" w:rsidRPr="00F65D2F" w:rsidRDefault="00A02DFB" w:rsidP="00106A3D">
            <w:r w:rsidRPr="00F65D2F">
              <w:rPr>
                <w:b/>
              </w:rPr>
              <w:t>OS level changes to websites</w:t>
            </w:r>
            <w:r>
              <w:t xml:space="preserve"> (simplifies deployment and management)</w:t>
            </w:r>
          </w:p>
        </w:tc>
        <w:tc>
          <w:tcPr>
            <w:tcW w:w="1559" w:type="dxa"/>
          </w:tcPr>
          <w:p w:rsidR="00327A2B" w:rsidRPr="00F65D2F" w:rsidRDefault="00A02DFB" w:rsidP="00106A3D">
            <w:r>
              <w:t>£900</w:t>
            </w:r>
          </w:p>
        </w:tc>
        <w:tc>
          <w:tcPr>
            <w:tcW w:w="1559" w:type="dxa"/>
          </w:tcPr>
          <w:p w:rsidR="00327A2B" w:rsidRPr="00F65D2F" w:rsidRDefault="00A02DFB" w:rsidP="00106A3D">
            <w:r>
              <w:t>Complete</w:t>
            </w:r>
          </w:p>
        </w:tc>
      </w:tr>
      <w:tr w:rsidR="00A02DFB" w:rsidTr="00A02DFB">
        <w:tc>
          <w:tcPr>
            <w:tcW w:w="6204" w:type="dxa"/>
          </w:tcPr>
          <w:p w:rsidR="00327A2B" w:rsidRPr="00F65D2F" w:rsidRDefault="00A02DFB" w:rsidP="00106A3D">
            <w:r w:rsidRPr="00F65D2F">
              <w:rPr>
                <w:b/>
              </w:rPr>
              <w:t>Automated GFI Log Archiving</w:t>
            </w:r>
            <w:r>
              <w:t xml:space="preserve"> (improved GFI performance)</w:t>
            </w:r>
          </w:p>
        </w:tc>
        <w:tc>
          <w:tcPr>
            <w:tcW w:w="1559" w:type="dxa"/>
          </w:tcPr>
          <w:p w:rsidR="00327A2B" w:rsidRPr="00F65D2F" w:rsidRDefault="00A02DFB" w:rsidP="00106A3D">
            <w:r>
              <w:t>£1,350</w:t>
            </w:r>
          </w:p>
        </w:tc>
        <w:tc>
          <w:tcPr>
            <w:tcW w:w="1559" w:type="dxa"/>
          </w:tcPr>
          <w:p w:rsidR="00327A2B" w:rsidRPr="00F65D2F" w:rsidRDefault="00A02DFB" w:rsidP="00106A3D">
            <w:r>
              <w:t>Complete</w:t>
            </w:r>
          </w:p>
        </w:tc>
      </w:tr>
      <w:tr w:rsidR="00A02DFB" w:rsidTr="00A02DFB">
        <w:tc>
          <w:tcPr>
            <w:tcW w:w="6204" w:type="dxa"/>
          </w:tcPr>
          <w:p w:rsidR="00327A2B" w:rsidRPr="00F65D2F" w:rsidRDefault="00A02DFB" w:rsidP="00862D83">
            <w:r w:rsidRPr="00F65D2F">
              <w:rPr>
                <w:b/>
              </w:rPr>
              <w:t>Automated build and deployment</w:t>
            </w:r>
            <w:r>
              <w:t xml:space="preserve"> (increased reliability and efficiency)</w:t>
            </w:r>
          </w:p>
        </w:tc>
        <w:tc>
          <w:tcPr>
            <w:tcW w:w="1559" w:type="dxa"/>
          </w:tcPr>
          <w:p w:rsidR="00327A2B" w:rsidRPr="00F65D2F" w:rsidRDefault="00A02DFB" w:rsidP="00106A3D">
            <w:r>
              <w:t>£2,700</w:t>
            </w:r>
          </w:p>
        </w:tc>
        <w:tc>
          <w:tcPr>
            <w:tcW w:w="1559" w:type="dxa"/>
          </w:tcPr>
          <w:p w:rsidR="00327A2B" w:rsidRPr="00F65D2F" w:rsidRDefault="003636AE" w:rsidP="00106A3D">
            <w:r>
              <w:t>In p</w:t>
            </w:r>
            <w:r w:rsidR="00A02DFB">
              <w:t>rogress</w:t>
            </w:r>
          </w:p>
        </w:tc>
      </w:tr>
      <w:tr w:rsidR="00A02DFB" w:rsidTr="00A02DFB">
        <w:tc>
          <w:tcPr>
            <w:tcW w:w="6204" w:type="dxa"/>
          </w:tcPr>
          <w:p w:rsidR="00327A2B" w:rsidRPr="00F65D2F" w:rsidRDefault="00A02DFB" w:rsidP="00106A3D">
            <w:r w:rsidRPr="00F65D2F">
              <w:rPr>
                <w:b/>
              </w:rPr>
              <w:t>SAN Migration</w:t>
            </w:r>
            <w:r>
              <w:t xml:space="preserve"> (increased space, reliability and performance)</w:t>
            </w:r>
          </w:p>
        </w:tc>
        <w:tc>
          <w:tcPr>
            <w:tcW w:w="1559" w:type="dxa"/>
          </w:tcPr>
          <w:p w:rsidR="00327A2B" w:rsidRPr="00F65D2F" w:rsidRDefault="00A02DFB" w:rsidP="00106A3D">
            <w:r>
              <w:t>£900</w:t>
            </w:r>
          </w:p>
        </w:tc>
        <w:tc>
          <w:tcPr>
            <w:tcW w:w="1559" w:type="dxa"/>
          </w:tcPr>
          <w:p w:rsidR="00327A2B" w:rsidRPr="00F65D2F" w:rsidRDefault="00A02DFB" w:rsidP="00106A3D">
            <w:r>
              <w:t>In progress</w:t>
            </w:r>
          </w:p>
        </w:tc>
      </w:tr>
      <w:tr w:rsidR="00A02DFB" w:rsidTr="00A02DFB">
        <w:tc>
          <w:tcPr>
            <w:tcW w:w="6204" w:type="dxa"/>
          </w:tcPr>
          <w:p w:rsidR="00A02DFB" w:rsidRPr="00862D83" w:rsidRDefault="00A02DFB" w:rsidP="00106A3D">
            <w:pPr>
              <w:rPr>
                <w:b/>
              </w:rPr>
            </w:pPr>
            <w:r>
              <w:rPr>
                <w:b/>
              </w:rPr>
              <w:t xml:space="preserve">RackSpace Environment Architecture </w:t>
            </w:r>
            <w:r w:rsidRPr="00F65D2F">
              <w:t>(Virtualisation of environments)</w:t>
            </w:r>
          </w:p>
        </w:tc>
        <w:tc>
          <w:tcPr>
            <w:tcW w:w="1559" w:type="dxa"/>
          </w:tcPr>
          <w:p w:rsidR="00A02DFB" w:rsidRDefault="00A02DFB" w:rsidP="00106A3D">
            <w:r>
              <w:t>£2,250</w:t>
            </w:r>
          </w:p>
        </w:tc>
        <w:tc>
          <w:tcPr>
            <w:tcW w:w="1559" w:type="dxa"/>
          </w:tcPr>
          <w:p w:rsidR="00A02DFB" w:rsidRDefault="00A02DFB" w:rsidP="00106A3D">
            <w:r>
              <w:t>In progress</w:t>
            </w:r>
          </w:p>
        </w:tc>
      </w:tr>
      <w:tr w:rsidR="00035B0B" w:rsidTr="00A02DFB">
        <w:tc>
          <w:tcPr>
            <w:tcW w:w="6204" w:type="dxa"/>
          </w:tcPr>
          <w:p w:rsidR="00035B0B" w:rsidRDefault="00035B0B" w:rsidP="00106A3D">
            <w:pPr>
              <w:rPr>
                <w:b/>
              </w:rPr>
            </w:pPr>
            <w:r>
              <w:rPr>
                <w:b/>
              </w:rPr>
              <w:t xml:space="preserve">Password Encryption (phase I) </w:t>
            </w:r>
            <w:r w:rsidRPr="00F65D2F">
              <w:t>(Response to security audit)</w:t>
            </w:r>
          </w:p>
        </w:tc>
        <w:tc>
          <w:tcPr>
            <w:tcW w:w="1559" w:type="dxa"/>
          </w:tcPr>
          <w:p w:rsidR="00035B0B" w:rsidRDefault="00035B0B" w:rsidP="00106A3D">
            <w:r>
              <w:t>£4,500</w:t>
            </w:r>
          </w:p>
        </w:tc>
        <w:tc>
          <w:tcPr>
            <w:tcW w:w="1559" w:type="dxa"/>
          </w:tcPr>
          <w:p w:rsidR="00035B0B" w:rsidRDefault="00035B0B" w:rsidP="00106A3D">
            <w:r>
              <w:t>Complete</w:t>
            </w:r>
          </w:p>
        </w:tc>
      </w:tr>
      <w:tr w:rsidR="00035B0B" w:rsidTr="00A02DFB">
        <w:tc>
          <w:tcPr>
            <w:tcW w:w="6204" w:type="dxa"/>
          </w:tcPr>
          <w:p w:rsidR="00035B0B" w:rsidRDefault="00035B0B" w:rsidP="00106A3D">
            <w:pPr>
              <w:rPr>
                <w:b/>
              </w:rPr>
            </w:pPr>
            <w:r>
              <w:rPr>
                <w:b/>
              </w:rPr>
              <w:t xml:space="preserve">Data Archiving </w:t>
            </w:r>
          </w:p>
        </w:tc>
        <w:tc>
          <w:tcPr>
            <w:tcW w:w="1559" w:type="dxa"/>
          </w:tcPr>
          <w:p w:rsidR="00035B0B" w:rsidRDefault="00035B0B" w:rsidP="00106A3D">
            <w:r>
              <w:t>£1,350</w:t>
            </w:r>
          </w:p>
        </w:tc>
        <w:tc>
          <w:tcPr>
            <w:tcW w:w="1559" w:type="dxa"/>
          </w:tcPr>
          <w:p w:rsidR="00035B0B" w:rsidRDefault="00035B0B" w:rsidP="00106A3D">
            <w:r>
              <w:t>In progress</w:t>
            </w:r>
          </w:p>
        </w:tc>
      </w:tr>
      <w:tr w:rsidR="00035B0B" w:rsidTr="00A02DFB">
        <w:tc>
          <w:tcPr>
            <w:tcW w:w="6204" w:type="dxa"/>
          </w:tcPr>
          <w:p w:rsidR="00035B0B" w:rsidRDefault="00035B0B" w:rsidP="00106A3D">
            <w:pPr>
              <w:rPr>
                <w:b/>
              </w:rPr>
            </w:pPr>
            <w:r>
              <w:rPr>
                <w:b/>
              </w:rPr>
              <w:t>Migration to Visual Studio 2012 and .Net 4.5</w:t>
            </w:r>
          </w:p>
        </w:tc>
        <w:tc>
          <w:tcPr>
            <w:tcW w:w="1559" w:type="dxa"/>
          </w:tcPr>
          <w:p w:rsidR="00035B0B" w:rsidRDefault="00035B0B" w:rsidP="00106A3D">
            <w:r>
              <w:t>£1,350</w:t>
            </w:r>
          </w:p>
        </w:tc>
        <w:tc>
          <w:tcPr>
            <w:tcW w:w="1559" w:type="dxa"/>
          </w:tcPr>
          <w:p w:rsidR="00035B0B" w:rsidRDefault="00035B0B" w:rsidP="00106A3D">
            <w:r>
              <w:t>In progress</w:t>
            </w:r>
          </w:p>
        </w:tc>
      </w:tr>
    </w:tbl>
    <w:p w:rsidR="009D6C1E" w:rsidRDefault="0004083D" w:rsidP="00F65D2F">
      <w:pPr>
        <w:pStyle w:val="Heading2"/>
      </w:pPr>
      <w:bookmarkStart w:id="13" w:name="_Ref425320790"/>
      <w:bookmarkStart w:id="14" w:name="_Toc429135195"/>
      <w:r>
        <w:lastRenderedPageBreak/>
        <w:t>Help Desk</w:t>
      </w:r>
      <w:bookmarkEnd w:id="13"/>
      <w:r w:rsidR="00845DD6" w:rsidRPr="00F65D2F">
        <w:rPr>
          <w:vertAlign w:val="superscript"/>
        </w:rPr>
        <w:footnoteReference w:id="6"/>
      </w:r>
      <w:bookmarkEnd w:id="14"/>
    </w:p>
    <w:p w:rsidR="003559B2" w:rsidRDefault="003559B2" w:rsidP="003559B2">
      <w:r>
        <w:t>Help Desk tickets</w:t>
      </w:r>
      <w:r>
        <w:rPr>
          <w:rStyle w:val="FootnoteReference"/>
        </w:rPr>
        <w:footnoteReference w:id="7"/>
      </w:r>
      <w:r>
        <w:t xml:space="preserve"> are categorised as follows:</w:t>
      </w:r>
    </w:p>
    <w:p w:rsidR="003559B2" w:rsidRDefault="003559B2" w:rsidP="003559B2">
      <w:r w:rsidRPr="00663BF3">
        <w:rPr>
          <w:b/>
        </w:rPr>
        <w:t>Guidance:</w:t>
      </w:r>
      <w:r>
        <w:t xml:space="preserve"> The user needed education or guidance relating to the system</w:t>
      </w:r>
      <w:r w:rsidR="00845DD6">
        <w:t xml:space="preserve"> </w:t>
      </w:r>
      <w:r w:rsidR="0071734F" w:rsidRPr="0071734F">
        <w:t>and/or system processes (e.g. “How to” questions)</w:t>
      </w:r>
      <w:r w:rsidR="00EA7D7B">
        <w:t>.</w:t>
      </w:r>
    </w:p>
    <w:p w:rsidR="003559B2" w:rsidRDefault="003559B2" w:rsidP="003559B2">
      <w:r w:rsidRPr="00663BF3">
        <w:rPr>
          <w:b/>
        </w:rPr>
        <w:t>Access:</w:t>
      </w:r>
      <w:r>
        <w:t xml:space="preserve"> Problems accessing the application; normally password </w:t>
      </w:r>
      <w:r w:rsidR="0071734F" w:rsidRPr="0071734F">
        <w:t>and/or URL related</w:t>
      </w:r>
      <w:r w:rsidR="0071734F">
        <w:t xml:space="preserve"> </w:t>
      </w:r>
      <w:r w:rsidR="0071734F" w:rsidRPr="0071734F">
        <w:t>(e.g. wrong username/password or incorrectly typed web address)</w:t>
      </w:r>
      <w:r w:rsidR="0071734F">
        <w:t>.</w:t>
      </w:r>
    </w:p>
    <w:p w:rsidR="003559B2" w:rsidRDefault="003559B2" w:rsidP="003559B2">
      <w:pPr>
        <w:jc w:val="both"/>
      </w:pPr>
      <w:r w:rsidRPr="00663BF3">
        <w:rPr>
          <w:b/>
        </w:rPr>
        <w:t>Local Issue:</w:t>
      </w:r>
      <w:r>
        <w:t xml:space="preserve"> </w:t>
      </w:r>
      <w:r w:rsidR="0071734F" w:rsidRPr="0071734F">
        <w:t>Issues, usually related to local computer/browser/internet or/and operational system settings of the user (e.g. pop-up blocker blocks the download of the file)</w:t>
      </w:r>
    </w:p>
    <w:p w:rsidR="003559B2" w:rsidRDefault="003559B2" w:rsidP="003559B2">
      <w:r w:rsidRPr="00663BF3">
        <w:rPr>
          <w:b/>
        </w:rPr>
        <w:t>System Misbehaviour:</w:t>
      </w:r>
      <w:r>
        <w:t xml:space="preserve"> </w:t>
      </w:r>
      <w:r w:rsidR="0071734F" w:rsidRPr="0071734F">
        <w:t>Improper behavi</w:t>
      </w:r>
      <w:r w:rsidR="0071734F">
        <w:t>our of the data or application (</w:t>
      </w:r>
      <w:r w:rsidR="0071734F" w:rsidRPr="0071734F">
        <w:t>e.g. user authorised the project in the desired way but the system invalidates the authorisation given)</w:t>
      </w:r>
    </w:p>
    <w:p w:rsidR="003559B2" w:rsidRDefault="003559B2" w:rsidP="003559B2">
      <w:r w:rsidRPr="00663BF3">
        <w:rPr>
          <w:b/>
        </w:rPr>
        <w:t>IT Issue:</w:t>
      </w:r>
      <w:r>
        <w:t xml:space="preserve"> A problem relating to t</w:t>
      </w:r>
      <w:r w:rsidR="00BE7CC9">
        <w:t>he platform or application</w:t>
      </w:r>
      <w:r w:rsidR="0071734F">
        <w:t xml:space="preserve"> (e.g. the website is down)</w:t>
      </w:r>
      <w:r w:rsidR="00EA7D7B">
        <w:t>.</w:t>
      </w:r>
    </w:p>
    <w:p w:rsidR="003559B2" w:rsidRPr="003559B2" w:rsidRDefault="003559B2" w:rsidP="00845DD6">
      <w:pPr>
        <w:pStyle w:val="Heading3"/>
      </w:pPr>
      <w:bookmarkStart w:id="15" w:name="_Toc429135196"/>
      <w:r>
        <w:t>IRAS</w:t>
      </w:r>
      <w:r w:rsidR="00EA7D7B">
        <w:t xml:space="preserve"> Tickets</w:t>
      </w:r>
      <w:bookmarkEnd w:id="15"/>
    </w:p>
    <w:p w:rsidR="00E53A9A" w:rsidRDefault="00E53A9A" w:rsidP="00845DD6">
      <w:r>
        <w:t>During the period under review</w:t>
      </w:r>
      <w:r w:rsidR="00845DD6">
        <w:t xml:space="preserve"> </w:t>
      </w:r>
      <w:r>
        <w:t xml:space="preserve">the average number of Help Desk tickets raised </w:t>
      </w:r>
      <w:r w:rsidR="0009573D">
        <w:t xml:space="preserve">per day </w:t>
      </w:r>
      <w:r>
        <w:t>was 39</w:t>
      </w:r>
      <w:r w:rsidR="00862D83">
        <w:t xml:space="preserve"> or around 1.4% of users.</w:t>
      </w:r>
      <w:r w:rsidR="00616A32">
        <w:t xml:space="preserve"> </w:t>
      </w:r>
      <w:proofErr w:type="gramStart"/>
      <w:r w:rsidR="000E4460">
        <w:t>(Based on a 5-day week).</w:t>
      </w:r>
      <w:proofErr w:type="gramEnd"/>
      <w:r w:rsidR="00862D83">
        <w:t xml:space="preserve"> </w:t>
      </w:r>
      <w:r>
        <w:t xml:space="preserve"> </w:t>
      </w:r>
    </w:p>
    <w:p w:rsidR="00492A12" w:rsidRDefault="00492A12" w:rsidP="00845DD6">
      <w:r>
        <w:t xml:space="preserve">During </w:t>
      </w:r>
      <w:r w:rsidR="00C8075A">
        <w:t>this</w:t>
      </w:r>
      <w:r>
        <w:t xml:space="preserve"> period the distribution of IRAS tickets across the categories were as follows:</w:t>
      </w:r>
    </w:p>
    <w:tbl>
      <w:tblPr>
        <w:tblW w:w="8767" w:type="dxa"/>
        <w:jc w:val="center"/>
        <w:tblInd w:w="-817" w:type="dxa"/>
        <w:tblLook w:val="04A0" w:firstRow="1" w:lastRow="0" w:firstColumn="1" w:lastColumn="0" w:noHBand="0" w:noVBand="1"/>
      </w:tblPr>
      <w:tblGrid>
        <w:gridCol w:w="3093"/>
        <w:gridCol w:w="1564"/>
        <w:gridCol w:w="4110"/>
      </w:tblGrid>
      <w:tr w:rsidR="00492A12" w:rsidRPr="00492A12" w:rsidTr="003636AE">
        <w:trPr>
          <w:trHeight w:val="330"/>
          <w:jc w:val="center"/>
        </w:trPr>
        <w:tc>
          <w:tcPr>
            <w:tcW w:w="309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492A12" w:rsidRPr="003636AE" w:rsidRDefault="00EF0457" w:rsidP="00492A12">
            <w:pPr>
              <w:spacing w:before="0" w:after="0" w:line="240" w:lineRule="auto"/>
              <w:rPr>
                <w:rFonts w:ascii="Calibri" w:eastAsia="Times New Roman" w:hAnsi="Calibri" w:cs="Calibri"/>
                <w:b/>
                <w:color w:val="FFFFFF" w:themeColor="background1"/>
                <w:szCs w:val="24"/>
                <w:lang w:eastAsia="en-GB"/>
              </w:rPr>
            </w:pPr>
            <w:r>
              <w:rPr>
                <w:rFonts w:ascii="Calibri" w:eastAsia="Times New Roman" w:hAnsi="Calibri" w:cs="Calibri"/>
                <w:b/>
                <w:color w:val="FFFFFF" w:themeColor="background1"/>
                <w:szCs w:val="24"/>
                <w:lang w:eastAsia="en-GB"/>
              </w:rPr>
              <w:t>Period: 27/10/14 – 22/5/15</w:t>
            </w:r>
          </w:p>
        </w:tc>
        <w:tc>
          <w:tcPr>
            <w:tcW w:w="1564" w:type="dxa"/>
            <w:tcBorders>
              <w:top w:val="single" w:sz="4" w:space="0" w:color="auto"/>
              <w:left w:val="nil"/>
              <w:bottom w:val="single" w:sz="4" w:space="0" w:color="auto"/>
              <w:right w:val="single" w:sz="4" w:space="0" w:color="auto"/>
            </w:tcBorders>
            <w:shd w:val="clear" w:color="auto" w:fill="548DD4" w:themeFill="text2" w:themeFillTint="99"/>
            <w:vAlign w:val="bottom"/>
            <w:hideMark/>
          </w:tcPr>
          <w:p w:rsidR="00492A12" w:rsidRPr="003636AE" w:rsidRDefault="00492A12" w:rsidP="00492A12">
            <w:pPr>
              <w:spacing w:before="0" w:after="0" w:line="240" w:lineRule="auto"/>
              <w:jc w:val="center"/>
              <w:rPr>
                <w:rFonts w:ascii="Calibri" w:eastAsia="Times New Roman" w:hAnsi="Calibri" w:cs="Calibri"/>
                <w:b/>
                <w:color w:val="FFFFFF" w:themeColor="background1"/>
                <w:szCs w:val="24"/>
                <w:lang w:eastAsia="en-GB"/>
              </w:rPr>
            </w:pPr>
            <w:r w:rsidRPr="003636AE">
              <w:rPr>
                <w:rFonts w:ascii="Calibri" w:eastAsia="Times New Roman" w:hAnsi="Calibri" w:cs="Calibri"/>
                <w:b/>
                <w:color w:val="FFFFFF" w:themeColor="background1"/>
                <w:szCs w:val="24"/>
                <w:lang w:eastAsia="en-GB"/>
              </w:rPr>
              <w:t>Total</w:t>
            </w:r>
          </w:p>
        </w:tc>
        <w:tc>
          <w:tcPr>
            <w:tcW w:w="4110" w:type="dxa"/>
            <w:tcBorders>
              <w:top w:val="single" w:sz="4" w:space="0" w:color="auto"/>
              <w:left w:val="nil"/>
              <w:bottom w:val="single" w:sz="4" w:space="0" w:color="auto"/>
              <w:right w:val="single" w:sz="4" w:space="0" w:color="auto"/>
            </w:tcBorders>
            <w:shd w:val="clear" w:color="auto" w:fill="548DD4" w:themeFill="text2" w:themeFillTint="99"/>
            <w:vAlign w:val="bottom"/>
            <w:hideMark/>
          </w:tcPr>
          <w:p w:rsidR="00492A12" w:rsidRPr="003636AE" w:rsidRDefault="00492A12" w:rsidP="00492A12">
            <w:pPr>
              <w:spacing w:before="0" w:after="0" w:line="240" w:lineRule="auto"/>
              <w:jc w:val="center"/>
              <w:rPr>
                <w:rFonts w:ascii="Calibri" w:eastAsia="Times New Roman" w:hAnsi="Calibri" w:cs="Calibri"/>
                <w:b/>
                <w:color w:val="FFFFFF" w:themeColor="background1"/>
                <w:szCs w:val="24"/>
                <w:lang w:eastAsia="en-GB"/>
              </w:rPr>
            </w:pPr>
            <w:r w:rsidRPr="003636AE">
              <w:rPr>
                <w:rFonts w:ascii="Calibri" w:eastAsia="Times New Roman" w:hAnsi="Calibri" w:cs="Calibri"/>
                <w:b/>
                <w:color w:val="FFFFFF" w:themeColor="background1"/>
                <w:szCs w:val="24"/>
                <w:lang w:eastAsia="en-GB"/>
              </w:rPr>
              <w:t>Average number of tickets  per day</w:t>
            </w:r>
          </w:p>
        </w:tc>
      </w:tr>
      <w:tr w:rsidR="00492A12" w:rsidRPr="00492A12" w:rsidTr="003636AE">
        <w:trPr>
          <w:trHeight w:val="300"/>
          <w:jc w:val="center"/>
        </w:trPr>
        <w:tc>
          <w:tcPr>
            <w:tcW w:w="3093" w:type="dxa"/>
            <w:tcBorders>
              <w:top w:val="nil"/>
              <w:left w:val="single" w:sz="4" w:space="0" w:color="auto"/>
              <w:bottom w:val="single" w:sz="4" w:space="0" w:color="auto"/>
              <w:right w:val="single" w:sz="4" w:space="0" w:color="auto"/>
            </w:tcBorders>
            <w:shd w:val="clear" w:color="000000" w:fill="DCE6F1"/>
            <w:vAlign w:val="center"/>
            <w:hideMark/>
          </w:tcPr>
          <w:p w:rsidR="00492A12" w:rsidRPr="003636AE" w:rsidRDefault="00492A12" w:rsidP="00492A12">
            <w:pPr>
              <w:spacing w:before="0" w:after="0" w:line="240" w:lineRule="auto"/>
              <w:rPr>
                <w:rFonts w:ascii="Calibri" w:eastAsia="Times New Roman" w:hAnsi="Calibri" w:cs="Calibri"/>
                <w:b/>
                <w:color w:val="000000"/>
                <w:szCs w:val="24"/>
                <w:lang w:eastAsia="en-GB"/>
              </w:rPr>
            </w:pPr>
            <w:r w:rsidRPr="003636AE">
              <w:rPr>
                <w:rFonts w:ascii="Calibri" w:eastAsia="Times New Roman" w:hAnsi="Calibri" w:cs="Calibri"/>
                <w:b/>
                <w:color w:val="000000"/>
                <w:szCs w:val="24"/>
                <w:lang w:eastAsia="en-GB"/>
              </w:rPr>
              <w:t>Guidance</w:t>
            </w:r>
          </w:p>
        </w:tc>
        <w:tc>
          <w:tcPr>
            <w:tcW w:w="1564" w:type="dxa"/>
            <w:tcBorders>
              <w:top w:val="nil"/>
              <w:left w:val="nil"/>
              <w:bottom w:val="single" w:sz="4" w:space="0" w:color="auto"/>
              <w:right w:val="single" w:sz="4" w:space="0" w:color="auto"/>
            </w:tcBorders>
            <w:shd w:val="clear" w:color="auto" w:fill="auto"/>
            <w:vAlign w:val="bottom"/>
            <w:hideMark/>
          </w:tcPr>
          <w:p w:rsidR="00492A12" w:rsidRPr="003636AE" w:rsidRDefault="00492A12" w:rsidP="00492A1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7264</w:t>
            </w:r>
          </w:p>
        </w:tc>
        <w:tc>
          <w:tcPr>
            <w:tcW w:w="4110" w:type="dxa"/>
            <w:tcBorders>
              <w:top w:val="nil"/>
              <w:left w:val="nil"/>
              <w:bottom w:val="single" w:sz="4" w:space="0" w:color="auto"/>
              <w:right w:val="single" w:sz="4" w:space="0" w:color="auto"/>
            </w:tcBorders>
            <w:shd w:val="clear" w:color="auto" w:fill="auto"/>
            <w:vAlign w:val="bottom"/>
            <w:hideMark/>
          </w:tcPr>
          <w:p w:rsidR="00492A12" w:rsidRPr="003636AE" w:rsidRDefault="00492A12" w:rsidP="00492A1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36</w:t>
            </w:r>
          </w:p>
        </w:tc>
      </w:tr>
      <w:tr w:rsidR="00492A12" w:rsidRPr="00492A12" w:rsidTr="003636AE">
        <w:trPr>
          <w:trHeight w:val="300"/>
          <w:jc w:val="center"/>
        </w:trPr>
        <w:tc>
          <w:tcPr>
            <w:tcW w:w="3093" w:type="dxa"/>
            <w:tcBorders>
              <w:top w:val="nil"/>
              <w:left w:val="single" w:sz="4" w:space="0" w:color="auto"/>
              <w:bottom w:val="single" w:sz="4" w:space="0" w:color="auto"/>
              <w:right w:val="single" w:sz="4" w:space="0" w:color="auto"/>
            </w:tcBorders>
            <w:shd w:val="clear" w:color="000000" w:fill="DCE6F1"/>
            <w:vAlign w:val="center"/>
            <w:hideMark/>
          </w:tcPr>
          <w:p w:rsidR="00492A12" w:rsidRPr="003636AE" w:rsidRDefault="00492A12" w:rsidP="00492A12">
            <w:pPr>
              <w:spacing w:before="0" w:after="0" w:line="240" w:lineRule="auto"/>
              <w:rPr>
                <w:rFonts w:ascii="Calibri" w:eastAsia="Times New Roman" w:hAnsi="Calibri" w:cs="Calibri"/>
                <w:b/>
                <w:color w:val="000000"/>
                <w:szCs w:val="24"/>
                <w:lang w:eastAsia="en-GB"/>
              </w:rPr>
            </w:pPr>
            <w:r w:rsidRPr="003636AE">
              <w:rPr>
                <w:rFonts w:ascii="Calibri" w:eastAsia="Times New Roman" w:hAnsi="Calibri" w:cs="Calibri"/>
                <w:b/>
                <w:color w:val="000000"/>
                <w:szCs w:val="24"/>
                <w:lang w:eastAsia="en-GB"/>
              </w:rPr>
              <w:t xml:space="preserve">Access </w:t>
            </w:r>
          </w:p>
        </w:tc>
        <w:tc>
          <w:tcPr>
            <w:tcW w:w="1564" w:type="dxa"/>
            <w:tcBorders>
              <w:top w:val="nil"/>
              <w:left w:val="nil"/>
              <w:bottom w:val="single" w:sz="4" w:space="0" w:color="auto"/>
              <w:right w:val="single" w:sz="4" w:space="0" w:color="auto"/>
            </w:tcBorders>
            <w:shd w:val="clear" w:color="auto" w:fill="auto"/>
            <w:vAlign w:val="bottom"/>
            <w:hideMark/>
          </w:tcPr>
          <w:p w:rsidR="00492A12" w:rsidRPr="003636AE" w:rsidRDefault="00492A12" w:rsidP="00492A1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362</w:t>
            </w:r>
          </w:p>
        </w:tc>
        <w:tc>
          <w:tcPr>
            <w:tcW w:w="4110" w:type="dxa"/>
            <w:tcBorders>
              <w:top w:val="nil"/>
              <w:left w:val="nil"/>
              <w:bottom w:val="single" w:sz="4" w:space="0" w:color="auto"/>
              <w:right w:val="single" w:sz="4" w:space="0" w:color="auto"/>
            </w:tcBorders>
            <w:shd w:val="clear" w:color="auto" w:fill="auto"/>
            <w:vAlign w:val="bottom"/>
            <w:hideMark/>
          </w:tcPr>
          <w:p w:rsidR="00492A12" w:rsidRPr="003636AE" w:rsidRDefault="00492A12" w:rsidP="00492A1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1.81</w:t>
            </w:r>
          </w:p>
        </w:tc>
      </w:tr>
      <w:tr w:rsidR="00492A12" w:rsidRPr="00492A12" w:rsidTr="003636AE">
        <w:trPr>
          <w:trHeight w:val="300"/>
          <w:jc w:val="center"/>
        </w:trPr>
        <w:tc>
          <w:tcPr>
            <w:tcW w:w="3093" w:type="dxa"/>
            <w:tcBorders>
              <w:top w:val="nil"/>
              <w:left w:val="single" w:sz="4" w:space="0" w:color="auto"/>
              <w:bottom w:val="single" w:sz="4" w:space="0" w:color="auto"/>
              <w:right w:val="single" w:sz="4" w:space="0" w:color="auto"/>
            </w:tcBorders>
            <w:shd w:val="clear" w:color="000000" w:fill="DCE6F1"/>
            <w:vAlign w:val="center"/>
            <w:hideMark/>
          </w:tcPr>
          <w:p w:rsidR="00492A12" w:rsidRPr="003636AE" w:rsidRDefault="00492A12" w:rsidP="00492A12">
            <w:pPr>
              <w:spacing w:before="0" w:after="0" w:line="240" w:lineRule="auto"/>
              <w:rPr>
                <w:rFonts w:ascii="Calibri" w:eastAsia="Times New Roman" w:hAnsi="Calibri" w:cs="Calibri"/>
                <w:b/>
                <w:color w:val="000000"/>
                <w:szCs w:val="24"/>
                <w:lang w:eastAsia="en-GB"/>
              </w:rPr>
            </w:pPr>
            <w:r w:rsidRPr="003636AE">
              <w:rPr>
                <w:rFonts w:ascii="Calibri" w:eastAsia="Times New Roman" w:hAnsi="Calibri" w:cs="Calibri"/>
                <w:b/>
                <w:color w:val="000000"/>
                <w:szCs w:val="24"/>
                <w:lang w:eastAsia="en-GB"/>
              </w:rPr>
              <w:t>Local issue</w:t>
            </w:r>
          </w:p>
        </w:tc>
        <w:tc>
          <w:tcPr>
            <w:tcW w:w="1564" w:type="dxa"/>
            <w:tcBorders>
              <w:top w:val="nil"/>
              <w:left w:val="nil"/>
              <w:bottom w:val="single" w:sz="4" w:space="0" w:color="auto"/>
              <w:right w:val="single" w:sz="4" w:space="0" w:color="auto"/>
            </w:tcBorders>
            <w:shd w:val="clear" w:color="auto" w:fill="auto"/>
            <w:vAlign w:val="bottom"/>
            <w:hideMark/>
          </w:tcPr>
          <w:p w:rsidR="00492A12" w:rsidRPr="003636AE" w:rsidRDefault="00492A12" w:rsidP="00492A1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20</w:t>
            </w:r>
          </w:p>
        </w:tc>
        <w:tc>
          <w:tcPr>
            <w:tcW w:w="4110" w:type="dxa"/>
            <w:tcBorders>
              <w:top w:val="nil"/>
              <w:left w:val="nil"/>
              <w:bottom w:val="single" w:sz="4" w:space="0" w:color="auto"/>
              <w:right w:val="single" w:sz="4" w:space="0" w:color="auto"/>
            </w:tcBorders>
            <w:shd w:val="clear" w:color="auto" w:fill="auto"/>
            <w:vAlign w:val="bottom"/>
            <w:hideMark/>
          </w:tcPr>
          <w:p w:rsidR="00492A12" w:rsidRPr="003636AE" w:rsidRDefault="00492A12" w:rsidP="00492A1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0.1</w:t>
            </w:r>
          </w:p>
        </w:tc>
      </w:tr>
      <w:tr w:rsidR="00492A12" w:rsidRPr="00492A12" w:rsidTr="003636AE">
        <w:trPr>
          <w:trHeight w:val="353"/>
          <w:jc w:val="center"/>
        </w:trPr>
        <w:tc>
          <w:tcPr>
            <w:tcW w:w="3093" w:type="dxa"/>
            <w:tcBorders>
              <w:top w:val="nil"/>
              <w:left w:val="single" w:sz="4" w:space="0" w:color="auto"/>
              <w:bottom w:val="single" w:sz="4" w:space="0" w:color="auto"/>
              <w:right w:val="single" w:sz="4" w:space="0" w:color="auto"/>
            </w:tcBorders>
            <w:shd w:val="clear" w:color="000000" w:fill="DCE6F1"/>
            <w:vAlign w:val="center"/>
            <w:hideMark/>
          </w:tcPr>
          <w:p w:rsidR="00492A12" w:rsidRPr="003636AE" w:rsidRDefault="00492A12" w:rsidP="00492A12">
            <w:pPr>
              <w:spacing w:before="0" w:after="0" w:line="240" w:lineRule="auto"/>
              <w:rPr>
                <w:rFonts w:ascii="Calibri" w:eastAsia="Times New Roman" w:hAnsi="Calibri" w:cs="Calibri"/>
                <w:b/>
                <w:color w:val="000000"/>
                <w:szCs w:val="24"/>
                <w:lang w:eastAsia="en-GB"/>
              </w:rPr>
            </w:pPr>
            <w:r w:rsidRPr="003636AE">
              <w:rPr>
                <w:rFonts w:ascii="Calibri" w:eastAsia="Times New Roman" w:hAnsi="Calibri" w:cs="Calibri"/>
                <w:b/>
                <w:color w:val="000000"/>
                <w:szCs w:val="24"/>
                <w:lang w:eastAsia="en-GB"/>
              </w:rPr>
              <w:t>System misbehaviour</w:t>
            </w:r>
          </w:p>
        </w:tc>
        <w:tc>
          <w:tcPr>
            <w:tcW w:w="1564" w:type="dxa"/>
            <w:tcBorders>
              <w:top w:val="nil"/>
              <w:left w:val="nil"/>
              <w:bottom w:val="single" w:sz="4" w:space="0" w:color="auto"/>
              <w:right w:val="single" w:sz="4" w:space="0" w:color="auto"/>
            </w:tcBorders>
            <w:shd w:val="clear" w:color="auto" w:fill="auto"/>
            <w:vAlign w:val="bottom"/>
            <w:hideMark/>
          </w:tcPr>
          <w:p w:rsidR="00492A12" w:rsidRPr="003636AE" w:rsidRDefault="00492A12" w:rsidP="00492A1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198</w:t>
            </w:r>
          </w:p>
        </w:tc>
        <w:tc>
          <w:tcPr>
            <w:tcW w:w="4110" w:type="dxa"/>
            <w:tcBorders>
              <w:top w:val="nil"/>
              <w:left w:val="nil"/>
              <w:bottom w:val="single" w:sz="4" w:space="0" w:color="auto"/>
              <w:right w:val="single" w:sz="4" w:space="0" w:color="auto"/>
            </w:tcBorders>
            <w:shd w:val="clear" w:color="auto" w:fill="auto"/>
            <w:vAlign w:val="bottom"/>
            <w:hideMark/>
          </w:tcPr>
          <w:p w:rsidR="00492A12" w:rsidRPr="003636AE" w:rsidRDefault="00492A12" w:rsidP="00492A1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1</w:t>
            </w:r>
          </w:p>
        </w:tc>
      </w:tr>
      <w:tr w:rsidR="00492A12" w:rsidRPr="00492A12" w:rsidTr="003636AE">
        <w:trPr>
          <w:trHeight w:val="300"/>
          <w:jc w:val="center"/>
        </w:trPr>
        <w:tc>
          <w:tcPr>
            <w:tcW w:w="3093" w:type="dxa"/>
            <w:tcBorders>
              <w:top w:val="nil"/>
              <w:left w:val="single" w:sz="4" w:space="0" w:color="auto"/>
              <w:bottom w:val="single" w:sz="4" w:space="0" w:color="auto"/>
              <w:right w:val="single" w:sz="4" w:space="0" w:color="auto"/>
            </w:tcBorders>
            <w:shd w:val="clear" w:color="000000" w:fill="DCE6F1"/>
            <w:vAlign w:val="center"/>
            <w:hideMark/>
          </w:tcPr>
          <w:p w:rsidR="00492A12" w:rsidRPr="003636AE" w:rsidRDefault="00492A12" w:rsidP="00492A12">
            <w:pPr>
              <w:spacing w:before="0" w:after="0" w:line="240" w:lineRule="auto"/>
              <w:rPr>
                <w:rFonts w:ascii="Calibri" w:eastAsia="Times New Roman" w:hAnsi="Calibri" w:cs="Calibri"/>
                <w:b/>
                <w:color w:val="000000"/>
                <w:szCs w:val="24"/>
                <w:lang w:eastAsia="en-GB"/>
              </w:rPr>
            </w:pPr>
            <w:r w:rsidRPr="003636AE">
              <w:rPr>
                <w:rFonts w:ascii="Calibri" w:eastAsia="Times New Roman" w:hAnsi="Calibri" w:cs="Calibri"/>
                <w:b/>
                <w:color w:val="000000"/>
                <w:szCs w:val="24"/>
                <w:lang w:eastAsia="en-GB"/>
              </w:rPr>
              <w:t>IT issue</w:t>
            </w:r>
          </w:p>
        </w:tc>
        <w:tc>
          <w:tcPr>
            <w:tcW w:w="1564" w:type="dxa"/>
            <w:tcBorders>
              <w:top w:val="nil"/>
              <w:left w:val="nil"/>
              <w:bottom w:val="single" w:sz="4" w:space="0" w:color="auto"/>
              <w:right w:val="single" w:sz="4" w:space="0" w:color="auto"/>
            </w:tcBorders>
            <w:shd w:val="clear" w:color="auto" w:fill="auto"/>
            <w:vAlign w:val="bottom"/>
            <w:hideMark/>
          </w:tcPr>
          <w:p w:rsidR="00492A12" w:rsidRPr="003636AE" w:rsidRDefault="00492A12" w:rsidP="00492A1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12</w:t>
            </w:r>
          </w:p>
        </w:tc>
        <w:tc>
          <w:tcPr>
            <w:tcW w:w="4110" w:type="dxa"/>
            <w:tcBorders>
              <w:top w:val="nil"/>
              <w:left w:val="nil"/>
              <w:bottom w:val="single" w:sz="4" w:space="0" w:color="auto"/>
              <w:right w:val="single" w:sz="4" w:space="0" w:color="auto"/>
            </w:tcBorders>
            <w:shd w:val="clear" w:color="auto" w:fill="auto"/>
            <w:vAlign w:val="bottom"/>
            <w:hideMark/>
          </w:tcPr>
          <w:p w:rsidR="00492A12" w:rsidRPr="003636AE" w:rsidRDefault="00492A12" w:rsidP="00492A1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0.06</w:t>
            </w:r>
          </w:p>
        </w:tc>
      </w:tr>
    </w:tbl>
    <w:p w:rsidR="002B3C86" w:rsidRDefault="002B3C86" w:rsidP="00845DD6">
      <w:pPr>
        <w:jc w:val="center"/>
      </w:pPr>
      <w:r w:rsidRPr="007C7854">
        <w:rPr>
          <w:noProof/>
          <w:lang w:eastAsia="en-GB"/>
        </w:rPr>
        <w:lastRenderedPageBreak/>
        <w:drawing>
          <wp:inline distT="0" distB="0" distL="0" distR="0" wp14:anchorId="4E3711A7" wp14:editId="31AD0DCF">
            <wp:extent cx="5539563" cy="3274828"/>
            <wp:effectExtent l="0" t="0" r="23495"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59B2" w:rsidRDefault="00492A12" w:rsidP="00845DD6">
      <w:r>
        <w:t xml:space="preserve">As can be seen, the vast majority of the tickets were seeking guidance </w:t>
      </w:r>
      <w:r w:rsidR="00C8075A">
        <w:t xml:space="preserve">whilst </w:t>
      </w:r>
      <w:r>
        <w:t>the number directly within the control of the</w:t>
      </w:r>
      <w:r w:rsidR="00B022F9">
        <w:t xml:space="preserve"> </w:t>
      </w:r>
      <w:r w:rsidR="003636AE">
        <w:t>RS team</w:t>
      </w:r>
      <w:r>
        <w:t xml:space="preserve"> w</w:t>
      </w:r>
      <w:r w:rsidR="0052753B">
        <w:t>as</w:t>
      </w:r>
      <w:r>
        <w:t xml:space="preserve"> minimal.</w:t>
      </w:r>
    </w:p>
    <w:p w:rsidR="00560D23" w:rsidRDefault="00560D23" w:rsidP="00845DD6">
      <w:r>
        <w:t xml:space="preserve">Of the </w:t>
      </w:r>
      <w:r w:rsidR="00F2257B">
        <w:t xml:space="preserve">five </w:t>
      </w:r>
      <w:r>
        <w:t>releases during the period under review, the Help Desk call volumes were maintained at or below average for two (</w:t>
      </w:r>
      <w:r w:rsidR="00D10846">
        <w:t xml:space="preserve">releases </w:t>
      </w:r>
      <w:r>
        <w:t xml:space="preserve">3.5.5 and 4.1). The other two </w:t>
      </w:r>
      <w:r w:rsidR="00D10846">
        <w:t xml:space="preserve">releases </w:t>
      </w:r>
      <w:r>
        <w:t>did see noticeable increase in calls; almost entirely ‘guidance’ calls. It is unclear as to why this would be the case for 3.5.4</w:t>
      </w:r>
      <w:r w:rsidR="00F2257B">
        <w:t xml:space="preserve"> (though the call rates were back to normal by the end of the month in which the release occurred)</w:t>
      </w:r>
      <w:r>
        <w:t>, but i</w:t>
      </w:r>
      <w:r w:rsidR="00D10846">
        <w:t>t is understandable with 4.0 as this release</w:t>
      </w:r>
      <w:r>
        <w:t xml:space="preserve"> made significant changes to the user interface.</w:t>
      </w:r>
    </w:p>
    <w:p w:rsidR="003636AE" w:rsidRDefault="003636AE">
      <w:pPr>
        <w:spacing w:before="0" w:after="200"/>
        <w:rPr>
          <w:rFonts w:eastAsiaTheme="majorEastAsia" w:cstheme="majorBidi"/>
          <w:b/>
          <w:bCs/>
          <w:color w:val="331188"/>
        </w:rPr>
      </w:pPr>
      <w:r>
        <w:br w:type="page"/>
      </w:r>
    </w:p>
    <w:p w:rsidR="003559B2" w:rsidRDefault="003559B2" w:rsidP="00845DD6">
      <w:pPr>
        <w:pStyle w:val="Heading3"/>
      </w:pPr>
      <w:bookmarkStart w:id="16" w:name="_Toc429135197"/>
      <w:r>
        <w:lastRenderedPageBreak/>
        <w:t>HARP</w:t>
      </w:r>
      <w:r w:rsidR="00EA7D7B">
        <w:t xml:space="preserve"> Tickets</w:t>
      </w:r>
      <w:bookmarkEnd w:id="16"/>
    </w:p>
    <w:p w:rsidR="003559B2" w:rsidRDefault="003559B2" w:rsidP="003559B2">
      <w:r>
        <w:t>During the period under review</w:t>
      </w:r>
      <w:r w:rsidR="0071734F">
        <w:t xml:space="preserve"> </w:t>
      </w:r>
      <w:r w:rsidR="0038001E">
        <w:t>the</w:t>
      </w:r>
      <w:r>
        <w:t xml:space="preserve"> average number of Help Desk tickets raised </w:t>
      </w:r>
      <w:r w:rsidR="008636AB">
        <w:t xml:space="preserve">per day </w:t>
      </w:r>
      <w:r>
        <w:t xml:space="preserve">was just over 7 </w:t>
      </w:r>
      <w:r w:rsidR="00FE5B54">
        <w:t>(or 1 per 42 user and portal members).</w:t>
      </w:r>
    </w:p>
    <w:p w:rsidR="003559B2" w:rsidRDefault="001136D1" w:rsidP="003559B2">
      <w:r>
        <w:t>During this</w:t>
      </w:r>
      <w:r w:rsidR="003559B2">
        <w:t xml:space="preserve"> period the distribution of </w:t>
      </w:r>
      <w:r>
        <w:t>HARP</w:t>
      </w:r>
      <w:r w:rsidR="003559B2">
        <w:t xml:space="preserve"> tickets across the categories were as follows:</w:t>
      </w:r>
    </w:p>
    <w:tbl>
      <w:tblPr>
        <w:tblW w:w="8269" w:type="dxa"/>
        <w:jc w:val="center"/>
        <w:tblInd w:w="-1889" w:type="dxa"/>
        <w:tblLook w:val="04A0" w:firstRow="1" w:lastRow="0" w:firstColumn="1" w:lastColumn="0" w:noHBand="0" w:noVBand="1"/>
      </w:tblPr>
      <w:tblGrid>
        <w:gridCol w:w="2741"/>
        <w:gridCol w:w="1417"/>
        <w:gridCol w:w="4111"/>
      </w:tblGrid>
      <w:tr w:rsidR="003559B2" w:rsidRPr="003559B2" w:rsidTr="00E706BC">
        <w:trPr>
          <w:trHeight w:val="600"/>
          <w:jc w:val="center"/>
        </w:trPr>
        <w:tc>
          <w:tcPr>
            <w:tcW w:w="274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3559B2" w:rsidRPr="003636AE" w:rsidRDefault="003559B2" w:rsidP="003559B2">
            <w:pPr>
              <w:spacing w:before="0" w:after="0" w:line="240" w:lineRule="auto"/>
              <w:rPr>
                <w:rFonts w:ascii="Calibri" w:eastAsia="Times New Roman" w:hAnsi="Calibri" w:cs="Calibri"/>
                <w:b/>
                <w:color w:val="FFFFFF" w:themeColor="background1"/>
                <w:szCs w:val="24"/>
                <w:lang w:eastAsia="en-GB"/>
              </w:rPr>
            </w:pPr>
            <w:r w:rsidRPr="003636AE">
              <w:rPr>
                <w:rFonts w:ascii="Calibri" w:eastAsia="Times New Roman" w:hAnsi="Calibri" w:cs="Calibri"/>
                <w:b/>
                <w:color w:val="FFFFFF" w:themeColor="background1"/>
                <w:szCs w:val="24"/>
                <w:lang w:eastAsia="en-GB"/>
              </w:rPr>
              <w:t>HARP</w:t>
            </w:r>
          </w:p>
        </w:tc>
        <w:tc>
          <w:tcPr>
            <w:tcW w:w="1417" w:type="dxa"/>
            <w:tcBorders>
              <w:top w:val="single" w:sz="4" w:space="0" w:color="auto"/>
              <w:left w:val="nil"/>
              <w:bottom w:val="single" w:sz="4" w:space="0" w:color="auto"/>
              <w:right w:val="single" w:sz="4" w:space="0" w:color="auto"/>
            </w:tcBorders>
            <w:shd w:val="clear" w:color="auto" w:fill="548DD4" w:themeFill="text2" w:themeFillTint="99"/>
            <w:vAlign w:val="bottom"/>
            <w:hideMark/>
          </w:tcPr>
          <w:p w:rsidR="003559B2" w:rsidRPr="003636AE" w:rsidRDefault="003559B2" w:rsidP="003559B2">
            <w:pPr>
              <w:spacing w:before="0" w:after="0" w:line="240" w:lineRule="auto"/>
              <w:jc w:val="center"/>
              <w:rPr>
                <w:rFonts w:ascii="Calibri" w:eastAsia="Times New Roman" w:hAnsi="Calibri" w:cs="Calibri"/>
                <w:b/>
                <w:color w:val="FFFFFF" w:themeColor="background1"/>
                <w:szCs w:val="24"/>
                <w:lang w:eastAsia="en-GB"/>
              </w:rPr>
            </w:pPr>
            <w:r w:rsidRPr="003636AE">
              <w:rPr>
                <w:rFonts w:ascii="Calibri" w:eastAsia="Times New Roman" w:hAnsi="Calibri" w:cs="Calibri"/>
                <w:b/>
                <w:color w:val="FFFFFF" w:themeColor="background1"/>
                <w:szCs w:val="24"/>
                <w:lang w:eastAsia="en-GB"/>
              </w:rPr>
              <w:t>Total</w:t>
            </w:r>
          </w:p>
        </w:tc>
        <w:tc>
          <w:tcPr>
            <w:tcW w:w="4111" w:type="dxa"/>
            <w:tcBorders>
              <w:top w:val="single" w:sz="4" w:space="0" w:color="auto"/>
              <w:left w:val="nil"/>
              <w:bottom w:val="single" w:sz="4" w:space="0" w:color="auto"/>
              <w:right w:val="single" w:sz="4" w:space="0" w:color="auto"/>
            </w:tcBorders>
            <w:shd w:val="clear" w:color="auto" w:fill="548DD4" w:themeFill="text2" w:themeFillTint="99"/>
            <w:vAlign w:val="bottom"/>
            <w:hideMark/>
          </w:tcPr>
          <w:p w:rsidR="003559B2" w:rsidRPr="003636AE" w:rsidRDefault="003559B2" w:rsidP="003559B2">
            <w:pPr>
              <w:spacing w:before="0" w:after="0" w:line="240" w:lineRule="auto"/>
              <w:jc w:val="center"/>
              <w:rPr>
                <w:rFonts w:ascii="Calibri" w:eastAsia="Times New Roman" w:hAnsi="Calibri" w:cs="Calibri"/>
                <w:b/>
                <w:color w:val="FFFFFF" w:themeColor="background1"/>
                <w:szCs w:val="24"/>
                <w:lang w:eastAsia="en-GB"/>
              </w:rPr>
            </w:pPr>
            <w:r w:rsidRPr="003636AE">
              <w:rPr>
                <w:rFonts w:ascii="Calibri" w:eastAsia="Times New Roman" w:hAnsi="Calibri" w:cs="Calibri"/>
                <w:b/>
                <w:color w:val="FFFFFF" w:themeColor="background1"/>
                <w:szCs w:val="24"/>
                <w:lang w:eastAsia="en-GB"/>
              </w:rPr>
              <w:t>Average number of tickets  per day</w:t>
            </w:r>
          </w:p>
        </w:tc>
      </w:tr>
      <w:tr w:rsidR="003559B2" w:rsidRPr="003559B2" w:rsidTr="00E706BC">
        <w:trPr>
          <w:trHeight w:val="300"/>
          <w:jc w:val="center"/>
        </w:trPr>
        <w:tc>
          <w:tcPr>
            <w:tcW w:w="2741" w:type="dxa"/>
            <w:tcBorders>
              <w:top w:val="nil"/>
              <w:left w:val="single" w:sz="4" w:space="0" w:color="auto"/>
              <w:bottom w:val="single" w:sz="4" w:space="0" w:color="auto"/>
              <w:right w:val="single" w:sz="4" w:space="0" w:color="auto"/>
            </w:tcBorders>
            <w:shd w:val="clear" w:color="000000" w:fill="DCE6F1"/>
            <w:vAlign w:val="center"/>
            <w:hideMark/>
          </w:tcPr>
          <w:p w:rsidR="003559B2" w:rsidRPr="003636AE" w:rsidRDefault="003559B2" w:rsidP="003559B2">
            <w:pPr>
              <w:spacing w:before="0" w:after="0" w:line="240" w:lineRule="auto"/>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Guidance</w:t>
            </w:r>
          </w:p>
        </w:tc>
        <w:tc>
          <w:tcPr>
            <w:tcW w:w="1417" w:type="dxa"/>
            <w:tcBorders>
              <w:top w:val="nil"/>
              <w:left w:val="nil"/>
              <w:bottom w:val="single" w:sz="4" w:space="0" w:color="auto"/>
              <w:right w:val="single" w:sz="4" w:space="0" w:color="auto"/>
            </w:tcBorders>
            <w:shd w:val="clear" w:color="auto" w:fill="auto"/>
            <w:vAlign w:val="bottom"/>
            <w:hideMark/>
          </w:tcPr>
          <w:p w:rsidR="003559B2" w:rsidRPr="003636AE" w:rsidRDefault="003559B2" w:rsidP="003559B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703</w:t>
            </w:r>
          </w:p>
        </w:tc>
        <w:tc>
          <w:tcPr>
            <w:tcW w:w="4111" w:type="dxa"/>
            <w:tcBorders>
              <w:top w:val="nil"/>
              <w:left w:val="nil"/>
              <w:bottom w:val="single" w:sz="4" w:space="0" w:color="auto"/>
              <w:right w:val="single" w:sz="4" w:space="0" w:color="auto"/>
            </w:tcBorders>
            <w:shd w:val="clear" w:color="auto" w:fill="auto"/>
            <w:vAlign w:val="bottom"/>
            <w:hideMark/>
          </w:tcPr>
          <w:p w:rsidR="003559B2" w:rsidRPr="003636AE" w:rsidRDefault="003559B2" w:rsidP="003559B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2.5</w:t>
            </w:r>
          </w:p>
        </w:tc>
      </w:tr>
      <w:tr w:rsidR="003559B2" w:rsidRPr="003559B2" w:rsidTr="00E706BC">
        <w:trPr>
          <w:trHeight w:val="300"/>
          <w:jc w:val="center"/>
        </w:trPr>
        <w:tc>
          <w:tcPr>
            <w:tcW w:w="2741" w:type="dxa"/>
            <w:tcBorders>
              <w:top w:val="nil"/>
              <w:left w:val="single" w:sz="4" w:space="0" w:color="auto"/>
              <w:bottom w:val="single" w:sz="4" w:space="0" w:color="auto"/>
              <w:right w:val="single" w:sz="4" w:space="0" w:color="auto"/>
            </w:tcBorders>
            <w:shd w:val="clear" w:color="000000" w:fill="DCE6F1"/>
            <w:vAlign w:val="center"/>
            <w:hideMark/>
          </w:tcPr>
          <w:p w:rsidR="003559B2" w:rsidRPr="003636AE" w:rsidRDefault="003559B2" w:rsidP="003559B2">
            <w:pPr>
              <w:spacing w:before="0" w:after="0" w:line="240" w:lineRule="auto"/>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 xml:space="preserve">Access </w:t>
            </w:r>
          </w:p>
        </w:tc>
        <w:tc>
          <w:tcPr>
            <w:tcW w:w="1417" w:type="dxa"/>
            <w:tcBorders>
              <w:top w:val="nil"/>
              <w:left w:val="nil"/>
              <w:bottom w:val="single" w:sz="4" w:space="0" w:color="auto"/>
              <w:right w:val="single" w:sz="4" w:space="0" w:color="auto"/>
            </w:tcBorders>
            <w:shd w:val="clear" w:color="auto" w:fill="auto"/>
            <w:vAlign w:val="bottom"/>
            <w:hideMark/>
          </w:tcPr>
          <w:p w:rsidR="003559B2" w:rsidRPr="003636AE" w:rsidRDefault="003559B2" w:rsidP="003559B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144</w:t>
            </w:r>
          </w:p>
        </w:tc>
        <w:tc>
          <w:tcPr>
            <w:tcW w:w="4111" w:type="dxa"/>
            <w:tcBorders>
              <w:top w:val="nil"/>
              <w:left w:val="nil"/>
              <w:bottom w:val="single" w:sz="4" w:space="0" w:color="auto"/>
              <w:right w:val="single" w:sz="4" w:space="0" w:color="auto"/>
            </w:tcBorders>
            <w:shd w:val="clear" w:color="auto" w:fill="auto"/>
            <w:vAlign w:val="bottom"/>
            <w:hideMark/>
          </w:tcPr>
          <w:p w:rsidR="003559B2" w:rsidRPr="003636AE" w:rsidRDefault="003559B2" w:rsidP="003559B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0.51</w:t>
            </w:r>
          </w:p>
        </w:tc>
      </w:tr>
      <w:tr w:rsidR="003559B2" w:rsidRPr="003559B2" w:rsidTr="00E706BC">
        <w:trPr>
          <w:trHeight w:val="300"/>
          <w:jc w:val="center"/>
        </w:trPr>
        <w:tc>
          <w:tcPr>
            <w:tcW w:w="2741" w:type="dxa"/>
            <w:tcBorders>
              <w:top w:val="nil"/>
              <w:left w:val="single" w:sz="4" w:space="0" w:color="auto"/>
              <w:bottom w:val="single" w:sz="4" w:space="0" w:color="auto"/>
              <w:right w:val="single" w:sz="4" w:space="0" w:color="auto"/>
            </w:tcBorders>
            <w:shd w:val="clear" w:color="000000" w:fill="DCE6F1"/>
            <w:vAlign w:val="center"/>
            <w:hideMark/>
          </w:tcPr>
          <w:p w:rsidR="003559B2" w:rsidRPr="003636AE" w:rsidRDefault="003559B2" w:rsidP="003559B2">
            <w:pPr>
              <w:spacing w:before="0" w:after="0" w:line="240" w:lineRule="auto"/>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Local issue</w:t>
            </w:r>
          </w:p>
        </w:tc>
        <w:tc>
          <w:tcPr>
            <w:tcW w:w="1417" w:type="dxa"/>
            <w:tcBorders>
              <w:top w:val="nil"/>
              <w:left w:val="nil"/>
              <w:bottom w:val="single" w:sz="4" w:space="0" w:color="auto"/>
              <w:right w:val="single" w:sz="4" w:space="0" w:color="auto"/>
            </w:tcBorders>
            <w:shd w:val="clear" w:color="auto" w:fill="auto"/>
            <w:vAlign w:val="bottom"/>
            <w:hideMark/>
          </w:tcPr>
          <w:p w:rsidR="003559B2" w:rsidRPr="003636AE" w:rsidRDefault="003559B2" w:rsidP="003559B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15</w:t>
            </w:r>
          </w:p>
        </w:tc>
        <w:tc>
          <w:tcPr>
            <w:tcW w:w="4111" w:type="dxa"/>
            <w:tcBorders>
              <w:top w:val="nil"/>
              <w:left w:val="nil"/>
              <w:bottom w:val="single" w:sz="4" w:space="0" w:color="auto"/>
              <w:right w:val="single" w:sz="4" w:space="0" w:color="auto"/>
            </w:tcBorders>
            <w:shd w:val="clear" w:color="auto" w:fill="auto"/>
            <w:vAlign w:val="bottom"/>
            <w:hideMark/>
          </w:tcPr>
          <w:p w:rsidR="003559B2" w:rsidRPr="003636AE" w:rsidRDefault="003559B2" w:rsidP="003559B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0.05</w:t>
            </w:r>
          </w:p>
        </w:tc>
      </w:tr>
      <w:tr w:rsidR="003559B2" w:rsidRPr="003559B2" w:rsidTr="00E706BC">
        <w:trPr>
          <w:trHeight w:val="300"/>
          <w:jc w:val="center"/>
        </w:trPr>
        <w:tc>
          <w:tcPr>
            <w:tcW w:w="2741" w:type="dxa"/>
            <w:tcBorders>
              <w:top w:val="nil"/>
              <w:left w:val="single" w:sz="4" w:space="0" w:color="auto"/>
              <w:bottom w:val="single" w:sz="4" w:space="0" w:color="auto"/>
              <w:right w:val="single" w:sz="4" w:space="0" w:color="auto"/>
            </w:tcBorders>
            <w:shd w:val="clear" w:color="000000" w:fill="DCE6F1"/>
            <w:vAlign w:val="center"/>
            <w:hideMark/>
          </w:tcPr>
          <w:p w:rsidR="003559B2" w:rsidRPr="003636AE" w:rsidRDefault="003559B2" w:rsidP="003559B2">
            <w:pPr>
              <w:spacing w:before="0" w:after="0" w:line="240" w:lineRule="auto"/>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Data cleansing</w:t>
            </w:r>
          </w:p>
        </w:tc>
        <w:tc>
          <w:tcPr>
            <w:tcW w:w="1417" w:type="dxa"/>
            <w:tcBorders>
              <w:top w:val="nil"/>
              <w:left w:val="nil"/>
              <w:bottom w:val="single" w:sz="4" w:space="0" w:color="auto"/>
              <w:right w:val="single" w:sz="4" w:space="0" w:color="auto"/>
            </w:tcBorders>
            <w:shd w:val="clear" w:color="auto" w:fill="auto"/>
            <w:vAlign w:val="bottom"/>
            <w:hideMark/>
          </w:tcPr>
          <w:p w:rsidR="003559B2" w:rsidRPr="003636AE" w:rsidRDefault="003559B2" w:rsidP="003559B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581</w:t>
            </w:r>
          </w:p>
        </w:tc>
        <w:tc>
          <w:tcPr>
            <w:tcW w:w="4111" w:type="dxa"/>
            <w:tcBorders>
              <w:top w:val="nil"/>
              <w:left w:val="nil"/>
              <w:bottom w:val="single" w:sz="4" w:space="0" w:color="auto"/>
              <w:right w:val="single" w:sz="4" w:space="0" w:color="auto"/>
            </w:tcBorders>
            <w:shd w:val="clear" w:color="auto" w:fill="auto"/>
            <w:vAlign w:val="bottom"/>
            <w:hideMark/>
          </w:tcPr>
          <w:p w:rsidR="003559B2" w:rsidRPr="003636AE" w:rsidRDefault="003559B2" w:rsidP="003559B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2.06</w:t>
            </w:r>
          </w:p>
        </w:tc>
      </w:tr>
      <w:tr w:rsidR="003559B2" w:rsidRPr="003559B2" w:rsidTr="00E706BC">
        <w:trPr>
          <w:trHeight w:val="161"/>
          <w:jc w:val="center"/>
        </w:trPr>
        <w:tc>
          <w:tcPr>
            <w:tcW w:w="2741" w:type="dxa"/>
            <w:tcBorders>
              <w:top w:val="nil"/>
              <w:left w:val="single" w:sz="4" w:space="0" w:color="auto"/>
              <w:bottom w:val="single" w:sz="4" w:space="0" w:color="auto"/>
              <w:right w:val="single" w:sz="4" w:space="0" w:color="auto"/>
            </w:tcBorders>
            <w:shd w:val="clear" w:color="000000" w:fill="DCE6F1"/>
            <w:vAlign w:val="center"/>
            <w:hideMark/>
          </w:tcPr>
          <w:p w:rsidR="003559B2" w:rsidRPr="003636AE" w:rsidRDefault="003559B2" w:rsidP="003559B2">
            <w:pPr>
              <w:spacing w:before="0" w:after="0" w:line="240" w:lineRule="auto"/>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System misbehaviour</w:t>
            </w:r>
          </w:p>
        </w:tc>
        <w:tc>
          <w:tcPr>
            <w:tcW w:w="1417" w:type="dxa"/>
            <w:tcBorders>
              <w:top w:val="nil"/>
              <w:left w:val="nil"/>
              <w:bottom w:val="single" w:sz="4" w:space="0" w:color="auto"/>
              <w:right w:val="single" w:sz="4" w:space="0" w:color="auto"/>
            </w:tcBorders>
            <w:shd w:val="clear" w:color="auto" w:fill="auto"/>
            <w:vAlign w:val="bottom"/>
            <w:hideMark/>
          </w:tcPr>
          <w:p w:rsidR="003559B2" w:rsidRPr="003636AE" w:rsidRDefault="003559B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519</w:t>
            </w:r>
          </w:p>
        </w:tc>
        <w:tc>
          <w:tcPr>
            <w:tcW w:w="4111" w:type="dxa"/>
            <w:tcBorders>
              <w:top w:val="nil"/>
              <w:left w:val="nil"/>
              <w:bottom w:val="single" w:sz="4" w:space="0" w:color="auto"/>
              <w:right w:val="single" w:sz="4" w:space="0" w:color="auto"/>
            </w:tcBorders>
            <w:shd w:val="clear" w:color="auto" w:fill="auto"/>
            <w:vAlign w:val="bottom"/>
            <w:hideMark/>
          </w:tcPr>
          <w:p w:rsidR="003559B2" w:rsidRPr="003636AE" w:rsidRDefault="003559B2" w:rsidP="003559B2">
            <w:pPr>
              <w:spacing w:before="0" w:after="0" w:line="240" w:lineRule="auto"/>
              <w:jc w:val="center"/>
              <w:rPr>
                <w:rFonts w:ascii="Calibri" w:eastAsia="Times New Roman" w:hAnsi="Calibri" w:cs="Calibri"/>
                <w:color w:val="000000"/>
                <w:szCs w:val="24"/>
                <w:lang w:eastAsia="en-GB"/>
              </w:rPr>
            </w:pPr>
            <w:r w:rsidRPr="003636AE">
              <w:rPr>
                <w:rFonts w:ascii="Calibri" w:eastAsia="Times New Roman" w:hAnsi="Calibri" w:cs="Calibri"/>
                <w:color w:val="000000"/>
                <w:szCs w:val="24"/>
                <w:lang w:eastAsia="en-GB"/>
              </w:rPr>
              <w:t>1.84</w:t>
            </w:r>
          </w:p>
        </w:tc>
      </w:tr>
      <w:tr w:rsidR="003559B2" w:rsidRPr="00607294" w:rsidTr="00E706BC">
        <w:trPr>
          <w:trHeight w:val="300"/>
          <w:jc w:val="center"/>
        </w:trPr>
        <w:tc>
          <w:tcPr>
            <w:tcW w:w="2741" w:type="dxa"/>
            <w:tcBorders>
              <w:top w:val="nil"/>
              <w:left w:val="single" w:sz="4" w:space="0" w:color="auto"/>
              <w:bottom w:val="nil"/>
              <w:right w:val="single" w:sz="4" w:space="0" w:color="auto"/>
            </w:tcBorders>
            <w:shd w:val="clear" w:color="000000" w:fill="DCE6F1"/>
            <w:vAlign w:val="center"/>
            <w:hideMark/>
          </w:tcPr>
          <w:p w:rsidR="003559B2" w:rsidRPr="00607294" w:rsidRDefault="003559B2" w:rsidP="003559B2">
            <w:pPr>
              <w:spacing w:before="0" w:after="0" w:line="240" w:lineRule="auto"/>
              <w:rPr>
                <w:rFonts w:ascii="Calibri" w:eastAsia="Times New Roman" w:hAnsi="Calibri" w:cs="Calibri"/>
                <w:color w:val="000000"/>
                <w:szCs w:val="24"/>
                <w:lang w:eastAsia="en-GB"/>
              </w:rPr>
            </w:pPr>
            <w:r w:rsidRPr="00607294">
              <w:rPr>
                <w:rFonts w:ascii="Calibri" w:eastAsia="Times New Roman" w:hAnsi="Calibri" w:cs="Calibri"/>
                <w:color w:val="000000"/>
                <w:szCs w:val="24"/>
                <w:lang w:eastAsia="en-GB"/>
              </w:rPr>
              <w:t>IT issue</w:t>
            </w:r>
          </w:p>
        </w:tc>
        <w:tc>
          <w:tcPr>
            <w:tcW w:w="1417" w:type="dxa"/>
            <w:tcBorders>
              <w:top w:val="nil"/>
              <w:left w:val="nil"/>
              <w:bottom w:val="nil"/>
              <w:right w:val="single" w:sz="4" w:space="0" w:color="auto"/>
            </w:tcBorders>
            <w:shd w:val="clear" w:color="auto" w:fill="auto"/>
            <w:vAlign w:val="bottom"/>
            <w:hideMark/>
          </w:tcPr>
          <w:p w:rsidR="003559B2" w:rsidRPr="00607294" w:rsidRDefault="003559B2" w:rsidP="003559B2">
            <w:pPr>
              <w:spacing w:before="0" w:after="0" w:line="240" w:lineRule="auto"/>
              <w:jc w:val="center"/>
              <w:rPr>
                <w:rFonts w:ascii="Calibri" w:eastAsia="Times New Roman" w:hAnsi="Calibri" w:cs="Calibri"/>
                <w:color w:val="000000"/>
                <w:szCs w:val="24"/>
                <w:lang w:eastAsia="en-GB"/>
              </w:rPr>
            </w:pPr>
            <w:r w:rsidRPr="00607294">
              <w:rPr>
                <w:rFonts w:ascii="Calibri" w:eastAsia="Times New Roman" w:hAnsi="Calibri" w:cs="Calibri"/>
                <w:color w:val="000000"/>
                <w:szCs w:val="24"/>
                <w:lang w:eastAsia="en-GB"/>
              </w:rPr>
              <w:t>15</w:t>
            </w:r>
          </w:p>
        </w:tc>
        <w:tc>
          <w:tcPr>
            <w:tcW w:w="4111" w:type="dxa"/>
            <w:tcBorders>
              <w:top w:val="nil"/>
              <w:left w:val="nil"/>
              <w:bottom w:val="nil"/>
              <w:right w:val="single" w:sz="4" w:space="0" w:color="auto"/>
            </w:tcBorders>
            <w:shd w:val="clear" w:color="auto" w:fill="auto"/>
            <w:vAlign w:val="bottom"/>
            <w:hideMark/>
          </w:tcPr>
          <w:p w:rsidR="003559B2" w:rsidRPr="00607294" w:rsidRDefault="003559B2" w:rsidP="003559B2">
            <w:pPr>
              <w:spacing w:before="0" w:after="0" w:line="240" w:lineRule="auto"/>
              <w:jc w:val="center"/>
              <w:rPr>
                <w:rFonts w:ascii="Calibri" w:eastAsia="Times New Roman" w:hAnsi="Calibri" w:cs="Calibri"/>
                <w:color w:val="000000"/>
                <w:szCs w:val="24"/>
                <w:lang w:eastAsia="en-GB"/>
              </w:rPr>
            </w:pPr>
            <w:r w:rsidRPr="00607294">
              <w:rPr>
                <w:rFonts w:ascii="Calibri" w:eastAsia="Times New Roman" w:hAnsi="Calibri" w:cs="Calibri"/>
                <w:color w:val="000000"/>
                <w:szCs w:val="24"/>
                <w:lang w:eastAsia="en-GB"/>
              </w:rPr>
              <w:t>0.05</w:t>
            </w:r>
          </w:p>
        </w:tc>
      </w:tr>
      <w:tr w:rsidR="003636AE" w:rsidRPr="003559B2" w:rsidTr="00E706BC">
        <w:trPr>
          <w:trHeight w:val="87"/>
          <w:jc w:val="center"/>
        </w:trPr>
        <w:tc>
          <w:tcPr>
            <w:tcW w:w="2741" w:type="dxa"/>
            <w:tcBorders>
              <w:top w:val="nil"/>
              <w:left w:val="single" w:sz="4" w:space="0" w:color="auto"/>
              <w:bottom w:val="single" w:sz="4" w:space="0" w:color="auto"/>
              <w:right w:val="single" w:sz="4" w:space="0" w:color="auto"/>
            </w:tcBorders>
            <w:shd w:val="clear" w:color="000000" w:fill="DCE6F1"/>
            <w:vAlign w:val="center"/>
          </w:tcPr>
          <w:p w:rsidR="003636AE" w:rsidRPr="003559B2" w:rsidRDefault="003636AE" w:rsidP="003559B2">
            <w:pPr>
              <w:spacing w:before="0" w:after="0" w:line="240" w:lineRule="auto"/>
              <w:rPr>
                <w:rFonts w:ascii="Calibri" w:eastAsia="Times New Roman" w:hAnsi="Calibri" w:cs="Calibri"/>
                <w:color w:val="000000"/>
                <w:sz w:val="22"/>
                <w:lang w:eastAsia="en-GB"/>
              </w:rPr>
            </w:pPr>
          </w:p>
        </w:tc>
        <w:tc>
          <w:tcPr>
            <w:tcW w:w="1417" w:type="dxa"/>
            <w:tcBorders>
              <w:top w:val="nil"/>
              <w:left w:val="nil"/>
              <w:bottom w:val="single" w:sz="4" w:space="0" w:color="auto"/>
              <w:right w:val="single" w:sz="4" w:space="0" w:color="auto"/>
            </w:tcBorders>
            <w:shd w:val="clear" w:color="auto" w:fill="auto"/>
            <w:vAlign w:val="bottom"/>
          </w:tcPr>
          <w:p w:rsidR="003636AE" w:rsidRPr="003559B2" w:rsidRDefault="003636AE" w:rsidP="00E706BC">
            <w:pPr>
              <w:spacing w:before="0" w:after="0" w:line="240" w:lineRule="auto"/>
              <w:rPr>
                <w:rFonts w:ascii="Calibri" w:eastAsia="Times New Roman" w:hAnsi="Calibri" w:cs="Calibri"/>
                <w:color w:val="000000"/>
                <w:sz w:val="22"/>
                <w:lang w:eastAsia="en-GB"/>
              </w:rPr>
            </w:pPr>
          </w:p>
        </w:tc>
        <w:tc>
          <w:tcPr>
            <w:tcW w:w="4111" w:type="dxa"/>
            <w:tcBorders>
              <w:top w:val="nil"/>
              <w:left w:val="nil"/>
              <w:bottom w:val="single" w:sz="4" w:space="0" w:color="auto"/>
              <w:right w:val="single" w:sz="4" w:space="0" w:color="auto"/>
            </w:tcBorders>
            <w:shd w:val="clear" w:color="auto" w:fill="auto"/>
            <w:vAlign w:val="bottom"/>
          </w:tcPr>
          <w:p w:rsidR="003636AE" w:rsidRPr="003559B2" w:rsidRDefault="003636AE" w:rsidP="00E706BC">
            <w:pPr>
              <w:spacing w:before="0" w:after="0" w:line="240" w:lineRule="auto"/>
              <w:rPr>
                <w:rFonts w:ascii="Calibri" w:eastAsia="Times New Roman" w:hAnsi="Calibri" w:cs="Calibri"/>
                <w:color w:val="000000"/>
                <w:sz w:val="22"/>
                <w:lang w:eastAsia="en-GB"/>
              </w:rPr>
            </w:pPr>
          </w:p>
        </w:tc>
      </w:tr>
    </w:tbl>
    <w:p w:rsidR="003559B2" w:rsidRDefault="003636AE" w:rsidP="00845DD6">
      <w:pPr>
        <w:jc w:val="center"/>
      </w:pPr>
      <w:r>
        <w:br/>
      </w:r>
      <w:r w:rsidR="003559B2">
        <w:rPr>
          <w:noProof/>
          <w:lang w:eastAsia="en-GB"/>
        </w:rPr>
        <w:drawing>
          <wp:inline distT="0" distB="0" distL="0" distR="0" wp14:anchorId="56F78561" wp14:editId="70C4C981">
            <wp:extent cx="5677786" cy="3827721"/>
            <wp:effectExtent l="0" t="0" r="18415" b="209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59B2" w:rsidRDefault="00492A12" w:rsidP="003559B2">
      <w:r>
        <w:br/>
      </w:r>
      <w:r w:rsidR="003559B2">
        <w:t xml:space="preserve">As can be seen, the vast majority of the tickets were seeking guidance and the </w:t>
      </w:r>
      <w:r w:rsidR="00E706BC">
        <w:t>numbers directly within the control of the RS team were</w:t>
      </w:r>
      <w:r w:rsidR="003559B2">
        <w:t xml:space="preserve"> low.</w:t>
      </w:r>
    </w:p>
    <w:p w:rsidR="00BE7CC9" w:rsidRDefault="00B435EB" w:rsidP="003559B2">
      <w:r>
        <w:lastRenderedPageBreak/>
        <w:t>Though not reflected in the figures above, there was a marked reduction in the level of tickets after the third HARP release</w:t>
      </w:r>
      <w:r w:rsidR="005716BA">
        <w:t xml:space="preserve"> (v1.0.3)</w:t>
      </w:r>
      <w:r>
        <w:t xml:space="preserve"> – reflecting increasing user familiarity with</w:t>
      </w:r>
      <w:r w:rsidR="00E706BC">
        <w:t xml:space="preserve"> HARP</w:t>
      </w:r>
      <w:r>
        <w:t>.</w:t>
      </w:r>
    </w:p>
    <w:p w:rsidR="00B435EB" w:rsidRDefault="00B435EB" w:rsidP="003559B2">
      <w:r>
        <w:t xml:space="preserve">In April of this year there was a spike in tickets </w:t>
      </w:r>
      <w:r w:rsidR="00607294">
        <w:t xml:space="preserve">relating to guidance </w:t>
      </w:r>
      <w:r>
        <w:t>following the release of version 2.0 which introduced the HAP Portal – so once again a reflection of the lack of user familiarity.</w:t>
      </w:r>
    </w:p>
    <w:p w:rsidR="00625958" w:rsidRDefault="00625958" w:rsidP="00625958">
      <w:pPr>
        <w:pStyle w:val="Heading3"/>
      </w:pPr>
      <w:bookmarkStart w:id="17" w:name="_Toc425341417"/>
      <w:bookmarkStart w:id="18" w:name="_Toc429135198"/>
      <w:r>
        <w:t>Improvement Initiatives</w:t>
      </w:r>
      <w:bookmarkEnd w:id="17"/>
      <w:bookmarkEnd w:id="18"/>
    </w:p>
    <w:p w:rsidR="00625958" w:rsidRDefault="00607294" w:rsidP="00625958">
      <w:r>
        <w:t>The prevalence of g</w:t>
      </w:r>
      <w:r w:rsidR="00625958">
        <w:t xml:space="preserve">uidance related issues </w:t>
      </w:r>
      <w:r w:rsidR="00625958" w:rsidRPr="00492A12">
        <w:t xml:space="preserve">has led to a concerted effort to improve the </w:t>
      </w:r>
      <w:r w:rsidR="00625958">
        <w:t xml:space="preserve">level of passive guidance made available through user manuals and has led directly to the appointment of a Technical Documentation Specialist. </w:t>
      </w:r>
    </w:p>
    <w:p w:rsidR="00625958" w:rsidRDefault="00625958" w:rsidP="00625958">
      <w:r>
        <w:t>The fact that most Help Desk tickets are guidance based, and that there is a clear correlation between the number of tickets and the introduction of new features or changes to the user interface, allows the Help Desk to predict call volumes and prepare accordingly.</w:t>
      </w:r>
    </w:p>
    <w:p w:rsidR="004173FD" w:rsidRPr="004173FD" w:rsidRDefault="004173FD" w:rsidP="004173FD">
      <w:pPr>
        <w:pStyle w:val="Heading1"/>
      </w:pPr>
      <w:bookmarkStart w:id="19" w:name="_Toc429135199"/>
      <w:r w:rsidRPr="004173FD">
        <w:lastRenderedPageBreak/>
        <w:t>Quality Initiatives</w:t>
      </w:r>
      <w:bookmarkEnd w:id="19"/>
      <w:r w:rsidRPr="004173FD">
        <w:t xml:space="preserve"> </w:t>
      </w:r>
    </w:p>
    <w:p w:rsidR="004173FD" w:rsidRPr="004173FD" w:rsidRDefault="004173FD" w:rsidP="004173FD">
      <w:r w:rsidRPr="004173FD">
        <w:t>During the first quarter of 2015</w:t>
      </w:r>
      <w:r w:rsidR="00E706BC">
        <w:t>,</w:t>
      </w:r>
      <w:r w:rsidRPr="004173FD">
        <w:t xml:space="preserve"> quality formed just one aspect of the Delivery Team’s remit. The Systems Delivery Manager (SDM) drove the creation of the procedures, managed adherence to them and audited compliance. Whilst this was carried out by the SDM for reasons of pragmatism around resources, the arrangement did not offer the independence that is fundamental to quality governance.</w:t>
      </w:r>
    </w:p>
    <w:p w:rsidR="004173FD" w:rsidRPr="004173FD" w:rsidRDefault="004173FD" w:rsidP="004173FD">
      <w:r w:rsidRPr="004173FD">
        <w:t>Likewise, the testing function (performed by a Test Manager) reported into the SDM, due to the Quality Manager role not being filled at the time.</w:t>
      </w:r>
    </w:p>
    <w:p w:rsidR="004173FD" w:rsidRPr="004173FD" w:rsidRDefault="004173FD" w:rsidP="004173FD">
      <w:r w:rsidRPr="004173FD">
        <w:t xml:space="preserve">One of the early improvement initiatives undertaken by the new </w:t>
      </w:r>
      <w:r w:rsidR="0071734F">
        <w:t>Deputy Director</w:t>
      </w:r>
      <w:r w:rsidRPr="004173FD">
        <w:t xml:space="preserve"> for </w:t>
      </w:r>
      <w:r w:rsidR="00E706BC" w:rsidRPr="004173FD">
        <w:t>Research Systems</w:t>
      </w:r>
      <w:r w:rsidRPr="004173FD">
        <w:t xml:space="preserve"> was to establish a Quality </w:t>
      </w:r>
      <w:r w:rsidR="00E706BC">
        <w:t>function</w:t>
      </w:r>
      <w:r w:rsidRPr="004173FD">
        <w:t xml:space="preserve"> to complement the Development </w:t>
      </w:r>
      <w:r w:rsidR="00E706BC">
        <w:t>function</w:t>
      </w:r>
      <w:r w:rsidRPr="004173FD">
        <w:t xml:space="preserve">. The Quality </w:t>
      </w:r>
      <w:r w:rsidR="00E706BC">
        <w:t>function</w:t>
      </w:r>
      <w:r w:rsidRPr="004173FD">
        <w:t xml:space="preserve"> take</w:t>
      </w:r>
      <w:r w:rsidR="00E706BC">
        <w:t>s</w:t>
      </w:r>
      <w:r w:rsidRPr="004173FD">
        <w:t xml:space="preserve"> responsibility for quality, testing and technical documentation, and consist of a Quality Manager, a Technical Documentation Specialist and, initially, the Test Manager. </w:t>
      </w:r>
    </w:p>
    <w:p w:rsidR="004173FD" w:rsidRPr="004173FD" w:rsidRDefault="004173FD" w:rsidP="004173FD">
      <w:r w:rsidRPr="004173FD">
        <w:t xml:space="preserve">The Quality Manager </w:t>
      </w:r>
      <w:r w:rsidR="00104D93">
        <w:t>was</w:t>
      </w:r>
      <w:r w:rsidRPr="004173FD">
        <w:t xml:space="preserve"> a new role requiring recruitment. They </w:t>
      </w:r>
      <w:r w:rsidR="00104D93">
        <w:t>are</w:t>
      </w:r>
      <w:r w:rsidRPr="004173FD">
        <w:t xml:space="preserve"> responsible for the team and have a personal focus on ensuring appropriate standardisation and governance </w:t>
      </w:r>
      <w:r w:rsidR="00104D93">
        <w:t>is</w:t>
      </w:r>
      <w:r w:rsidR="00104D93" w:rsidRPr="004173FD">
        <w:t xml:space="preserve"> </w:t>
      </w:r>
      <w:r w:rsidRPr="004173FD">
        <w:t xml:space="preserve">applied to the work undertaken, by </w:t>
      </w:r>
      <w:r w:rsidR="002435B5">
        <w:t>RS</w:t>
      </w:r>
      <w:r w:rsidRPr="004173FD">
        <w:t xml:space="preserve"> and their partners, on behalf of the HRA. They ensure that the </w:t>
      </w:r>
      <w:r w:rsidR="002435B5">
        <w:t>RS</w:t>
      </w:r>
      <w:r w:rsidRPr="004173FD">
        <w:t xml:space="preserve"> deliverables </w:t>
      </w:r>
      <w:r w:rsidR="00104D93">
        <w:t>are</w:t>
      </w:r>
      <w:r w:rsidR="00104D93" w:rsidRPr="004173FD">
        <w:t xml:space="preserve"> </w:t>
      </w:r>
      <w:r w:rsidRPr="004173FD">
        <w:t>produced in a consistent manner and to an appropriate level of quality.</w:t>
      </w:r>
    </w:p>
    <w:p w:rsidR="004173FD" w:rsidRPr="004173FD" w:rsidRDefault="004173FD" w:rsidP="004173FD">
      <w:r w:rsidRPr="004173FD">
        <w:t xml:space="preserve">The Technical Documentation Specialist </w:t>
      </w:r>
      <w:r w:rsidR="00104D93">
        <w:t>was also</w:t>
      </w:r>
      <w:r w:rsidRPr="004173FD">
        <w:t xml:space="preserve"> a new role requiring recruitment. The</w:t>
      </w:r>
      <w:r w:rsidR="00CC6056">
        <w:t xml:space="preserve"> post holder</w:t>
      </w:r>
      <w:r w:rsidRPr="004173FD">
        <w:t xml:space="preserve"> provide</w:t>
      </w:r>
      <w:r w:rsidR="00104D93">
        <w:t>s</w:t>
      </w:r>
      <w:r w:rsidRPr="004173FD">
        <w:t xml:space="preserve"> standard templates and produce</w:t>
      </w:r>
      <w:r w:rsidR="00104D93">
        <w:t>s</w:t>
      </w:r>
      <w:r w:rsidRPr="004173FD">
        <w:t xml:space="preserve"> documentation - from user manuals to technical documents. Their efforts ensure that documentation is available, produced efficiently and to consistent standards.</w:t>
      </w:r>
    </w:p>
    <w:p w:rsidR="004173FD" w:rsidRPr="004173FD" w:rsidRDefault="004173FD" w:rsidP="004173FD">
      <w:r w:rsidRPr="004173FD">
        <w:t>The existing Test Manager transfer</w:t>
      </w:r>
      <w:r w:rsidR="00104D93">
        <w:t>red</w:t>
      </w:r>
      <w:r w:rsidRPr="004173FD">
        <w:t xml:space="preserve"> to the new</w:t>
      </w:r>
      <w:r w:rsidR="00E706BC">
        <w:t xml:space="preserve"> function</w:t>
      </w:r>
      <w:r w:rsidRPr="004173FD">
        <w:t xml:space="preserve">. Their role </w:t>
      </w:r>
      <w:r w:rsidR="00104D93">
        <w:t>is</w:t>
      </w:r>
      <w:r w:rsidRPr="004173FD">
        <w:t xml:space="preserve"> largely unchanged in that they </w:t>
      </w:r>
      <w:r w:rsidR="00104D93">
        <w:t>are</w:t>
      </w:r>
      <w:r w:rsidRPr="004173FD">
        <w:t xml:space="preserve"> responsible for organising, preparing and executing testing of </w:t>
      </w:r>
      <w:r w:rsidR="002435B5">
        <w:t>RS</w:t>
      </w:r>
      <w:r w:rsidRPr="004173FD">
        <w:t xml:space="preserve"> software deliverables. </w:t>
      </w:r>
      <w:r w:rsidR="00104D93">
        <w:t>The change in</w:t>
      </w:r>
      <w:r w:rsidRPr="004173FD">
        <w:t xml:space="preserve"> reporting line provid</w:t>
      </w:r>
      <w:r w:rsidR="00104D93">
        <w:t>ed</w:t>
      </w:r>
      <w:r w:rsidRPr="004173FD">
        <w:t xml:space="preserve"> an enhance</w:t>
      </w:r>
      <w:r w:rsidR="00CC6056">
        <w:t>d</w:t>
      </w:r>
      <w:r w:rsidRPr="004173FD">
        <w:t xml:space="preserve"> level of independence. There </w:t>
      </w:r>
      <w:r w:rsidR="00104D93">
        <w:t>is</w:t>
      </w:r>
      <w:r w:rsidR="00104D93" w:rsidRPr="004173FD">
        <w:t xml:space="preserve"> </w:t>
      </w:r>
      <w:r w:rsidR="00E706BC">
        <w:t>also</w:t>
      </w:r>
      <w:r w:rsidRPr="004173FD">
        <w:t xml:space="preserve"> a greater focus on the planning of testing. They continue to validate and verify the software deliverables but potential conflict of interest between quality and delivery </w:t>
      </w:r>
      <w:r w:rsidR="00104D93">
        <w:t>is</w:t>
      </w:r>
      <w:r w:rsidRPr="004173FD">
        <w:t xml:space="preserve"> removed.</w:t>
      </w:r>
    </w:p>
    <w:p w:rsidR="004173FD" w:rsidRPr="004173FD" w:rsidRDefault="004173FD" w:rsidP="004173FD">
      <w:pPr>
        <w:pStyle w:val="Heading2"/>
      </w:pPr>
      <w:bookmarkStart w:id="20" w:name="_Toc429135200"/>
      <w:r w:rsidRPr="004173FD">
        <w:t>Quality</w:t>
      </w:r>
      <w:bookmarkEnd w:id="20"/>
    </w:p>
    <w:p w:rsidR="00400811" w:rsidRDefault="00400811" w:rsidP="004173FD">
      <w:pPr>
        <w:pStyle w:val="Heading3"/>
        <w:rPr>
          <w:rFonts w:eastAsiaTheme="minorHAnsi"/>
        </w:rPr>
      </w:pPr>
      <w:bookmarkStart w:id="21" w:name="_Toc429135201"/>
      <w:r>
        <w:rPr>
          <w:rFonts w:eastAsiaTheme="minorHAnsi"/>
        </w:rPr>
        <w:t>Introduction</w:t>
      </w:r>
      <w:bookmarkEnd w:id="21"/>
    </w:p>
    <w:p w:rsidR="00400811" w:rsidRDefault="00400811" w:rsidP="00607294">
      <w:r>
        <w:t>In</w:t>
      </w:r>
      <w:r w:rsidRPr="00F65D2F">
        <w:t xml:space="preserve"> establishing </w:t>
      </w:r>
      <w:r>
        <w:t xml:space="preserve">the </w:t>
      </w:r>
      <w:r w:rsidR="002435B5">
        <w:t>RS</w:t>
      </w:r>
      <w:r>
        <w:t xml:space="preserve"> </w:t>
      </w:r>
      <w:r w:rsidR="00E706BC">
        <w:t>Team</w:t>
      </w:r>
      <w:r w:rsidRPr="00F65D2F">
        <w:t xml:space="preserve"> it was recognised that </w:t>
      </w:r>
      <w:r>
        <w:t>th</w:t>
      </w:r>
      <w:r w:rsidR="004E6378">
        <w:t>e</w:t>
      </w:r>
      <w:r>
        <w:t>re was a need</w:t>
      </w:r>
      <w:r w:rsidRPr="00F65D2F">
        <w:t xml:space="preserve"> to establish quality sys</w:t>
      </w:r>
      <w:r w:rsidRPr="00400811">
        <w:t xml:space="preserve">tems in accordance with ITIL </w:t>
      </w:r>
      <w:r>
        <w:t>and general good practice.</w:t>
      </w:r>
      <w:r w:rsidR="00EF0457">
        <w:t xml:space="preserve"> ITIL is an industry standard by which information systems and services should be run, </w:t>
      </w:r>
      <w:r w:rsidR="00EF0457">
        <w:lastRenderedPageBreak/>
        <w:t>providing a framework on which to base delivery.</w:t>
      </w:r>
      <w:r>
        <w:t xml:space="preserve"> Without </w:t>
      </w:r>
      <w:r w:rsidR="00EF0457">
        <w:t xml:space="preserve">a </w:t>
      </w:r>
      <w:r w:rsidR="000E4460">
        <w:t xml:space="preserve">systems quality </w:t>
      </w:r>
      <w:r>
        <w:t>function human resources best focused on delivery would be distracted by, potentially conflicting, quality issues</w:t>
      </w:r>
      <w:r w:rsidR="004E6378">
        <w:t xml:space="preserve">. </w:t>
      </w:r>
      <w:r>
        <w:t xml:space="preserve"> </w:t>
      </w:r>
      <w:r w:rsidR="004E6378">
        <w:t xml:space="preserve">The recognition of this </w:t>
      </w:r>
      <w:r w:rsidR="00E706BC">
        <w:t xml:space="preserve">need </w:t>
      </w:r>
      <w:r w:rsidR="00E706BC" w:rsidRPr="00F65D2F">
        <w:t>was</w:t>
      </w:r>
      <w:r w:rsidRPr="00F65D2F">
        <w:t xml:space="preserve"> </w:t>
      </w:r>
      <w:r w:rsidR="004E6378">
        <w:t>reinforced</w:t>
      </w:r>
      <w:r w:rsidRPr="00F65D2F">
        <w:t xml:space="preserve"> by</w:t>
      </w:r>
      <w:r w:rsidR="004E6378">
        <w:t xml:space="preserve"> the</w:t>
      </w:r>
      <w:r w:rsidRPr="00F65D2F">
        <w:t xml:space="preserve"> outcomes of early audits that indicated need for </w:t>
      </w:r>
      <w:r w:rsidR="004E6378">
        <w:t xml:space="preserve">the </w:t>
      </w:r>
      <w:r w:rsidRPr="00F65D2F">
        <w:t xml:space="preserve">HRA to have more robust oversight of the performance and activity of </w:t>
      </w:r>
      <w:r w:rsidR="004E6378">
        <w:t xml:space="preserve">the </w:t>
      </w:r>
      <w:r w:rsidRPr="00F65D2F">
        <w:t>supplier</w:t>
      </w:r>
      <w:r w:rsidR="004E6378">
        <w:t>.</w:t>
      </w:r>
    </w:p>
    <w:p w:rsidR="00E706BC" w:rsidRPr="004173FD" w:rsidRDefault="00E706BC" w:rsidP="00E706BC">
      <w:r w:rsidRPr="004173FD">
        <w:t xml:space="preserve">The new team came into being on 13 April </w:t>
      </w:r>
      <w:r>
        <w:t>2015</w:t>
      </w:r>
      <w:r w:rsidRPr="004173FD">
        <w:t>.  During this time the following initiatives and activities have been/are being undertaken:</w:t>
      </w:r>
    </w:p>
    <w:p w:rsidR="004173FD" w:rsidRPr="004173FD" w:rsidRDefault="004173FD" w:rsidP="004173FD">
      <w:pPr>
        <w:pStyle w:val="Heading3"/>
        <w:rPr>
          <w:rFonts w:eastAsiaTheme="minorHAnsi"/>
        </w:rPr>
      </w:pPr>
      <w:bookmarkStart w:id="22" w:name="_Toc429135202"/>
      <w:r w:rsidRPr="004173FD">
        <w:rPr>
          <w:rFonts w:eastAsiaTheme="minorHAnsi"/>
        </w:rPr>
        <w:t>Procedure (&amp; similar) Production</w:t>
      </w:r>
      <w:bookmarkEnd w:id="22"/>
    </w:p>
    <w:p w:rsidR="004173FD" w:rsidRPr="004173FD" w:rsidRDefault="004173FD" w:rsidP="004173FD">
      <w:r w:rsidRPr="004173FD">
        <w:rPr>
          <w:b/>
        </w:rPr>
        <w:t>Test Policy:</w:t>
      </w:r>
      <w:r w:rsidRPr="004173FD">
        <w:t xml:space="preserve"> Describes </w:t>
      </w:r>
      <w:r w:rsidR="002435B5">
        <w:t>RS</w:t>
      </w:r>
      <w:r w:rsidRPr="004173FD">
        <w:t>’s principles, approach and major objectives relating to software testing.</w:t>
      </w:r>
    </w:p>
    <w:p w:rsidR="004173FD" w:rsidRPr="004173FD" w:rsidRDefault="004173FD" w:rsidP="004173FD">
      <w:r w:rsidRPr="004173FD">
        <w:rPr>
          <w:b/>
        </w:rPr>
        <w:t>Test Strategy:</w:t>
      </w:r>
      <w:r w:rsidRPr="004173FD">
        <w:t xml:space="preserve"> Outlines the testing activities and workflow to be followed prior to the release of code onto the live environment.</w:t>
      </w:r>
    </w:p>
    <w:p w:rsidR="004173FD" w:rsidRPr="004173FD" w:rsidRDefault="004173FD" w:rsidP="004173FD">
      <w:r w:rsidRPr="004173FD">
        <w:rPr>
          <w:b/>
        </w:rPr>
        <w:t>Test Management Process Flow:</w:t>
      </w:r>
      <w:r w:rsidRPr="004173FD">
        <w:t xml:space="preserve"> Provides a diagrammatic workflow for the cross-discipline activities related to testing</w:t>
      </w:r>
      <w:r w:rsidR="00CC6056">
        <w:t>.</w:t>
      </w:r>
    </w:p>
    <w:p w:rsidR="004173FD" w:rsidRPr="004173FD" w:rsidRDefault="004173FD" w:rsidP="004173FD">
      <w:r w:rsidRPr="00F65D2F">
        <w:rPr>
          <w:b/>
        </w:rPr>
        <w:t>R</w:t>
      </w:r>
      <w:r w:rsidRPr="004173FD">
        <w:rPr>
          <w:b/>
        </w:rPr>
        <w:t xml:space="preserve">oute to Live: </w:t>
      </w:r>
      <w:r w:rsidRPr="004173FD">
        <w:t>Describes the environments, and their use, that exist on the ‘route to live’ for any software development.</w:t>
      </w:r>
    </w:p>
    <w:p w:rsidR="004173FD" w:rsidRPr="004173FD" w:rsidRDefault="004173FD" w:rsidP="004173FD">
      <w:r w:rsidRPr="004173FD">
        <w:rPr>
          <w:b/>
        </w:rPr>
        <w:t>Document Production and Approval Procedure:</w:t>
      </w:r>
      <w:r w:rsidRPr="004173FD">
        <w:t xml:space="preserve"> Details the production, review, approval, distribution and storage processes associated with defined document types.</w:t>
      </w:r>
    </w:p>
    <w:p w:rsidR="004173FD" w:rsidRPr="004173FD" w:rsidRDefault="004173FD" w:rsidP="004173FD">
      <w:r w:rsidRPr="004173FD">
        <w:rPr>
          <w:b/>
        </w:rPr>
        <w:t>Test Glossary:</w:t>
      </w:r>
      <w:r w:rsidRPr="004173FD">
        <w:t xml:space="preserve"> A standard glossary of testing terminology</w:t>
      </w:r>
      <w:r w:rsidR="00CC6056">
        <w:t>.</w:t>
      </w:r>
    </w:p>
    <w:p w:rsidR="004173FD" w:rsidRPr="004173FD" w:rsidRDefault="004173FD" w:rsidP="004173FD">
      <w:r w:rsidRPr="004173FD">
        <w:rPr>
          <w:b/>
        </w:rPr>
        <w:t>Defect Management Procedure:</w:t>
      </w:r>
      <w:r w:rsidRPr="004173FD">
        <w:t xml:space="preserve"> Describes the process for raising defects and managing them, through their lifecycle, to closure.</w:t>
      </w:r>
    </w:p>
    <w:p w:rsidR="004173FD" w:rsidRDefault="004173FD" w:rsidP="004173FD">
      <w:r w:rsidRPr="004173FD">
        <w:rPr>
          <w:b/>
        </w:rPr>
        <w:t>Test Styles Procedure:</w:t>
      </w:r>
      <w:r w:rsidRPr="004173FD">
        <w:t xml:space="preserve"> Describes formal and informal testing styles and the manner in which they should be prepared, conducted and recorded.</w:t>
      </w:r>
    </w:p>
    <w:p w:rsidR="000E2032" w:rsidRDefault="000E2032" w:rsidP="004173FD">
      <w:pPr>
        <w:rPr>
          <w:i/>
        </w:rPr>
      </w:pPr>
      <w:r w:rsidRPr="00845DD6">
        <w:rPr>
          <w:i/>
        </w:rPr>
        <w:t>Principal Benefits:</w:t>
      </w:r>
      <w:r>
        <w:rPr>
          <w:i/>
        </w:rPr>
        <w:t xml:space="preserve"> As well as supporting the HRA’s drive towards ISO9001certification, these documents provide direct benefits to the </w:t>
      </w:r>
      <w:r w:rsidR="002435B5">
        <w:rPr>
          <w:i/>
        </w:rPr>
        <w:t>RS</w:t>
      </w:r>
      <w:r>
        <w:rPr>
          <w:i/>
        </w:rPr>
        <w:t xml:space="preserve"> team through the establishment of standardised and documented ways of working. This facilitates consistency, quality and continuous improvement.</w:t>
      </w:r>
    </w:p>
    <w:p w:rsidR="0071734F" w:rsidRDefault="0071734F" w:rsidP="0071734F">
      <w:pPr>
        <w:pStyle w:val="Heading4"/>
      </w:pPr>
      <w:bookmarkStart w:id="23" w:name="_Toc429135203"/>
      <w:r>
        <w:t>Additional Procedures</w:t>
      </w:r>
      <w:bookmarkEnd w:id="23"/>
    </w:p>
    <w:p w:rsidR="0071734F" w:rsidRDefault="0071734F" w:rsidP="0071734F">
      <w:r>
        <w:t>Prior to the establishment of the Quality function, the following procedures had been created by the SDM:</w:t>
      </w:r>
    </w:p>
    <w:p w:rsidR="005716BA" w:rsidRDefault="005716BA" w:rsidP="0071734F">
      <w:proofErr w:type="gramStart"/>
      <w:r>
        <w:rPr>
          <w:b/>
        </w:rPr>
        <w:t>Software Change Request Procedure.</w:t>
      </w:r>
      <w:proofErr w:type="gramEnd"/>
      <w:r>
        <w:rPr>
          <w:b/>
        </w:rPr>
        <w:t xml:space="preserve"> </w:t>
      </w:r>
      <w:r>
        <w:t xml:space="preserve">Outlines the steps required to specify and gain approval for changes linked to HRA national IT systems </w:t>
      </w:r>
    </w:p>
    <w:p w:rsidR="000D63B0" w:rsidRPr="000D63B0" w:rsidRDefault="000D63B0" w:rsidP="0071734F">
      <w:pPr>
        <w:rPr>
          <w:b/>
        </w:rPr>
      </w:pPr>
      <w:r w:rsidRPr="000D63B0">
        <w:rPr>
          <w:b/>
        </w:rPr>
        <w:lastRenderedPageBreak/>
        <w:t xml:space="preserve">Software Development Management SOP: </w:t>
      </w:r>
      <w:r w:rsidRPr="000D63B0">
        <w:t>Describes the processes applied to the management of the software development process.</w:t>
      </w:r>
    </w:p>
    <w:p w:rsidR="0071734F" w:rsidRPr="0071734F" w:rsidRDefault="000D63B0" w:rsidP="0071734F">
      <w:r w:rsidRPr="000D63B0">
        <w:rPr>
          <w:b/>
        </w:rPr>
        <w:t>Release management SOP</w:t>
      </w:r>
      <w:r>
        <w:t xml:space="preserve">: Describes the processes applied to the management </w:t>
      </w:r>
      <w:r w:rsidR="005716BA">
        <w:t xml:space="preserve">and approval </w:t>
      </w:r>
      <w:r>
        <w:t>of releases into the live environment.</w:t>
      </w:r>
    </w:p>
    <w:p w:rsidR="004173FD" w:rsidRPr="004173FD" w:rsidRDefault="004173FD" w:rsidP="004173FD">
      <w:pPr>
        <w:pStyle w:val="Heading3"/>
        <w:rPr>
          <w:rFonts w:eastAsiaTheme="minorHAnsi"/>
        </w:rPr>
      </w:pPr>
      <w:bookmarkStart w:id="24" w:name="_Toc429135204"/>
      <w:r w:rsidRPr="004173FD">
        <w:rPr>
          <w:rFonts w:eastAsiaTheme="minorHAnsi"/>
        </w:rPr>
        <w:t>Audits Conducted and Related Work</w:t>
      </w:r>
      <w:bookmarkEnd w:id="24"/>
    </w:p>
    <w:p w:rsidR="004173FD" w:rsidRDefault="004173FD" w:rsidP="004173FD">
      <w:r w:rsidRPr="004173FD">
        <w:rPr>
          <w:b/>
        </w:rPr>
        <w:t>Audit Tracker:</w:t>
      </w:r>
      <w:r w:rsidRPr="004173FD">
        <w:t xml:space="preserve"> An audit tracker spreadsheet has been created. This is a tool to facilitate the recording and progressing of all actions arising from both internal and external audits.</w:t>
      </w:r>
      <w:r w:rsidR="000E2032">
        <w:t xml:space="preserve"> The Audit Tracker was used to track action progress on the following audits:</w:t>
      </w:r>
    </w:p>
    <w:p w:rsidR="000E2032" w:rsidRDefault="00030E95" w:rsidP="00845DD6">
      <w:pPr>
        <w:pStyle w:val="ListBullet"/>
      </w:pPr>
      <w:r>
        <w:t>Procedure Gap Analysis (</w:t>
      </w:r>
      <w:r w:rsidR="00104D93">
        <w:t>HRA QA</w:t>
      </w:r>
      <w:r>
        <w:t>)</w:t>
      </w:r>
    </w:p>
    <w:p w:rsidR="00FB1F25" w:rsidRDefault="00FB1F25" w:rsidP="00845DD6">
      <w:pPr>
        <w:pStyle w:val="ListBullet"/>
      </w:pPr>
      <w:r>
        <w:t>Software Change Request Procedure (</w:t>
      </w:r>
      <w:r w:rsidR="00104D93">
        <w:t xml:space="preserve">HRA QA </w:t>
      </w:r>
      <w:r>
        <w:t>Audit)</w:t>
      </w:r>
    </w:p>
    <w:p w:rsidR="00FB1F25" w:rsidRDefault="00FB1F25" w:rsidP="00845DD6">
      <w:pPr>
        <w:pStyle w:val="ListBullet"/>
      </w:pPr>
      <w:r>
        <w:t>Software Change Form (</w:t>
      </w:r>
      <w:r w:rsidR="00104D93">
        <w:t xml:space="preserve">HRA QA </w:t>
      </w:r>
      <w:r>
        <w:t>Audit)</w:t>
      </w:r>
    </w:p>
    <w:p w:rsidR="00FB1F25" w:rsidRDefault="00FB1F25" w:rsidP="00194444">
      <w:pPr>
        <w:pStyle w:val="ListBullet"/>
        <w:numPr>
          <w:ilvl w:val="0"/>
          <w:numId w:val="0"/>
        </w:numPr>
      </w:pPr>
    </w:p>
    <w:p w:rsidR="000E2032" w:rsidRDefault="000E2032" w:rsidP="004173FD">
      <w:r>
        <w:t>And is currently tracking</w:t>
      </w:r>
      <w:r w:rsidR="00FB1F25">
        <w:t xml:space="preserve"> actions related to</w:t>
      </w:r>
      <w:r>
        <w:t>:</w:t>
      </w:r>
    </w:p>
    <w:p w:rsidR="00FB1F25" w:rsidRDefault="00FB1F25" w:rsidP="00845DD6">
      <w:pPr>
        <w:pStyle w:val="ListBullet"/>
      </w:pPr>
      <w:r>
        <w:t>IT Security (</w:t>
      </w:r>
      <w:r w:rsidR="00104D93">
        <w:t xml:space="preserve">DH </w:t>
      </w:r>
      <w:r>
        <w:t>Audit)</w:t>
      </w:r>
    </w:p>
    <w:p w:rsidR="00FB1F25" w:rsidRDefault="00FB1F25" w:rsidP="00845DD6">
      <w:pPr>
        <w:pStyle w:val="ListBullet"/>
      </w:pPr>
      <w:r>
        <w:t>Development Arrangements (</w:t>
      </w:r>
      <w:r w:rsidR="00104D93">
        <w:t xml:space="preserve">DH </w:t>
      </w:r>
      <w:r>
        <w:t>Audit)</w:t>
      </w:r>
    </w:p>
    <w:p w:rsidR="00FB1F25" w:rsidRDefault="00FB1F25" w:rsidP="00845DD6">
      <w:pPr>
        <w:pStyle w:val="ListBullet"/>
      </w:pPr>
      <w:r>
        <w:t>SCR Procedure and Form (</w:t>
      </w:r>
      <w:r w:rsidR="002435B5">
        <w:t>RS</w:t>
      </w:r>
      <w:r>
        <w:t xml:space="preserve"> Quarterly Audit)</w:t>
      </w:r>
    </w:p>
    <w:p w:rsidR="00194444" w:rsidRDefault="00194444" w:rsidP="00194444">
      <w:pPr>
        <w:pStyle w:val="ListBullet"/>
        <w:numPr>
          <w:ilvl w:val="0"/>
          <w:numId w:val="0"/>
        </w:numPr>
        <w:ind w:left="357"/>
      </w:pPr>
    </w:p>
    <w:p w:rsidR="004173FD" w:rsidRPr="004173FD" w:rsidRDefault="00194444" w:rsidP="004173FD">
      <w:r>
        <w:rPr>
          <w:b/>
        </w:rPr>
        <w:t xml:space="preserve">IT </w:t>
      </w:r>
      <w:r w:rsidR="004173FD" w:rsidRPr="004173FD">
        <w:rPr>
          <w:b/>
        </w:rPr>
        <w:t>Security Audit (</w:t>
      </w:r>
      <w:r w:rsidR="00342F2D">
        <w:rPr>
          <w:b/>
        </w:rPr>
        <w:t>DH</w:t>
      </w:r>
      <w:r w:rsidR="004173FD" w:rsidRPr="004173FD">
        <w:rPr>
          <w:b/>
        </w:rPr>
        <w:t>):</w:t>
      </w:r>
      <w:r w:rsidR="004173FD" w:rsidRPr="004173FD">
        <w:t xml:space="preserve"> This audit was conducted before the creation of the Quality Team. The team has now assumed responsibility for working with BGO</w:t>
      </w:r>
      <w:r w:rsidR="00A32F72">
        <w:t xml:space="preserve"> Media</w:t>
      </w:r>
      <w:r w:rsidR="004173FD" w:rsidRPr="004173FD">
        <w:t xml:space="preserve"> to ensure a number of actions (primarily related to operating system and database security) are progressed to closure. Additionally, the team will oversee general progress.</w:t>
      </w:r>
    </w:p>
    <w:p w:rsidR="004173FD" w:rsidRPr="004173FD" w:rsidRDefault="004173FD" w:rsidP="004173FD">
      <w:r w:rsidRPr="004173FD">
        <w:rPr>
          <w:b/>
        </w:rPr>
        <w:t>Development Arrangements (</w:t>
      </w:r>
      <w:r w:rsidR="00342F2D">
        <w:rPr>
          <w:b/>
        </w:rPr>
        <w:t>DH</w:t>
      </w:r>
      <w:r w:rsidRPr="004173FD">
        <w:rPr>
          <w:b/>
        </w:rPr>
        <w:t>):</w:t>
      </w:r>
      <w:r w:rsidRPr="004173FD">
        <w:t xml:space="preserve"> This audit has recently been completed and the report is going through review. The team will have input into the response and the subsequent action progression.</w:t>
      </w:r>
    </w:p>
    <w:p w:rsidR="004173FD" w:rsidRPr="004173FD" w:rsidRDefault="004173FD" w:rsidP="004173FD">
      <w:r w:rsidRPr="004173FD">
        <w:rPr>
          <w:b/>
        </w:rPr>
        <w:t>Software Change Request (</w:t>
      </w:r>
      <w:r w:rsidR="00342F2D">
        <w:rPr>
          <w:b/>
        </w:rPr>
        <w:t>HRA QA</w:t>
      </w:r>
      <w:r w:rsidRPr="004173FD">
        <w:rPr>
          <w:b/>
        </w:rPr>
        <w:t>):</w:t>
      </w:r>
      <w:r w:rsidRPr="004173FD">
        <w:t xml:space="preserve"> This is a follow-on audit based on a gap analysis undertaken by </w:t>
      </w:r>
      <w:r w:rsidR="00342F2D">
        <w:t>HRA QA</w:t>
      </w:r>
      <w:r w:rsidRPr="004173FD">
        <w:t xml:space="preserve"> at the start of the year. The Quality </w:t>
      </w:r>
      <w:r w:rsidR="003554F6">
        <w:t xml:space="preserve">Team </w:t>
      </w:r>
      <w:r w:rsidR="00194444">
        <w:t>presented evidence</w:t>
      </w:r>
      <w:r w:rsidRPr="004173FD">
        <w:t xml:space="preserve"> for the audit at the end of July.</w:t>
      </w:r>
    </w:p>
    <w:p w:rsidR="004173FD" w:rsidRPr="004173FD" w:rsidRDefault="004173FD" w:rsidP="004173FD">
      <w:r w:rsidRPr="004173FD">
        <w:rPr>
          <w:b/>
        </w:rPr>
        <w:t>Software Change Request (</w:t>
      </w:r>
      <w:r w:rsidR="002435B5">
        <w:rPr>
          <w:b/>
        </w:rPr>
        <w:t>RS</w:t>
      </w:r>
      <w:r w:rsidRPr="004173FD">
        <w:rPr>
          <w:b/>
        </w:rPr>
        <w:t xml:space="preserve"> Quarterly):</w:t>
      </w:r>
      <w:r w:rsidRPr="004173FD">
        <w:t xml:space="preserve"> The Quality Team reviews the application of the Software Change Request process on a quarterly basis.</w:t>
      </w:r>
    </w:p>
    <w:p w:rsidR="004173FD" w:rsidRPr="004173FD" w:rsidRDefault="004173FD" w:rsidP="004173FD">
      <w:r w:rsidRPr="004173FD">
        <w:rPr>
          <w:b/>
        </w:rPr>
        <w:lastRenderedPageBreak/>
        <w:t>Release Management (</w:t>
      </w:r>
      <w:r w:rsidR="00342F2D">
        <w:rPr>
          <w:b/>
        </w:rPr>
        <w:t>HRA QA</w:t>
      </w:r>
      <w:r w:rsidRPr="004173FD">
        <w:rPr>
          <w:b/>
        </w:rPr>
        <w:t>):</w:t>
      </w:r>
      <w:r w:rsidRPr="004173FD">
        <w:t xml:space="preserve"> This is a follow-on audit based on a gap analysis undertaken by </w:t>
      </w:r>
      <w:r w:rsidR="00342F2D">
        <w:t>HRA QA</w:t>
      </w:r>
      <w:r w:rsidRPr="004173FD">
        <w:t xml:space="preserve"> at the start of the year. </w:t>
      </w:r>
      <w:r w:rsidR="00194444" w:rsidRPr="004173FD">
        <w:t xml:space="preserve">The Quality </w:t>
      </w:r>
      <w:r w:rsidR="00194444">
        <w:t>presented evidence</w:t>
      </w:r>
      <w:r w:rsidR="00194444" w:rsidRPr="004173FD">
        <w:t xml:space="preserve"> for the audit at the end of July.</w:t>
      </w:r>
    </w:p>
    <w:p w:rsidR="004173FD" w:rsidRDefault="004173FD" w:rsidP="004173FD">
      <w:r w:rsidRPr="004173FD">
        <w:rPr>
          <w:b/>
        </w:rPr>
        <w:t>Release Management (</w:t>
      </w:r>
      <w:r w:rsidR="002435B5">
        <w:rPr>
          <w:b/>
        </w:rPr>
        <w:t>RS</w:t>
      </w:r>
      <w:r w:rsidRPr="004173FD">
        <w:rPr>
          <w:b/>
        </w:rPr>
        <w:t xml:space="preserve"> Quarterly):</w:t>
      </w:r>
      <w:r w:rsidRPr="004173FD">
        <w:t xml:space="preserve"> The Quality Team reviews the application of the Release Management process on a quarterly basis.</w:t>
      </w:r>
    </w:p>
    <w:p w:rsidR="00FB1F25" w:rsidRPr="00845DD6" w:rsidRDefault="00FB1F25" w:rsidP="004173FD">
      <w:pPr>
        <w:rPr>
          <w:i/>
        </w:rPr>
      </w:pPr>
      <w:r w:rsidRPr="00845DD6">
        <w:rPr>
          <w:i/>
        </w:rPr>
        <w:t>Principal Benefits: The establishment of the Quality function has</w:t>
      </w:r>
      <w:r w:rsidRPr="00FB1F25">
        <w:rPr>
          <w:i/>
        </w:rPr>
        <w:t xml:space="preserve"> allowed </w:t>
      </w:r>
      <w:r w:rsidR="002435B5">
        <w:rPr>
          <w:i/>
        </w:rPr>
        <w:t>RS</w:t>
      </w:r>
      <w:r w:rsidRPr="00FB1F25">
        <w:rPr>
          <w:i/>
        </w:rPr>
        <w:t xml:space="preserve"> to fully embrace</w:t>
      </w:r>
      <w:r w:rsidRPr="00845DD6">
        <w:rPr>
          <w:i/>
        </w:rPr>
        <w:t xml:space="preserve"> their own </w:t>
      </w:r>
      <w:r>
        <w:rPr>
          <w:i/>
        </w:rPr>
        <w:t>governance</w:t>
      </w:r>
      <w:r w:rsidRPr="00845DD6">
        <w:rPr>
          <w:i/>
        </w:rPr>
        <w:t xml:space="preserve"> of processes as well as supporting the audits conducted by others. This will serve to accelerate and facilitate process improvements which benefit both </w:t>
      </w:r>
      <w:r w:rsidR="002435B5">
        <w:rPr>
          <w:i/>
        </w:rPr>
        <w:t>RS</w:t>
      </w:r>
      <w:r w:rsidRPr="00845DD6">
        <w:rPr>
          <w:i/>
        </w:rPr>
        <w:t xml:space="preserve"> and our users – and which will support our drive towards ISO9001.</w:t>
      </w:r>
      <w:r w:rsidR="00535D9F">
        <w:rPr>
          <w:i/>
        </w:rPr>
        <w:t>There is already a demonstrable improvement in the way outcomes from audits are actioned within the team.</w:t>
      </w:r>
    </w:p>
    <w:p w:rsidR="004173FD" w:rsidRPr="004173FD" w:rsidRDefault="004173FD" w:rsidP="004173FD">
      <w:pPr>
        <w:pStyle w:val="Heading3"/>
        <w:rPr>
          <w:rFonts w:eastAsiaTheme="minorHAnsi"/>
        </w:rPr>
      </w:pPr>
      <w:bookmarkStart w:id="25" w:name="_Toc429135205"/>
      <w:r w:rsidRPr="004173FD">
        <w:rPr>
          <w:rFonts w:eastAsiaTheme="minorHAnsi"/>
        </w:rPr>
        <w:t>Metrics and KPIs Considered</w:t>
      </w:r>
      <w:bookmarkEnd w:id="25"/>
    </w:p>
    <w:p w:rsidR="00BC7C37" w:rsidRDefault="00BC7C37" w:rsidP="004173FD">
      <w:r>
        <w:t xml:space="preserve">A number of system utilisation metrics are collected and </w:t>
      </w:r>
      <w:r w:rsidR="00194444">
        <w:t>analysed as seen in sections 1.2</w:t>
      </w:r>
      <w:r>
        <w:t xml:space="preserve"> </w:t>
      </w:r>
      <w:r>
        <w:fldChar w:fldCharType="begin"/>
      </w:r>
      <w:r>
        <w:instrText xml:space="preserve"> REF _Ref425320710 \h </w:instrText>
      </w:r>
      <w:r>
        <w:fldChar w:fldCharType="separate"/>
      </w:r>
      <w:r w:rsidR="00765CEF">
        <w:t>Application Utilisation</w:t>
      </w:r>
      <w:r>
        <w:fldChar w:fldCharType="end"/>
      </w:r>
      <w:r w:rsidR="00194444">
        <w:t xml:space="preserve"> and1.5</w:t>
      </w:r>
      <w:r>
        <w:t xml:space="preserve"> </w:t>
      </w:r>
      <w:r>
        <w:fldChar w:fldCharType="begin"/>
      </w:r>
      <w:r>
        <w:instrText xml:space="preserve"> REF _Ref425320790 \h </w:instrText>
      </w:r>
      <w:r>
        <w:fldChar w:fldCharType="separate"/>
      </w:r>
      <w:r w:rsidR="00765CEF">
        <w:t>Help Desk</w:t>
      </w:r>
      <w:r>
        <w:fldChar w:fldCharType="end"/>
      </w:r>
      <w:r>
        <w:t xml:space="preserve">. </w:t>
      </w:r>
    </w:p>
    <w:p w:rsidR="004173FD" w:rsidRPr="004173FD" w:rsidRDefault="004173FD" w:rsidP="004173FD">
      <w:r w:rsidRPr="004173FD">
        <w:t xml:space="preserve">A discussion paper has been produced which identifies a range of metrics and </w:t>
      </w:r>
      <w:r w:rsidR="00B622B9">
        <w:t>Key Performance Indicators (</w:t>
      </w:r>
      <w:r w:rsidRPr="004173FD">
        <w:t>KPIs</w:t>
      </w:r>
      <w:r w:rsidR="00B622B9">
        <w:t>)</w:t>
      </w:r>
      <w:r w:rsidRPr="004173FD">
        <w:t xml:space="preserve"> </w:t>
      </w:r>
      <w:r w:rsidR="00194444">
        <w:t>RS</w:t>
      </w:r>
      <w:r w:rsidRPr="004173FD">
        <w:t xml:space="preserve"> may wish to consider utilising</w:t>
      </w:r>
      <w:r w:rsidR="00BC7C37">
        <w:t xml:space="preserve"> in support of quality initiatives; primarily around Testing in the first instance</w:t>
      </w:r>
      <w:r w:rsidRPr="004173FD">
        <w:t>.</w:t>
      </w:r>
    </w:p>
    <w:p w:rsidR="004173FD" w:rsidRDefault="004173FD" w:rsidP="004173FD">
      <w:r w:rsidRPr="004173FD">
        <w:t>It is highly likely that the standard Test Summary Report (to be defined) will identify a number of metrics prior to the full-set being determined.</w:t>
      </w:r>
      <w:r w:rsidR="00BC7C37">
        <w:t xml:space="preserve"> Provisionally these are likely to include:</w:t>
      </w:r>
    </w:p>
    <w:p w:rsidR="00BC7C37" w:rsidRDefault="00BC7C37" w:rsidP="00845DD6">
      <w:pPr>
        <w:pStyle w:val="ListBullet"/>
      </w:pPr>
      <w:r>
        <w:t>Requirements Coverage achieved</w:t>
      </w:r>
    </w:p>
    <w:p w:rsidR="00BC7C37" w:rsidRDefault="00BC7C37" w:rsidP="00845DD6">
      <w:pPr>
        <w:pStyle w:val="ListBullet"/>
      </w:pPr>
      <w:r>
        <w:t>Number of tests prepared and executed</w:t>
      </w:r>
    </w:p>
    <w:p w:rsidR="00BC7C37" w:rsidRDefault="00BC7C37" w:rsidP="00845DD6">
      <w:pPr>
        <w:pStyle w:val="ListBullet"/>
      </w:pPr>
      <w:r>
        <w:t>Number of defects found by severity</w:t>
      </w:r>
    </w:p>
    <w:p w:rsidR="00BC7C37" w:rsidRDefault="00BC7C37" w:rsidP="00845DD6">
      <w:pPr>
        <w:pStyle w:val="ListBullet"/>
      </w:pPr>
      <w:r>
        <w:t>Defects resolved/unresolved</w:t>
      </w:r>
    </w:p>
    <w:p w:rsidR="004C5B7A" w:rsidRPr="00845DD6" w:rsidRDefault="004C5B7A" w:rsidP="004C5B7A">
      <w:pPr>
        <w:rPr>
          <w:i/>
        </w:rPr>
      </w:pPr>
      <w:r w:rsidRPr="00845DD6">
        <w:rPr>
          <w:i/>
        </w:rPr>
        <w:t>Principal Benefits: Metrics and KPIs allow us to target effort</w:t>
      </w:r>
      <w:r w:rsidR="003554F6">
        <w:rPr>
          <w:i/>
        </w:rPr>
        <w:t>,</w:t>
      </w:r>
      <w:r w:rsidRPr="00845DD6">
        <w:rPr>
          <w:i/>
        </w:rPr>
        <w:t xml:space="preserve"> be it for anticipated demand on the Help Desk or to improve processes for maximum benefit. They also allow a ready appreciation and comparison of quality between releases and other activities. We intend to make better use of metrics and KPIs but will also do so in a way that is sensitive to the effort required and other priorities – such as delivery. The new team structure will assist in this by providing a quality function distinct from the delivery one.</w:t>
      </w:r>
    </w:p>
    <w:p w:rsidR="004173FD" w:rsidRPr="004173FD" w:rsidRDefault="004173FD" w:rsidP="004173FD">
      <w:pPr>
        <w:pStyle w:val="Heading2"/>
      </w:pPr>
      <w:bookmarkStart w:id="26" w:name="_Toc429135206"/>
      <w:r w:rsidRPr="004173FD">
        <w:lastRenderedPageBreak/>
        <w:t>Technical Documentation Produced</w:t>
      </w:r>
      <w:bookmarkEnd w:id="26"/>
    </w:p>
    <w:p w:rsidR="004173FD" w:rsidRPr="004173FD" w:rsidRDefault="004173FD" w:rsidP="004173FD">
      <w:pPr>
        <w:pStyle w:val="Heading3"/>
        <w:rPr>
          <w:rFonts w:eastAsiaTheme="minorHAnsi"/>
        </w:rPr>
      </w:pPr>
      <w:bookmarkStart w:id="27" w:name="_Toc429135207"/>
      <w:r w:rsidRPr="004173FD">
        <w:rPr>
          <w:rFonts w:eastAsiaTheme="minorHAnsi"/>
        </w:rPr>
        <w:t>Templates</w:t>
      </w:r>
      <w:bookmarkEnd w:id="27"/>
    </w:p>
    <w:p w:rsidR="004173FD" w:rsidRPr="004173FD" w:rsidRDefault="004173FD" w:rsidP="004173FD">
      <w:r w:rsidRPr="004173FD">
        <w:t xml:space="preserve">The </w:t>
      </w:r>
      <w:r w:rsidR="002435B5">
        <w:t>RS</w:t>
      </w:r>
      <w:r w:rsidRPr="004173FD">
        <w:t xml:space="preserve"> Quality </w:t>
      </w:r>
      <w:r w:rsidR="00AA11E4">
        <w:t>function</w:t>
      </w:r>
      <w:r w:rsidRPr="004173FD">
        <w:t xml:space="preserve"> are working closely with the HRA QA Team to define a range of MS Word templates to be used as the basis of future HRA templates. This is part of our contribution to the organisation-wide adoption of ISO9001.</w:t>
      </w:r>
    </w:p>
    <w:p w:rsidR="004173FD" w:rsidRPr="004173FD" w:rsidRDefault="004173FD" w:rsidP="004173FD">
      <w:r w:rsidRPr="004173FD">
        <w:t xml:space="preserve">Templates produced specifically for </w:t>
      </w:r>
      <w:r w:rsidR="002435B5">
        <w:t>RS</w:t>
      </w:r>
      <w:r w:rsidRPr="004173FD">
        <w:t xml:space="preserve"> include:</w:t>
      </w:r>
    </w:p>
    <w:p w:rsidR="004173FD" w:rsidRPr="004173FD" w:rsidRDefault="004173FD" w:rsidP="004173FD">
      <w:r w:rsidRPr="004173FD">
        <w:rPr>
          <w:b/>
        </w:rPr>
        <w:t>Base Template:</w:t>
      </w:r>
      <w:r w:rsidRPr="004173FD">
        <w:t xml:space="preserve"> A generic master template that will form the basis of specific templates</w:t>
      </w:r>
      <w:r w:rsidR="00C9539F">
        <w:t>.</w:t>
      </w:r>
    </w:p>
    <w:p w:rsidR="004173FD" w:rsidRPr="004173FD" w:rsidRDefault="004173FD" w:rsidP="004173FD">
      <w:r w:rsidRPr="004173FD">
        <w:rPr>
          <w:b/>
        </w:rPr>
        <w:t>Test Plan:</w:t>
      </w:r>
      <w:r w:rsidRPr="004173FD">
        <w:t xml:space="preserve"> Provides the framework (with guidance) for Test Plans</w:t>
      </w:r>
      <w:r w:rsidR="00C9539F">
        <w:t>.</w:t>
      </w:r>
    </w:p>
    <w:p w:rsidR="004173FD" w:rsidRPr="004173FD" w:rsidRDefault="004173FD" w:rsidP="004173FD">
      <w:r w:rsidRPr="004173FD">
        <w:rPr>
          <w:b/>
        </w:rPr>
        <w:t>Defect Log:</w:t>
      </w:r>
      <w:r w:rsidRPr="004173FD">
        <w:t xml:space="preserve"> A form that facilitates the capture and communication of defects (primarily used during User Acceptance Testing as </w:t>
      </w:r>
      <w:r w:rsidR="002435B5">
        <w:t>RS</w:t>
      </w:r>
      <w:r w:rsidRPr="004173FD">
        <w:t xml:space="preserve"> personnel will enter directly into JIRA)</w:t>
      </w:r>
      <w:r w:rsidR="00C9539F">
        <w:t>.</w:t>
      </w:r>
    </w:p>
    <w:p w:rsidR="004173FD" w:rsidRPr="004173FD" w:rsidRDefault="004173FD" w:rsidP="004173FD">
      <w:r w:rsidRPr="004173FD">
        <w:rPr>
          <w:b/>
        </w:rPr>
        <w:t>Defect Register:</w:t>
      </w:r>
      <w:r w:rsidRPr="004173FD">
        <w:t xml:space="preserve"> A table details relating to all defects found (now implemented in JIRA)</w:t>
      </w:r>
      <w:r w:rsidR="00C9539F">
        <w:t>.</w:t>
      </w:r>
    </w:p>
    <w:p w:rsidR="004173FD" w:rsidRPr="004173FD" w:rsidRDefault="004173FD" w:rsidP="004173FD">
      <w:r w:rsidRPr="004173FD">
        <w:rPr>
          <w:b/>
        </w:rPr>
        <w:t>Test Procedure Specification (Script):</w:t>
      </w:r>
      <w:r w:rsidRPr="004173FD">
        <w:t xml:space="preserve"> A template for capturing the important elements of a manual test.</w:t>
      </w:r>
    </w:p>
    <w:p w:rsidR="004173FD" w:rsidRPr="004173FD" w:rsidRDefault="004173FD" w:rsidP="004173FD">
      <w:r w:rsidRPr="004173FD">
        <w:rPr>
          <w:b/>
        </w:rPr>
        <w:t>Exploratory Testing Record Sheet:</w:t>
      </w:r>
      <w:r w:rsidRPr="004173FD">
        <w:t xml:space="preserve"> A document to capture the activities undertaken (and results observed) during exploratory testing</w:t>
      </w:r>
      <w:r w:rsidR="00C9539F">
        <w:t>.</w:t>
      </w:r>
    </w:p>
    <w:p w:rsidR="004173FD" w:rsidRDefault="004173FD" w:rsidP="004173FD">
      <w:r w:rsidRPr="004173FD">
        <w:rPr>
          <w:b/>
        </w:rPr>
        <w:t>Exploratory Testing Scenario Sheet:</w:t>
      </w:r>
      <w:r w:rsidRPr="004173FD">
        <w:t xml:space="preserve"> A sheet to support (and encourage) some basic pre-test deliberation.</w:t>
      </w:r>
    </w:p>
    <w:p w:rsidR="002A3D65" w:rsidRPr="00845DD6" w:rsidRDefault="002A3D65" w:rsidP="004173FD">
      <w:pPr>
        <w:rPr>
          <w:i/>
        </w:rPr>
      </w:pPr>
      <w:r w:rsidRPr="00845DD6">
        <w:rPr>
          <w:i/>
        </w:rPr>
        <w:t xml:space="preserve">Principal Benefits: </w:t>
      </w:r>
      <w:r w:rsidR="004D546C" w:rsidRPr="00845DD6">
        <w:rPr>
          <w:i/>
        </w:rPr>
        <w:t xml:space="preserve">These templates support the procedures as part of the drive for consistency, quality and efficiency. They ensure that pertinent information is captured and presented in </w:t>
      </w:r>
      <w:r w:rsidR="004D546C" w:rsidRPr="004D546C">
        <w:rPr>
          <w:i/>
        </w:rPr>
        <w:t>relation</w:t>
      </w:r>
      <w:r w:rsidR="004D546C" w:rsidRPr="00845DD6">
        <w:rPr>
          <w:i/>
        </w:rPr>
        <w:t xml:space="preserve"> to the functions they support.</w:t>
      </w:r>
    </w:p>
    <w:p w:rsidR="004173FD" w:rsidRPr="004173FD" w:rsidRDefault="004173FD" w:rsidP="004173FD">
      <w:pPr>
        <w:pStyle w:val="Heading3"/>
        <w:rPr>
          <w:rFonts w:eastAsiaTheme="minorHAnsi"/>
        </w:rPr>
      </w:pPr>
      <w:bookmarkStart w:id="28" w:name="_Toc429135208"/>
      <w:r w:rsidRPr="004173FD">
        <w:rPr>
          <w:rFonts w:eastAsiaTheme="minorHAnsi"/>
        </w:rPr>
        <w:t>User/Technical Manuals</w:t>
      </w:r>
      <w:bookmarkEnd w:id="28"/>
    </w:p>
    <w:p w:rsidR="004173FD" w:rsidRPr="004173FD" w:rsidRDefault="004173FD" w:rsidP="004173FD">
      <w:r w:rsidRPr="004173FD">
        <w:t>The following manuals have been produced:</w:t>
      </w:r>
    </w:p>
    <w:p w:rsidR="004173FD" w:rsidRPr="004173FD" w:rsidRDefault="004173FD" w:rsidP="004173FD">
      <w:r w:rsidRPr="004173FD">
        <w:rPr>
          <w:b/>
        </w:rPr>
        <w:t>HARP HRA Approval Manual:</w:t>
      </w:r>
      <w:r w:rsidRPr="004173FD">
        <w:t xml:space="preserve"> A HARP user manual written specifically by HRA staff. Focussed on the actions that HRA staff will be undertaking on HARP, this document is designed to be used alongside the HRA SOPs.</w:t>
      </w:r>
    </w:p>
    <w:p w:rsidR="004173FD" w:rsidRPr="004173FD" w:rsidRDefault="004173FD" w:rsidP="004173FD">
      <w:r w:rsidRPr="004173FD">
        <w:rPr>
          <w:b/>
        </w:rPr>
        <w:t>HARP Members Portal Manual:</w:t>
      </w:r>
      <w:r w:rsidRPr="004173FD">
        <w:t xml:space="preserve"> The manual to assist users of the HARP Members Portal.</w:t>
      </w:r>
    </w:p>
    <w:p w:rsidR="004173FD" w:rsidRPr="004173FD" w:rsidRDefault="004173FD" w:rsidP="004173FD">
      <w:r w:rsidRPr="004173FD">
        <w:rPr>
          <w:b/>
        </w:rPr>
        <w:t>HARP User Manual:</w:t>
      </w:r>
      <w:r w:rsidRPr="004173FD">
        <w:t xml:space="preserve"> The full HARP user manual. This existing manual has been updated to the new HRA template and images have also been updated.  </w:t>
      </w:r>
    </w:p>
    <w:p w:rsidR="004173FD" w:rsidRPr="004173FD" w:rsidRDefault="004173FD" w:rsidP="004173FD">
      <w:r w:rsidRPr="004173FD">
        <w:rPr>
          <w:b/>
        </w:rPr>
        <w:lastRenderedPageBreak/>
        <w:t>HARP HRA Approval User Guide:</w:t>
      </w:r>
      <w:r w:rsidRPr="004173FD">
        <w:t xml:space="preserve"> The equivalent of the HARP User manual tailored specifically to HRA Approval users.</w:t>
      </w:r>
    </w:p>
    <w:p w:rsidR="004173FD" w:rsidRPr="004173FD" w:rsidRDefault="004173FD" w:rsidP="004173FD">
      <w:r w:rsidRPr="004173FD">
        <w:rPr>
          <w:b/>
        </w:rPr>
        <w:t>HARP HRA Portal User Guides:</w:t>
      </w:r>
      <w:r w:rsidRPr="004173FD">
        <w:t xml:space="preserve"> Two separate guides have been written to support two identified user groups on the HRA Portal:</w:t>
      </w:r>
    </w:p>
    <w:p w:rsidR="004173FD" w:rsidRPr="004173FD" w:rsidRDefault="004173FD" w:rsidP="004173FD">
      <w:pPr>
        <w:pStyle w:val="ListBullet"/>
      </w:pPr>
      <w:r w:rsidRPr="004173FD">
        <w:t>HRA Approval Technical Reviewer</w:t>
      </w:r>
    </w:p>
    <w:p w:rsidR="004173FD" w:rsidRPr="004173FD" w:rsidRDefault="004173FD" w:rsidP="004173FD">
      <w:pPr>
        <w:pStyle w:val="ListBullet"/>
      </w:pPr>
      <w:r w:rsidRPr="004173FD">
        <w:t>HRA Approval Viewer</w:t>
      </w:r>
    </w:p>
    <w:p w:rsidR="004173FD" w:rsidRDefault="004173FD" w:rsidP="004173FD">
      <w:r w:rsidRPr="004173FD">
        <w:t>The guides describe the actions these user types can undertake on the HRA Approval Portal.</w:t>
      </w:r>
    </w:p>
    <w:p w:rsidR="000E2032" w:rsidRPr="00845DD6" w:rsidRDefault="004D546C" w:rsidP="004173FD">
      <w:pPr>
        <w:rPr>
          <w:i/>
        </w:rPr>
      </w:pPr>
      <w:r w:rsidRPr="00845DD6">
        <w:rPr>
          <w:i/>
        </w:rPr>
        <w:t>Principal Benefits: The production of the manuals, supported by the templates upon which they are based, ensures that users have ready access to guidance on the HRA systems and that it is presented in a clear and consistent manner. This has the additional benefit of reducing users’ reliance on the Help Desk.</w:t>
      </w:r>
    </w:p>
    <w:p w:rsidR="004173FD" w:rsidRPr="004173FD" w:rsidRDefault="004173FD" w:rsidP="004173FD">
      <w:pPr>
        <w:pStyle w:val="Heading3"/>
      </w:pPr>
      <w:bookmarkStart w:id="29" w:name="_Toc429135209"/>
      <w:r w:rsidRPr="004173FD">
        <w:t>System Documentation</w:t>
      </w:r>
      <w:bookmarkEnd w:id="29"/>
    </w:p>
    <w:p w:rsidR="004173FD" w:rsidRPr="004173FD" w:rsidRDefault="004173FD" w:rsidP="004173FD">
      <w:r w:rsidRPr="004173FD">
        <w:t>We are commencing a piece of work with BGO</w:t>
      </w:r>
      <w:r w:rsidR="00AA11E4">
        <w:t xml:space="preserve"> Media</w:t>
      </w:r>
      <w:r w:rsidRPr="004173FD">
        <w:t xml:space="preserve"> to improve the documentation of our systems at a technical level. This will be useful in ensuring continuity should there be a need to recover from an incident or where commercial arrangements may change.</w:t>
      </w:r>
    </w:p>
    <w:p w:rsidR="004173FD" w:rsidRPr="004173FD" w:rsidRDefault="004173FD" w:rsidP="004173FD">
      <w:r w:rsidRPr="004173FD">
        <w:t>Items progressed so far include:</w:t>
      </w:r>
    </w:p>
    <w:p w:rsidR="004173FD" w:rsidRPr="004173FD" w:rsidRDefault="004173FD" w:rsidP="004173FD">
      <w:r w:rsidRPr="004173FD">
        <w:rPr>
          <w:b/>
        </w:rPr>
        <w:t>Database Data Dictionary:</w:t>
      </w:r>
      <w:r w:rsidRPr="004173FD">
        <w:t xml:space="preserve"> Based on table meta-data from our application databases, this will contain the following:</w:t>
      </w:r>
    </w:p>
    <w:p w:rsidR="004173FD" w:rsidRPr="004173FD" w:rsidRDefault="004173FD" w:rsidP="004173FD">
      <w:pPr>
        <w:pStyle w:val="ListBullet"/>
      </w:pPr>
      <w:r w:rsidRPr="004173FD">
        <w:t>A list of all the tables through which a user can access the column information for each table.</w:t>
      </w:r>
    </w:p>
    <w:p w:rsidR="004173FD" w:rsidRPr="004173FD" w:rsidRDefault="004173FD" w:rsidP="004173FD">
      <w:pPr>
        <w:pStyle w:val="ListBullet"/>
      </w:pPr>
      <w:r w:rsidRPr="004173FD">
        <w:t>A page on which changes to the database tables are listed by release.</w:t>
      </w:r>
    </w:p>
    <w:p w:rsidR="004173FD" w:rsidRPr="004173FD" w:rsidRDefault="004173FD" w:rsidP="004173FD">
      <w:pPr>
        <w:pStyle w:val="ListBullet"/>
      </w:pPr>
      <w:r w:rsidRPr="004173FD">
        <w:t>An entity relationship diagram.</w:t>
      </w:r>
    </w:p>
    <w:p w:rsidR="004173FD" w:rsidRDefault="004173FD" w:rsidP="004173FD">
      <w:r w:rsidRPr="004173FD">
        <w:rPr>
          <w:b/>
        </w:rPr>
        <w:t>Service Map:</w:t>
      </w:r>
      <w:r w:rsidRPr="004173FD">
        <w:t xml:space="preserve"> Will describe the components (hardware, software, and configuration) of the services used to deliver and support IRAS and HARP.</w:t>
      </w:r>
    </w:p>
    <w:p w:rsidR="00C724C7" w:rsidRPr="00845DD6" w:rsidRDefault="00C724C7" w:rsidP="004173FD">
      <w:pPr>
        <w:rPr>
          <w:i/>
        </w:rPr>
      </w:pPr>
      <w:r w:rsidRPr="00845DD6">
        <w:rPr>
          <w:i/>
        </w:rPr>
        <w:t xml:space="preserve">Principal Benefits: Provides ready access to </w:t>
      </w:r>
      <w:r w:rsidR="005A1A4D" w:rsidRPr="00845DD6">
        <w:rPr>
          <w:i/>
        </w:rPr>
        <w:t xml:space="preserve">information which describes technical aspects of our systems and infrastructure. This will help avoid technical issues and expedite their resolution when they </w:t>
      </w:r>
      <w:r w:rsidR="00C9539F">
        <w:rPr>
          <w:i/>
        </w:rPr>
        <w:t xml:space="preserve">do </w:t>
      </w:r>
      <w:r w:rsidR="005A1A4D" w:rsidRPr="00845DD6">
        <w:rPr>
          <w:i/>
        </w:rPr>
        <w:t>occur. Additionally it facilitates such activities as business continuity planning and provides the ability to transfer our systems infrastructure or support, maintenance and development to other vendors should it prove appropriate to do so.</w:t>
      </w:r>
    </w:p>
    <w:p w:rsidR="004173FD" w:rsidRPr="004173FD" w:rsidRDefault="004173FD" w:rsidP="004173FD">
      <w:pPr>
        <w:pStyle w:val="Heading2"/>
      </w:pPr>
      <w:bookmarkStart w:id="30" w:name="_Toc429135210"/>
      <w:r w:rsidRPr="004173FD">
        <w:lastRenderedPageBreak/>
        <w:t>Testing Conducted and Extended</w:t>
      </w:r>
      <w:bookmarkEnd w:id="30"/>
    </w:p>
    <w:p w:rsidR="004173FD" w:rsidRPr="004173FD" w:rsidRDefault="004173FD" w:rsidP="004173FD">
      <w:pPr>
        <w:pStyle w:val="Heading3"/>
        <w:rPr>
          <w:rFonts w:eastAsiaTheme="minorHAnsi"/>
        </w:rPr>
      </w:pPr>
      <w:bookmarkStart w:id="31" w:name="_Toc429135211"/>
      <w:r w:rsidRPr="004173FD">
        <w:rPr>
          <w:rFonts w:eastAsiaTheme="minorHAnsi"/>
        </w:rPr>
        <w:t>Planned Releases</w:t>
      </w:r>
      <w:bookmarkEnd w:id="31"/>
    </w:p>
    <w:p w:rsidR="004173FD" w:rsidRPr="004173FD" w:rsidRDefault="004173FD" w:rsidP="004173FD">
      <w:r w:rsidRPr="004173FD">
        <w:t>Testing has been prepared and executed for the following releases:</w:t>
      </w:r>
    </w:p>
    <w:p w:rsidR="004173FD" w:rsidRPr="004173FD" w:rsidRDefault="004173FD" w:rsidP="004173FD">
      <w:pPr>
        <w:pStyle w:val="ListBullet"/>
      </w:pPr>
      <w:r w:rsidRPr="004173FD">
        <w:t>IRAS 4.0</w:t>
      </w:r>
    </w:p>
    <w:p w:rsidR="004173FD" w:rsidRPr="004173FD" w:rsidRDefault="004173FD" w:rsidP="004173FD">
      <w:pPr>
        <w:pStyle w:val="ListBullet"/>
      </w:pPr>
      <w:r w:rsidRPr="004173FD">
        <w:t>IRAS 4.1</w:t>
      </w:r>
    </w:p>
    <w:p w:rsidR="004173FD" w:rsidRDefault="004173FD" w:rsidP="004173FD">
      <w:pPr>
        <w:pStyle w:val="ListBullet"/>
      </w:pPr>
      <w:r w:rsidRPr="004173FD">
        <w:t>IRAS 5.1</w:t>
      </w:r>
    </w:p>
    <w:p w:rsidR="00DE029F" w:rsidRDefault="00DE029F" w:rsidP="004173FD">
      <w:pPr>
        <w:pStyle w:val="ListBullet"/>
      </w:pPr>
      <w:r>
        <w:t>HARP 1.3.1</w:t>
      </w:r>
    </w:p>
    <w:p w:rsidR="00DE029F" w:rsidRDefault="00DE029F" w:rsidP="004173FD">
      <w:pPr>
        <w:pStyle w:val="ListBullet"/>
      </w:pPr>
      <w:r>
        <w:t>HARP 1.3.2</w:t>
      </w:r>
    </w:p>
    <w:p w:rsidR="008D2C18" w:rsidRDefault="008D2C18" w:rsidP="004173FD">
      <w:pPr>
        <w:pStyle w:val="ListBullet"/>
      </w:pPr>
      <w:r>
        <w:t>HARP 2.0</w:t>
      </w:r>
    </w:p>
    <w:p w:rsidR="008D2C18" w:rsidRDefault="008D2C18" w:rsidP="004173FD">
      <w:pPr>
        <w:pStyle w:val="ListBullet"/>
      </w:pPr>
      <w:r>
        <w:t xml:space="preserve">HARP 2.0.1 </w:t>
      </w:r>
    </w:p>
    <w:p w:rsidR="008D2C18" w:rsidRPr="004173FD" w:rsidRDefault="008D2C18" w:rsidP="004173FD">
      <w:pPr>
        <w:pStyle w:val="ListBullet"/>
      </w:pPr>
      <w:r>
        <w:t>HARP 2.0.2</w:t>
      </w:r>
    </w:p>
    <w:p w:rsidR="004173FD" w:rsidRPr="004173FD" w:rsidRDefault="004173FD" w:rsidP="004173FD">
      <w:pPr>
        <w:pStyle w:val="ListBullet"/>
      </w:pPr>
      <w:r w:rsidRPr="004173FD">
        <w:t>HRA Approvals (Cohort 2)</w:t>
      </w:r>
    </w:p>
    <w:p w:rsidR="004173FD" w:rsidRDefault="004173FD" w:rsidP="004173FD">
      <w:r w:rsidRPr="004173FD">
        <w:t>HRA Approvals has seen the testing activity extended to more formally plan and manage testing activities.</w:t>
      </w:r>
    </w:p>
    <w:p w:rsidR="00CD19E0" w:rsidRPr="00845DD6" w:rsidRDefault="00CD19E0" w:rsidP="004173FD">
      <w:pPr>
        <w:rPr>
          <w:i/>
        </w:rPr>
      </w:pPr>
      <w:r w:rsidRPr="00845DD6">
        <w:rPr>
          <w:i/>
        </w:rPr>
        <w:t xml:space="preserve">Principal Benefits: </w:t>
      </w:r>
      <w:r w:rsidR="00CC3E58" w:rsidRPr="00845DD6">
        <w:rPr>
          <w:i/>
        </w:rPr>
        <w:t>Testing has consistently allowed us to identify and eliminate defects prior to release and the benefit can be seen in the</w:t>
      </w:r>
      <w:r w:rsidR="004E6378">
        <w:rPr>
          <w:i/>
        </w:rPr>
        <w:t xml:space="preserve"> remarkably </w:t>
      </w:r>
      <w:r w:rsidR="004E6378" w:rsidRPr="00845DD6">
        <w:rPr>
          <w:i/>
        </w:rPr>
        <w:t>low</w:t>
      </w:r>
      <w:r w:rsidR="00CC3E58" w:rsidRPr="00845DD6">
        <w:rPr>
          <w:i/>
        </w:rPr>
        <w:t xml:space="preserve"> number of IT Issues raised through the Help Desk. The additional focus on test planning </w:t>
      </w:r>
      <w:r w:rsidR="00CC3E58" w:rsidRPr="00CC3E58">
        <w:rPr>
          <w:i/>
        </w:rPr>
        <w:t>and management</w:t>
      </w:r>
      <w:r w:rsidR="00CC3E58" w:rsidRPr="00845DD6">
        <w:rPr>
          <w:i/>
        </w:rPr>
        <w:t xml:space="preserve"> will allow us to ensure and demonstrate that we are focusing our test effort to best effect.</w:t>
      </w:r>
    </w:p>
    <w:p w:rsidR="004173FD" w:rsidRPr="004173FD" w:rsidRDefault="004173FD" w:rsidP="004C7B7F">
      <w:pPr>
        <w:pStyle w:val="Heading3"/>
        <w:rPr>
          <w:rFonts w:eastAsiaTheme="minorHAnsi"/>
        </w:rPr>
      </w:pPr>
      <w:bookmarkStart w:id="32" w:name="_Toc429135212"/>
      <w:r w:rsidRPr="004173FD">
        <w:rPr>
          <w:rFonts w:eastAsiaTheme="minorHAnsi"/>
        </w:rPr>
        <w:t>Defect Review (Triage) Panels</w:t>
      </w:r>
      <w:bookmarkEnd w:id="32"/>
    </w:p>
    <w:p w:rsidR="004173FD" w:rsidRDefault="004173FD" w:rsidP="004C7B7F">
      <w:r w:rsidRPr="004173FD">
        <w:t xml:space="preserve">Defect Review Panels, chaired by the </w:t>
      </w:r>
      <w:r w:rsidR="00C9539F">
        <w:t>Test Lead</w:t>
      </w:r>
      <w:r w:rsidRPr="004173FD">
        <w:t>, are now run during the post-development test execution phases of a release. These are regular meetings (normally daily) where stakeholders review the defect raised/fixed, agree their priority &amp; severity, and determine the action required.</w:t>
      </w:r>
    </w:p>
    <w:p w:rsidR="003D439F" w:rsidRPr="00845DD6" w:rsidRDefault="003D439F" w:rsidP="004C7B7F">
      <w:pPr>
        <w:rPr>
          <w:i/>
        </w:rPr>
      </w:pPr>
      <w:r w:rsidRPr="00845DD6">
        <w:rPr>
          <w:i/>
        </w:rPr>
        <w:t>Principal Benefits: Regular panels during the testing phase of a release permits all relevant stakeholders to assess the defects that are being detected, to ensure that they are assigned the correct severity and priority and to ensure  that the most appropriate action is taken.</w:t>
      </w:r>
    </w:p>
    <w:p w:rsidR="004173FD" w:rsidRPr="004173FD" w:rsidRDefault="004173FD" w:rsidP="004C7B7F">
      <w:pPr>
        <w:pStyle w:val="Heading3"/>
        <w:rPr>
          <w:rFonts w:eastAsiaTheme="minorHAnsi"/>
        </w:rPr>
      </w:pPr>
      <w:bookmarkStart w:id="33" w:name="_Toc429135213"/>
      <w:r w:rsidRPr="004173FD">
        <w:rPr>
          <w:rFonts w:eastAsiaTheme="minorHAnsi"/>
        </w:rPr>
        <w:lastRenderedPageBreak/>
        <w:t>Non-Functional Testing</w:t>
      </w:r>
      <w:bookmarkEnd w:id="33"/>
    </w:p>
    <w:p w:rsidR="004173FD" w:rsidRPr="004173FD" w:rsidRDefault="004173FD" w:rsidP="004C7B7F">
      <w:pPr>
        <w:pStyle w:val="Heading4"/>
        <w:rPr>
          <w:rFonts w:eastAsiaTheme="minorHAnsi"/>
        </w:rPr>
      </w:pPr>
      <w:bookmarkStart w:id="34" w:name="_Toc429135214"/>
      <w:r w:rsidRPr="004173FD">
        <w:rPr>
          <w:rFonts w:eastAsiaTheme="minorHAnsi"/>
        </w:rPr>
        <w:t>Performance, Security &amp; Accessibility</w:t>
      </w:r>
      <w:bookmarkEnd w:id="34"/>
    </w:p>
    <w:p w:rsidR="004173FD" w:rsidRPr="004173FD" w:rsidRDefault="004173FD" w:rsidP="004C7B7F">
      <w:r w:rsidRPr="004173FD">
        <w:t xml:space="preserve">Like many organisation, the traditional focus of </w:t>
      </w:r>
      <w:r w:rsidR="002435B5">
        <w:t>RS</w:t>
      </w:r>
      <w:r w:rsidRPr="004173FD">
        <w:t xml:space="preserve"> testing (and requirements gathering) has been functionality. Non-functional </w:t>
      </w:r>
      <w:r w:rsidR="00AA11E4" w:rsidRPr="004173FD">
        <w:t>requirements</w:t>
      </w:r>
      <w:r w:rsidR="00AA11E4">
        <w:t>,</w:t>
      </w:r>
      <w:r w:rsidRPr="004173FD">
        <w:t xml:space="preserve"> and the testing thereof, can be just as important and are now being considered. </w:t>
      </w:r>
      <w:r w:rsidR="002435B5">
        <w:t>RS</w:t>
      </w:r>
      <w:r w:rsidRPr="004173FD">
        <w:t xml:space="preserve"> are initially focusing on three types of non-functional requirement: </w:t>
      </w:r>
    </w:p>
    <w:p w:rsidR="004173FD" w:rsidRPr="004173FD" w:rsidRDefault="004173FD" w:rsidP="004C7B7F">
      <w:pPr>
        <w:pStyle w:val="ListBullet"/>
      </w:pPr>
      <w:r w:rsidRPr="004173FD">
        <w:t>Performance</w:t>
      </w:r>
    </w:p>
    <w:p w:rsidR="004173FD" w:rsidRPr="004173FD" w:rsidRDefault="004173FD" w:rsidP="004C7B7F">
      <w:pPr>
        <w:pStyle w:val="ListBullet"/>
      </w:pPr>
      <w:r w:rsidRPr="004173FD">
        <w:t>Security</w:t>
      </w:r>
    </w:p>
    <w:p w:rsidR="004173FD" w:rsidRDefault="004173FD" w:rsidP="004C7B7F">
      <w:pPr>
        <w:pStyle w:val="ListBullet"/>
      </w:pPr>
      <w:r w:rsidRPr="004173FD">
        <w:t>Accessibility</w:t>
      </w:r>
    </w:p>
    <w:p w:rsidR="00AE75FC" w:rsidRPr="00845DD6" w:rsidRDefault="00AE75FC" w:rsidP="00845DD6">
      <w:pPr>
        <w:rPr>
          <w:i/>
        </w:rPr>
      </w:pPr>
      <w:r w:rsidRPr="00845DD6">
        <w:rPr>
          <w:i/>
        </w:rPr>
        <w:t>Principal Benefit: This allows us to make a conscious decision as to the importance we assign to these aspects and then allows us to approach them in an appropriate</w:t>
      </w:r>
      <w:r w:rsidR="00C9539F">
        <w:rPr>
          <w:i/>
        </w:rPr>
        <w:t xml:space="preserve"> and </w:t>
      </w:r>
      <w:r w:rsidRPr="00845DD6">
        <w:rPr>
          <w:i/>
        </w:rPr>
        <w:t>informed manner.</w:t>
      </w:r>
    </w:p>
    <w:p w:rsidR="004173FD" w:rsidRPr="004173FD" w:rsidRDefault="004173FD" w:rsidP="004C7B7F">
      <w:pPr>
        <w:pStyle w:val="Heading3"/>
        <w:rPr>
          <w:rFonts w:eastAsiaTheme="minorHAnsi"/>
        </w:rPr>
      </w:pPr>
      <w:bookmarkStart w:id="35" w:name="_Toc429135215"/>
      <w:r w:rsidRPr="004173FD">
        <w:rPr>
          <w:rFonts w:eastAsiaTheme="minorHAnsi"/>
        </w:rPr>
        <w:t>Adoption of ISO9001</w:t>
      </w:r>
      <w:bookmarkEnd w:id="35"/>
    </w:p>
    <w:p w:rsidR="004173FD" w:rsidRPr="004173FD" w:rsidRDefault="004173FD" w:rsidP="004C7B7F">
      <w:r w:rsidRPr="004173FD">
        <w:t xml:space="preserve">The HRA Quality Assurance department has been ISO9001 certified since 2009. In 2014/15 the intention is that certification will be extended to all functions. Below are the initiatives the </w:t>
      </w:r>
      <w:r w:rsidR="002435B5">
        <w:t>RS</w:t>
      </w:r>
      <w:r w:rsidRPr="004173FD">
        <w:t xml:space="preserve"> function introduced to facilitate </w:t>
      </w:r>
      <w:r w:rsidR="000E4460">
        <w:t>this within work practices and products</w:t>
      </w:r>
      <w:r w:rsidRPr="004173FD">
        <w:t>:</w:t>
      </w:r>
    </w:p>
    <w:p w:rsidR="004173FD" w:rsidRPr="004173FD" w:rsidRDefault="004173FD" w:rsidP="004C7B7F">
      <w:pPr>
        <w:pStyle w:val="ListBullet"/>
      </w:pPr>
      <w:r w:rsidRPr="004173FD">
        <w:t>Implementation of templates to support standardised documentation</w:t>
      </w:r>
    </w:p>
    <w:p w:rsidR="004173FD" w:rsidRPr="004173FD" w:rsidRDefault="004173FD" w:rsidP="004C7B7F">
      <w:pPr>
        <w:pStyle w:val="ListBullet"/>
      </w:pPr>
      <w:r w:rsidRPr="004173FD">
        <w:t xml:space="preserve">Production of procedures to ensure the standard execution and governance of </w:t>
      </w:r>
      <w:r w:rsidR="002435B5">
        <w:t>RS</w:t>
      </w:r>
      <w:r w:rsidRPr="004173FD">
        <w:t xml:space="preserve"> processes</w:t>
      </w:r>
    </w:p>
    <w:p w:rsidR="004173FD" w:rsidRPr="004173FD" w:rsidRDefault="004173FD" w:rsidP="004C7B7F">
      <w:pPr>
        <w:pStyle w:val="ListBullet"/>
      </w:pPr>
      <w:r w:rsidRPr="004173FD">
        <w:t>Division of delivery and quality functions to provide better independence</w:t>
      </w:r>
    </w:p>
    <w:p w:rsidR="004173FD" w:rsidRPr="004173FD" w:rsidRDefault="004173FD" w:rsidP="004C7B7F">
      <w:pPr>
        <w:pStyle w:val="ListBullet"/>
      </w:pPr>
      <w:r w:rsidRPr="004173FD">
        <w:t xml:space="preserve">Enhanced focus on internal and external action management and resolution </w:t>
      </w:r>
    </w:p>
    <w:p w:rsidR="004173FD" w:rsidRPr="004173FD" w:rsidRDefault="004173FD" w:rsidP="004C7B7F">
      <w:pPr>
        <w:pStyle w:val="ListBullet"/>
      </w:pPr>
      <w:r w:rsidRPr="004173FD">
        <w:t xml:space="preserve">Programme of </w:t>
      </w:r>
      <w:r w:rsidR="00C9539F">
        <w:t>q</w:t>
      </w:r>
      <w:r w:rsidRPr="004173FD">
        <w:t xml:space="preserve">uarterly </w:t>
      </w:r>
      <w:r w:rsidR="002435B5">
        <w:t>RS</w:t>
      </w:r>
      <w:r w:rsidRPr="004173FD">
        <w:t xml:space="preserve"> self-audits</w:t>
      </w:r>
    </w:p>
    <w:p w:rsidR="004173FD" w:rsidRPr="004173FD" w:rsidRDefault="004173FD" w:rsidP="004C7B7F">
      <w:pPr>
        <w:pStyle w:val="ListBullet"/>
      </w:pPr>
      <w:r w:rsidRPr="004173FD">
        <w:t>Engagement with HRA Hub initiative to improve access to standard documentation and improvement in collaboration</w:t>
      </w:r>
    </w:p>
    <w:p w:rsidR="004173FD" w:rsidRDefault="004173FD" w:rsidP="004C7B7F">
      <w:pPr>
        <w:pStyle w:val="ListBullet"/>
      </w:pPr>
      <w:r w:rsidRPr="004173FD">
        <w:t>System documentation to support future commercial options</w:t>
      </w:r>
    </w:p>
    <w:p w:rsidR="000268DA" w:rsidRPr="00845DD6" w:rsidRDefault="000268DA" w:rsidP="00845DD6">
      <w:pPr>
        <w:rPr>
          <w:i/>
        </w:rPr>
      </w:pPr>
      <w:r w:rsidRPr="00845DD6">
        <w:rPr>
          <w:i/>
        </w:rPr>
        <w:t>Principal Benefits: ISO 9001 supports a disciplined work environment; ensuring employees know exactly who does what, when and how thus improving efficiency and helping to improve the service the HRA provides.</w:t>
      </w:r>
    </w:p>
    <w:p w:rsidR="004173FD" w:rsidRPr="004173FD" w:rsidRDefault="004173FD" w:rsidP="004C7B7F">
      <w:pPr>
        <w:pStyle w:val="Heading2"/>
        <w:rPr>
          <w:rFonts w:eastAsiaTheme="minorHAnsi"/>
        </w:rPr>
      </w:pPr>
      <w:bookmarkStart w:id="36" w:name="_Toc429135216"/>
      <w:r w:rsidRPr="004173FD">
        <w:rPr>
          <w:rFonts w:eastAsiaTheme="minorHAnsi"/>
        </w:rPr>
        <w:lastRenderedPageBreak/>
        <w:t>Additional Activities</w:t>
      </w:r>
      <w:bookmarkEnd w:id="36"/>
    </w:p>
    <w:p w:rsidR="004173FD" w:rsidRPr="004173FD" w:rsidRDefault="004173FD" w:rsidP="004C7B7F">
      <w:pPr>
        <w:pStyle w:val="Heading3"/>
        <w:rPr>
          <w:rFonts w:eastAsiaTheme="minorHAnsi"/>
        </w:rPr>
      </w:pPr>
      <w:bookmarkStart w:id="37" w:name="_Toc429135217"/>
      <w:r w:rsidRPr="004173FD">
        <w:rPr>
          <w:rFonts w:eastAsiaTheme="minorHAnsi"/>
        </w:rPr>
        <w:t>Restructuring Testing</w:t>
      </w:r>
      <w:bookmarkEnd w:id="37"/>
    </w:p>
    <w:p w:rsidR="004173FD" w:rsidRDefault="004173FD" w:rsidP="004C7B7F">
      <w:r w:rsidRPr="004173FD">
        <w:t xml:space="preserve">The departure of the incumbent Test Manager in early </w:t>
      </w:r>
      <w:r w:rsidR="00C717F4" w:rsidRPr="004173FD">
        <w:t>June</w:t>
      </w:r>
      <w:r w:rsidRPr="004173FD">
        <w:t xml:space="preserve"> provided the opportunity to review and revise the structure of the testing function. It was not felt that the extent of the testing and the size of the team, especially now that it reported into a Quality Manager, justified the role of Test Manager in the structure. As such that role was replaced with Test Lead. However, it was recognised that testing activity was diverting too much of the System and Application Delivery Managers’ time and effort and so, to reduce the reliance on these personnel, a new role of Test Analyst has been created.</w:t>
      </w:r>
    </w:p>
    <w:p w:rsidR="00C717F4" w:rsidRPr="00845DD6" w:rsidRDefault="00C717F4" w:rsidP="004C7B7F">
      <w:pPr>
        <w:rPr>
          <w:i/>
        </w:rPr>
      </w:pPr>
      <w:r w:rsidRPr="00845DD6">
        <w:rPr>
          <w:i/>
        </w:rPr>
        <w:t xml:space="preserve">Principal Benefits: The </w:t>
      </w:r>
      <w:r w:rsidRPr="00C717F4">
        <w:rPr>
          <w:i/>
        </w:rPr>
        <w:t>structure of the team now reflects</w:t>
      </w:r>
      <w:r w:rsidRPr="00845DD6">
        <w:rPr>
          <w:i/>
        </w:rPr>
        <w:t xml:space="preserve"> the needs and ambitions of </w:t>
      </w:r>
      <w:r w:rsidR="002435B5">
        <w:rPr>
          <w:i/>
        </w:rPr>
        <w:t>RS</w:t>
      </w:r>
      <w:r w:rsidRPr="00845DD6">
        <w:rPr>
          <w:i/>
        </w:rPr>
        <w:t xml:space="preserve"> going forward.</w:t>
      </w:r>
    </w:p>
    <w:p w:rsidR="004173FD" w:rsidRPr="004173FD" w:rsidRDefault="004173FD" w:rsidP="004C7B7F">
      <w:pPr>
        <w:pStyle w:val="Heading3"/>
        <w:rPr>
          <w:rFonts w:eastAsiaTheme="minorHAnsi"/>
        </w:rPr>
      </w:pPr>
      <w:bookmarkStart w:id="38" w:name="_Toc429135218"/>
      <w:r w:rsidRPr="004173FD">
        <w:rPr>
          <w:rFonts w:eastAsiaTheme="minorHAnsi"/>
        </w:rPr>
        <w:t>Recruitment</w:t>
      </w:r>
      <w:bookmarkEnd w:id="38"/>
    </w:p>
    <w:p w:rsidR="004173FD" w:rsidRPr="004173FD" w:rsidRDefault="004173FD" w:rsidP="004C7B7F">
      <w:r w:rsidRPr="004173FD">
        <w:t>The period under review has seen the following roles created and recruited:</w:t>
      </w:r>
    </w:p>
    <w:p w:rsidR="004173FD" w:rsidRPr="004173FD" w:rsidRDefault="004173FD" w:rsidP="004C7B7F">
      <w:pPr>
        <w:pStyle w:val="ListBullet"/>
      </w:pPr>
      <w:r w:rsidRPr="004173FD">
        <w:t>Quality Manager</w:t>
      </w:r>
    </w:p>
    <w:p w:rsidR="004173FD" w:rsidRPr="004173FD" w:rsidRDefault="004173FD" w:rsidP="004C7B7F">
      <w:pPr>
        <w:pStyle w:val="ListBullet"/>
      </w:pPr>
      <w:r w:rsidRPr="004173FD">
        <w:t>Technical Documentation Specialist</w:t>
      </w:r>
    </w:p>
    <w:p w:rsidR="004173FD" w:rsidRPr="004173FD" w:rsidRDefault="004173FD" w:rsidP="004C7B7F">
      <w:pPr>
        <w:pStyle w:val="ListBullet"/>
      </w:pPr>
      <w:r w:rsidRPr="004173FD">
        <w:t xml:space="preserve">Test </w:t>
      </w:r>
      <w:r w:rsidR="00C717F4">
        <w:t>L</w:t>
      </w:r>
      <w:r w:rsidRPr="004173FD">
        <w:t>ead</w:t>
      </w:r>
    </w:p>
    <w:p w:rsidR="004173FD" w:rsidRDefault="004173FD" w:rsidP="004C7B7F">
      <w:pPr>
        <w:pStyle w:val="ListBullet"/>
      </w:pPr>
      <w:r w:rsidRPr="004173FD">
        <w:t>Test Analyst</w:t>
      </w:r>
    </w:p>
    <w:p w:rsidR="00C717F4" w:rsidRPr="00845DD6" w:rsidRDefault="00401AEC" w:rsidP="00845DD6">
      <w:pPr>
        <w:rPr>
          <w:i/>
        </w:rPr>
      </w:pPr>
      <w:r>
        <w:rPr>
          <w:i/>
        </w:rPr>
        <w:t>Principal</w:t>
      </w:r>
      <w:r w:rsidR="00C717F4" w:rsidRPr="00845DD6">
        <w:rPr>
          <w:i/>
        </w:rPr>
        <w:t xml:space="preserve"> Benefits: This recruitment has enabled the creation of the Quality team within </w:t>
      </w:r>
      <w:r w:rsidR="002435B5">
        <w:rPr>
          <w:i/>
        </w:rPr>
        <w:t>RS</w:t>
      </w:r>
      <w:r w:rsidR="00C717F4" w:rsidRPr="00845DD6">
        <w:rPr>
          <w:i/>
        </w:rPr>
        <w:t xml:space="preserve"> and, as such, has enabled the various quality initiatives described in this document.</w:t>
      </w:r>
    </w:p>
    <w:p w:rsidR="004173FD" w:rsidRPr="004173FD" w:rsidRDefault="004173FD" w:rsidP="00C770A2">
      <w:pPr>
        <w:pStyle w:val="Heading3"/>
        <w:rPr>
          <w:rFonts w:eastAsiaTheme="minorHAnsi"/>
        </w:rPr>
      </w:pPr>
      <w:bookmarkStart w:id="39" w:name="_Toc429135219"/>
      <w:r w:rsidRPr="004173FD">
        <w:rPr>
          <w:rFonts w:eastAsiaTheme="minorHAnsi"/>
        </w:rPr>
        <w:t>Document Consolidation</w:t>
      </w:r>
      <w:bookmarkEnd w:id="39"/>
    </w:p>
    <w:p w:rsidR="004173FD" w:rsidRDefault="004173FD" w:rsidP="00C770A2">
      <w:r w:rsidRPr="004173FD">
        <w:t>The Quality Team have been exploring options for consolidating the team’s documentation; ideally in a single repository. Early options have now been superseded by the planned adoption of HRA Hub for this purpose.</w:t>
      </w:r>
    </w:p>
    <w:p w:rsidR="00A51C1A" w:rsidRPr="00845DD6" w:rsidRDefault="00A51C1A" w:rsidP="00A51C1A">
      <w:pPr>
        <w:rPr>
          <w:b/>
          <w:bCs/>
          <w:i/>
        </w:rPr>
      </w:pPr>
      <w:r w:rsidRPr="00845DD6">
        <w:rPr>
          <w:i/>
        </w:rPr>
        <w:t xml:space="preserve">Principal Benefits: This will ensure not only ready access to such documents it will also avoid the inadvertent creation and storage of multiple versions of the same document. </w:t>
      </w:r>
    </w:p>
    <w:p w:rsidR="004173FD" w:rsidRPr="00C770A2" w:rsidRDefault="004173FD" w:rsidP="00C770A2">
      <w:pPr>
        <w:pStyle w:val="Heading2"/>
      </w:pPr>
      <w:bookmarkStart w:id="40" w:name="_Toc425341437"/>
      <w:bookmarkStart w:id="41" w:name="_Toc429135220"/>
      <w:bookmarkEnd w:id="40"/>
      <w:r w:rsidRPr="00C770A2">
        <w:lastRenderedPageBreak/>
        <w:t>Benefits Summary</w:t>
      </w:r>
      <w:bookmarkEnd w:id="41"/>
    </w:p>
    <w:p w:rsidR="004173FD" w:rsidRPr="004173FD" w:rsidRDefault="004173FD" w:rsidP="00C770A2">
      <w:pPr>
        <w:rPr>
          <w:b/>
          <w:bCs/>
        </w:rPr>
      </w:pPr>
      <w:r w:rsidRPr="004173FD">
        <w:t xml:space="preserve">The establishment of a Quality </w:t>
      </w:r>
      <w:r w:rsidR="00AA11E4">
        <w:t>function</w:t>
      </w:r>
      <w:r w:rsidRPr="004173FD">
        <w:t xml:space="preserve"> has brought a wide range of benefits to </w:t>
      </w:r>
      <w:r w:rsidR="002435B5">
        <w:t>RS</w:t>
      </w:r>
      <w:r w:rsidRPr="004173FD">
        <w:t xml:space="preserve">, </w:t>
      </w:r>
      <w:r w:rsidR="007228D5">
        <w:t xml:space="preserve">and </w:t>
      </w:r>
      <w:r w:rsidRPr="004173FD">
        <w:t>the wider HRA. These include:</w:t>
      </w:r>
    </w:p>
    <w:p w:rsidR="004173FD" w:rsidRPr="004173FD" w:rsidRDefault="004173FD" w:rsidP="00C770A2">
      <w:pPr>
        <w:pStyle w:val="ListBullet"/>
        <w:rPr>
          <w:b/>
          <w:bCs/>
        </w:rPr>
      </w:pPr>
      <w:r w:rsidRPr="004173FD">
        <w:t xml:space="preserve">Clearly defined procedures </w:t>
      </w:r>
    </w:p>
    <w:p w:rsidR="004173FD" w:rsidRPr="004173FD" w:rsidRDefault="004173FD" w:rsidP="00C770A2">
      <w:pPr>
        <w:pStyle w:val="ListBullet"/>
        <w:rPr>
          <w:b/>
          <w:bCs/>
        </w:rPr>
      </w:pPr>
      <w:r w:rsidRPr="004173FD">
        <w:t>Enhanced auditability of the team’s processes</w:t>
      </w:r>
    </w:p>
    <w:p w:rsidR="004173FD" w:rsidRPr="004173FD" w:rsidRDefault="004173FD" w:rsidP="00C770A2">
      <w:pPr>
        <w:pStyle w:val="ListBullet"/>
        <w:rPr>
          <w:b/>
          <w:bCs/>
        </w:rPr>
      </w:pPr>
      <w:r w:rsidRPr="004173FD">
        <w:t>Improved audit support (internal and external)</w:t>
      </w:r>
    </w:p>
    <w:p w:rsidR="004173FD" w:rsidRPr="004173FD" w:rsidRDefault="004173FD" w:rsidP="00C770A2">
      <w:pPr>
        <w:pStyle w:val="ListBullet"/>
        <w:rPr>
          <w:b/>
          <w:bCs/>
        </w:rPr>
      </w:pPr>
      <w:r w:rsidRPr="004173FD">
        <w:t>Metrics an</w:t>
      </w:r>
      <w:r w:rsidR="00CF055E">
        <w:t>d</w:t>
      </w:r>
      <w:r w:rsidRPr="004173FD">
        <w:t xml:space="preserve"> KPI which support MI reporting and process improvement</w:t>
      </w:r>
    </w:p>
    <w:p w:rsidR="004173FD" w:rsidRPr="004173FD" w:rsidRDefault="004173FD" w:rsidP="00C770A2">
      <w:pPr>
        <w:pStyle w:val="ListBullet"/>
        <w:rPr>
          <w:b/>
          <w:bCs/>
        </w:rPr>
      </w:pPr>
      <w:r w:rsidRPr="004173FD">
        <w:t>Standardised internal documentation</w:t>
      </w:r>
    </w:p>
    <w:p w:rsidR="004173FD" w:rsidRPr="004173FD" w:rsidRDefault="004173FD" w:rsidP="00C770A2">
      <w:pPr>
        <w:pStyle w:val="ListBullet"/>
        <w:rPr>
          <w:b/>
          <w:bCs/>
        </w:rPr>
      </w:pPr>
      <w:r w:rsidRPr="004173FD">
        <w:t>Centralised document repository</w:t>
      </w:r>
    </w:p>
    <w:p w:rsidR="004173FD" w:rsidRPr="004173FD" w:rsidRDefault="004173FD" w:rsidP="00C770A2">
      <w:pPr>
        <w:pStyle w:val="ListBullet"/>
        <w:rPr>
          <w:b/>
          <w:bCs/>
        </w:rPr>
      </w:pPr>
      <w:r w:rsidRPr="004173FD">
        <w:t>Timely user documentation with a consistent look and feel</w:t>
      </w:r>
    </w:p>
    <w:p w:rsidR="004173FD" w:rsidRPr="004173FD" w:rsidRDefault="004173FD" w:rsidP="00C770A2">
      <w:pPr>
        <w:pStyle w:val="ListBullet"/>
        <w:rPr>
          <w:b/>
          <w:bCs/>
        </w:rPr>
      </w:pPr>
      <w:r w:rsidRPr="004173FD">
        <w:t>Detailed test planning</w:t>
      </w:r>
    </w:p>
    <w:p w:rsidR="004173FD" w:rsidRPr="004173FD" w:rsidRDefault="004173FD" w:rsidP="00C770A2">
      <w:pPr>
        <w:pStyle w:val="ListBullet"/>
        <w:rPr>
          <w:b/>
          <w:bCs/>
        </w:rPr>
      </w:pPr>
      <w:r w:rsidRPr="004173FD">
        <w:t>Appropriate level of test independence</w:t>
      </w:r>
    </w:p>
    <w:p w:rsidR="004173FD" w:rsidRPr="004173FD" w:rsidRDefault="004173FD" w:rsidP="00C770A2">
      <w:pPr>
        <w:pStyle w:val="ListBullet"/>
        <w:rPr>
          <w:b/>
          <w:bCs/>
        </w:rPr>
      </w:pPr>
      <w:r w:rsidRPr="004173FD">
        <w:t>Inclusion of non-functional requirements and testing</w:t>
      </w:r>
    </w:p>
    <w:p w:rsidR="004173FD" w:rsidRPr="004173FD" w:rsidRDefault="004173FD" w:rsidP="00C770A2">
      <w:pPr>
        <w:pStyle w:val="ListBullet"/>
        <w:rPr>
          <w:b/>
          <w:bCs/>
        </w:rPr>
      </w:pPr>
      <w:r w:rsidRPr="004173FD">
        <w:t>Support of, and work towards, adoption of ISO9001</w:t>
      </w:r>
    </w:p>
    <w:p w:rsidR="004173FD" w:rsidRPr="004173FD" w:rsidRDefault="004173FD" w:rsidP="00C770A2">
      <w:pPr>
        <w:pStyle w:val="ListBullet"/>
        <w:rPr>
          <w:b/>
          <w:bCs/>
        </w:rPr>
      </w:pPr>
      <w:r w:rsidRPr="004173FD">
        <w:t>Appropriately structured test function.</w:t>
      </w:r>
    </w:p>
    <w:p w:rsidR="004173FD" w:rsidRDefault="004173FD" w:rsidP="00C770A2">
      <w:r w:rsidRPr="004173FD">
        <w:t>The function will continue to add value for all of our stakeholders through improved consistency, efficiency and quality.</w:t>
      </w:r>
    </w:p>
    <w:p w:rsidR="00535E4B" w:rsidRDefault="00535E4B" w:rsidP="00535E4B">
      <w:pPr>
        <w:pStyle w:val="Heading2"/>
      </w:pPr>
      <w:bookmarkStart w:id="42" w:name="_Toc429135221"/>
      <w:r>
        <w:t>Why the Quality Function is Essential</w:t>
      </w:r>
      <w:bookmarkEnd w:id="42"/>
    </w:p>
    <w:p w:rsidR="00A51C1A" w:rsidRDefault="00A51C1A" w:rsidP="00A51C1A">
      <w:r>
        <w:t xml:space="preserve">At present the </w:t>
      </w:r>
      <w:r w:rsidR="00DF482A">
        <w:t>software q</w:t>
      </w:r>
      <w:r>
        <w:t>uality function, established in April 2015, is entirely staffed by day-rate contractors. This form of resourcing is best used to deliver interim arrangements and has the disadvantage of being relatively expensive as a means of providing indefinite resourcing.</w:t>
      </w:r>
    </w:p>
    <w:p w:rsidR="00A51C1A" w:rsidRDefault="00A51C1A" w:rsidP="00A51C1A">
      <w:r>
        <w:t xml:space="preserve">As has been described in this document, the Quality </w:t>
      </w:r>
      <w:r w:rsidR="00AA11E4">
        <w:t>function</w:t>
      </w:r>
      <w:r>
        <w:t xml:space="preserve"> has already delivered </w:t>
      </w:r>
      <w:r w:rsidR="00405E7D">
        <w:t>real benefit</w:t>
      </w:r>
      <w:r>
        <w:t xml:space="preserve"> and has significant scope to continue to do so</w:t>
      </w:r>
      <w:r w:rsidR="00C9539F">
        <w:t xml:space="preserve"> in the future</w:t>
      </w:r>
      <w:r>
        <w:t xml:space="preserve">. For this reason we are exploring the options to </w:t>
      </w:r>
      <w:r w:rsidR="00CF055E">
        <w:t xml:space="preserve">establish permanent substantive roles in the Quality </w:t>
      </w:r>
      <w:r w:rsidR="00AA11E4">
        <w:t>function</w:t>
      </w:r>
      <w:r>
        <w:t xml:space="preserve"> and thus secure t</w:t>
      </w:r>
      <w:r w:rsidR="00AA11E4">
        <w:t>he long-term contribution of this group</w:t>
      </w:r>
      <w:r>
        <w:t>.</w:t>
      </w:r>
    </w:p>
    <w:p w:rsidR="00A51C1A" w:rsidRDefault="00A51C1A" w:rsidP="00A51C1A">
      <w:r>
        <w:t xml:space="preserve">Should circumstances require that the team be disbanded, and </w:t>
      </w:r>
      <w:r w:rsidR="002435B5">
        <w:t>RS</w:t>
      </w:r>
      <w:r>
        <w:t xml:space="preserve"> revert to its earlier form, the implications will include the following:</w:t>
      </w:r>
    </w:p>
    <w:p w:rsidR="00405E7D" w:rsidRPr="000858B7" w:rsidRDefault="00405E7D" w:rsidP="00845DD6">
      <w:pPr>
        <w:pStyle w:val="ListBullet"/>
        <w:rPr>
          <w:i/>
        </w:rPr>
      </w:pPr>
      <w:r>
        <w:t>Progress towards ISO900</w:t>
      </w:r>
      <w:r w:rsidR="000E4460">
        <w:t>1</w:t>
      </w:r>
      <w:r>
        <w:t xml:space="preserve"> will be impacted. Proceduralisation of current processes and practices will divert resource from delivery and, as a result, will be </w:t>
      </w:r>
      <w:r>
        <w:lastRenderedPageBreak/>
        <w:t xml:space="preserve">treated as lower priority. </w:t>
      </w:r>
      <w:r w:rsidRPr="00845DD6">
        <w:t>This will jeopardise consistency, quality and continuous improvement.</w:t>
      </w:r>
    </w:p>
    <w:p w:rsidR="00A51C1A" w:rsidRDefault="00405E7D" w:rsidP="00845DD6">
      <w:pPr>
        <w:pStyle w:val="ListBullet"/>
      </w:pPr>
      <w:r>
        <w:t>Our ability to perform our own audits and support/respond to internal and external audits will be impacted and possibly compromised. This will compound the effects of diminished ability to create/maintain procedures.</w:t>
      </w:r>
    </w:p>
    <w:p w:rsidR="00405E7D" w:rsidRDefault="00405E7D" w:rsidP="00845DD6">
      <w:pPr>
        <w:pStyle w:val="ListBullet"/>
      </w:pPr>
      <w:r>
        <w:t xml:space="preserve">Using metrics and KPIs to provide visibility, support process improvement and </w:t>
      </w:r>
      <w:r w:rsidR="00294F96">
        <w:t xml:space="preserve">to </w:t>
      </w:r>
      <w:r>
        <w:t xml:space="preserve">drive performance will prove more difficult. </w:t>
      </w:r>
      <w:r w:rsidR="00C9539F">
        <w:t>Not only will their</w:t>
      </w:r>
      <w:r>
        <w:t xml:space="preserve"> collection and analysis divert effort or be abandoned, the capacity to improve based on the results of any analysis will also be reduced. </w:t>
      </w:r>
    </w:p>
    <w:p w:rsidR="00405E7D" w:rsidRDefault="00405E7D" w:rsidP="00845DD6">
      <w:pPr>
        <w:pStyle w:val="ListBullet"/>
      </w:pPr>
      <w:r>
        <w:t xml:space="preserve">Production and maintenance of templates </w:t>
      </w:r>
      <w:r w:rsidR="00AA5B1E">
        <w:t xml:space="preserve">may need to be abandoned since the less efficient processes may </w:t>
      </w:r>
      <w:r w:rsidR="00C9539F">
        <w:t>require</w:t>
      </w:r>
      <w:r w:rsidR="00AA5B1E">
        <w:t xml:space="preserve"> reactive responses to demands – including demands for documentation.</w:t>
      </w:r>
    </w:p>
    <w:p w:rsidR="00AA5B1E" w:rsidRDefault="00AA5B1E" w:rsidP="00845DD6">
      <w:pPr>
        <w:pStyle w:val="ListBullet"/>
      </w:pPr>
      <w:r>
        <w:t>As focus and priority is given to delivery, the ability and incentive to apply resource to creating and maintaining user documents and technical documents will diminish.</w:t>
      </w:r>
    </w:p>
    <w:p w:rsidR="00AA5B1E" w:rsidRDefault="00AA5B1E" w:rsidP="00845DD6">
      <w:pPr>
        <w:pStyle w:val="ListBullet"/>
      </w:pPr>
      <w:r>
        <w:t xml:space="preserve">Testing will again become a function of the Development team thus </w:t>
      </w:r>
      <w:r w:rsidR="00294F96">
        <w:t xml:space="preserve">reducing </w:t>
      </w:r>
      <w:r>
        <w:t>independence and potentially creating tensions between planning/preparation and execution. There may well need to be a need to rely on development teams to progress defects without the active participation of other stakeholders.</w:t>
      </w:r>
    </w:p>
    <w:p w:rsidR="004259BF" w:rsidRPr="004259BF" w:rsidRDefault="004259BF" w:rsidP="004259BF">
      <w:pPr>
        <w:pStyle w:val="Heading1"/>
      </w:pPr>
      <w:bookmarkStart w:id="43" w:name="_Toc429135222"/>
      <w:r>
        <w:lastRenderedPageBreak/>
        <w:t>Research Systems Development S</w:t>
      </w:r>
      <w:r w:rsidRPr="004259BF">
        <w:t>trategy</w:t>
      </w:r>
      <w:bookmarkEnd w:id="43"/>
    </w:p>
    <w:p w:rsidR="004259BF" w:rsidRPr="004259BF" w:rsidRDefault="00890590" w:rsidP="004259BF">
      <w:r>
        <w:t>As stated, t</w:t>
      </w:r>
      <w:r w:rsidR="004259BF" w:rsidRPr="004259BF">
        <w:t>he Deputy Director joined Research Systems in January 2015. At that time, work was already in progress with the team for delivery of HRA Approval Cohort 1. The team consisted of three staff covering all delivery and quality activities for the function, with a</w:t>
      </w:r>
      <w:r w:rsidR="00066EF2">
        <w:t>n already identified</w:t>
      </w:r>
      <w:r w:rsidR="004259BF" w:rsidRPr="004259BF">
        <w:t xml:space="preserve"> need for further resourcing. Immediate priorities for the Deputy Director were to recruit additional staff on a contract basis, to add extra capacity for the quality activities around testing and management thereof in addition to a role responsible for technical documentation to support further HRA Cohorts. Information given at the beginning of this paper shows the benefit of increasing capacity within the team and how much has been delivered in terms of system functionality and quality. Contracts with the software partner (BGO Media) and the infrastructure provider (Rackspace) were in need of renewal, with short lead times, which have also been extended during March and July respectively.</w:t>
      </w:r>
    </w:p>
    <w:p w:rsidR="004259BF" w:rsidRPr="004259BF" w:rsidRDefault="004259BF" w:rsidP="004259BF">
      <w:r w:rsidRPr="004259BF">
        <w:t xml:space="preserve">In addition to the above activities, the Deputy Director has recognised the </w:t>
      </w:r>
      <w:r w:rsidR="00890590" w:rsidRPr="004259BF">
        <w:t>on-going</w:t>
      </w:r>
      <w:r w:rsidRPr="004259BF">
        <w:t xml:space="preserve"> demand for robust research systems to support the HRA, hence in liaison with EMT and the team, </w:t>
      </w:r>
      <w:r w:rsidR="000142C7">
        <w:t xml:space="preserve">is </w:t>
      </w:r>
      <w:r w:rsidR="00561E73">
        <w:t>developing</w:t>
      </w:r>
      <w:r w:rsidRPr="004259BF">
        <w:t xml:space="preserve"> a strategy that is comprised of three key work streams underpinning a significant, long-term programme of work, which are as follows:</w:t>
      </w:r>
    </w:p>
    <w:p w:rsidR="004259BF" w:rsidRPr="004259BF" w:rsidRDefault="00890590" w:rsidP="00890590">
      <w:pPr>
        <w:pStyle w:val="ListParagraph"/>
        <w:numPr>
          <w:ilvl w:val="0"/>
          <w:numId w:val="7"/>
        </w:numPr>
      </w:pPr>
      <w:r>
        <w:rPr>
          <w:b/>
        </w:rPr>
        <w:t>Work S</w:t>
      </w:r>
      <w:r w:rsidR="004259BF" w:rsidRPr="00890590">
        <w:rPr>
          <w:b/>
        </w:rPr>
        <w:t>tream 1:</w:t>
      </w:r>
      <w:r w:rsidR="004259BF" w:rsidRPr="004259BF">
        <w:t xml:space="preserve"> a procurement project to secure a long-term technical partner for deliver</w:t>
      </w:r>
      <w:r>
        <w:t>y of software services for the Research S</w:t>
      </w:r>
      <w:r w:rsidR="004259BF" w:rsidRPr="004259BF">
        <w:t>ystems team</w:t>
      </w:r>
    </w:p>
    <w:p w:rsidR="004259BF" w:rsidRPr="004259BF" w:rsidRDefault="00890590" w:rsidP="00890590">
      <w:pPr>
        <w:pStyle w:val="ListParagraph"/>
        <w:numPr>
          <w:ilvl w:val="0"/>
          <w:numId w:val="7"/>
        </w:numPr>
      </w:pPr>
      <w:r>
        <w:rPr>
          <w:b/>
        </w:rPr>
        <w:t>Work S</w:t>
      </w:r>
      <w:r w:rsidR="004259BF" w:rsidRPr="00890590">
        <w:rPr>
          <w:b/>
        </w:rPr>
        <w:t>tream 2:</w:t>
      </w:r>
      <w:r w:rsidR="004259BF" w:rsidRPr="004259BF">
        <w:t xml:space="preserve"> A large number of development projects in response to the HRA’s 2015/6 business plan and beyond</w:t>
      </w:r>
    </w:p>
    <w:p w:rsidR="004259BF" w:rsidRPr="004259BF" w:rsidRDefault="00890590" w:rsidP="00890590">
      <w:pPr>
        <w:pStyle w:val="ListParagraph"/>
        <w:numPr>
          <w:ilvl w:val="0"/>
          <w:numId w:val="7"/>
        </w:numPr>
      </w:pPr>
      <w:r>
        <w:rPr>
          <w:b/>
        </w:rPr>
        <w:t>Work S</w:t>
      </w:r>
      <w:r w:rsidR="004259BF" w:rsidRPr="00890590">
        <w:rPr>
          <w:b/>
        </w:rPr>
        <w:t>tream 3:</w:t>
      </w:r>
      <w:r w:rsidR="004259BF" w:rsidRPr="004259BF">
        <w:t xml:space="preserve"> Staffing, to move away from current reliance on contractors to a </w:t>
      </w:r>
      <w:r w:rsidR="00401AEC">
        <w:t>permanent comple</w:t>
      </w:r>
      <w:r w:rsidR="004259BF" w:rsidRPr="004259BF">
        <w:t>ment of Research Systems staff</w:t>
      </w:r>
    </w:p>
    <w:p w:rsidR="004259BF" w:rsidRPr="004259BF" w:rsidRDefault="004259BF" w:rsidP="004259BF">
      <w:r w:rsidRPr="004259BF">
        <w:t>Delivery of the strategy as described will ensure the vision below is realised.</w:t>
      </w:r>
    </w:p>
    <w:p w:rsidR="004259BF" w:rsidRPr="004259BF" w:rsidRDefault="004259BF" w:rsidP="004259BF">
      <w:pPr>
        <w:pStyle w:val="Heading2"/>
      </w:pPr>
      <w:bookmarkStart w:id="44" w:name="_Toc429135223"/>
      <w:r w:rsidRPr="004259BF">
        <w:t>Research Systems Vision</w:t>
      </w:r>
      <w:bookmarkEnd w:id="44"/>
    </w:p>
    <w:p w:rsidR="004259BF" w:rsidRDefault="004259BF" w:rsidP="004259BF">
      <w:r>
        <w:t>The Research Systems</w:t>
      </w:r>
      <w:r w:rsidR="00890590">
        <w:t>’</w:t>
      </w:r>
      <w:r>
        <w:t xml:space="preserve"> vision is to continue to deliver robust systems that are fit-for-purpose and enable the HRA to </w:t>
      </w:r>
      <w:r w:rsidR="00561E73">
        <w:t>deliver</w:t>
      </w:r>
      <w:r>
        <w:t xml:space="preserve"> its remit, further facilitating increased collaboration with partner organisations through enhanced functionality that will support key regulatory requirements including transparency, guidance and streamlined and simplified application and review processes. </w:t>
      </w:r>
    </w:p>
    <w:p w:rsidR="004259BF" w:rsidRDefault="004259BF" w:rsidP="004259BF">
      <w:r>
        <w:t xml:space="preserve">In addition to the existing staff delivering the systems, new posts are </w:t>
      </w:r>
      <w:r w:rsidR="00CC34CF">
        <w:t>proposed</w:t>
      </w:r>
      <w:r>
        <w:t xml:space="preserve"> for programme scoping and prioritisation, quality and ITIL service management which will build on the strong foundations already established, ensuring that the systems are modern and continuously improving. There will be a cycle of engagement </w:t>
      </w:r>
      <w:r w:rsidR="00890590">
        <w:lastRenderedPageBreak/>
        <w:t>synchronised</w:t>
      </w:r>
      <w:r>
        <w:t xml:space="preserve"> with production of the HRA’s business plans to ensure that the long term IS programme is strongly coupled with the HRA’s vision. </w:t>
      </w:r>
    </w:p>
    <w:p w:rsidR="004259BF" w:rsidRDefault="004259BF" w:rsidP="004259BF">
      <w:r>
        <w:t>A strong, effective technical partnership with a software supplier will be procured to work alongside the team to deliver the IS strategy and the underlying technical infrastructure will be managed seamlessly as part of this approach.</w:t>
      </w:r>
    </w:p>
    <w:p w:rsidR="004259BF" w:rsidRPr="004259BF" w:rsidRDefault="004259BF" w:rsidP="004259BF">
      <w:pPr>
        <w:pStyle w:val="Heading2"/>
      </w:pPr>
      <w:bookmarkStart w:id="45" w:name="_Toc429135224"/>
      <w:r w:rsidRPr="004259BF">
        <w:t>Work Stream 1: Procurement Plans</w:t>
      </w:r>
      <w:bookmarkEnd w:id="45"/>
    </w:p>
    <w:p w:rsidR="004259BF" w:rsidRDefault="004259BF" w:rsidP="004259BF">
      <w:r>
        <w:t xml:space="preserve">The current contract with BGO Media as supplier is due to complete on 31 March 2016. Department of Health have advised that a full tender and procurement process must be run to demonstrate value for money. This process is underway with the intention of establishing a contract for 3 years with appropriate clauses to manage performance delivery, and the option of 2 years’ extension. In liaison with DH Procurement, a </w:t>
      </w:r>
      <w:r w:rsidR="00B622B9">
        <w:t>Prior I</w:t>
      </w:r>
      <w:r>
        <w:t xml:space="preserve">nformation </w:t>
      </w:r>
      <w:r w:rsidR="00B622B9">
        <w:t>N</w:t>
      </w:r>
      <w:r>
        <w:t xml:space="preserve">otice was issued on the European </w:t>
      </w:r>
      <w:r w:rsidR="00CB26F7">
        <w:t xml:space="preserve">Union </w:t>
      </w:r>
      <w:r>
        <w:t xml:space="preserve">tender site and potential suppliers are invited to register interest in attending a supplier day on 7 September at Skipton House. Further milestones will follow, and progress will be reported to EMT, which will include development of the </w:t>
      </w:r>
      <w:r w:rsidR="00B622B9">
        <w:t xml:space="preserve">Invitation </w:t>
      </w:r>
      <w:proofErr w:type="gramStart"/>
      <w:r w:rsidR="00B622B9">
        <w:t>To</w:t>
      </w:r>
      <w:proofErr w:type="gramEnd"/>
      <w:r w:rsidR="00B622B9">
        <w:t xml:space="preserve"> Tender</w:t>
      </w:r>
      <w:r>
        <w:t xml:space="preserve"> specification during October</w:t>
      </w:r>
      <w:r w:rsidR="00CB26F7">
        <w:t>.</w:t>
      </w:r>
      <w:r>
        <w:t xml:space="preserve"> The new contract</w:t>
      </w:r>
      <w:r w:rsidR="00CB26F7">
        <w:t xml:space="preserve"> will be awarded by March 2016.</w:t>
      </w:r>
    </w:p>
    <w:p w:rsidR="004259BF" w:rsidRPr="004259BF" w:rsidRDefault="004259BF" w:rsidP="004259BF">
      <w:pPr>
        <w:pStyle w:val="Heading2"/>
      </w:pPr>
      <w:bookmarkStart w:id="46" w:name="_Toc429135225"/>
      <w:r w:rsidRPr="004259BF">
        <w:t>Work Stream 2: Development programme</w:t>
      </w:r>
      <w:bookmarkEnd w:id="46"/>
    </w:p>
    <w:p w:rsidR="004259BF" w:rsidRDefault="004259BF" w:rsidP="004259BF">
      <w:r>
        <w:t>A long-term work programme is being developed both in response to the HRA’s 2015/16 business plan and to set direction for future business plans. It includes outline projects that support the “Improving and Streamlining Systems and Processes to Support and Improve Confidence in Health Research” and “Strengthening Organisational Capability; Being Efficient and Effective” business planning themes. It includes a series of projects for building stronger foundations, which have been driven from within the Research Systems function, and projects to support the HRA’s business including enhanced system interfaces with other partners in the research community e</w:t>
      </w:r>
      <w:r w:rsidR="002B23D6">
        <w:t>.</w:t>
      </w:r>
      <w:r>
        <w:t>g</w:t>
      </w:r>
      <w:r w:rsidR="002B23D6">
        <w:t>.</w:t>
      </w:r>
      <w:r>
        <w:t xml:space="preserve"> NIHR C</w:t>
      </w:r>
      <w:r w:rsidR="00B622B9">
        <w:t xml:space="preserve">linical </w:t>
      </w:r>
      <w:r>
        <w:t>R</w:t>
      </w:r>
      <w:r w:rsidR="00B622B9">
        <w:t xml:space="preserve">esearch </w:t>
      </w:r>
      <w:r>
        <w:t>N</w:t>
      </w:r>
      <w:r w:rsidR="00B622B9">
        <w:t>etwork</w:t>
      </w:r>
      <w:bookmarkStart w:id="47" w:name="_GoBack"/>
      <w:bookmarkEnd w:id="47"/>
      <w:r>
        <w:t>, changes required for the implementation of the EU clinical trials regulation, and improvements to IRAS to support our role in coordinating and streamlining the regulatory system.</w:t>
      </w:r>
    </w:p>
    <w:p w:rsidR="004259BF" w:rsidRPr="004259BF" w:rsidRDefault="004259BF" w:rsidP="004259BF">
      <w:pPr>
        <w:pStyle w:val="Heading2"/>
      </w:pPr>
      <w:bookmarkStart w:id="48" w:name="_Toc429135226"/>
      <w:r w:rsidRPr="004259BF">
        <w:t>Work Stream 3: Staffing plans</w:t>
      </w:r>
      <w:bookmarkEnd w:id="48"/>
    </w:p>
    <w:p w:rsidR="004259BF" w:rsidRDefault="004259BF" w:rsidP="004259BF">
      <w:r>
        <w:t xml:space="preserve">Currently a number of the internal staff are contractors on time-limited contracts through the Department of Health’s Capita framework. As part of the HRA’s overall workforce strategy, consideration is being given to creating substantive posts to support the programme outlined above. Posts associated with development work </w:t>
      </w:r>
      <w:r>
        <w:lastRenderedPageBreak/>
        <w:t xml:space="preserve">would be primarily funded from capital budgets </w:t>
      </w:r>
      <w:r w:rsidR="00DC2813">
        <w:t>and</w:t>
      </w:r>
      <w:r>
        <w:t xml:space="preserve"> would have some revenue implications, but would provide continuity and better value for money than short term contracts.</w:t>
      </w:r>
    </w:p>
    <w:p w:rsidR="004259BF" w:rsidRPr="004259BF" w:rsidRDefault="004259BF" w:rsidP="004259BF">
      <w:pPr>
        <w:pStyle w:val="Heading2"/>
      </w:pPr>
      <w:bookmarkStart w:id="49" w:name="_Toc429135227"/>
      <w:r w:rsidRPr="004259BF">
        <w:t>Benefits Expected</w:t>
      </w:r>
      <w:bookmarkEnd w:id="49"/>
    </w:p>
    <w:p w:rsidR="004259BF" w:rsidRDefault="004259BF" w:rsidP="008B6A70">
      <w:pPr>
        <w:pStyle w:val="ListParagraph"/>
        <w:numPr>
          <w:ilvl w:val="0"/>
          <w:numId w:val="4"/>
        </w:numPr>
        <w:spacing w:before="0" w:line="240" w:lineRule="auto"/>
      </w:pPr>
      <w:r>
        <w:t>Leading improvements that make it easier to conduct good quality research will contribute to the UK growing as an international centre for conducting health related research which is able to attract significant additional investment that contributes to economic growth;</w:t>
      </w:r>
    </w:p>
    <w:p w:rsidR="004259BF" w:rsidRDefault="004259BF" w:rsidP="008B6A70">
      <w:pPr>
        <w:pStyle w:val="ListParagraph"/>
        <w:numPr>
          <w:ilvl w:val="0"/>
          <w:numId w:val="4"/>
        </w:numPr>
        <w:spacing w:before="0" w:line="240" w:lineRule="auto"/>
      </w:pPr>
      <w:r>
        <w:t xml:space="preserve">Embracing new technologies so that researchers making applications can take full advantage of recent advances; </w:t>
      </w:r>
    </w:p>
    <w:p w:rsidR="004259BF" w:rsidRDefault="004259BF" w:rsidP="008B6A70">
      <w:pPr>
        <w:pStyle w:val="ListParagraph"/>
        <w:numPr>
          <w:ilvl w:val="0"/>
          <w:numId w:val="4"/>
        </w:numPr>
        <w:spacing w:before="0" w:line="240" w:lineRule="auto"/>
        <w:rPr>
          <w:b/>
          <w:bCs/>
        </w:rPr>
      </w:pPr>
      <w:r>
        <w:t>Maintaining a focus on efficiency and value for money by keeping within agreed revenue and capital cash and resource limits thus ensuring that budgets are effectively managed throughout the organisation;</w:t>
      </w:r>
    </w:p>
    <w:p w:rsidR="004259BF" w:rsidRDefault="004259BF" w:rsidP="008B6A70">
      <w:pPr>
        <w:pStyle w:val="ListParagraph"/>
        <w:numPr>
          <w:ilvl w:val="0"/>
          <w:numId w:val="4"/>
        </w:numPr>
        <w:spacing w:before="0" w:line="240" w:lineRule="auto"/>
      </w:pPr>
      <w:r>
        <w:t>IRAS continues to be provided 24-7 and meets the needs of researchers and the IRAS partners by making it easier for applicants with good quality applications to seek approvals, and the UK is prepared for implementation of the EU clinical trials regulation.</w:t>
      </w:r>
    </w:p>
    <w:p w:rsidR="004259BF" w:rsidRDefault="004259BF" w:rsidP="008B6A70">
      <w:pPr>
        <w:pStyle w:val="ListParagraph"/>
        <w:numPr>
          <w:ilvl w:val="0"/>
          <w:numId w:val="4"/>
        </w:numPr>
        <w:spacing w:before="0" w:line="240" w:lineRule="auto"/>
      </w:pPr>
      <w:r>
        <w:t>HARP is available 24-7 and meets operational requirements UK wide.</w:t>
      </w:r>
    </w:p>
    <w:p w:rsidR="004259BF" w:rsidRDefault="004259BF" w:rsidP="008B6A70">
      <w:pPr>
        <w:pStyle w:val="ListParagraph"/>
        <w:numPr>
          <w:ilvl w:val="0"/>
          <w:numId w:val="4"/>
        </w:numPr>
        <w:spacing w:before="0" w:line="240" w:lineRule="auto"/>
        <w:rPr>
          <w:b/>
          <w:bCs/>
        </w:rPr>
      </w:pPr>
      <w:r>
        <w:t>Removal of complexity and delay within the UK approvals pathway, facilitating more efficient setting up of research studies.</w:t>
      </w:r>
    </w:p>
    <w:p w:rsidR="004259BF" w:rsidRDefault="004259BF" w:rsidP="008B6A70">
      <w:pPr>
        <w:pStyle w:val="ListParagraph"/>
        <w:numPr>
          <w:ilvl w:val="0"/>
          <w:numId w:val="4"/>
        </w:numPr>
        <w:spacing w:before="0" w:line="240" w:lineRule="auto"/>
      </w:pPr>
      <w:r>
        <w:t>The HRA will continue to provide IRAS and HARP to very large numbers of users in the research community, facilitating, recording and documenting their applications for approval.</w:t>
      </w:r>
    </w:p>
    <w:p w:rsidR="004259BF" w:rsidRDefault="004259BF" w:rsidP="008B6A70">
      <w:pPr>
        <w:pStyle w:val="ListParagraph"/>
        <w:numPr>
          <w:ilvl w:val="0"/>
          <w:numId w:val="4"/>
        </w:numPr>
        <w:spacing w:before="0" w:line="240" w:lineRule="auto"/>
      </w:pPr>
      <w:r>
        <w:t>Continuation in stakeholder confidence in HRA as a regulator following implementation of HRA Approval.</w:t>
      </w:r>
    </w:p>
    <w:p w:rsidR="004259BF" w:rsidRDefault="004259BF" w:rsidP="008B6A70">
      <w:pPr>
        <w:pStyle w:val="ListParagraph"/>
        <w:numPr>
          <w:ilvl w:val="0"/>
          <w:numId w:val="4"/>
        </w:numPr>
        <w:spacing w:before="0" w:line="240" w:lineRule="auto"/>
      </w:pPr>
      <w:r>
        <w:t>Strengthening the HRA’s relationships with partners and collaborative working via systems that are fit-for-purpose.</w:t>
      </w:r>
    </w:p>
    <w:p w:rsidR="004259BF" w:rsidRDefault="004259BF" w:rsidP="008B6A70">
      <w:pPr>
        <w:pStyle w:val="ListParagraph"/>
        <w:numPr>
          <w:ilvl w:val="0"/>
          <w:numId w:val="4"/>
        </w:numPr>
        <w:spacing w:before="0" w:line="240" w:lineRule="auto"/>
      </w:pPr>
      <w:r>
        <w:t>Improved visibility of the HRA’s performance and transparency through expanded business intelligence.</w:t>
      </w:r>
    </w:p>
    <w:p w:rsidR="004259BF" w:rsidRDefault="004259BF" w:rsidP="008B6A70">
      <w:pPr>
        <w:pStyle w:val="ListParagraph"/>
        <w:numPr>
          <w:ilvl w:val="0"/>
          <w:numId w:val="4"/>
        </w:numPr>
        <w:spacing w:before="0" w:line="240" w:lineRule="auto"/>
      </w:pPr>
      <w:r>
        <w:t>Supporting the HRA’s intention to become ISO 9001 accredited through provision of robust, quality information systems.</w:t>
      </w:r>
    </w:p>
    <w:p w:rsidR="004259BF" w:rsidRDefault="004259BF" w:rsidP="008B6A70">
      <w:pPr>
        <w:pStyle w:val="ListParagraph"/>
        <w:numPr>
          <w:ilvl w:val="0"/>
          <w:numId w:val="4"/>
        </w:numPr>
        <w:spacing w:before="0" w:line="240" w:lineRule="auto"/>
      </w:pPr>
      <w:r>
        <w:t>Recognition of IS as a permanent fixture in building strong foundations for the HRA using IT industry best practice (ITIL).</w:t>
      </w:r>
    </w:p>
    <w:p w:rsidR="004259BF" w:rsidRDefault="004259BF" w:rsidP="004259BF">
      <w:pPr>
        <w:pStyle w:val="Heading2"/>
        <w:keepLines w:val="0"/>
        <w:rPr>
          <w:rFonts w:eastAsia="Times New Roman"/>
        </w:rPr>
      </w:pPr>
      <w:bookmarkStart w:id="50" w:name="_Toc429135228"/>
      <w:r>
        <w:rPr>
          <w:rFonts w:eastAsia="Times New Roman"/>
        </w:rPr>
        <w:lastRenderedPageBreak/>
        <w:t>Risks associated with the Research Systems strategy</w:t>
      </w:r>
      <w:bookmarkEnd w:id="50"/>
    </w:p>
    <w:p w:rsidR="004259BF" w:rsidRDefault="004259BF" w:rsidP="008B6A70">
      <w:pPr>
        <w:pStyle w:val="ListParagraph"/>
        <w:numPr>
          <w:ilvl w:val="0"/>
          <w:numId w:val="5"/>
        </w:numPr>
        <w:spacing w:before="0" w:line="240" w:lineRule="auto"/>
        <w:ind w:left="360"/>
      </w:pPr>
      <w:r>
        <w:t>The procurement of a longer term relationship with a software partner, to demonstrate value for money, will require significant resource from across HRA and from DH procurement support.</w:t>
      </w:r>
    </w:p>
    <w:p w:rsidR="004259BF" w:rsidRDefault="004259BF" w:rsidP="008B6A70">
      <w:pPr>
        <w:pStyle w:val="ListParagraph"/>
        <w:numPr>
          <w:ilvl w:val="0"/>
          <w:numId w:val="5"/>
        </w:numPr>
        <w:spacing w:before="0" w:line="240" w:lineRule="auto"/>
        <w:ind w:left="360"/>
      </w:pPr>
      <w:r>
        <w:t>If there is any slippage in the award of the contract then a Plan B needs to be formulated in the interim.</w:t>
      </w:r>
    </w:p>
    <w:p w:rsidR="004259BF" w:rsidRDefault="00CC34CF" w:rsidP="008B6A70">
      <w:pPr>
        <w:pStyle w:val="ListParagraph"/>
        <w:numPr>
          <w:ilvl w:val="0"/>
          <w:numId w:val="5"/>
        </w:numPr>
        <w:spacing w:before="0" w:line="240" w:lineRule="auto"/>
        <w:ind w:left="360"/>
      </w:pPr>
      <w:r>
        <w:t xml:space="preserve">If the contract is </w:t>
      </w:r>
      <w:r w:rsidR="00561E73">
        <w:t>awarded to a new</w:t>
      </w:r>
      <w:r>
        <w:t xml:space="preserve"> supplier, there is a risk of s</w:t>
      </w:r>
      <w:r w:rsidR="004259BF">
        <w:t xml:space="preserve">ignificant resource impact on the </w:t>
      </w:r>
      <w:r w:rsidR="002B23D6">
        <w:t>RS</w:t>
      </w:r>
      <w:r w:rsidR="004259BF">
        <w:t xml:space="preserve"> Team</w:t>
      </w:r>
      <w:r w:rsidR="000142C7">
        <w:t xml:space="preserve"> and its budgets </w:t>
      </w:r>
      <w:r>
        <w:t>if establishing of</w:t>
      </w:r>
      <w:r w:rsidR="000142C7">
        <w:t xml:space="preserve"> new</w:t>
      </w:r>
      <w:r w:rsidR="004259BF">
        <w:t xml:space="preserve"> relationships with technical staff </w:t>
      </w:r>
      <w:r>
        <w:t>does not proceed in accordance with the tender requirements</w:t>
      </w:r>
      <w:r w:rsidR="004259BF">
        <w:t xml:space="preserve">. </w:t>
      </w:r>
    </w:p>
    <w:p w:rsidR="007A6F47" w:rsidRDefault="004259BF" w:rsidP="007A6F47">
      <w:pPr>
        <w:pStyle w:val="ListParagraph"/>
        <w:numPr>
          <w:ilvl w:val="0"/>
          <w:numId w:val="5"/>
        </w:numPr>
        <w:spacing w:before="0" w:line="240" w:lineRule="auto"/>
        <w:ind w:left="360"/>
      </w:pPr>
      <w:r>
        <w:t xml:space="preserve">If the contract is </w:t>
      </w:r>
      <w:r w:rsidR="00561E73">
        <w:t xml:space="preserve">awarded to a new </w:t>
      </w:r>
      <w:r>
        <w:t>supplier</w:t>
      </w:r>
      <w:r w:rsidR="00CC34CF">
        <w:t>, there is a risk of impact on delivery if they do not</w:t>
      </w:r>
      <w:r w:rsidR="000142C7">
        <w:t xml:space="preserve"> get up to speed </w:t>
      </w:r>
      <w:r w:rsidR="00CC34CF">
        <w:t>in accordance with the tender requirements</w:t>
      </w:r>
      <w:r w:rsidR="000142C7">
        <w:t>.</w:t>
      </w:r>
    </w:p>
    <w:p w:rsidR="004259BF" w:rsidRDefault="004259BF" w:rsidP="007A6F47">
      <w:pPr>
        <w:pStyle w:val="ListParagraph"/>
        <w:numPr>
          <w:ilvl w:val="0"/>
          <w:numId w:val="5"/>
        </w:numPr>
        <w:spacing w:before="0" w:line="240" w:lineRule="auto"/>
        <w:ind w:left="360"/>
      </w:pPr>
      <w:r>
        <w:t>Delivery of the above work programme is dependent on having the appropriate levels of staff resources.</w:t>
      </w:r>
    </w:p>
    <w:p w:rsidR="004259BF" w:rsidRDefault="004259BF" w:rsidP="004259BF">
      <w:pPr>
        <w:pStyle w:val="ListParagraph"/>
        <w:spacing w:before="0" w:line="240" w:lineRule="auto"/>
        <w:ind w:left="360"/>
      </w:pPr>
    </w:p>
    <w:p w:rsidR="005716BA" w:rsidRPr="00535E4B" w:rsidRDefault="005716BA" w:rsidP="00535E4B">
      <w:pPr>
        <w:rPr>
          <w:i/>
        </w:rPr>
      </w:pPr>
    </w:p>
    <w:sectPr w:rsidR="005716BA" w:rsidRPr="00535E4B" w:rsidSect="00280836">
      <w:headerReference w:type="default" r:id="rId14"/>
      <w:pgSz w:w="11906" w:h="16838"/>
      <w:pgMar w:top="1985" w:right="1440" w:bottom="21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0D" w:rsidRDefault="00851C0D" w:rsidP="00233EE5">
      <w:pPr>
        <w:spacing w:after="0" w:line="240" w:lineRule="auto"/>
      </w:pPr>
      <w:r>
        <w:separator/>
      </w:r>
    </w:p>
    <w:p w:rsidR="00851C0D" w:rsidRDefault="00851C0D"/>
  </w:endnote>
  <w:endnote w:type="continuationSeparator" w:id="0">
    <w:p w:rsidR="00851C0D" w:rsidRDefault="00851C0D" w:rsidP="00233EE5">
      <w:pPr>
        <w:spacing w:after="0" w:line="240" w:lineRule="auto"/>
      </w:pPr>
      <w:r>
        <w:continuationSeparator/>
      </w:r>
    </w:p>
    <w:p w:rsidR="00851C0D" w:rsidRDefault="00851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0D" w:rsidRPr="00851C0D" w:rsidRDefault="00851C0D" w:rsidP="00C31265">
    <w:pPr>
      <w:pStyle w:val="Footer"/>
      <w:jc w:val="right"/>
      <w:rPr>
        <w:noProof/>
      </w:rPr>
    </w:pPr>
    <w:r w:rsidRPr="00851C0D">
      <w:t>Document Version:</w:t>
    </w:r>
    <w:r w:rsidRPr="00851C0D">
      <w:rPr>
        <w:noProof/>
      </w:rPr>
      <w:t xml:space="preserve"> </w:t>
    </w:r>
    <w:r w:rsidRPr="00851C0D">
      <w:rPr>
        <w:b/>
        <w:noProof/>
      </w:rPr>
      <w:t>1.1 APPROVED</w:t>
    </w:r>
    <w:r w:rsidRPr="00851C0D">
      <w:rPr>
        <w:noProof/>
      </w:rPr>
      <w:tab/>
    </w:r>
    <w:r w:rsidRPr="00851C0D">
      <w:rPr>
        <w:noProof/>
      </w:rPr>
      <w:tab/>
    </w:r>
    <w:r w:rsidRPr="00851C0D">
      <w:rPr>
        <w:noProof/>
      </w:rPr>
      <w:tab/>
    </w:r>
    <w:sdt>
      <w:sdtPr>
        <w:id w:val="1398947150"/>
        <w:docPartObj>
          <w:docPartGallery w:val="Page Numbers (Bottom of Page)"/>
          <w:docPartUnique/>
        </w:docPartObj>
      </w:sdtPr>
      <w:sdtEndPr>
        <w:rPr>
          <w:noProof/>
        </w:rPr>
      </w:sdtEndPr>
      <w:sdtContent>
        <w:r w:rsidRPr="00851C0D">
          <w:fldChar w:fldCharType="begin"/>
        </w:r>
        <w:r w:rsidRPr="00851C0D">
          <w:instrText xml:space="preserve"> PAGE   \* MERGEFORMAT </w:instrText>
        </w:r>
        <w:r w:rsidRPr="00851C0D">
          <w:fldChar w:fldCharType="separate"/>
        </w:r>
        <w:r w:rsidR="00B622B9">
          <w:rPr>
            <w:noProof/>
          </w:rPr>
          <w:t>30</w:t>
        </w:r>
        <w:r w:rsidRPr="00851C0D">
          <w:rPr>
            <w:noProof/>
          </w:rPr>
          <w:fldChar w:fldCharType="end"/>
        </w:r>
      </w:sdtContent>
    </w:sdt>
  </w:p>
  <w:p w:rsidR="00851C0D" w:rsidRPr="00851C0D" w:rsidRDefault="00851C0D" w:rsidP="00064A30">
    <w:pPr>
      <w:pStyle w:val="Footer"/>
      <w:rPr>
        <w:noProof/>
      </w:rPr>
    </w:pPr>
    <w:r w:rsidRPr="00851C0D">
      <w:rPr>
        <w:noProof/>
      </w:rPr>
      <w:t>Document Release Date: 04 Sept 2015</w:t>
    </w:r>
  </w:p>
  <w:p w:rsidR="00851C0D" w:rsidRPr="00B1440D" w:rsidRDefault="00851C0D" w:rsidP="00B1440D">
    <w:pPr>
      <w:pStyle w:val="Footer"/>
      <w:ind w:firstLine="720"/>
      <w:jc w:val="center"/>
      <w:rPr>
        <w:noProof/>
      </w:rPr>
    </w:pPr>
    <w:r>
      <w:rPr>
        <w:b/>
        <w:i/>
        <w:noProof/>
        <w:color w:val="A6A6A6" w:themeColor="background1" w:themeShade="A6"/>
        <w:sz w:val="20"/>
        <w:szCs w:val="20"/>
      </w:rPr>
      <w:br/>
    </w:r>
    <w:r w:rsidRPr="00B1440D">
      <w:rPr>
        <w:b/>
        <w:i/>
        <w:noProof/>
        <w:color w:val="A6A6A6" w:themeColor="background1" w:themeShade="A6"/>
        <w:sz w:val="20"/>
        <w:szCs w:val="20"/>
      </w:rPr>
      <w:t xml:space="preserve">THIS DOCUMENT </w:t>
    </w:r>
    <w:r>
      <w:rPr>
        <w:b/>
        <w:i/>
        <w:noProof/>
        <w:color w:val="A6A6A6" w:themeColor="background1" w:themeShade="A6"/>
        <w:sz w:val="20"/>
        <w:szCs w:val="20"/>
      </w:rPr>
      <w:t>IS</w:t>
    </w:r>
    <w:r w:rsidRPr="00B1440D">
      <w:rPr>
        <w:b/>
        <w:i/>
        <w:noProof/>
        <w:color w:val="A6A6A6" w:themeColor="background1" w:themeShade="A6"/>
        <w:sz w:val="20"/>
        <w:szCs w:val="20"/>
      </w:rPr>
      <w:t xml:space="preserve"> UNCONTROLLED WHEN PRINTED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0D" w:rsidRDefault="00851C0D" w:rsidP="00233EE5">
      <w:pPr>
        <w:spacing w:after="0" w:line="240" w:lineRule="auto"/>
      </w:pPr>
      <w:r>
        <w:separator/>
      </w:r>
    </w:p>
    <w:p w:rsidR="00851C0D" w:rsidRDefault="00851C0D"/>
  </w:footnote>
  <w:footnote w:type="continuationSeparator" w:id="0">
    <w:p w:rsidR="00851C0D" w:rsidRDefault="00851C0D" w:rsidP="00233EE5">
      <w:pPr>
        <w:spacing w:after="0" w:line="240" w:lineRule="auto"/>
      </w:pPr>
      <w:r>
        <w:continuationSeparator/>
      </w:r>
    </w:p>
    <w:p w:rsidR="00851C0D" w:rsidRDefault="00851C0D"/>
  </w:footnote>
  <w:footnote w:id="1">
    <w:p w:rsidR="00B622B9" w:rsidRDefault="00B622B9">
      <w:pPr>
        <w:pStyle w:val="FootnoteText"/>
      </w:pPr>
      <w:r>
        <w:rPr>
          <w:rStyle w:val="FootnoteReference"/>
        </w:rPr>
        <w:footnoteRef/>
      </w:r>
      <w:r>
        <w:t xml:space="preserve"> Research Ethics Database</w:t>
      </w:r>
    </w:p>
  </w:footnote>
  <w:footnote w:id="2">
    <w:p w:rsidR="00851C0D" w:rsidRDefault="00851C0D">
      <w:pPr>
        <w:pStyle w:val="FootnoteText"/>
      </w:pPr>
      <w:r>
        <w:rPr>
          <w:rStyle w:val="FootnoteReference"/>
        </w:rPr>
        <w:footnoteRef/>
      </w:r>
      <w:r>
        <w:t xml:space="preserve"> </w:t>
      </w:r>
      <w:r w:rsidRPr="00F65D2F">
        <w:rPr>
          <w:lang w:val="en-US"/>
        </w:rPr>
        <w:t>Many of the projects created by users are not submitted as they include ‘dummy’ projects or training projects</w:t>
      </w:r>
    </w:p>
  </w:footnote>
  <w:footnote w:id="3">
    <w:p w:rsidR="00851C0D" w:rsidRPr="009039EA" w:rsidRDefault="00851C0D" w:rsidP="009039EA">
      <w:pPr>
        <w:pStyle w:val="PlainText"/>
        <w:rPr>
          <w:color w:val="00B050"/>
        </w:rPr>
      </w:pPr>
      <w:r>
        <w:rPr>
          <w:rStyle w:val="FootnoteReference"/>
        </w:rPr>
        <w:footnoteRef/>
      </w:r>
      <w:r>
        <w:t xml:space="preserve"> </w:t>
      </w:r>
      <w:r w:rsidRPr="00F65D2F">
        <w:t xml:space="preserve">This was a planned change to </w:t>
      </w:r>
      <w:r>
        <w:t xml:space="preserve">the </w:t>
      </w:r>
      <w:r w:rsidRPr="00F65D2F">
        <w:t xml:space="preserve">release date, agreed with the iIMB, and therefore the advance notification of the v4.0 release date, as published on the IRAS website, was </w:t>
      </w:r>
      <w:r>
        <w:t>met</w:t>
      </w:r>
      <w:r w:rsidRPr="00F65D2F">
        <w:t>.</w:t>
      </w:r>
    </w:p>
  </w:footnote>
  <w:footnote w:id="4">
    <w:p w:rsidR="00B622B9" w:rsidRDefault="00B622B9">
      <w:pPr>
        <w:pStyle w:val="FootnoteText"/>
      </w:pPr>
      <w:r>
        <w:rPr>
          <w:rStyle w:val="FootnoteReference"/>
        </w:rPr>
        <w:footnoteRef/>
      </w:r>
      <w:r>
        <w:t xml:space="preserve"> National Offender Management Service</w:t>
      </w:r>
    </w:p>
  </w:footnote>
  <w:footnote w:id="5">
    <w:p w:rsidR="00851C0D" w:rsidRDefault="00851C0D">
      <w:pPr>
        <w:pStyle w:val="FootnoteText"/>
      </w:pPr>
      <w:r>
        <w:rPr>
          <w:rStyle w:val="FootnoteReference"/>
        </w:rPr>
        <w:footnoteRef/>
      </w:r>
      <w:r>
        <w:t xml:space="preserve"> Test resource limitations due to unexpected resignation of Test Manager, other development having priority on the test environments and late changes to the NOMS form. </w:t>
      </w:r>
    </w:p>
  </w:footnote>
  <w:footnote w:id="6">
    <w:p w:rsidR="00851C0D" w:rsidRDefault="00851C0D">
      <w:pPr>
        <w:pStyle w:val="FootnoteText"/>
      </w:pPr>
      <w:r>
        <w:rPr>
          <w:rStyle w:val="FootnoteReference"/>
        </w:rPr>
        <w:footnoteRef/>
      </w:r>
      <w:r>
        <w:t xml:space="preserve"> The statistics in this sect</w:t>
      </w:r>
      <w:r w:rsidR="00616A32">
        <w:t>ion cover 27/10/14 to 22/5/15 a</w:t>
      </w:r>
      <w:r>
        <w:t>nd not purely the period of the Deputy Director’s tenure.</w:t>
      </w:r>
    </w:p>
  </w:footnote>
  <w:footnote w:id="7">
    <w:p w:rsidR="00851C0D" w:rsidRDefault="00851C0D" w:rsidP="003559B2">
      <w:pPr>
        <w:pStyle w:val="FootnoteText"/>
      </w:pPr>
      <w:r>
        <w:rPr>
          <w:rStyle w:val="FootnoteReference"/>
        </w:rPr>
        <w:footnoteRef/>
      </w:r>
      <w:r>
        <w:t xml:space="preserve"> A Help Desk ticket is raised when a user of the system raises a query or issue via the Help Desk.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0D" w:rsidRDefault="00851C0D" w:rsidP="00FB222A">
    <w:pPr>
      <w:pStyle w:val="Header"/>
    </w:pPr>
    <w:r>
      <w:rPr>
        <w:noProof/>
        <w:lang w:eastAsia="en-GB"/>
      </w:rPr>
      <w:drawing>
        <wp:anchor distT="0" distB="0" distL="114300" distR="114300" simplePos="0" relativeHeight="251662335" behindDoc="1" locked="0" layoutInCell="1" allowOverlap="1" wp14:anchorId="3881408B" wp14:editId="5195EF75">
          <wp:simplePos x="0" y="0"/>
          <wp:positionH relativeFrom="column">
            <wp:posOffset>2943225</wp:posOffset>
          </wp:positionH>
          <wp:positionV relativeFrom="paragraph">
            <wp:posOffset>8890</wp:posOffset>
          </wp:positionV>
          <wp:extent cx="3133725" cy="619125"/>
          <wp:effectExtent l="0" t="0" r="9525" b="9525"/>
          <wp:wrapTight wrapText="bothSides">
            <wp:wrapPolygon edited="0">
              <wp:start x="0" y="0"/>
              <wp:lineTo x="0" y="21268"/>
              <wp:lineTo x="21534" y="21268"/>
              <wp:lineTo x="21534" y="0"/>
              <wp:lineTo x="0" y="0"/>
            </wp:wrapPolygon>
          </wp:wrapTight>
          <wp:docPr id="8" name="Picture 8" descr="x:\My Documents\Logotypes\Health Research Authority Nat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x:\My Documents\Logotypes\Health Research Authority NatCOL.jpg"/>
                  <pic:cNvPicPr>
                    <a:picLocks noChangeAspect="1" noChangeArrowheads="1"/>
                  </pic:cNvPicPr>
                </pic:nvPicPr>
                <pic:blipFill>
                  <a:blip r:embed="rId1" cstate="print"/>
                  <a:srcRect/>
                  <a:stretch>
                    <a:fillRect/>
                  </a:stretch>
                </pic:blipFill>
                <pic:spPr bwMode="auto">
                  <a:xfrm>
                    <a:off x="0" y="0"/>
                    <a:ext cx="3133725" cy="619125"/>
                  </a:xfrm>
                  <a:prstGeom prst="rect">
                    <a:avLst/>
                  </a:prstGeom>
                  <a:noFill/>
                  <a:ln w="9525">
                    <a:noFill/>
                    <a:miter lim="800000"/>
                    <a:headEnd/>
                    <a:tailEnd/>
                  </a:ln>
                </pic:spPr>
              </pic:pic>
            </a:graphicData>
          </a:graphic>
        </wp:anchor>
      </w:drawing>
    </w:r>
    <w:r w:rsidRPr="00A7347D">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0D" w:rsidRDefault="00B622B9" w:rsidP="000A7EBB">
    <w:pPr>
      <w:pStyle w:val="Header"/>
    </w:pPr>
    <w:r>
      <w:fldChar w:fldCharType="begin"/>
    </w:r>
    <w:r>
      <w:instrText xml:space="preserve"> STYLEREF  CoverTitle1  \* MERGEFORMAT </w:instrText>
    </w:r>
    <w:r>
      <w:fldChar w:fldCharType="separate"/>
    </w:r>
    <w:r w:rsidRPr="00B622B9">
      <w:rPr>
        <w:b/>
        <w:bCs/>
        <w:noProof/>
        <w:lang w:val="en-US"/>
      </w:rPr>
      <w:t>Delivery, Performance and Development Report for Research Systems</w:t>
    </w:r>
    <w:r>
      <w:rPr>
        <w:b/>
        <w:bCs/>
        <w:noProof/>
        <w:lang w:val="en-US"/>
      </w:rPr>
      <w:fldChar w:fldCharType="end"/>
    </w:r>
    <w:r w:rsidR="00851C0D">
      <w:rPr>
        <w:noProof/>
      </w:rPr>
      <w:br/>
    </w:r>
    <w:r w:rsidR="00851C0D">
      <w:fldChar w:fldCharType="begin"/>
    </w:r>
    <w:r w:rsidR="00851C0D">
      <w:instrText xml:space="preserve"> STYLEREF  CoverTitle2  \* MERGEFORMAT </w:instrText>
    </w:r>
    <w:r w:rsidR="00851C0D">
      <w:rPr>
        <w:noProof/>
      </w:rPr>
      <w:fldChar w:fldCharType="end"/>
    </w:r>
    <w:r w:rsidR="00851C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C6373"/>
    <w:multiLevelType w:val="multilevel"/>
    <w:tmpl w:val="C99CDC0C"/>
    <w:styleLink w:val="BulletLis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1717667"/>
    <w:multiLevelType w:val="hybridMultilevel"/>
    <w:tmpl w:val="F6E09830"/>
    <w:lvl w:ilvl="0" w:tplc="1688AA5C">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36A324B"/>
    <w:multiLevelType w:val="hybridMultilevel"/>
    <w:tmpl w:val="6868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002707"/>
    <w:multiLevelType w:val="multilevel"/>
    <w:tmpl w:val="E286B28E"/>
    <w:styleLink w:val="ListNumber"/>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01B6EFF"/>
    <w:multiLevelType w:val="hybridMultilevel"/>
    <w:tmpl w:val="DEF4E200"/>
    <w:lvl w:ilvl="0" w:tplc="0902035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BDC7430"/>
    <w:multiLevelType w:val="multilevel"/>
    <w:tmpl w:val="D624E3A0"/>
    <w:lvl w:ilvl="0">
      <w:start w:val="1"/>
      <w:numFmt w:val="decimal"/>
      <w:pStyle w:val="Heading1"/>
      <w:lvlText w:val="%1"/>
      <w:lvlJc w:val="left"/>
      <w:pPr>
        <w:ind w:left="510" w:hanging="51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5"/>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21"/>
    <w:rsid w:val="000026E0"/>
    <w:rsid w:val="000142C7"/>
    <w:rsid w:val="0002367A"/>
    <w:rsid w:val="000268DA"/>
    <w:rsid w:val="00030E95"/>
    <w:rsid w:val="00035B0B"/>
    <w:rsid w:val="0004083D"/>
    <w:rsid w:val="00052D54"/>
    <w:rsid w:val="00057FC1"/>
    <w:rsid w:val="00062751"/>
    <w:rsid w:val="00064A30"/>
    <w:rsid w:val="00066EF2"/>
    <w:rsid w:val="0007383E"/>
    <w:rsid w:val="0009573D"/>
    <w:rsid w:val="000A63BB"/>
    <w:rsid w:val="000A7EBB"/>
    <w:rsid w:val="000B37C5"/>
    <w:rsid w:val="000B50DD"/>
    <w:rsid w:val="000D17CE"/>
    <w:rsid w:val="000D63B0"/>
    <w:rsid w:val="000D786E"/>
    <w:rsid w:val="000E2032"/>
    <w:rsid w:val="000E4460"/>
    <w:rsid w:val="000F7E51"/>
    <w:rsid w:val="00102199"/>
    <w:rsid w:val="00104D93"/>
    <w:rsid w:val="00106A3D"/>
    <w:rsid w:val="001136D1"/>
    <w:rsid w:val="00113892"/>
    <w:rsid w:val="001161B3"/>
    <w:rsid w:val="00126EE1"/>
    <w:rsid w:val="00133CFD"/>
    <w:rsid w:val="00143AAE"/>
    <w:rsid w:val="00145662"/>
    <w:rsid w:val="00176807"/>
    <w:rsid w:val="00194444"/>
    <w:rsid w:val="001A0DA9"/>
    <w:rsid w:val="001A35DC"/>
    <w:rsid w:val="001B3D7F"/>
    <w:rsid w:val="002159E6"/>
    <w:rsid w:val="002210C9"/>
    <w:rsid w:val="00233EE5"/>
    <w:rsid w:val="00236B1C"/>
    <w:rsid w:val="002435B5"/>
    <w:rsid w:val="002457DE"/>
    <w:rsid w:val="00280836"/>
    <w:rsid w:val="00294F96"/>
    <w:rsid w:val="002A0EE3"/>
    <w:rsid w:val="002A2D00"/>
    <w:rsid w:val="002A3D65"/>
    <w:rsid w:val="002A7FB6"/>
    <w:rsid w:val="002B23D6"/>
    <w:rsid w:val="002B3C86"/>
    <w:rsid w:val="002C42F5"/>
    <w:rsid w:val="002C4DE3"/>
    <w:rsid w:val="002D24E9"/>
    <w:rsid w:val="0031652E"/>
    <w:rsid w:val="003168B9"/>
    <w:rsid w:val="00317693"/>
    <w:rsid w:val="003233D6"/>
    <w:rsid w:val="00323810"/>
    <w:rsid w:val="00325343"/>
    <w:rsid w:val="00326C50"/>
    <w:rsid w:val="00327A2B"/>
    <w:rsid w:val="0033785D"/>
    <w:rsid w:val="00342F2D"/>
    <w:rsid w:val="00344A83"/>
    <w:rsid w:val="003554F6"/>
    <w:rsid w:val="003559B2"/>
    <w:rsid w:val="00363553"/>
    <w:rsid w:val="003636AE"/>
    <w:rsid w:val="0036505A"/>
    <w:rsid w:val="00377EAB"/>
    <w:rsid w:val="0038001E"/>
    <w:rsid w:val="00385012"/>
    <w:rsid w:val="003A3389"/>
    <w:rsid w:val="003A470C"/>
    <w:rsid w:val="003A5B55"/>
    <w:rsid w:val="003A5D5A"/>
    <w:rsid w:val="003A66A1"/>
    <w:rsid w:val="003C509E"/>
    <w:rsid w:val="003C7603"/>
    <w:rsid w:val="003D1986"/>
    <w:rsid w:val="003D439F"/>
    <w:rsid w:val="003D4721"/>
    <w:rsid w:val="003E31B1"/>
    <w:rsid w:val="003E5B50"/>
    <w:rsid w:val="00400811"/>
    <w:rsid w:val="00401AEC"/>
    <w:rsid w:val="0040287A"/>
    <w:rsid w:val="00405E7D"/>
    <w:rsid w:val="00412289"/>
    <w:rsid w:val="00413BD1"/>
    <w:rsid w:val="004173FD"/>
    <w:rsid w:val="004259BF"/>
    <w:rsid w:val="00425CA8"/>
    <w:rsid w:val="00444E84"/>
    <w:rsid w:val="00447530"/>
    <w:rsid w:val="0045407A"/>
    <w:rsid w:val="00474799"/>
    <w:rsid w:val="00481394"/>
    <w:rsid w:val="0048371F"/>
    <w:rsid w:val="004848E5"/>
    <w:rsid w:val="00492A12"/>
    <w:rsid w:val="004C5B7A"/>
    <w:rsid w:val="004C7B7F"/>
    <w:rsid w:val="004D05EB"/>
    <w:rsid w:val="004D546C"/>
    <w:rsid w:val="004E6378"/>
    <w:rsid w:val="005012B5"/>
    <w:rsid w:val="005066F2"/>
    <w:rsid w:val="0051497F"/>
    <w:rsid w:val="0052753B"/>
    <w:rsid w:val="00535D9F"/>
    <w:rsid w:val="00535E4B"/>
    <w:rsid w:val="00537EF1"/>
    <w:rsid w:val="00542869"/>
    <w:rsid w:val="00560D23"/>
    <w:rsid w:val="00561E73"/>
    <w:rsid w:val="005716BA"/>
    <w:rsid w:val="00576157"/>
    <w:rsid w:val="00581FE7"/>
    <w:rsid w:val="00591466"/>
    <w:rsid w:val="005A1A4D"/>
    <w:rsid w:val="005A521C"/>
    <w:rsid w:val="005B38C9"/>
    <w:rsid w:val="005C6028"/>
    <w:rsid w:val="005D324B"/>
    <w:rsid w:val="005E1672"/>
    <w:rsid w:val="005E34AB"/>
    <w:rsid w:val="00601482"/>
    <w:rsid w:val="00607294"/>
    <w:rsid w:val="00607634"/>
    <w:rsid w:val="00616A32"/>
    <w:rsid w:val="00625958"/>
    <w:rsid w:val="0066263D"/>
    <w:rsid w:val="006842D6"/>
    <w:rsid w:val="006A255F"/>
    <w:rsid w:val="006D020A"/>
    <w:rsid w:val="006E71A7"/>
    <w:rsid w:val="006F0103"/>
    <w:rsid w:val="006F0921"/>
    <w:rsid w:val="006F2649"/>
    <w:rsid w:val="00711856"/>
    <w:rsid w:val="007169A1"/>
    <w:rsid w:val="0071734F"/>
    <w:rsid w:val="00717C72"/>
    <w:rsid w:val="007228D5"/>
    <w:rsid w:val="00737C12"/>
    <w:rsid w:val="00752762"/>
    <w:rsid w:val="00752F63"/>
    <w:rsid w:val="007628B0"/>
    <w:rsid w:val="00765CEF"/>
    <w:rsid w:val="007A6F47"/>
    <w:rsid w:val="007C7854"/>
    <w:rsid w:val="007D288D"/>
    <w:rsid w:val="007E5E5D"/>
    <w:rsid w:val="007F54D9"/>
    <w:rsid w:val="00804ADB"/>
    <w:rsid w:val="008125F6"/>
    <w:rsid w:val="00836E0A"/>
    <w:rsid w:val="0084437B"/>
    <w:rsid w:val="00845DD6"/>
    <w:rsid w:val="00851C0D"/>
    <w:rsid w:val="00862D83"/>
    <w:rsid w:val="008636AB"/>
    <w:rsid w:val="00880310"/>
    <w:rsid w:val="00884448"/>
    <w:rsid w:val="00890590"/>
    <w:rsid w:val="008B2542"/>
    <w:rsid w:val="008B2676"/>
    <w:rsid w:val="008B6A70"/>
    <w:rsid w:val="008D2C18"/>
    <w:rsid w:val="008D79E5"/>
    <w:rsid w:val="008E391B"/>
    <w:rsid w:val="008F492B"/>
    <w:rsid w:val="00903969"/>
    <w:rsid w:val="009039EA"/>
    <w:rsid w:val="00911FB0"/>
    <w:rsid w:val="00917D9C"/>
    <w:rsid w:val="0093170B"/>
    <w:rsid w:val="00933861"/>
    <w:rsid w:val="00940705"/>
    <w:rsid w:val="00941E85"/>
    <w:rsid w:val="00945981"/>
    <w:rsid w:val="009465E3"/>
    <w:rsid w:val="009551B0"/>
    <w:rsid w:val="00960094"/>
    <w:rsid w:val="009666F5"/>
    <w:rsid w:val="00991B5A"/>
    <w:rsid w:val="00997238"/>
    <w:rsid w:val="009A1CD9"/>
    <w:rsid w:val="009B49E4"/>
    <w:rsid w:val="009C75C6"/>
    <w:rsid w:val="009D5DA8"/>
    <w:rsid w:val="009D6C1E"/>
    <w:rsid w:val="009E0046"/>
    <w:rsid w:val="00A02DFB"/>
    <w:rsid w:val="00A0519B"/>
    <w:rsid w:val="00A061F6"/>
    <w:rsid w:val="00A078B5"/>
    <w:rsid w:val="00A10342"/>
    <w:rsid w:val="00A22087"/>
    <w:rsid w:val="00A32F72"/>
    <w:rsid w:val="00A453C8"/>
    <w:rsid w:val="00A51C1A"/>
    <w:rsid w:val="00A54AD2"/>
    <w:rsid w:val="00A64C34"/>
    <w:rsid w:val="00A72519"/>
    <w:rsid w:val="00A72523"/>
    <w:rsid w:val="00A7347D"/>
    <w:rsid w:val="00AA11E4"/>
    <w:rsid w:val="00AA5B1E"/>
    <w:rsid w:val="00AB2ED6"/>
    <w:rsid w:val="00AC333E"/>
    <w:rsid w:val="00AE75FC"/>
    <w:rsid w:val="00AF11CF"/>
    <w:rsid w:val="00B022F9"/>
    <w:rsid w:val="00B1440D"/>
    <w:rsid w:val="00B1525E"/>
    <w:rsid w:val="00B37EA7"/>
    <w:rsid w:val="00B435EB"/>
    <w:rsid w:val="00B560DC"/>
    <w:rsid w:val="00B622B9"/>
    <w:rsid w:val="00B67BF7"/>
    <w:rsid w:val="00B73818"/>
    <w:rsid w:val="00B86BA7"/>
    <w:rsid w:val="00B96375"/>
    <w:rsid w:val="00BA3672"/>
    <w:rsid w:val="00BA62B3"/>
    <w:rsid w:val="00BB0F06"/>
    <w:rsid w:val="00BC2B61"/>
    <w:rsid w:val="00BC2F28"/>
    <w:rsid w:val="00BC7AED"/>
    <w:rsid w:val="00BC7C37"/>
    <w:rsid w:val="00BD4DF5"/>
    <w:rsid w:val="00BD5B5B"/>
    <w:rsid w:val="00BE4020"/>
    <w:rsid w:val="00BE7CC9"/>
    <w:rsid w:val="00C00791"/>
    <w:rsid w:val="00C2173A"/>
    <w:rsid w:val="00C31265"/>
    <w:rsid w:val="00C35A43"/>
    <w:rsid w:val="00C5569F"/>
    <w:rsid w:val="00C717F4"/>
    <w:rsid w:val="00C722D5"/>
    <w:rsid w:val="00C724C7"/>
    <w:rsid w:val="00C74E6D"/>
    <w:rsid w:val="00C770A2"/>
    <w:rsid w:val="00C8075A"/>
    <w:rsid w:val="00C9539F"/>
    <w:rsid w:val="00CB26F7"/>
    <w:rsid w:val="00CB5008"/>
    <w:rsid w:val="00CB54ED"/>
    <w:rsid w:val="00CC34CF"/>
    <w:rsid w:val="00CC3E58"/>
    <w:rsid w:val="00CC6056"/>
    <w:rsid w:val="00CD19E0"/>
    <w:rsid w:val="00CF055E"/>
    <w:rsid w:val="00D00838"/>
    <w:rsid w:val="00D10846"/>
    <w:rsid w:val="00D1418F"/>
    <w:rsid w:val="00D254A4"/>
    <w:rsid w:val="00D25B36"/>
    <w:rsid w:val="00D303B0"/>
    <w:rsid w:val="00D40C41"/>
    <w:rsid w:val="00D503FC"/>
    <w:rsid w:val="00D52F22"/>
    <w:rsid w:val="00D57A11"/>
    <w:rsid w:val="00D71A90"/>
    <w:rsid w:val="00D83FB2"/>
    <w:rsid w:val="00D90B7E"/>
    <w:rsid w:val="00D96DCA"/>
    <w:rsid w:val="00DB705F"/>
    <w:rsid w:val="00DC2813"/>
    <w:rsid w:val="00DC3764"/>
    <w:rsid w:val="00DC53CB"/>
    <w:rsid w:val="00DE029F"/>
    <w:rsid w:val="00DE5218"/>
    <w:rsid w:val="00DF482A"/>
    <w:rsid w:val="00DF4FD5"/>
    <w:rsid w:val="00E07403"/>
    <w:rsid w:val="00E44784"/>
    <w:rsid w:val="00E53A9A"/>
    <w:rsid w:val="00E706BC"/>
    <w:rsid w:val="00E74910"/>
    <w:rsid w:val="00E74D66"/>
    <w:rsid w:val="00EA7D7B"/>
    <w:rsid w:val="00EB0939"/>
    <w:rsid w:val="00EC43B8"/>
    <w:rsid w:val="00EF0457"/>
    <w:rsid w:val="00F04B11"/>
    <w:rsid w:val="00F21557"/>
    <w:rsid w:val="00F2257B"/>
    <w:rsid w:val="00F278C8"/>
    <w:rsid w:val="00F46938"/>
    <w:rsid w:val="00F63A48"/>
    <w:rsid w:val="00F65D2F"/>
    <w:rsid w:val="00F854EC"/>
    <w:rsid w:val="00F94FCF"/>
    <w:rsid w:val="00FA6E4B"/>
    <w:rsid w:val="00FB1F25"/>
    <w:rsid w:val="00FB222A"/>
    <w:rsid w:val="00FB4783"/>
    <w:rsid w:val="00FE2C44"/>
    <w:rsid w:val="00FE5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List Bullet"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48E5"/>
    <w:pPr>
      <w:spacing w:before="120" w:after="120"/>
    </w:pPr>
    <w:rPr>
      <w:rFonts w:ascii="Arial" w:hAnsi="Arial"/>
      <w:sz w:val="24"/>
    </w:rPr>
  </w:style>
  <w:style w:type="paragraph" w:styleId="Heading1">
    <w:name w:val="heading 1"/>
    <w:basedOn w:val="Normal"/>
    <w:next w:val="Normal"/>
    <w:link w:val="Heading1Char"/>
    <w:uiPriority w:val="1"/>
    <w:qFormat/>
    <w:rsid w:val="00C5569F"/>
    <w:pPr>
      <w:keepNext/>
      <w:keepLines/>
      <w:pageBreakBefore/>
      <w:numPr>
        <w:numId w:val="1"/>
      </w:numPr>
      <w:spacing w:before="240"/>
      <w:outlineLvl w:val="0"/>
    </w:pPr>
    <w:rPr>
      <w:rFonts w:eastAsiaTheme="majorEastAsia" w:cstheme="majorBidi"/>
      <w:b/>
      <w:bCs/>
      <w:color w:val="331188"/>
      <w:sz w:val="32"/>
      <w:szCs w:val="28"/>
    </w:rPr>
  </w:style>
  <w:style w:type="paragraph" w:styleId="Heading2">
    <w:name w:val="heading 2"/>
    <w:basedOn w:val="Normal"/>
    <w:next w:val="Normal"/>
    <w:link w:val="Heading2Char"/>
    <w:uiPriority w:val="1"/>
    <w:unhideWhenUsed/>
    <w:qFormat/>
    <w:rsid w:val="00323810"/>
    <w:pPr>
      <w:keepNext/>
      <w:keepLines/>
      <w:numPr>
        <w:ilvl w:val="1"/>
        <w:numId w:val="1"/>
      </w:numPr>
      <w:spacing w:before="480"/>
      <w:outlineLvl w:val="1"/>
    </w:pPr>
    <w:rPr>
      <w:rFonts w:eastAsiaTheme="majorEastAsia" w:cstheme="majorBidi"/>
      <w:b/>
      <w:bCs/>
      <w:color w:val="331188"/>
      <w:sz w:val="28"/>
      <w:szCs w:val="26"/>
    </w:rPr>
  </w:style>
  <w:style w:type="paragraph" w:styleId="Heading3">
    <w:name w:val="heading 3"/>
    <w:basedOn w:val="Normal"/>
    <w:next w:val="Normal"/>
    <w:link w:val="Heading3Char"/>
    <w:uiPriority w:val="1"/>
    <w:unhideWhenUsed/>
    <w:qFormat/>
    <w:rsid w:val="00BE4020"/>
    <w:pPr>
      <w:keepNext/>
      <w:keepLines/>
      <w:numPr>
        <w:ilvl w:val="2"/>
        <w:numId w:val="1"/>
      </w:numPr>
      <w:spacing w:before="360"/>
      <w:outlineLvl w:val="2"/>
    </w:pPr>
    <w:rPr>
      <w:rFonts w:eastAsiaTheme="majorEastAsia" w:cstheme="majorBidi"/>
      <w:b/>
      <w:bCs/>
      <w:color w:val="331188"/>
    </w:rPr>
  </w:style>
  <w:style w:type="paragraph" w:styleId="Heading4">
    <w:name w:val="heading 4"/>
    <w:basedOn w:val="Normal"/>
    <w:next w:val="Normal"/>
    <w:link w:val="Heading4Char"/>
    <w:uiPriority w:val="1"/>
    <w:unhideWhenUsed/>
    <w:qFormat/>
    <w:rsid w:val="00BE4020"/>
    <w:pPr>
      <w:keepNext/>
      <w:keepLines/>
      <w:numPr>
        <w:ilvl w:val="3"/>
        <w:numId w:val="1"/>
      </w:numPr>
      <w:spacing w:before="480"/>
      <w:outlineLvl w:val="3"/>
    </w:pPr>
    <w:rPr>
      <w:rFonts w:eastAsiaTheme="majorEastAsia" w:cstheme="majorBidi"/>
      <w:b/>
      <w:bCs/>
      <w:i/>
      <w:iCs/>
      <w:color w:val="331188"/>
    </w:rPr>
  </w:style>
  <w:style w:type="paragraph" w:styleId="Heading5">
    <w:name w:val="heading 5"/>
    <w:basedOn w:val="Normal"/>
    <w:next w:val="Normal"/>
    <w:link w:val="Heading5Char"/>
    <w:uiPriority w:val="9"/>
    <w:semiHidden/>
    <w:unhideWhenUsed/>
    <w:rsid w:val="007628B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8B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28B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28B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28B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A1CD9"/>
    <w:rPr>
      <w:rFonts w:ascii="Arial" w:eastAsiaTheme="majorEastAsia" w:hAnsi="Arial" w:cstheme="majorBidi"/>
      <w:b/>
      <w:bCs/>
      <w:color w:val="331188"/>
      <w:sz w:val="32"/>
      <w:szCs w:val="28"/>
    </w:rPr>
  </w:style>
  <w:style w:type="character" w:customStyle="1" w:styleId="Heading2Char">
    <w:name w:val="Heading 2 Char"/>
    <w:basedOn w:val="DefaultParagraphFont"/>
    <w:link w:val="Heading2"/>
    <w:uiPriority w:val="1"/>
    <w:rsid w:val="0051497F"/>
    <w:rPr>
      <w:rFonts w:ascii="Arial" w:eastAsiaTheme="majorEastAsia" w:hAnsi="Arial" w:cstheme="majorBidi"/>
      <w:b/>
      <w:bCs/>
      <w:color w:val="331188"/>
      <w:sz w:val="28"/>
      <w:szCs w:val="26"/>
    </w:rPr>
  </w:style>
  <w:style w:type="character" w:customStyle="1" w:styleId="Heading3Char">
    <w:name w:val="Heading 3 Char"/>
    <w:basedOn w:val="DefaultParagraphFont"/>
    <w:link w:val="Heading3"/>
    <w:uiPriority w:val="1"/>
    <w:rsid w:val="00933861"/>
    <w:rPr>
      <w:rFonts w:ascii="Arial" w:eastAsiaTheme="majorEastAsia" w:hAnsi="Arial" w:cstheme="majorBidi"/>
      <w:b/>
      <w:bCs/>
      <w:color w:val="331188"/>
      <w:sz w:val="24"/>
    </w:rPr>
  </w:style>
  <w:style w:type="character" w:customStyle="1" w:styleId="Heading4Char">
    <w:name w:val="Heading 4 Char"/>
    <w:basedOn w:val="DefaultParagraphFont"/>
    <w:link w:val="Heading4"/>
    <w:uiPriority w:val="1"/>
    <w:rsid w:val="00933861"/>
    <w:rPr>
      <w:rFonts w:ascii="Arial" w:eastAsiaTheme="majorEastAsia" w:hAnsi="Arial" w:cstheme="majorBidi"/>
      <w:b/>
      <w:bCs/>
      <w:i/>
      <w:iCs/>
      <w:color w:val="331188"/>
      <w:sz w:val="24"/>
    </w:rPr>
  </w:style>
  <w:style w:type="character" w:customStyle="1" w:styleId="Heading5Char">
    <w:name w:val="Heading 5 Char"/>
    <w:basedOn w:val="DefaultParagraphFont"/>
    <w:link w:val="Heading5"/>
    <w:uiPriority w:val="9"/>
    <w:semiHidden/>
    <w:rsid w:val="007628B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628B0"/>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628B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628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28B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33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EE5"/>
  </w:style>
  <w:style w:type="paragraph" w:styleId="Footer">
    <w:name w:val="footer"/>
    <w:basedOn w:val="Normal"/>
    <w:link w:val="FooterChar"/>
    <w:uiPriority w:val="99"/>
    <w:unhideWhenUsed/>
    <w:rsid w:val="00506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6F2"/>
    <w:rPr>
      <w:rFonts w:ascii="Arial" w:hAnsi="Arial"/>
    </w:rPr>
  </w:style>
  <w:style w:type="paragraph" w:styleId="BalloonText">
    <w:name w:val="Balloon Text"/>
    <w:basedOn w:val="Normal"/>
    <w:link w:val="BalloonTextChar"/>
    <w:uiPriority w:val="99"/>
    <w:semiHidden/>
    <w:unhideWhenUsed/>
    <w:rsid w:val="002A7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FB6"/>
    <w:rPr>
      <w:rFonts w:ascii="Tahoma" w:hAnsi="Tahoma" w:cs="Tahoma"/>
      <w:sz w:val="16"/>
      <w:szCs w:val="16"/>
    </w:rPr>
  </w:style>
  <w:style w:type="paragraph" w:styleId="NoSpacing">
    <w:name w:val="No Spacing"/>
    <w:link w:val="NoSpacingChar"/>
    <w:uiPriority w:val="5"/>
    <w:rsid w:val="00537E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5"/>
    <w:rsid w:val="0051497F"/>
    <w:rPr>
      <w:rFonts w:eastAsiaTheme="minorEastAsia"/>
      <w:lang w:val="en-US" w:eastAsia="ja-JP"/>
    </w:rPr>
  </w:style>
  <w:style w:type="paragraph" w:styleId="Title">
    <w:name w:val="Title"/>
    <w:basedOn w:val="Normal"/>
    <w:next w:val="Normal"/>
    <w:link w:val="TitleChar"/>
    <w:uiPriority w:val="10"/>
    <w:rsid w:val="00F63A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3A48"/>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rsid w:val="00F63A48"/>
    <w:rPr>
      <w:i/>
      <w:iCs/>
    </w:rPr>
  </w:style>
  <w:style w:type="character" w:styleId="Strong">
    <w:name w:val="Strong"/>
    <w:basedOn w:val="DefaultParagraphFont"/>
    <w:uiPriority w:val="22"/>
    <w:rsid w:val="00F63A48"/>
    <w:rPr>
      <w:b/>
      <w:bCs/>
    </w:rPr>
  </w:style>
  <w:style w:type="paragraph" w:customStyle="1" w:styleId="CoverTitle1">
    <w:name w:val="CoverTitle1"/>
    <w:next w:val="CoverTitle2"/>
    <w:uiPriority w:val="8"/>
    <w:rsid w:val="00064A30"/>
    <w:pPr>
      <w:spacing w:before="3500" w:after="0" w:line="240" w:lineRule="auto"/>
    </w:pPr>
    <w:rPr>
      <w:rFonts w:ascii="Arial" w:hAnsi="Arial"/>
      <w:color w:val="331188"/>
      <w:sz w:val="48"/>
    </w:rPr>
  </w:style>
  <w:style w:type="paragraph" w:customStyle="1" w:styleId="CoverTitle2">
    <w:name w:val="CoverTitle2"/>
    <w:basedOn w:val="CoverTitle1"/>
    <w:uiPriority w:val="4"/>
    <w:rsid w:val="005D324B"/>
    <w:pPr>
      <w:spacing w:before="0"/>
    </w:pPr>
    <w:rPr>
      <w:sz w:val="44"/>
    </w:rPr>
  </w:style>
  <w:style w:type="table" w:styleId="TableGrid">
    <w:name w:val="Table Grid"/>
    <w:basedOn w:val="TableNormal"/>
    <w:uiPriority w:val="59"/>
    <w:rsid w:val="008B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6F2"/>
    <w:pPr>
      <w:spacing w:after="210" w:line="210" w:lineRule="atLeast"/>
      <w:jc w:val="both"/>
    </w:pPr>
    <w:rPr>
      <w:rFonts w:ascii="Times New Roman" w:eastAsia="Times New Roman" w:hAnsi="Times New Roman" w:cs="Times New Roman"/>
      <w:sz w:val="17"/>
      <w:szCs w:val="17"/>
      <w:lang w:eastAsia="en-GB"/>
    </w:rPr>
  </w:style>
  <w:style w:type="paragraph" w:styleId="TOC1">
    <w:name w:val="toc 1"/>
    <w:basedOn w:val="Normal"/>
    <w:next w:val="Normal"/>
    <w:autoRedefine/>
    <w:uiPriority w:val="39"/>
    <w:unhideWhenUsed/>
    <w:rsid w:val="00B86BA7"/>
    <w:pPr>
      <w:tabs>
        <w:tab w:val="left" w:pos="440"/>
        <w:tab w:val="right" w:leader="dot" w:pos="9016"/>
      </w:tabs>
      <w:spacing w:after="100"/>
    </w:pPr>
  </w:style>
  <w:style w:type="paragraph" w:customStyle="1" w:styleId="Heading1NOTOC">
    <w:name w:val="Heading 1 (NO TOC)"/>
    <w:basedOn w:val="Normal"/>
    <w:next w:val="Normal"/>
    <w:autoRedefine/>
    <w:uiPriority w:val="1"/>
    <w:rsid w:val="0066263D"/>
    <w:pPr>
      <w:spacing w:before="240"/>
      <w:jc w:val="both"/>
    </w:pPr>
    <w:rPr>
      <w:b/>
      <w:color w:val="331188"/>
      <w:sz w:val="32"/>
    </w:rPr>
  </w:style>
  <w:style w:type="paragraph" w:styleId="TOC2">
    <w:name w:val="toc 2"/>
    <w:basedOn w:val="Normal"/>
    <w:next w:val="Normal"/>
    <w:autoRedefine/>
    <w:uiPriority w:val="39"/>
    <w:unhideWhenUsed/>
    <w:rsid w:val="00CB54ED"/>
    <w:pPr>
      <w:spacing w:after="100"/>
      <w:ind w:left="220"/>
    </w:pPr>
  </w:style>
  <w:style w:type="paragraph" w:styleId="TOC3">
    <w:name w:val="toc 3"/>
    <w:basedOn w:val="Normal"/>
    <w:next w:val="Normal"/>
    <w:autoRedefine/>
    <w:uiPriority w:val="39"/>
    <w:unhideWhenUsed/>
    <w:rsid w:val="007628B0"/>
    <w:pPr>
      <w:spacing w:after="100"/>
      <w:ind w:left="440"/>
    </w:pPr>
  </w:style>
  <w:style w:type="paragraph" w:styleId="TOC4">
    <w:name w:val="toc 4"/>
    <w:basedOn w:val="Normal"/>
    <w:next w:val="Normal"/>
    <w:autoRedefine/>
    <w:uiPriority w:val="39"/>
    <w:unhideWhenUsed/>
    <w:rsid w:val="007628B0"/>
    <w:pPr>
      <w:spacing w:after="100"/>
      <w:ind w:left="660"/>
    </w:pPr>
  </w:style>
  <w:style w:type="paragraph" w:styleId="Caption">
    <w:name w:val="caption"/>
    <w:basedOn w:val="Normal"/>
    <w:next w:val="Normal"/>
    <w:uiPriority w:val="35"/>
    <w:unhideWhenUsed/>
    <w:rsid w:val="002457DE"/>
    <w:pPr>
      <w:spacing w:line="240" w:lineRule="auto"/>
    </w:pPr>
    <w:rPr>
      <w:b/>
      <w:bCs/>
      <w:color w:val="000000" w:themeColor="text1"/>
      <w:sz w:val="18"/>
      <w:szCs w:val="18"/>
    </w:rPr>
  </w:style>
  <w:style w:type="paragraph" w:styleId="ListParagraph">
    <w:name w:val="List Paragraph"/>
    <w:basedOn w:val="Normal"/>
    <w:uiPriority w:val="34"/>
    <w:qFormat/>
    <w:rsid w:val="009465E3"/>
  </w:style>
  <w:style w:type="table" w:styleId="ColorfulList-Accent6">
    <w:name w:val="Colorful List Accent 6"/>
    <w:basedOn w:val="TableNormal"/>
    <w:uiPriority w:val="72"/>
    <w:rsid w:val="001B3D7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Grid3-Accent1">
    <w:name w:val="Medium Grid 3 Accent 1"/>
    <w:basedOn w:val="TableNormal"/>
    <w:uiPriority w:val="69"/>
    <w:rsid w:val="001B3D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1">
    <w:name w:val="Light List Accent 1"/>
    <w:basedOn w:val="TableNormal"/>
    <w:uiPriority w:val="61"/>
    <w:rsid w:val="008D79E5"/>
    <w:pPr>
      <w:spacing w:after="0" w:line="240" w:lineRule="auto"/>
    </w:pPr>
    <w:rPr>
      <w:rFonts w:ascii="Arial" w:hAnsi="Arial"/>
    </w:rPr>
    <w:tblPr>
      <w:tblStyleRowBandSize w:val="1"/>
      <w:tblStyleColBandSize w:val="1"/>
      <w:tblBorders>
        <w:top w:val="single" w:sz="4" w:space="0" w:color="331188"/>
        <w:left w:val="single" w:sz="4" w:space="0" w:color="331188"/>
        <w:bottom w:val="single" w:sz="4" w:space="0" w:color="331188"/>
        <w:right w:val="single" w:sz="4" w:space="0" w:color="331188"/>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versionnumber">
    <w:name w:val="versionnumber"/>
    <w:basedOn w:val="Normal"/>
    <w:rsid w:val="003233D6"/>
    <w:pPr>
      <w:spacing w:after="0" w:line="240" w:lineRule="auto"/>
    </w:pPr>
    <w:rPr>
      <w:color w:val="0D0D0D" w:themeColor="text1" w:themeTint="F2"/>
    </w:rPr>
  </w:style>
  <w:style w:type="paragraph" w:customStyle="1" w:styleId="RelDate">
    <w:name w:val="RelDate"/>
    <w:basedOn w:val="Normal"/>
    <w:rsid w:val="00A061F6"/>
    <w:pPr>
      <w:spacing w:after="0" w:line="240" w:lineRule="auto"/>
    </w:pPr>
  </w:style>
  <w:style w:type="paragraph" w:customStyle="1" w:styleId="AdditionalNotes">
    <w:name w:val="Additional~Notes"/>
    <w:basedOn w:val="Normal"/>
    <w:rsid w:val="002210C9"/>
    <w:rPr>
      <w:color w:val="F79646" w:themeColor="accent6"/>
    </w:rPr>
  </w:style>
  <w:style w:type="paragraph" w:styleId="FootnoteText">
    <w:name w:val="footnote text"/>
    <w:basedOn w:val="Normal"/>
    <w:link w:val="FootnoteTextChar"/>
    <w:unhideWhenUsed/>
    <w:rsid w:val="00576157"/>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576157"/>
    <w:rPr>
      <w:sz w:val="20"/>
      <w:szCs w:val="20"/>
    </w:rPr>
  </w:style>
  <w:style w:type="character" w:styleId="FootnoteReference">
    <w:name w:val="footnote reference"/>
    <w:basedOn w:val="DefaultParagraphFont"/>
    <w:unhideWhenUsed/>
    <w:rsid w:val="00576157"/>
    <w:rPr>
      <w:vertAlign w:val="superscript"/>
    </w:rPr>
  </w:style>
  <w:style w:type="paragraph" w:styleId="BodyText">
    <w:name w:val="Body Text"/>
    <w:basedOn w:val="Normal"/>
    <w:link w:val="BodyTextChar"/>
    <w:rsid w:val="0084437B"/>
    <w:pPr>
      <w:overflowPunct w:val="0"/>
      <w:autoSpaceDE w:val="0"/>
      <w:autoSpaceDN w:val="0"/>
      <w:adjustRightInd w:val="0"/>
      <w:spacing w:line="240" w:lineRule="auto"/>
      <w:ind w:left="567"/>
      <w:textAlignment w:val="baseline"/>
    </w:pPr>
    <w:rPr>
      <w:rFonts w:eastAsia="Times New Roman" w:cs="Arial"/>
      <w:sz w:val="22"/>
      <w:lang w:eastAsia="en-GB"/>
    </w:rPr>
  </w:style>
  <w:style w:type="character" w:customStyle="1" w:styleId="BodyTextChar">
    <w:name w:val="Body Text Char"/>
    <w:basedOn w:val="DefaultParagraphFont"/>
    <w:link w:val="BodyText"/>
    <w:rsid w:val="0084437B"/>
    <w:rPr>
      <w:rFonts w:ascii="Arial" w:eastAsia="Times New Roman" w:hAnsi="Arial" w:cs="Arial"/>
      <w:lang w:eastAsia="en-GB"/>
    </w:rPr>
  </w:style>
  <w:style w:type="paragraph" w:customStyle="1" w:styleId="TableHeading">
    <w:name w:val="Table Heading"/>
    <w:basedOn w:val="Normal"/>
    <w:rsid w:val="00DB705F"/>
    <w:pPr>
      <w:keepLines/>
      <w:overflowPunct w:val="0"/>
      <w:autoSpaceDE w:val="0"/>
      <w:autoSpaceDN w:val="0"/>
      <w:adjustRightInd w:val="0"/>
      <w:spacing w:before="60" w:after="60" w:line="240" w:lineRule="auto"/>
      <w:jc w:val="center"/>
      <w:textAlignment w:val="baseline"/>
    </w:pPr>
    <w:rPr>
      <w:rFonts w:eastAsia="Times New Roman" w:cs="Times New Roman"/>
      <w:b/>
      <w:sz w:val="16"/>
      <w:szCs w:val="16"/>
      <w:lang w:eastAsia="en-GB"/>
    </w:rPr>
  </w:style>
  <w:style w:type="paragraph" w:customStyle="1" w:styleId="TableText">
    <w:name w:val="Table Text"/>
    <w:basedOn w:val="Normal"/>
    <w:rsid w:val="00DB705F"/>
    <w:pPr>
      <w:keepLines/>
      <w:overflowPunct w:val="0"/>
      <w:autoSpaceDE w:val="0"/>
      <w:autoSpaceDN w:val="0"/>
      <w:adjustRightInd w:val="0"/>
      <w:spacing w:after="0" w:line="240" w:lineRule="auto"/>
      <w:textAlignment w:val="baseline"/>
    </w:pPr>
    <w:rPr>
      <w:rFonts w:eastAsia="Times New Roman" w:cs="Arial"/>
      <w:sz w:val="20"/>
      <w:szCs w:val="16"/>
      <w:lang w:eastAsia="en-GB"/>
    </w:rPr>
  </w:style>
  <w:style w:type="table" w:customStyle="1" w:styleId="HRA-Table">
    <w:name w:val="HRA-Table"/>
    <w:basedOn w:val="TableNormal"/>
    <w:uiPriority w:val="99"/>
    <w:rsid w:val="005B38C9"/>
    <w:pPr>
      <w:spacing w:after="0" w:line="240" w:lineRule="auto"/>
    </w:pPr>
    <w:rPr>
      <w:rFonts w:ascii="Arial" w:hAnsi="Arial"/>
    </w:rPr>
    <w:tblPr>
      <w:tblBorders>
        <w:top w:val="single" w:sz="4" w:space="0" w:color="331188"/>
        <w:left w:val="single" w:sz="4" w:space="0" w:color="331188"/>
        <w:bottom w:val="single" w:sz="4" w:space="0" w:color="331188"/>
        <w:right w:val="single" w:sz="4" w:space="0" w:color="331188"/>
        <w:insideH w:val="single" w:sz="4" w:space="0" w:color="331188"/>
        <w:insideV w:val="single" w:sz="4" w:space="0" w:color="331188"/>
      </w:tblBorders>
    </w:tblPr>
    <w:tcPr>
      <w:shd w:val="clear" w:color="auto" w:fill="auto"/>
    </w:tcPr>
    <w:tblStylePr w:type="firstRow">
      <w:rPr>
        <w:rFonts w:ascii="Arial" w:hAnsi="Arial"/>
        <w:b/>
        <w:color w:val="0D0D0D" w:themeColor="text1" w:themeTint="F2"/>
        <w:sz w:val="24"/>
      </w:rPr>
      <w:tblPr/>
      <w:tcPr>
        <w:shd w:val="clear" w:color="auto" w:fill="D9D9D9" w:themeFill="background1" w:themeFillShade="D9"/>
      </w:tcPr>
    </w:tblStylePr>
  </w:style>
  <w:style w:type="numbering" w:customStyle="1" w:styleId="BulletLists">
    <w:name w:val="BulletLists"/>
    <w:uiPriority w:val="99"/>
    <w:rsid w:val="00DF4FD5"/>
    <w:pPr>
      <w:numPr>
        <w:numId w:val="2"/>
      </w:numPr>
    </w:pPr>
  </w:style>
  <w:style w:type="paragraph" w:styleId="ListBullet">
    <w:name w:val="List Bullet"/>
    <w:basedOn w:val="Normal"/>
    <w:qFormat/>
    <w:rsid w:val="00425CA8"/>
    <w:pPr>
      <w:numPr>
        <w:numId w:val="2"/>
      </w:numPr>
      <w:ind w:left="357" w:hanging="357"/>
    </w:pPr>
  </w:style>
  <w:style w:type="paragraph" w:styleId="ListBullet2">
    <w:name w:val="List Bullet 2"/>
    <w:basedOn w:val="Normal"/>
    <w:uiPriority w:val="99"/>
    <w:unhideWhenUsed/>
    <w:rsid w:val="00425CA8"/>
    <w:pPr>
      <w:numPr>
        <w:ilvl w:val="1"/>
        <w:numId w:val="2"/>
      </w:numPr>
      <w:ind w:left="714" w:hanging="357"/>
    </w:pPr>
  </w:style>
  <w:style w:type="paragraph" w:styleId="ListBullet3">
    <w:name w:val="List Bullet 3"/>
    <w:basedOn w:val="Normal"/>
    <w:uiPriority w:val="99"/>
    <w:unhideWhenUsed/>
    <w:rsid w:val="00425CA8"/>
    <w:pPr>
      <w:numPr>
        <w:ilvl w:val="2"/>
        <w:numId w:val="2"/>
      </w:numPr>
      <w:ind w:left="1077" w:hanging="357"/>
    </w:pPr>
  </w:style>
  <w:style w:type="paragraph" w:styleId="ListBullet4">
    <w:name w:val="List Bullet 4"/>
    <w:basedOn w:val="Normal"/>
    <w:uiPriority w:val="99"/>
    <w:semiHidden/>
    <w:unhideWhenUsed/>
    <w:rsid w:val="00DF4FD5"/>
    <w:pPr>
      <w:numPr>
        <w:ilvl w:val="3"/>
        <w:numId w:val="2"/>
      </w:numPr>
      <w:contextualSpacing/>
    </w:pPr>
  </w:style>
  <w:style w:type="paragraph" w:styleId="ListBullet5">
    <w:name w:val="List Bullet 5"/>
    <w:basedOn w:val="Normal"/>
    <w:uiPriority w:val="99"/>
    <w:semiHidden/>
    <w:unhideWhenUsed/>
    <w:rsid w:val="00DF4FD5"/>
    <w:pPr>
      <w:numPr>
        <w:ilvl w:val="4"/>
        <w:numId w:val="2"/>
      </w:numPr>
      <w:contextualSpacing/>
    </w:pPr>
  </w:style>
  <w:style w:type="paragraph" w:customStyle="1" w:styleId="Head1-NoNumbering">
    <w:name w:val="Head1 - No Numbering"/>
    <w:basedOn w:val="Heading1"/>
    <w:next w:val="Normal"/>
    <w:uiPriority w:val="2"/>
    <w:qFormat/>
    <w:rsid w:val="0066263D"/>
    <w:pPr>
      <w:numPr>
        <w:numId w:val="0"/>
      </w:numPr>
    </w:pPr>
  </w:style>
  <w:style w:type="paragraph" w:customStyle="1" w:styleId="Head2-NoNumbering">
    <w:name w:val="Head2 - No Numbering"/>
    <w:basedOn w:val="Heading2"/>
    <w:next w:val="Normal"/>
    <w:uiPriority w:val="2"/>
    <w:qFormat/>
    <w:rsid w:val="0066263D"/>
    <w:pPr>
      <w:numPr>
        <w:ilvl w:val="0"/>
        <w:numId w:val="0"/>
      </w:numPr>
    </w:pPr>
  </w:style>
  <w:style w:type="paragraph" w:customStyle="1" w:styleId="Head3-NoNumbering">
    <w:name w:val="Head3 - No Numbering"/>
    <w:basedOn w:val="Head2-NoNumbering"/>
    <w:next w:val="Normal"/>
    <w:uiPriority w:val="2"/>
    <w:qFormat/>
    <w:rsid w:val="0051497F"/>
  </w:style>
  <w:style w:type="paragraph" w:customStyle="1" w:styleId="Head4-NoNumbering">
    <w:name w:val="Head4 - No Numbering"/>
    <w:basedOn w:val="Heading4"/>
    <w:next w:val="Normal"/>
    <w:uiPriority w:val="2"/>
    <w:qFormat/>
    <w:rsid w:val="0051497F"/>
    <w:pPr>
      <w:numPr>
        <w:ilvl w:val="0"/>
        <w:numId w:val="0"/>
      </w:numPr>
    </w:pPr>
  </w:style>
  <w:style w:type="numbering" w:customStyle="1" w:styleId="ListNumber">
    <w:name w:val="ListNumber"/>
    <w:uiPriority w:val="99"/>
    <w:rsid w:val="00344A83"/>
    <w:pPr>
      <w:numPr>
        <w:numId w:val="3"/>
      </w:numPr>
    </w:pPr>
  </w:style>
  <w:style w:type="character" w:styleId="CommentReference">
    <w:name w:val="annotation reference"/>
    <w:basedOn w:val="DefaultParagraphFont"/>
    <w:uiPriority w:val="99"/>
    <w:semiHidden/>
    <w:unhideWhenUsed/>
    <w:rsid w:val="0004083D"/>
    <w:rPr>
      <w:sz w:val="16"/>
      <w:szCs w:val="16"/>
    </w:rPr>
  </w:style>
  <w:style w:type="paragraph" w:styleId="CommentText">
    <w:name w:val="annotation text"/>
    <w:basedOn w:val="Normal"/>
    <w:link w:val="CommentTextChar"/>
    <w:uiPriority w:val="99"/>
    <w:unhideWhenUsed/>
    <w:rsid w:val="0004083D"/>
    <w:pPr>
      <w:spacing w:line="240" w:lineRule="auto"/>
    </w:pPr>
    <w:rPr>
      <w:sz w:val="20"/>
      <w:szCs w:val="20"/>
    </w:rPr>
  </w:style>
  <w:style w:type="character" w:customStyle="1" w:styleId="CommentTextChar">
    <w:name w:val="Comment Text Char"/>
    <w:basedOn w:val="DefaultParagraphFont"/>
    <w:link w:val="CommentText"/>
    <w:uiPriority w:val="99"/>
    <w:rsid w:val="000408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4083D"/>
    <w:rPr>
      <w:b/>
      <w:bCs/>
    </w:rPr>
  </w:style>
  <w:style w:type="character" w:customStyle="1" w:styleId="CommentSubjectChar">
    <w:name w:val="Comment Subject Char"/>
    <w:basedOn w:val="CommentTextChar"/>
    <w:link w:val="CommentSubject"/>
    <w:uiPriority w:val="99"/>
    <w:semiHidden/>
    <w:rsid w:val="0004083D"/>
    <w:rPr>
      <w:rFonts w:ascii="Arial" w:hAnsi="Arial"/>
      <w:b/>
      <w:bCs/>
      <w:sz w:val="20"/>
      <w:szCs w:val="20"/>
    </w:rPr>
  </w:style>
  <w:style w:type="paragraph" w:styleId="Revision">
    <w:name w:val="Revision"/>
    <w:hidden/>
    <w:uiPriority w:val="99"/>
    <w:semiHidden/>
    <w:rsid w:val="0004083D"/>
    <w:pPr>
      <w:spacing w:after="0" w:line="240" w:lineRule="auto"/>
    </w:pPr>
    <w:rPr>
      <w:rFonts w:ascii="Arial" w:hAnsi="Arial"/>
      <w:sz w:val="24"/>
    </w:rPr>
  </w:style>
  <w:style w:type="paragraph" w:styleId="PlainText">
    <w:name w:val="Plain Text"/>
    <w:basedOn w:val="Normal"/>
    <w:link w:val="PlainTextChar"/>
    <w:uiPriority w:val="99"/>
    <w:unhideWhenUsed/>
    <w:rsid w:val="00C74E6D"/>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rsid w:val="00C74E6D"/>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List Bullet"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48E5"/>
    <w:pPr>
      <w:spacing w:before="120" w:after="120"/>
    </w:pPr>
    <w:rPr>
      <w:rFonts w:ascii="Arial" w:hAnsi="Arial"/>
      <w:sz w:val="24"/>
    </w:rPr>
  </w:style>
  <w:style w:type="paragraph" w:styleId="Heading1">
    <w:name w:val="heading 1"/>
    <w:basedOn w:val="Normal"/>
    <w:next w:val="Normal"/>
    <w:link w:val="Heading1Char"/>
    <w:uiPriority w:val="1"/>
    <w:qFormat/>
    <w:rsid w:val="00C5569F"/>
    <w:pPr>
      <w:keepNext/>
      <w:keepLines/>
      <w:pageBreakBefore/>
      <w:numPr>
        <w:numId w:val="1"/>
      </w:numPr>
      <w:spacing w:before="240"/>
      <w:outlineLvl w:val="0"/>
    </w:pPr>
    <w:rPr>
      <w:rFonts w:eastAsiaTheme="majorEastAsia" w:cstheme="majorBidi"/>
      <w:b/>
      <w:bCs/>
      <w:color w:val="331188"/>
      <w:sz w:val="32"/>
      <w:szCs w:val="28"/>
    </w:rPr>
  </w:style>
  <w:style w:type="paragraph" w:styleId="Heading2">
    <w:name w:val="heading 2"/>
    <w:basedOn w:val="Normal"/>
    <w:next w:val="Normal"/>
    <w:link w:val="Heading2Char"/>
    <w:uiPriority w:val="1"/>
    <w:unhideWhenUsed/>
    <w:qFormat/>
    <w:rsid w:val="00323810"/>
    <w:pPr>
      <w:keepNext/>
      <w:keepLines/>
      <w:numPr>
        <w:ilvl w:val="1"/>
        <w:numId w:val="1"/>
      </w:numPr>
      <w:spacing w:before="480"/>
      <w:outlineLvl w:val="1"/>
    </w:pPr>
    <w:rPr>
      <w:rFonts w:eastAsiaTheme="majorEastAsia" w:cstheme="majorBidi"/>
      <w:b/>
      <w:bCs/>
      <w:color w:val="331188"/>
      <w:sz w:val="28"/>
      <w:szCs w:val="26"/>
    </w:rPr>
  </w:style>
  <w:style w:type="paragraph" w:styleId="Heading3">
    <w:name w:val="heading 3"/>
    <w:basedOn w:val="Normal"/>
    <w:next w:val="Normal"/>
    <w:link w:val="Heading3Char"/>
    <w:uiPriority w:val="1"/>
    <w:unhideWhenUsed/>
    <w:qFormat/>
    <w:rsid w:val="00BE4020"/>
    <w:pPr>
      <w:keepNext/>
      <w:keepLines/>
      <w:numPr>
        <w:ilvl w:val="2"/>
        <w:numId w:val="1"/>
      </w:numPr>
      <w:spacing w:before="360"/>
      <w:outlineLvl w:val="2"/>
    </w:pPr>
    <w:rPr>
      <w:rFonts w:eastAsiaTheme="majorEastAsia" w:cstheme="majorBidi"/>
      <w:b/>
      <w:bCs/>
      <w:color w:val="331188"/>
    </w:rPr>
  </w:style>
  <w:style w:type="paragraph" w:styleId="Heading4">
    <w:name w:val="heading 4"/>
    <w:basedOn w:val="Normal"/>
    <w:next w:val="Normal"/>
    <w:link w:val="Heading4Char"/>
    <w:uiPriority w:val="1"/>
    <w:unhideWhenUsed/>
    <w:qFormat/>
    <w:rsid w:val="00BE4020"/>
    <w:pPr>
      <w:keepNext/>
      <w:keepLines/>
      <w:numPr>
        <w:ilvl w:val="3"/>
        <w:numId w:val="1"/>
      </w:numPr>
      <w:spacing w:before="480"/>
      <w:outlineLvl w:val="3"/>
    </w:pPr>
    <w:rPr>
      <w:rFonts w:eastAsiaTheme="majorEastAsia" w:cstheme="majorBidi"/>
      <w:b/>
      <w:bCs/>
      <w:i/>
      <w:iCs/>
      <w:color w:val="331188"/>
    </w:rPr>
  </w:style>
  <w:style w:type="paragraph" w:styleId="Heading5">
    <w:name w:val="heading 5"/>
    <w:basedOn w:val="Normal"/>
    <w:next w:val="Normal"/>
    <w:link w:val="Heading5Char"/>
    <w:uiPriority w:val="9"/>
    <w:semiHidden/>
    <w:unhideWhenUsed/>
    <w:rsid w:val="007628B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8B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28B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28B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28B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A1CD9"/>
    <w:rPr>
      <w:rFonts w:ascii="Arial" w:eastAsiaTheme="majorEastAsia" w:hAnsi="Arial" w:cstheme="majorBidi"/>
      <w:b/>
      <w:bCs/>
      <w:color w:val="331188"/>
      <w:sz w:val="32"/>
      <w:szCs w:val="28"/>
    </w:rPr>
  </w:style>
  <w:style w:type="character" w:customStyle="1" w:styleId="Heading2Char">
    <w:name w:val="Heading 2 Char"/>
    <w:basedOn w:val="DefaultParagraphFont"/>
    <w:link w:val="Heading2"/>
    <w:uiPriority w:val="1"/>
    <w:rsid w:val="0051497F"/>
    <w:rPr>
      <w:rFonts w:ascii="Arial" w:eastAsiaTheme="majorEastAsia" w:hAnsi="Arial" w:cstheme="majorBidi"/>
      <w:b/>
      <w:bCs/>
      <w:color w:val="331188"/>
      <w:sz w:val="28"/>
      <w:szCs w:val="26"/>
    </w:rPr>
  </w:style>
  <w:style w:type="character" w:customStyle="1" w:styleId="Heading3Char">
    <w:name w:val="Heading 3 Char"/>
    <w:basedOn w:val="DefaultParagraphFont"/>
    <w:link w:val="Heading3"/>
    <w:uiPriority w:val="1"/>
    <w:rsid w:val="00933861"/>
    <w:rPr>
      <w:rFonts w:ascii="Arial" w:eastAsiaTheme="majorEastAsia" w:hAnsi="Arial" w:cstheme="majorBidi"/>
      <w:b/>
      <w:bCs/>
      <w:color w:val="331188"/>
      <w:sz w:val="24"/>
    </w:rPr>
  </w:style>
  <w:style w:type="character" w:customStyle="1" w:styleId="Heading4Char">
    <w:name w:val="Heading 4 Char"/>
    <w:basedOn w:val="DefaultParagraphFont"/>
    <w:link w:val="Heading4"/>
    <w:uiPriority w:val="1"/>
    <w:rsid w:val="00933861"/>
    <w:rPr>
      <w:rFonts w:ascii="Arial" w:eastAsiaTheme="majorEastAsia" w:hAnsi="Arial" w:cstheme="majorBidi"/>
      <w:b/>
      <w:bCs/>
      <w:i/>
      <w:iCs/>
      <w:color w:val="331188"/>
      <w:sz w:val="24"/>
    </w:rPr>
  </w:style>
  <w:style w:type="character" w:customStyle="1" w:styleId="Heading5Char">
    <w:name w:val="Heading 5 Char"/>
    <w:basedOn w:val="DefaultParagraphFont"/>
    <w:link w:val="Heading5"/>
    <w:uiPriority w:val="9"/>
    <w:semiHidden/>
    <w:rsid w:val="007628B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628B0"/>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628B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628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28B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33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EE5"/>
  </w:style>
  <w:style w:type="paragraph" w:styleId="Footer">
    <w:name w:val="footer"/>
    <w:basedOn w:val="Normal"/>
    <w:link w:val="FooterChar"/>
    <w:uiPriority w:val="99"/>
    <w:unhideWhenUsed/>
    <w:rsid w:val="00506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6F2"/>
    <w:rPr>
      <w:rFonts w:ascii="Arial" w:hAnsi="Arial"/>
    </w:rPr>
  </w:style>
  <w:style w:type="paragraph" w:styleId="BalloonText">
    <w:name w:val="Balloon Text"/>
    <w:basedOn w:val="Normal"/>
    <w:link w:val="BalloonTextChar"/>
    <w:uiPriority w:val="99"/>
    <w:semiHidden/>
    <w:unhideWhenUsed/>
    <w:rsid w:val="002A7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FB6"/>
    <w:rPr>
      <w:rFonts w:ascii="Tahoma" w:hAnsi="Tahoma" w:cs="Tahoma"/>
      <w:sz w:val="16"/>
      <w:szCs w:val="16"/>
    </w:rPr>
  </w:style>
  <w:style w:type="paragraph" w:styleId="NoSpacing">
    <w:name w:val="No Spacing"/>
    <w:link w:val="NoSpacingChar"/>
    <w:uiPriority w:val="5"/>
    <w:rsid w:val="00537E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5"/>
    <w:rsid w:val="0051497F"/>
    <w:rPr>
      <w:rFonts w:eastAsiaTheme="minorEastAsia"/>
      <w:lang w:val="en-US" w:eastAsia="ja-JP"/>
    </w:rPr>
  </w:style>
  <w:style w:type="paragraph" w:styleId="Title">
    <w:name w:val="Title"/>
    <w:basedOn w:val="Normal"/>
    <w:next w:val="Normal"/>
    <w:link w:val="TitleChar"/>
    <w:uiPriority w:val="10"/>
    <w:rsid w:val="00F63A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3A48"/>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rsid w:val="00F63A48"/>
    <w:rPr>
      <w:i/>
      <w:iCs/>
    </w:rPr>
  </w:style>
  <w:style w:type="character" w:styleId="Strong">
    <w:name w:val="Strong"/>
    <w:basedOn w:val="DefaultParagraphFont"/>
    <w:uiPriority w:val="22"/>
    <w:rsid w:val="00F63A48"/>
    <w:rPr>
      <w:b/>
      <w:bCs/>
    </w:rPr>
  </w:style>
  <w:style w:type="paragraph" w:customStyle="1" w:styleId="CoverTitle1">
    <w:name w:val="CoverTitle1"/>
    <w:next w:val="CoverTitle2"/>
    <w:uiPriority w:val="8"/>
    <w:rsid w:val="00064A30"/>
    <w:pPr>
      <w:spacing w:before="3500" w:after="0" w:line="240" w:lineRule="auto"/>
    </w:pPr>
    <w:rPr>
      <w:rFonts w:ascii="Arial" w:hAnsi="Arial"/>
      <w:color w:val="331188"/>
      <w:sz w:val="48"/>
    </w:rPr>
  </w:style>
  <w:style w:type="paragraph" w:customStyle="1" w:styleId="CoverTitle2">
    <w:name w:val="CoverTitle2"/>
    <w:basedOn w:val="CoverTitle1"/>
    <w:uiPriority w:val="4"/>
    <w:rsid w:val="005D324B"/>
    <w:pPr>
      <w:spacing w:before="0"/>
    </w:pPr>
    <w:rPr>
      <w:sz w:val="44"/>
    </w:rPr>
  </w:style>
  <w:style w:type="table" w:styleId="TableGrid">
    <w:name w:val="Table Grid"/>
    <w:basedOn w:val="TableNormal"/>
    <w:uiPriority w:val="59"/>
    <w:rsid w:val="008B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6F2"/>
    <w:pPr>
      <w:spacing w:after="210" w:line="210" w:lineRule="atLeast"/>
      <w:jc w:val="both"/>
    </w:pPr>
    <w:rPr>
      <w:rFonts w:ascii="Times New Roman" w:eastAsia="Times New Roman" w:hAnsi="Times New Roman" w:cs="Times New Roman"/>
      <w:sz w:val="17"/>
      <w:szCs w:val="17"/>
      <w:lang w:eastAsia="en-GB"/>
    </w:rPr>
  </w:style>
  <w:style w:type="paragraph" w:styleId="TOC1">
    <w:name w:val="toc 1"/>
    <w:basedOn w:val="Normal"/>
    <w:next w:val="Normal"/>
    <w:autoRedefine/>
    <w:uiPriority w:val="39"/>
    <w:unhideWhenUsed/>
    <w:rsid w:val="00B86BA7"/>
    <w:pPr>
      <w:tabs>
        <w:tab w:val="left" w:pos="440"/>
        <w:tab w:val="right" w:leader="dot" w:pos="9016"/>
      </w:tabs>
      <w:spacing w:after="100"/>
    </w:pPr>
  </w:style>
  <w:style w:type="paragraph" w:customStyle="1" w:styleId="Heading1NOTOC">
    <w:name w:val="Heading 1 (NO TOC)"/>
    <w:basedOn w:val="Normal"/>
    <w:next w:val="Normal"/>
    <w:autoRedefine/>
    <w:uiPriority w:val="1"/>
    <w:rsid w:val="0066263D"/>
    <w:pPr>
      <w:spacing w:before="240"/>
      <w:jc w:val="both"/>
    </w:pPr>
    <w:rPr>
      <w:b/>
      <w:color w:val="331188"/>
      <w:sz w:val="32"/>
    </w:rPr>
  </w:style>
  <w:style w:type="paragraph" w:styleId="TOC2">
    <w:name w:val="toc 2"/>
    <w:basedOn w:val="Normal"/>
    <w:next w:val="Normal"/>
    <w:autoRedefine/>
    <w:uiPriority w:val="39"/>
    <w:unhideWhenUsed/>
    <w:rsid w:val="00CB54ED"/>
    <w:pPr>
      <w:spacing w:after="100"/>
      <w:ind w:left="220"/>
    </w:pPr>
  </w:style>
  <w:style w:type="paragraph" w:styleId="TOC3">
    <w:name w:val="toc 3"/>
    <w:basedOn w:val="Normal"/>
    <w:next w:val="Normal"/>
    <w:autoRedefine/>
    <w:uiPriority w:val="39"/>
    <w:unhideWhenUsed/>
    <w:rsid w:val="007628B0"/>
    <w:pPr>
      <w:spacing w:after="100"/>
      <w:ind w:left="440"/>
    </w:pPr>
  </w:style>
  <w:style w:type="paragraph" w:styleId="TOC4">
    <w:name w:val="toc 4"/>
    <w:basedOn w:val="Normal"/>
    <w:next w:val="Normal"/>
    <w:autoRedefine/>
    <w:uiPriority w:val="39"/>
    <w:unhideWhenUsed/>
    <w:rsid w:val="007628B0"/>
    <w:pPr>
      <w:spacing w:after="100"/>
      <w:ind w:left="660"/>
    </w:pPr>
  </w:style>
  <w:style w:type="paragraph" w:styleId="Caption">
    <w:name w:val="caption"/>
    <w:basedOn w:val="Normal"/>
    <w:next w:val="Normal"/>
    <w:uiPriority w:val="35"/>
    <w:unhideWhenUsed/>
    <w:rsid w:val="002457DE"/>
    <w:pPr>
      <w:spacing w:line="240" w:lineRule="auto"/>
    </w:pPr>
    <w:rPr>
      <w:b/>
      <w:bCs/>
      <w:color w:val="000000" w:themeColor="text1"/>
      <w:sz w:val="18"/>
      <w:szCs w:val="18"/>
    </w:rPr>
  </w:style>
  <w:style w:type="paragraph" w:styleId="ListParagraph">
    <w:name w:val="List Paragraph"/>
    <w:basedOn w:val="Normal"/>
    <w:uiPriority w:val="34"/>
    <w:qFormat/>
    <w:rsid w:val="009465E3"/>
  </w:style>
  <w:style w:type="table" w:styleId="ColorfulList-Accent6">
    <w:name w:val="Colorful List Accent 6"/>
    <w:basedOn w:val="TableNormal"/>
    <w:uiPriority w:val="72"/>
    <w:rsid w:val="001B3D7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Grid3-Accent1">
    <w:name w:val="Medium Grid 3 Accent 1"/>
    <w:basedOn w:val="TableNormal"/>
    <w:uiPriority w:val="69"/>
    <w:rsid w:val="001B3D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1">
    <w:name w:val="Light List Accent 1"/>
    <w:basedOn w:val="TableNormal"/>
    <w:uiPriority w:val="61"/>
    <w:rsid w:val="008D79E5"/>
    <w:pPr>
      <w:spacing w:after="0" w:line="240" w:lineRule="auto"/>
    </w:pPr>
    <w:rPr>
      <w:rFonts w:ascii="Arial" w:hAnsi="Arial"/>
    </w:rPr>
    <w:tblPr>
      <w:tblStyleRowBandSize w:val="1"/>
      <w:tblStyleColBandSize w:val="1"/>
      <w:tblBorders>
        <w:top w:val="single" w:sz="4" w:space="0" w:color="331188"/>
        <w:left w:val="single" w:sz="4" w:space="0" w:color="331188"/>
        <w:bottom w:val="single" w:sz="4" w:space="0" w:color="331188"/>
        <w:right w:val="single" w:sz="4" w:space="0" w:color="331188"/>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versionnumber">
    <w:name w:val="versionnumber"/>
    <w:basedOn w:val="Normal"/>
    <w:rsid w:val="003233D6"/>
    <w:pPr>
      <w:spacing w:after="0" w:line="240" w:lineRule="auto"/>
    </w:pPr>
    <w:rPr>
      <w:color w:val="0D0D0D" w:themeColor="text1" w:themeTint="F2"/>
    </w:rPr>
  </w:style>
  <w:style w:type="paragraph" w:customStyle="1" w:styleId="RelDate">
    <w:name w:val="RelDate"/>
    <w:basedOn w:val="Normal"/>
    <w:rsid w:val="00A061F6"/>
    <w:pPr>
      <w:spacing w:after="0" w:line="240" w:lineRule="auto"/>
    </w:pPr>
  </w:style>
  <w:style w:type="paragraph" w:customStyle="1" w:styleId="AdditionalNotes">
    <w:name w:val="Additional~Notes"/>
    <w:basedOn w:val="Normal"/>
    <w:rsid w:val="002210C9"/>
    <w:rPr>
      <w:color w:val="F79646" w:themeColor="accent6"/>
    </w:rPr>
  </w:style>
  <w:style w:type="paragraph" w:styleId="FootnoteText">
    <w:name w:val="footnote text"/>
    <w:basedOn w:val="Normal"/>
    <w:link w:val="FootnoteTextChar"/>
    <w:unhideWhenUsed/>
    <w:rsid w:val="00576157"/>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576157"/>
    <w:rPr>
      <w:sz w:val="20"/>
      <w:szCs w:val="20"/>
    </w:rPr>
  </w:style>
  <w:style w:type="character" w:styleId="FootnoteReference">
    <w:name w:val="footnote reference"/>
    <w:basedOn w:val="DefaultParagraphFont"/>
    <w:unhideWhenUsed/>
    <w:rsid w:val="00576157"/>
    <w:rPr>
      <w:vertAlign w:val="superscript"/>
    </w:rPr>
  </w:style>
  <w:style w:type="paragraph" w:styleId="BodyText">
    <w:name w:val="Body Text"/>
    <w:basedOn w:val="Normal"/>
    <w:link w:val="BodyTextChar"/>
    <w:rsid w:val="0084437B"/>
    <w:pPr>
      <w:overflowPunct w:val="0"/>
      <w:autoSpaceDE w:val="0"/>
      <w:autoSpaceDN w:val="0"/>
      <w:adjustRightInd w:val="0"/>
      <w:spacing w:line="240" w:lineRule="auto"/>
      <w:ind w:left="567"/>
      <w:textAlignment w:val="baseline"/>
    </w:pPr>
    <w:rPr>
      <w:rFonts w:eastAsia="Times New Roman" w:cs="Arial"/>
      <w:sz w:val="22"/>
      <w:lang w:eastAsia="en-GB"/>
    </w:rPr>
  </w:style>
  <w:style w:type="character" w:customStyle="1" w:styleId="BodyTextChar">
    <w:name w:val="Body Text Char"/>
    <w:basedOn w:val="DefaultParagraphFont"/>
    <w:link w:val="BodyText"/>
    <w:rsid w:val="0084437B"/>
    <w:rPr>
      <w:rFonts w:ascii="Arial" w:eastAsia="Times New Roman" w:hAnsi="Arial" w:cs="Arial"/>
      <w:lang w:eastAsia="en-GB"/>
    </w:rPr>
  </w:style>
  <w:style w:type="paragraph" w:customStyle="1" w:styleId="TableHeading">
    <w:name w:val="Table Heading"/>
    <w:basedOn w:val="Normal"/>
    <w:rsid w:val="00DB705F"/>
    <w:pPr>
      <w:keepLines/>
      <w:overflowPunct w:val="0"/>
      <w:autoSpaceDE w:val="0"/>
      <w:autoSpaceDN w:val="0"/>
      <w:adjustRightInd w:val="0"/>
      <w:spacing w:before="60" w:after="60" w:line="240" w:lineRule="auto"/>
      <w:jc w:val="center"/>
      <w:textAlignment w:val="baseline"/>
    </w:pPr>
    <w:rPr>
      <w:rFonts w:eastAsia="Times New Roman" w:cs="Times New Roman"/>
      <w:b/>
      <w:sz w:val="16"/>
      <w:szCs w:val="16"/>
      <w:lang w:eastAsia="en-GB"/>
    </w:rPr>
  </w:style>
  <w:style w:type="paragraph" w:customStyle="1" w:styleId="TableText">
    <w:name w:val="Table Text"/>
    <w:basedOn w:val="Normal"/>
    <w:rsid w:val="00DB705F"/>
    <w:pPr>
      <w:keepLines/>
      <w:overflowPunct w:val="0"/>
      <w:autoSpaceDE w:val="0"/>
      <w:autoSpaceDN w:val="0"/>
      <w:adjustRightInd w:val="0"/>
      <w:spacing w:after="0" w:line="240" w:lineRule="auto"/>
      <w:textAlignment w:val="baseline"/>
    </w:pPr>
    <w:rPr>
      <w:rFonts w:eastAsia="Times New Roman" w:cs="Arial"/>
      <w:sz w:val="20"/>
      <w:szCs w:val="16"/>
      <w:lang w:eastAsia="en-GB"/>
    </w:rPr>
  </w:style>
  <w:style w:type="table" w:customStyle="1" w:styleId="HRA-Table">
    <w:name w:val="HRA-Table"/>
    <w:basedOn w:val="TableNormal"/>
    <w:uiPriority w:val="99"/>
    <w:rsid w:val="005B38C9"/>
    <w:pPr>
      <w:spacing w:after="0" w:line="240" w:lineRule="auto"/>
    </w:pPr>
    <w:rPr>
      <w:rFonts w:ascii="Arial" w:hAnsi="Arial"/>
    </w:rPr>
    <w:tblPr>
      <w:tblBorders>
        <w:top w:val="single" w:sz="4" w:space="0" w:color="331188"/>
        <w:left w:val="single" w:sz="4" w:space="0" w:color="331188"/>
        <w:bottom w:val="single" w:sz="4" w:space="0" w:color="331188"/>
        <w:right w:val="single" w:sz="4" w:space="0" w:color="331188"/>
        <w:insideH w:val="single" w:sz="4" w:space="0" w:color="331188"/>
        <w:insideV w:val="single" w:sz="4" w:space="0" w:color="331188"/>
      </w:tblBorders>
    </w:tblPr>
    <w:tcPr>
      <w:shd w:val="clear" w:color="auto" w:fill="auto"/>
    </w:tcPr>
    <w:tblStylePr w:type="firstRow">
      <w:rPr>
        <w:rFonts w:ascii="Arial" w:hAnsi="Arial"/>
        <w:b/>
        <w:color w:val="0D0D0D" w:themeColor="text1" w:themeTint="F2"/>
        <w:sz w:val="24"/>
      </w:rPr>
      <w:tblPr/>
      <w:tcPr>
        <w:shd w:val="clear" w:color="auto" w:fill="D9D9D9" w:themeFill="background1" w:themeFillShade="D9"/>
      </w:tcPr>
    </w:tblStylePr>
  </w:style>
  <w:style w:type="numbering" w:customStyle="1" w:styleId="BulletLists">
    <w:name w:val="BulletLists"/>
    <w:uiPriority w:val="99"/>
    <w:rsid w:val="00DF4FD5"/>
    <w:pPr>
      <w:numPr>
        <w:numId w:val="2"/>
      </w:numPr>
    </w:pPr>
  </w:style>
  <w:style w:type="paragraph" w:styleId="ListBullet">
    <w:name w:val="List Bullet"/>
    <w:basedOn w:val="Normal"/>
    <w:qFormat/>
    <w:rsid w:val="00425CA8"/>
    <w:pPr>
      <w:numPr>
        <w:numId w:val="2"/>
      </w:numPr>
      <w:ind w:left="357" w:hanging="357"/>
    </w:pPr>
  </w:style>
  <w:style w:type="paragraph" w:styleId="ListBullet2">
    <w:name w:val="List Bullet 2"/>
    <w:basedOn w:val="Normal"/>
    <w:uiPriority w:val="99"/>
    <w:unhideWhenUsed/>
    <w:rsid w:val="00425CA8"/>
    <w:pPr>
      <w:numPr>
        <w:ilvl w:val="1"/>
        <w:numId w:val="2"/>
      </w:numPr>
      <w:ind w:left="714" w:hanging="357"/>
    </w:pPr>
  </w:style>
  <w:style w:type="paragraph" w:styleId="ListBullet3">
    <w:name w:val="List Bullet 3"/>
    <w:basedOn w:val="Normal"/>
    <w:uiPriority w:val="99"/>
    <w:unhideWhenUsed/>
    <w:rsid w:val="00425CA8"/>
    <w:pPr>
      <w:numPr>
        <w:ilvl w:val="2"/>
        <w:numId w:val="2"/>
      </w:numPr>
      <w:ind w:left="1077" w:hanging="357"/>
    </w:pPr>
  </w:style>
  <w:style w:type="paragraph" w:styleId="ListBullet4">
    <w:name w:val="List Bullet 4"/>
    <w:basedOn w:val="Normal"/>
    <w:uiPriority w:val="99"/>
    <w:semiHidden/>
    <w:unhideWhenUsed/>
    <w:rsid w:val="00DF4FD5"/>
    <w:pPr>
      <w:numPr>
        <w:ilvl w:val="3"/>
        <w:numId w:val="2"/>
      </w:numPr>
      <w:contextualSpacing/>
    </w:pPr>
  </w:style>
  <w:style w:type="paragraph" w:styleId="ListBullet5">
    <w:name w:val="List Bullet 5"/>
    <w:basedOn w:val="Normal"/>
    <w:uiPriority w:val="99"/>
    <w:semiHidden/>
    <w:unhideWhenUsed/>
    <w:rsid w:val="00DF4FD5"/>
    <w:pPr>
      <w:numPr>
        <w:ilvl w:val="4"/>
        <w:numId w:val="2"/>
      </w:numPr>
      <w:contextualSpacing/>
    </w:pPr>
  </w:style>
  <w:style w:type="paragraph" w:customStyle="1" w:styleId="Head1-NoNumbering">
    <w:name w:val="Head1 - No Numbering"/>
    <w:basedOn w:val="Heading1"/>
    <w:next w:val="Normal"/>
    <w:uiPriority w:val="2"/>
    <w:qFormat/>
    <w:rsid w:val="0066263D"/>
    <w:pPr>
      <w:numPr>
        <w:numId w:val="0"/>
      </w:numPr>
    </w:pPr>
  </w:style>
  <w:style w:type="paragraph" w:customStyle="1" w:styleId="Head2-NoNumbering">
    <w:name w:val="Head2 - No Numbering"/>
    <w:basedOn w:val="Heading2"/>
    <w:next w:val="Normal"/>
    <w:uiPriority w:val="2"/>
    <w:qFormat/>
    <w:rsid w:val="0066263D"/>
    <w:pPr>
      <w:numPr>
        <w:ilvl w:val="0"/>
        <w:numId w:val="0"/>
      </w:numPr>
    </w:pPr>
  </w:style>
  <w:style w:type="paragraph" w:customStyle="1" w:styleId="Head3-NoNumbering">
    <w:name w:val="Head3 - No Numbering"/>
    <w:basedOn w:val="Head2-NoNumbering"/>
    <w:next w:val="Normal"/>
    <w:uiPriority w:val="2"/>
    <w:qFormat/>
    <w:rsid w:val="0051497F"/>
  </w:style>
  <w:style w:type="paragraph" w:customStyle="1" w:styleId="Head4-NoNumbering">
    <w:name w:val="Head4 - No Numbering"/>
    <w:basedOn w:val="Heading4"/>
    <w:next w:val="Normal"/>
    <w:uiPriority w:val="2"/>
    <w:qFormat/>
    <w:rsid w:val="0051497F"/>
    <w:pPr>
      <w:numPr>
        <w:ilvl w:val="0"/>
        <w:numId w:val="0"/>
      </w:numPr>
    </w:pPr>
  </w:style>
  <w:style w:type="numbering" w:customStyle="1" w:styleId="ListNumber">
    <w:name w:val="ListNumber"/>
    <w:uiPriority w:val="99"/>
    <w:rsid w:val="00344A83"/>
    <w:pPr>
      <w:numPr>
        <w:numId w:val="3"/>
      </w:numPr>
    </w:pPr>
  </w:style>
  <w:style w:type="character" w:styleId="CommentReference">
    <w:name w:val="annotation reference"/>
    <w:basedOn w:val="DefaultParagraphFont"/>
    <w:uiPriority w:val="99"/>
    <w:semiHidden/>
    <w:unhideWhenUsed/>
    <w:rsid w:val="0004083D"/>
    <w:rPr>
      <w:sz w:val="16"/>
      <w:szCs w:val="16"/>
    </w:rPr>
  </w:style>
  <w:style w:type="paragraph" w:styleId="CommentText">
    <w:name w:val="annotation text"/>
    <w:basedOn w:val="Normal"/>
    <w:link w:val="CommentTextChar"/>
    <w:uiPriority w:val="99"/>
    <w:unhideWhenUsed/>
    <w:rsid w:val="0004083D"/>
    <w:pPr>
      <w:spacing w:line="240" w:lineRule="auto"/>
    </w:pPr>
    <w:rPr>
      <w:sz w:val="20"/>
      <w:szCs w:val="20"/>
    </w:rPr>
  </w:style>
  <w:style w:type="character" w:customStyle="1" w:styleId="CommentTextChar">
    <w:name w:val="Comment Text Char"/>
    <w:basedOn w:val="DefaultParagraphFont"/>
    <w:link w:val="CommentText"/>
    <w:uiPriority w:val="99"/>
    <w:rsid w:val="000408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4083D"/>
    <w:rPr>
      <w:b/>
      <w:bCs/>
    </w:rPr>
  </w:style>
  <w:style w:type="character" w:customStyle="1" w:styleId="CommentSubjectChar">
    <w:name w:val="Comment Subject Char"/>
    <w:basedOn w:val="CommentTextChar"/>
    <w:link w:val="CommentSubject"/>
    <w:uiPriority w:val="99"/>
    <w:semiHidden/>
    <w:rsid w:val="0004083D"/>
    <w:rPr>
      <w:rFonts w:ascii="Arial" w:hAnsi="Arial"/>
      <w:b/>
      <w:bCs/>
      <w:sz w:val="20"/>
      <w:szCs w:val="20"/>
    </w:rPr>
  </w:style>
  <w:style w:type="paragraph" w:styleId="Revision">
    <w:name w:val="Revision"/>
    <w:hidden/>
    <w:uiPriority w:val="99"/>
    <w:semiHidden/>
    <w:rsid w:val="0004083D"/>
    <w:pPr>
      <w:spacing w:after="0" w:line="240" w:lineRule="auto"/>
    </w:pPr>
    <w:rPr>
      <w:rFonts w:ascii="Arial" w:hAnsi="Arial"/>
      <w:sz w:val="24"/>
    </w:rPr>
  </w:style>
  <w:style w:type="paragraph" w:styleId="PlainText">
    <w:name w:val="Plain Text"/>
    <w:basedOn w:val="Normal"/>
    <w:link w:val="PlainTextChar"/>
    <w:uiPriority w:val="99"/>
    <w:unhideWhenUsed/>
    <w:rsid w:val="00C74E6D"/>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rsid w:val="00C74E6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8428">
      <w:bodyDiv w:val="1"/>
      <w:marLeft w:val="0"/>
      <w:marRight w:val="0"/>
      <w:marTop w:val="0"/>
      <w:marBottom w:val="0"/>
      <w:divBdr>
        <w:top w:val="none" w:sz="0" w:space="0" w:color="auto"/>
        <w:left w:val="none" w:sz="0" w:space="0" w:color="auto"/>
        <w:bottom w:val="none" w:sz="0" w:space="0" w:color="auto"/>
        <w:right w:val="none" w:sz="0" w:space="0" w:color="auto"/>
      </w:divBdr>
    </w:div>
    <w:div w:id="212468599">
      <w:bodyDiv w:val="1"/>
      <w:marLeft w:val="0"/>
      <w:marRight w:val="0"/>
      <w:marTop w:val="0"/>
      <w:marBottom w:val="0"/>
      <w:divBdr>
        <w:top w:val="none" w:sz="0" w:space="0" w:color="auto"/>
        <w:left w:val="none" w:sz="0" w:space="0" w:color="auto"/>
        <w:bottom w:val="none" w:sz="0" w:space="0" w:color="auto"/>
        <w:right w:val="none" w:sz="0" w:space="0" w:color="auto"/>
      </w:divBdr>
      <w:divsChild>
        <w:div w:id="1689717054">
          <w:marLeft w:val="0"/>
          <w:marRight w:val="0"/>
          <w:marTop w:val="0"/>
          <w:marBottom w:val="0"/>
          <w:divBdr>
            <w:top w:val="none" w:sz="0" w:space="0" w:color="auto"/>
            <w:left w:val="none" w:sz="0" w:space="0" w:color="auto"/>
            <w:bottom w:val="none" w:sz="0" w:space="0" w:color="auto"/>
            <w:right w:val="none" w:sz="0" w:space="0" w:color="auto"/>
          </w:divBdr>
          <w:divsChild>
            <w:div w:id="134231998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52540668">
      <w:bodyDiv w:val="1"/>
      <w:marLeft w:val="0"/>
      <w:marRight w:val="0"/>
      <w:marTop w:val="0"/>
      <w:marBottom w:val="0"/>
      <w:divBdr>
        <w:top w:val="none" w:sz="0" w:space="0" w:color="auto"/>
        <w:left w:val="none" w:sz="0" w:space="0" w:color="auto"/>
        <w:bottom w:val="none" w:sz="0" w:space="0" w:color="auto"/>
        <w:right w:val="none" w:sz="0" w:space="0" w:color="auto"/>
      </w:divBdr>
    </w:div>
    <w:div w:id="421024607">
      <w:bodyDiv w:val="1"/>
      <w:marLeft w:val="0"/>
      <w:marRight w:val="0"/>
      <w:marTop w:val="0"/>
      <w:marBottom w:val="0"/>
      <w:divBdr>
        <w:top w:val="none" w:sz="0" w:space="0" w:color="auto"/>
        <w:left w:val="none" w:sz="0" w:space="0" w:color="auto"/>
        <w:bottom w:val="none" w:sz="0" w:space="0" w:color="auto"/>
        <w:right w:val="none" w:sz="0" w:space="0" w:color="auto"/>
      </w:divBdr>
    </w:div>
    <w:div w:id="651830675">
      <w:bodyDiv w:val="1"/>
      <w:marLeft w:val="0"/>
      <w:marRight w:val="0"/>
      <w:marTop w:val="0"/>
      <w:marBottom w:val="0"/>
      <w:divBdr>
        <w:top w:val="none" w:sz="0" w:space="0" w:color="auto"/>
        <w:left w:val="none" w:sz="0" w:space="0" w:color="auto"/>
        <w:bottom w:val="none" w:sz="0" w:space="0" w:color="auto"/>
        <w:right w:val="none" w:sz="0" w:space="0" w:color="auto"/>
      </w:divBdr>
    </w:div>
    <w:div w:id="999233042">
      <w:bodyDiv w:val="1"/>
      <w:marLeft w:val="0"/>
      <w:marRight w:val="0"/>
      <w:marTop w:val="0"/>
      <w:marBottom w:val="0"/>
      <w:divBdr>
        <w:top w:val="none" w:sz="0" w:space="0" w:color="auto"/>
        <w:left w:val="none" w:sz="0" w:space="0" w:color="auto"/>
        <w:bottom w:val="none" w:sz="0" w:space="0" w:color="auto"/>
        <w:right w:val="none" w:sz="0" w:space="0" w:color="auto"/>
      </w:divBdr>
      <w:divsChild>
        <w:div w:id="5013448">
          <w:marLeft w:val="0"/>
          <w:marRight w:val="0"/>
          <w:marTop w:val="0"/>
          <w:marBottom w:val="0"/>
          <w:divBdr>
            <w:top w:val="none" w:sz="0" w:space="0" w:color="auto"/>
            <w:left w:val="none" w:sz="0" w:space="0" w:color="auto"/>
            <w:bottom w:val="none" w:sz="0" w:space="0" w:color="auto"/>
            <w:right w:val="none" w:sz="0" w:space="0" w:color="auto"/>
          </w:divBdr>
          <w:divsChild>
            <w:div w:id="32069959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14503975">
      <w:bodyDiv w:val="1"/>
      <w:marLeft w:val="0"/>
      <w:marRight w:val="0"/>
      <w:marTop w:val="0"/>
      <w:marBottom w:val="0"/>
      <w:divBdr>
        <w:top w:val="none" w:sz="0" w:space="0" w:color="auto"/>
        <w:left w:val="none" w:sz="0" w:space="0" w:color="auto"/>
        <w:bottom w:val="none" w:sz="0" w:space="0" w:color="auto"/>
        <w:right w:val="none" w:sz="0" w:space="0" w:color="auto"/>
      </w:divBdr>
    </w:div>
    <w:div w:id="1060325154">
      <w:bodyDiv w:val="1"/>
      <w:marLeft w:val="0"/>
      <w:marRight w:val="0"/>
      <w:marTop w:val="0"/>
      <w:marBottom w:val="0"/>
      <w:divBdr>
        <w:top w:val="none" w:sz="0" w:space="0" w:color="auto"/>
        <w:left w:val="none" w:sz="0" w:space="0" w:color="auto"/>
        <w:bottom w:val="none" w:sz="0" w:space="0" w:color="auto"/>
        <w:right w:val="none" w:sz="0" w:space="0" w:color="auto"/>
      </w:divBdr>
    </w:div>
    <w:div w:id="1173757790">
      <w:bodyDiv w:val="1"/>
      <w:marLeft w:val="0"/>
      <w:marRight w:val="0"/>
      <w:marTop w:val="0"/>
      <w:marBottom w:val="0"/>
      <w:divBdr>
        <w:top w:val="none" w:sz="0" w:space="0" w:color="auto"/>
        <w:left w:val="none" w:sz="0" w:space="0" w:color="auto"/>
        <w:bottom w:val="none" w:sz="0" w:space="0" w:color="auto"/>
        <w:right w:val="none" w:sz="0" w:space="0" w:color="auto"/>
      </w:divBdr>
    </w:div>
    <w:div w:id="1179810860">
      <w:bodyDiv w:val="1"/>
      <w:marLeft w:val="0"/>
      <w:marRight w:val="0"/>
      <w:marTop w:val="0"/>
      <w:marBottom w:val="0"/>
      <w:divBdr>
        <w:top w:val="none" w:sz="0" w:space="0" w:color="auto"/>
        <w:left w:val="none" w:sz="0" w:space="0" w:color="auto"/>
        <w:bottom w:val="none" w:sz="0" w:space="0" w:color="auto"/>
        <w:right w:val="none" w:sz="0" w:space="0" w:color="auto"/>
      </w:divBdr>
    </w:div>
    <w:div w:id="1430925748">
      <w:bodyDiv w:val="1"/>
      <w:marLeft w:val="0"/>
      <w:marRight w:val="0"/>
      <w:marTop w:val="0"/>
      <w:marBottom w:val="0"/>
      <w:divBdr>
        <w:top w:val="none" w:sz="0" w:space="0" w:color="auto"/>
        <w:left w:val="none" w:sz="0" w:space="0" w:color="auto"/>
        <w:bottom w:val="none" w:sz="0" w:space="0" w:color="auto"/>
        <w:right w:val="none" w:sz="0" w:space="0" w:color="auto"/>
      </w:divBdr>
    </w:div>
    <w:div w:id="1467619547">
      <w:bodyDiv w:val="1"/>
      <w:marLeft w:val="0"/>
      <w:marRight w:val="0"/>
      <w:marTop w:val="0"/>
      <w:marBottom w:val="0"/>
      <w:divBdr>
        <w:top w:val="none" w:sz="0" w:space="0" w:color="auto"/>
        <w:left w:val="none" w:sz="0" w:space="0" w:color="auto"/>
        <w:bottom w:val="none" w:sz="0" w:space="0" w:color="auto"/>
        <w:right w:val="none" w:sz="0" w:space="0" w:color="auto"/>
      </w:divBdr>
    </w:div>
    <w:div w:id="1530600994">
      <w:bodyDiv w:val="1"/>
      <w:marLeft w:val="0"/>
      <w:marRight w:val="0"/>
      <w:marTop w:val="0"/>
      <w:marBottom w:val="0"/>
      <w:divBdr>
        <w:top w:val="none" w:sz="0" w:space="0" w:color="auto"/>
        <w:left w:val="none" w:sz="0" w:space="0" w:color="auto"/>
        <w:bottom w:val="none" w:sz="0" w:space="0" w:color="auto"/>
        <w:right w:val="none" w:sz="0" w:space="0" w:color="auto"/>
      </w:divBdr>
    </w:div>
    <w:div w:id="1588421320">
      <w:bodyDiv w:val="1"/>
      <w:marLeft w:val="0"/>
      <w:marRight w:val="0"/>
      <w:marTop w:val="0"/>
      <w:marBottom w:val="0"/>
      <w:divBdr>
        <w:top w:val="none" w:sz="0" w:space="0" w:color="auto"/>
        <w:left w:val="none" w:sz="0" w:space="0" w:color="auto"/>
        <w:bottom w:val="none" w:sz="0" w:space="0" w:color="auto"/>
        <w:right w:val="none" w:sz="0" w:space="0" w:color="auto"/>
      </w:divBdr>
      <w:divsChild>
        <w:div w:id="842665397">
          <w:marLeft w:val="0"/>
          <w:marRight w:val="0"/>
          <w:marTop w:val="0"/>
          <w:marBottom w:val="0"/>
          <w:divBdr>
            <w:top w:val="none" w:sz="0" w:space="0" w:color="auto"/>
            <w:left w:val="none" w:sz="0" w:space="0" w:color="auto"/>
            <w:bottom w:val="none" w:sz="0" w:space="0" w:color="auto"/>
            <w:right w:val="none" w:sz="0" w:space="0" w:color="auto"/>
          </w:divBdr>
          <w:divsChild>
            <w:div w:id="147633202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49811718">
      <w:bodyDiv w:val="1"/>
      <w:marLeft w:val="0"/>
      <w:marRight w:val="0"/>
      <w:marTop w:val="0"/>
      <w:marBottom w:val="0"/>
      <w:divBdr>
        <w:top w:val="none" w:sz="0" w:space="0" w:color="auto"/>
        <w:left w:val="none" w:sz="0" w:space="0" w:color="auto"/>
        <w:bottom w:val="none" w:sz="0" w:space="0" w:color="auto"/>
        <w:right w:val="none" w:sz="0" w:space="0" w:color="auto"/>
      </w:divBdr>
    </w:div>
    <w:div w:id="1924680923">
      <w:bodyDiv w:val="1"/>
      <w:marLeft w:val="0"/>
      <w:marRight w:val="0"/>
      <w:marTop w:val="0"/>
      <w:marBottom w:val="0"/>
      <w:divBdr>
        <w:top w:val="none" w:sz="0" w:space="0" w:color="auto"/>
        <w:left w:val="none" w:sz="0" w:space="0" w:color="auto"/>
        <w:bottom w:val="none" w:sz="0" w:space="0" w:color="auto"/>
        <w:right w:val="none" w:sz="0" w:space="0" w:color="auto"/>
      </w:divBdr>
    </w:div>
    <w:div w:id="1961450502">
      <w:bodyDiv w:val="1"/>
      <w:marLeft w:val="0"/>
      <w:marRight w:val="0"/>
      <w:marTop w:val="0"/>
      <w:marBottom w:val="0"/>
      <w:divBdr>
        <w:top w:val="none" w:sz="0" w:space="0" w:color="auto"/>
        <w:left w:val="none" w:sz="0" w:space="0" w:color="auto"/>
        <w:bottom w:val="none" w:sz="0" w:space="0" w:color="auto"/>
        <w:right w:val="none" w:sz="0" w:space="0" w:color="auto"/>
      </w:divBdr>
      <w:divsChild>
        <w:div w:id="1355882942">
          <w:marLeft w:val="0"/>
          <w:marRight w:val="0"/>
          <w:marTop w:val="0"/>
          <w:marBottom w:val="0"/>
          <w:divBdr>
            <w:top w:val="none" w:sz="0" w:space="0" w:color="auto"/>
            <w:left w:val="none" w:sz="0" w:space="0" w:color="auto"/>
            <w:bottom w:val="none" w:sz="0" w:space="0" w:color="auto"/>
            <w:right w:val="none" w:sz="0" w:space="0" w:color="auto"/>
          </w:divBdr>
          <w:divsChild>
            <w:div w:id="106098281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oakes\AppData\Local\Microsoft\Windows\Temporary%20Internet%20Files\Content.Outlook\LVI294Q5\IRAS%20and%20HARP%20release%20details%20and%20helo%20desk%20sta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oakes\AppData\Local\Microsoft\Windows\Temporary%20Internet%20Files\Content.Outlook\LVI294Q5\IRAS%20and%20HARP%20release%20details%20and%20helo%20desk%20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0784711286089241"/>
          <c:y val="6.9444444444444448E-2"/>
        </c:manualLayout>
      </c:layout>
      <c:overlay val="0"/>
    </c:title>
    <c:autoTitleDeleted val="0"/>
    <c:plotArea>
      <c:layout/>
      <c:pieChart>
        <c:varyColors val="1"/>
        <c:ser>
          <c:idx val="0"/>
          <c:order val="0"/>
          <c:tx>
            <c:v>IRAS </c:v>
          </c:tx>
          <c:dLbls>
            <c:dLbl>
              <c:idx val="0"/>
              <c:layout>
                <c:manualLayout>
                  <c:x val="-6.0765966754155729E-2"/>
                  <c:y val="-0.2286967774861475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0342082239720032E-2"/>
                  <c:y val="1.134915427238261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5381452318460195E-2"/>
                  <c:y val="-7.615850102070574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1334208223972004E-3"/>
                  <c:y val="-0.1022306065908428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13232830271216092"/>
                  <c:y val="-6.151319626713327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Lit>
              <c:ptCount val="5"/>
              <c:pt idx="0">
                <c:v>Guidance</c:v>
              </c:pt>
              <c:pt idx="1">
                <c:v>Access</c:v>
              </c:pt>
              <c:pt idx="2">
                <c:v>Local issue</c:v>
              </c:pt>
              <c:pt idx="3">
                <c:v>System misbehaviour</c:v>
              </c:pt>
              <c:pt idx="4">
                <c:v>IT issue</c:v>
              </c:pt>
            </c:strLit>
          </c:cat>
          <c:val>
            <c:numLit>
              <c:formatCode>0.00%</c:formatCode>
              <c:ptCount val="5"/>
              <c:pt idx="0" formatCode="0%">
                <c:v>0.92</c:v>
              </c:pt>
              <c:pt idx="1">
                <c:v>4.6399999999999997E-2</c:v>
              </c:pt>
              <c:pt idx="2">
                <c:v>2.5999999999999999E-3</c:v>
              </c:pt>
              <c:pt idx="3">
                <c:v>2.5600000000000001E-2</c:v>
              </c:pt>
              <c:pt idx="4">
                <c:v>1.5E-3</c:v>
              </c:pt>
            </c:numLit>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9532280034409888"/>
          <c:y val="0.28002791099629126"/>
          <c:w val="0.29092046458769061"/>
          <c:h val="0.45535996482115126"/>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8614588801399823"/>
          <c:y val="0.10185185185185185"/>
        </c:manualLayout>
      </c:layout>
      <c:overlay val="0"/>
    </c:title>
    <c:autoTitleDeleted val="0"/>
    <c:plotArea>
      <c:layout/>
      <c:pieChart>
        <c:varyColors val="1"/>
        <c:ser>
          <c:idx val="0"/>
          <c:order val="0"/>
          <c:tx>
            <c:v>HARP</c:v>
          </c:tx>
          <c:dLbls>
            <c:dLbl>
              <c:idx val="0"/>
              <c:layout>
                <c:manualLayout>
                  <c:x val="-0.11797747156605425"/>
                  <c:y val="8.90467337416156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2508092738407692E-2"/>
                  <c:y val="-0.103599081364829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911636045494312E-2"/>
                  <c:y val="1.459098862642169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9956036745406823E-2"/>
                  <c:y val="-0.1584142607174103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7763560804899337E-2"/>
                  <c:y val="-5.233304170312044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13489085739282589"/>
                  <c:y val="1.399861475648877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Lit>
              <c:ptCount val="6"/>
              <c:pt idx="0">
                <c:v>Guidance</c:v>
              </c:pt>
              <c:pt idx="1">
                <c:v>Access</c:v>
              </c:pt>
              <c:pt idx="2">
                <c:v>Local issue</c:v>
              </c:pt>
              <c:pt idx="3">
                <c:v>Data Cleansing</c:v>
              </c:pt>
              <c:pt idx="4">
                <c:v>System misbehaviour</c:v>
              </c:pt>
              <c:pt idx="5">
                <c:v>IT issue</c:v>
              </c:pt>
            </c:strLit>
          </c:cat>
          <c:val>
            <c:numLit>
              <c:formatCode>0.00%</c:formatCode>
              <c:ptCount val="6"/>
              <c:pt idx="0" formatCode="0%">
                <c:v>0.34839999999999999</c:v>
              </c:pt>
              <c:pt idx="1">
                <c:v>7.1099999999999997E-2</c:v>
              </c:pt>
              <c:pt idx="2">
                <c:v>6.8999999999999999E-3</c:v>
              </c:pt>
              <c:pt idx="3">
                <c:v>0.2873</c:v>
              </c:pt>
              <c:pt idx="4">
                <c:v>0.25659999999999999</c:v>
              </c:pt>
              <c:pt idx="5">
                <c:v>6.8999999999999999E-3</c:v>
              </c:pt>
            </c:numLit>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8485636812454698"/>
          <c:y val="0.25523072682116826"/>
          <c:w val="0.30172231434944918"/>
          <c:h val="0.4761821148663037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A009-A1B1-45F2-B2AD-7315AA49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6295</Words>
  <Characters>35883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Loakes</dc:creator>
  <cp:lastModifiedBy>Janet Messer</cp:lastModifiedBy>
  <cp:revision>4</cp:revision>
  <cp:lastPrinted>2015-07-22T13:04:00Z</cp:lastPrinted>
  <dcterms:created xsi:type="dcterms:W3CDTF">2015-09-06T20:51:00Z</dcterms:created>
  <dcterms:modified xsi:type="dcterms:W3CDTF">2015-09-06T21:45:00Z</dcterms:modified>
</cp:coreProperties>
</file>