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84" w:rsidRPr="00207C9F" w:rsidRDefault="009C32F0" w:rsidP="00F225CF">
      <w:pPr>
        <w:pStyle w:val="RouteTitle"/>
        <w:ind w:left="2517" w:right="390"/>
        <w:jc w:val="right"/>
        <w:rPr>
          <w:rFonts w:ascii="Arial" w:hAnsi="Arial"/>
          <w:b w:val="0"/>
          <w:sz w:val="22"/>
        </w:rPr>
      </w:pPr>
      <w:r>
        <w:rPr>
          <w:noProof/>
        </w:rPr>
        <w:drawing>
          <wp:anchor distT="0" distB="0" distL="114300" distR="114300" simplePos="0" relativeHeight="251660288" behindDoc="1" locked="0" layoutInCell="1" allowOverlap="1">
            <wp:simplePos x="0" y="0"/>
            <wp:positionH relativeFrom="column">
              <wp:posOffset>3268980</wp:posOffset>
            </wp:positionH>
            <wp:positionV relativeFrom="paragraph">
              <wp:posOffset>-1270</wp:posOffset>
            </wp:positionV>
            <wp:extent cx="3133725" cy="619125"/>
            <wp:effectExtent l="19050" t="0" r="9525" b="0"/>
            <wp:wrapTight wrapText="bothSides">
              <wp:wrapPolygon edited="0">
                <wp:start x="-131" y="0"/>
                <wp:lineTo x="-131" y="21268"/>
                <wp:lineTo x="21666" y="21268"/>
                <wp:lineTo x="21666" y="0"/>
                <wp:lineTo x="-131" y="0"/>
              </wp:wrapPolygon>
            </wp:wrapTight>
            <wp:docPr id="124" name="Picture 124" descr="x:\My Documents\Logotypes\Health Research Authority Nat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x:\My Documents\Logotypes\Health Research Authority NatCOL.jpg"/>
                    <pic:cNvPicPr>
                      <a:picLocks noChangeAspect="1" noChangeArrowheads="1"/>
                    </pic:cNvPicPr>
                  </pic:nvPicPr>
                  <pic:blipFill>
                    <a:blip r:embed="rId9" cstate="print"/>
                    <a:srcRect/>
                    <a:stretch>
                      <a:fillRect/>
                    </a:stretch>
                  </pic:blipFill>
                  <pic:spPr bwMode="auto">
                    <a:xfrm>
                      <a:off x="0" y="0"/>
                      <a:ext cx="3133725" cy="619125"/>
                    </a:xfrm>
                    <a:prstGeom prst="rect">
                      <a:avLst/>
                    </a:prstGeom>
                    <a:noFill/>
                    <a:ln w="9525">
                      <a:noFill/>
                      <a:miter lim="800000"/>
                      <a:headEnd/>
                      <a:tailEnd/>
                    </a:ln>
                  </pic:spPr>
                </pic:pic>
              </a:graphicData>
            </a:graphic>
          </wp:anchor>
        </w:drawing>
      </w:r>
    </w:p>
    <w:p w:rsidR="00207C9F" w:rsidRPr="00207C9F" w:rsidRDefault="00207C9F" w:rsidP="00207C9F">
      <w:pPr>
        <w:pStyle w:val="RouteTitle"/>
        <w:tabs>
          <w:tab w:val="left" w:pos="5220"/>
          <w:tab w:val="left" w:pos="6820"/>
          <w:tab w:val="left" w:pos="8560"/>
          <w:tab w:val="left" w:pos="8820"/>
          <w:tab w:val="left" w:pos="10800"/>
          <w:tab w:val="right" w:pos="13778"/>
        </w:tabs>
        <w:ind w:left="2517"/>
        <w:rPr>
          <w:b w:val="0"/>
          <w:sz w:val="22"/>
          <w:szCs w:val="22"/>
        </w:rPr>
      </w:pPr>
      <w:r w:rsidRPr="00207C9F">
        <w:rPr>
          <w:b w:val="0"/>
          <w:sz w:val="22"/>
          <w:szCs w:val="22"/>
        </w:rPr>
        <w:tab/>
      </w:r>
    </w:p>
    <w:p w:rsidR="00207C9F" w:rsidRPr="00545FDA" w:rsidRDefault="00207C9F" w:rsidP="00207C9F">
      <w:pPr>
        <w:pStyle w:val="Subtitle"/>
        <w:rPr>
          <w:rFonts w:ascii="Arial" w:hAnsi="Arial"/>
          <w:b w:val="0"/>
          <w:sz w:val="22"/>
          <w:szCs w:val="22"/>
        </w:rPr>
      </w:pPr>
    </w:p>
    <w:p w:rsidR="00250178" w:rsidRDefault="00250178" w:rsidP="00E661D3">
      <w:pPr>
        <w:pStyle w:val="RouteTitle"/>
        <w:rPr>
          <w:rFonts w:ascii="Arial" w:hAnsi="Arial"/>
          <w:b w:val="0"/>
          <w:sz w:val="32"/>
          <w:szCs w:val="32"/>
        </w:rPr>
      </w:pPr>
    </w:p>
    <w:p w:rsidR="00BB5784" w:rsidRPr="00D07E04" w:rsidRDefault="00083780" w:rsidP="00085597">
      <w:pPr>
        <w:pStyle w:val="Title"/>
        <w:ind w:left="0"/>
        <w:jc w:val="center"/>
        <w:rPr>
          <w:rFonts w:ascii="Arial" w:hAnsi="Arial"/>
          <w:sz w:val="28"/>
        </w:rPr>
      </w:pPr>
      <w:r>
        <w:rPr>
          <w:rFonts w:ascii="Arial" w:hAnsi="Arial"/>
          <w:sz w:val="28"/>
        </w:rPr>
        <w:t xml:space="preserve">HRA </w:t>
      </w:r>
      <w:r w:rsidR="004314F2" w:rsidRPr="00D07E04">
        <w:rPr>
          <w:rFonts w:ascii="Arial" w:hAnsi="Arial"/>
          <w:sz w:val="28"/>
        </w:rPr>
        <w:t>Risk Management Procedure</w:t>
      </w:r>
    </w:p>
    <w:p w:rsidR="00215A15" w:rsidRPr="00215A15" w:rsidRDefault="00215A15" w:rsidP="00085597">
      <w:pPr>
        <w:pStyle w:val="Title"/>
        <w:ind w:left="0"/>
        <w:jc w:val="center"/>
        <w:rPr>
          <w:rFonts w:ascii="Arial" w:hAnsi="Arial"/>
          <w:color w:val="808080"/>
          <w:sz w:val="24"/>
          <w:szCs w:val="24"/>
        </w:rPr>
      </w:pPr>
    </w:p>
    <w:p w:rsidR="00BB5784" w:rsidRPr="002D2DF8" w:rsidRDefault="00BB5784" w:rsidP="00BB5784">
      <w:pPr>
        <w:pStyle w:val="BodyText"/>
        <w:rPr>
          <w:color w:val="FF0000"/>
          <w:sz w:val="24"/>
        </w:rPr>
      </w:pPr>
    </w:p>
    <w:p w:rsidR="00BB5784" w:rsidRDefault="00BB5784" w:rsidP="00BB5784">
      <w:pPr>
        <w:pStyle w:val="BodyText"/>
        <w:rPr>
          <w:sz w:val="24"/>
        </w:rPr>
      </w:pPr>
    </w:p>
    <w:p w:rsidR="00CA59C7" w:rsidRDefault="00CA59C7" w:rsidP="00BB5784">
      <w:pPr>
        <w:pStyle w:val="BodyText"/>
        <w:rPr>
          <w:sz w:val="24"/>
        </w:rPr>
      </w:pPr>
    </w:p>
    <w:p w:rsidR="00CA59C7" w:rsidRPr="00BB26AE" w:rsidRDefault="00CA59C7" w:rsidP="00BB5784">
      <w:pPr>
        <w:pStyle w:val="BodyText"/>
        <w:rPr>
          <w:sz w:val="24"/>
        </w:rPr>
      </w:pPr>
    </w:p>
    <w:p w:rsidR="00545FDA" w:rsidRDefault="00545FDA" w:rsidP="00175458">
      <w:pPr>
        <w:pStyle w:val="BodyText"/>
        <w:tabs>
          <w:tab w:val="left" w:pos="3420"/>
        </w:tabs>
        <w:spacing w:after="0"/>
        <w:ind w:firstLine="693"/>
      </w:pPr>
    </w:p>
    <w:p w:rsidR="00545FDA" w:rsidRDefault="00545FDA" w:rsidP="00175458">
      <w:pPr>
        <w:pStyle w:val="BodyText"/>
        <w:tabs>
          <w:tab w:val="left" w:pos="3420"/>
        </w:tabs>
        <w:spacing w:after="0"/>
        <w:ind w:firstLine="693"/>
      </w:pPr>
    </w:p>
    <w:p w:rsidR="00545FDA" w:rsidRDefault="00545FDA" w:rsidP="00175458">
      <w:pPr>
        <w:pStyle w:val="BodyText"/>
        <w:tabs>
          <w:tab w:val="left" w:pos="3420"/>
        </w:tabs>
        <w:spacing w:after="0"/>
        <w:ind w:firstLine="693"/>
      </w:pPr>
    </w:p>
    <w:p w:rsidR="00545FDA" w:rsidRDefault="00545FDA" w:rsidP="00175458">
      <w:pPr>
        <w:pStyle w:val="BodyText"/>
        <w:tabs>
          <w:tab w:val="left" w:pos="3420"/>
        </w:tabs>
        <w:spacing w:after="0"/>
        <w:ind w:firstLine="693"/>
      </w:pPr>
    </w:p>
    <w:p w:rsidR="00545FDA" w:rsidRDefault="00545FDA" w:rsidP="00175458">
      <w:pPr>
        <w:pStyle w:val="BodyText"/>
        <w:tabs>
          <w:tab w:val="left" w:pos="3420"/>
        </w:tabs>
        <w:spacing w:after="0"/>
        <w:ind w:firstLine="693"/>
      </w:pPr>
    </w:p>
    <w:p w:rsidR="00545FDA" w:rsidRDefault="00545FDA" w:rsidP="00175458">
      <w:pPr>
        <w:pStyle w:val="BodyText"/>
        <w:tabs>
          <w:tab w:val="left" w:pos="3420"/>
        </w:tabs>
        <w:spacing w:after="0"/>
        <w:ind w:firstLine="693"/>
      </w:pPr>
    </w:p>
    <w:p w:rsidR="00175458" w:rsidRPr="00900D38" w:rsidRDefault="00282233" w:rsidP="00966190">
      <w:pPr>
        <w:pStyle w:val="BodyText"/>
        <w:tabs>
          <w:tab w:val="left" w:pos="3420"/>
        </w:tabs>
        <w:spacing w:after="0"/>
        <w:ind w:firstLine="513"/>
      </w:pPr>
      <w:r>
        <w:rPr>
          <w:b/>
        </w:rPr>
        <w:t>Author</w:t>
      </w:r>
      <w:r w:rsidR="00175458" w:rsidRPr="00966190">
        <w:rPr>
          <w:b/>
        </w:rPr>
        <w:t>:</w:t>
      </w:r>
      <w:r w:rsidR="007A31E2">
        <w:rPr>
          <w:b/>
        </w:rPr>
        <w:t xml:space="preserve"> </w:t>
      </w:r>
      <w:r w:rsidR="004314F2">
        <w:rPr>
          <w:b/>
        </w:rPr>
        <w:tab/>
      </w:r>
      <w:r w:rsidR="004314F2" w:rsidRPr="004314F2">
        <w:t>Stephen Tebbutt</w:t>
      </w:r>
    </w:p>
    <w:p w:rsidR="00175458" w:rsidRPr="00900D38" w:rsidRDefault="00175458" w:rsidP="00966190">
      <w:pPr>
        <w:pStyle w:val="BodyText"/>
        <w:tabs>
          <w:tab w:val="left" w:pos="3420"/>
        </w:tabs>
        <w:spacing w:after="0"/>
        <w:ind w:left="3420" w:hanging="2340"/>
      </w:pPr>
      <w:r w:rsidRPr="00966190">
        <w:rPr>
          <w:b/>
        </w:rPr>
        <w:t>Date</w:t>
      </w:r>
      <w:r w:rsidR="00545FDA" w:rsidRPr="00966190">
        <w:rPr>
          <w:b/>
        </w:rPr>
        <w:t xml:space="preserve"> of Release</w:t>
      </w:r>
      <w:r w:rsidRPr="00966190">
        <w:rPr>
          <w:b/>
        </w:rPr>
        <w:t>:</w:t>
      </w:r>
      <w:r w:rsidRPr="0022017A">
        <w:tab/>
      </w:r>
    </w:p>
    <w:p w:rsidR="00215A15" w:rsidRDefault="00175458" w:rsidP="00966190">
      <w:pPr>
        <w:pStyle w:val="BodyText"/>
        <w:tabs>
          <w:tab w:val="left" w:pos="3420"/>
        </w:tabs>
        <w:ind w:left="3420" w:hanging="2340"/>
        <w:rPr>
          <w:b/>
        </w:rPr>
      </w:pPr>
      <w:proofErr w:type="gramStart"/>
      <w:r w:rsidRPr="00966190">
        <w:rPr>
          <w:b/>
        </w:rPr>
        <w:t>Version</w:t>
      </w:r>
      <w:r w:rsidR="003644C7" w:rsidRPr="00966190">
        <w:rPr>
          <w:b/>
        </w:rPr>
        <w:t xml:space="preserve"> No.</w:t>
      </w:r>
      <w:proofErr w:type="gramEnd"/>
      <w:r w:rsidR="003644C7" w:rsidRPr="00966190">
        <w:rPr>
          <w:b/>
        </w:rPr>
        <w:t xml:space="preserve"> &amp; Status</w:t>
      </w:r>
      <w:r w:rsidRPr="00966190">
        <w:rPr>
          <w:b/>
        </w:rPr>
        <w:t>:</w:t>
      </w:r>
      <w:r w:rsidRPr="00966190">
        <w:rPr>
          <w:b/>
        </w:rPr>
        <w:tab/>
      </w:r>
      <w:r w:rsidR="00D07E04" w:rsidRPr="00D07E04">
        <w:t>2.</w:t>
      </w:r>
      <w:r w:rsidR="003A4156">
        <w:t>4</w:t>
      </w:r>
      <w:r w:rsidR="00D07E04" w:rsidRPr="00D07E04">
        <w:t xml:space="preserve">, </w:t>
      </w:r>
      <w:r w:rsidR="003A4156">
        <w:t>12.01.2015</w:t>
      </w:r>
      <w:r w:rsidR="00A70228">
        <w:t xml:space="preserve">, </w:t>
      </w:r>
      <w:r w:rsidR="003A4156">
        <w:t>FINAL</w:t>
      </w:r>
    </w:p>
    <w:p w:rsidR="00175458" w:rsidRDefault="00175458" w:rsidP="00966190">
      <w:pPr>
        <w:pStyle w:val="BodyText"/>
        <w:tabs>
          <w:tab w:val="left" w:pos="3420"/>
        </w:tabs>
        <w:ind w:left="3420" w:hanging="2340"/>
      </w:pPr>
      <w:r w:rsidRPr="00966190">
        <w:rPr>
          <w:b/>
        </w:rPr>
        <w:t>Approved By:</w:t>
      </w:r>
      <w:r w:rsidRPr="00F84660">
        <w:t xml:space="preserve">  </w:t>
      </w:r>
      <w:r w:rsidR="0031090A">
        <w:tab/>
      </w:r>
      <w:bookmarkStart w:id="0" w:name="_GoBack"/>
      <w:bookmarkEnd w:id="0"/>
    </w:p>
    <w:p w:rsidR="00085597" w:rsidRDefault="003644C7" w:rsidP="00966190">
      <w:pPr>
        <w:pStyle w:val="BodyText"/>
        <w:tabs>
          <w:tab w:val="left" w:pos="3420"/>
        </w:tabs>
        <w:ind w:left="3420" w:hanging="2340"/>
      </w:pPr>
      <w:r w:rsidRPr="00966190">
        <w:rPr>
          <w:b/>
        </w:rPr>
        <w:t xml:space="preserve">Supersedes Version: </w:t>
      </w:r>
      <w:r w:rsidR="00966190">
        <w:rPr>
          <w:b/>
        </w:rPr>
        <w:t xml:space="preserve"> </w:t>
      </w:r>
      <w:r w:rsidR="00085597">
        <w:t xml:space="preserve"> </w:t>
      </w:r>
      <w:r w:rsidR="00D07E04">
        <w:t>2.</w:t>
      </w:r>
      <w:r w:rsidR="003A4156">
        <w:t>3</w:t>
      </w:r>
      <w:r w:rsidR="00D50546">
        <w:t xml:space="preserve">, </w:t>
      </w:r>
      <w:r w:rsidR="003A4156">
        <w:t>03</w:t>
      </w:r>
      <w:r w:rsidR="00A70228">
        <w:t>.1</w:t>
      </w:r>
      <w:r w:rsidR="003A4156">
        <w:t>2</w:t>
      </w:r>
      <w:r w:rsidR="00A70228">
        <w:t>.2014</w:t>
      </w:r>
    </w:p>
    <w:p w:rsidR="003644C7" w:rsidRDefault="003644C7" w:rsidP="00966190">
      <w:pPr>
        <w:pStyle w:val="BodyText"/>
        <w:tabs>
          <w:tab w:val="left" w:pos="3420"/>
        </w:tabs>
        <w:ind w:left="3420" w:hanging="2340"/>
      </w:pPr>
      <w:r w:rsidRPr="00966190">
        <w:rPr>
          <w:b/>
        </w:rPr>
        <w:t>Review Date:</w:t>
      </w:r>
      <w:r w:rsidR="00085597">
        <w:t xml:space="preserve"> </w:t>
      </w:r>
      <w:r w:rsidR="00085597">
        <w:tab/>
        <w:t xml:space="preserve"> </w:t>
      </w:r>
      <w:r w:rsidR="00F0507B">
        <w:t>1 year after approval</w:t>
      </w:r>
    </w:p>
    <w:p w:rsidR="003644C7" w:rsidRPr="00F84660" w:rsidRDefault="003644C7" w:rsidP="00966190">
      <w:pPr>
        <w:pStyle w:val="BodyText"/>
        <w:tabs>
          <w:tab w:val="left" w:pos="3420"/>
        </w:tabs>
        <w:ind w:left="3420" w:hanging="2340"/>
      </w:pPr>
      <w:r w:rsidRPr="00966190">
        <w:rPr>
          <w:b/>
        </w:rPr>
        <w:t>Owner:</w:t>
      </w:r>
      <w:r w:rsidR="00085597">
        <w:tab/>
        <w:t xml:space="preserve"> </w:t>
      </w:r>
      <w:r w:rsidR="004314F2">
        <w:t>Janet Wisely</w:t>
      </w:r>
    </w:p>
    <w:p w:rsidR="00BB5784" w:rsidRPr="00BB26AE" w:rsidRDefault="00BB5784" w:rsidP="00BB5784">
      <w:pPr>
        <w:pStyle w:val="BodyText"/>
        <w:rPr>
          <w:sz w:val="24"/>
        </w:rPr>
      </w:pPr>
    </w:p>
    <w:p w:rsidR="00175458" w:rsidRDefault="00175458" w:rsidP="00207C9F">
      <w:pPr>
        <w:pStyle w:val="BodyText"/>
        <w:tabs>
          <w:tab w:val="left" w:pos="3420"/>
        </w:tabs>
        <w:ind w:left="3420" w:hanging="2160"/>
        <w:sectPr w:rsidR="00175458" w:rsidSect="006B6596">
          <w:headerReference w:type="default" r:id="rId10"/>
          <w:footerReference w:type="default" r:id="rId11"/>
          <w:headerReference w:type="first" r:id="rId12"/>
          <w:footerReference w:type="first" r:id="rId13"/>
          <w:pgSz w:w="11907" w:h="16834" w:code="9"/>
          <w:pgMar w:top="902" w:right="720" w:bottom="1077" w:left="720" w:header="431" w:footer="431" w:gutter="357"/>
          <w:cols w:space="720"/>
          <w:titlePg/>
        </w:sectPr>
      </w:pPr>
    </w:p>
    <w:p w:rsidR="00F7334E" w:rsidRDefault="00914474" w:rsidP="00DA267D">
      <w:pPr>
        <w:pStyle w:val="Heading1"/>
        <w:numPr>
          <w:ilvl w:val="0"/>
          <w:numId w:val="2"/>
        </w:numPr>
      </w:pPr>
      <w:bookmarkStart w:id="1" w:name="_Toc45088285"/>
      <w:bookmarkStart w:id="2" w:name="_Toc106689789"/>
      <w:r>
        <w:lastRenderedPageBreak/>
        <w:t>Purpose</w:t>
      </w:r>
    </w:p>
    <w:p w:rsidR="004314F2" w:rsidRDefault="00083780" w:rsidP="00DA267D">
      <w:pPr>
        <w:pStyle w:val="StyleBodyText12pt"/>
        <w:numPr>
          <w:ilvl w:val="1"/>
          <w:numId w:val="2"/>
        </w:numPr>
        <w:spacing w:before="0" w:after="0"/>
      </w:pPr>
      <w:r>
        <w:t xml:space="preserve">The purpose of this document is to set out how the HRA carries out its risk management and corporate assurance policy. </w:t>
      </w:r>
      <w:r w:rsidR="004314F2">
        <w:t xml:space="preserve">Specifically it will: </w:t>
      </w:r>
    </w:p>
    <w:p w:rsidR="005446B1" w:rsidRDefault="005446B1" w:rsidP="005446B1">
      <w:pPr>
        <w:pStyle w:val="BodyText"/>
        <w:spacing w:before="0" w:after="0"/>
        <w:ind w:left="851"/>
      </w:pPr>
    </w:p>
    <w:p w:rsidR="004A6B4F" w:rsidRDefault="004A6B4F" w:rsidP="00DA267D">
      <w:pPr>
        <w:pStyle w:val="BodyText"/>
        <w:numPr>
          <w:ilvl w:val="2"/>
          <w:numId w:val="2"/>
        </w:numPr>
        <w:spacing w:before="0" w:after="0"/>
      </w:pPr>
      <w:r>
        <w:t>Describes risk management roles and lines of responsibilities</w:t>
      </w:r>
    </w:p>
    <w:p w:rsidR="00461298" w:rsidRDefault="00461298" w:rsidP="00461298">
      <w:pPr>
        <w:pStyle w:val="BodyText"/>
        <w:spacing w:before="0" w:after="0"/>
        <w:ind w:left="1418"/>
      </w:pPr>
    </w:p>
    <w:p w:rsidR="004A6B4F" w:rsidRDefault="004A6B4F" w:rsidP="00DA267D">
      <w:pPr>
        <w:pStyle w:val="BodyText"/>
        <w:numPr>
          <w:ilvl w:val="2"/>
          <w:numId w:val="2"/>
        </w:numPr>
        <w:spacing w:before="0" w:after="0"/>
      </w:pPr>
      <w:r>
        <w:t>Describe the risk management process to:</w:t>
      </w:r>
    </w:p>
    <w:p w:rsidR="004A6B4F" w:rsidRDefault="004A6B4F" w:rsidP="004A6B4F">
      <w:pPr>
        <w:pStyle w:val="BodyText"/>
        <w:spacing w:before="0" w:after="0"/>
        <w:ind w:left="1418"/>
      </w:pPr>
    </w:p>
    <w:p w:rsidR="004314F2" w:rsidRDefault="004314F2" w:rsidP="00DA267D">
      <w:pPr>
        <w:pStyle w:val="BodyText"/>
        <w:numPr>
          <w:ilvl w:val="3"/>
          <w:numId w:val="2"/>
        </w:numPr>
        <w:spacing w:before="0" w:after="0"/>
      </w:pPr>
      <w:r>
        <w:t xml:space="preserve">Provide guidance to </w:t>
      </w:r>
      <w:r w:rsidR="005446B1">
        <w:t>Directorate</w:t>
      </w:r>
      <w:r>
        <w:t xml:space="preserve"> Risk Managers on how the HRA ident</w:t>
      </w:r>
      <w:r w:rsidR="004A6B4F">
        <w:t xml:space="preserve">ifies and manages its strategic, </w:t>
      </w:r>
      <w:r>
        <w:t>operational</w:t>
      </w:r>
      <w:r w:rsidR="004A6B4F">
        <w:t>, programme and project</w:t>
      </w:r>
      <w:r>
        <w:t xml:space="preserve"> risks at </w:t>
      </w:r>
      <w:r w:rsidR="00570712">
        <w:t>directorate</w:t>
      </w:r>
      <w:r>
        <w:t xml:space="preserve"> and organisational level;</w:t>
      </w:r>
    </w:p>
    <w:p w:rsidR="005446B1" w:rsidRDefault="005446B1" w:rsidP="005446B1">
      <w:pPr>
        <w:pStyle w:val="BodyText"/>
        <w:spacing w:before="0" w:after="0"/>
        <w:ind w:left="1418"/>
      </w:pPr>
    </w:p>
    <w:p w:rsidR="004314F2" w:rsidRDefault="004314F2" w:rsidP="00DA267D">
      <w:pPr>
        <w:pStyle w:val="BodyText"/>
        <w:numPr>
          <w:ilvl w:val="3"/>
          <w:numId w:val="2"/>
        </w:numPr>
        <w:spacing w:before="0" w:after="0"/>
      </w:pPr>
      <w:r w:rsidRPr="00D05AED">
        <w:t>Describe</w:t>
      </w:r>
      <w:r w:rsidR="004A6B4F">
        <w:t xml:space="preserve"> </w:t>
      </w:r>
      <w:r w:rsidRPr="00D05AED">
        <w:t xml:space="preserve">how risks to the </w:t>
      </w:r>
      <w:r>
        <w:t>HRA</w:t>
      </w:r>
      <w:r w:rsidRPr="00D05AED">
        <w:t xml:space="preserve"> are to be evaluated thereby facilitating consistency in the evaluation and classification of risk across the organisat</w:t>
      </w:r>
      <w:r>
        <w:t>ion;</w:t>
      </w:r>
    </w:p>
    <w:p w:rsidR="005446B1" w:rsidRDefault="005446B1" w:rsidP="005446B1">
      <w:pPr>
        <w:pStyle w:val="BodyText"/>
        <w:spacing w:before="0" w:after="0"/>
        <w:ind w:left="1418"/>
      </w:pPr>
    </w:p>
    <w:p w:rsidR="005446B1" w:rsidRDefault="004314F2" w:rsidP="00DA267D">
      <w:pPr>
        <w:pStyle w:val="BodyText"/>
        <w:numPr>
          <w:ilvl w:val="3"/>
          <w:numId w:val="2"/>
        </w:numPr>
        <w:spacing w:before="0" w:after="0"/>
      </w:pPr>
      <w:r w:rsidRPr="00D05AED">
        <w:t>Describe the criteria for escalation of risks from a</w:t>
      </w:r>
      <w:r w:rsidR="005446B1">
        <w:t xml:space="preserve"> Directorate risk register to the Corporate risk register</w:t>
      </w:r>
    </w:p>
    <w:p w:rsidR="005446B1" w:rsidRDefault="005446B1" w:rsidP="005446B1">
      <w:pPr>
        <w:pStyle w:val="BodyText"/>
        <w:spacing w:before="0" w:after="0"/>
        <w:ind w:left="1418"/>
      </w:pPr>
    </w:p>
    <w:p w:rsidR="004314F2" w:rsidRDefault="00E25AE6" w:rsidP="00DA267D">
      <w:pPr>
        <w:pStyle w:val="BodyText"/>
        <w:numPr>
          <w:ilvl w:val="3"/>
          <w:numId w:val="2"/>
        </w:numPr>
        <w:spacing w:before="0" w:after="0"/>
      </w:pPr>
      <w:r>
        <w:t>Provide</w:t>
      </w:r>
      <w:r w:rsidR="004314F2">
        <w:t xml:space="preserve"> </w:t>
      </w:r>
      <w:r w:rsidR="004314F2" w:rsidRPr="00D05AED">
        <w:t xml:space="preserve">guidance </w:t>
      </w:r>
      <w:r w:rsidR="004314F2">
        <w:t>on managing cross-division related risks</w:t>
      </w:r>
      <w:r w:rsidR="00083780">
        <w:t>, both internally and with external stakeholders</w:t>
      </w:r>
      <w:r w:rsidR="004314F2">
        <w:t>;</w:t>
      </w:r>
    </w:p>
    <w:p w:rsidR="005446B1" w:rsidRDefault="005446B1" w:rsidP="005F00A5">
      <w:pPr>
        <w:pStyle w:val="BodyText"/>
        <w:spacing w:before="0" w:after="0"/>
        <w:ind w:left="1418"/>
      </w:pPr>
    </w:p>
    <w:p w:rsidR="004314F2" w:rsidRDefault="004A6B4F" w:rsidP="00DA267D">
      <w:pPr>
        <w:pStyle w:val="BodyText"/>
        <w:numPr>
          <w:ilvl w:val="3"/>
          <w:numId w:val="2"/>
        </w:numPr>
        <w:spacing w:before="0" w:after="0"/>
      </w:pPr>
      <w:r>
        <w:t>Identify</w:t>
      </w:r>
      <w:r w:rsidR="004314F2">
        <w:t xml:space="preserve"> frequency of reporting risks to corporate level.</w:t>
      </w:r>
    </w:p>
    <w:p w:rsidR="00E25AE6" w:rsidRDefault="00E25AE6" w:rsidP="00E25AE6">
      <w:pPr>
        <w:pStyle w:val="BodyText"/>
        <w:spacing w:before="0" w:after="0"/>
        <w:ind w:left="2041"/>
      </w:pPr>
    </w:p>
    <w:p w:rsidR="00E25AE6" w:rsidRDefault="00E25AE6" w:rsidP="00DA267D">
      <w:pPr>
        <w:pStyle w:val="BodyText"/>
        <w:numPr>
          <w:ilvl w:val="2"/>
          <w:numId w:val="2"/>
        </w:numPr>
        <w:spacing w:before="0" w:after="0"/>
      </w:pPr>
      <w:r>
        <w:t>Provide guidance regarding how risk registers should be completed;</w:t>
      </w:r>
    </w:p>
    <w:p w:rsidR="00914474" w:rsidRDefault="00914474" w:rsidP="005F00A5">
      <w:pPr>
        <w:pStyle w:val="BodyText"/>
        <w:spacing w:before="0" w:after="0"/>
      </w:pPr>
    </w:p>
    <w:p w:rsidR="00914474" w:rsidRDefault="00914474" w:rsidP="00DA267D">
      <w:pPr>
        <w:pStyle w:val="Heading1"/>
        <w:numPr>
          <w:ilvl w:val="0"/>
          <w:numId w:val="2"/>
        </w:numPr>
        <w:spacing w:after="0"/>
      </w:pPr>
      <w:r>
        <w:t>Scope</w:t>
      </w:r>
    </w:p>
    <w:p w:rsidR="00CB4681" w:rsidRPr="00CB4681" w:rsidRDefault="00CB4681" w:rsidP="00CB4681">
      <w:pPr>
        <w:pStyle w:val="BodyText"/>
        <w:spacing w:before="0" w:after="0"/>
        <w:ind w:left="0"/>
      </w:pPr>
    </w:p>
    <w:p w:rsidR="005446B1" w:rsidRDefault="005446B1" w:rsidP="00DA267D">
      <w:pPr>
        <w:pStyle w:val="StyleBodyText12pt"/>
        <w:numPr>
          <w:ilvl w:val="1"/>
          <w:numId w:val="2"/>
        </w:numPr>
        <w:spacing w:before="0" w:after="0"/>
        <w:ind w:left="788" w:hanging="431"/>
      </w:pPr>
      <w:r w:rsidRPr="009717D6">
        <w:t xml:space="preserve">The </w:t>
      </w:r>
      <w:r>
        <w:t>HRA</w:t>
      </w:r>
      <w:r w:rsidRPr="009717D6">
        <w:t xml:space="preserve"> recognises that risk management is an integral part of the management </w:t>
      </w:r>
      <w:r>
        <w:t>and working p</w:t>
      </w:r>
      <w:r w:rsidRPr="009717D6">
        <w:t>rocess</w:t>
      </w:r>
      <w:r>
        <w:t xml:space="preserve">es of the organisation.  </w:t>
      </w:r>
      <w:r w:rsidR="00570712">
        <w:t>R</w:t>
      </w:r>
      <w:r>
        <w:t>isk management</w:t>
      </w:r>
      <w:r w:rsidRPr="009717D6">
        <w:t xml:space="preserve"> </w:t>
      </w:r>
      <w:r w:rsidR="00570712">
        <w:t>is</w:t>
      </w:r>
      <w:r w:rsidRPr="009717D6">
        <w:t xml:space="preserve"> part of the culture of the </w:t>
      </w:r>
      <w:r>
        <w:t>HRA</w:t>
      </w:r>
      <w:r w:rsidR="00570712">
        <w:t xml:space="preserve"> and will be continually evaluated</w:t>
      </w:r>
      <w:r w:rsidRPr="009717D6">
        <w:t>.</w:t>
      </w:r>
    </w:p>
    <w:p w:rsidR="005446B1" w:rsidRDefault="005446B1" w:rsidP="005446B1">
      <w:pPr>
        <w:pStyle w:val="StyleBodyText12pt"/>
        <w:spacing w:before="0" w:after="0"/>
        <w:ind w:left="788"/>
      </w:pPr>
    </w:p>
    <w:p w:rsidR="005446B1" w:rsidRDefault="005446B1" w:rsidP="00DA267D">
      <w:pPr>
        <w:pStyle w:val="StyleBodyText12pt"/>
        <w:numPr>
          <w:ilvl w:val="1"/>
          <w:numId w:val="2"/>
        </w:numPr>
        <w:spacing w:before="0" w:after="0"/>
        <w:ind w:left="788" w:hanging="431"/>
      </w:pPr>
      <w:r w:rsidRPr="009717D6">
        <w:t xml:space="preserve">The </w:t>
      </w:r>
      <w:r>
        <w:t>HRA</w:t>
      </w:r>
      <w:r w:rsidRPr="009717D6">
        <w:t xml:space="preserve"> </w:t>
      </w:r>
      <w:r>
        <w:t>will</w:t>
      </w:r>
      <w:r w:rsidRPr="009717D6">
        <w:t xml:space="preserve"> </w:t>
      </w:r>
      <w:r>
        <w:t>communicate</w:t>
      </w:r>
      <w:r w:rsidRPr="009717D6">
        <w:t xml:space="preserve"> the message that all staff </w:t>
      </w:r>
      <w:proofErr w:type="gramStart"/>
      <w:r w:rsidRPr="009717D6">
        <w:t>have</w:t>
      </w:r>
      <w:proofErr w:type="gramEnd"/>
      <w:r w:rsidRPr="009717D6">
        <w:t xml:space="preserve"> a role to play in </w:t>
      </w:r>
      <w:r>
        <w:t xml:space="preserve">managing </w:t>
      </w:r>
      <w:r w:rsidRPr="009717D6">
        <w:t>risk throughout the whole organisation, and provid</w:t>
      </w:r>
      <w:r>
        <w:t>e</w:t>
      </w:r>
      <w:r w:rsidRPr="009717D6">
        <w:t xml:space="preserve"> the means for them to play that role</w:t>
      </w:r>
      <w:r w:rsidR="00A70228">
        <w:t xml:space="preserve"> through the dissemination of relevant information and training</w:t>
      </w:r>
      <w:r w:rsidRPr="009717D6">
        <w:t>.</w:t>
      </w:r>
      <w:r w:rsidR="00A70228">
        <w:t xml:space="preserve"> </w:t>
      </w:r>
    </w:p>
    <w:p w:rsidR="005446B1" w:rsidRDefault="005446B1" w:rsidP="005446B1">
      <w:pPr>
        <w:pStyle w:val="StyleBodyText12pt"/>
        <w:spacing w:before="0" w:after="0"/>
        <w:ind w:left="788"/>
      </w:pPr>
    </w:p>
    <w:p w:rsidR="005446B1" w:rsidRPr="005446B1" w:rsidRDefault="005446B1" w:rsidP="00DA267D">
      <w:pPr>
        <w:pStyle w:val="StyleBodyText12pt"/>
        <w:numPr>
          <w:ilvl w:val="1"/>
          <w:numId w:val="2"/>
        </w:numPr>
        <w:spacing w:before="0" w:after="0"/>
        <w:ind w:left="788" w:hanging="431"/>
      </w:pPr>
      <w:r w:rsidRPr="005446B1">
        <w:t xml:space="preserve">The HRA, when working with other partners in the NHS and in the wider health environment, will </w:t>
      </w:r>
      <w:r w:rsidR="00FA4A95">
        <w:t>seek to develop</w:t>
      </w:r>
      <w:r w:rsidRPr="005446B1">
        <w:t xml:space="preserve"> collaborative risk management arrangements</w:t>
      </w:r>
      <w:r w:rsidR="00FA4A95">
        <w:t>, recognising that integrating risk with partner organisations can be complex</w:t>
      </w:r>
      <w:r w:rsidRPr="005446B1">
        <w:t xml:space="preserve">. </w:t>
      </w:r>
      <w:r w:rsidR="0048157F" w:rsidRPr="006C775A">
        <w:t xml:space="preserve">The HRA will </w:t>
      </w:r>
      <w:r w:rsidR="00FA4A95">
        <w:t xml:space="preserve">endeavour to </w:t>
      </w:r>
      <w:r w:rsidR="0048157F" w:rsidRPr="006C775A">
        <w:t>ensure that ownership of the risk is confirmed at the outset with a forum agreed for the communication and management of the risk.</w:t>
      </w:r>
    </w:p>
    <w:p w:rsidR="00D33140" w:rsidRDefault="00D33140" w:rsidP="00CB4681">
      <w:pPr>
        <w:pStyle w:val="BodyText"/>
        <w:spacing w:before="0" w:after="0"/>
      </w:pPr>
    </w:p>
    <w:p w:rsidR="00261F98" w:rsidRDefault="00261F98" w:rsidP="00DA267D">
      <w:pPr>
        <w:pStyle w:val="Heading1"/>
        <w:numPr>
          <w:ilvl w:val="0"/>
          <w:numId w:val="2"/>
        </w:numPr>
        <w:spacing w:after="0"/>
      </w:pPr>
      <w:r>
        <w:t>Reference Documents</w:t>
      </w:r>
    </w:p>
    <w:p w:rsidR="00CB4681" w:rsidRPr="00CB4681" w:rsidRDefault="00CB4681" w:rsidP="004A6B4F">
      <w:pPr>
        <w:pStyle w:val="BodyText"/>
        <w:spacing w:before="0" w:after="0"/>
        <w:ind w:left="0"/>
      </w:pPr>
    </w:p>
    <w:p w:rsidR="005446B1" w:rsidRPr="00C3689C" w:rsidRDefault="005446B1" w:rsidP="00DA267D">
      <w:pPr>
        <w:pStyle w:val="BodyText"/>
        <w:numPr>
          <w:ilvl w:val="1"/>
          <w:numId w:val="2"/>
        </w:numPr>
        <w:spacing w:before="0" w:after="0"/>
        <w:ind w:left="792" w:hanging="432"/>
      </w:pPr>
      <w:r w:rsidRPr="00C3689C">
        <w:t xml:space="preserve">This </w:t>
      </w:r>
      <w:r>
        <w:t>procedure</w:t>
      </w:r>
      <w:r w:rsidRPr="00C3689C">
        <w:t xml:space="preserve"> should be read in conjunction with the HRA Risk Management and Corporate Assurance </w:t>
      </w:r>
      <w:r>
        <w:t>Policy</w:t>
      </w:r>
      <w:r w:rsidRPr="00C3689C">
        <w:t xml:space="preserve"> document which sets out </w:t>
      </w:r>
      <w:r>
        <w:t>the HRA’s risk management principles and system used to underpin the risk management strategy for the organisation.</w:t>
      </w:r>
    </w:p>
    <w:p w:rsidR="00914474" w:rsidRDefault="00914474" w:rsidP="004A6B4F">
      <w:pPr>
        <w:pStyle w:val="BodyText"/>
        <w:spacing w:before="0" w:after="0"/>
      </w:pPr>
    </w:p>
    <w:p w:rsidR="00914474" w:rsidRDefault="00914474" w:rsidP="00DA267D">
      <w:pPr>
        <w:pStyle w:val="Heading1"/>
        <w:numPr>
          <w:ilvl w:val="0"/>
          <w:numId w:val="2"/>
        </w:numPr>
        <w:spacing w:after="0"/>
      </w:pPr>
      <w:r>
        <w:t>Responsibilities</w:t>
      </w:r>
    </w:p>
    <w:p w:rsidR="00CB4681" w:rsidRPr="00CB4681" w:rsidRDefault="00CB4681" w:rsidP="00CB4681">
      <w:pPr>
        <w:pStyle w:val="BodyText"/>
        <w:spacing w:before="0" w:after="0"/>
        <w:ind w:left="0"/>
      </w:pPr>
    </w:p>
    <w:p w:rsidR="004314F2" w:rsidRPr="00E8704C" w:rsidRDefault="004314F2" w:rsidP="00DA267D">
      <w:pPr>
        <w:pStyle w:val="Heading2"/>
        <w:numPr>
          <w:ilvl w:val="1"/>
          <w:numId w:val="2"/>
        </w:numPr>
        <w:spacing w:before="0" w:after="0"/>
        <w:rPr>
          <w:sz w:val="22"/>
          <w:szCs w:val="22"/>
        </w:rPr>
      </w:pPr>
      <w:r w:rsidRPr="00E8704C">
        <w:rPr>
          <w:sz w:val="22"/>
          <w:szCs w:val="22"/>
        </w:rPr>
        <w:t>HRA Board</w:t>
      </w:r>
    </w:p>
    <w:p w:rsidR="00CB4681" w:rsidRPr="00CB4681" w:rsidRDefault="00CB4681" w:rsidP="00CB4681">
      <w:pPr>
        <w:pStyle w:val="BodyText"/>
        <w:spacing w:before="0" w:after="0"/>
        <w:ind w:left="0"/>
      </w:pPr>
    </w:p>
    <w:p w:rsidR="004314F2" w:rsidRDefault="004314F2" w:rsidP="00DA267D">
      <w:pPr>
        <w:pStyle w:val="StyleStyleBodyTextLatin12ptCharCharCharCharCharChar3"/>
        <w:numPr>
          <w:ilvl w:val="2"/>
          <w:numId w:val="2"/>
        </w:numPr>
        <w:spacing w:before="0" w:after="0"/>
      </w:pPr>
      <w:r>
        <w:t>The Board has overall responsibility for risk</w:t>
      </w:r>
      <w:r w:rsidR="004A6B4F">
        <w:t xml:space="preserve"> management throughout the HRA.</w:t>
      </w:r>
      <w:r>
        <w:t xml:space="preserve"> Specific activities they are responsible for include:</w:t>
      </w:r>
    </w:p>
    <w:p w:rsidR="00CB4681" w:rsidRDefault="00CB4681" w:rsidP="00CB4681">
      <w:pPr>
        <w:pStyle w:val="StyleStyleBodyTextLatin12ptCharCharCharCharCharChar3"/>
        <w:spacing w:before="0" w:after="0"/>
        <w:ind w:left="1418"/>
      </w:pPr>
    </w:p>
    <w:p w:rsidR="004314F2" w:rsidRDefault="004314F2" w:rsidP="00DA267D">
      <w:pPr>
        <w:pStyle w:val="StyleStyleBodyTextLatin12ptCharCharCharCharCharChar3"/>
        <w:numPr>
          <w:ilvl w:val="3"/>
          <w:numId w:val="2"/>
        </w:numPr>
        <w:spacing w:before="0" w:after="0"/>
      </w:pPr>
      <w:r>
        <w:lastRenderedPageBreak/>
        <w:t>Agreeing</w:t>
      </w:r>
      <w:r w:rsidR="00D8216A">
        <w:t xml:space="preserve"> and reviewing the</w:t>
      </w:r>
      <w:r>
        <w:t xml:space="preserve"> Risk Management Policy. </w:t>
      </w:r>
      <w:r w:rsidR="00D8216A">
        <w:t>T</w:t>
      </w:r>
      <w:r w:rsidR="00D07E04">
        <w:t>he B</w:t>
      </w:r>
      <w:r w:rsidR="00D8216A">
        <w:t xml:space="preserve">oard should review the policy </w:t>
      </w:r>
      <w:r w:rsidR="00A70228">
        <w:t>on a yearly basis</w:t>
      </w:r>
      <w:r>
        <w:t xml:space="preserve"> to ensure it is relevant and supportive of the HRA’s current strategy and activities;</w:t>
      </w:r>
    </w:p>
    <w:p w:rsidR="00CB4681" w:rsidRDefault="00CB4681" w:rsidP="00CB4681">
      <w:pPr>
        <w:pStyle w:val="StyleStyleBodyTextLatin12ptCharCharCharCharCharChar3"/>
        <w:spacing w:before="0" w:after="0"/>
        <w:ind w:left="1928"/>
      </w:pPr>
    </w:p>
    <w:p w:rsidR="004314F2" w:rsidRDefault="004314F2" w:rsidP="00DA267D">
      <w:pPr>
        <w:pStyle w:val="StyleStyleBodyTextLatin12ptCharCharCharCharCharChar3"/>
        <w:numPr>
          <w:ilvl w:val="3"/>
          <w:numId w:val="2"/>
        </w:numPr>
        <w:spacing w:before="0" w:after="0"/>
      </w:pPr>
      <w:r>
        <w:t>Assigning a Responsible Senior Manager with oversight of Risk Management and who is responsible for championing risk management at HRA;</w:t>
      </w:r>
    </w:p>
    <w:p w:rsidR="00CB4681" w:rsidRDefault="00CB4681" w:rsidP="00CB4681">
      <w:pPr>
        <w:pStyle w:val="StyleStyleBodyTextLatin12ptCharCharCharCharCharChar3"/>
        <w:spacing w:before="0" w:after="0"/>
        <w:ind w:left="1928"/>
      </w:pPr>
    </w:p>
    <w:p w:rsidR="004314F2" w:rsidRDefault="004314F2" w:rsidP="00DA267D">
      <w:pPr>
        <w:pStyle w:val="StyleStyleBodyTextLatin12ptCharCharCharCharCharChar3"/>
        <w:numPr>
          <w:ilvl w:val="3"/>
          <w:numId w:val="2"/>
        </w:numPr>
        <w:spacing w:before="0" w:after="0"/>
      </w:pPr>
      <w:r>
        <w:t>Ensuring risk management is embedded into all processes.  The Board needs to assure themselves that risk management is being undertaken</w:t>
      </w:r>
      <w:r w:rsidR="00FA4A95">
        <w:t xml:space="preserve"> and risk controls and contingencies are in place and verified</w:t>
      </w:r>
      <w:r>
        <w:t xml:space="preserve"> as an integral part of the HRA’s working processes.  This assurance is ultimately provided through the </w:t>
      </w:r>
      <w:r w:rsidR="00F0507B">
        <w:t xml:space="preserve">Governance Statement within the </w:t>
      </w:r>
      <w:r>
        <w:t xml:space="preserve">HRA’s Annual Report and Accounts and based on the work of the </w:t>
      </w:r>
      <w:r w:rsidR="00F0507B">
        <w:t>Audit and Risk Committee</w:t>
      </w:r>
      <w:r>
        <w:t>;</w:t>
      </w:r>
    </w:p>
    <w:p w:rsidR="00CB4681" w:rsidRDefault="00CB4681" w:rsidP="00CB4681">
      <w:pPr>
        <w:pStyle w:val="StyleStyleBodyTextLatin12ptCharCharCharCharCharChar3"/>
        <w:spacing w:before="0" w:after="0"/>
        <w:ind w:left="1928"/>
      </w:pPr>
    </w:p>
    <w:p w:rsidR="004314F2" w:rsidRDefault="004314F2" w:rsidP="00DA267D">
      <w:pPr>
        <w:pStyle w:val="StyleStyleBodyTextLatin12ptCharCharCharCharCharChar3"/>
        <w:numPr>
          <w:ilvl w:val="3"/>
          <w:numId w:val="2"/>
        </w:numPr>
        <w:spacing w:before="0" w:after="0"/>
      </w:pPr>
      <w:r>
        <w:t xml:space="preserve">Reviewing the </w:t>
      </w:r>
      <w:r w:rsidRPr="004314F2">
        <w:rPr>
          <w:szCs w:val="22"/>
        </w:rPr>
        <w:t xml:space="preserve">risks identified in the </w:t>
      </w:r>
      <w:proofErr w:type="gramStart"/>
      <w:r w:rsidR="00D07E04">
        <w:t>Corporate</w:t>
      </w:r>
      <w:proofErr w:type="gramEnd"/>
      <w:r w:rsidR="00D07E04">
        <w:t xml:space="preserve"> risk register</w:t>
      </w:r>
      <w:r w:rsidR="00D8216A">
        <w:t xml:space="preserve"> on a</w:t>
      </w:r>
      <w:r w:rsidR="00D07E04">
        <w:t xml:space="preserve"> quarterly</w:t>
      </w:r>
      <w:r w:rsidR="00D8216A">
        <w:t xml:space="preserve"> basis</w:t>
      </w:r>
      <w:r>
        <w:t xml:space="preserve">. The Board needs to assure </w:t>
      </w:r>
      <w:proofErr w:type="gramStart"/>
      <w:r>
        <w:t>themselves</w:t>
      </w:r>
      <w:proofErr w:type="gramEnd"/>
      <w:r>
        <w:t xml:space="preserve"> that the HRA has appropriately identified the risk</w:t>
      </w:r>
      <w:r w:rsidR="00E25AE6">
        <w:t>s</w:t>
      </w:r>
      <w:r>
        <w:t xml:space="preserve"> associated with its strategy, and has put in place appropriate risk management controls and contingency plans</w:t>
      </w:r>
      <w:r w:rsidR="00E25AE6" w:rsidRPr="00E25AE6">
        <w:t xml:space="preserve"> </w:t>
      </w:r>
      <w:r w:rsidR="00E25AE6">
        <w:t>and that they accept the residual risk.</w:t>
      </w:r>
    </w:p>
    <w:p w:rsidR="00CB4681" w:rsidRDefault="00CB4681" w:rsidP="00CB4681">
      <w:pPr>
        <w:pStyle w:val="StyleStyleBodyTextLatin12ptCharCharCharCharCharChar3"/>
        <w:spacing w:before="0" w:after="0"/>
        <w:ind w:left="1928"/>
      </w:pPr>
    </w:p>
    <w:p w:rsidR="004314F2" w:rsidRDefault="004314F2" w:rsidP="00DA267D">
      <w:pPr>
        <w:pStyle w:val="StyleStyleBodyTextLatin12ptCharCharCharCharCharChar3"/>
        <w:numPr>
          <w:ilvl w:val="3"/>
          <w:numId w:val="2"/>
        </w:numPr>
        <w:spacing w:before="0" w:after="0"/>
      </w:pPr>
      <w:r>
        <w:t xml:space="preserve">Ensure that the appropriate structure exists within the HRA to ensure risk management processes are effective at dealing with risks, controls, contingencies and action plans, including defined </w:t>
      </w:r>
      <w:r w:rsidR="00F0507B">
        <w:t>Audit and Risk Committee</w:t>
      </w:r>
      <w:r>
        <w:t xml:space="preserve"> and people responsibilities.</w:t>
      </w:r>
      <w:bookmarkStart w:id="3" w:name="_Toc214256384"/>
    </w:p>
    <w:p w:rsidR="00CB4681" w:rsidRDefault="00CB4681" w:rsidP="00CB4681">
      <w:pPr>
        <w:pStyle w:val="StyleStyleBodyTextLatin12ptCharCharCharCharCharChar3"/>
        <w:spacing w:before="0" w:after="0"/>
        <w:ind w:left="1928"/>
      </w:pPr>
    </w:p>
    <w:p w:rsidR="004314F2" w:rsidRPr="00E8704C" w:rsidRDefault="004314F2" w:rsidP="00DA267D">
      <w:pPr>
        <w:pStyle w:val="StyleStyleBodyTextLatin12ptCharCharCharCharCharChar3"/>
        <w:numPr>
          <w:ilvl w:val="1"/>
          <w:numId w:val="2"/>
        </w:numPr>
        <w:spacing w:before="0" w:after="0"/>
        <w:rPr>
          <w:b/>
        </w:rPr>
      </w:pPr>
      <w:r w:rsidRPr="00E8704C">
        <w:rPr>
          <w:b/>
        </w:rPr>
        <w:t xml:space="preserve">Audit </w:t>
      </w:r>
      <w:r w:rsidR="00F0507B">
        <w:rPr>
          <w:b/>
        </w:rPr>
        <w:t xml:space="preserve">and Risk </w:t>
      </w:r>
      <w:r w:rsidRPr="00E8704C">
        <w:rPr>
          <w:b/>
        </w:rPr>
        <w:t>Committee</w:t>
      </w:r>
      <w:bookmarkEnd w:id="3"/>
    </w:p>
    <w:p w:rsidR="00CB4681" w:rsidRDefault="00CB4681" w:rsidP="00CB4681">
      <w:pPr>
        <w:pStyle w:val="StyleStyleBodyTextLatin12ptCharCharCharCharCharChar3"/>
        <w:spacing w:before="0" w:after="0"/>
        <w:ind w:left="851"/>
      </w:pPr>
    </w:p>
    <w:p w:rsidR="004314F2" w:rsidRDefault="004314F2" w:rsidP="00DA267D">
      <w:pPr>
        <w:pStyle w:val="StyleStyleBodyTextLatin12ptCharCharCharCharCharChar3"/>
        <w:numPr>
          <w:ilvl w:val="2"/>
          <w:numId w:val="2"/>
        </w:numPr>
        <w:spacing w:before="0" w:after="0"/>
      </w:pPr>
      <w:r>
        <w:t>The Audit</w:t>
      </w:r>
      <w:r w:rsidR="00F0507B">
        <w:t xml:space="preserve"> and Risk</w:t>
      </w:r>
      <w:r>
        <w:t xml:space="preserve"> Committee</w:t>
      </w:r>
      <w:r w:rsidRPr="00924C17">
        <w:t xml:space="preserve"> </w:t>
      </w:r>
      <w:r>
        <w:t xml:space="preserve">is the sub-committee of the Board that provides assurance and has the responsibility for overview of the audit arrangements of the HRA in order to ensure </w:t>
      </w:r>
      <w:r w:rsidRPr="00924C17">
        <w:t>i</w:t>
      </w:r>
      <w:r>
        <w:t>t</w:t>
      </w:r>
      <w:r w:rsidRPr="00924C17">
        <w:t xml:space="preserve">s main activities </w:t>
      </w:r>
      <w:r>
        <w:t xml:space="preserve">demonstrate effective control, good governance and risk management with regard to the achievement of </w:t>
      </w:r>
      <w:r w:rsidRPr="00924C17">
        <w:t xml:space="preserve">objectives </w:t>
      </w:r>
      <w:r>
        <w:t xml:space="preserve">and obligations </w:t>
      </w:r>
      <w:r w:rsidRPr="00924C17">
        <w:t>of the organisation.</w:t>
      </w:r>
      <w:r>
        <w:t xml:space="preserve"> Specific activities are:</w:t>
      </w:r>
    </w:p>
    <w:p w:rsidR="00CB4681" w:rsidRDefault="00CB4681" w:rsidP="00CB4681">
      <w:pPr>
        <w:pStyle w:val="StyleStyleBodyTextLatin12ptCharCharCharCharCharChar3"/>
        <w:spacing w:before="0" w:after="0"/>
        <w:ind w:left="1418"/>
      </w:pPr>
    </w:p>
    <w:p w:rsidR="004314F2" w:rsidRDefault="004314F2" w:rsidP="00DA267D">
      <w:pPr>
        <w:pStyle w:val="StyleStyleBodyTextLatin12ptCharCharCharCharCharChar3"/>
        <w:numPr>
          <w:ilvl w:val="3"/>
          <w:numId w:val="2"/>
        </w:numPr>
        <w:spacing w:before="0" w:after="0"/>
      </w:pPr>
      <w:r>
        <w:t xml:space="preserve">Reviewing the </w:t>
      </w:r>
      <w:r w:rsidR="00D07E04">
        <w:t xml:space="preserve">Corporate risk register </w:t>
      </w:r>
      <w:r>
        <w:t xml:space="preserve">after submission to </w:t>
      </w:r>
      <w:r w:rsidR="00D07E04">
        <w:t>EMT</w:t>
      </w:r>
      <w:r>
        <w:t>;</w:t>
      </w:r>
    </w:p>
    <w:p w:rsidR="00CB4681" w:rsidRDefault="00CB4681" w:rsidP="00CB4681">
      <w:pPr>
        <w:pStyle w:val="StyleStyleBodyTextLatin12ptCharCharCharCharCharChar3"/>
        <w:spacing w:before="0" w:after="0"/>
        <w:ind w:left="1928"/>
      </w:pPr>
    </w:p>
    <w:p w:rsidR="004314F2" w:rsidRDefault="004314F2" w:rsidP="00DA267D">
      <w:pPr>
        <w:pStyle w:val="StyleStyleBodyTextLatin12ptCharCharCharCharCharChar3"/>
        <w:numPr>
          <w:ilvl w:val="3"/>
          <w:numId w:val="2"/>
        </w:numPr>
        <w:spacing w:before="0" w:after="0"/>
      </w:pPr>
      <w:r>
        <w:t>Commissioning Internal Audit Reports on risk management as required;</w:t>
      </w:r>
    </w:p>
    <w:p w:rsidR="00CB4681" w:rsidRDefault="00CB4681" w:rsidP="00CB4681">
      <w:pPr>
        <w:pStyle w:val="StyleStyleBodyTextLatin12ptCharCharCharCharCharChar3"/>
        <w:spacing w:before="0" w:after="0"/>
        <w:ind w:left="1928"/>
      </w:pPr>
    </w:p>
    <w:p w:rsidR="004314F2" w:rsidRPr="00CB4681" w:rsidRDefault="004314F2" w:rsidP="00DA267D">
      <w:pPr>
        <w:pStyle w:val="StyleStyleBodyTextLatin12ptCharCharCharCharCharChar3"/>
        <w:numPr>
          <w:ilvl w:val="3"/>
          <w:numId w:val="2"/>
        </w:numPr>
        <w:spacing w:before="0" w:after="0"/>
      </w:pPr>
      <w:r w:rsidRPr="004314F2">
        <w:rPr>
          <w:szCs w:val="22"/>
        </w:rPr>
        <w:t xml:space="preserve">Reviewing the draft </w:t>
      </w:r>
      <w:r w:rsidR="00D8216A">
        <w:rPr>
          <w:szCs w:val="22"/>
        </w:rPr>
        <w:t>Governance Statement</w:t>
      </w:r>
      <w:r w:rsidRPr="004314F2">
        <w:rPr>
          <w:szCs w:val="22"/>
        </w:rPr>
        <w:t xml:space="preserve"> based on the opinions received from Internal and External Audit and assurance that the HRA’s risk management responsibilities and objectives are being met.</w:t>
      </w:r>
    </w:p>
    <w:p w:rsidR="00CB4681" w:rsidRPr="004314F2" w:rsidRDefault="00CB4681" w:rsidP="00CB4681">
      <w:pPr>
        <w:pStyle w:val="StyleStyleBodyTextLatin12ptCharCharCharCharCharChar3"/>
        <w:spacing w:before="0" w:after="0"/>
        <w:ind w:left="1928"/>
      </w:pPr>
    </w:p>
    <w:p w:rsidR="004314F2" w:rsidRPr="00CB4681" w:rsidRDefault="004314F2" w:rsidP="00DA267D">
      <w:pPr>
        <w:pStyle w:val="StyleStyleBodyTextLatin12ptCharCharCharCharCharChar3"/>
        <w:numPr>
          <w:ilvl w:val="3"/>
          <w:numId w:val="2"/>
        </w:numPr>
        <w:spacing w:before="0" w:after="0"/>
      </w:pPr>
      <w:r w:rsidRPr="004314F2">
        <w:rPr>
          <w:szCs w:val="22"/>
        </w:rPr>
        <w:t>Ensures that all HRA staff and other relevant stakeholders including the general public are made aware of relevant risk issues and any action which it wishes them to take. This process also forms part of the risk identification process by affording the opportunity for those not directly involved in risk management to make a contribution, and in doing so, complete the cycle of risk management.</w:t>
      </w:r>
      <w:bookmarkStart w:id="4" w:name="_Toc214256385"/>
    </w:p>
    <w:p w:rsidR="00CB4681" w:rsidRPr="004314F2" w:rsidRDefault="00CB4681" w:rsidP="00CB4681">
      <w:pPr>
        <w:pStyle w:val="StyleStyleBodyTextLatin12ptCharCharCharCharCharChar3"/>
        <w:spacing w:before="0" w:after="0"/>
        <w:ind w:left="1928"/>
      </w:pPr>
    </w:p>
    <w:p w:rsidR="004314F2" w:rsidRPr="00E8704C" w:rsidRDefault="004314F2" w:rsidP="00DA267D">
      <w:pPr>
        <w:pStyle w:val="StyleStyleBodyTextLatin12ptCharCharCharCharCharChar3"/>
        <w:numPr>
          <w:ilvl w:val="1"/>
          <w:numId w:val="2"/>
        </w:numPr>
        <w:spacing w:before="0" w:after="0"/>
        <w:rPr>
          <w:b/>
        </w:rPr>
      </w:pPr>
      <w:r w:rsidRPr="00E8704C">
        <w:rPr>
          <w:b/>
          <w:szCs w:val="22"/>
        </w:rPr>
        <w:t>Internal Audit and External Audit</w:t>
      </w:r>
      <w:bookmarkEnd w:id="4"/>
    </w:p>
    <w:p w:rsidR="00CB4681" w:rsidRPr="004314F2" w:rsidRDefault="00CB4681" w:rsidP="00CB4681">
      <w:pPr>
        <w:pStyle w:val="StyleStyleBodyTextLatin12ptCharCharCharCharCharChar3"/>
        <w:spacing w:before="0" w:after="0"/>
        <w:ind w:left="851"/>
      </w:pPr>
    </w:p>
    <w:p w:rsidR="004314F2" w:rsidRDefault="004314F2" w:rsidP="00DA267D">
      <w:pPr>
        <w:pStyle w:val="StyleStyleBodyTextLatin12ptCharCharCharCharCharChar3"/>
        <w:numPr>
          <w:ilvl w:val="2"/>
          <w:numId w:val="2"/>
        </w:numPr>
        <w:spacing w:before="0" w:after="0"/>
      </w:pPr>
      <w:r w:rsidRPr="009717D6">
        <w:t>The Internal Audit function</w:t>
      </w:r>
      <w:r w:rsidR="00D8216A">
        <w:t xml:space="preserve"> provided by the Department of Health</w:t>
      </w:r>
      <w:r w:rsidRPr="009717D6">
        <w:t xml:space="preserve"> will form part of the review process and will provide opinions on the </w:t>
      </w:r>
      <w:r>
        <w:t>risk management</w:t>
      </w:r>
      <w:r w:rsidRPr="009717D6">
        <w:t xml:space="preserve"> process carried out within the </w:t>
      </w:r>
      <w:r>
        <w:t>HRA</w:t>
      </w:r>
      <w:r w:rsidRPr="009717D6">
        <w:t xml:space="preserve"> and the validity of any Board declarations on this subject.  The Internal Auditors will advise the </w:t>
      </w:r>
      <w:r w:rsidR="00F0507B">
        <w:t>Audit and Risk Committee</w:t>
      </w:r>
      <w:r w:rsidRPr="009717D6">
        <w:t xml:space="preserve"> accordingly</w:t>
      </w:r>
      <w:r>
        <w:t>.  They will:</w:t>
      </w:r>
    </w:p>
    <w:p w:rsidR="00CB4681" w:rsidRDefault="00CB4681" w:rsidP="00CB4681">
      <w:pPr>
        <w:pStyle w:val="StyleStyleBodyTextLatin12ptCharCharCharCharCharChar3"/>
        <w:spacing w:before="0" w:after="0"/>
        <w:ind w:left="1418"/>
      </w:pPr>
    </w:p>
    <w:p w:rsidR="004314F2" w:rsidRDefault="004314F2" w:rsidP="00DA267D">
      <w:pPr>
        <w:pStyle w:val="StyleStyleBodyTextLatin12ptCharCharCharCharCharChar3"/>
        <w:numPr>
          <w:ilvl w:val="3"/>
          <w:numId w:val="2"/>
        </w:numPr>
        <w:spacing w:before="0" w:after="0"/>
      </w:pPr>
      <w:r>
        <w:t>Audit the risk management activities and systems for the HRA from the corporate / strategic level down to the organisational / project level.  They will take a risk based approach to their audits, such that the organisation’s objectives which potentially contain the greatest risk to organisa</w:t>
      </w:r>
      <w:r w:rsidR="00D07E04">
        <w:t>tional success are focused on</w:t>
      </w:r>
      <w:r>
        <w:t>;</w:t>
      </w:r>
    </w:p>
    <w:p w:rsidR="00CB4681" w:rsidRDefault="00CB4681" w:rsidP="00CB4681">
      <w:pPr>
        <w:pStyle w:val="StyleStyleBodyTextLatin12ptCharCharCharCharCharChar3"/>
        <w:spacing w:before="0" w:after="0"/>
        <w:ind w:left="1928"/>
      </w:pPr>
    </w:p>
    <w:p w:rsidR="004314F2" w:rsidRDefault="004314F2" w:rsidP="00DA267D">
      <w:pPr>
        <w:pStyle w:val="StyleStyleBodyTextLatin12ptCharCharCharCharCharChar3"/>
        <w:numPr>
          <w:ilvl w:val="3"/>
          <w:numId w:val="2"/>
        </w:numPr>
        <w:spacing w:before="0" w:after="0"/>
      </w:pPr>
      <w:r>
        <w:t>Their audit will include assurance / verification of both the risk management system activities and critical risk management controls and contingencies;</w:t>
      </w:r>
    </w:p>
    <w:p w:rsidR="00CB4681" w:rsidRDefault="00CB4681" w:rsidP="00CB4681">
      <w:pPr>
        <w:pStyle w:val="StyleStyleBodyTextLatin12ptCharCharCharCharCharChar3"/>
        <w:spacing w:before="0" w:after="0"/>
        <w:ind w:left="1928"/>
      </w:pPr>
    </w:p>
    <w:p w:rsidR="004314F2" w:rsidRDefault="004314F2" w:rsidP="00DA267D">
      <w:pPr>
        <w:pStyle w:val="StyleStyleBodyTextLatin12ptCharCharCharCharCharChar3"/>
        <w:numPr>
          <w:ilvl w:val="3"/>
          <w:numId w:val="2"/>
        </w:numPr>
        <w:spacing w:before="0" w:after="0"/>
      </w:pPr>
      <w:r>
        <w:t>They will provide an audit report which will include findings to aid the HRA improve and develop its risk management activities in such a way as to support the organisation’s business.</w:t>
      </w:r>
    </w:p>
    <w:p w:rsidR="00CB4681" w:rsidRDefault="00CB4681" w:rsidP="00CB4681">
      <w:pPr>
        <w:pStyle w:val="StyleStyleBodyTextLatin12ptCharCharCharCharCharChar3"/>
        <w:spacing w:before="0" w:after="0"/>
        <w:ind w:left="1928"/>
      </w:pPr>
    </w:p>
    <w:p w:rsidR="004314F2" w:rsidRDefault="004314F2" w:rsidP="00DA267D">
      <w:pPr>
        <w:pStyle w:val="StyleStyleBodyTextLatin12ptCharCharCharCharCharChar3"/>
        <w:numPr>
          <w:ilvl w:val="3"/>
          <w:numId w:val="2"/>
        </w:numPr>
        <w:spacing w:before="0" w:after="0"/>
      </w:pPr>
      <w:r>
        <w:t>Provide advice throughout the year to HRA staff as needed;</w:t>
      </w:r>
    </w:p>
    <w:p w:rsidR="00CB4681" w:rsidRDefault="00CB4681" w:rsidP="00CB4681">
      <w:pPr>
        <w:pStyle w:val="StyleStyleBodyTextLatin12ptCharCharCharCharCharChar3"/>
        <w:spacing w:before="0" w:after="0"/>
        <w:ind w:left="1928"/>
      </w:pPr>
    </w:p>
    <w:p w:rsidR="00FA4A95" w:rsidRDefault="004314F2" w:rsidP="00DA267D">
      <w:pPr>
        <w:pStyle w:val="StyleStyleBodyTextLatin12ptCharCharCharCharCharChar3"/>
        <w:numPr>
          <w:ilvl w:val="3"/>
          <w:numId w:val="2"/>
        </w:numPr>
        <w:spacing w:before="0" w:after="0"/>
      </w:pPr>
      <w:r>
        <w:t>Impartially evaluates HR</w:t>
      </w:r>
      <w:r w:rsidR="00D07E04">
        <w:t xml:space="preserve">A’s risk management system and the </w:t>
      </w:r>
      <w:proofErr w:type="gramStart"/>
      <w:r w:rsidR="00D07E04">
        <w:t>Corporate</w:t>
      </w:r>
      <w:proofErr w:type="gramEnd"/>
      <w:r w:rsidR="00D07E04">
        <w:t xml:space="preserve"> risk register</w:t>
      </w:r>
      <w:r>
        <w:t xml:space="preserve">. </w:t>
      </w:r>
    </w:p>
    <w:p w:rsidR="00FA4A95" w:rsidRDefault="00FA4A95" w:rsidP="00FA4A95">
      <w:pPr>
        <w:pStyle w:val="StyleStyleBodyTextLatin12ptCharCharCharCharCharChar3"/>
        <w:spacing w:before="0" w:after="0"/>
        <w:ind w:left="2041"/>
      </w:pPr>
    </w:p>
    <w:p w:rsidR="004314F2" w:rsidRDefault="004314F2" w:rsidP="00DA267D">
      <w:pPr>
        <w:pStyle w:val="StyleStyleBodyTextLatin12ptCharCharCharCharCharChar3"/>
        <w:numPr>
          <w:ilvl w:val="3"/>
          <w:numId w:val="2"/>
        </w:numPr>
        <w:spacing w:before="0" w:after="0"/>
      </w:pPr>
      <w:r>
        <w:t xml:space="preserve">Reports to the </w:t>
      </w:r>
      <w:r w:rsidR="00F0507B">
        <w:t>Audit and Risk Committee</w:t>
      </w:r>
      <w:r>
        <w:t>.</w:t>
      </w:r>
      <w:bookmarkStart w:id="5" w:name="_Toc214256386"/>
    </w:p>
    <w:p w:rsidR="00CB4681" w:rsidRDefault="00CB4681" w:rsidP="00CB4681">
      <w:pPr>
        <w:pStyle w:val="StyleStyleBodyTextLatin12ptCharCharCharCharCharChar3"/>
        <w:spacing w:before="0" w:after="0"/>
        <w:ind w:left="1928"/>
      </w:pPr>
    </w:p>
    <w:p w:rsidR="004314F2" w:rsidRPr="00E8704C" w:rsidRDefault="004314F2" w:rsidP="00DA267D">
      <w:pPr>
        <w:pStyle w:val="StyleStyleBodyTextLatin12ptCharCharCharCharCharChar3"/>
        <w:numPr>
          <w:ilvl w:val="1"/>
          <w:numId w:val="2"/>
        </w:numPr>
        <w:spacing w:before="0" w:after="0"/>
        <w:rPr>
          <w:b/>
        </w:rPr>
      </w:pPr>
      <w:r w:rsidRPr="00E8704C">
        <w:rPr>
          <w:b/>
          <w:szCs w:val="22"/>
        </w:rPr>
        <w:t>Executive Management Team</w:t>
      </w:r>
      <w:bookmarkEnd w:id="5"/>
      <w:r w:rsidRPr="00E8704C">
        <w:rPr>
          <w:b/>
          <w:szCs w:val="22"/>
        </w:rPr>
        <w:t xml:space="preserve"> (EMT)</w:t>
      </w:r>
    </w:p>
    <w:p w:rsidR="00CB4681" w:rsidRPr="004314F2" w:rsidRDefault="00CB4681" w:rsidP="00CB4681">
      <w:pPr>
        <w:pStyle w:val="StyleStyleBodyTextLatin12ptCharCharCharCharCharChar3"/>
        <w:spacing w:before="0" w:after="0"/>
        <w:ind w:left="851"/>
      </w:pPr>
    </w:p>
    <w:p w:rsidR="004314F2" w:rsidRDefault="004314F2" w:rsidP="00DA267D">
      <w:pPr>
        <w:pStyle w:val="StyleStyleBodyTextLatin12ptCharCharCharCharCharChar3"/>
        <w:numPr>
          <w:ilvl w:val="2"/>
          <w:numId w:val="2"/>
        </w:numPr>
        <w:spacing w:before="0" w:after="0"/>
      </w:pPr>
      <w:r>
        <w:t xml:space="preserve">The HRA’s EMT is the group which undertakes the </w:t>
      </w:r>
      <w:r w:rsidR="00FA4A95">
        <w:t>high</w:t>
      </w:r>
      <w:r>
        <w:t xml:space="preserve"> level risk assessment </w:t>
      </w:r>
      <w:r w:rsidR="00FA4A95">
        <w:t xml:space="preserve">by reviewing all risks scored as 12 and over </w:t>
      </w:r>
      <w:r>
        <w:t xml:space="preserve">and oversees the </w:t>
      </w:r>
      <w:r w:rsidR="00D07E04">
        <w:t>directorate</w:t>
      </w:r>
      <w:r>
        <w:t xml:space="preserve"> level risk management activities and progress.  As such, EMT will:</w:t>
      </w:r>
    </w:p>
    <w:p w:rsidR="00CB4681" w:rsidRDefault="00CB4681" w:rsidP="00CB4681">
      <w:pPr>
        <w:pStyle w:val="StyleStyleBodyTextLatin12ptCharCharCharCharCharChar3"/>
        <w:spacing w:before="0" w:after="0"/>
        <w:ind w:left="1418"/>
      </w:pPr>
    </w:p>
    <w:p w:rsidR="004314F2" w:rsidRDefault="004314F2" w:rsidP="00DA267D">
      <w:pPr>
        <w:pStyle w:val="StyleStyleBodyTextLatin12ptCharCharCharCharCharChar3"/>
        <w:numPr>
          <w:ilvl w:val="3"/>
          <w:numId w:val="2"/>
        </w:numPr>
        <w:spacing w:before="0" w:after="0"/>
      </w:pPr>
      <w:r>
        <w:t xml:space="preserve">Undertake the organisation’s </w:t>
      </w:r>
      <w:r w:rsidR="00FA4A95">
        <w:t>high level</w:t>
      </w:r>
      <w:r>
        <w:t xml:space="preserve"> risk assessment as part of the annual business planning activities, and will update the assessment on a quarterly basis based on developments throughout the year;</w:t>
      </w:r>
    </w:p>
    <w:p w:rsidR="00CB4681" w:rsidRDefault="00CB4681" w:rsidP="00CB4681">
      <w:pPr>
        <w:pStyle w:val="StyleStyleBodyTextLatin12ptCharCharCharCharCharChar3"/>
        <w:spacing w:before="0" w:after="0"/>
        <w:ind w:left="1928"/>
      </w:pPr>
    </w:p>
    <w:p w:rsidR="004314F2" w:rsidRDefault="004314F2" w:rsidP="00DA267D">
      <w:pPr>
        <w:pStyle w:val="StyleStyleBodyTextLatin12ptCharCharCharCharCharChar3"/>
        <w:numPr>
          <w:ilvl w:val="3"/>
          <w:numId w:val="2"/>
        </w:numPr>
        <w:spacing w:before="0" w:after="0"/>
      </w:pPr>
      <w:r>
        <w:t>Ensure that risk controls and contingencies are implemented.  This can be achieved as part of the quarterly business reviews of progress against annual targets;</w:t>
      </w:r>
    </w:p>
    <w:p w:rsidR="00CB4681" w:rsidRDefault="00CB4681" w:rsidP="00CB4681">
      <w:pPr>
        <w:pStyle w:val="StyleStyleBodyTextLatin12ptCharCharCharCharCharChar3"/>
        <w:spacing w:before="0" w:after="0"/>
        <w:ind w:left="1928"/>
      </w:pPr>
    </w:p>
    <w:p w:rsidR="004314F2" w:rsidRDefault="004314F2" w:rsidP="00DA267D">
      <w:pPr>
        <w:pStyle w:val="StyleStyleBodyTextLatin12ptCharCharCharCharCharChar3"/>
        <w:numPr>
          <w:ilvl w:val="3"/>
          <w:numId w:val="2"/>
        </w:numPr>
        <w:spacing w:before="0" w:after="0"/>
      </w:pPr>
      <w:r>
        <w:t xml:space="preserve">Review </w:t>
      </w:r>
      <w:r w:rsidR="00D07E04">
        <w:t>the Corporate risk register</w:t>
      </w:r>
      <w:r w:rsidR="00A05262">
        <w:t xml:space="preserve"> quarterly </w:t>
      </w:r>
      <w:r>
        <w:t>with regard to the status of risks at a corporate and operational level and the progress of control implementation, contingencies and actions plans.</w:t>
      </w:r>
      <w:r w:rsidR="00A70228">
        <w:t xml:space="preserve"> </w:t>
      </w:r>
    </w:p>
    <w:p w:rsidR="00CB4681" w:rsidRDefault="00CB4681" w:rsidP="00CB4681">
      <w:pPr>
        <w:pStyle w:val="StyleStyleBodyTextLatin12ptCharCharCharCharCharChar3"/>
        <w:spacing w:before="0" w:after="0"/>
        <w:ind w:left="1928"/>
      </w:pPr>
    </w:p>
    <w:p w:rsidR="004314F2" w:rsidRDefault="004314F2" w:rsidP="00DA267D">
      <w:pPr>
        <w:pStyle w:val="StyleStyleBodyTextLatin12ptCharCharCharCharCharChar3"/>
        <w:numPr>
          <w:ilvl w:val="2"/>
          <w:numId w:val="2"/>
        </w:numPr>
        <w:spacing w:before="0" w:after="0"/>
      </w:pPr>
      <w:r>
        <w:t xml:space="preserve">EMT members will be responsible for </w:t>
      </w:r>
      <w:r w:rsidR="00FA4A95">
        <w:t>overseeing</w:t>
      </w:r>
      <w:r>
        <w:t xml:space="preserve"> risks and the controls, contingencies and actions in place or developed to ensure these risk levels are acceptable to the organisation.  </w:t>
      </w:r>
      <w:r w:rsidR="00D07E04">
        <w:t>EMT</w:t>
      </w:r>
      <w:r>
        <w:t xml:space="preserve"> </w:t>
      </w:r>
      <w:r w:rsidR="00E25AE6">
        <w:t>members</w:t>
      </w:r>
      <w:r>
        <w:t xml:space="preserve"> will also be </w:t>
      </w:r>
      <w:r w:rsidR="00E25AE6">
        <w:t xml:space="preserve">responsible for </w:t>
      </w:r>
      <w:r>
        <w:t xml:space="preserve">managing their own specific </w:t>
      </w:r>
      <w:r w:rsidR="00D07E04">
        <w:t>directorate</w:t>
      </w:r>
      <w:r w:rsidR="00E25AE6">
        <w:t xml:space="preserve"> risks </w:t>
      </w:r>
      <w:r>
        <w:t xml:space="preserve">through </w:t>
      </w:r>
      <w:r w:rsidR="00D07E04">
        <w:t>Directorate</w:t>
      </w:r>
      <w:r>
        <w:t xml:space="preserve"> Risk Registers. </w:t>
      </w:r>
      <w:bookmarkStart w:id="6" w:name="_Toc214256387"/>
    </w:p>
    <w:p w:rsidR="00E25AE6" w:rsidRDefault="00E25AE6" w:rsidP="00E25AE6">
      <w:pPr>
        <w:pStyle w:val="StyleStyleBodyTextLatin12ptCharCharCharCharCharChar3"/>
        <w:spacing w:before="0" w:after="0"/>
        <w:ind w:left="1418"/>
      </w:pPr>
    </w:p>
    <w:p w:rsidR="00E25AE6" w:rsidRDefault="00E25AE6" w:rsidP="00DA267D">
      <w:pPr>
        <w:pStyle w:val="StyleStyleBodyTextLatin12ptCharCharCharCharCharChar3"/>
        <w:numPr>
          <w:ilvl w:val="2"/>
          <w:numId w:val="2"/>
        </w:numPr>
        <w:spacing w:before="0" w:after="0"/>
      </w:pPr>
      <w:r>
        <w:t>EMT is responsible for ensuring staff are aware of their role in managing risk with appropriate guidance and training provided as required.</w:t>
      </w:r>
    </w:p>
    <w:p w:rsidR="00CB4681" w:rsidRDefault="00CB4681" w:rsidP="00CB4681">
      <w:pPr>
        <w:pStyle w:val="StyleStyleBodyTextLatin12ptCharCharCharCharCharChar3"/>
        <w:spacing w:before="0" w:after="0"/>
        <w:ind w:left="1418"/>
      </w:pPr>
    </w:p>
    <w:p w:rsidR="004314F2" w:rsidRPr="00E8704C" w:rsidRDefault="004314F2" w:rsidP="00DA267D">
      <w:pPr>
        <w:pStyle w:val="StyleStyleBodyTextLatin12ptCharCharCharCharCharChar3"/>
        <w:numPr>
          <w:ilvl w:val="1"/>
          <w:numId w:val="2"/>
        </w:numPr>
        <w:spacing w:before="0" w:after="0"/>
        <w:rPr>
          <w:b/>
        </w:rPr>
      </w:pPr>
      <w:r w:rsidRPr="00E8704C">
        <w:rPr>
          <w:b/>
          <w:szCs w:val="22"/>
        </w:rPr>
        <w:t>Responsible Senior Manager for Risk</w:t>
      </w:r>
      <w:bookmarkEnd w:id="6"/>
    </w:p>
    <w:p w:rsidR="00CB4681" w:rsidRPr="004314F2" w:rsidRDefault="00CB4681" w:rsidP="00CB4681">
      <w:pPr>
        <w:pStyle w:val="StyleStyleBodyTextLatin12ptCharCharCharCharCharChar3"/>
        <w:spacing w:before="0" w:after="0"/>
        <w:ind w:left="851"/>
      </w:pPr>
    </w:p>
    <w:p w:rsidR="004314F2" w:rsidRDefault="004314F2" w:rsidP="00DA267D">
      <w:pPr>
        <w:pStyle w:val="StyleStyleBodyTextLatin12ptCharCharCharCharCharChar3"/>
        <w:numPr>
          <w:ilvl w:val="2"/>
          <w:numId w:val="2"/>
        </w:numPr>
        <w:spacing w:before="0" w:after="0"/>
      </w:pPr>
      <w:r>
        <w:t>The Responsible senior manager is responsible for ensuring that the risk management requirements of the Board are implemented in accordance with their requirements</w:t>
      </w:r>
    </w:p>
    <w:p w:rsidR="00CB4681" w:rsidRDefault="00CB4681" w:rsidP="00CB4681">
      <w:pPr>
        <w:pStyle w:val="StyleStyleBodyTextLatin12ptCharCharCharCharCharChar3"/>
        <w:spacing w:before="0" w:after="0"/>
        <w:ind w:left="1418"/>
      </w:pPr>
    </w:p>
    <w:p w:rsidR="004314F2" w:rsidRDefault="004314F2" w:rsidP="00DA267D">
      <w:pPr>
        <w:pStyle w:val="StyleStyleBodyTextLatin12ptCharCharCharCharCharChar3"/>
        <w:numPr>
          <w:ilvl w:val="2"/>
          <w:numId w:val="2"/>
        </w:numPr>
        <w:spacing w:before="0" w:after="0"/>
      </w:pPr>
      <w:r>
        <w:t>Currently responsibilities are as follows:</w:t>
      </w:r>
    </w:p>
    <w:p w:rsidR="00CB4681" w:rsidRDefault="00CB4681" w:rsidP="00CB4681">
      <w:pPr>
        <w:pStyle w:val="StyleStyleBodyTextLatin12ptCharCharCharCharCharChar3"/>
        <w:spacing w:before="0" w:after="0"/>
        <w:ind w:left="1418"/>
      </w:pPr>
    </w:p>
    <w:p w:rsidR="004314F2" w:rsidRDefault="004314F2" w:rsidP="00DA267D">
      <w:pPr>
        <w:pStyle w:val="StyleStyleBodyTextLatin12ptCharCharCharCharCharChar3"/>
        <w:numPr>
          <w:ilvl w:val="3"/>
          <w:numId w:val="2"/>
        </w:numPr>
        <w:spacing w:before="0" w:after="0"/>
      </w:pPr>
      <w:r>
        <w:t>Ensuring all required risk management systems, policy and strategy and support are in place (Chief Executive, Director of Finance, Board secretary)</w:t>
      </w:r>
    </w:p>
    <w:p w:rsidR="00CB4681" w:rsidRDefault="00CB4681" w:rsidP="00CB4681">
      <w:pPr>
        <w:pStyle w:val="StyleStyleBodyTextLatin12ptCharCharCharCharCharChar3"/>
        <w:spacing w:before="0" w:after="0"/>
        <w:ind w:left="1928"/>
      </w:pPr>
    </w:p>
    <w:p w:rsidR="004314F2" w:rsidRDefault="004314F2" w:rsidP="00DA267D">
      <w:pPr>
        <w:pStyle w:val="StyleStyleBodyTextLatin12ptCharCharCharCharCharChar3"/>
        <w:numPr>
          <w:ilvl w:val="3"/>
          <w:numId w:val="2"/>
        </w:numPr>
        <w:spacing w:before="0" w:after="0"/>
      </w:pPr>
      <w:r>
        <w:t>Scheduling and facilitating Internal Audit activities; (Director of Finance)</w:t>
      </w:r>
    </w:p>
    <w:p w:rsidR="00CB4681" w:rsidRDefault="00CB4681" w:rsidP="00CB4681">
      <w:pPr>
        <w:pStyle w:val="StyleStyleBodyTextLatin12ptCharCharCharCharCharChar3"/>
        <w:spacing w:before="0" w:after="0"/>
        <w:ind w:left="1928"/>
      </w:pPr>
    </w:p>
    <w:p w:rsidR="00CB4681" w:rsidRDefault="004314F2" w:rsidP="00DA267D">
      <w:pPr>
        <w:pStyle w:val="StyleStyleBodyTextLatin12ptCharCharCharCharCharChar3"/>
        <w:numPr>
          <w:ilvl w:val="3"/>
          <w:numId w:val="2"/>
        </w:numPr>
        <w:spacing w:before="0" w:after="0"/>
      </w:pPr>
      <w:r>
        <w:t>Regularly reviewing and following-up risk management activities with all parties.  This will include ensuring the verification / assurance of risk management activities and key controls/contingencies; (Board secretary)</w:t>
      </w:r>
    </w:p>
    <w:p w:rsidR="00CB4681" w:rsidRDefault="00CB4681" w:rsidP="00CB4681">
      <w:pPr>
        <w:pStyle w:val="StyleStyleBodyTextLatin12ptCharCharCharCharCharChar3"/>
        <w:spacing w:before="0" w:after="0"/>
        <w:ind w:left="1928"/>
      </w:pPr>
    </w:p>
    <w:p w:rsidR="00CB4681" w:rsidRDefault="004314F2" w:rsidP="00DA267D">
      <w:pPr>
        <w:pStyle w:val="StyleStyleBodyTextLatin12ptCharCharCharCharCharChar3"/>
        <w:numPr>
          <w:ilvl w:val="3"/>
          <w:numId w:val="2"/>
        </w:numPr>
        <w:spacing w:before="0" w:after="0"/>
      </w:pPr>
      <w:r>
        <w:lastRenderedPageBreak/>
        <w:t xml:space="preserve">Writing the </w:t>
      </w:r>
      <w:r w:rsidR="00EA7C5C">
        <w:t>Governance Statement</w:t>
      </w:r>
      <w:r>
        <w:t>; (Chief Executive, Director of Finance</w:t>
      </w:r>
      <w:r w:rsidR="00EA7C5C">
        <w:t>, Board Secretary</w:t>
      </w:r>
      <w:r>
        <w:t>)</w:t>
      </w:r>
    </w:p>
    <w:p w:rsidR="00CB4681" w:rsidRDefault="00CB4681" w:rsidP="00CB4681">
      <w:pPr>
        <w:pStyle w:val="StyleStyleBodyTextLatin12ptCharCharCharCharCharChar3"/>
        <w:spacing w:before="0" w:after="0"/>
        <w:ind w:left="1928"/>
      </w:pPr>
    </w:p>
    <w:p w:rsidR="00CB4681" w:rsidRDefault="004314F2" w:rsidP="00DA267D">
      <w:pPr>
        <w:pStyle w:val="StyleStyleBodyTextLatin12ptCharCharCharCharCharChar3"/>
        <w:numPr>
          <w:ilvl w:val="3"/>
          <w:numId w:val="2"/>
        </w:numPr>
        <w:spacing w:before="0" w:after="0"/>
      </w:pPr>
      <w:r>
        <w:t xml:space="preserve">Ensuring the appropriate risk structure is in place including the </w:t>
      </w:r>
      <w:r w:rsidR="00F0507B">
        <w:t>Audit and Risk Committee</w:t>
      </w:r>
      <w:r>
        <w:t>; (Board Secretary)</w:t>
      </w:r>
    </w:p>
    <w:p w:rsidR="00CB4681" w:rsidRDefault="00CB4681" w:rsidP="00CB4681">
      <w:pPr>
        <w:pStyle w:val="StyleStyleBodyTextLatin12ptCharCharCharCharCharChar3"/>
        <w:spacing w:before="0" w:after="0"/>
        <w:ind w:left="1928"/>
      </w:pPr>
    </w:p>
    <w:p w:rsidR="00CB4681" w:rsidRDefault="004314F2" w:rsidP="00DA267D">
      <w:pPr>
        <w:pStyle w:val="StyleStyleBodyTextLatin12ptCharCharCharCharCharChar3"/>
        <w:numPr>
          <w:ilvl w:val="3"/>
          <w:numId w:val="2"/>
        </w:numPr>
        <w:spacing w:before="0" w:after="0"/>
      </w:pPr>
      <w:r>
        <w:t xml:space="preserve">Monitoring risk performance.  As part of the routine progress reports the </w:t>
      </w:r>
      <w:r w:rsidR="00F0507B">
        <w:t>Audit and Risk Committee</w:t>
      </w:r>
      <w:r>
        <w:t xml:space="preserve"> receives information on the risk performance in terms of the current risk profile, risk management activity performance, and implementation and verification of risk management controls and contingencies. (Board secretary)</w:t>
      </w:r>
      <w:bookmarkStart w:id="7" w:name="_Toc214256388"/>
    </w:p>
    <w:p w:rsidR="00CB4681" w:rsidRDefault="00CB4681" w:rsidP="00CB4681">
      <w:pPr>
        <w:pStyle w:val="StyleStyleBodyTextLatin12ptCharCharCharCharCharChar3"/>
        <w:spacing w:before="0" w:after="0"/>
        <w:ind w:left="1928"/>
      </w:pPr>
    </w:p>
    <w:p w:rsidR="00CB4681" w:rsidRPr="00E8704C" w:rsidRDefault="004314F2" w:rsidP="00DA267D">
      <w:pPr>
        <w:pStyle w:val="StyleStyleBodyTextLatin12ptCharCharCharCharCharChar3"/>
        <w:numPr>
          <w:ilvl w:val="1"/>
          <w:numId w:val="2"/>
        </w:numPr>
        <w:spacing w:before="0" w:after="0"/>
        <w:rPr>
          <w:b/>
        </w:rPr>
      </w:pPr>
      <w:bookmarkStart w:id="8" w:name="_Toc214256389"/>
      <w:bookmarkEnd w:id="7"/>
      <w:r w:rsidRPr="00E8704C">
        <w:rPr>
          <w:b/>
          <w:szCs w:val="22"/>
        </w:rPr>
        <w:t>Board Secretary</w:t>
      </w:r>
      <w:bookmarkEnd w:id="8"/>
    </w:p>
    <w:p w:rsidR="00CB4681" w:rsidRPr="00CB4681" w:rsidRDefault="00CB4681" w:rsidP="00CB4681">
      <w:pPr>
        <w:pStyle w:val="StyleStyleBodyTextLatin12ptCharCharCharCharCharChar3"/>
        <w:spacing w:before="0" w:after="0"/>
        <w:ind w:left="851"/>
      </w:pPr>
    </w:p>
    <w:p w:rsidR="00DD76AA" w:rsidRPr="00DD76AA" w:rsidRDefault="004314F2" w:rsidP="00DA267D">
      <w:pPr>
        <w:pStyle w:val="StyleStyleBodyTextLatin12ptCharCharCharCharCharChar3"/>
        <w:numPr>
          <w:ilvl w:val="2"/>
          <w:numId w:val="2"/>
        </w:numPr>
        <w:spacing w:before="0" w:after="0"/>
      </w:pPr>
      <w:r w:rsidRPr="00CB4681">
        <w:rPr>
          <w:rFonts w:cs="Arial"/>
          <w:szCs w:val="22"/>
        </w:rPr>
        <w:t xml:space="preserve">The post holder is responsible for coordinating the </w:t>
      </w:r>
      <w:r w:rsidR="00DD76AA">
        <w:rPr>
          <w:rFonts w:cs="Arial"/>
          <w:szCs w:val="22"/>
        </w:rPr>
        <w:t xml:space="preserve">combined Corporate and Directorate risk registers. This includes the </w:t>
      </w:r>
      <w:proofErr w:type="gramStart"/>
      <w:r w:rsidR="00DD76AA">
        <w:rPr>
          <w:rFonts w:cs="Arial"/>
          <w:szCs w:val="22"/>
        </w:rPr>
        <w:t>Corporate</w:t>
      </w:r>
      <w:proofErr w:type="gramEnd"/>
      <w:r w:rsidR="00DD76AA">
        <w:rPr>
          <w:rFonts w:cs="Arial"/>
          <w:szCs w:val="22"/>
        </w:rPr>
        <w:t xml:space="preserve"> risk register, Corporate part 2 confi</w:t>
      </w:r>
      <w:r w:rsidR="00E25AE6">
        <w:rPr>
          <w:rFonts w:cs="Arial"/>
          <w:szCs w:val="22"/>
        </w:rPr>
        <w:t>dential risk register and</w:t>
      </w:r>
      <w:r w:rsidR="00DD76AA">
        <w:rPr>
          <w:rFonts w:cs="Arial"/>
          <w:szCs w:val="22"/>
        </w:rPr>
        <w:t xml:space="preserve"> indivi</w:t>
      </w:r>
      <w:r w:rsidR="00E25AE6">
        <w:rPr>
          <w:rFonts w:cs="Arial"/>
          <w:szCs w:val="22"/>
        </w:rPr>
        <w:t>dual directorate risk registers.</w:t>
      </w:r>
    </w:p>
    <w:p w:rsidR="00DD76AA" w:rsidRPr="00DD76AA" w:rsidRDefault="00DD76AA" w:rsidP="00DD76AA">
      <w:pPr>
        <w:pStyle w:val="StyleStyleBodyTextLatin12ptCharCharCharCharCharChar3"/>
        <w:spacing w:before="0" w:after="0"/>
        <w:ind w:left="1418"/>
      </w:pPr>
    </w:p>
    <w:p w:rsidR="00DD76AA" w:rsidRPr="00E25AE6" w:rsidRDefault="00DD76AA" w:rsidP="00DA267D">
      <w:pPr>
        <w:pStyle w:val="StyleStyleBodyTextLatin12ptCharCharCharCharCharChar3"/>
        <w:numPr>
          <w:ilvl w:val="2"/>
          <w:numId w:val="2"/>
        </w:numPr>
        <w:spacing w:before="0" w:after="0"/>
      </w:pPr>
      <w:r>
        <w:rPr>
          <w:rFonts w:cs="Arial"/>
          <w:szCs w:val="22"/>
        </w:rPr>
        <w:t xml:space="preserve">The post </w:t>
      </w:r>
      <w:proofErr w:type="gramStart"/>
      <w:r>
        <w:rPr>
          <w:rFonts w:cs="Arial"/>
          <w:szCs w:val="22"/>
        </w:rPr>
        <w:t>holder is responsible for ensuring all risks with a score of 12 and over are</w:t>
      </w:r>
      <w:proofErr w:type="gramEnd"/>
      <w:r>
        <w:rPr>
          <w:rFonts w:cs="Arial"/>
          <w:szCs w:val="22"/>
        </w:rPr>
        <w:t xml:space="preserve"> reviewed by EMT on a quarterly basis and compiling the corporate risk register of those risks EMT has identified as requiring escalation to the Board.</w:t>
      </w:r>
    </w:p>
    <w:p w:rsidR="00E25AE6" w:rsidRPr="00E25AE6" w:rsidRDefault="00E25AE6" w:rsidP="00E25AE6">
      <w:pPr>
        <w:pStyle w:val="StyleStyleBodyTextLatin12ptCharCharCharCharCharChar3"/>
        <w:spacing w:before="0" w:after="0"/>
        <w:ind w:left="1418"/>
      </w:pPr>
    </w:p>
    <w:p w:rsidR="00E25AE6" w:rsidRPr="00DD76AA" w:rsidRDefault="00E25AE6" w:rsidP="00DA267D">
      <w:pPr>
        <w:pStyle w:val="StyleStyleBodyTextLatin12ptCharCharCharCharCharChar3"/>
        <w:numPr>
          <w:ilvl w:val="2"/>
          <w:numId w:val="2"/>
        </w:numPr>
        <w:spacing w:before="0" w:after="0"/>
      </w:pPr>
      <w:r>
        <w:rPr>
          <w:rFonts w:cs="Arial"/>
          <w:szCs w:val="22"/>
        </w:rPr>
        <w:t>The post holder will be responsible for ensuring all risk register owners are aware when the EMT review periods are throughout the year and provide them with sufficient time to update their register.</w:t>
      </w:r>
    </w:p>
    <w:p w:rsidR="00CB4681" w:rsidRPr="00CB4681" w:rsidRDefault="00CB4681" w:rsidP="00DD76AA">
      <w:pPr>
        <w:pStyle w:val="StyleStyleBodyTextLatin12ptCharCharCharCharCharChar3"/>
        <w:spacing w:before="0" w:after="0"/>
      </w:pPr>
      <w:bookmarkStart w:id="9" w:name="_Toc214256390"/>
    </w:p>
    <w:p w:rsidR="00CB4681" w:rsidRPr="00E8704C" w:rsidRDefault="00DD76AA" w:rsidP="00DA267D">
      <w:pPr>
        <w:pStyle w:val="StyleStyleBodyTextLatin12ptCharCharCharCharCharChar3"/>
        <w:numPr>
          <w:ilvl w:val="1"/>
          <w:numId w:val="2"/>
        </w:numPr>
        <w:spacing w:before="0" w:after="0"/>
        <w:rPr>
          <w:b/>
        </w:rPr>
      </w:pPr>
      <w:r w:rsidRPr="00E8704C">
        <w:rPr>
          <w:b/>
          <w:szCs w:val="22"/>
        </w:rPr>
        <w:t xml:space="preserve">Directorate </w:t>
      </w:r>
      <w:r w:rsidR="004314F2" w:rsidRPr="00E8704C">
        <w:rPr>
          <w:b/>
          <w:szCs w:val="22"/>
        </w:rPr>
        <w:t>Risk Manager</w:t>
      </w:r>
      <w:bookmarkEnd w:id="9"/>
    </w:p>
    <w:p w:rsidR="00CB4681" w:rsidRPr="00CB4681" w:rsidRDefault="00CB4681" w:rsidP="002070D7">
      <w:pPr>
        <w:pStyle w:val="StyleStyleBodyTextLatin12ptCharCharCharCharCharChar3"/>
        <w:spacing w:before="0" w:after="0"/>
        <w:ind w:left="851"/>
      </w:pPr>
    </w:p>
    <w:p w:rsidR="00DD3F5C" w:rsidRPr="00DD3F5C" w:rsidRDefault="00DD3F5C" w:rsidP="00DA267D">
      <w:pPr>
        <w:pStyle w:val="StyleStyleBodyTextLatin12ptCharCharCharCharCharChar3"/>
        <w:numPr>
          <w:ilvl w:val="2"/>
          <w:numId w:val="2"/>
        </w:numPr>
        <w:spacing w:before="0" w:after="0"/>
      </w:pPr>
      <w:r>
        <w:t>Directorates lead most of the activities of the HRA and as such they also manage the risks at the programme, day to day operational and project levels.</w:t>
      </w:r>
      <w:r>
        <w:rPr>
          <w:szCs w:val="22"/>
        </w:rPr>
        <w:t xml:space="preserve"> </w:t>
      </w:r>
      <w:r w:rsidR="00DD76AA">
        <w:rPr>
          <w:szCs w:val="22"/>
        </w:rPr>
        <w:t>Directorate</w:t>
      </w:r>
      <w:r w:rsidR="004314F2" w:rsidRPr="00CB4681">
        <w:rPr>
          <w:szCs w:val="22"/>
        </w:rPr>
        <w:t xml:space="preserve"> Risk Managers are responsible for the overall coordination, monitoring and management of </w:t>
      </w:r>
      <w:r w:rsidR="00DD76AA">
        <w:rPr>
          <w:szCs w:val="22"/>
        </w:rPr>
        <w:t xml:space="preserve">their individual Risk Register. </w:t>
      </w:r>
    </w:p>
    <w:p w:rsidR="00DD3F5C" w:rsidRPr="00DD3F5C" w:rsidRDefault="00DD3F5C" w:rsidP="00DD3F5C">
      <w:pPr>
        <w:pStyle w:val="StyleStyleBodyTextLatin12ptCharCharCharCharCharChar3"/>
        <w:spacing w:before="0" w:after="0"/>
        <w:ind w:left="1418"/>
      </w:pPr>
    </w:p>
    <w:p w:rsidR="00DD3F5C" w:rsidRDefault="00DD76AA" w:rsidP="00DA267D">
      <w:pPr>
        <w:pStyle w:val="StyleStyleBodyTextLatin12ptCharCharCharCharCharChar3"/>
        <w:numPr>
          <w:ilvl w:val="2"/>
          <w:numId w:val="2"/>
        </w:numPr>
        <w:spacing w:before="0" w:after="0"/>
      </w:pPr>
      <w:r>
        <w:rPr>
          <w:szCs w:val="22"/>
        </w:rPr>
        <w:t>Directors may delegate the coordination of the risk register to a senior individual within their team however the director is ultimately responsible</w:t>
      </w:r>
      <w:r w:rsidR="00FA4A95">
        <w:rPr>
          <w:szCs w:val="22"/>
        </w:rPr>
        <w:t xml:space="preserve"> for their risks (they will always be the risk owner) and compiling</w:t>
      </w:r>
      <w:r>
        <w:rPr>
          <w:szCs w:val="22"/>
        </w:rPr>
        <w:t xml:space="preserve"> their risk register</w:t>
      </w:r>
      <w:r w:rsidR="00FA4A95">
        <w:rPr>
          <w:szCs w:val="22"/>
        </w:rPr>
        <w:t>; t</w:t>
      </w:r>
      <w:r>
        <w:rPr>
          <w:szCs w:val="22"/>
        </w:rPr>
        <w:t>.</w:t>
      </w:r>
      <w:r w:rsidR="00DD3F5C">
        <w:rPr>
          <w:szCs w:val="22"/>
        </w:rPr>
        <w:t xml:space="preserve"> The delegated individual should </w:t>
      </w:r>
      <w:r w:rsidR="00DD3F5C">
        <w:t>be experienced enough to take ownership of the division’s risk management agenda and in a position to drive the division risk management activities, including being able to implement corrective actions if needed;</w:t>
      </w:r>
    </w:p>
    <w:p w:rsidR="00DD3F5C" w:rsidRDefault="00DD3F5C" w:rsidP="00DD3F5C">
      <w:pPr>
        <w:pStyle w:val="StyleStyleBodyTextLatin12ptCharCharCharCharCharChar3"/>
        <w:spacing w:before="0" w:after="0"/>
        <w:ind w:left="1418"/>
      </w:pPr>
    </w:p>
    <w:p w:rsidR="00CB4681" w:rsidRPr="00DD3F5C" w:rsidRDefault="00DD3F5C" w:rsidP="00DA267D">
      <w:pPr>
        <w:pStyle w:val="StyleStyleBodyTextLatin12ptCharCharCharCharCharChar3"/>
        <w:numPr>
          <w:ilvl w:val="2"/>
          <w:numId w:val="2"/>
        </w:numPr>
        <w:spacing w:before="0" w:after="0"/>
      </w:pPr>
      <w:r>
        <w:t xml:space="preserve">The Director, or delegated individual, will be </w:t>
      </w:r>
      <w:r w:rsidR="004314F2" w:rsidRPr="00DD3F5C">
        <w:rPr>
          <w:szCs w:val="22"/>
        </w:rPr>
        <w:t>responsible for liaising with each</w:t>
      </w:r>
      <w:r w:rsidR="00FA4A95">
        <w:rPr>
          <w:szCs w:val="22"/>
        </w:rPr>
        <w:t xml:space="preserve"> Action Owner</w:t>
      </w:r>
      <w:r w:rsidR="004314F2" w:rsidRPr="00DD3F5C">
        <w:rPr>
          <w:szCs w:val="22"/>
        </w:rPr>
        <w:t xml:space="preserve"> (person who is managing a particular risk) and cross division risk managers for cross division risks, and ensuring that Risk Owners are aware of the risks they are responsible for. </w:t>
      </w:r>
      <w:bookmarkStart w:id="10" w:name="_Toc214256392"/>
    </w:p>
    <w:p w:rsidR="00DD3F5C" w:rsidRPr="00DD3F5C" w:rsidRDefault="00DD3F5C" w:rsidP="00DD3F5C">
      <w:pPr>
        <w:pStyle w:val="StyleStyleBodyTextLatin12ptCharCharCharCharCharChar3"/>
        <w:spacing w:before="0" w:after="0"/>
        <w:ind w:left="1418"/>
      </w:pPr>
    </w:p>
    <w:p w:rsidR="00DD3F5C" w:rsidRPr="00CB4681" w:rsidRDefault="00DD3F5C" w:rsidP="00DA267D">
      <w:pPr>
        <w:pStyle w:val="StyleStyleBodyTextLatin12ptCharCharCharCharCharChar3"/>
        <w:numPr>
          <w:ilvl w:val="2"/>
          <w:numId w:val="2"/>
        </w:numPr>
        <w:spacing w:before="0" w:after="0"/>
      </w:pPr>
      <w:r>
        <w:rPr>
          <w:szCs w:val="22"/>
        </w:rPr>
        <w:t>Risks will be identified and assessed, with appropriate controls and contingencies developed. This will be done:</w:t>
      </w:r>
    </w:p>
    <w:p w:rsidR="00CB4681" w:rsidRDefault="00CB4681" w:rsidP="002070D7">
      <w:pPr>
        <w:pStyle w:val="StyleStyleBodyTextLatin12ptCharCharCharCharCharChar3"/>
        <w:spacing w:before="0" w:after="0"/>
        <w:ind w:left="1418"/>
      </w:pPr>
    </w:p>
    <w:p w:rsidR="00350B25" w:rsidRDefault="00350B25" w:rsidP="00DA267D">
      <w:pPr>
        <w:pStyle w:val="StyleStyleBodyTextLatin12ptCharCharCharCharCharChar3"/>
        <w:numPr>
          <w:ilvl w:val="3"/>
          <w:numId w:val="2"/>
        </w:numPr>
        <w:spacing w:before="0" w:after="0"/>
      </w:pPr>
      <w:r>
        <w:t>In accordance with the annual planning process for the programme risks, with reviews and updates as needed throughout the year.</w:t>
      </w:r>
    </w:p>
    <w:p w:rsidR="00350B25" w:rsidRDefault="00350B25" w:rsidP="00350B25">
      <w:pPr>
        <w:pStyle w:val="StyleStyleBodyTextLatin12ptCharCharCharCharCharChar3"/>
        <w:spacing w:before="0" w:after="0"/>
        <w:ind w:left="2381"/>
      </w:pPr>
    </w:p>
    <w:p w:rsidR="00350B25" w:rsidRDefault="00350B25" w:rsidP="00DA267D">
      <w:pPr>
        <w:pStyle w:val="StyleStyleBodyTextLatin12ptCharCharCharCharCharChar3"/>
        <w:numPr>
          <w:ilvl w:val="3"/>
          <w:numId w:val="2"/>
        </w:numPr>
        <w:spacing w:before="0" w:after="0"/>
      </w:pPr>
      <w:r>
        <w:t xml:space="preserve">In accordance with the project planning and management process for all projects.  </w:t>
      </w:r>
      <w:r w:rsidRPr="00CB4681">
        <w:rPr>
          <w:u w:val="single"/>
        </w:rPr>
        <w:t>Note</w:t>
      </w:r>
      <w:r>
        <w:t>: The different nature of projects in the HRA means that the risk assessment and management approaches will vary between projects according to their size, complexity and potential risk to the organisation.</w:t>
      </w:r>
    </w:p>
    <w:p w:rsidR="00350B25" w:rsidRDefault="00350B25" w:rsidP="00350B25">
      <w:pPr>
        <w:pStyle w:val="StyleStyleBodyTextLatin12ptCharCharCharCharCharChar3"/>
        <w:spacing w:before="0" w:after="0"/>
        <w:ind w:left="2381"/>
      </w:pPr>
    </w:p>
    <w:p w:rsidR="00350B25" w:rsidRDefault="00350B25" w:rsidP="00DA267D">
      <w:pPr>
        <w:pStyle w:val="StyleStyleBodyTextLatin12ptCharCharCharCharCharChar3"/>
        <w:numPr>
          <w:ilvl w:val="3"/>
          <w:numId w:val="2"/>
        </w:numPr>
        <w:spacing w:before="0" w:after="0"/>
      </w:pPr>
      <w:r>
        <w:t xml:space="preserve">For day to day operational activities on a regular basis or when changes in processes are being implemented.  </w:t>
      </w:r>
      <w:r w:rsidRPr="00CB4681">
        <w:rPr>
          <w:u w:val="single"/>
        </w:rPr>
        <w:t>Note</w:t>
      </w:r>
      <w:r>
        <w:t xml:space="preserve">: The different nature of operational activities in the HRA means that the risk assessment approaches will vary </w:t>
      </w:r>
      <w:r>
        <w:lastRenderedPageBreak/>
        <w:t>according to their size, complexity and potential risk to the organisation and of the activity being assessed.</w:t>
      </w:r>
    </w:p>
    <w:p w:rsidR="00350B25" w:rsidRDefault="00350B25" w:rsidP="00350B25">
      <w:pPr>
        <w:pStyle w:val="StyleStyleBodyTextLatin12ptCharCharCharCharCharChar3"/>
        <w:spacing w:before="0" w:after="0"/>
        <w:ind w:left="2381"/>
      </w:pPr>
    </w:p>
    <w:p w:rsidR="00350B25" w:rsidRDefault="00350B25" w:rsidP="00DA267D">
      <w:pPr>
        <w:pStyle w:val="StyleStyleBodyTextLatin12ptCharCharCharCharCharChar3"/>
        <w:numPr>
          <w:ilvl w:val="3"/>
          <w:numId w:val="2"/>
        </w:numPr>
        <w:spacing w:before="0" w:after="0"/>
      </w:pPr>
      <w:r>
        <w:t>Monitor and maintain their own risk registers on an ongoing basis.  The quarterly progress against the business plan should include the division’s assessment of their risks, and risk management controls, contingencies and actions.</w:t>
      </w:r>
    </w:p>
    <w:p w:rsidR="00350B25" w:rsidRDefault="00350B25" w:rsidP="00350B25">
      <w:pPr>
        <w:pStyle w:val="StyleStyleBodyTextLatin12ptCharCharCharCharCharChar3"/>
        <w:spacing w:before="0" w:after="0"/>
        <w:ind w:left="2381"/>
      </w:pPr>
    </w:p>
    <w:p w:rsidR="00CB4681" w:rsidRPr="00E8704C" w:rsidRDefault="004314F2" w:rsidP="00DA267D">
      <w:pPr>
        <w:pStyle w:val="StyleStyleBodyTextLatin12ptCharCharCharCharCharChar3"/>
        <w:numPr>
          <w:ilvl w:val="1"/>
          <w:numId w:val="2"/>
        </w:numPr>
        <w:spacing w:before="0" w:after="0"/>
        <w:rPr>
          <w:b/>
        </w:rPr>
      </w:pPr>
      <w:r w:rsidRPr="00E8704C">
        <w:rPr>
          <w:b/>
          <w:szCs w:val="22"/>
        </w:rPr>
        <w:t>Pro</w:t>
      </w:r>
      <w:bookmarkEnd w:id="10"/>
      <w:r w:rsidR="00E25AE6">
        <w:rPr>
          <w:b/>
          <w:szCs w:val="22"/>
        </w:rPr>
        <w:t>gramme Management Office</w:t>
      </w:r>
    </w:p>
    <w:p w:rsidR="00CB4681" w:rsidRPr="00CB4681" w:rsidRDefault="00CB4681" w:rsidP="002070D7">
      <w:pPr>
        <w:pStyle w:val="StyleStyleBodyTextLatin12ptCharCharCharCharCharChar3"/>
        <w:spacing w:before="0" w:after="0"/>
        <w:ind w:left="851"/>
      </w:pPr>
    </w:p>
    <w:p w:rsidR="00E25AE6" w:rsidRPr="00E25AE6" w:rsidRDefault="00E25AE6" w:rsidP="00DA267D">
      <w:pPr>
        <w:pStyle w:val="StyleStyleBodyTextLatin12ptCharCharCharCharCharChar3"/>
        <w:numPr>
          <w:ilvl w:val="2"/>
          <w:numId w:val="2"/>
        </w:numPr>
        <w:spacing w:before="0" w:after="0"/>
      </w:pPr>
      <w:r>
        <w:rPr>
          <w:szCs w:val="22"/>
        </w:rPr>
        <w:t xml:space="preserve">The Programme Management Office (PMO) will be responsible for ensuring any risks related to </w:t>
      </w:r>
      <w:r w:rsidR="00FA4A95">
        <w:rPr>
          <w:szCs w:val="22"/>
        </w:rPr>
        <w:t xml:space="preserve">PMO coordinated </w:t>
      </w:r>
      <w:r>
        <w:rPr>
          <w:szCs w:val="22"/>
        </w:rPr>
        <w:t xml:space="preserve">projects are managed appropriately. This will involve the completion and regular review of individual project risk registers. The risk registers will follow the same format as the directorate risk registers. </w:t>
      </w:r>
    </w:p>
    <w:p w:rsidR="00E25AE6" w:rsidRPr="00E25AE6" w:rsidRDefault="00E25AE6" w:rsidP="00E25AE6">
      <w:pPr>
        <w:pStyle w:val="StyleStyleBodyTextLatin12ptCharCharCharCharCharChar3"/>
        <w:spacing w:before="0" w:after="0"/>
        <w:ind w:left="1418"/>
      </w:pPr>
    </w:p>
    <w:p w:rsidR="00A075A5" w:rsidRDefault="00A075A5" w:rsidP="00DA267D">
      <w:pPr>
        <w:pStyle w:val="StyleStyleBodyTextLatin12ptCharCharCharCharCharChar3"/>
        <w:numPr>
          <w:ilvl w:val="2"/>
          <w:numId w:val="2"/>
        </w:numPr>
        <w:spacing w:before="0" w:after="0"/>
      </w:pPr>
      <w:r>
        <w:t>The PMO will ensure that project managers are made aware of their responsibility to:</w:t>
      </w:r>
    </w:p>
    <w:p w:rsidR="00A075A5" w:rsidRDefault="00A075A5" w:rsidP="00A075A5">
      <w:pPr>
        <w:pStyle w:val="StyleStyleBodyTextLatin12ptCharCharCharCharCharChar3"/>
        <w:spacing w:before="0" w:after="0"/>
        <w:ind w:left="851"/>
      </w:pPr>
    </w:p>
    <w:p w:rsidR="00A075A5" w:rsidRDefault="00A075A5" w:rsidP="00DA267D">
      <w:pPr>
        <w:pStyle w:val="ListParagraph"/>
        <w:numPr>
          <w:ilvl w:val="3"/>
          <w:numId w:val="2"/>
        </w:numPr>
        <w:overflowPunct/>
        <w:autoSpaceDE/>
        <w:autoSpaceDN/>
        <w:adjustRightInd/>
        <w:textAlignment w:val="auto"/>
        <w:rPr>
          <w:rFonts w:ascii="Arial" w:hAnsi="Arial" w:cs="Arial"/>
          <w:sz w:val="22"/>
          <w:szCs w:val="22"/>
        </w:rPr>
      </w:pPr>
      <w:r w:rsidRPr="00A075A5">
        <w:rPr>
          <w:rFonts w:ascii="Arial" w:hAnsi="Arial" w:cs="Arial"/>
          <w:sz w:val="22"/>
          <w:szCs w:val="22"/>
        </w:rPr>
        <w:t xml:space="preserve">identify risks related to their project </w:t>
      </w:r>
    </w:p>
    <w:p w:rsidR="00A075A5" w:rsidRPr="00A075A5" w:rsidRDefault="00A075A5" w:rsidP="00A075A5">
      <w:pPr>
        <w:pStyle w:val="ListParagraph"/>
        <w:overflowPunct/>
        <w:autoSpaceDE/>
        <w:autoSpaceDN/>
        <w:adjustRightInd/>
        <w:ind w:left="1418"/>
        <w:textAlignment w:val="auto"/>
        <w:rPr>
          <w:rFonts w:ascii="Arial" w:hAnsi="Arial" w:cs="Arial"/>
          <w:sz w:val="22"/>
          <w:szCs w:val="22"/>
        </w:rPr>
      </w:pPr>
    </w:p>
    <w:p w:rsidR="00A075A5" w:rsidRDefault="00A075A5" w:rsidP="00DA267D">
      <w:pPr>
        <w:pStyle w:val="ListParagraph"/>
        <w:numPr>
          <w:ilvl w:val="3"/>
          <w:numId w:val="2"/>
        </w:numPr>
        <w:overflowPunct/>
        <w:autoSpaceDE/>
        <w:autoSpaceDN/>
        <w:adjustRightInd/>
        <w:textAlignment w:val="auto"/>
        <w:rPr>
          <w:rFonts w:ascii="Arial" w:hAnsi="Arial" w:cs="Arial"/>
          <w:sz w:val="22"/>
          <w:szCs w:val="22"/>
        </w:rPr>
      </w:pPr>
      <w:r w:rsidRPr="00A075A5">
        <w:rPr>
          <w:rFonts w:ascii="Arial" w:hAnsi="Arial" w:cs="Arial"/>
          <w:sz w:val="22"/>
          <w:szCs w:val="22"/>
        </w:rPr>
        <w:t>identify and manage the actions necessary to mitigate project-related risks</w:t>
      </w:r>
    </w:p>
    <w:p w:rsidR="00A075A5" w:rsidRPr="00A075A5" w:rsidRDefault="00A075A5" w:rsidP="00A075A5">
      <w:pPr>
        <w:pStyle w:val="ListParagraph"/>
        <w:overflowPunct/>
        <w:autoSpaceDE/>
        <w:autoSpaceDN/>
        <w:adjustRightInd/>
        <w:ind w:left="1418"/>
        <w:textAlignment w:val="auto"/>
        <w:rPr>
          <w:rFonts w:ascii="Arial" w:hAnsi="Arial" w:cs="Arial"/>
          <w:sz w:val="22"/>
          <w:szCs w:val="22"/>
        </w:rPr>
      </w:pPr>
    </w:p>
    <w:p w:rsidR="00A075A5" w:rsidRDefault="00A075A5" w:rsidP="00DA267D">
      <w:pPr>
        <w:pStyle w:val="ListParagraph"/>
        <w:numPr>
          <w:ilvl w:val="3"/>
          <w:numId w:val="2"/>
        </w:numPr>
        <w:overflowPunct/>
        <w:autoSpaceDE/>
        <w:autoSpaceDN/>
        <w:adjustRightInd/>
        <w:textAlignment w:val="auto"/>
        <w:rPr>
          <w:rFonts w:ascii="Arial" w:hAnsi="Arial" w:cs="Arial"/>
          <w:sz w:val="22"/>
          <w:szCs w:val="22"/>
        </w:rPr>
      </w:pPr>
      <w:r w:rsidRPr="00A075A5">
        <w:rPr>
          <w:rFonts w:ascii="Arial" w:hAnsi="Arial" w:cs="Arial"/>
          <w:sz w:val="22"/>
          <w:szCs w:val="22"/>
        </w:rPr>
        <w:t>regularly review (usually monthly) risks as part of their project governance</w:t>
      </w:r>
    </w:p>
    <w:p w:rsidR="00A075A5" w:rsidRPr="00A075A5" w:rsidRDefault="00A075A5" w:rsidP="00A075A5">
      <w:pPr>
        <w:pStyle w:val="ListParagraph"/>
        <w:overflowPunct/>
        <w:autoSpaceDE/>
        <w:autoSpaceDN/>
        <w:adjustRightInd/>
        <w:ind w:left="1418"/>
        <w:textAlignment w:val="auto"/>
        <w:rPr>
          <w:rFonts w:ascii="Arial" w:hAnsi="Arial" w:cs="Arial"/>
          <w:sz w:val="22"/>
          <w:szCs w:val="22"/>
        </w:rPr>
      </w:pPr>
    </w:p>
    <w:p w:rsidR="00A075A5" w:rsidRDefault="00A075A5" w:rsidP="00DA267D">
      <w:pPr>
        <w:pStyle w:val="ListParagraph"/>
        <w:numPr>
          <w:ilvl w:val="3"/>
          <w:numId w:val="2"/>
        </w:numPr>
        <w:overflowPunct/>
        <w:autoSpaceDE/>
        <w:autoSpaceDN/>
        <w:adjustRightInd/>
        <w:textAlignment w:val="auto"/>
        <w:rPr>
          <w:rFonts w:ascii="Arial" w:hAnsi="Arial" w:cs="Arial"/>
          <w:sz w:val="22"/>
          <w:szCs w:val="22"/>
        </w:rPr>
      </w:pPr>
      <w:r w:rsidRPr="00A075A5">
        <w:rPr>
          <w:rFonts w:ascii="Arial" w:hAnsi="Arial" w:cs="Arial"/>
          <w:sz w:val="22"/>
          <w:szCs w:val="22"/>
        </w:rPr>
        <w:t>provide the PMO with recommended updates to existing risk and information on new risks</w:t>
      </w:r>
    </w:p>
    <w:p w:rsidR="00A075A5" w:rsidRDefault="00A075A5" w:rsidP="00A075A5">
      <w:pPr>
        <w:pStyle w:val="ListParagraph"/>
        <w:overflowPunct/>
        <w:autoSpaceDE/>
        <w:autoSpaceDN/>
        <w:adjustRightInd/>
        <w:ind w:left="1418"/>
        <w:textAlignment w:val="auto"/>
        <w:rPr>
          <w:rFonts w:ascii="Arial" w:hAnsi="Arial" w:cs="Arial"/>
          <w:sz w:val="22"/>
          <w:szCs w:val="22"/>
        </w:rPr>
      </w:pPr>
    </w:p>
    <w:p w:rsidR="00A075A5" w:rsidRDefault="00A075A5" w:rsidP="00DA267D">
      <w:pPr>
        <w:pStyle w:val="ListParagraph"/>
        <w:numPr>
          <w:ilvl w:val="2"/>
          <w:numId w:val="2"/>
        </w:numPr>
        <w:overflowPunct/>
        <w:autoSpaceDE/>
        <w:autoSpaceDN/>
        <w:adjustRightInd/>
        <w:textAlignment w:val="auto"/>
        <w:rPr>
          <w:rFonts w:ascii="Arial" w:hAnsi="Arial" w:cs="Arial"/>
          <w:sz w:val="22"/>
          <w:szCs w:val="22"/>
        </w:rPr>
      </w:pPr>
      <w:r>
        <w:rPr>
          <w:rFonts w:ascii="Arial" w:hAnsi="Arial" w:cs="Arial"/>
          <w:sz w:val="22"/>
          <w:szCs w:val="22"/>
        </w:rPr>
        <w:t>The PMO will:</w:t>
      </w:r>
    </w:p>
    <w:p w:rsidR="00A075A5" w:rsidRDefault="00A075A5" w:rsidP="00A075A5">
      <w:pPr>
        <w:pStyle w:val="ListParagraph"/>
        <w:overflowPunct/>
        <w:autoSpaceDE/>
        <w:autoSpaceDN/>
        <w:adjustRightInd/>
        <w:ind w:left="851"/>
        <w:textAlignment w:val="auto"/>
        <w:rPr>
          <w:rFonts w:ascii="Arial" w:hAnsi="Arial" w:cs="Arial"/>
          <w:sz w:val="22"/>
          <w:szCs w:val="22"/>
        </w:rPr>
      </w:pPr>
    </w:p>
    <w:p w:rsidR="00A075A5" w:rsidRDefault="00A075A5" w:rsidP="00DA267D">
      <w:pPr>
        <w:pStyle w:val="ListParagraph"/>
        <w:numPr>
          <w:ilvl w:val="3"/>
          <w:numId w:val="2"/>
        </w:numPr>
        <w:overflowPunct/>
        <w:autoSpaceDE/>
        <w:autoSpaceDN/>
        <w:adjustRightInd/>
        <w:textAlignment w:val="auto"/>
        <w:rPr>
          <w:rFonts w:ascii="Arial" w:hAnsi="Arial" w:cs="Arial"/>
          <w:sz w:val="22"/>
          <w:szCs w:val="22"/>
        </w:rPr>
      </w:pPr>
      <w:r w:rsidRPr="00A075A5">
        <w:rPr>
          <w:rFonts w:ascii="Arial" w:hAnsi="Arial" w:cs="Arial"/>
          <w:sz w:val="22"/>
          <w:szCs w:val="22"/>
        </w:rPr>
        <w:t>C</w:t>
      </w:r>
      <w:r>
        <w:rPr>
          <w:rFonts w:ascii="Arial" w:hAnsi="Arial" w:cs="Arial"/>
          <w:sz w:val="22"/>
          <w:szCs w:val="22"/>
        </w:rPr>
        <w:t>o</w:t>
      </w:r>
      <w:r w:rsidRPr="00A075A5">
        <w:rPr>
          <w:rFonts w:ascii="Arial" w:hAnsi="Arial" w:cs="Arial"/>
          <w:sz w:val="22"/>
          <w:szCs w:val="22"/>
        </w:rPr>
        <w:t>llate the recommended updates for approval by the relevant Director</w:t>
      </w:r>
      <w:r>
        <w:rPr>
          <w:rFonts w:ascii="Arial" w:hAnsi="Arial" w:cs="Arial"/>
          <w:sz w:val="22"/>
          <w:szCs w:val="22"/>
        </w:rPr>
        <w:t xml:space="preserve"> on a regular basis</w:t>
      </w:r>
    </w:p>
    <w:p w:rsidR="00A075A5" w:rsidRPr="00A075A5" w:rsidRDefault="00A075A5" w:rsidP="00A075A5">
      <w:pPr>
        <w:pStyle w:val="ListParagraph"/>
        <w:overflowPunct/>
        <w:autoSpaceDE/>
        <w:autoSpaceDN/>
        <w:adjustRightInd/>
        <w:ind w:left="1418"/>
        <w:textAlignment w:val="auto"/>
        <w:rPr>
          <w:rFonts w:ascii="Arial" w:hAnsi="Arial" w:cs="Arial"/>
          <w:sz w:val="22"/>
          <w:szCs w:val="22"/>
        </w:rPr>
      </w:pPr>
    </w:p>
    <w:p w:rsidR="00A075A5" w:rsidRDefault="00A075A5" w:rsidP="00DA267D">
      <w:pPr>
        <w:pStyle w:val="ListParagraph"/>
        <w:numPr>
          <w:ilvl w:val="3"/>
          <w:numId w:val="2"/>
        </w:numPr>
        <w:overflowPunct/>
        <w:autoSpaceDE/>
        <w:autoSpaceDN/>
        <w:adjustRightInd/>
        <w:textAlignment w:val="auto"/>
        <w:rPr>
          <w:rFonts w:ascii="Arial" w:hAnsi="Arial" w:cs="Arial"/>
          <w:sz w:val="22"/>
          <w:szCs w:val="22"/>
        </w:rPr>
      </w:pPr>
      <w:r w:rsidRPr="00A075A5">
        <w:rPr>
          <w:rFonts w:ascii="Arial" w:hAnsi="Arial" w:cs="Arial"/>
          <w:sz w:val="22"/>
          <w:szCs w:val="22"/>
        </w:rPr>
        <w:t>Once approved by the relevant Director, input these changes into the risk register</w:t>
      </w:r>
    </w:p>
    <w:p w:rsidR="00A075A5" w:rsidRPr="00A075A5" w:rsidRDefault="00A075A5" w:rsidP="00A075A5">
      <w:pPr>
        <w:pStyle w:val="ListParagraph"/>
        <w:overflowPunct/>
        <w:autoSpaceDE/>
        <w:autoSpaceDN/>
        <w:adjustRightInd/>
        <w:ind w:left="1418"/>
        <w:textAlignment w:val="auto"/>
        <w:rPr>
          <w:rFonts w:ascii="Arial" w:hAnsi="Arial" w:cs="Arial"/>
          <w:sz w:val="22"/>
          <w:szCs w:val="22"/>
        </w:rPr>
      </w:pPr>
    </w:p>
    <w:p w:rsidR="00A075A5" w:rsidRPr="00A075A5" w:rsidRDefault="00A075A5" w:rsidP="00DA267D">
      <w:pPr>
        <w:pStyle w:val="ListParagraph"/>
        <w:numPr>
          <w:ilvl w:val="3"/>
          <w:numId w:val="2"/>
        </w:numPr>
        <w:overflowPunct/>
        <w:autoSpaceDE/>
        <w:autoSpaceDN/>
        <w:adjustRightInd/>
        <w:textAlignment w:val="auto"/>
        <w:rPr>
          <w:rFonts w:ascii="Arial" w:hAnsi="Arial" w:cs="Arial"/>
          <w:sz w:val="22"/>
          <w:szCs w:val="22"/>
        </w:rPr>
      </w:pPr>
      <w:r w:rsidRPr="00A075A5">
        <w:rPr>
          <w:rFonts w:ascii="Arial" w:hAnsi="Arial" w:cs="Arial"/>
          <w:sz w:val="22"/>
          <w:szCs w:val="22"/>
        </w:rPr>
        <w:t>Provide monthly risk register reports (filtered by the relevant project) to the project manager and/or project board for review</w:t>
      </w:r>
    </w:p>
    <w:p w:rsidR="00E25AE6" w:rsidRPr="00E25AE6" w:rsidRDefault="00E25AE6" w:rsidP="00E25AE6">
      <w:pPr>
        <w:pStyle w:val="StyleStyleBodyTextLatin12ptCharCharCharCharCharChar3"/>
        <w:spacing w:before="0" w:after="0"/>
        <w:ind w:left="1418"/>
      </w:pPr>
    </w:p>
    <w:p w:rsidR="00CB4681" w:rsidRPr="00E8704C" w:rsidRDefault="004314F2" w:rsidP="00DA267D">
      <w:pPr>
        <w:pStyle w:val="StyleStyleBodyTextLatin12ptCharCharCharCharCharChar3"/>
        <w:numPr>
          <w:ilvl w:val="1"/>
          <w:numId w:val="2"/>
        </w:numPr>
        <w:spacing w:before="0" w:after="0"/>
        <w:rPr>
          <w:b/>
        </w:rPr>
      </w:pPr>
      <w:bookmarkStart w:id="11" w:name="_Toc214256393"/>
      <w:r w:rsidRPr="00E8704C">
        <w:rPr>
          <w:b/>
          <w:szCs w:val="22"/>
        </w:rPr>
        <w:t>Person/Group Raising Risk</w:t>
      </w:r>
      <w:bookmarkEnd w:id="11"/>
    </w:p>
    <w:p w:rsidR="00CB4681" w:rsidRPr="00CB4681" w:rsidRDefault="00CB4681" w:rsidP="002070D7">
      <w:pPr>
        <w:pStyle w:val="StyleStyleBodyTextLatin12ptCharCharCharCharCharChar3"/>
        <w:spacing w:before="0" w:after="0"/>
        <w:ind w:left="851"/>
      </w:pPr>
    </w:p>
    <w:p w:rsidR="00CB4681" w:rsidRPr="00CB4681" w:rsidRDefault="004314F2" w:rsidP="00DA267D">
      <w:pPr>
        <w:pStyle w:val="StyleStyleBodyTextLatin12ptCharCharCharCharCharChar3"/>
        <w:numPr>
          <w:ilvl w:val="2"/>
          <w:numId w:val="2"/>
        </w:numPr>
        <w:spacing w:before="0" w:after="0"/>
      </w:pPr>
      <w:r w:rsidRPr="00CB4681">
        <w:rPr>
          <w:rFonts w:cs="Arial"/>
          <w:szCs w:val="22"/>
        </w:rPr>
        <w:t xml:space="preserve">Source of risk which could come from a Project Team, </w:t>
      </w:r>
      <w:r w:rsidR="00DD76AA">
        <w:rPr>
          <w:rFonts w:cs="Arial"/>
          <w:szCs w:val="22"/>
        </w:rPr>
        <w:t>management group</w:t>
      </w:r>
      <w:r w:rsidRPr="00CB4681">
        <w:rPr>
          <w:rFonts w:cs="Arial"/>
          <w:szCs w:val="22"/>
        </w:rPr>
        <w:t xml:space="preserve">, programme boards or an individual person within a </w:t>
      </w:r>
      <w:r w:rsidR="00DD76AA">
        <w:rPr>
          <w:rFonts w:cs="Arial"/>
          <w:szCs w:val="22"/>
        </w:rPr>
        <w:t>directorate</w:t>
      </w:r>
      <w:r w:rsidRPr="00CB4681">
        <w:rPr>
          <w:rFonts w:cs="Arial"/>
          <w:szCs w:val="22"/>
        </w:rPr>
        <w:t>.</w:t>
      </w:r>
      <w:bookmarkStart w:id="12" w:name="_Toc214256394"/>
    </w:p>
    <w:p w:rsidR="00CB4681" w:rsidRPr="002070D7" w:rsidRDefault="00CB4681" w:rsidP="002070D7">
      <w:pPr>
        <w:pStyle w:val="StyleStyleBodyTextLatin12ptCharCharCharCharCharChar3"/>
        <w:spacing w:before="0" w:after="0"/>
        <w:ind w:left="1418"/>
        <w:rPr>
          <w:rFonts w:cs="Arial"/>
          <w:szCs w:val="22"/>
        </w:rPr>
      </w:pPr>
      <w:bookmarkStart w:id="13" w:name="_Toc214256395"/>
      <w:bookmarkEnd w:id="12"/>
    </w:p>
    <w:p w:rsidR="00CB4681" w:rsidRPr="00E8704C" w:rsidRDefault="004314F2" w:rsidP="00DA267D">
      <w:pPr>
        <w:pStyle w:val="StyleStyleBodyTextLatin12ptCharCharCharCharCharChar3"/>
        <w:numPr>
          <w:ilvl w:val="1"/>
          <w:numId w:val="2"/>
        </w:numPr>
        <w:spacing w:before="0" w:after="0"/>
        <w:rPr>
          <w:rFonts w:cs="Arial"/>
          <w:b/>
          <w:szCs w:val="22"/>
        </w:rPr>
      </w:pPr>
      <w:r w:rsidRPr="00E8704C">
        <w:rPr>
          <w:rFonts w:cs="Arial"/>
          <w:b/>
          <w:szCs w:val="22"/>
        </w:rPr>
        <w:t>Risk Owner</w:t>
      </w:r>
      <w:bookmarkEnd w:id="13"/>
    </w:p>
    <w:p w:rsidR="00CB4681" w:rsidRPr="002070D7" w:rsidRDefault="00CB4681" w:rsidP="002070D7">
      <w:pPr>
        <w:pStyle w:val="StyleStyleBodyTextLatin12ptCharCharCharCharCharChar3"/>
        <w:spacing w:before="0" w:after="0"/>
        <w:ind w:left="851"/>
        <w:rPr>
          <w:rFonts w:cs="Arial"/>
          <w:szCs w:val="22"/>
        </w:rPr>
      </w:pPr>
    </w:p>
    <w:p w:rsidR="00CB4681" w:rsidRDefault="004314F2" w:rsidP="00DA267D">
      <w:pPr>
        <w:pStyle w:val="StyleStyleBodyTextLatin12ptCharCharCharCharCharChar3"/>
        <w:numPr>
          <w:ilvl w:val="2"/>
          <w:numId w:val="2"/>
        </w:numPr>
        <w:spacing w:before="0" w:after="0"/>
        <w:rPr>
          <w:rFonts w:cs="Arial"/>
          <w:szCs w:val="22"/>
        </w:rPr>
      </w:pPr>
      <w:r w:rsidRPr="002070D7">
        <w:rPr>
          <w:rFonts w:cs="Arial"/>
          <w:szCs w:val="22"/>
        </w:rPr>
        <w:t>Person who is accountable for a particular risk.</w:t>
      </w:r>
      <w:bookmarkStart w:id="14" w:name="_Toc214256396"/>
      <w:r w:rsidR="00FA4A95" w:rsidRPr="00FA4A95">
        <w:rPr>
          <w:rFonts w:cs="Arial"/>
          <w:szCs w:val="22"/>
        </w:rPr>
        <w:t xml:space="preserve"> </w:t>
      </w:r>
      <w:r w:rsidR="00FA4A95">
        <w:rPr>
          <w:rFonts w:cs="Arial"/>
          <w:szCs w:val="22"/>
        </w:rPr>
        <w:t>This will always be a Director, though they can delegate responsibility for managing the risk to the Action Owner.</w:t>
      </w:r>
    </w:p>
    <w:p w:rsidR="00FA4A95" w:rsidRPr="002070D7" w:rsidRDefault="00FA4A95" w:rsidP="00FA4A95">
      <w:pPr>
        <w:pStyle w:val="StyleStyleBodyTextLatin12ptCharCharCharCharCharChar3"/>
        <w:spacing w:before="0" w:after="0"/>
        <w:ind w:left="1418"/>
        <w:rPr>
          <w:rFonts w:cs="Arial"/>
          <w:szCs w:val="22"/>
        </w:rPr>
      </w:pPr>
    </w:p>
    <w:p w:rsidR="00FA4A95" w:rsidRPr="00FA4A95" w:rsidRDefault="00FA4A95" w:rsidP="00DA267D">
      <w:pPr>
        <w:pStyle w:val="StyleStyleBodyTextLatin12ptCharCharCharCharCharChar3"/>
        <w:numPr>
          <w:ilvl w:val="1"/>
          <w:numId w:val="2"/>
        </w:numPr>
        <w:spacing w:before="0" w:after="0"/>
        <w:rPr>
          <w:rFonts w:cs="Arial"/>
          <w:b/>
          <w:szCs w:val="22"/>
        </w:rPr>
      </w:pPr>
      <w:r w:rsidRPr="00FA4A95">
        <w:rPr>
          <w:rFonts w:cs="Arial"/>
          <w:b/>
          <w:szCs w:val="22"/>
        </w:rPr>
        <w:t xml:space="preserve">Action </w:t>
      </w:r>
      <w:r>
        <w:rPr>
          <w:rFonts w:cs="Arial"/>
          <w:b/>
          <w:szCs w:val="22"/>
        </w:rPr>
        <w:t>Owner</w:t>
      </w:r>
    </w:p>
    <w:p w:rsidR="00FA4A95" w:rsidRPr="002070D7" w:rsidRDefault="00FA4A95" w:rsidP="00FA4A95">
      <w:pPr>
        <w:pStyle w:val="StyleStyleBodyTextLatin12ptCharCharCharCharCharChar3"/>
        <w:spacing w:before="0" w:after="0"/>
        <w:ind w:left="851"/>
        <w:rPr>
          <w:rFonts w:cs="Arial"/>
          <w:szCs w:val="22"/>
        </w:rPr>
      </w:pPr>
    </w:p>
    <w:p w:rsidR="00FA4A95" w:rsidRPr="002070D7" w:rsidRDefault="00FA4A95" w:rsidP="00DA267D">
      <w:pPr>
        <w:pStyle w:val="StyleStyleBodyTextLatin12ptCharCharCharCharCharChar3"/>
        <w:numPr>
          <w:ilvl w:val="2"/>
          <w:numId w:val="2"/>
        </w:numPr>
        <w:spacing w:before="0" w:after="0"/>
        <w:rPr>
          <w:rFonts w:cs="Arial"/>
          <w:szCs w:val="22"/>
        </w:rPr>
      </w:pPr>
      <w:r w:rsidRPr="002070D7">
        <w:rPr>
          <w:rFonts w:cs="Arial"/>
          <w:szCs w:val="22"/>
        </w:rPr>
        <w:t xml:space="preserve">Person responsible for monitoring and mitigating a particular risk in the </w:t>
      </w:r>
      <w:r>
        <w:rPr>
          <w:rFonts w:cs="Arial"/>
          <w:szCs w:val="22"/>
        </w:rPr>
        <w:t>Directorate</w:t>
      </w:r>
      <w:r w:rsidRPr="002070D7">
        <w:rPr>
          <w:rFonts w:cs="Arial"/>
          <w:szCs w:val="22"/>
        </w:rPr>
        <w:t xml:space="preserve"> Risk Register. </w:t>
      </w:r>
    </w:p>
    <w:p w:rsidR="00CB4681" w:rsidRPr="002070D7" w:rsidRDefault="00CB4681" w:rsidP="002070D7">
      <w:pPr>
        <w:pStyle w:val="StyleStyleBodyTextLatin12ptCharCharCharCharCharChar3"/>
        <w:spacing w:before="0" w:after="0"/>
        <w:ind w:left="1418"/>
        <w:rPr>
          <w:rFonts w:cs="Arial"/>
          <w:szCs w:val="22"/>
        </w:rPr>
      </w:pPr>
    </w:p>
    <w:p w:rsidR="00CB4681" w:rsidRPr="00E8704C" w:rsidRDefault="004314F2" w:rsidP="00DA267D">
      <w:pPr>
        <w:pStyle w:val="StyleStyleBodyTextLatin12ptCharCharCharCharCharChar3"/>
        <w:numPr>
          <w:ilvl w:val="1"/>
          <w:numId w:val="2"/>
        </w:numPr>
        <w:spacing w:before="0" w:after="0"/>
        <w:rPr>
          <w:rFonts w:cs="Arial"/>
          <w:b/>
          <w:szCs w:val="22"/>
        </w:rPr>
      </w:pPr>
      <w:r w:rsidRPr="00E8704C">
        <w:rPr>
          <w:rFonts w:cs="Arial"/>
          <w:b/>
          <w:szCs w:val="22"/>
        </w:rPr>
        <w:t>External Stakeholder Involvement</w:t>
      </w:r>
      <w:bookmarkEnd w:id="14"/>
    </w:p>
    <w:p w:rsidR="00CB4681" w:rsidRPr="002070D7" w:rsidRDefault="00CB4681" w:rsidP="002070D7">
      <w:pPr>
        <w:pStyle w:val="StyleStyleBodyTextLatin12ptCharCharCharCharCharChar3"/>
        <w:spacing w:before="0" w:after="0"/>
        <w:ind w:left="851"/>
        <w:rPr>
          <w:rFonts w:cs="Arial"/>
          <w:szCs w:val="22"/>
        </w:rPr>
      </w:pPr>
    </w:p>
    <w:p w:rsidR="004314F2" w:rsidRDefault="004314F2" w:rsidP="00DA267D">
      <w:pPr>
        <w:pStyle w:val="StyleStyleBodyTextLatin12ptCharCharCharCharCharChar3"/>
        <w:numPr>
          <w:ilvl w:val="2"/>
          <w:numId w:val="2"/>
        </w:numPr>
        <w:spacing w:before="0" w:after="0"/>
        <w:rPr>
          <w:rFonts w:cs="Arial"/>
          <w:szCs w:val="22"/>
        </w:rPr>
      </w:pPr>
      <w:r w:rsidRPr="002070D7">
        <w:rPr>
          <w:rFonts w:cs="Arial"/>
          <w:szCs w:val="22"/>
        </w:rPr>
        <w:t>External stakeholders such as government or regulatory bodies, research bodies, reference groups, the public and patients are encouraged to be part of the risk identification process where applicable especially at the planning stages of a project.</w:t>
      </w:r>
    </w:p>
    <w:p w:rsidR="00E25AE6" w:rsidRPr="002070D7" w:rsidRDefault="00E25AE6" w:rsidP="00E25AE6">
      <w:pPr>
        <w:pStyle w:val="StyleStyleBodyTextLatin12ptCharCharCharCharCharChar3"/>
        <w:spacing w:before="0" w:after="0"/>
        <w:ind w:left="1418"/>
        <w:rPr>
          <w:rFonts w:cs="Arial"/>
          <w:szCs w:val="22"/>
        </w:rPr>
      </w:pPr>
    </w:p>
    <w:p w:rsidR="00461298" w:rsidRPr="00E8704C" w:rsidRDefault="00461298" w:rsidP="00DA267D">
      <w:pPr>
        <w:pStyle w:val="BodyText"/>
        <w:numPr>
          <w:ilvl w:val="0"/>
          <w:numId w:val="2"/>
        </w:numPr>
        <w:spacing w:before="0" w:after="0"/>
        <w:rPr>
          <w:b/>
          <w:sz w:val="32"/>
        </w:rPr>
      </w:pPr>
      <w:r w:rsidRPr="00E8704C">
        <w:rPr>
          <w:b/>
          <w:sz w:val="32"/>
        </w:rPr>
        <w:t>Risk Management Process</w:t>
      </w:r>
    </w:p>
    <w:p w:rsidR="00461298" w:rsidRDefault="00461298" w:rsidP="00C40819">
      <w:pPr>
        <w:pStyle w:val="BodyText"/>
        <w:spacing w:before="0" w:after="0"/>
        <w:ind w:left="1418"/>
      </w:pPr>
    </w:p>
    <w:p w:rsidR="00D77664" w:rsidRDefault="00461298" w:rsidP="00DA267D">
      <w:pPr>
        <w:pStyle w:val="BodyText"/>
        <w:numPr>
          <w:ilvl w:val="1"/>
          <w:numId w:val="2"/>
        </w:numPr>
        <w:spacing w:before="0" w:after="0"/>
      </w:pPr>
      <w:r>
        <w:lastRenderedPageBreak/>
        <w:t xml:space="preserve">The following flow chart describes the </w:t>
      </w:r>
      <w:r w:rsidR="00C93877">
        <w:t>risk management process</w:t>
      </w:r>
      <w:r>
        <w:t>:</w:t>
      </w:r>
    </w:p>
    <w:p w:rsidR="004E7D28" w:rsidRDefault="004E7D28" w:rsidP="004E7D28">
      <w:pPr>
        <w:pStyle w:val="BodyText"/>
        <w:spacing w:before="0" w:after="0"/>
      </w:pPr>
    </w:p>
    <w:p w:rsidR="004E7D28" w:rsidRDefault="004E7D28" w:rsidP="004E7D28">
      <w:pPr>
        <w:pStyle w:val="BodyText"/>
        <w:spacing w:before="0" w:after="0"/>
      </w:pPr>
      <w:r>
        <w:rPr>
          <w:noProof/>
        </w:rPr>
        <w:drawing>
          <wp:inline distT="0" distB="0" distL="0" distR="0">
            <wp:extent cx="5486400" cy="32004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B4681" w:rsidRPr="00D77664" w:rsidRDefault="00CB4681" w:rsidP="00461298">
      <w:pPr>
        <w:pStyle w:val="BodyText"/>
        <w:spacing w:before="0" w:after="0"/>
        <w:ind w:left="0"/>
        <w:jc w:val="center"/>
        <w:rPr>
          <w:highlight w:val="yellow"/>
        </w:rPr>
      </w:pPr>
    </w:p>
    <w:p w:rsidR="00CB4681" w:rsidRPr="00E8704C" w:rsidRDefault="004E7D28" w:rsidP="00DA267D">
      <w:pPr>
        <w:pStyle w:val="Heading2"/>
        <w:numPr>
          <w:ilvl w:val="1"/>
          <w:numId w:val="2"/>
        </w:numPr>
        <w:spacing w:before="0" w:after="0"/>
        <w:rPr>
          <w:sz w:val="22"/>
          <w:szCs w:val="22"/>
        </w:rPr>
      </w:pPr>
      <w:bookmarkStart w:id="15" w:name="_Toc214256399"/>
      <w:r>
        <w:rPr>
          <w:sz w:val="22"/>
          <w:szCs w:val="22"/>
        </w:rPr>
        <w:t>Identify the r</w:t>
      </w:r>
      <w:r w:rsidR="00CB4681" w:rsidRPr="00E8704C">
        <w:rPr>
          <w:sz w:val="22"/>
          <w:szCs w:val="22"/>
        </w:rPr>
        <w:t>isk</w:t>
      </w:r>
      <w:bookmarkEnd w:id="15"/>
    </w:p>
    <w:p w:rsidR="002070D7" w:rsidRPr="002070D7" w:rsidRDefault="002070D7" w:rsidP="002070D7">
      <w:pPr>
        <w:pStyle w:val="BodyText"/>
        <w:spacing w:before="0" w:after="0"/>
        <w:ind w:left="0"/>
      </w:pPr>
    </w:p>
    <w:p w:rsidR="00461298" w:rsidRDefault="00461298" w:rsidP="00DA267D">
      <w:pPr>
        <w:pStyle w:val="StyleStyleBodyTextLatin12ptCharCharCharCharCharChar19"/>
        <w:numPr>
          <w:ilvl w:val="2"/>
          <w:numId w:val="2"/>
        </w:numPr>
        <w:spacing w:before="0" w:after="0"/>
        <w:rPr>
          <w:rFonts w:cs="Arial"/>
          <w:szCs w:val="22"/>
        </w:rPr>
      </w:pPr>
      <w:r w:rsidRPr="002070D7">
        <w:rPr>
          <w:rFonts w:cs="Arial"/>
          <w:szCs w:val="22"/>
        </w:rPr>
        <w:t>The first step is to identify t</w:t>
      </w:r>
      <w:r w:rsidR="004661F6">
        <w:rPr>
          <w:rFonts w:cs="Arial"/>
          <w:szCs w:val="22"/>
        </w:rPr>
        <w:t>he risk. There is no unique method for identifying risks and risks may be identified from a number of sources in a variety of ways including, but not limited to, the following:</w:t>
      </w:r>
    </w:p>
    <w:p w:rsidR="004661F6" w:rsidRDefault="004661F6" w:rsidP="004661F6">
      <w:pPr>
        <w:pStyle w:val="StyleStyleBodyTextLatin12ptCharCharCharCharCharChar19"/>
        <w:spacing w:before="0" w:after="0"/>
        <w:rPr>
          <w:rFonts w:cs="Arial"/>
          <w:szCs w:val="22"/>
        </w:rPr>
      </w:pPr>
    </w:p>
    <w:p w:rsidR="004661F6" w:rsidRPr="004661F6" w:rsidRDefault="004661F6" w:rsidP="00DA267D">
      <w:pPr>
        <w:pStyle w:val="StyleStyleBodyTextLatin12ptCharCharCharCharCharChar19"/>
        <w:numPr>
          <w:ilvl w:val="3"/>
          <w:numId w:val="2"/>
        </w:numPr>
        <w:spacing w:before="0" w:after="0"/>
        <w:rPr>
          <w:rFonts w:cs="Arial"/>
          <w:szCs w:val="22"/>
        </w:rPr>
      </w:pPr>
      <w:r w:rsidRPr="004661F6">
        <w:rPr>
          <w:rFonts w:cs="Arial"/>
        </w:rPr>
        <w:t>Risk assessment of everyday operational activities, especially when there is a change in</w:t>
      </w:r>
      <w:r>
        <w:rPr>
          <w:rFonts w:cs="Arial"/>
        </w:rPr>
        <w:t xml:space="preserve"> </w:t>
      </w:r>
      <w:r w:rsidRPr="004661F6">
        <w:rPr>
          <w:rFonts w:cs="Arial"/>
        </w:rPr>
        <w:t>working practice or environment</w:t>
      </w:r>
    </w:p>
    <w:p w:rsidR="004661F6" w:rsidRPr="004661F6" w:rsidRDefault="004661F6" w:rsidP="004661F6">
      <w:pPr>
        <w:pStyle w:val="StyleStyleBodyTextLatin12ptCharCharCharCharCharChar19"/>
        <w:spacing w:before="0" w:after="0"/>
        <w:ind w:left="2041"/>
        <w:rPr>
          <w:rFonts w:cs="Arial"/>
          <w:szCs w:val="22"/>
        </w:rPr>
      </w:pPr>
    </w:p>
    <w:p w:rsidR="004661F6" w:rsidRPr="004661F6" w:rsidRDefault="004661F6" w:rsidP="00DA267D">
      <w:pPr>
        <w:pStyle w:val="StyleStyleBodyTextLatin12ptCharCharCharCharCharChar19"/>
        <w:numPr>
          <w:ilvl w:val="3"/>
          <w:numId w:val="2"/>
        </w:numPr>
        <w:spacing w:before="0" w:after="0"/>
        <w:rPr>
          <w:rFonts w:cs="Arial"/>
          <w:szCs w:val="22"/>
        </w:rPr>
      </w:pPr>
      <w:r>
        <w:rPr>
          <w:rFonts w:cs="Arial"/>
        </w:rPr>
        <w:t>Horizon scanning</w:t>
      </w:r>
    </w:p>
    <w:p w:rsidR="004661F6" w:rsidRPr="004661F6" w:rsidRDefault="004661F6" w:rsidP="004661F6">
      <w:pPr>
        <w:pStyle w:val="StyleStyleBodyTextLatin12ptCharCharCharCharCharChar19"/>
        <w:spacing w:before="0" w:after="0"/>
        <w:ind w:left="2041"/>
        <w:rPr>
          <w:rFonts w:cs="Arial"/>
          <w:szCs w:val="22"/>
        </w:rPr>
      </w:pPr>
    </w:p>
    <w:p w:rsidR="004661F6" w:rsidRPr="004661F6" w:rsidRDefault="004661F6" w:rsidP="00DA267D">
      <w:pPr>
        <w:pStyle w:val="StyleStyleBodyTextLatin12ptCharCharCharCharCharChar19"/>
        <w:numPr>
          <w:ilvl w:val="3"/>
          <w:numId w:val="2"/>
        </w:numPr>
        <w:spacing w:before="0" w:after="0"/>
        <w:rPr>
          <w:rFonts w:cs="Arial"/>
          <w:szCs w:val="22"/>
        </w:rPr>
      </w:pPr>
      <w:r w:rsidRPr="004661F6">
        <w:rPr>
          <w:rFonts w:cs="Arial"/>
        </w:rPr>
        <w:t>Performance management of key performance indicators</w:t>
      </w:r>
    </w:p>
    <w:p w:rsidR="004661F6" w:rsidRPr="004661F6" w:rsidRDefault="004661F6" w:rsidP="004661F6">
      <w:pPr>
        <w:pStyle w:val="StyleStyleBodyTextLatin12ptCharCharCharCharCharChar19"/>
        <w:spacing w:before="0" w:after="0"/>
        <w:ind w:left="2041"/>
        <w:rPr>
          <w:rFonts w:cs="Arial"/>
          <w:szCs w:val="22"/>
        </w:rPr>
      </w:pPr>
    </w:p>
    <w:p w:rsidR="004661F6" w:rsidRPr="004661F6" w:rsidRDefault="004661F6" w:rsidP="00DA267D">
      <w:pPr>
        <w:pStyle w:val="StyleStyleBodyTextLatin12ptCharCharCharCharCharChar19"/>
        <w:numPr>
          <w:ilvl w:val="3"/>
          <w:numId w:val="2"/>
        </w:numPr>
        <w:spacing w:before="0" w:after="0"/>
        <w:rPr>
          <w:rFonts w:cs="Arial"/>
          <w:szCs w:val="22"/>
        </w:rPr>
      </w:pPr>
      <w:r>
        <w:rPr>
          <w:rFonts w:cs="Arial"/>
        </w:rPr>
        <w:t>Internal audit reviews and assurances</w:t>
      </w:r>
    </w:p>
    <w:p w:rsidR="004661F6" w:rsidRPr="004661F6" w:rsidRDefault="004661F6" w:rsidP="004661F6">
      <w:pPr>
        <w:pStyle w:val="StyleStyleBodyTextLatin12ptCharCharCharCharCharChar19"/>
        <w:spacing w:before="0" w:after="0"/>
        <w:ind w:left="2041"/>
        <w:rPr>
          <w:rFonts w:cs="Arial"/>
          <w:szCs w:val="22"/>
        </w:rPr>
      </w:pPr>
    </w:p>
    <w:p w:rsidR="004661F6" w:rsidRPr="004661F6" w:rsidRDefault="004661F6" w:rsidP="00DA267D">
      <w:pPr>
        <w:pStyle w:val="StyleStyleBodyTextLatin12ptCharCharCharCharCharChar19"/>
        <w:numPr>
          <w:ilvl w:val="3"/>
          <w:numId w:val="2"/>
        </w:numPr>
        <w:spacing w:before="0" w:after="0"/>
        <w:rPr>
          <w:rFonts w:cs="Arial"/>
          <w:szCs w:val="22"/>
        </w:rPr>
      </w:pPr>
      <w:r w:rsidRPr="004661F6">
        <w:rPr>
          <w:rFonts w:cs="Arial"/>
        </w:rPr>
        <w:t>Annual planning cycle</w:t>
      </w:r>
    </w:p>
    <w:p w:rsidR="004661F6" w:rsidRPr="004661F6" w:rsidRDefault="004661F6" w:rsidP="004661F6">
      <w:pPr>
        <w:pStyle w:val="StyleStyleBodyTextLatin12ptCharCharCharCharCharChar19"/>
        <w:spacing w:before="0" w:after="0"/>
        <w:ind w:left="2041"/>
        <w:rPr>
          <w:rFonts w:cs="Arial"/>
          <w:szCs w:val="22"/>
        </w:rPr>
      </w:pPr>
    </w:p>
    <w:p w:rsidR="004661F6" w:rsidRDefault="004661F6" w:rsidP="00DA267D">
      <w:pPr>
        <w:pStyle w:val="StyleStyleBodyTextLatin12ptCharCharCharCharCharChar19"/>
        <w:numPr>
          <w:ilvl w:val="3"/>
          <w:numId w:val="2"/>
        </w:numPr>
        <w:spacing w:before="0" w:after="0"/>
        <w:rPr>
          <w:rFonts w:cs="Arial"/>
          <w:szCs w:val="22"/>
        </w:rPr>
      </w:pPr>
      <w:r>
        <w:rPr>
          <w:rFonts w:cs="Arial"/>
          <w:szCs w:val="22"/>
        </w:rPr>
        <w:t>Complaints, incidents, claims and general observations</w:t>
      </w:r>
    </w:p>
    <w:p w:rsidR="004661F6" w:rsidRDefault="004661F6" w:rsidP="004661F6">
      <w:pPr>
        <w:pStyle w:val="StyleStyleBodyTextLatin12ptCharCharCharCharCharChar19"/>
        <w:spacing w:before="0" w:after="0"/>
        <w:ind w:left="2041"/>
        <w:rPr>
          <w:rFonts w:cs="Arial"/>
          <w:szCs w:val="22"/>
        </w:rPr>
      </w:pPr>
    </w:p>
    <w:p w:rsidR="004661F6" w:rsidRDefault="004661F6" w:rsidP="00DA267D">
      <w:pPr>
        <w:pStyle w:val="StyleStyleBodyTextLatin12ptCharCharCharCharCharChar19"/>
        <w:numPr>
          <w:ilvl w:val="3"/>
          <w:numId w:val="2"/>
        </w:numPr>
        <w:spacing w:before="0" w:after="0"/>
        <w:rPr>
          <w:rFonts w:cs="Arial"/>
          <w:szCs w:val="22"/>
        </w:rPr>
      </w:pPr>
      <w:r>
        <w:rPr>
          <w:rFonts w:cs="Arial"/>
          <w:szCs w:val="22"/>
        </w:rPr>
        <w:t>Staff consultation and surveys</w:t>
      </w:r>
    </w:p>
    <w:p w:rsidR="004661F6" w:rsidRDefault="004661F6" w:rsidP="004661F6">
      <w:pPr>
        <w:pStyle w:val="StyleStyleBodyTextLatin12ptCharCharCharCharCharChar19"/>
        <w:spacing w:before="0" w:after="0"/>
        <w:ind w:left="2041"/>
        <w:rPr>
          <w:rFonts w:cs="Arial"/>
          <w:szCs w:val="22"/>
        </w:rPr>
      </w:pPr>
    </w:p>
    <w:p w:rsidR="004661F6" w:rsidRDefault="004661F6" w:rsidP="00DA267D">
      <w:pPr>
        <w:pStyle w:val="StyleStyleBodyTextLatin12ptCharCharCharCharCharChar19"/>
        <w:numPr>
          <w:ilvl w:val="3"/>
          <w:numId w:val="2"/>
        </w:numPr>
        <w:spacing w:before="0" w:after="0"/>
        <w:rPr>
          <w:rFonts w:cs="Arial"/>
          <w:szCs w:val="22"/>
        </w:rPr>
      </w:pPr>
      <w:r>
        <w:rPr>
          <w:rFonts w:cs="Arial"/>
          <w:szCs w:val="22"/>
        </w:rPr>
        <w:t>National recommendations</w:t>
      </w:r>
    </w:p>
    <w:p w:rsidR="004661F6" w:rsidRDefault="004661F6" w:rsidP="004661F6">
      <w:pPr>
        <w:pStyle w:val="StyleStyleBodyTextLatin12ptCharCharCharCharCharChar19"/>
        <w:spacing w:before="0" w:after="0"/>
        <w:ind w:left="2041"/>
        <w:rPr>
          <w:rFonts w:cs="Arial"/>
          <w:szCs w:val="22"/>
        </w:rPr>
      </w:pPr>
    </w:p>
    <w:p w:rsidR="004661F6" w:rsidRDefault="004661F6" w:rsidP="00DA267D">
      <w:pPr>
        <w:pStyle w:val="StyleStyleBodyTextLatin12ptCharCharCharCharCharChar19"/>
        <w:numPr>
          <w:ilvl w:val="3"/>
          <w:numId w:val="2"/>
        </w:numPr>
        <w:spacing w:before="0" w:after="0"/>
        <w:rPr>
          <w:rFonts w:cs="Arial"/>
          <w:szCs w:val="22"/>
        </w:rPr>
      </w:pPr>
      <w:r>
        <w:rPr>
          <w:rFonts w:cs="Arial"/>
          <w:szCs w:val="22"/>
        </w:rPr>
        <w:t>Information from key stakeholders</w:t>
      </w:r>
    </w:p>
    <w:p w:rsidR="004661F6" w:rsidRDefault="004661F6" w:rsidP="004661F6">
      <w:pPr>
        <w:pStyle w:val="StyleStyleBodyTextLatin12ptCharCharCharCharCharChar19"/>
        <w:spacing w:before="0" w:after="0"/>
        <w:ind w:left="2041"/>
        <w:rPr>
          <w:rFonts w:cs="Arial"/>
          <w:szCs w:val="22"/>
        </w:rPr>
      </w:pPr>
    </w:p>
    <w:p w:rsidR="00057054" w:rsidRDefault="00057054" w:rsidP="00DA267D">
      <w:pPr>
        <w:pStyle w:val="Heading2"/>
        <w:numPr>
          <w:ilvl w:val="2"/>
          <w:numId w:val="2"/>
        </w:numPr>
        <w:spacing w:before="0" w:after="0"/>
        <w:rPr>
          <w:b w:val="0"/>
          <w:sz w:val="22"/>
          <w:szCs w:val="22"/>
        </w:rPr>
      </w:pPr>
      <w:bookmarkStart w:id="16" w:name="_Toc214256400"/>
      <w:r w:rsidRPr="00057054">
        <w:rPr>
          <w:b w:val="0"/>
          <w:sz w:val="22"/>
          <w:szCs w:val="22"/>
        </w:rPr>
        <w:t>There are two distinct phases to risk identification:</w:t>
      </w:r>
    </w:p>
    <w:p w:rsidR="00057054" w:rsidRPr="00057054" w:rsidRDefault="00057054" w:rsidP="00057054">
      <w:pPr>
        <w:pStyle w:val="BodyText"/>
        <w:spacing w:before="0" w:after="0"/>
        <w:ind w:left="0"/>
      </w:pPr>
    </w:p>
    <w:p w:rsidR="00057054" w:rsidRDefault="00057054" w:rsidP="00DA267D">
      <w:pPr>
        <w:pStyle w:val="Heading2"/>
        <w:numPr>
          <w:ilvl w:val="3"/>
          <w:numId w:val="2"/>
        </w:numPr>
        <w:spacing w:before="0" w:after="0"/>
        <w:rPr>
          <w:b w:val="0"/>
          <w:sz w:val="22"/>
          <w:szCs w:val="22"/>
        </w:rPr>
      </w:pPr>
      <w:r w:rsidRPr="00057054">
        <w:rPr>
          <w:b w:val="0"/>
          <w:sz w:val="22"/>
          <w:szCs w:val="22"/>
        </w:rPr>
        <w:t>Initial Risk identification - relevant to new services, new techniques, projects</w:t>
      </w:r>
    </w:p>
    <w:p w:rsidR="00057054" w:rsidRPr="00057054" w:rsidRDefault="00057054" w:rsidP="00057054">
      <w:pPr>
        <w:pStyle w:val="BodyText"/>
        <w:spacing w:before="0" w:after="0"/>
      </w:pPr>
    </w:p>
    <w:p w:rsidR="00057054" w:rsidRDefault="00057054" w:rsidP="00DA267D">
      <w:pPr>
        <w:pStyle w:val="Heading2"/>
        <w:numPr>
          <w:ilvl w:val="3"/>
          <w:numId w:val="2"/>
        </w:numPr>
        <w:spacing w:before="0" w:after="0"/>
        <w:rPr>
          <w:b w:val="0"/>
          <w:sz w:val="22"/>
          <w:szCs w:val="22"/>
        </w:rPr>
      </w:pPr>
      <w:r w:rsidRPr="00057054">
        <w:rPr>
          <w:b w:val="0"/>
          <w:sz w:val="22"/>
          <w:szCs w:val="22"/>
        </w:rPr>
        <w:t>Continuous Risk Identification – relevant to existing services and should include new risks or changes in existing risks e.g. external changes such as new guidance, legislation etc.</w:t>
      </w:r>
    </w:p>
    <w:p w:rsidR="006069A2" w:rsidRDefault="006069A2" w:rsidP="006069A2">
      <w:pPr>
        <w:pStyle w:val="BodyText"/>
        <w:spacing w:before="0" w:after="0"/>
        <w:ind w:left="1418"/>
      </w:pPr>
    </w:p>
    <w:p w:rsidR="006069A2" w:rsidRPr="006069A2" w:rsidRDefault="006069A2" w:rsidP="00DA267D">
      <w:pPr>
        <w:pStyle w:val="BodyText"/>
        <w:numPr>
          <w:ilvl w:val="2"/>
          <w:numId w:val="2"/>
        </w:numPr>
        <w:spacing w:before="0" w:after="0"/>
      </w:pPr>
      <w:r w:rsidRPr="002070D7">
        <w:t xml:space="preserve">In some cases risks may already </w:t>
      </w:r>
      <w:r>
        <w:t>have been identified and logged on a</w:t>
      </w:r>
      <w:r w:rsidRPr="002070D7">
        <w:t xml:space="preserve"> risk register, so checks will need to be made by the Risk Manager to avoid duplication.</w:t>
      </w:r>
    </w:p>
    <w:p w:rsidR="00057054" w:rsidRDefault="00057054" w:rsidP="006069A2">
      <w:pPr>
        <w:pStyle w:val="Heading2"/>
        <w:spacing w:before="0" w:after="0"/>
        <w:ind w:left="851"/>
        <w:rPr>
          <w:b w:val="0"/>
          <w:sz w:val="22"/>
          <w:szCs w:val="22"/>
        </w:rPr>
      </w:pPr>
    </w:p>
    <w:p w:rsidR="00057054" w:rsidRPr="00E8704C" w:rsidRDefault="006069A2" w:rsidP="00DA267D">
      <w:pPr>
        <w:pStyle w:val="Heading2"/>
        <w:numPr>
          <w:ilvl w:val="1"/>
          <w:numId w:val="2"/>
        </w:numPr>
        <w:spacing w:before="0" w:after="0"/>
        <w:rPr>
          <w:sz w:val="22"/>
          <w:szCs w:val="22"/>
        </w:rPr>
      </w:pPr>
      <w:r w:rsidRPr="00E8704C">
        <w:rPr>
          <w:sz w:val="22"/>
          <w:szCs w:val="22"/>
        </w:rPr>
        <w:t>Investigate the</w:t>
      </w:r>
      <w:r w:rsidR="00057054" w:rsidRPr="00E8704C">
        <w:rPr>
          <w:sz w:val="22"/>
          <w:szCs w:val="22"/>
        </w:rPr>
        <w:t xml:space="preserve"> risk</w:t>
      </w:r>
    </w:p>
    <w:p w:rsidR="006069A2" w:rsidRPr="006069A2" w:rsidRDefault="006069A2" w:rsidP="006069A2">
      <w:pPr>
        <w:pStyle w:val="BodyText"/>
        <w:spacing w:before="0" w:after="0"/>
      </w:pPr>
    </w:p>
    <w:p w:rsidR="00CB4681" w:rsidRPr="006069A2" w:rsidRDefault="00057054" w:rsidP="00DA267D">
      <w:pPr>
        <w:pStyle w:val="Heading2"/>
        <w:numPr>
          <w:ilvl w:val="2"/>
          <w:numId w:val="2"/>
        </w:numPr>
        <w:spacing w:before="0" w:after="0"/>
        <w:rPr>
          <w:b w:val="0"/>
          <w:sz w:val="22"/>
          <w:szCs w:val="22"/>
        </w:rPr>
      </w:pPr>
      <w:r w:rsidRPr="006069A2">
        <w:rPr>
          <w:b w:val="0"/>
          <w:sz w:val="22"/>
          <w:szCs w:val="22"/>
        </w:rPr>
        <w:t xml:space="preserve">Once the risk has been identified it needs to be </w:t>
      </w:r>
      <w:r w:rsidR="006069A2" w:rsidRPr="006069A2">
        <w:rPr>
          <w:b w:val="0"/>
          <w:sz w:val="22"/>
          <w:szCs w:val="22"/>
        </w:rPr>
        <w:t>investigated</w:t>
      </w:r>
      <w:r w:rsidR="00CB4681" w:rsidRPr="006069A2">
        <w:rPr>
          <w:b w:val="0"/>
          <w:sz w:val="22"/>
          <w:szCs w:val="22"/>
        </w:rPr>
        <w:t xml:space="preserve"> and </w:t>
      </w:r>
      <w:r w:rsidR="006069A2" w:rsidRPr="006069A2">
        <w:rPr>
          <w:b w:val="0"/>
          <w:sz w:val="22"/>
          <w:szCs w:val="22"/>
        </w:rPr>
        <w:t>raised to</w:t>
      </w:r>
      <w:r w:rsidR="00FA4A95">
        <w:rPr>
          <w:b w:val="0"/>
          <w:sz w:val="22"/>
          <w:szCs w:val="22"/>
        </w:rPr>
        <w:t xml:space="preserve"> the relevant risk register. A Risk O</w:t>
      </w:r>
      <w:r w:rsidR="006069A2" w:rsidRPr="006069A2">
        <w:rPr>
          <w:b w:val="0"/>
          <w:sz w:val="22"/>
          <w:szCs w:val="22"/>
        </w:rPr>
        <w:t>wner needs to be assigned.</w:t>
      </w:r>
      <w:r w:rsidR="00CB4681" w:rsidRPr="006069A2">
        <w:rPr>
          <w:b w:val="0"/>
          <w:sz w:val="22"/>
          <w:szCs w:val="22"/>
        </w:rPr>
        <w:t xml:space="preserve"> </w:t>
      </w:r>
      <w:bookmarkEnd w:id="16"/>
    </w:p>
    <w:p w:rsidR="002070D7" w:rsidRPr="006069A2" w:rsidRDefault="002070D7" w:rsidP="006069A2">
      <w:pPr>
        <w:pStyle w:val="BodyText"/>
        <w:spacing w:before="0" w:after="0"/>
        <w:ind w:left="0"/>
      </w:pPr>
    </w:p>
    <w:p w:rsidR="00CB4681" w:rsidRPr="006069A2" w:rsidRDefault="00CB4681" w:rsidP="00DA267D">
      <w:pPr>
        <w:pStyle w:val="BodyText"/>
        <w:numPr>
          <w:ilvl w:val="2"/>
          <w:numId w:val="2"/>
        </w:numPr>
        <w:spacing w:before="0" w:after="0"/>
        <w:jc w:val="both"/>
      </w:pPr>
      <w:r w:rsidRPr="006069A2">
        <w:t>Project and non-project Related Risks</w:t>
      </w:r>
    </w:p>
    <w:p w:rsidR="002070D7" w:rsidRPr="006069A2" w:rsidRDefault="002070D7" w:rsidP="002070D7">
      <w:pPr>
        <w:pStyle w:val="BodyText"/>
        <w:spacing w:before="0" w:after="0"/>
        <w:ind w:left="1418"/>
        <w:jc w:val="both"/>
      </w:pPr>
    </w:p>
    <w:p w:rsidR="00FC278E" w:rsidRDefault="00CB4681" w:rsidP="00DA267D">
      <w:pPr>
        <w:pStyle w:val="BodyText"/>
        <w:numPr>
          <w:ilvl w:val="4"/>
          <w:numId w:val="2"/>
        </w:numPr>
        <w:spacing w:before="0" w:after="0"/>
        <w:jc w:val="both"/>
      </w:pPr>
      <w:r w:rsidRPr="006069A2">
        <w:t xml:space="preserve">Initially it needs to be decided if the risk is project or non-project related (e.g. operational). </w:t>
      </w:r>
      <w:r w:rsidR="006069A2" w:rsidRPr="006069A2">
        <w:t>A separate risk register will be held for each project the PMO is responsible for and updated by a member of the project team or PMO. These will be added to the corporate risk register on a quarterly basis.</w:t>
      </w:r>
      <w:r w:rsidRPr="006069A2">
        <w:t xml:space="preserve"> </w:t>
      </w:r>
    </w:p>
    <w:p w:rsidR="00FC278E" w:rsidRDefault="00FC278E" w:rsidP="00FC278E">
      <w:pPr>
        <w:pStyle w:val="BodyText"/>
        <w:spacing w:before="0" w:after="0"/>
        <w:ind w:left="2495"/>
        <w:jc w:val="both"/>
      </w:pPr>
    </w:p>
    <w:p w:rsidR="00FC278E" w:rsidRDefault="00FC278E" w:rsidP="00DA267D">
      <w:pPr>
        <w:pStyle w:val="BodyText"/>
        <w:numPr>
          <w:ilvl w:val="4"/>
          <w:numId w:val="2"/>
        </w:numPr>
        <w:spacing w:before="0" w:after="0"/>
        <w:jc w:val="both"/>
      </w:pPr>
      <w:r>
        <w:t xml:space="preserve">Occasionally, for substantial and reputationally important projects or programmes e.g. HRA Approval, an individual tab on the corporate risk register will be created and managed by the PMO and relevant Director. </w:t>
      </w:r>
    </w:p>
    <w:p w:rsidR="00FC278E" w:rsidRDefault="00FC278E" w:rsidP="00FC278E">
      <w:pPr>
        <w:pStyle w:val="BodyText"/>
        <w:spacing w:before="0" w:after="0"/>
        <w:ind w:left="2495"/>
        <w:jc w:val="both"/>
      </w:pPr>
    </w:p>
    <w:p w:rsidR="00CB4681" w:rsidRPr="006069A2" w:rsidRDefault="00CB4681" w:rsidP="00DA267D">
      <w:pPr>
        <w:pStyle w:val="BodyText"/>
        <w:numPr>
          <w:ilvl w:val="4"/>
          <w:numId w:val="2"/>
        </w:numPr>
        <w:spacing w:before="0" w:after="0"/>
        <w:jc w:val="both"/>
      </w:pPr>
      <w:r w:rsidRPr="006069A2">
        <w:t xml:space="preserve">Any non-project risks (e.g. operational) identified should be raised and managed </w:t>
      </w:r>
      <w:r w:rsidR="006069A2" w:rsidRPr="006069A2">
        <w:t xml:space="preserve">by the relevant Director or assigned individual and added to the relevant directorate risk register. </w:t>
      </w:r>
    </w:p>
    <w:p w:rsidR="00CB4681" w:rsidRPr="002070D7" w:rsidRDefault="00CB4681" w:rsidP="002070D7">
      <w:pPr>
        <w:pStyle w:val="BodyText"/>
        <w:spacing w:before="0" w:after="0"/>
      </w:pPr>
    </w:p>
    <w:p w:rsidR="002070D7" w:rsidRDefault="00CB4681" w:rsidP="00DA267D">
      <w:pPr>
        <w:pStyle w:val="BodyText"/>
        <w:numPr>
          <w:ilvl w:val="2"/>
          <w:numId w:val="2"/>
        </w:numPr>
        <w:spacing w:before="0" w:after="0"/>
      </w:pPr>
      <w:r w:rsidRPr="002070D7">
        <w:t xml:space="preserve">Risks </w:t>
      </w:r>
      <w:r w:rsidR="00FC278E">
        <w:t>identified</w:t>
      </w:r>
      <w:r w:rsidRPr="002070D7">
        <w:t xml:space="preserve"> from an incident</w:t>
      </w:r>
    </w:p>
    <w:p w:rsidR="002070D7" w:rsidRPr="002070D7" w:rsidRDefault="002070D7" w:rsidP="002070D7">
      <w:pPr>
        <w:pStyle w:val="BodyText"/>
        <w:spacing w:before="0" w:after="0"/>
        <w:ind w:left="1418"/>
      </w:pPr>
    </w:p>
    <w:p w:rsidR="002070D7" w:rsidRDefault="00CB4681" w:rsidP="00DA267D">
      <w:pPr>
        <w:pStyle w:val="BodyText"/>
        <w:numPr>
          <w:ilvl w:val="3"/>
          <w:numId w:val="2"/>
        </w:numPr>
        <w:spacing w:before="0" w:after="0"/>
      </w:pPr>
      <w:r w:rsidRPr="002070D7">
        <w:t xml:space="preserve">A risk may also </w:t>
      </w:r>
      <w:r w:rsidR="00FC278E">
        <w:t>be identified</w:t>
      </w:r>
      <w:r w:rsidRPr="002070D7">
        <w:t xml:space="preserve"> from the </w:t>
      </w:r>
      <w:r w:rsidR="00FC278E">
        <w:t xml:space="preserve">occurrence of an incident. If </w:t>
      </w:r>
      <w:proofErr w:type="gramStart"/>
      <w:r w:rsidR="00FC278E">
        <w:t>an</w:t>
      </w:r>
      <w:proofErr w:type="gramEnd"/>
      <w:r w:rsidR="00FC278E">
        <w:t xml:space="preserve"> risk </w:t>
      </w:r>
      <w:r w:rsidRPr="002070D7">
        <w:t xml:space="preserve">arises because a health and safety or business incident </w:t>
      </w:r>
      <w:r w:rsidR="003A7D67">
        <w:t xml:space="preserve">has </w:t>
      </w:r>
      <w:r w:rsidRPr="002070D7">
        <w:t xml:space="preserve">occurred, then it should be reported </w:t>
      </w:r>
      <w:r w:rsidR="006069A2">
        <w:t>following the relevant procedure guidelines.</w:t>
      </w:r>
      <w:r w:rsidRPr="002070D7">
        <w:t xml:space="preserve">  </w:t>
      </w:r>
    </w:p>
    <w:p w:rsidR="002070D7" w:rsidRPr="002070D7" w:rsidRDefault="002070D7" w:rsidP="002070D7">
      <w:pPr>
        <w:pStyle w:val="BodyText"/>
        <w:spacing w:before="0" w:after="0"/>
        <w:ind w:left="2041"/>
      </w:pPr>
    </w:p>
    <w:p w:rsidR="002070D7" w:rsidRDefault="00CB4681" w:rsidP="00DA267D">
      <w:pPr>
        <w:pStyle w:val="BodyText"/>
        <w:numPr>
          <w:ilvl w:val="3"/>
          <w:numId w:val="2"/>
        </w:numPr>
        <w:spacing w:before="0" w:after="0"/>
      </w:pPr>
      <w:r w:rsidRPr="002070D7">
        <w:t xml:space="preserve">Employees should refer to: </w:t>
      </w:r>
    </w:p>
    <w:p w:rsidR="002070D7" w:rsidRPr="002070D7" w:rsidRDefault="002070D7" w:rsidP="002070D7">
      <w:pPr>
        <w:pStyle w:val="BodyText"/>
        <w:spacing w:before="0" w:after="0"/>
        <w:ind w:left="1418"/>
      </w:pPr>
    </w:p>
    <w:p w:rsidR="002070D7" w:rsidRPr="006069A2" w:rsidRDefault="006069A2" w:rsidP="00DA267D">
      <w:pPr>
        <w:pStyle w:val="BodyText"/>
        <w:numPr>
          <w:ilvl w:val="4"/>
          <w:numId w:val="2"/>
        </w:numPr>
        <w:spacing w:before="0" w:after="0"/>
      </w:pPr>
      <w:r w:rsidRPr="006069A2">
        <w:t xml:space="preserve">HRA Information risk policy and security incident report form: </w:t>
      </w:r>
      <w:hyperlink r:id="rId19" w:history="1">
        <w:r w:rsidRPr="006069A2">
          <w:rPr>
            <w:rStyle w:val="Hyperlink"/>
          </w:rPr>
          <w:t>https://intranet.hra.nhs.uk/system/files/HRA%20Information%20Risk%20Policy%20and%20Security%20Incident%20Report%20Form%20Final%20V%201.2%20April%202014%20Board%20Approved.pdf</w:t>
        </w:r>
      </w:hyperlink>
      <w:r w:rsidRPr="006069A2">
        <w:t xml:space="preserve"> </w:t>
      </w:r>
      <w:r w:rsidR="00CB4681" w:rsidRPr="006069A2">
        <w:t xml:space="preserve"> </w:t>
      </w:r>
    </w:p>
    <w:p w:rsidR="002070D7" w:rsidRPr="002E2D99" w:rsidRDefault="002070D7" w:rsidP="002070D7">
      <w:pPr>
        <w:pStyle w:val="BodyText"/>
        <w:spacing w:before="0" w:after="0"/>
        <w:ind w:left="2041"/>
        <w:rPr>
          <w:highlight w:val="yellow"/>
        </w:rPr>
      </w:pPr>
    </w:p>
    <w:p w:rsidR="002070D7" w:rsidRPr="006069A2" w:rsidRDefault="006069A2" w:rsidP="00DA267D">
      <w:pPr>
        <w:pStyle w:val="BodyText"/>
        <w:numPr>
          <w:ilvl w:val="4"/>
          <w:numId w:val="2"/>
        </w:numPr>
        <w:spacing w:before="0" w:after="0"/>
      </w:pPr>
      <w:r w:rsidRPr="006069A2">
        <w:t xml:space="preserve">HRA Health and Safety Incident Reporting Policy: </w:t>
      </w:r>
      <w:hyperlink r:id="rId20" w:history="1">
        <w:r w:rsidRPr="006069A2">
          <w:rPr>
            <w:rStyle w:val="Hyperlink"/>
          </w:rPr>
          <w:t>https://intranet.hra.nhs.uk/system/files/HRA%20Health%20and%20Safety%20Incident%20Reporting%20Policy%20v%201.0%20Final%20July%202013.pdf</w:t>
        </w:r>
      </w:hyperlink>
      <w:r w:rsidRPr="006069A2">
        <w:t xml:space="preserve"> </w:t>
      </w:r>
    </w:p>
    <w:p w:rsidR="002070D7" w:rsidRPr="002E2D99" w:rsidRDefault="002070D7" w:rsidP="002070D7">
      <w:pPr>
        <w:pStyle w:val="BodyText"/>
        <w:spacing w:before="0" w:after="0"/>
        <w:ind w:left="2041"/>
        <w:rPr>
          <w:highlight w:val="yellow"/>
        </w:rPr>
      </w:pPr>
    </w:p>
    <w:p w:rsidR="00CB4681" w:rsidRPr="006069A2" w:rsidRDefault="006069A2" w:rsidP="00DA267D">
      <w:pPr>
        <w:pStyle w:val="BodyText"/>
        <w:numPr>
          <w:ilvl w:val="4"/>
          <w:numId w:val="2"/>
        </w:numPr>
        <w:spacing w:before="0" w:after="0"/>
      </w:pPr>
      <w:r w:rsidRPr="006069A2">
        <w:t xml:space="preserve">Whistleblowing policy and procedure: </w:t>
      </w:r>
      <w:hyperlink r:id="rId21" w:history="1">
        <w:r w:rsidRPr="006069A2">
          <w:rPr>
            <w:rStyle w:val="Hyperlink"/>
          </w:rPr>
          <w:t>https://intranet.hra.nhs.uk/system/files/HRA%20Whistleblowing%20Policy%20and%20Procedure%20V1.0%20Final_2.pdf</w:t>
        </w:r>
      </w:hyperlink>
      <w:r w:rsidRPr="006069A2">
        <w:t xml:space="preserve"> </w:t>
      </w:r>
    </w:p>
    <w:p w:rsidR="00CB4681" w:rsidRPr="003623C8" w:rsidRDefault="00CB4681" w:rsidP="002070D7">
      <w:pPr>
        <w:pStyle w:val="BodyText"/>
        <w:spacing w:before="0" w:after="0"/>
      </w:pPr>
    </w:p>
    <w:p w:rsidR="00814BE4" w:rsidRDefault="00814BE4" w:rsidP="00DA267D">
      <w:pPr>
        <w:pStyle w:val="BodyText"/>
        <w:numPr>
          <w:ilvl w:val="2"/>
          <w:numId w:val="2"/>
        </w:numPr>
        <w:spacing w:before="0" w:after="0"/>
      </w:pPr>
      <w:r>
        <w:t>Cross cutting or shared risks</w:t>
      </w:r>
    </w:p>
    <w:p w:rsidR="00814BE4" w:rsidRPr="00814BE4" w:rsidRDefault="00814BE4" w:rsidP="00FC278E">
      <w:pPr>
        <w:pStyle w:val="BodyText"/>
        <w:spacing w:before="0" w:after="0"/>
        <w:ind w:left="851"/>
      </w:pPr>
    </w:p>
    <w:p w:rsidR="003623C8" w:rsidRPr="00814BE4" w:rsidRDefault="003623C8" w:rsidP="00DA267D">
      <w:pPr>
        <w:pStyle w:val="BodyText"/>
        <w:numPr>
          <w:ilvl w:val="3"/>
          <w:numId w:val="2"/>
        </w:numPr>
        <w:spacing w:before="0" w:after="0"/>
      </w:pPr>
      <w:r w:rsidRPr="003623C8">
        <w:rPr>
          <w:iCs/>
        </w:rPr>
        <w:t>The HRA recognises that some of its risks will be shared between different directorates within the organisation and also across external stakeholders</w:t>
      </w:r>
      <w:r w:rsidR="00814BE4">
        <w:rPr>
          <w:iCs/>
        </w:rPr>
        <w:t>.</w:t>
      </w:r>
    </w:p>
    <w:p w:rsidR="00814BE4" w:rsidRPr="00814BE4" w:rsidRDefault="00814BE4" w:rsidP="00814BE4">
      <w:pPr>
        <w:pStyle w:val="BodyText"/>
        <w:spacing w:before="0" w:after="0"/>
        <w:ind w:left="1418"/>
      </w:pPr>
    </w:p>
    <w:p w:rsidR="00814BE4" w:rsidRPr="00814BE4" w:rsidRDefault="00814BE4" w:rsidP="00DA267D">
      <w:pPr>
        <w:pStyle w:val="StyleBodyText12pt"/>
        <w:numPr>
          <w:ilvl w:val="3"/>
          <w:numId w:val="2"/>
        </w:numPr>
        <w:adjustRightInd/>
        <w:spacing w:before="0" w:after="0"/>
        <w:textAlignment w:val="auto"/>
        <w:rPr>
          <w:iCs/>
        </w:rPr>
      </w:pPr>
      <w:r w:rsidRPr="00814BE4">
        <w:rPr>
          <w:iCs/>
        </w:rPr>
        <w:t xml:space="preserve">For internal directorate shared risks, the HRA will </w:t>
      </w:r>
      <w:r w:rsidR="00FA4A95">
        <w:rPr>
          <w:iCs/>
        </w:rPr>
        <w:t xml:space="preserve">seek to </w:t>
      </w:r>
      <w:r w:rsidRPr="00814BE4">
        <w:rPr>
          <w:iCs/>
        </w:rPr>
        <w:t>ensure that a clear decision is made regarding which Director is ultimately responsible for the overall management and coordination of the risk.</w:t>
      </w:r>
    </w:p>
    <w:p w:rsidR="00814BE4" w:rsidRPr="00814BE4" w:rsidRDefault="00814BE4" w:rsidP="00814BE4">
      <w:pPr>
        <w:pStyle w:val="StyleBodyText12pt"/>
        <w:adjustRightInd/>
        <w:spacing w:before="0" w:after="0"/>
        <w:ind w:left="2041"/>
        <w:textAlignment w:val="auto"/>
        <w:rPr>
          <w:iCs/>
        </w:rPr>
      </w:pPr>
    </w:p>
    <w:p w:rsidR="00814BE4" w:rsidRDefault="00814BE4" w:rsidP="00DA267D">
      <w:pPr>
        <w:pStyle w:val="StyleBodyText12pt"/>
        <w:numPr>
          <w:ilvl w:val="3"/>
          <w:numId w:val="2"/>
        </w:numPr>
        <w:adjustRightInd/>
        <w:spacing w:before="0" w:after="0"/>
        <w:textAlignment w:val="auto"/>
        <w:rPr>
          <w:iCs/>
        </w:rPr>
      </w:pPr>
      <w:r w:rsidRPr="00814BE4">
        <w:rPr>
          <w:iCs/>
        </w:rPr>
        <w:t>For risks which involve external stakeholders, the HRA will ensure that a decision is taken regarding who will assume the overall responsibility for the risk and the communication mechanism for the management of the risk. The HRA would normally look for the risk to be managed by the originating organisation or the organisation which has the primary mandate for the management of the activity.</w:t>
      </w:r>
    </w:p>
    <w:p w:rsidR="00814BE4" w:rsidRDefault="00814BE4" w:rsidP="00814BE4">
      <w:pPr>
        <w:pStyle w:val="StyleBodyText12pt"/>
        <w:adjustRightInd/>
        <w:spacing w:before="0" w:after="0"/>
        <w:ind w:left="2041"/>
        <w:textAlignment w:val="auto"/>
        <w:rPr>
          <w:iCs/>
        </w:rPr>
      </w:pPr>
    </w:p>
    <w:p w:rsidR="00814BE4" w:rsidRPr="00814BE4" w:rsidRDefault="00814BE4" w:rsidP="00DA267D">
      <w:pPr>
        <w:pStyle w:val="StyleBodyText12pt"/>
        <w:numPr>
          <w:ilvl w:val="3"/>
          <w:numId w:val="2"/>
        </w:numPr>
        <w:adjustRightInd/>
        <w:spacing w:before="0" w:after="0"/>
        <w:textAlignment w:val="auto"/>
        <w:rPr>
          <w:iCs/>
        </w:rPr>
      </w:pPr>
      <w:r>
        <w:rPr>
          <w:iCs/>
        </w:rPr>
        <w:lastRenderedPageBreak/>
        <w:t xml:space="preserve">In both </w:t>
      </w:r>
      <w:r w:rsidRPr="00814BE4">
        <w:rPr>
          <w:iCs/>
        </w:rPr>
        <w:t>instances the HRA will ensure that ownership of the risk is confirmed at the outset with a forum agreed for the communication and management of the risk.</w:t>
      </w:r>
      <w:r>
        <w:rPr>
          <w:iCs/>
        </w:rPr>
        <w:t xml:space="preserve"> This will be captured in the risk register and any relevant risk actions from the forum recorded.</w:t>
      </w:r>
    </w:p>
    <w:p w:rsidR="003623C8" w:rsidRDefault="003623C8" w:rsidP="000D2511">
      <w:pPr>
        <w:pStyle w:val="BodyText"/>
        <w:spacing w:before="0" w:after="0"/>
        <w:ind w:left="2041"/>
      </w:pPr>
      <w:bookmarkStart w:id="17" w:name="_Toc214256402"/>
    </w:p>
    <w:p w:rsidR="002070D7" w:rsidRDefault="00CB4681" w:rsidP="00DA267D">
      <w:pPr>
        <w:pStyle w:val="BodyText"/>
        <w:numPr>
          <w:ilvl w:val="2"/>
          <w:numId w:val="2"/>
        </w:numPr>
        <w:spacing w:before="0" w:after="0"/>
      </w:pPr>
      <w:bookmarkStart w:id="18" w:name="_Toc214256403"/>
      <w:bookmarkEnd w:id="17"/>
      <w:r w:rsidRPr="002070D7">
        <w:t>Identify when</w:t>
      </w:r>
      <w:bookmarkEnd w:id="18"/>
      <w:r w:rsidR="00447262">
        <w:t xml:space="preserve"> the risk was raised</w:t>
      </w:r>
    </w:p>
    <w:p w:rsidR="002070D7" w:rsidRPr="002070D7" w:rsidRDefault="002070D7" w:rsidP="002070D7">
      <w:pPr>
        <w:pStyle w:val="BodyText"/>
        <w:spacing w:before="0" w:after="0"/>
        <w:ind w:left="1418"/>
      </w:pPr>
    </w:p>
    <w:p w:rsidR="002070D7" w:rsidRDefault="00CB4681" w:rsidP="00DA267D">
      <w:pPr>
        <w:pStyle w:val="BodyText"/>
        <w:numPr>
          <w:ilvl w:val="3"/>
          <w:numId w:val="2"/>
        </w:numPr>
        <w:spacing w:before="0" w:after="0"/>
      </w:pPr>
      <w:r w:rsidRPr="002070D7">
        <w:t>The date of when the risk is initially raised should be inserted in the ‘Date Raised’ column.</w:t>
      </w:r>
      <w:bookmarkStart w:id="19" w:name="_Toc214256404"/>
    </w:p>
    <w:p w:rsidR="002070D7" w:rsidRPr="002070D7" w:rsidRDefault="002070D7" w:rsidP="002070D7">
      <w:pPr>
        <w:pStyle w:val="BodyText"/>
        <w:spacing w:before="0" w:after="0"/>
        <w:ind w:left="2041"/>
      </w:pPr>
    </w:p>
    <w:p w:rsidR="002070D7" w:rsidRDefault="00CB4681" w:rsidP="00DA267D">
      <w:pPr>
        <w:pStyle w:val="BodyText"/>
        <w:numPr>
          <w:ilvl w:val="2"/>
          <w:numId w:val="2"/>
        </w:numPr>
        <w:spacing w:before="0" w:after="0"/>
      </w:pPr>
      <w:r w:rsidRPr="002070D7">
        <w:t>Identify who should own and manage this risk</w:t>
      </w:r>
      <w:bookmarkEnd w:id="19"/>
    </w:p>
    <w:p w:rsidR="002070D7" w:rsidRPr="002070D7" w:rsidRDefault="002070D7" w:rsidP="002070D7">
      <w:pPr>
        <w:pStyle w:val="BodyText"/>
        <w:spacing w:before="0" w:after="0"/>
        <w:ind w:left="1418"/>
      </w:pPr>
    </w:p>
    <w:p w:rsidR="002070D7" w:rsidRDefault="00CB4681" w:rsidP="00DA267D">
      <w:pPr>
        <w:pStyle w:val="BodyText"/>
        <w:numPr>
          <w:ilvl w:val="3"/>
          <w:numId w:val="2"/>
        </w:numPr>
        <w:spacing w:before="0" w:after="0"/>
      </w:pPr>
      <w:r w:rsidRPr="002070D7">
        <w:t xml:space="preserve">Every risk raised should have a Risk Owner (person accountable for </w:t>
      </w:r>
      <w:r w:rsidR="00FA4A95">
        <w:t xml:space="preserve">the risk should it occur) and an Action Owner </w:t>
      </w:r>
      <w:r w:rsidRPr="002070D7">
        <w:t>(person managing the risk).</w:t>
      </w:r>
    </w:p>
    <w:p w:rsidR="002070D7" w:rsidRPr="002070D7" w:rsidRDefault="002070D7" w:rsidP="002070D7">
      <w:pPr>
        <w:pStyle w:val="BodyText"/>
        <w:spacing w:before="0" w:after="0"/>
        <w:ind w:left="2041"/>
      </w:pPr>
    </w:p>
    <w:p w:rsidR="002070D7" w:rsidRPr="00814BE4" w:rsidRDefault="00CB4681" w:rsidP="00DA267D">
      <w:pPr>
        <w:pStyle w:val="BodyText"/>
        <w:numPr>
          <w:ilvl w:val="3"/>
          <w:numId w:val="2"/>
        </w:numPr>
        <w:spacing w:before="0" w:after="0"/>
      </w:pPr>
      <w:r w:rsidRPr="00814BE4">
        <w:t xml:space="preserve">In the event that a risk is raised by one </w:t>
      </w:r>
      <w:r w:rsidR="00447262" w:rsidRPr="00814BE4">
        <w:t>director</w:t>
      </w:r>
      <w:r w:rsidRPr="00814BE4">
        <w:t xml:space="preserve"> but the appropriate owner/lead is within another division, </w:t>
      </w:r>
      <w:r w:rsidR="00814BE4" w:rsidRPr="00814BE4">
        <w:t>both</w:t>
      </w:r>
      <w:r w:rsidRPr="00814BE4">
        <w:t xml:space="preserve"> </w:t>
      </w:r>
      <w:r w:rsidR="00447262" w:rsidRPr="00814BE4">
        <w:t>Directors</w:t>
      </w:r>
      <w:r w:rsidR="00814BE4" w:rsidRPr="00814BE4">
        <w:t xml:space="preserve"> should</w:t>
      </w:r>
      <w:r w:rsidRPr="00814BE4">
        <w:t xml:space="preserve"> liaise with each other to confirm the Risk Owner and Lead.</w:t>
      </w:r>
      <w:bookmarkStart w:id="20" w:name="_Toc214256405"/>
    </w:p>
    <w:p w:rsidR="002070D7" w:rsidRPr="002070D7" w:rsidRDefault="002070D7" w:rsidP="002070D7">
      <w:pPr>
        <w:pStyle w:val="BodyText"/>
        <w:spacing w:before="0" w:after="0"/>
        <w:ind w:left="2041"/>
      </w:pPr>
    </w:p>
    <w:p w:rsidR="002070D7" w:rsidRPr="00E8704C" w:rsidRDefault="00CB4681" w:rsidP="00DA267D">
      <w:pPr>
        <w:pStyle w:val="BodyText"/>
        <w:numPr>
          <w:ilvl w:val="1"/>
          <w:numId w:val="2"/>
        </w:numPr>
        <w:spacing w:before="0" w:after="0"/>
        <w:rPr>
          <w:b/>
        </w:rPr>
      </w:pPr>
      <w:bookmarkStart w:id="21" w:name="_Toc214256406"/>
      <w:bookmarkEnd w:id="20"/>
      <w:r w:rsidRPr="00E8704C">
        <w:rPr>
          <w:b/>
        </w:rPr>
        <w:t>Evaluate the Risk</w:t>
      </w:r>
      <w:bookmarkStart w:id="22" w:name="_Toc214256407"/>
      <w:bookmarkEnd w:id="21"/>
    </w:p>
    <w:p w:rsidR="002070D7" w:rsidRPr="002070D7" w:rsidRDefault="002070D7" w:rsidP="002070D7">
      <w:pPr>
        <w:pStyle w:val="BodyText"/>
        <w:spacing w:before="0" w:after="0"/>
        <w:ind w:left="1418"/>
      </w:pPr>
    </w:p>
    <w:p w:rsidR="002070D7" w:rsidRDefault="00447262" w:rsidP="00DA267D">
      <w:pPr>
        <w:pStyle w:val="BodyText"/>
        <w:numPr>
          <w:ilvl w:val="2"/>
          <w:numId w:val="2"/>
        </w:numPr>
        <w:spacing w:before="0" w:after="0"/>
      </w:pPr>
      <w:r>
        <w:t>The likelihood and impact of the risk should be assessed</w:t>
      </w:r>
      <w:r w:rsidR="00CB4681" w:rsidRPr="002070D7">
        <w:t xml:space="preserve"> using </w:t>
      </w:r>
      <w:r w:rsidR="003A7D67">
        <w:t>a</w:t>
      </w:r>
      <w:r>
        <w:t xml:space="preserve"> </w:t>
      </w:r>
      <w:r w:rsidR="00CB4681" w:rsidRPr="002070D7">
        <w:t>Risk Matrix</w:t>
      </w:r>
      <w:bookmarkEnd w:id="22"/>
      <w:r w:rsidR="003A7D67">
        <w:t xml:space="preserve"> before the score is entered onto the risk register.</w:t>
      </w:r>
    </w:p>
    <w:p w:rsidR="002070D7" w:rsidRPr="002070D7" w:rsidRDefault="002070D7" w:rsidP="002070D7">
      <w:pPr>
        <w:pStyle w:val="BodyText"/>
        <w:spacing w:before="0" w:after="0"/>
        <w:ind w:left="2041"/>
      </w:pPr>
    </w:p>
    <w:p w:rsidR="00CB4681" w:rsidRDefault="00CB4681" w:rsidP="00DA267D">
      <w:pPr>
        <w:pStyle w:val="BodyText"/>
        <w:numPr>
          <w:ilvl w:val="2"/>
          <w:numId w:val="2"/>
        </w:numPr>
        <w:spacing w:before="0" w:after="0"/>
      </w:pPr>
      <w:r w:rsidRPr="002070D7">
        <w:t xml:space="preserve">All risks will be evaluated using </w:t>
      </w:r>
      <w:r w:rsidR="003A7D67">
        <w:t xml:space="preserve">the following </w:t>
      </w:r>
      <w:r w:rsidRPr="002070D7">
        <w:t xml:space="preserve">5x5 matrix. </w:t>
      </w:r>
    </w:p>
    <w:p w:rsidR="00AE3E9F" w:rsidRPr="002070D7" w:rsidRDefault="00AE3E9F" w:rsidP="00AE3E9F">
      <w:pPr>
        <w:pStyle w:val="BodyText"/>
        <w:spacing w:before="0" w:after="0"/>
        <w:ind w:left="2041"/>
      </w:pPr>
    </w:p>
    <w:tbl>
      <w:tblPr>
        <w:tblW w:w="6379" w:type="dxa"/>
        <w:jc w:val="center"/>
        <w:tblInd w:w="817" w:type="dxa"/>
        <w:tblLayout w:type="fixed"/>
        <w:tblLook w:val="04A0" w:firstRow="1" w:lastRow="0" w:firstColumn="1" w:lastColumn="0" w:noHBand="0" w:noVBand="1"/>
      </w:tblPr>
      <w:tblGrid>
        <w:gridCol w:w="456"/>
        <w:gridCol w:w="1180"/>
        <w:gridCol w:w="916"/>
        <w:gridCol w:w="992"/>
        <w:gridCol w:w="992"/>
        <w:gridCol w:w="851"/>
        <w:gridCol w:w="992"/>
      </w:tblGrid>
      <w:tr w:rsidR="00AE3E9F" w:rsidRPr="00E24FBD" w:rsidTr="00AE3E9F">
        <w:trPr>
          <w:trHeight w:val="416"/>
          <w:jc w:val="center"/>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IMPACT</w:t>
            </w:r>
          </w:p>
        </w:tc>
        <w:tc>
          <w:tcPr>
            <w:tcW w:w="1180" w:type="dxa"/>
            <w:tcBorders>
              <w:top w:val="single" w:sz="4" w:space="0" w:color="auto"/>
              <w:left w:val="nil"/>
              <w:bottom w:val="single" w:sz="4" w:space="0" w:color="auto"/>
              <w:right w:val="single" w:sz="4" w:space="0" w:color="auto"/>
            </w:tcBorders>
            <w:shd w:val="clear" w:color="000000" w:fill="DD0806"/>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 xml:space="preserve">Very high </w:t>
            </w:r>
            <w:r w:rsidRPr="00E24FBD">
              <w:rPr>
                <w:rFonts w:ascii="Calibri" w:hAnsi="Calibri" w:cs="Calibri"/>
                <w:b/>
                <w:bCs/>
                <w:color w:val="000000"/>
              </w:rPr>
              <w:br/>
              <w:t>5</w:t>
            </w:r>
          </w:p>
        </w:tc>
        <w:tc>
          <w:tcPr>
            <w:tcW w:w="916" w:type="dxa"/>
            <w:tcBorders>
              <w:top w:val="single" w:sz="4" w:space="0" w:color="auto"/>
              <w:left w:val="nil"/>
              <w:bottom w:val="single" w:sz="4" w:space="0" w:color="auto"/>
              <w:right w:val="single" w:sz="4" w:space="0" w:color="auto"/>
            </w:tcBorders>
            <w:shd w:val="clear" w:color="000000" w:fill="FF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5</w:t>
            </w:r>
          </w:p>
        </w:tc>
        <w:tc>
          <w:tcPr>
            <w:tcW w:w="992" w:type="dxa"/>
            <w:tcBorders>
              <w:top w:val="single" w:sz="4" w:space="0" w:color="auto"/>
              <w:left w:val="nil"/>
              <w:bottom w:val="single" w:sz="4" w:space="0" w:color="auto"/>
              <w:right w:val="single" w:sz="4" w:space="0" w:color="auto"/>
            </w:tcBorders>
            <w:shd w:val="clear" w:color="000000" w:fill="FF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10</w:t>
            </w:r>
          </w:p>
        </w:tc>
        <w:tc>
          <w:tcPr>
            <w:tcW w:w="992" w:type="dxa"/>
            <w:tcBorders>
              <w:top w:val="single" w:sz="4" w:space="0" w:color="auto"/>
              <w:left w:val="nil"/>
              <w:bottom w:val="single" w:sz="4" w:space="0" w:color="auto"/>
              <w:right w:val="single" w:sz="4" w:space="0" w:color="auto"/>
            </w:tcBorders>
            <w:shd w:val="clear" w:color="000000" w:fill="F2650E"/>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15</w:t>
            </w:r>
          </w:p>
        </w:tc>
        <w:tc>
          <w:tcPr>
            <w:tcW w:w="851" w:type="dxa"/>
            <w:tcBorders>
              <w:top w:val="single" w:sz="4" w:space="0" w:color="auto"/>
              <w:left w:val="nil"/>
              <w:bottom w:val="single" w:sz="4" w:space="0" w:color="auto"/>
              <w:right w:val="single" w:sz="4" w:space="0" w:color="auto"/>
            </w:tcBorders>
            <w:shd w:val="clear" w:color="000000" w:fill="DD0806"/>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20</w:t>
            </w:r>
          </w:p>
        </w:tc>
        <w:tc>
          <w:tcPr>
            <w:tcW w:w="992" w:type="dxa"/>
            <w:tcBorders>
              <w:top w:val="single" w:sz="4" w:space="0" w:color="auto"/>
              <w:left w:val="nil"/>
              <w:bottom w:val="single" w:sz="4" w:space="0" w:color="auto"/>
              <w:right w:val="single" w:sz="4" w:space="0" w:color="auto"/>
            </w:tcBorders>
            <w:shd w:val="clear" w:color="000000" w:fill="DD0806"/>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25</w:t>
            </w:r>
          </w:p>
        </w:tc>
      </w:tr>
      <w:tr w:rsidR="00AE3E9F" w:rsidRPr="00E24FBD" w:rsidTr="00AE3E9F">
        <w:trPr>
          <w:trHeight w:val="425"/>
          <w:jc w:val="center"/>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AE3E9F" w:rsidRPr="00E24FBD" w:rsidRDefault="00AE3E9F" w:rsidP="00083780">
            <w:pPr>
              <w:rPr>
                <w:rFonts w:ascii="Calibri" w:hAnsi="Calibri" w:cs="Calibri"/>
                <w:b/>
                <w:bCs/>
                <w:color w:val="000000"/>
              </w:rPr>
            </w:pPr>
          </w:p>
        </w:tc>
        <w:tc>
          <w:tcPr>
            <w:tcW w:w="1180" w:type="dxa"/>
            <w:tcBorders>
              <w:top w:val="nil"/>
              <w:left w:val="nil"/>
              <w:bottom w:val="single" w:sz="4" w:space="0" w:color="auto"/>
              <w:right w:val="single" w:sz="4" w:space="0" w:color="auto"/>
            </w:tcBorders>
            <w:shd w:val="clear" w:color="000000" w:fill="F2650E"/>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High</w:t>
            </w:r>
            <w:r w:rsidRPr="00E24FBD">
              <w:rPr>
                <w:rFonts w:ascii="Calibri" w:hAnsi="Calibri" w:cs="Calibri"/>
                <w:b/>
                <w:bCs/>
                <w:color w:val="000000"/>
              </w:rPr>
              <w:br/>
              <w:t>4</w:t>
            </w:r>
          </w:p>
        </w:tc>
        <w:tc>
          <w:tcPr>
            <w:tcW w:w="916" w:type="dxa"/>
            <w:tcBorders>
              <w:top w:val="nil"/>
              <w:left w:val="nil"/>
              <w:bottom w:val="single" w:sz="4" w:space="0" w:color="auto"/>
              <w:right w:val="single" w:sz="4" w:space="0" w:color="auto"/>
            </w:tcBorders>
            <w:shd w:val="clear" w:color="000000" w:fill="99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4</w:t>
            </w:r>
          </w:p>
        </w:tc>
        <w:tc>
          <w:tcPr>
            <w:tcW w:w="992" w:type="dxa"/>
            <w:tcBorders>
              <w:top w:val="nil"/>
              <w:left w:val="nil"/>
              <w:bottom w:val="single" w:sz="4" w:space="0" w:color="auto"/>
              <w:right w:val="single" w:sz="4" w:space="0" w:color="auto"/>
            </w:tcBorders>
            <w:shd w:val="clear" w:color="000000" w:fill="FF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8</w:t>
            </w:r>
          </w:p>
        </w:tc>
        <w:tc>
          <w:tcPr>
            <w:tcW w:w="992" w:type="dxa"/>
            <w:tcBorders>
              <w:top w:val="nil"/>
              <w:left w:val="nil"/>
              <w:bottom w:val="single" w:sz="4" w:space="0" w:color="auto"/>
              <w:right w:val="single" w:sz="4" w:space="0" w:color="auto"/>
            </w:tcBorders>
            <w:shd w:val="clear" w:color="000000" w:fill="F2650E"/>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12</w:t>
            </w:r>
          </w:p>
        </w:tc>
        <w:tc>
          <w:tcPr>
            <w:tcW w:w="851" w:type="dxa"/>
            <w:tcBorders>
              <w:top w:val="nil"/>
              <w:left w:val="nil"/>
              <w:bottom w:val="single" w:sz="4" w:space="0" w:color="auto"/>
              <w:right w:val="single" w:sz="4" w:space="0" w:color="auto"/>
            </w:tcBorders>
            <w:shd w:val="clear" w:color="000000" w:fill="DD0806"/>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16</w:t>
            </w:r>
          </w:p>
        </w:tc>
        <w:tc>
          <w:tcPr>
            <w:tcW w:w="992" w:type="dxa"/>
            <w:tcBorders>
              <w:top w:val="nil"/>
              <w:left w:val="nil"/>
              <w:bottom w:val="single" w:sz="4" w:space="0" w:color="auto"/>
              <w:right w:val="single" w:sz="4" w:space="0" w:color="auto"/>
            </w:tcBorders>
            <w:shd w:val="clear" w:color="000000" w:fill="DD0806"/>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20</w:t>
            </w:r>
          </w:p>
        </w:tc>
      </w:tr>
      <w:tr w:rsidR="00AE3E9F" w:rsidRPr="00E24FBD" w:rsidTr="00AE3E9F">
        <w:trPr>
          <w:trHeight w:val="405"/>
          <w:jc w:val="center"/>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AE3E9F" w:rsidRPr="00E24FBD" w:rsidRDefault="00AE3E9F" w:rsidP="00083780">
            <w:pPr>
              <w:rPr>
                <w:rFonts w:ascii="Calibri" w:hAnsi="Calibri" w:cs="Calibri"/>
                <w:b/>
                <w:bCs/>
                <w:color w:val="000000"/>
              </w:rPr>
            </w:pPr>
          </w:p>
        </w:tc>
        <w:tc>
          <w:tcPr>
            <w:tcW w:w="1180" w:type="dxa"/>
            <w:tcBorders>
              <w:top w:val="nil"/>
              <w:left w:val="nil"/>
              <w:bottom w:val="single" w:sz="4" w:space="0" w:color="auto"/>
              <w:right w:val="single" w:sz="4" w:space="0" w:color="auto"/>
            </w:tcBorders>
            <w:shd w:val="clear" w:color="000000" w:fill="FF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Medium</w:t>
            </w:r>
            <w:r w:rsidRPr="00E24FBD">
              <w:rPr>
                <w:rFonts w:ascii="Calibri" w:hAnsi="Calibri" w:cs="Calibri"/>
                <w:b/>
                <w:bCs/>
                <w:color w:val="000000"/>
              </w:rPr>
              <w:br/>
              <w:t>3</w:t>
            </w:r>
          </w:p>
        </w:tc>
        <w:tc>
          <w:tcPr>
            <w:tcW w:w="916" w:type="dxa"/>
            <w:tcBorders>
              <w:top w:val="nil"/>
              <w:left w:val="nil"/>
              <w:bottom w:val="single" w:sz="4" w:space="0" w:color="auto"/>
              <w:right w:val="single" w:sz="4" w:space="0" w:color="auto"/>
            </w:tcBorders>
            <w:shd w:val="clear" w:color="000000" w:fill="99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3</w:t>
            </w:r>
          </w:p>
        </w:tc>
        <w:tc>
          <w:tcPr>
            <w:tcW w:w="992" w:type="dxa"/>
            <w:tcBorders>
              <w:top w:val="nil"/>
              <w:left w:val="nil"/>
              <w:bottom w:val="single" w:sz="4" w:space="0" w:color="auto"/>
              <w:right w:val="single" w:sz="4" w:space="0" w:color="auto"/>
            </w:tcBorders>
            <w:shd w:val="clear" w:color="000000" w:fill="FF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6</w:t>
            </w:r>
          </w:p>
        </w:tc>
        <w:tc>
          <w:tcPr>
            <w:tcW w:w="992" w:type="dxa"/>
            <w:tcBorders>
              <w:top w:val="nil"/>
              <w:left w:val="nil"/>
              <w:bottom w:val="single" w:sz="4" w:space="0" w:color="auto"/>
              <w:right w:val="single" w:sz="4" w:space="0" w:color="auto"/>
            </w:tcBorders>
            <w:shd w:val="clear" w:color="000000" w:fill="FF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9</w:t>
            </w:r>
          </w:p>
        </w:tc>
        <w:tc>
          <w:tcPr>
            <w:tcW w:w="851" w:type="dxa"/>
            <w:tcBorders>
              <w:top w:val="nil"/>
              <w:left w:val="nil"/>
              <w:bottom w:val="single" w:sz="4" w:space="0" w:color="auto"/>
              <w:right w:val="single" w:sz="4" w:space="0" w:color="auto"/>
            </w:tcBorders>
            <w:shd w:val="clear" w:color="000000" w:fill="F2650E"/>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12</w:t>
            </w:r>
          </w:p>
        </w:tc>
        <w:tc>
          <w:tcPr>
            <w:tcW w:w="992" w:type="dxa"/>
            <w:tcBorders>
              <w:top w:val="nil"/>
              <w:left w:val="nil"/>
              <w:bottom w:val="single" w:sz="4" w:space="0" w:color="auto"/>
              <w:right w:val="single" w:sz="4" w:space="0" w:color="auto"/>
            </w:tcBorders>
            <w:shd w:val="clear" w:color="000000" w:fill="F2650E"/>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15</w:t>
            </w:r>
          </w:p>
        </w:tc>
      </w:tr>
      <w:tr w:rsidR="00AE3E9F" w:rsidRPr="00E24FBD" w:rsidTr="00AE3E9F">
        <w:trPr>
          <w:trHeight w:val="481"/>
          <w:jc w:val="center"/>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AE3E9F" w:rsidRPr="00E24FBD" w:rsidRDefault="00AE3E9F" w:rsidP="00083780">
            <w:pPr>
              <w:rPr>
                <w:rFonts w:ascii="Calibri" w:hAnsi="Calibri" w:cs="Calibri"/>
                <w:b/>
                <w:bCs/>
                <w:color w:val="000000"/>
              </w:rPr>
            </w:pPr>
          </w:p>
        </w:tc>
        <w:tc>
          <w:tcPr>
            <w:tcW w:w="1180" w:type="dxa"/>
            <w:tcBorders>
              <w:top w:val="nil"/>
              <w:left w:val="nil"/>
              <w:bottom w:val="single" w:sz="4" w:space="0" w:color="auto"/>
              <w:right w:val="single" w:sz="4" w:space="0" w:color="auto"/>
            </w:tcBorders>
            <w:shd w:val="clear" w:color="000000" w:fill="99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Low</w:t>
            </w:r>
            <w:r w:rsidRPr="00E24FBD">
              <w:rPr>
                <w:rFonts w:ascii="Calibri" w:hAnsi="Calibri" w:cs="Calibri"/>
                <w:b/>
                <w:bCs/>
                <w:color w:val="000000"/>
              </w:rPr>
              <w:br/>
              <w:t>2</w:t>
            </w:r>
          </w:p>
        </w:tc>
        <w:tc>
          <w:tcPr>
            <w:tcW w:w="916" w:type="dxa"/>
            <w:tcBorders>
              <w:top w:val="nil"/>
              <w:left w:val="nil"/>
              <w:bottom w:val="single" w:sz="4" w:space="0" w:color="auto"/>
              <w:right w:val="single" w:sz="4" w:space="0" w:color="auto"/>
            </w:tcBorders>
            <w:shd w:val="clear" w:color="000000" w:fill="00B05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2</w:t>
            </w:r>
          </w:p>
        </w:tc>
        <w:tc>
          <w:tcPr>
            <w:tcW w:w="992" w:type="dxa"/>
            <w:tcBorders>
              <w:top w:val="nil"/>
              <w:left w:val="nil"/>
              <w:bottom w:val="single" w:sz="4" w:space="0" w:color="auto"/>
              <w:right w:val="single" w:sz="4" w:space="0" w:color="auto"/>
            </w:tcBorders>
            <w:shd w:val="clear" w:color="000000" w:fill="99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4</w:t>
            </w:r>
          </w:p>
        </w:tc>
        <w:tc>
          <w:tcPr>
            <w:tcW w:w="992" w:type="dxa"/>
            <w:tcBorders>
              <w:top w:val="nil"/>
              <w:left w:val="nil"/>
              <w:bottom w:val="single" w:sz="4" w:space="0" w:color="auto"/>
              <w:right w:val="single" w:sz="4" w:space="0" w:color="auto"/>
            </w:tcBorders>
            <w:shd w:val="clear" w:color="000000" w:fill="FF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6</w:t>
            </w:r>
          </w:p>
        </w:tc>
        <w:tc>
          <w:tcPr>
            <w:tcW w:w="851" w:type="dxa"/>
            <w:tcBorders>
              <w:top w:val="nil"/>
              <w:left w:val="nil"/>
              <w:bottom w:val="single" w:sz="4" w:space="0" w:color="auto"/>
              <w:right w:val="single" w:sz="4" w:space="0" w:color="auto"/>
            </w:tcBorders>
            <w:shd w:val="clear" w:color="000000" w:fill="FF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8</w:t>
            </w:r>
          </w:p>
        </w:tc>
        <w:tc>
          <w:tcPr>
            <w:tcW w:w="992" w:type="dxa"/>
            <w:tcBorders>
              <w:top w:val="nil"/>
              <w:left w:val="nil"/>
              <w:bottom w:val="single" w:sz="4" w:space="0" w:color="auto"/>
              <w:right w:val="single" w:sz="4" w:space="0" w:color="auto"/>
            </w:tcBorders>
            <w:shd w:val="clear" w:color="000000" w:fill="FF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10</w:t>
            </w:r>
          </w:p>
        </w:tc>
      </w:tr>
      <w:tr w:rsidR="00AE3E9F" w:rsidRPr="00E24FBD" w:rsidTr="00AE3E9F">
        <w:trPr>
          <w:trHeight w:val="489"/>
          <w:jc w:val="center"/>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AE3E9F" w:rsidRPr="00E24FBD" w:rsidRDefault="00AE3E9F" w:rsidP="00083780">
            <w:pPr>
              <w:rPr>
                <w:rFonts w:ascii="Calibri" w:hAnsi="Calibri" w:cs="Calibri"/>
                <w:b/>
                <w:bCs/>
                <w:color w:val="000000"/>
              </w:rPr>
            </w:pPr>
          </w:p>
        </w:tc>
        <w:tc>
          <w:tcPr>
            <w:tcW w:w="1180" w:type="dxa"/>
            <w:tcBorders>
              <w:top w:val="nil"/>
              <w:left w:val="nil"/>
              <w:bottom w:val="single" w:sz="4" w:space="0" w:color="auto"/>
              <w:right w:val="single" w:sz="4" w:space="0" w:color="auto"/>
            </w:tcBorders>
            <w:shd w:val="clear" w:color="000000" w:fill="00B05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Very low</w:t>
            </w:r>
            <w:r w:rsidRPr="00E24FBD">
              <w:rPr>
                <w:rFonts w:ascii="Calibri" w:hAnsi="Calibri" w:cs="Calibri"/>
                <w:b/>
                <w:bCs/>
                <w:color w:val="000000"/>
              </w:rPr>
              <w:br/>
              <w:t>1</w:t>
            </w:r>
          </w:p>
        </w:tc>
        <w:tc>
          <w:tcPr>
            <w:tcW w:w="916" w:type="dxa"/>
            <w:tcBorders>
              <w:top w:val="nil"/>
              <w:left w:val="nil"/>
              <w:bottom w:val="single" w:sz="4" w:space="0" w:color="auto"/>
              <w:right w:val="single" w:sz="4" w:space="0" w:color="auto"/>
            </w:tcBorders>
            <w:shd w:val="clear" w:color="000000" w:fill="00B05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1</w:t>
            </w:r>
          </w:p>
        </w:tc>
        <w:tc>
          <w:tcPr>
            <w:tcW w:w="992" w:type="dxa"/>
            <w:tcBorders>
              <w:top w:val="nil"/>
              <w:left w:val="nil"/>
              <w:bottom w:val="single" w:sz="4" w:space="0" w:color="auto"/>
              <w:right w:val="single" w:sz="4" w:space="0" w:color="auto"/>
            </w:tcBorders>
            <w:shd w:val="clear" w:color="000000" w:fill="00B05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2</w:t>
            </w:r>
          </w:p>
        </w:tc>
        <w:tc>
          <w:tcPr>
            <w:tcW w:w="992" w:type="dxa"/>
            <w:tcBorders>
              <w:top w:val="nil"/>
              <w:left w:val="nil"/>
              <w:bottom w:val="single" w:sz="4" w:space="0" w:color="auto"/>
              <w:right w:val="single" w:sz="4" w:space="0" w:color="auto"/>
            </w:tcBorders>
            <w:shd w:val="clear" w:color="000000" w:fill="99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3</w:t>
            </w:r>
          </w:p>
        </w:tc>
        <w:tc>
          <w:tcPr>
            <w:tcW w:w="851" w:type="dxa"/>
            <w:tcBorders>
              <w:top w:val="nil"/>
              <w:left w:val="nil"/>
              <w:bottom w:val="single" w:sz="4" w:space="0" w:color="auto"/>
              <w:right w:val="single" w:sz="4" w:space="0" w:color="auto"/>
            </w:tcBorders>
            <w:shd w:val="clear" w:color="000000" w:fill="99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4</w:t>
            </w:r>
          </w:p>
        </w:tc>
        <w:tc>
          <w:tcPr>
            <w:tcW w:w="992" w:type="dxa"/>
            <w:tcBorders>
              <w:top w:val="nil"/>
              <w:left w:val="nil"/>
              <w:bottom w:val="single" w:sz="4" w:space="0" w:color="auto"/>
              <w:right w:val="single" w:sz="4" w:space="0" w:color="auto"/>
            </w:tcBorders>
            <w:shd w:val="clear" w:color="000000" w:fill="FF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5</w:t>
            </w:r>
          </w:p>
        </w:tc>
      </w:tr>
      <w:tr w:rsidR="00AE3E9F" w:rsidRPr="00E24FBD" w:rsidTr="00AE3E9F">
        <w:trPr>
          <w:trHeight w:val="666"/>
          <w:jc w:val="center"/>
        </w:trPr>
        <w:tc>
          <w:tcPr>
            <w:tcW w:w="456" w:type="dxa"/>
            <w:tcBorders>
              <w:top w:val="nil"/>
              <w:left w:val="nil"/>
              <w:bottom w:val="nil"/>
              <w:right w:val="nil"/>
            </w:tcBorders>
            <w:shd w:val="clear" w:color="auto" w:fill="auto"/>
            <w:noWrap/>
            <w:vAlign w:val="bottom"/>
            <w:hideMark/>
          </w:tcPr>
          <w:p w:rsidR="00AE3E9F" w:rsidRPr="00E24FBD" w:rsidRDefault="00AE3E9F" w:rsidP="00083780">
            <w:pPr>
              <w:rPr>
                <w:rFonts w:ascii="Calibri" w:hAnsi="Calibri" w:cs="Calibri"/>
                <w:color w:val="000000"/>
              </w:rPr>
            </w:pPr>
          </w:p>
        </w:tc>
        <w:tc>
          <w:tcPr>
            <w:tcW w:w="1180" w:type="dxa"/>
            <w:tcBorders>
              <w:top w:val="nil"/>
              <w:left w:val="nil"/>
              <w:bottom w:val="nil"/>
              <w:right w:val="nil"/>
            </w:tcBorders>
            <w:shd w:val="clear" w:color="auto" w:fill="auto"/>
            <w:vAlign w:val="center"/>
            <w:hideMark/>
          </w:tcPr>
          <w:p w:rsidR="00AE3E9F" w:rsidRPr="00E24FBD" w:rsidRDefault="00AE3E9F" w:rsidP="00083780">
            <w:pPr>
              <w:jc w:val="center"/>
              <w:rPr>
                <w:rFonts w:ascii="Calibri" w:hAnsi="Calibri" w:cs="Calibri"/>
                <w:b/>
                <w:bCs/>
                <w:color w:val="000000"/>
              </w:rPr>
            </w:pPr>
          </w:p>
        </w:tc>
        <w:tc>
          <w:tcPr>
            <w:tcW w:w="916" w:type="dxa"/>
            <w:tcBorders>
              <w:top w:val="nil"/>
              <w:left w:val="single" w:sz="4" w:space="0" w:color="auto"/>
              <w:bottom w:val="single" w:sz="4" w:space="0" w:color="auto"/>
              <w:right w:val="single" w:sz="4" w:space="0" w:color="auto"/>
            </w:tcBorders>
            <w:shd w:val="clear" w:color="000000" w:fill="00B05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1</w:t>
            </w:r>
            <w:r w:rsidRPr="00E24FBD">
              <w:rPr>
                <w:rFonts w:ascii="Calibri" w:hAnsi="Calibri" w:cs="Calibri"/>
                <w:b/>
                <w:bCs/>
                <w:color w:val="000000"/>
              </w:rPr>
              <w:br/>
              <w:t>Rare</w:t>
            </w:r>
          </w:p>
        </w:tc>
        <w:tc>
          <w:tcPr>
            <w:tcW w:w="992" w:type="dxa"/>
            <w:tcBorders>
              <w:top w:val="nil"/>
              <w:left w:val="nil"/>
              <w:bottom w:val="single" w:sz="4" w:space="0" w:color="auto"/>
              <w:right w:val="single" w:sz="4" w:space="0" w:color="auto"/>
            </w:tcBorders>
            <w:shd w:val="clear" w:color="000000" w:fill="99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2</w:t>
            </w:r>
            <w:r w:rsidRPr="00E24FBD">
              <w:rPr>
                <w:rFonts w:ascii="Calibri" w:hAnsi="Calibri" w:cs="Calibri"/>
                <w:b/>
                <w:bCs/>
                <w:color w:val="000000"/>
              </w:rPr>
              <w:br/>
              <w:t>Unlikely</w:t>
            </w:r>
          </w:p>
        </w:tc>
        <w:tc>
          <w:tcPr>
            <w:tcW w:w="992" w:type="dxa"/>
            <w:tcBorders>
              <w:top w:val="nil"/>
              <w:left w:val="nil"/>
              <w:bottom w:val="single" w:sz="4" w:space="0" w:color="auto"/>
              <w:right w:val="single" w:sz="4" w:space="0" w:color="auto"/>
            </w:tcBorders>
            <w:shd w:val="clear" w:color="000000" w:fill="FFCC00"/>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3</w:t>
            </w:r>
            <w:r w:rsidRPr="00E24FBD">
              <w:rPr>
                <w:rFonts w:ascii="Calibri" w:hAnsi="Calibri" w:cs="Calibri"/>
                <w:b/>
                <w:bCs/>
                <w:color w:val="000000"/>
              </w:rPr>
              <w:br/>
              <w:t>Possible</w:t>
            </w:r>
          </w:p>
        </w:tc>
        <w:tc>
          <w:tcPr>
            <w:tcW w:w="851" w:type="dxa"/>
            <w:tcBorders>
              <w:top w:val="nil"/>
              <w:left w:val="nil"/>
              <w:bottom w:val="single" w:sz="4" w:space="0" w:color="auto"/>
              <w:right w:val="single" w:sz="4" w:space="0" w:color="auto"/>
            </w:tcBorders>
            <w:shd w:val="clear" w:color="000000" w:fill="F2650E"/>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4</w:t>
            </w:r>
            <w:r w:rsidRPr="00E24FBD">
              <w:rPr>
                <w:rFonts w:ascii="Calibri" w:hAnsi="Calibri" w:cs="Calibri"/>
                <w:b/>
                <w:bCs/>
                <w:color w:val="000000"/>
              </w:rPr>
              <w:br/>
              <w:t>Likely</w:t>
            </w:r>
          </w:p>
        </w:tc>
        <w:tc>
          <w:tcPr>
            <w:tcW w:w="992" w:type="dxa"/>
            <w:tcBorders>
              <w:top w:val="nil"/>
              <w:left w:val="nil"/>
              <w:bottom w:val="single" w:sz="4" w:space="0" w:color="auto"/>
              <w:right w:val="single" w:sz="4" w:space="0" w:color="auto"/>
            </w:tcBorders>
            <w:shd w:val="clear" w:color="000000" w:fill="DD0806"/>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5</w:t>
            </w:r>
            <w:r w:rsidRPr="00E24FBD">
              <w:rPr>
                <w:rFonts w:ascii="Calibri" w:hAnsi="Calibri" w:cs="Calibri"/>
                <w:b/>
                <w:bCs/>
                <w:color w:val="000000"/>
              </w:rPr>
              <w:br/>
              <w:t>Almost certain</w:t>
            </w:r>
          </w:p>
        </w:tc>
      </w:tr>
      <w:tr w:rsidR="00AE3E9F" w:rsidRPr="00E24FBD" w:rsidTr="00AE3E9F">
        <w:trPr>
          <w:trHeight w:val="409"/>
          <w:jc w:val="center"/>
        </w:trPr>
        <w:tc>
          <w:tcPr>
            <w:tcW w:w="456" w:type="dxa"/>
            <w:tcBorders>
              <w:top w:val="nil"/>
              <w:left w:val="nil"/>
              <w:bottom w:val="nil"/>
              <w:right w:val="nil"/>
            </w:tcBorders>
            <w:shd w:val="clear" w:color="auto" w:fill="auto"/>
            <w:noWrap/>
            <w:vAlign w:val="bottom"/>
            <w:hideMark/>
          </w:tcPr>
          <w:p w:rsidR="00AE3E9F" w:rsidRPr="00E24FBD" w:rsidRDefault="00AE3E9F" w:rsidP="00083780">
            <w:pPr>
              <w:rPr>
                <w:rFonts w:ascii="Calibri" w:hAnsi="Calibri" w:cs="Calibri"/>
                <w:color w:val="000000"/>
              </w:rPr>
            </w:pPr>
          </w:p>
        </w:tc>
        <w:tc>
          <w:tcPr>
            <w:tcW w:w="1180" w:type="dxa"/>
            <w:tcBorders>
              <w:top w:val="nil"/>
              <w:left w:val="nil"/>
              <w:bottom w:val="nil"/>
              <w:right w:val="nil"/>
            </w:tcBorders>
            <w:shd w:val="clear" w:color="auto" w:fill="auto"/>
            <w:noWrap/>
            <w:vAlign w:val="bottom"/>
            <w:hideMark/>
          </w:tcPr>
          <w:p w:rsidR="00AE3E9F" w:rsidRPr="00E24FBD" w:rsidRDefault="00AE3E9F" w:rsidP="00083780">
            <w:pPr>
              <w:rPr>
                <w:rFonts w:ascii="Calibri" w:hAnsi="Calibri" w:cs="Calibri"/>
                <w:color w:val="000000"/>
              </w:rPr>
            </w:pPr>
          </w:p>
        </w:tc>
        <w:tc>
          <w:tcPr>
            <w:tcW w:w="47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3E9F" w:rsidRPr="00E24FBD" w:rsidRDefault="00AE3E9F" w:rsidP="00083780">
            <w:pPr>
              <w:jc w:val="center"/>
              <w:rPr>
                <w:rFonts w:ascii="Calibri" w:hAnsi="Calibri" w:cs="Calibri"/>
                <w:b/>
                <w:bCs/>
                <w:color w:val="000000"/>
              </w:rPr>
            </w:pPr>
            <w:r w:rsidRPr="00E24FBD">
              <w:rPr>
                <w:rFonts w:ascii="Calibri" w:hAnsi="Calibri" w:cs="Calibri"/>
                <w:b/>
                <w:bCs/>
                <w:color w:val="000000"/>
              </w:rPr>
              <w:t>LIKELIHOOD</w:t>
            </w:r>
          </w:p>
        </w:tc>
      </w:tr>
    </w:tbl>
    <w:p w:rsidR="00AE3E9F" w:rsidRDefault="00AE3E9F" w:rsidP="002070D7">
      <w:pPr>
        <w:rPr>
          <w:rFonts w:ascii="Arial" w:hAnsi="Arial" w:cs="Arial"/>
          <w:sz w:val="22"/>
          <w:szCs w:val="22"/>
        </w:rPr>
      </w:pPr>
    </w:p>
    <w:p w:rsidR="00AE3E9F" w:rsidRDefault="00AE3E9F" w:rsidP="002070D7">
      <w:pPr>
        <w:rPr>
          <w:rFonts w:ascii="Arial" w:hAnsi="Arial" w:cs="Arial"/>
          <w:sz w:val="22"/>
          <w:szCs w:val="22"/>
        </w:rPr>
      </w:pPr>
    </w:p>
    <w:tbl>
      <w:tblPr>
        <w:tblStyle w:val="TableGrid"/>
        <w:tblW w:w="0" w:type="auto"/>
        <w:jc w:val="center"/>
        <w:tblLayout w:type="fixed"/>
        <w:tblLook w:val="04A0" w:firstRow="1" w:lastRow="0" w:firstColumn="1" w:lastColumn="0" w:noHBand="0" w:noVBand="1"/>
      </w:tblPr>
      <w:tblGrid>
        <w:gridCol w:w="2093"/>
        <w:gridCol w:w="1843"/>
        <w:gridCol w:w="2268"/>
        <w:gridCol w:w="2409"/>
      </w:tblGrid>
      <w:tr w:rsidR="00AE3E9F" w:rsidTr="00AE3E9F">
        <w:trPr>
          <w:jc w:val="center"/>
        </w:trPr>
        <w:tc>
          <w:tcPr>
            <w:tcW w:w="2093" w:type="dxa"/>
            <w:vMerge w:val="restart"/>
          </w:tcPr>
          <w:p w:rsidR="00AE3E9F" w:rsidRPr="00AE3E9F" w:rsidRDefault="00AE3E9F" w:rsidP="00083780">
            <w:pPr>
              <w:jc w:val="center"/>
              <w:rPr>
                <w:rFonts w:ascii="Arial" w:hAnsi="Arial" w:cs="Arial"/>
                <w:b/>
                <w:sz w:val="22"/>
                <w:szCs w:val="22"/>
              </w:rPr>
            </w:pPr>
            <w:r w:rsidRPr="00AE3E9F">
              <w:rPr>
                <w:rFonts w:ascii="Arial" w:hAnsi="Arial" w:cs="Arial"/>
                <w:b/>
                <w:sz w:val="22"/>
                <w:szCs w:val="22"/>
              </w:rPr>
              <w:t>Likelihood</w:t>
            </w:r>
          </w:p>
        </w:tc>
        <w:tc>
          <w:tcPr>
            <w:tcW w:w="1843" w:type="dxa"/>
            <w:vMerge w:val="restart"/>
          </w:tcPr>
          <w:p w:rsidR="00AE3E9F" w:rsidRPr="00AE3E9F" w:rsidRDefault="00AE3E9F" w:rsidP="00083780">
            <w:pPr>
              <w:jc w:val="center"/>
              <w:rPr>
                <w:rFonts w:ascii="Arial" w:hAnsi="Arial" w:cs="Arial"/>
                <w:b/>
                <w:sz w:val="22"/>
                <w:szCs w:val="22"/>
              </w:rPr>
            </w:pPr>
            <w:r w:rsidRPr="00AE3E9F">
              <w:rPr>
                <w:rFonts w:ascii="Arial" w:hAnsi="Arial" w:cs="Arial"/>
                <w:b/>
                <w:sz w:val="22"/>
                <w:szCs w:val="22"/>
              </w:rPr>
              <w:t>Impact</w:t>
            </w:r>
          </w:p>
        </w:tc>
        <w:tc>
          <w:tcPr>
            <w:tcW w:w="4677" w:type="dxa"/>
            <w:gridSpan w:val="2"/>
          </w:tcPr>
          <w:p w:rsidR="00AE3E9F" w:rsidRPr="00AE3E9F" w:rsidRDefault="00AE3E9F" w:rsidP="00083780">
            <w:pPr>
              <w:jc w:val="center"/>
              <w:rPr>
                <w:rFonts w:ascii="Arial" w:hAnsi="Arial" w:cs="Arial"/>
                <w:b/>
                <w:sz w:val="22"/>
                <w:szCs w:val="22"/>
              </w:rPr>
            </w:pPr>
            <w:r w:rsidRPr="00AE3E9F">
              <w:rPr>
                <w:rFonts w:ascii="Arial" w:hAnsi="Arial" w:cs="Arial"/>
                <w:b/>
                <w:sz w:val="22"/>
                <w:szCs w:val="22"/>
              </w:rPr>
              <w:t>Consequence (Severity / Impact)</w:t>
            </w:r>
          </w:p>
        </w:tc>
      </w:tr>
      <w:tr w:rsidR="00AE3E9F" w:rsidTr="00AE3E9F">
        <w:trPr>
          <w:jc w:val="center"/>
        </w:trPr>
        <w:tc>
          <w:tcPr>
            <w:tcW w:w="2093" w:type="dxa"/>
            <w:vMerge/>
            <w:tcBorders>
              <w:bottom w:val="single" w:sz="4" w:space="0" w:color="auto"/>
            </w:tcBorders>
          </w:tcPr>
          <w:p w:rsidR="00AE3E9F" w:rsidRPr="00E24FBD" w:rsidRDefault="00AE3E9F" w:rsidP="00083780">
            <w:pPr>
              <w:jc w:val="center"/>
              <w:rPr>
                <w:rFonts w:ascii="Arial" w:hAnsi="Arial" w:cs="Arial"/>
                <w:sz w:val="20"/>
                <w:szCs w:val="20"/>
              </w:rPr>
            </w:pPr>
          </w:p>
        </w:tc>
        <w:tc>
          <w:tcPr>
            <w:tcW w:w="1843" w:type="dxa"/>
            <w:vMerge/>
            <w:tcBorders>
              <w:bottom w:val="single" w:sz="4" w:space="0" w:color="auto"/>
            </w:tcBorders>
          </w:tcPr>
          <w:p w:rsidR="00AE3E9F" w:rsidRPr="00E24FBD" w:rsidRDefault="00AE3E9F" w:rsidP="00083780">
            <w:pPr>
              <w:jc w:val="center"/>
              <w:rPr>
                <w:rFonts w:ascii="Arial" w:hAnsi="Arial" w:cs="Arial"/>
                <w:sz w:val="20"/>
                <w:szCs w:val="20"/>
              </w:rPr>
            </w:pPr>
          </w:p>
        </w:tc>
        <w:tc>
          <w:tcPr>
            <w:tcW w:w="2268" w:type="dxa"/>
          </w:tcPr>
          <w:p w:rsidR="00AE3E9F" w:rsidRPr="00E24FBD" w:rsidRDefault="00AE3E9F" w:rsidP="00083780">
            <w:pPr>
              <w:jc w:val="center"/>
              <w:rPr>
                <w:rFonts w:ascii="Arial" w:hAnsi="Arial" w:cs="Arial"/>
                <w:sz w:val="20"/>
                <w:szCs w:val="20"/>
              </w:rPr>
            </w:pPr>
            <w:r w:rsidRPr="00E24FBD">
              <w:rPr>
                <w:rFonts w:ascii="Arial" w:hAnsi="Arial" w:cs="Arial"/>
                <w:sz w:val="20"/>
                <w:szCs w:val="20"/>
              </w:rPr>
              <w:t>Impact on Strategic Objectives (Business Delivery)</w:t>
            </w:r>
          </w:p>
        </w:tc>
        <w:tc>
          <w:tcPr>
            <w:tcW w:w="2409" w:type="dxa"/>
          </w:tcPr>
          <w:p w:rsidR="00AE3E9F" w:rsidRPr="00E24FBD" w:rsidRDefault="00AE3E9F" w:rsidP="00083780">
            <w:pPr>
              <w:jc w:val="center"/>
              <w:rPr>
                <w:rFonts w:ascii="Arial" w:hAnsi="Arial" w:cs="Arial"/>
                <w:sz w:val="20"/>
                <w:szCs w:val="20"/>
              </w:rPr>
            </w:pPr>
            <w:r w:rsidRPr="00E24FBD">
              <w:rPr>
                <w:rFonts w:ascii="Arial" w:hAnsi="Arial" w:cs="Arial"/>
                <w:sz w:val="20"/>
                <w:szCs w:val="20"/>
              </w:rPr>
              <w:t>Impact on Organisation</w:t>
            </w:r>
          </w:p>
        </w:tc>
      </w:tr>
      <w:tr w:rsidR="00AE3E9F" w:rsidTr="00AE3E9F">
        <w:trPr>
          <w:jc w:val="center"/>
        </w:trPr>
        <w:tc>
          <w:tcPr>
            <w:tcW w:w="2093" w:type="dxa"/>
            <w:tcBorders>
              <w:bottom w:val="single" w:sz="4" w:space="0" w:color="auto"/>
            </w:tcBorders>
            <w:shd w:val="clear" w:color="auto" w:fill="DD0806"/>
          </w:tcPr>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t>5</w:t>
            </w:r>
          </w:p>
          <w:p w:rsidR="00AE3E9F" w:rsidRPr="00AE3E9F" w:rsidRDefault="00AE3E9F" w:rsidP="00083780">
            <w:pPr>
              <w:jc w:val="center"/>
              <w:rPr>
                <w:rFonts w:ascii="Arial" w:hAnsi="Arial" w:cs="Arial"/>
                <w:b/>
                <w:color w:val="000000"/>
                <w:sz w:val="20"/>
                <w:szCs w:val="20"/>
              </w:rPr>
            </w:pPr>
          </w:p>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t>ALMOST CERTAIN</w:t>
            </w:r>
          </w:p>
        </w:tc>
        <w:tc>
          <w:tcPr>
            <w:tcW w:w="1843" w:type="dxa"/>
            <w:tcBorders>
              <w:bottom w:val="single" w:sz="4" w:space="0" w:color="auto"/>
            </w:tcBorders>
            <w:shd w:val="clear" w:color="auto" w:fill="DD0806"/>
          </w:tcPr>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t>5</w:t>
            </w:r>
          </w:p>
          <w:p w:rsidR="00AE3E9F" w:rsidRPr="00AE3E9F" w:rsidRDefault="00AE3E9F" w:rsidP="00083780">
            <w:pPr>
              <w:jc w:val="center"/>
              <w:rPr>
                <w:rFonts w:ascii="Arial" w:hAnsi="Arial" w:cs="Arial"/>
                <w:b/>
                <w:color w:val="000000"/>
                <w:sz w:val="20"/>
                <w:szCs w:val="20"/>
              </w:rPr>
            </w:pPr>
          </w:p>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t>CATASTROPHIC</w:t>
            </w:r>
          </w:p>
        </w:tc>
        <w:tc>
          <w:tcPr>
            <w:tcW w:w="2268" w:type="dxa"/>
          </w:tcPr>
          <w:p w:rsidR="00AE3E9F" w:rsidRPr="00E24FBD" w:rsidRDefault="00AE3E9F" w:rsidP="00083780">
            <w:pPr>
              <w:rPr>
                <w:rFonts w:ascii="Arial" w:hAnsi="Arial" w:cs="Arial"/>
                <w:color w:val="000000"/>
                <w:sz w:val="20"/>
                <w:szCs w:val="20"/>
              </w:rPr>
            </w:pPr>
            <w:r w:rsidRPr="00E24FBD">
              <w:rPr>
                <w:rFonts w:ascii="Arial" w:hAnsi="Arial" w:cs="Arial"/>
                <w:color w:val="000000"/>
                <w:sz w:val="20"/>
                <w:szCs w:val="20"/>
              </w:rPr>
              <w:t>Will result in failure to deliver SO</w:t>
            </w:r>
          </w:p>
        </w:tc>
        <w:tc>
          <w:tcPr>
            <w:tcW w:w="2409" w:type="dxa"/>
          </w:tcPr>
          <w:p w:rsidR="00AE3E9F" w:rsidRPr="00E24FBD" w:rsidRDefault="00AE3E9F" w:rsidP="00083780">
            <w:pPr>
              <w:rPr>
                <w:rFonts w:ascii="Arial" w:hAnsi="Arial" w:cs="Arial"/>
                <w:color w:val="000000"/>
                <w:sz w:val="20"/>
                <w:szCs w:val="20"/>
              </w:rPr>
            </w:pPr>
            <w:r w:rsidRPr="00E24FBD">
              <w:rPr>
                <w:rFonts w:ascii="Arial" w:hAnsi="Arial" w:cs="Arial"/>
                <w:color w:val="000000"/>
                <w:sz w:val="20"/>
                <w:szCs w:val="20"/>
              </w:rPr>
              <w:t>Major loss of credibility / reputation</w:t>
            </w:r>
          </w:p>
          <w:p w:rsidR="00AE3E9F" w:rsidRPr="00E24FBD" w:rsidRDefault="00AE3E9F" w:rsidP="00083780">
            <w:pPr>
              <w:rPr>
                <w:rFonts w:ascii="Arial" w:hAnsi="Arial" w:cs="Arial"/>
                <w:color w:val="000000"/>
                <w:sz w:val="20"/>
                <w:szCs w:val="20"/>
              </w:rPr>
            </w:pPr>
            <w:r w:rsidRPr="00E24FBD">
              <w:rPr>
                <w:rFonts w:ascii="Arial" w:hAnsi="Arial" w:cs="Arial"/>
                <w:color w:val="000000"/>
                <w:sz w:val="20"/>
                <w:szCs w:val="20"/>
              </w:rPr>
              <w:t>Need to inform ministers / sponsors</w:t>
            </w:r>
          </w:p>
        </w:tc>
      </w:tr>
      <w:tr w:rsidR="00AE3E9F" w:rsidTr="00AE3E9F">
        <w:trPr>
          <w:jc w:val="center"/>
        </w:trPr>
        <w:tc>
          <w:tcPr>
            <w:tcW w:w="2093" w:type="dxa"/>
            <w:tcBorders>
              <w:bottom w:val="single" w:sz="4" w:space="0" w:color="auto"/>
            </w:tcBorders>
            <w:shd w:val="clear" w:color="auto" w:fill="FF6600"/>
          </w:tcPr>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t>4</w:t>
            </w:r>
          </w:p>
          <w:p w:rsidR="00AE3E9F" w:rsidRPr="00AE3E9F" w:rsidRDefault="00AE3E9F" w:rsidP="00083780">
            <w:pPr>
              <w:jc w:val="center"/>
              <w:rPr>
                <w:rFonts w:ascii="Arial" w:hAnsi="Arial" w:cs="Arial"/>
                <w:b/>
                <w:color w:val="000000"/>
                <w:sz w:val="20"/>
                <w:szCs w:val="20"/>
              </w:rPr>
            </w:pPr>
          </w:p>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t>LIKELY</w:t>
            </w:r>
          </w:p>
        </w:tc>
        <w:tc>
          <w:tcPr>
            <w:tcW w:w="1843" w:type="dxa"/>
            <w:tcBorders>
              <w:bottom w:val="single" w:sz="4" w:space="0" w:color="auto"/>
            </w:tcBorders>
            <w:shd w:val="clear" w:color="auto" w:fill="FF6600"/>
          </w:tcPr>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t>4</w:t>
            </w:r>
          </w:p>
          <w:p w:rsidR="00AE3E9F" w:rsidRPr="00AE3E9F" w:rsidRDefault="00AE3E9F" w:rsidP="00083780">
            <w:pPr>
              <w:jc w:val="center"/>
              <w:rPr>
                <w:rFonts w:ascii="Arial" w:hAnsi="Arial" w:cs="Arial"/>
                <w:b/>
                <w:color w:val="000000"/>
                <w:sz w:val="20"/>
                <w:szCs w:val="20"/>
              </w:rPr>
            </w:pPr>
          </w:p>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t>MAJOR</w:t>
            </w:r>
          </w:p>
        </w:tc>
        <w:tc>
          <w:tcPr>
            <w:tcW w:w="2268" w:type="dxa"/>
          </w:tcPr>
          <w:p w:rsidR="00AE3E9F" w:rsidRPr="00E24FBD" w:rsidRDefault="00AE3E9F" w:rsidP="00083780">
            <w:pPr>
              <w:rPr>
                <w:rFonts w:ascii="Arial" w:hAnsi="Arial" w:cs="Arial"/>
                <w:color w:val="000000"/>
                <w:sz w:val="20"/>
                <w:szCs w:val="20"/>
              </w:rPr>
            </w:pPr>
            <w:r w:rsidRPr="00E24FBD">
              <w:rPr>
                <w:rFonts w:ascii="Arial" w:hAnsi="Arial" w:cs="Arial"/>
                <w:color w:val="000000"/>
                <w:sz w:val="20"/>
                <w:szCs w:val="20"/>
              </w:rPr>
              <w:t>Will have significant impact on the successful delivery of the SO</w:t>
            </w:r>
          </w:p>
        </w:tc>
        <w:tc>
          <w:tcPr>
            <w:tcW w:w="2409" w:type="dxa"/>
          </w:tcPr>
          <w:p w:rsidR="00AE3E9F" w:rsidRPr="00E24FBD" w:rsidRDefault="00AE3E9F" w:rsidP="00083780">
            <w:pPr>
              <w:rPr>
                <w:rFonts w:ascii="Arial" w:hAnsi="Arial" w:cs="Arial"/>
                <w:color w:val="000000"/>
                <w:sz w:val="20"/>
                <w:szCs w:val="20"/>
              </w:rPr>
            </w:pPr>
            <w:r w:rsidRPr="00E24FBD">
              <w:rPr>
                <w:rFonts w:ascii="Arial" w:hAnsi="Arial" w:cs="Arial"/>
                <w:color w:val="000000"/>
                <w:sz w:val="20"/>
                <w:szCs w:val="20"/>
              </w:rPr>
              <w:t>Significant impact on credibility  / reputation</w:t>
            </w:r>
          </w:p>
          <w:p w:rsidR="00AE3E9F" w:rsidRPr="00E24FBD" w:rsidRDefault="00AE3E9F" w:rsidP="00083780">
            <w:pPr>
              <w:rPr>
                <w:rFonts w:ascii="Arial" w:hAnsi="Arial" w:cs="Arial"/>
                <w:color w:val="000000"/>
                <w:sz w:val="20"/>
                <w:szCs w:val="20"/>
              </w:rPr>
            </w:pPr>
            <w:r w:rsidRPr="00E24FBD">
              <w:rPr>
                <w:rFonts w:ascii="Arial" w:hAnsi="Arial" w:cs="Arial"/>
                <w:color w:val="000000"/>
                <w:sz w:val="20"/>
                <w:szCs w:val="20"/>
              </w:rPr>
              <w:t>Need to inform EMT / Board</w:t>
            </w:r>
          </w:p>
        </w:tc>
      </w:tr>
      <w:tr w:rsidR="00AE3E9F" w:rsidTr="00AE3E9F">
        <w:trPr>
          <w:jc w:val="center"/>
        </w:trPr>
        <w:tc>
          <w:tcPr>
            <w:tcW w:w="2093" w:type="dxa"/>
            <w:tcBorders>
              <w:bottom w:val="single" w:sz="4" w:space="0" w:color="auto"/>
            </w:tcBorders>
            <w:shd w:val="clear" w:color="auto" w:fill="FFCC00"/>
          </w:tcPr>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t>3</w:t>
            </w:r>
          </w:p>
          <w:p w:rsidR="00AE3E9F" w:rsidRPr="00AE3E9F" w:rsidRDefault="00AE3E9F" w:rsidP="00083780">
            <w:pPr>
              <w:jc w:val="center"/>
              <w:rPr>
                <w:rFonts w:ascii="Arial" w:hAnsi="Arial" w:cs="Arial"/>
                <w:b/>
                <w:color w:val="000000"/>
                <w:sz w:val="20"/>
                <w:szCs w:val="20"/>
              </w:rPr>
            </w:pPr>
          </w:p>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t>POSSIBLE</w:t>
            </w:r>
          </w:p>
        </w:tc>
        <w:tc>
          <w:tcPr>
            <w:tcW w:w="1843" w:type="dxa"/>
            <w:tcBorders>
              <w:bottom w:val="single" w:sz="4" w:space="0" w:color="auto"/>
            </w:tcBorders>
            <w:shd w:val="clear" w:color="auto" w:fill="FFCC00"/>
          </w:tcPr>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t>3</w:t>
            </w:r>
          </w:p>
          <w:p w:rsidR="00AE3E9F" w:rsidRPr="00AE3E9F" w:rsidRDefault="00AE3E9F" w:rsidP="00083780">
            <w:pPr>
              <w:jc w:val="center"/>
              <w:rPr>
                <w:rFonts w:ascii="Arial" w:hAnsi="Arial" w:cs="Arial"/>
                <w:b/>
                <w:color w:val="000000"/>
                <w:sz w:val="20"/>
                <w:szCs w:val="20"/>
              </w:rPr>
            </w:pPr>
          </w:p>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t>MODERATE</w:t>
            </w:r>
          </w:p>
        </w:tc>
        <w:tc>
          <w:tcPr>
            <w:tcW w:w="2268" w:type="dxa"/>
          </w:tcPr>
          <w:p w:rsidR="00AE3E9F" w:rsidRPr="00E24FBD" w:rsidRDefault="00AE3E9F" w:rsidP="00083780">
            <w:pPr>
              <w:rPr>
                <w:rFonts w:ascii="Arial" w:hAnsi="Arial" w:cs="Arial"/>
                <w:color w:val="000000"/>
                <w:sz w:val="20"/>
                <w:szCs w:val="20"/>
              </w:rPr>
            </w:pPr>
            <w:r w:rsidRPr="00E24FBD">
              <w:rPr>
                <w:rFonts w:ascii="Arial" w:hAnsi="Arial" w:cs="Arial"/>
                <w:color w:val="000000"/>
                <w:sz w:val="20"/>
                <w:szCs w:val="20"/>
              </w:rPr>
              <w:t>Will have some impact on the successful delivery of SO</w:t>
            </w:r>
          </w:p>
        </w:tc>
        <w:tc>
          <w:tcPr>
            <w:tcW w:w="2409" w:type="dxa"/>
          </w:tcPr>
          <w:p w:rsidR="00AE3E9F" w:rsidRPr="00E24FBD" w:rsidRDefault="00AE3E9F" w:rsidP="00083780">
            <w:pPr>
              <w:rPr>
                <w:rFonts w:ascii="Arial" w:hAnsi="Arial" w:cs="Arial"/>
                <w:color w:val="000000"/>
                <w:sz w:val="20"/>
                <w:szCs w:val="20"/>
              </w:rPr>
            </w:pPr>
            <w:r w:rsidRPr="00E24FBD">
              <w:rPr>
                <w:rFonts w:ascii="Arial" w:hAnsi="Arial" w:cs="Arial"/>
                <w:color w:val="000000"/>
                <w:sz w:val="20"/>
                <w:szCs w:val="20"/>
              </w:rPr>
              <w:t>Some impact on credibility / reputation</w:t>
            </w:r>
          </w:p>
          <w:p w:rsidR="00AE3E9F" w:rsidRPr="00E24FBD" w:rsidRDefault="00AE3E9F" w:rsidP="00083780">
            <w:pPr>
              <w:rPr>
                <w:rFonts w:ascii="Arial" w:hAnsi="Arial" w:cs="Arial"/>
                <w:color w:val="000000"/>
                <w:sz w:val="20"/>
                <w:szCs w:val="20"/>
              </w:rPr>
            </w:pPr>
            <w:r w:rsidRPr="00E24FBD">
              <w:rPr>
                <w:rFonts w:ascii="Arial" w:hAnsi="Arial" w:cs="Arial"/>
                <w:color w:val="000000"/>
                <w:sz w:val="20"/>
                <w:szCs w:val="20"/>
              </w:rPr>
              <w:t>Manageable at EMT / Directorate level</w:t>
            </w:r>
          </w:p>
        </w:tc>
      </w:tr>
      <w:tr w:rsidR="00AE3E9F" w:rsidTr="00AE3E9F">
        <w:trPr>
          <w:jc w:val="center"/>
        </w:trPr>
        <w:tc>
          <w:tcPr>
            <w:tcW w:w="2093" w:type="dxa"/>
            <w:tcBorders>
              <w:bottom w:val="single" w:sz="4" w:space="0" w:color="auto"/>
            </w:tcBorders>
            <w:shd w:val="clear" w:color="auto" w:fill="99CC00"/>
          </w:tcPr>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t>2</w:t>
            </w:r>
          </w:p>
          <w:p w:rsidR="00AE3E9F" w:rsidRPr="00AE3E9F" w:rsidRDefault="00AE3E9F" w:rsidP="00083780">
            <w:pPr>
              <w:jc w:val="center"/>
              <w:rPr>
                <w:rFonts w:ascii="Arial" w:hAnsi="Arial" w:cs="Arial"/>
                <w:b/>
                <w:color w:val="000000"/>
                <w:sz w:val="20"/>
                <w:szCs w:val="20"/>
              </w:rPr>
            </w:pPr>
          </w:p>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lastRenderedPageBreak/>
              <w:t>UNLIKELY</w:t>
            </w:r>
          </w:p>
        </w:tc>
        <w:tc>
          <w:tcPr>
            <w:tcW w:w="1843" w:type="dxa"/>
            <w:tcBorders>
              <w:bottom w:val="single" w:sz="4" w:space="0" w:color="auto"/>
            </w:tcBorders>
            <w:shd w:val="clear" w:color="auto" w:fill="99CC00"/>
          </w:tcPr>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lastRenderedPageBreak/>
              <w:t>2</w:t>
            </w:r>
          </w:p>
          <w:p w:rsidR="00AE3E9F" w:rsidRPr="00AE3E9F" w:rsidRDefault="00AE3E9F" w:rsidP="00083780">
            <w:pPr>
              <w:jc w:val="center"/>
              <w:rPr>
                <w:rFonts w:ascii="Arial" w:hAnsi="Arial" w:cs="Arial"/>
                <w:b/>
                <w:color w:val="000000"/>
                <w:sz w:val="20"/>
                <w:szCs w:val="20"/>
              </w:rPr>
            </w:pPr>
          </w:p>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lastRenderedPageBreak/>
              <w:t>MINOR</w:t>
            </w:r>
          </w:p>
        </w:tc>
        <w:tc>
          <w:tcPr>
            <w:tcW w:w="2268" w:type="dxa"/>
          </w:tcPr>
          <w:p w:rsidR="00AE3E9F" w:rsidRPr="00E24FBD" w:rsidRDefault="00AE3E9F" w:rsidP="00083780">
            <w:pPr>
              <w:rPr>
                <w:rFonts w:ascii="Arial" w:hAnsi="Arial" w:cs="Arial"/>
                <w:color w:val="000000"/>
                <w:sz w:val="20"/>
                <w:szCs w:val="20"/>
              </w:rPr>
            </w:pPr>
            <w:r w:rsidRPr="00E24FBD">
              <w:rPr>
                <w:rFonts w:ascii="Arial" w:hAnsi="Arial" w:cs="Arial"/>
                <w:color w:val="000000"/>
                <w:sz w:val="20"/>
                <w:szCs w:val="20"/>
              </w:rPr>
              <w:lastRenderedPageBreak/>
              <w:t xml:space="preserve">Possibility of minor impact on the </w:t>
            </w:r>
            <w:r w:rsidRPr="00E24FBD">
              <w:rPr>
                <w:rFonts w:ascii="Arial" w:hAnsi="Arial" w:cs="Arial"/>
                <w:color w:val="000000"/>
                <w:sz w:val="20"/>
                <w:szCs w:val="20"/>
              </w:rPr>
              <w:lastRenderedPageBreak/>
              <w:t>successful delivery of SO</w:t>
            </w:r>
          </w:p>
        </w:tc>
        <w:tc>
          <w:tcPr>
            <w:tcW w:w="2409" w:type="dxa"/>
          </w:tcPr>
          <w:p w:rsidR="00AE3E9F" w:rsidRPr="00E24FBD" w:rsidRDefault="00AE3E9F" w:rsidP="00083780">
            <w:pPr>
              <w:rPr>
                <w:rFonts w:ascii="Arial" w:hAnsi="Arial" w:cs="Arial"/>
                <w:color w:val="000000"/>
                <w:sz w:val="20"/>
                <w:szCs w:val="20"/>
              </w:rPr>
            </w:pPr>
            <w:r w:rsidRPr="00E24FBD">
              <w:rPr>
                <w:rFonts w:ascii="Arial" w:hAnsi="Arial" w:cs="Arial"/>
                <w:color w:val="000000"/>
                <w:sz w:val="20"/>
                <w:szCs w:val="20"/>
              </w:rPr>
              <w:lastRenderedPageBreak/>
              <w:t>Minor impact on credibility / reputation</w:t>
            </w:r>
          </w:p>
          <w:p w:rsidR="00AE3E9F" w:rsidRPr="00E24FBD" w:rsidRDefault="00AE3E9F" w:rsidP="00083780">
            <w:pPr>
              <w:rPr>
                <w:rFonts w:ascii="Arial" w:hAnsi="Arial" w:cs="Arial"/>
                <w:color w:val="000000"/>
                <w:sz w:val="20"/>
                <w:szCs w:val="20"/>
              </w:rPr>
            </w:pPr>
            <w:r w:rsidRPr="00E24FBD">
              <w:rPr>
                <w:rFonts w:ascii="Arial" w:hAnsi="Arial" w:cs="Arial"/>
                <w:color w:val="000000"/>
                <w:sz w:val="20"/>
                <w:szCs w:val="20"/>
              </w:rPr>
              <w:lastRenderedPageBreak/>
              <w:t>Manageable by senior managers / teams</w:t>
            </w:r>
          </w:p>
        </w:tc>
      </w:tr>
      <w:tr w:rsidR="00AE3E9F" w:rsidTr="00AE3E9F">
        <w:trPr>
          <w:jc w:val="center"/>
        </w:trPr>
        <w:tc>
          <w:tcPr>
            <w:tcW w:w="2093" w:type="dxa"/>
            <w:shd w:val="clear" w:color="auto" w:fill="1FB714"/>
          </w:tcPr>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lastRenderedPageBreak/>
              <w:t>1</w:t>
            </w:r>
          </w:p>
          <w:p w:rsidR="00AE3E9F" w:rsidRPr="00AE3E9F" w:rsidRDefault="00AE3E9F" w:rsidP="00083780">
            <w:pPr>
              <w:jc w:val="center"/>
              <w:rPr>
                <w:rFonts w:ascii="Arial" w:hAnsi="Arial" w:cs="Arial"/>
                <w:b/>
                <w:color w:val="000000"/>
                <w:sz w:val="20"/>
                <w:szCs w:val="20"/>
              </w:rPr>
            </w:pPr>
          </w:p>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t>RARE</w:t>
            </w:r>
          </w:p>
        </w:tc>
        <w:tc>
          <w:tcPr>
            <w:tcW w:w="1843" w:type="dxa"/>
            <w:shd w:val="clear" w:color="auto" w:fill="1FB714"/>
          </w:tcPr>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t>1</w:t>
            </w:r>
          </w:p>
          <w:p w:rsidR="00AE3E9F" w:rsidRPr="00AE3E9F" w:rsidRDefault="00AE3E9F" w:rsidP="00083780">
            <w:pPr>
              <w:jc w:val="center"/>
              <w:rPr>
                <w:rFonts w:ascii="Arial" w:hAnsi="Arial" w:cs="Arial"/>
                <w:b/>
                <w:color w:val="000000"/>
                <w:sz w:val="20"/>
                <w:szCs w:val="20"/>
              </w:rPr>
            </w:pPr>
          </w:p>
          <w:p w:rsidR="00AE3E9F" w:rsidRPr="00AE3E9F" w:rsidRDefault="00AE3E9F" w:rsidP="00083780">
            <w:pPr>
              <w:jc w:val="center"/>
              <w:rPr>
                <w:rFonts w:ascii="Arial" w:hAnsi="Arial" w:cs="Arial"/>
                <w:b/>
                <w:color w:val="000000"/>
                <w:sz w:val="20"/>
                <w:szCs w:val="20"/>
              </w:rPr>
            </w:pPr>
            <w:r w:rsidRPr="00AE3E9F">
              <w:rPr>
                <w:rFonts w:ascii="Arial" w:hAnsi="Arial" w:cs="Arial"/>
                <w:b/>
                <w:color w:val="000000"/>
                <w:sz w:val="20"/>
                <w:szCs w:val="20"/>
              </w:rPr>
              <w:t>INSIGNIFICANT</w:t>
            </w:r>
          </w:p>
          <w:p w:rsidR="00AE3E9F" w:rsidRPr="00AE3E9F" w:rsidRDefault="00AE3E9F" w:rsidP="00083780">
            <w:pPr>
              <w:jc w:val="center"/>
              <w:rPr>
                <w:rFonts w:ascii="Arial" w:hAnsi="Arial" w:cs="Arial"/>
                <w:b/>
                <w:color w:val="000000"/>
                <w:sz w:val="20"/>
                <w:szCs w:val="20"/>
              </w:rPr>
            </w:pPr>
          </w:p>
        </w:tc>
        <w:tc>
          <w:tcPr>
            <w:tcW w:w="2268" w:type="dxa"/>
          </w:tcPr>
          <w:p w:rsidR="00AE3E9F" w:rsidRPr="00E24FBD" w:rsidRDefault="00AE3E9F" w:rsidP="00083780">
            <w:pPr>
              <w:rPr>
                <w:rFonts w:ascii="Arial" w:hAnsi="Arial" w:cs="Arial"/>
                <w:color w:val="000000"/>
                <w:sz w:val="20"/>
                <w:szCs w:val="20"/>
              </w:rPr>
            </w:pPr>
            <w:r w:rsidRPr="00E24FBD">
              <w:rPr>
                <w:rFonts w:ascii="Arial" w:hAnsi="Arial" w:cs="Arial"/>
                <w:color w:val="000000"/>
                <w:sz w:val="20"/>
                <w:szCs w:val="20"/>
              </w:rPr>
              <w:t>Will not impact on the successful delivery of SO</w:t>
            </w:r>
          </w:p>
        </w:tc>
        <w:tc>
          <w:tcPr>
            <w:tcW w:w="2409" w:type="dxa"/>
          </w:tcPr>
          <w:p w:rsidR="00AE3E9F" w:rsidRPr="00E24FBD" w:rsidRDefault="00AE3E9F" w:rsidP="00083780">
            <w:pPr>
              <w:rPr>
                <w:rFonts w:ascii="Arial" w:hAnsi="Arial" w:cs="Arial"/>
                <w:color w:val="000000"/>
                <w:sz w:val="20"/>
                <w:szCs w:val="20"/>
              </w:rPr>
            </w:pPr>
            <w:r w:rsidRPr="00E24FBD">
              <w:rPr>
                <w:rFonts w:ascii="Arial" w:hAnsi="Arial" w:cs="Arial"/>
                <w:color w:val="000000"/>
                <w:sz w:val="20"/>
                <w:szCs w:val="20"/>
              </w:rPr>
              <w:t>No impact on credibility / reputation</w:t>
            </w:r>
          </w:p>
        </w:tc>
      </w:tr>
    </w:tbl>
    <w:p w:rsidR="00447262" w:rsidRDefault="00447262" w:rsidP="002070D7">
      <w:pPr>
        <w:rPr>
          <w:rFonts w:ascii="Arial" w:hAnsi="Arial" w:cs="Arial"/>
          <w:sz w:val="22"/>
          <w:szCs w:val="22"/>
        </w:rPr>
      </w:pPr>
    </w:p>
    <w:p w:rsidR="00CB4681" w:rsidRDefault="00CB4681" w:rsidP="00DA267D">
      <w:pPr>
        <w:pStyle w:val="ListParagraph"/>
        <w:numPr>
          <w:ilvl w:val="2"/>
          <w:numId w:val="2"/>
        </w:numPr>
        <w:rPr>
          <w:rFonts w:ascii="Arial" w:hAnsi="Arial" w:cs="Arial"/>
          <w:sz w:val="22"/>
          <w:szCs w:val="22"/>
        </w:rPr>
      </w:pPr>
      <w:r w:rsidRPr="002070D7">
        <w:rPr>
          <w:rFonts w:ascii="Arial" w:hAnsi="Arial" w:cs="Arial"/>
          <w:sz w:val="22"/>
          <w:szCs w:val="22"/>
        </w:rPr>
        <w:t xml:space="preserve">It is recognised that the assessment of risks against the “Consequence” criteria could result in varying interpretations and therefore it will be reviewed on a quarterly basis by </w:t>
      </w:r>
      <w:r w:rsidR="00AE3E9F">
        <w:rPr>
          <w:rFonts w:ascii="Arial" w:hAnsi="Arial" w:cs="Arial"/>
          <w:sz w:val="22"/>
          <w:szCs w:val="22"/>
        </w:rPr>
        <w:t>EMT</w:t>
      </w:r>
      <w:r w:rsidRPr="002070D7">
        <w:rPr>
          <w:rFonts w:ascii="Arial" w:hAnsi="Arial" w:cs="Arial"/>
          <w:sz w:val="22"/>
          <w:szCs w:val="22"/>
        </w:rPr>
        <w:t xml:space="preserve"> to assess the consistency of interpretation and also the context and requirement for potential escalation of the risk. </w:t>
      </w:r>
    </w:p>
    <w:p w:rsidR="00CB4681" w:rsidRPr="002070D7" w:rsidRDefault="00CB4681" w:rsidP="002070D7">
      <w:pPr>
        <w:ind w:left="540"/>
        <w:rPr>
          <w:rFonts w:ascii="Arial" w:hAnsi="Arial" w:cs="Arial"/>
          <w:sz w:val="22"/>
          <w:szCs w:val="22"/>
        </w:rPr>
      </w:pPr>
    </w:p>
    <w:p w:rsidR="002070D7" w:rsidRPr="00E8704C" w:rsidRDefault="004E7D28" w:rsidP="00DA267D">
      <w:pPr>
        <w:pStyle w:val="Heading2"/>
        <w:numPr>
          <w:ilvl w:val="1"/>
          <w:numId w:val="2"/>
        </w:numPr>
        <w:spacing w:before="0" w:after="0"/>
        <w:rPr>
          <w:sz w:val="22"/>
          <w:szCs w:val="22"/>
        </w:rPr>
      </w:pPr>
      <w:bookmarkStart w:id="23" w:name="_Toc214256409"/>
      <w:r>
        <w:rPr>
          <w:sz w:val="22"/>
          <w:szCs w:val="22"/>
        </w:rPr>
        <w:t>Manage the risk</w:t>
      </w:r>
    </w:p>
    <w:p w:rsidR="002070D7" w:rsidRPr="002070D7" w:rsidRDefault="002070D7" w:rsidP="002070D7">
      <w:pPr>
        <w:pStyle w:val="BodyText"/>
        <w:spacing w:before="0" w:after="0"/>
        <w:ind w:left="0"/>
      </w:pPr>
    </w:p>
    <w:bookmarkEnd w:id="23"/>
    <w:p w:rsidR="002070D7" w:rsidRDefault="00CB4681" w:rsidP="00DA267D">
      <w:pPr>
        <w:pStyle w:val="Heading2"/>
        <w:numPr>
          <w:ilvl w:val="2"/>
          <w:numId w:val="2"/>
        </w:numPr>
        <w:spacing w:before="0" w:after="0"/>
        <w:rPr>
          <w:b w:val="0"/>
          <w:sz w:val="22"/>
          <w:szCs w:val="22"/>
        </w:rPr>
      </w:pPr>
      <w:r w:rsidRPr="002070D7">
        <w:rPr>
          <w:b w:val="0"/>
          <w:sz w:val="22"/>
          <w:szCs w:val="22"/>
        </w:rPr>
        <w:t>Once the risk has been evaluated, it is time to identify the approach to managing the risk</w:t>
      </w:r>
      <w:r w:rsidR="00AA2B2C">
        <w:rPr>
          <w:b w:val="0"/>
          <w:sz w:val="22"/>
          <w:szCs w:val="22"/>
        </w:rPr>
        <w:t xml:space="preserve"> and develop an Action Plan</w:t>
      </w:r>
      <w:r w:rsidRPr="002070D7">
        <w:rPr>
          <w:b w:val="0"/>
          <w:sz w:val="22"/>
          <w:szCs w:val="22"/>
        </w:rPr>
        <w:t>. A risk can be managed in the following ways:</w:t>
      </w:r>
    </w:p>
    <w:p w:rsidR="002070D7" w:rsidRPr="002070D7" w:rsidRDefault="002070D7" w:rsidP="005B45B7">
      <w:pPr>
        <w:pStyle w:val="BodyText"/>
        <w:spacing w:before="0" w:after="0"/>
        <w:ind w:left="0"/>
      </w:pPr>
    </w:p>
    <w:p w:rsidR="002070D7" w:rsidRDefault="00CB4681" w:rsidP="00DA267D">
      <w:pPr>
        <w:pStyle w:val="Heading2"/>
        <w:numPr>
          <w:ilvl w:val="3"/>
          <w:numId w:val="2"/>
        </w:numPr>
        <w:spacing w:before="0" w:after="0"/>
        <w:rPr>
          <w:b w:val="0"/>
          <w:sz w:val="22"/>
          <w:szCs w:val="22"/>
        </w:rPr>
      </w:pPr>
      <w:r w:rsidRPr="002070D7">
        <w:rPr>
          <w:b w:val="0"/>
          <w:sz w:val="22"/>
          <w:szCs w:val="22"/>
        </w:rPr>
        <w:t xml:space="preserve">Mitigation </w:t>
      </w:r>
      <w:r w:rsidRPr="002070D7">
        <w:rPr>
          <w:b w:val="0"/>
          <w:sz w:val="22"/>
          <w:szCs w:val="22"/>
        </w:rPr>
        <w:tab/>
        <w:t xml:space="preserve">Reduce the likelihood of the risk occurring or limiting impact of risk </w:t>
      </w:r>
    </w:p>
    <w:p w:rsidR="002070D7" w:rsidRPr="002070D7" w:rsidRDefault="002070D7" w:rsidP="005B45B7">
      <w:pPr>
        <w:pStyle w:val="BodyText"/>
        <w:spacing w:before="0" w:after="0"/>
        <w:ind w:left="0"/>
      </w:pPr>
    </w:p>
    <w:p w:rsidR="002070D7" w:rsidRDefault="00CB4681" w:rsidP="00DA267D">
      <w:pPr>
        <w:pStyle w:val="Heading2"/>
        <w:numPr>
          <w:ilvl w:val="3"/>
          <w:numId w:val="2"/>
        </w:numPr>
        <w:spacing w:before="0" w:after="0"/>
        <w:rPr>
          <w:b w:val="0"/>
          <w:sz w:val="22"/>
          <w:szCs w:val="22"/>
        </w:rPr>
      </w:pPr>
      <w:r w:rsidRPr="002070D7">
        <w:rPr>
          <w:b w:val="0"/>
          <w:sz w:val="22"/>
          <w:szCs w:val="22"/>
        </w:rPr>
        <w:t xml:space="preserve">Transference </w:t>
      </w:r>
      <w:r w:rsidRPr="002070D7">
        <w:rPr>
          <w:b w:val="0"/>
          <w:sz w:val="22"/>
          <w:szCs w:val="22"/>
        </w:rPr>
        <w:tab/>
        <w:t xml:space="preserve">Move the ownership and management of the risk to another </w:t>
      </w:r>
      <w:r w:rsidR="005B45B7">
        <w:rPr>
          <w:b w:val="0"/>
          <w:sz w:val="22"/>
          <w:szCs w:val="22"/>
        </w:rPr>
        <w:tab/>
      </w:r>
      <w:r w:rsidR="005B45B7">
        <w:rPr>
          <w:b w:val="0"/>
          <w:sz w:val="22"/>
          <w:szCs w:val="22"/>
        </w:rPr>
        <w:tab/>
      </w:r>
      <w:r w:rsidR="005B45B7">
        <w:rPr>
          <w:b w:val="0"/>
          <w:sz w:val="22"/>
          <w:szCs w:val="22"/>
        </w:rPr>
        <w:tab/>
      </w:r>
      <w:r w:rsidR="005B45B7">
        <w:rPr>
          <w:b w:val="0"/>
          <w:sz w:val="22"/>
          <w:szCs w:val="22"/>
        </w:rPr>
        <w:tab/>
        <w:t>department</w:t>
      </w:r>
      <w:r w:rsidRPr="002070D7">
        <w:rPr>
          <w:b w:val="0"/>
          <w:sz w:val="22"/>
          <w:szCs w:val="22"/>
        </w:rPr>
        <w:t xml:space="preserve"> or to a third party e.g. Insurance Company</w:t>
      </w:r>
    </w:p>
    <w:p w:rsidR="002070D7" w:rsidRPr="002070D7" w:rsidRDefault="002070D7" w:rsidP="005B45B7">
      <w:pPr>
        <w:pStyle w:val="BodyText"/>
        <w:spacing w:before="0" w:after="0"/>
        <w:ind w:left="0"/>
      </w:pPr>
    </w:p>
    <w:p w:rsidR="002070D7" w:rsidRDefault="00CB4681" w:rsidP="00DA267D">
      <w:pPr>
        <w:pStyle w:val="Heading2"/>
        <w:numPr>
          <w:ilvl w:val="3"/>
          <w:numId w:val="2"/>
        </w:numPr>
        <w:spacing w:before="0" w:after="0"/>
        <w:rPr>
          <w:b w:val="0"/>
          <w:sz w:val="22"/>
          <w:szCs w:val="22"/>
        </w:rPr>
      </w:pPr>
      <w:r w:rsidRPr="002070D7">
        <w:rPr>
          <w:b w:val="0"/>
          <w:sz w:val="22"/>
          <w:szCs w:val="22"/>
        </w:rPr>
        <w:t xml:space="preserve">Termination </w:t>
      </w:r>
      <w:r w:rsidRPr="002070D7">
        <w:rPr>
          <w:b w:val="0"/>
          <w:sz w:val="22"/>
          <w:szCs w:val="22"/>
        </w:rPr>
        <w:tab/>
        <w:t xml:space="preserve">Prevent the risk occurring by implementing different measures that </w:t>
      </w:r>
      <w:r w:rsidR="005B45B7">
        <w:rPr>
          <w:b w:val="0"/>
          <w:sz w:val="22"/>
          <w:szCs w:val="22"/>
        </w:rPr>
        <w:tab/>
      </w:r>
      <w:r w:rsidR="005B45B7">
        <w:rPr>
          <w:b w:val="0"/>
          <w:sz w:val="22"/>
          <w:szCs w:val="22"/>
        </w:rPr>
        <w:tab/>
      </w:r>
      <w:r w:rsidR="005B45B7">
        <w:rPr>
          <w:b w:val="0"/>
          <w:sz w:val="22"/>
          <w:szCs w:val="22"/>
        </w:rPr>
        <w:tab/>
      </w:r>
      <w:r w:rsidRPr="002070D7">
        <w:rPr>
          <w:b w:val="0"/>
          <w:sz w:val="22"/>
          <w:szCs w:val="22"/>
        </w:rPr>
        <w:t>eliminates the risk altogether</w:t>
      </w:r>
    </w:p>
    <w:p w:rsidR="002070D7" w:rsidRPr="002070D7" w:rsidRDefault="002070D7" w:rsidP="005B45B7">
      <w:pPr>
        <w:pStyle w:val="BodyText"/>
        <w:spacing w:before="0" w:after="0"/>
        <w:ind w:left="0"/>
      </w:pPr>
    </w:p>
    <w:p w:rsidR="002070D7" w:rsidRDefault="00CB4681" w:rsidP="00DA267D">
      <w:pPr>
        <w:pStyle w:val="Heading2"/>
        <w:numPr>
          <w:ilvl w:val="3"/>
          <w:numId w:val="2"/>
        </w:numPr>
        <w:spacing w:before="0" w:after="0"/>
        <w:rPr>
          <w:b w:val="0"/>
          <w:sz w:val="22"/>
          <w:szCs w:val="22"/>
        </w:rPr>
      </w:pPr>
      <w:r w:rsidRPr="002070D7">
        <w:rPr>
          <w:b w:val="0"/>
          <w:sz w:val="22"/>
          <w:szCs w:val="22"/>
        </w:rPr>
        <w:t>Tolerance</w:t>
      </w:r>
      <w:r w:rsidRPr="002070D7">
        <w:rPr>
          <w:b w:val="0"/>
          <w:sz w:val="22"/>
          <w:szCs w:val="22"/>
        </w:rPr>
        <w:tab/>
        <w:t xml:space="preserve">Accept the risk could occur as there are no measures feasible to </w:t>
      </w:r>
      <w:r w:rsidR="005B45B7">
        <w:rPr>
          <w:b w:val="0"/>
          <w:sz w:val="22"/>
          <w:szCs w:val="22"/>
        </w:rPr>
        <w:tab/>
      </w:r>
      <w:r w:rsidR="005B45B7">
        <w:rPr>
          <w:b w:val="0"/>
          <w:sz w:val="22"/>
          <w:szCs w:val="22"/>
        </w:rPr>
        <w:tab/>
      </w:r>
      <w:r w:rsidR="005B45B7">
        <w:rPr>
          <w:b w:val="0"/>
          <w:sz w:val="22"/>
          <w:szCs w:val="22"/>
        </w:rPr>
        <w:tab/>
      </w:r>
      <w:r w:rsidR="005B45B7">
        <w:rPr>
          <w:b w:val="0"/>
          <w:sz w:val="22"/>
          <w:szCs w:val="22"/>
        </w:rPr>
        <w:tab/>
      </w:r>
      <w:r w:rsidR="002070D7" w:rsidRPr="002070D7">
        <w:rPr>
          <w:b w:val="0"/>
          <w:sz w:val="22"/>
          <w:szCs w:val="22"/>
        </w:rPr>
        <w:t>reduce the likelihood or impac</w:t>
      </w:r>
      <w:r w:rsidR="002070D7">
        <w:rPr>
          <w:b w:val="0"/>
          <w:sz w:val="22"/>
          <w:szCs w:val="22"/>
        </w:rPr>
        <w:t>t</w:t>
      </w:r>
    </w:p>
    <w:p w:rsidR="002070D7" w:rsidRPr="002070D7" w:rsidRDefault="002070D7" w:rsidP="005B45B7">
      <w:pPr>
        <w:pStyle w:val="BodyText"/>
        <w:spacing w:before="0" w:after="0"/>
      </w:pPr>
    </w:p>
    <w:p w:rsidR="00CB4681" w:rsidRDefault="00CB4681" w:rsidP="00DA267D">
      <w:pPr>
        <w:pStyle w:val="Heading2"/>
        <w:numPr>
          <w:ilvl w:val="3"/>
          <w:numId w:val="2"/>
        </w:numPr>
        <w:spacing w:before="0" w:after="0"/>
        <w:rPr>
          <w:b w:val="0"/>
          <w:sz w:val="22"/>
          <w:szCs w:val="22"/>
        </w:rPr>
      </w:pPr>
      <w:r w:rsidRPr="002070D7">
        <w:rPr>
          <w:b w:val="0"/>
          <w:sz w:val="22"/>
          <w:szCs w:val="22"/>
        </w:rPr>
        <w:t>Contingency</w:t>
      </w:r>
      <w:r w:rsidRPr="002070D7">
        <w:rPr>
          <w:b w:val="0"/>
          <w:sz w:val="22"/>
          <w:szCs w:val="22"/>
        </w:rPr>
        <w:tab/>
        <w:t xml:space="preserve">Identify mechanisms that can be implemented if the risk was to </w:t>
      </w:r>
      <w:r w:rsidR="005B45B7">
        <w:rPr>
          <w:b w:val="0"/>
          <w:sz w:val="22"/>
          <w:szCs w:val="22"/>
        </w:rPr>
        <w:tab/>
      </w:r>
      <w:r w:rsidR="005B45B7">
        <w:rPr>
          <w:b w:val="0"/>
          <w:sz w:val="22"/>
          <w:szCs w:val="22"/>
        </w:rPr>
        <w:tab/>
      </w:r>
      <w:r w:rsidR="005B45B7">
        <w:rPr>
          <w:b w:val="0"/>
          <w:sz w:val="22"/>
          <w:szCs w:val="22"/>
        </w:rPr>
        <w:tab/>
      </w:r>
      <w:r w:rsidR="005B45B7">
        <w:rPr>
          <w:b w:val="0"/>
          <w:sz w:val="22"/>
          <w:szCs w:val="22"/>
        </w:rPr>
        <w:tab/>
      </w:r>
      <w:r w:rsidRPr="002070D7">
        <w:rPr>
          <w:b w:val="0"/>
          <w:sz w:val="22"/>
          <w:szCs w:val="22"/>
        </w:rPr>
        <w:t>occur</w:t>
      </w:r>
    </w:p>
    <w:p w:rsidR="005B45B7" w:rsidRPr="005B45B7" w:rsidRDefault="005B45B7" w:rsidP="005B45B7">
      <w:pPr>
        <w:pStyle w:val="BodyText"/>
        <w:spacing w:before="0" w:after="0"/>
        <w:ind w:left="0"/>
      </w:pPr>
    </w:p>
    <w:p w:rsidR="002070D7" w:rsidRDefault="00CB4681" w:rsidP="00DA267D">
      <w:pPr>
        <w:pStyle w:val="ListParagraph"/>
        <w:numPr>
          <w:ilvl w:val="2"/>
          <w:numId w:val="2"/>
        </w:numPr>
        <w:overflowPunct/>
        <w:autoSpaceDE/>
        <w:autoSpaceDN/>
        <w:adjustRightInd/>
        <w:textAlignment w:val="auto"/>
        <w:rPr>
          <w:rFonts w:ascii="Arial" w:hAnsi="Arial" w:cs="Arial"/>
          <w:sz w:val="22"/>
          <w:szCs w:val="22"/>
        </w:rPr>
      </w:pPr>
      <w:bookmarkStart w:id="24" w:name="_Toc214256416"/>
      <w:r w:rsidRPr="002070D7">
        <w:rPr>
          <w:rFonts w:ascii="Arial" w:hAnsi="Arial" w:cs="Arial"/>
          <w:sz w:val="22"/>
          <w:szCs w:val="22"/>
        </w:rPr>
        <w:t>Escalate the risk to a higher level if necessary</w:t>
      </w:r>
      <w:bookmarkEnd w:id="24"/>
    </w:p>
    <w:p w:rsidR="002070D7" w:rsidRPr="002070D7" w:rsidRDefault="002070D7" w:rsidP="002070D7">
      <w:pPr>
        <w:pStyle w:val="ListParagraph"/>
        <w:overflowPunct/>
        <w:autoSpaceDE/>
        <w:autoSpaceDN/>
        <w:adjustRightInd/>
        <w:ind w:left="2041"/>
        <w:textAlignment w:val="auto"/>
        <w:rPr>
          <w:rFonts w:ascii="Arial" w:hAnsi="Arial" w:cs="Arial"/>
          <w:sz w:val="22"/>
          <w:szCs w:val="22"/>
        </w:rPr>
      </w:pPr>
    </w:p>
    <w:p w:rsidR="002070D7" w:rsidRDefault="00AF7165" w:rsidP="00DA267D">
      <w:pPr>
        <w:pStyle w:val="ListParagraph"/>
        <w:numPr>
          <w:ilvl w:val="3"/>
          <w:numId w:val="2"/>
        </w:numPr>
        <w:overflowPunct/>
        <w:autoSpaceDE/>
        <w:autoSpaceDN/>
        <w:adjustRightInd/>
        <w:textAlignment w:val="auto"/>
        <w:rPr>
          <w:rFonts w:ascii="Arial" w:hAnsi="Arial" w:cs="Arial"/>
          <w:sz w:val="22"/>
          <w:szCs w:val="22"/>
        </w:rPr>
      </w:pPr>
      <w:r>
        <w:rPr>
          <w:rFonts w:ascii="Arial" w:hAnsi="Arial" w:cs="Arial"/>
          <w:sz w:val="22"/>
          <w:szCs w:val="22"/>
        </w:rPr>
        <w:t xml:space="preserve">Directorate </w:t>
      </w:r>
      <w:r w:rsidR="00CB4681" w:rsidRPr="002070D7">
        <w:rPr>
          <w:rFonts w:ascii="Arial" w:hAnsi="Arial" w:cs="Arial"/>
          <w:sz w:val="22"/>
          <w:szCs w:val="22"/>
        </w:rPr>
        <w:t xml:space="preserve">level risk should be escalated to </w:t>
      </w:r>
      <w:r>
        <w:rPr>
          <w:rFonts w:ascii="Arial" w:hAnsi="Arial" w:cs="Arial"/>
          <w:sz w:val="22"/>
          <w:szCs w:val="22"/>
        </w:rPr>
        <w:t>EMT</w:t>
      </w:r>
      <w:r w:rsidR="00CB4681" w:rsidRPr="002070D7">
        <w:rPr>
          <w:rFonts w:ascii="Arial" w:hAnsi="Arial" w:cs="Arial"/>
          <w:sz w:val="22"/>
          <w:szCs w:val="22"/>
        </w:rPr>
        <w:t xml:space="preserve"> via the </w:t>
      </w:r>
      <w:r w:rsidR="00814BE4">
        <w:rPr>
          <w:rFonts w:ascii="Arial" w:hAnsi="Arial" w:cs="Arial"/>
          <w:sz w:val="22"/>
          <w:szCs w:val="22"/>
        </w:rPr>
        <w:t>Board Secretary</w:t>
      </w:r>
      <w:r w:rsidR="00CB4681" w:rsidRPr="002070D7">
        <w:rPr>
          <w:rFonts w:ascii="Arial" w:hAnsi="Arial" w:cs="Arial"/>
          <w:sz w:val="22"/>
          <w:szCs w:val="22"/>
        </w:rPr>
        <w:t xml:space="preserve"> where the risk score is assessed at ≥ 12, or where the risk impact would have wider</w:t>
      </w:r>
      <w:bookmarkStart w:id="25" w:name="_Toc214256417"/>
      <w:r w:rsidR="002070D7">
        <w:rPr>
          <w:rFonts w:ascii="Arial" w:hAnsi="Arial" w:cs="Arial"/>
          <w:sz w:val="22"/>
          <w:szCs w:val="22"/>
        </w:rPr>
        <w:t xml:space="preserve"> or organisational significance</w:t>
      </w:r>
      <w:r>
        <w:rPr>
          <w:rFonts w:ascii="Arial" w:hAnsi="Arial" w:cs="Arial"/>
          <w:sz w:val="22"/>
          <w:szCs w:val="22"/>
        </w:rPr>
        <w:t>.</w:t>
      </w:r>
    </w:p>
    <w:p w:rsidR="00814BE4" w:rsidRDefault="00814BE4" w:rsidP="00814BE4">
      <w:pPr>
        <w:pStyle w:val="ListParagraph"/>
        <w:overflowPunct/>
        <w:autoSpaceDE/>
        <w:autoSpaceDN/>
        <w:adjustRightInd/>
        <w:ind w:left="2041"/>
        <w:textAlignment w:val="auto"/>
        <w:rPr>
          <w:rFonts w:ascii="Arial" w:hAnsi="Arial" w:cs="Arial"/>
          <w:sz w:val="22"/>
          <w:szCs w:val="22"/>
        </w:rPr>
      </w:pPr>
    </w:p>
    <w:p w:rsidR="00814BE4" w:rsidRDefault="00814BE4" w:rsidP="00DA267D">
      <w:pPr>
        <w:pStyle w:val="ListParagraph"/>
        <w:numPr>
          <w:ilvl w:val="3"/>
          <w:numId w:val="2"/>
        </w:numPr>
        <w:overflowPunct/>
        <w:autoSpaceDE/>
        <w:autoSpaceDN/>
        <w:adjustRightInd/>
        <w:textAlignment w:val="auto"/>
        <w:rPr>
          <w:rFonts w:ascii="Arial" w:hAnsi="Arial" w:cs="Arial"/>
          <w:sz w:val="22"/>
          <w:szCs w:val="22"/>
        </w:rPr>
      </w:pPr>
      <w:r>
        <w:rPr>
          <w:rFonts w:ascii="Arial" w:hAnsi="Arial" w:cs="Arial"/>
          <w:sz w:val="22"/>
          <w:szCs w:val="22"/>
        </w:rPr>
        <w:t>Risks with a score of 20 and over should be escalated to the DH sponsor team.</w:t>
      </w:r>
    </w:p>
    <w:p w:rsidR="002070D7" w:rsidRPr="002070D7" w:rsidRDefault="002070D7" w:rsidP="002070D7">
      <w:pPr>
        <w:pStyle w:val="ListParagraph"/>
        <w:overflowPunct/>
        <w:autoSpaceDE/>
        <w:autoSpaceDN/>
        <w:adjustRightInd/>
        <w:ind w:left="2041"/>
        <w:textAlignment w:val="auto"/>
        <w:rPr>
          <w:rFonts w:ascii="Arial" w:hAnsi="Arial" w:cs="Arial"/>
          <w:sz w:val="22"/>
          <w:szCs w:val="22"/>
        </w:rPr>
      </w:pPr>
    </w:p>
    <w:p w:rsidR="002070D7" w:rsidRPr="003A7D67" w:rsidRDefault="00CB4681" w:rsidP="00DA267D">
      <w:pPr>
        <w:pStyle w:val="ListParagraph"/>
        <w:numPr>
          <w:ilvl w:val="1"/>
          <w:numId w:val="2"/>
        </w:numPr>
        <w:overflowPunct/>
        <w:autoSpaceDE/>
        <w:autoSpaceDN/>
        <w:adjustRightInd/>
        <w:textAlignment w:val="auto"/>
        <w:rPr>
          <w:rFonts w:ascii="Arial" w:hAnsi="Arial" w:cs="Arial"/>
          <w:b/>
          <w:sz w:val="22"/>
          <w:szCs w:val="22"/>
        </w:rPr>
      </w:pPr>
      <w:r w:rsidRPr="003A7D67">
        <w:rPr>
          <w:rFonts w:ascii="Arial" w:hAnsi="Arial" w:cs="Arial"/>
          <w:b/>
          <w:sz w:val="22"/>
          <w:szCs w:val="22"/>
        </w:rPr>
        <w:t>Monitor and Review the Risk</w:t>
      </w:r>
      <w:bookmarkStart w:id="26" w:name="_Toc214256418"/>
      <w:bookmarkEnd w:id="25"/>
    </w:p>
    <w:bookmarkEnd w:id="26"/>
    <w:p w:rsidR="002070D7" w:rsidRPr="002070D7" w:rsidRDefault="002070D7" w:rsidP="002070D7">
      <w:pPr>
        <w:pStyle w:val="ListParagraph"/>
        <w:overflowPunct/>
        <w:autoSpaceDE/>
        <w:autoSpaceDN/>
        <w:adjustRightInd/>
        <w:ind w:left="2041"/>
        <w:textAlignment w:val="auto"/>
        <w:rPr>
          <w:rFonts w:ascii="Arial" w:hAnsi="Arial" w:cs="Arial"/>
          <w:sz w:val="22"/>
          <w:szCs w:val="22"/>
        </w:rPr>
      </w:pPr>
    </w:p>
    <w:p w:rsidR="003A7D67" w:rsidRDefault="00CB4681" w:rsidP="00DA267D">
      <w:pPr>
        <w:pStyle w:val="ListParagraph"/>
        <w:numPr>
          <w:ilvl w:val="2"/>
          <w:numId w:val="2"/>
        </w:numPr>
        <w:overflowPunct/>
        <w:autoSpaceDE/>
        <w:autoSpaceDN/>
        <w:adjustRightInd/>
        <w:textAlignment w:val="auto"/>
        <w:rPr>
          <w:rFonts w:ascii="Arial" w:hAnsi="Arial" w:cs="Arial"/>
          <w:sz w:val="22"/>
          <w:szCs w:val="22"/>
        </w:rPr>
      </w:pPr>
      <w:r w:rsidRPr="002070D7">
        <w:rPr>
          <w:rFonts w:ascii="Arial" w:hAnsi="Arial" w:cs="Arial"/>
          <w:sz w:val="22"/>
          <w:szCs w:val="22"/>
        </w:rPr>
        <w:t xml:space="preserve">Each </w:t>
      </w:r>
      <w:r w:rsidR="00AF7165">
        <w:rPr>
          <w:rFonts w:ascii="Arial" w:hAnsi="Arial" w:cs="Arial"/>
          <w:sz w:val="22"/>
          <w:szCs w:val="22"/>
        </w:rPr>
        <w:t>directorate</w:t>
      </w:r>
      <w:r w:rsidR="003A7D67">
        <w:rPr>
          <w:rFonts w:ascii="Arial" w:hAnsi="Arial" w:cs="Arial"/>
          <w:sz w:val="22"/>
          <w:szCs w:val="22"/>
        </w:rPr>
        <w:t xml:space="preserve"> should review its risks, and the </w:t>
      </w:r>
      <w:r w:rsidRPr="002070D7">
        <w:rPr>
          <w:rFonts w:ascii="Arial" w:hAnsi="Arial" w:cs="Arial"/>
          <w:sz w:val="22"/>
          <w:szCs w:val="22"/>
        </w:rPr>
        <w:t xml:space="preserve">measures </w:t>
      </w:r>
      <w:r w:rsidR="003A7D67">
        <w:rPr>
          <w:rFonts w:ascii="Arial" w:hAnsi="Arial" w:cs="Arial"/>
          <w:sz w:val="22"/>
          <w:szCs w:val="22"/>
        </w:rPr>
        <w:t xml:space="preserve">to control the risks, </w:t>
      </w:r>
      <w:r w:rsidRPr="002070D7">
        <w:rPr>
          <w:rFonts w:ascii="Arial" w:hAnsi="Arial" w:cs="Arial"/>
          <w:sz w:val="22"/>
          <w:szCs w:val="22"/>
        </w:rPr>
        <w:t xml:space="preserve">on a regular basis. </w:t>
      </w:r>
      <w:r w:rsidR="003A7D67">
        <w:rPr>
          <w:rFonts w:ascii="Arial" w:hAnsi="Arial" w:cs="Arial"/>
          <w:sz w:val="22"/>
          <w:szCs w:val="22"/>
        </w:rPr>
        <w:t>This will feed into the quarterly reporting cycle</w:t>
      </w:r>
      <w:r w:rsidR="00ED00A9">
        <w:rPr>
          <w:rFonts w:ascii="Arial" w:hAnsi="Arial" w:cs="Arial"/>
          <w:sz w:val="22"/>
          <w:szCs w:val="22"/>
        </w:rPr>
        <w:t xml:space="preserve"> of the Corporate risk register to the</w:t>
      </w:r>
      <w:r w:rsidR="003A7D67">
        <w:rPr>
          <w:rFonts w:ascii="Arial" w:hAnsi="Arial" w:cs="Arial"/>
          <w:sz w:val="22"/>
          <w:szCs w:val="22"/>
        </w:rPr>
        <w:t xml:space="preserve"> Board and DH sponsorship </w:t>
      </w:r>
      <w:r w:rsidR="00ED00A9">
        <w:rPr>
          <w:rFonts w:ascii="Arial" w:hAnsi="Arial" w:cs="Arial"/>
          <w:sz w:val="22"/>
          <w:szCs w:val="22"/>
        </w:rPr>
        <w:t>team.</w:t>
      </w:r>
    </w:p>
    <w:p w:rsidR="002070D7" w:rsidRPr="002070D7" w:rsidRDefault="002070D7" w:rsidP="002070D7">
      <w:pPr>
        <w:pStyle w:val="ListParagraph"/>
        <w:overflowPunct/>
        <w:autoSpaceDE/>
        <w:autoSpaceDN/>
        <w:adjustRightInd/>
        <w:ind w:left="2495"/>
        <w:textAlignment w:val="auto"/>
        <w:rPr>
          <w:rFonts w:ascii="Arial" w:hAnsi="Arial" w:cs="Arial"/>
          <w:sz w:val="22"/>
          <w:szCs w:val="22"/>
        </w:rPr>
      </w:pPr>
    </w:p>
    <w:p w:rsidR="002070D7" w:rsidRDefault="00CB4681" w:rsidP="00DA267D">
      <w:pPr>
        <w:pStyle w:val="ListParagraph"/>
        <w:numPr>
          <w:ilvl w:val="2"/>
          <w:numId w:val="2"/>
        </w:numPr>
        <w:overflowPunct/>
        <w:autoSpaceDE/>
        <w:autoSpaceDN/>
        <w:adjustRightInd/>
        <w:textAlignment w:val="auto"/>
        <w:rPr>
          <w:rFonts w:ascii="Arial" w:hAnsi="Arial" w:cs="Arial"/>
          <w:sz w:val="22"/>
          <w:szCs w:val="22"/>
        </w:rPr>
      </w:pPr>
      <w:r w:rsidRPr="002070D7">
        <w:rPr>
          <w:rFonts w:ascii="Arial" w:hAnsi="Arial" w:cs="Arial"/>
          <w:sz w:val="22"/>
          <w:szCs w:val="22"/>
        </w:rPr>
        <w:t>Reviews should ask the following questions:</w:t>
      </w:r>
    </w:p>
    <w:p w:rsidR="002070D7" w:rsidRPr="002070D7" w:rsidRDefault="002070D7" w:rsidP="002070D7">
      <w:pPr>
        <w:pStyle w:val="ListParagraph"/>
        <w:overflowPunct/>
        <w:autoSpaceDE/>
        <w:autoSpaceDN/>
        <w:adjustRightInd/>
        <w:ind w:left="2041"/>
        <w:textAlignment w:val="auto"/>
        <w:rPr>
          <w:rFonts w:ascii="Arial" w:hAnsi="Arial" w:cs="Arial"/>
          <w:sz w:val="22"/>
          <w:szCs w:val="22"/>
        </w:rPr>
      </w:pPr>
    </w:p>
    <w:p w:rsidR="002070D7" w:rsidRDefault="00CB4681" w:rsidP="00DA267D">
      <w:pPr>
        <w:pStyle w:val="ListParagraph"/>
        <w:numPr>
          <w:ilvl w:val="3"/>
          <w:numId w:val="2"/>
        </w:numPr>
        <w:overflowPunct/>
        <w:autoSpaceDE/>
        <w:autoSpaceDN/>
        <w:adjustRightInd/>
        <w:textAlignment w:val="auto"/>
        <w:rPr>
          <w:rFonts w:ascii="Arial" w:hAnsi="Arial" w:cs="Arial"/>
          <w:sz w:val="22"/>
          <w:szCs w:val="22"/>
        </w:rPr>
      </w:pPr>
      <w:r w:rsidRPr="002070D7">
        <w:rPr>
          <w:rFonts w:ascii="Arial" w:hAnsi="Arial" w:cs="Arial"/>
          <w:sz w:val="22"/>
          <w:szCs w:val="22"/>
        </w:rPr>
        <w:t>Are the risks identified still valid?</w:t>
      </w:r>
    </w:p>
    <w:p w:rsidR="002070D7" w:rsidRPr="002070D7" w:rsidRDefault="002070D7" w:rsidP="002070D7">
      <w:pPr>
        <w:pStyle w:val="ListParagraph"/>
        <w:overflowPunct/>
        <w:autoSpaceDE/>
        <w:autoSpaceDN/>
        <w:adjustRightInd/>
        <w:ind w:left="2495"/>
        <w:textAlignment w:val="auto"/>
        <w:rPr>
          <w:rFonts w:ascii="Arial" w:hAnsi="Arial" w:cs="Arial"/>
          <w:sz w:val="22"/>
          <w:szCs w:val="22"/>
        </w:rPr>
      </w:pPr>
    </w:p>
    <w:p w:rsidR="002070D7" w:rsidRDefault="00CB4681" w:rsidP="00DA267D">
      <w:pPr>
        <w:pStyle w:val="ListParagraph"/>
        <w:numPr>
          <w:ilvl w:val="3"/>
          <w:numId w:val="2"/>
        </w:numPr>
        <w:overflowPunct/>
        <w:autoSpaceDE/>
        <w:autoSpaceDN/>
        <w:adjustRightInd/>
        <w:textAlignment w:val="auto"/>
        <w:rPr>
          <w:rFonts w:ascii="Arial" w:hAnsi="Arial" w:cs="Arial"/>
          <w:sz w:val="22"/>
          <w:szCs w:val="22"/>
        </w:rPr>
      </w:pPr>
      <w:r w:rsidRPr="002070D7">
        <w:rPr>
          <w:rFonts w:ascii="Arial" w:hAnsi="Arial" w:cs="Arial"/>
          <w:sz w:val="22"/>
          <w:szCs w:val="22"/>
        </w:rPr>
        <w:t>Have there been any changes</w:t>
      </w:r>
      <w:r w:rsidR="002070D7">
        <w:rPr>
          <w:rFonts w:ascii="Arial" w:hAnsi="Arial" w:cs="Arial"/>
          <w:sz w:val="22"/>
          <w:szCs w:val="22"/>
        </w:rPr>
        <w:t xml:space="preserve"> which have produced new risks?</w:t>
      </w:r>
    </w:p>
    <w:p w:rsidR="002070D7" w:rsidRPr="002070D7" w:rsidRDefault="00CB4681" w:rsidP="002070D7">
      <w:pPr>
        <w:pStyle w:val="ListParagraph"/>
        <w:overflowPunct/>
        <w:autoSpaceDE/>
        <w:autoSpaceDN/>
        <w:adjustRightInd/>
        <w:ind w:left="2495"/>
        <w:textAlignment w:val="auto"/>
        <w:rPr>
          <w:rFonts w:ascii="Arial" w:hAnsi="Arial" w:cs="Arial"/>
          <w:sz w:val="22"/>
          <w:szCs w:val="22"/>
        </w:rPr>
      </w:pPr>
      <w:r w:rsidRPr="002070D7">
        <w:rPr>
          <w:rFonts w:ascii="Arial" w:hAnsi="Arial" w:cs="Arial"/>
          <w:sz w:val="22"/>
          <w:szCs w:val="22"/>
        </w:rPr>
        <w:t xml:space="preserve"> </w:t>
      </w:r>
    </w:p>
    <w:p w:rsidR="002070D7" w:rsidRDefault="00AA2B2C" w:rsidP="00DA267D">
      <w:pPr>
        <w:pStyle w:val="ListParagraph"/>
        <w:numPr>
          <w:ilvl w:val="3"/>
          <w:numId w:val="2"/>
        </w:numPr>
        <w:overflowPunct/>
        <w:autoSpaceDE/>
        <w:autoSpaceDN/>
        <w:adjustRightInd/>
        <w:textAlignment w:val="auto"/>
        <w:rPr>
          <w:rFonts w:ascii="Arial" w:hAnsi="Arial" w:cs="Arial"/>
          <w:sz w:val="22"/>
          <w:szCs w:val="22"/>
        </w:rPr>
      </w:pPr>
      <w:r>
        <w:rPr>
          <w:rFonts w:ascii="Arial" w:hAnsi="Arial" w:cs="Arial"/>
          <w:sz w:val="22"/>
          <w:szCs w:val="22"/>
        </w:rPr>
        <w:t>Has the Action plan</w:t>
      </w:r>
      <w:r w:rsidR="00CB4681" w:rsidRPr="002070D7">
        <w:rPr>
          <w:rFonts w:ascii="Arial" w:hAnsi="Arial" w:cs="Arial"/>
          <w:sz w:val="22"/>
          <w:szCs w:val="22"/>
        </w:rPr>
        <w:t xml:space="preserve"> from risk assessments and past risk reviews been implemented?</w:t>
      </w:r>
    </w:p>
    <w:p w:rsidR="002070D7" w:rsidRPr="002070D7" w:rsidRDefault="002070D7" w:rsidP="002070D7">
      <w:pPr>
        <w:pStyle w:val="ListParagraph"/>
        <w:overflowPunct/>
        <w:autoSpaceDE/>
        <w:autoSpaceDN/>
        <w:adjustRightInd/>
        <w:ind w:left="2495"/>
        <w:textAlignment w:val="auto"/>
        <w:rPr>
          <w:rFonts w:ascii="Arial" w:hAnsi="Arial" w:cs="Arial"/>
          <w:sz w:val="22"/>
          <w:szCs w:val="22"/>
        </w:rPr>
      </w:pPr>
    </w:p>
    <w:p w:rsidR="002070D7" w:rsidRDefault="00CB4681" w:rsidP="00DA267D">
      <w:pPr>
        <w:pStyle w:val="ListParagraph"/>
        <w:numPr>
          <w:ilvl w:val="3"/>
          <w:numId w:val="2"/>
        </w:numPr>
        <w:overflowPunct/>
        <w:autoSpaceDE/>
        <w:autoSpaceDN/>
        <w:adjustRightInd/>
        <w:textAlignment w:val="auto"/>
        <w:rPr>
          <w:rFonts w:ascii="Arial" w:hAnsi="Arial" w:cs="Arial"/>
          <w:sz w:val="22"/>
          <w:szCs w:val="22"/>
        </w:rPr>
      </w:pPr>
      <w:r w:rsidRPr="002070D7">
        <w:rPr>
          <w:rFonts w:ascii="Arial" w:hAnsi="Arial" w:cs="Arial"/>
          <w:sz w:val="22"/>
          <w:szCs w:val="22"/>
        </w:rPr>
        <w:t xml:space="preserve">Are </w:t>
      </w:r>
      <w:r w:rsidR="00ED00A9">
        <w:rPr>
          <w:rFonts w:ascii="Arial" w:hAnsi="Arial" w:cs="Arial"/>
          <w:sz w:val="22"/>
          <w:szCs w:val="22"/>
        </w:rPr>
        <w:t>risk mitigations</w:t>
      </w:r>
      <w:r w:rsidRPr="002070D7">
        <w:rPr>
          <w:rFonts w:ascii="Arial" w:hAnsi="Arial" w:cs="Arial"/>
          <w:sz w:val="22"/>
          <w:szCs w:val="22"/>
        </w:rPr>
        <w:t xml:space="preserve"> still adequate?</w:t>
      </w:r>
    </w:p>
    <w:p w:rsidR="002070D7" w:rsidRPr="002070D7" w:rsidRDefault="002070D7" w:rsidP="002070D7">
      <w:pPr>
        <w:pStyle w:val="ListParagraph"/>
        <w:overflowPunct/>
        <w:autoSpaceDE/>
        <w:autoSpaceDN/>
        <w:adjustRightInd/>
        <w:ind w:left="2495"/>
        <w:textAlignment w:val="auto"/>
        <w:rPr>
          <w:rFonts w:ascii="Arial" w:hAnsi="Arial" w:cs="Arial"/>
          <w:sz w:val="22"/>
          <w:szCs w:val="22"/>
        </w:rPr>
      </w:pPr>
    </w:p>
    <w:p w:rsidR="002070D7" w:rsidRDefault="00CB4681" w:rsidP="00DA267D">
      <w:pPr>
        <w:pStyle w:val="ListParagraph"/>
        <w:numPr>
          <w:ilvl w:val="3"/>
          <w:numId w:val="2"/>
        </w:numPr>
        <w:overflowPunct/>
        <w:autoSpaceDE/>
        <w:autoSpaceDN/>
        <w:adjustRightInd/>
        <w:textAlignment w:val="auto"/>
        <w:rPr>
          <w:rFonts w:ascii="Arial" w:hAnsi="Arial" w:cs="Arial"/>
          <w:sz w:val="22"/>
          <w:szCs w:val="22"/>
        </w:rPr>
      </w:pPr>
      <w:r w:rsidRPr="002070D7">
        <w:rPr>
          <w:rFonts w:ascii="Arial" w:hAnsi="Arial" w:cs="Arial"/>
          <w:sz w:val="22"/>
          <w:szCs w:val="22"/>
        </w:rPr>
        <w:t>Does the assurance show that the risk controls are in place and active?</w:t>
      </w:r>
      <w:bookmarkStart w:id="27" w:name="_Toc214256419"/>
    </w:p>
    <w:p w:rsidR="002070D7" w:rsidRPr="002070D7" w:rsidRDefault="002070D7" w:rsidP="002070D7">
      <w:pPr>
        <w:pStyle w:val="ListParagraph"/>
        <w:overflowPunct/>
        <w:autoSpaceDE/>
        <w:autoSpaceDN/>
        <w:adjustRightInd/>
        <w:ind w:left="2495"/>
        <w:textAlignment w:val="auto"/>
        <w:rPr>
          <w:rFonts w:ascii="Arial" w:hAnsi="Arial" w:cs="Arial"/>
          <w:sz w:val="22"/>
          <w:szCs w:val="22"/>
        </w:rPr>
      </w:pPr>
    </w:p>
    <w:p w:rsidR="002070D7" w:rsidRPr="003967FD" w:rsidRDefault="00CB4681" w:rsidP="00DA267D">
      <w:pPr>
        <w:pStyle w:val="ListParagraph"/>
        <w:numPr>
          <w:ilvl w:val="0"/>
          <w:numId w:val="2"/>
        </w:numPr>
        <w:overflowPunct/>
        <w:autoSpaceDE/>
        <w:autoSpaceDN/>
        <w:adjustRightInd/>
        <w:textAlignment w:val="auto"/>
        <w:rPr>
          <w:rFonts w:ascii="Arial" w:hAnsi="Arial" w:cs="Arial"/>
          <w:b/>
          <w:sz w:val="32"/>
          <w:szCs w:val="22"/>
        </w:rPr>
      </w:pPr>
      <w:r w:rsidRPr="003967FD">
        <w:rPr>
          <w:rFonts w:ascii="Arial" w:hAnsi="Arial" w:cs="Arial"/>
          <w:b/>
          <w:sz w:val="32"/>
          <w:szCs w:val="22"/>
        </w:rPr>
        <w:lastRenderedPageBreak/>
        <w:t>Action to Take if Risk Occurs</w:t>
      </w:r>
      <w:bookmarkEnd w:id="27"/>
    </w:p>
    <w:p w:rsidR="002070D7" w:rsidRPr="002070D7" w:rsidRDefault="002070D7" w:rsidP="002070D7">
      <w:pPr>
        <w:pStyle w:val="ListParagraph"/>
        <w:overflowPunct/>
        <w:autoSpaceDE/>
        <w:autoSpaceDN/>
        <w:adjustRightInd/>
        <w:ind w:left="1418"/>
        <w:textAlignment w:val="auto"/>
        <w:rPr>
          <w:rFonts w:ascii="Arial" w:hAnsi="Arial" w:cs="Arial"/>
          <w:sz w:val="22"/>
          <w:szCs w:val="22"/>
        </w:rPr>
      </w:pPr>
    </w:p>
    <w:p w:rsidR="002070D7" w:rsidRDefault="00CB4681" w:rsidP="00DA267D">
      <w:pPr>
        <w:pStyle w:val="ListParagraph"/>
        <w:numPr>
          <w:ilvl w:val="1"/>
          <w:numId w:val="2"/>
        </w:numPr>
        <w:overflowPunct/>
        <w:autoSpaceDE/>
        <w:autoSpaceDN/>
        <w:adjustRightInd/>
        <w:textAlignment w:val="auto"/>
        <w:rPr>
          <w:rFonts w:ascii="Arial" w:hAnsi="Arial" w:cs="Arial"/>
          <w:sz w:val="22"/>
          <w:szCs w:val="22"/>
        </w:rPr>
      </w:pPr>
      <w:r w:rsidRPr="002070D7">
        <w:rPr>
          <w:rFonts w:ascii="Arial" w:hAnsi="Arial" w:cs="Arial"/>
          <w:sz w:val="22"/>
          <w:szCs w:val="22"/>
        </w:rPr>
        <w:t>In the event a risk occurs,</w:t>
      </w:r>
      <w:r w:rsidR="00A075A5">
        <w:rPr>
          <w:rFonts w:ascii="Arial" w:hAnsi="Arial" w:cs="Arial"/>
          <w:sz w:val="22"/>
          <w:szCs w:val="22"/>
        </w:rPr>
        <w:t xml:space="preserve"> it should be recorded in the Issues Log. A</w:t>
      </w:r>
      <w:r w:rsidRPr="002070D7">
        <w:rPr>
          <w:rFonts w:ascii="Arial" w:hAnsi="Arial" w:cs="Arial"/>
          <w:sz w:val="22"/>
          <w:szCs w:val="22"/>
        </w:rPr>
        <w:t xml:space="preserve">ny contingency plans identified should be implemented and the event reported to the Risk Owner for further action. </w:t>
      </w:r>
      <w:bookmarkStart w:id="28" w:name="_Toc214256420"/>
    </w:p>
    <w:p w:rsidR="00814BE4" w:rsidRDefault="00814BE4" w:rsidP="00814BE4">
      <w:pPr>
        <w:pStyle w:val="ListParagraph"/>
        <w:overflowPunct/>
        <w:autoSpaceDE/>
        <w:autoSpaceDN/>
        <w:adjustRightInd/>
        <w:ind w:left="851"/>
        <w:textAlignment w:val="auto"/>
        <w:rPr>
          <w:rFonts w:ascii="Arial" w:hAnsi="Arial" w:cs="Arial"/>
          <w:sz w:val="22"/>
          <w:szCs w:val="22"/>
        </w:rPr>
      </w:pPr>
    </w:p>
    <w:p w:rsidR="00814BE4" w:rsidRDefault="00814BE4" w:rsidP="00DA267D">
      <w:pPr>
        <w:pStyle w:val="ListParagraph"/>
        <w:numPr>
          <w:ilvl w:val="1"/>
          <w:numId w:val="2"/>
        </w:numPr>
        <w:overflowPunct/>
        <w:autoSpaceDE/>
        <w:autoSpaceDN/>
        <w:adjustRightInd/>
        <w:textAlignment w:val="auto"/>
        <w:rPr>
          <w:rFonts w:ascii="Arial" w:hAnsi="Arial" w:cs="Arial"/>
          <w:sz w:val="22"/>
          <w:szCs w:val="22"/>
        </w:rPr>
      </w:pPr>
      <w:r>
        <w:rPr>
          <w:rFonts w:ascii="Arial" w:hAnsi="Arial" w:cs="Arial"/>
          <w:sz w:val="22"/>
          <w:szCs w:val="22"/>
        </w:rPr>
        <w:t>The Director responsible for the risk register should be kept informed and EMT / Board notified depending on the severity and consequence of the risk.</w:t>
      </w:r>
    </w:p>
    <w:p w:rsidR="002070D7" w:rsidRPr="002070D7" w:rsidRDefault="002070D7" w:rsidP="002070D7">
      <w:pPr>
        <w:pStyle w:val="ListParagraph"/>
        <w:overflowPunct/>
        <w:autoSpaceDE/>
        <w:autoSpaceDN/>
        <w:adjustRightInd/>
        <w:ind w:left="2041"/>
        <w:textAlignment w:val="auto"/>
        <w:rPr>
          <w:rFonts w:ascii="Arial" w:hAnsi="Arial" w:cs="Arial"/>
          <w:sz w:val="22"/>
          <w:szCs w:val="22"/>
        </w:rPr>
      </w:pPr>
    </w:p>
    <w:p w:rsidR="00E25AE6" w:rsidRPr="00E8704C" w:rsidRDefault="00E25AE6" w:rsidP="00DA267D">
      <w:pPr>
        <w:pStyle w:val="Heading1"/>
        <w:numPr>
          <w:ilvl w:val="0"/>
          <w:numId w:val="2"/>
        </w:numPr>
        <w:spacing w:after="0"/>
        <w:rPr>
          <w:rStyle w:val="HighlightedVariable"/>
          <w:rFonts w:cs="Arial"/>
          <w:color w:val="auto"/>
          <w:szCs w:val="32"/>
        </w:rPr>
      </w:pPr>
      <w:r w:rsidRPr="00E8704C">
        <w:rPr>
          <w:rStyle w:val="HighlightedVariable"/>
          <w:rFonts w:cs="Arial"/>
          <w:color w:val="auto"/>
          <w:szCs w:val="32"/>
        </w:rPr>
        <w:t>Completion of risk registers</w:t>
      </w:r>
    </w:p>
    <w:p w:rsidR="00E25AE6" w:rsidRPr="002070D7" w:rsidRDefault="00E25AE6" w:rsidP="00E25AE6">
      <w:pPr>
        <w:pStyle w:val="BodyText"/>
        <w:spacing w:before="0" w:after="0"/>
      </w:pPr>
    </w:p>
    <w:p w:rsidR="00E25AE6" w:rsidRDefault="00E25AE6" w:rsidP="00DA267D">
      <w:pPr>
        <w:pStyle w:val="Heading1"/>
        <w:numPr>
          <w:ilvl w:val="1"/>
          <w:numId w:val="2"/>
        </w:numPr>
        <w:spacing w:after="0"/>
        <w:rPr>
          <w:rFonts w:cs="Arial"/>
          <w:b w:val="0"/>
          <w:sz w:val="22"/>
          <w:szCs w:val="22"/>
        </w:rPr>
      </w:pPr>
      <w:r w:rsidRPr="002070D7">
        <w:rPr>
          <w:rFonts w:cs="Arial"/>
          <w:b w:val="0"/>
          <w:sz w:val="22"/>
          <w:szCs w:val="22"/>
        </w:rPr>
        <w:t>A risk register is used as a database to capture and manage risks at</w:t>
      </w:r>
      <w:r>
        <w:rPr>
          <w:rFonts w:cs="Arial"/>
          <w:b w:val="0"/>
          <w:sz w:val="22"/>
          <w:szCs w:val="22"/>
        </w:rPr>
        <w:t xml:space="preserve"> corporate, directorate and </w:t>
      </w:r>
      <w:r w:rsidRPr="002070D7">
        <w:rPr>
          <w:rFonts w:cs="Arial"/>
          <w:b w:val="0"/>
          <w:sz w:val="22"/>
          <w:szCs w:val="22"/>
        </w:rPr>
        <w:t xml:space="preserve">project level. The HRA uses Excel to hold this information. </w:t>
      </w:r>
      <w:r>
        <w:rPr>
          <w:rFonts w:cs="Arial"/>
          <w:b w:val="0"/>
          <w:sz w:val="22"/>
          <w:szCs w:val="22"/>
        </w:rPr>
        <w:t xml:space="preserve">The Combined Corporate and Directorate risk register contains all risks for the organisation. </w:t>
      </w:r>
      <w:r w:rsidRPr="002070D7">
        <w:rPr>
          <w:rFonts w:cs="Arial"/>
          <w:b w:val="0"/>
          <w:sz w:val="22"/>
          <w:szCs w:val="22"/>
        </w:rPr>
        <w:t xml:space="preserve">Each </w:t>
      </w:r>
      <w:r>
        <w:rPr>
          <w:rFonts w:cs="Arial"/>
          <w:b w:val="0"/>
          <w:sz w:val="22"/>
          <w:szCs w:val="22"/>
        </w:rPr>
        <w:t xml:space="preserve">directorate </w:t>
      </w:r>
      <w:r w:rsidRPr="002070D7">
        <w:rPr>
          <w:rFonts w:cs="Arial"/>
          <w:b w:val="0"/>
          <w:sz w:val="22"/>
          <w:szCs w:val="22"/>
        </w:rPr>
        <w:t xml:space="preserve">will </w:t>
      </w:r>
      <w:r>
        <w:rPr>
          <w:rFonts w:cs="Arial"/>
          <w:b w:val="0"/>
          <w:sz w:val="22"/>
          <w:szCs w:val="22"/>
        </w:rPr>
        <w:t>use its</w:t>
      </w:r>
      <w:r w:rsidRPr="002070D7">
        <w:rPr>
          <w:rFonts w:cs="Arial"/>
          <w:b w:val="0"/>
          <w:sz w:val="22"/>
          <w:szCs w:val="22"/>
        </w:rPr>
        <w:t xml:space="preserve"> own risk register as a management tool to capture all risks and score them according to the impact on their </w:t>
      </w:r>
      <w:r>
        <w:rPr>
          <w:rFonts w:cs="Arial"/>
          <w:b w:val="0"/>
          <w:sz w:val="22"/>
          <w:szCs w:val="22"/>
        </w:rPr>
        <w:t>directorate</w:t>
      </w:r>
      <w:r w:rsidRPr="002070D7">
        <w:rPr>
          <w:rFonts w:cs="Arial"/>
          <w:b w:val="0"/>
          <w:sz w:val="22"/>
          <w:szCs w:val="22"/>
        </w:rPr>
        <w:t xml:space="preserve"> at an operational and/or</w:t>
      </w:r>
      <w:r>
        <w:rPr>
          <w:rFonts w:cs="Arial"/>
          <w:b w:val="0"/>
          <w:sz w:val="22"/>
          <w:szCs w:val="22"/>
        </w:rPr>
        <w:t xml:space="preserve"> project level.</w:t>
      </w:r>
    </w:p>
    <w:p w:rsidR="00E25AE6" w:rsidRPr="004A6B4F" w:rsidRDefault="00E25AE6" w:rsidP="00E25AE6">
      <w:pPr>
        <w:pStyle w:val="BodyText"/>
        <w:spacing w:before="0" w:after="0"/>
      </w:pPr>
    </w:p>
    <w:p w:rsidR="00E25AE6" w:rsidRDefault="00E25AE6" w:rsidP="00DA267D">
      <w:pPr>
        <w:pStyle w:val="Heading1"/>
        <w:numPr>
          <w:ilvl w:val="1"/>
          <w:numId w:val="2"/>
        </w:numPr>
        <w:spacing w:after="0"/>
        <w:rPr>
          <w:rFonts w:cs="Arial"/>
          <w:b w:val="0"/>
          <w:sz w:val="22"/>
          <w:szCs w:val="22"/>
        </w:rPr>
      </w:pPr>
      <w:r>
        <w:rPr>
          <w:rFonts w:cs="Arial"/>
          <w:b w:val="0"/>
          <w:sz w:val="22"/>
          <w:szCs w:val="22"/>
        </w:rPr>
        <w:t>All risk registers follow the same standard template which contains a number of mandatory columns. The risk registers are structured similarly to allow the efficient escalation of risks to other risk registers.</w:t>
      </w:r>
    </w:p>
    <w:p w:rsidR="00E25AE6" w:rsidRPr="004A6B4F" w:rsidRDefault="00E25AE6" w:rsidP="00E25AE6">
      <w:pPr>
        <w:pStyle w:val="BodyText"/>
        <w:spacing w:before="0" w:after="0"/>
      </w:pPr>
    </w:p>
    <w:p w:rsidR="00A075A5" w:rsidRDefault="00E25AE6" w:rsidP="00DA267D">
      <w:pPr>
        <w:pStyle w:val="Heading1"/>
        <w:numPr>
          <w:ilvl w:val="1"/>
          <w:numId w:val="2"/>
        </w:numPr>
        <w:spacing w:after="0"/>
        <w:rPr>
          <w:rFonts w:cs="Arial"/>
          <w:b w:val="0"/>
          <w:sz w:val="22"/>
          <w:szCs w:val="22"/>
        </w:rPr>
      </w:pPr>
      <w:r w:rsidRPr="00DA267D">
        <w:rPr>
          <w:rFonts w:cs="Arial"/>
          <w:b w:val="0"/>
          <w:sz w:val="22"/>
          <w:szCs w:val="22"/>
        </w:rPr>
        <w:t>The PMO will h</w:t>
      </w:r>
      <w:r w:rsidR="00A075A5" w:rsidRPr="00DA267D">
        <w:rPr>
          <w:rFonts w:cs="Arial"/>
          <w:b w:val="0"/>
          <w:sz w:val="22"/>
          <w:szCs w:val="22"/>
        </w:rPr>
        <w:t>ave access to the relevant risk registers which involve projects coordinated by the PMO. The PMO will collate any recommended updates</w:t>
      </w:r>
      <w:r w:rsidR="00DA267D">
        <w:rPr>
          <w:rFonts w:cs="Arial"/>
          <w:b w:val="0"/>
          <w:sz w:val="22"/>
          <w:szCs w:val="22"/>
        </w:rPr>
        <w:t>,</w:t>
      </w:r>
      <w:r w:rsidR="00A075A5" w:rsidRPr="00DA267D">
        <w:rPr>
          <w:rFonts w:cs="Arial"/>
          <w:b w:val="0"/>
          <w:sz w:val="22"/>
          <w:szCs w:val="22"/>
        </w:rPr>
        <w:t xml:space="preserve"> following the review of the risks by the relevant Board</w:t>
      </w:r>
      <w:r w:rsidR="00DA267D">
        <w:rPr>
          <w:rFonts w:cs="Arial"/>
          <w:b w:val="0"/>
          <w:sz w:val="22"/>
          <w:szCs w:val="22"/>
        </w:rPr>
        <w:t>,</w:t>
      </w:r>
      <w:r w:rsidR="00A075A5" w:rsidRPr="00DA267D">
        <w:rPr>
          <w:rFonts w:cs="Arial"/>
          <w:b w:val="0"/>
          <w:sz w:val="22"/>
          <w:szCs w:val="22"/>
        </w:rPr>
        <w:t xml:space="preserve"> </w:t>
      </w:r>
      <w:r w:rsidR="00DA267D">
        <w:rPr>
          <w:rFonts w:cs="Arial"/>
          <w:b w:val="0"/>
          <w:sz w:val="22"/>
          <w:szCs w:val="22"/>
        </w:rPr>
        <w:t>for approval by the appropriate</w:t>
      </w:r>
      <w:r w:rsidR="00A075A5" w:rsidRPr="00DA267D">
        <w:rPr>
          <w:rFonts w:cs="Arial"/>
          <w:b w:val="0"/>
          <w:sz w:val="22"/>
          <w:szCs w:val="22"/>
        </w:rPr>
        <w:t xml:space="preserve"> Director.</w:t>
      </w:r>
      <w:r w:rsidR="00DA267D">
        <w:rPr>
          <w:rFonts w:cs="Arial"/>
          <w:b w:val="0"/>
          <w:sz w:val="22"/>
          <w:szCs w:val="22"/>
        </w:rPr>
        <w:t xml:space="preserve"> </w:t>
      </w:r>
      <w:proofErr w:type="gramStart"/>
      <w:r w:rsidR="00DA267D">
        <w:rPr>
          <w:rFonts w:cs="Arial"/>
          <w:b w:val="0"/>
          <w:sz w:val="22"/>
          <w:szCs w:val="22"/>
        </w:rPr>
        <w:t>Once approved by the Director these will be added into the risk register by the PMO.</w:t>
      </w:r>
      <w:proofErr w:type="gramEnd"/>
    </w:p>
    <w:p w:rsidR="00DA267D" w:rsidRPr="00DA267D" w:rsidRDefault="00DA267D" w:rsidP="00DA267D">
      <w:pPr>
        <w:pStyle w:val="BodyText"/>
        <w:spacing w:before="0" w:after="0"/>
      </w:pPr>
    </w:p>
    <w:p w:rsidR="00DA267D" w:rsidRDefault="00DA267D" w:rsidP="00DA267D">
      <w:pPr>
        <w:pStyle w:val="Heading1"/>
        <w:numPr>
          <w:ilvl w:val="1"/>
          <w:numId w:val="2"/>
        </w:numPr>
        <w:spacing w:after="0"/>
        <w:rPr>
          <w:rFonts w:cs="Arial"/>
          <w:b w:val="0"/>
          <w:sz w:val="22"/>
          <w:szCs w:val="22"/>
        </w:rPr>
      </w:pPr>
      <w:r>
        <w:rPr>
          <w:rFonts w:cs="Arial"/>
          <w:b w:val="0"/>
          <w:sz w:val="22"/>
          <w:szCs w:val="22"/>
        </w:rPr>
        <w:t xml:space="preserve">Whenever a change occurs to a risk register, the updated text should be formatted in red. When the risk register is brought to the appropriate Board or management group for review and approval it will facilitate the ease of identifying what, if </w:t>
      </w:r>
      <w:proofErr w:type="gramStart"/>
      <w:r>
        <w:rPr>
          <w:rFonts w:cs="Arial"/>
          <w:b w:val="0"/>
          <w:sz w:val="22"/>
          <w:szCs w:val="22"/>
        </w:rPr>
        <w:t>anything,</w:t>
      </w:r>
      <w:proofErr w:type="gramEnd"/>
      <w:r>
        <w:rPr>
          <w:rFonts w:cs="Arial"/>
          <w:b w:val="0"/>
          <w:sz w:val="22"/>
          <w:szCs w:val="22"/>
        </w:rPr>
        <w:t xml:space="preserve"> has changed since the last meeting. After the Board or group has reviewed the updated risk register, the text should be converted to black.</w:t>
      </w:r>
    </w:p>
    <w:p w:rsidR="00E25AE6" w:rsidRPr="00554E5A" w:rsidRDefault="00E25AE6" w:rsidP="00E25AE6">
      <w:pPr>
        <w:pStyle w:val="BodyText"/>
        <w:spacing w:before="0" w:after="0"/>
        <w:ind w:left="0"/>
      </w:pPr>
    </w:p>
    <w:p w:rsidR="00E25AE6" w:rsidRPr="00554E5A" w:rsidRDefault="00E25AE6" w:rsidP="00DA267D">
      <w:pPr>
        <w:pStyle w:val="Heading1"/>
        <w:numPr>
          <w:ilvl w:val="1"/>
          <w:numId w:val="2"/>
        </w:numPr>
        <w:spacing w:after="0"/>
        <w:rPr>
          <w:rFonts w:cs="Arial"/>
          <w:b w:val="0"/>
          <w:sz w:val="22"/>
          <w:szCs w:val="22"/>
        </w:rPr>
      </w:pPr>
      <w:r>
        <w:rPr>
          <w:rFonts w:cs="Arial"/>
          <w:b w:val="0"/>
          <w:sz w:val="22"/>
          <w:szCs w:val="22"/>
        </w:rPr>
        <w:t>Risk registers are password protected and only the relevant Director, or the individual assigned to manage the risk register, plus the Board Secretary and Corporate Secretary, and the PMO have access to the document. The register should be saved and protected after each use. The Board Secretary maintains a record of the passwords which is shared with the Corporate Secretary for business continuity purposes.</w:t>
      </w:r>
    </w:p>
    <w:p w:rsidR="00E25AE6" w:rsidRPr="002070D7" w:rsidRDefault="00E25AE6" w:rsidP="00E25AE6">
      <w:pPr>
        <w:pStyle w:val="BodyText"/>
        <w:spacing w:before="0" w:after="0"/>
        <w:ind w:left="1418"/>
      </w:pPr>
    </w:p>
    <w:p w:rsidR="00E25AE6" w:rsidRDefault="00E25AE6" w:rsidP="00DA267D">
      <w:pPr>
        <w:pStyle w:val="BodyText"/>
        <w:numPr>
          <w:ilvl w:val="1"/>
          <w:numId w:val="2"/>
        </w:numPr>
        <w:spacing w:before="0" w:after="0"/>
      </w:pPr>
      <w:r w:rsidRPr="002070D7">
        <w:t xml:space="preserve">Appendix </w:t>
      </w:r>
      <w:r>
        <w:t>A</w:t>
      </w:r>
      <w:r w:rsidRPr="002070D7">
        <w:t xml:space="preserve"> describes the colu</w:t>
      </w:r>
      <w:r>
        <w:t>mns in the standard HRA risk register template with a description of what should be added.</w:t>
      </w:r>
      <w:r w:rsidR="003623C8">
        <w:t xml:space="preserve"> The risk register owner should ensure this is followed when completing the risk register.</w:t>
      </w:r>
    </w:p>
    <w:p w:rsidR="00E25AE6" w:rsidRDefault="00E25AE6" w:rsidP="00E25AE6">
      <w:pPr>
        <w:pStyle w:val="BodyText"/>
        <w:spacing w:before="0" w:after="0"/>
        <w:ind w:left="1418"/>
      </w:pPr>
    </w:p>
    <w:p w:rsidR="00E25AE6" w:rsidRDefault="00E25AE6" w:rsidP="00DA267D">
      <w:pPr>
        <w:pStyle w:val="BodyText"/>
        <w:numPr>
          <w:ilvl w:val="1"/>
          <w:numId w:val="2"/>
        </w:numPr>
        <w:spacing w:before="0" w:after="0"/>
      </w:pPr>
      <w:r>
        <w:t>It is important to note that:</w:t>
      </w:r>
    </w:p>
    <w:p w:rsidR="00E25AE6" w:rsidRDefault="00E25AE6" w:rsidP="00E25AE6">
      <w:pPr>
        <w:pStyle w:val="BodyText"/>
        <w:spacing w:before="0" w:after="0"/>
        <w:ind w:left="1418"/>
      </w:pPr>
    </w:p>
    <w:p w:rsidR="00E25AE6" w:rsidRDefault="00E25AE6" w:rsidP="00DA267D">
      <w:pPr>
        <w:pStyle w:val="BodyText"/>
        <w:numPr>
          <w:ilvl w:val="2"/>
          <w:numId w:val="2"/>
        </w:numPr>
        <w:spacing w:before="0" w:after="0"/>
      </w:pPr>
      <w:r>
        <w:t xml:space="preserve">Only one person may access the risk register, and make changes to the document, at any one time to avoid the loss of data. To ensure this takes place, an email, tagged under high importance, should be sent to colleagues with access to the risk register stating: </w:t>
      </w:r>
      <w:r>
        <w:rPr>
          <w:i/>
        </w:rPr>
        <w:t>‘I am about to edit the risk register’</w:t>
      </w:r>
      <w:r>
        <w:t xml:space="preserve">. Upon completion, a follow up email should be sent to the group stating </w:t>
      </w:r>
      <w:r w:rsidRPr="006B46A5">
        <w:rPr>
          <w:i/>
        </w:rPr>
        <w:t>‘Editing of risk register complete’</w:t>
      </w:r>
      <w:r>
        <w:t xml:space="preserve">. </w:t>
      </w:r>
    </w:p>
    <w:p w:rsidR="00E25AE6" w:rsidRDefault="00E25AE6" w:rsidP="00E25AE6">
      <w:pPr>
        <w:pStyle w:val="BodyText"/>
        <w:spacing w:before="0" w:after="0"/>
        <w:ind w:left="2041"/>
      </w:pPr>
    </w:p>
    <w:p w:rsidR="00E25AE6" w:rsidRDefault="00E25AE6" w:rsidP="00DA267D">
      <w:pPr>
        <w:pStyle w:val="BodyText"/>
        <w:numPr>
          <w:ilvl w:val="2"/>
          <w:numId w:val="2"/>
        </w:numPr>
        <w:spacing w:before="0" w:after="0"/>
      </w:pPr>
      <w:r>
        <w:t xml:space="preserve">A file note detailing those with access to the risk register and whom the emails should be sent to </w:t>
      </w:r>
      <w:proofErr w:type="gramStart"/>
      <w:r w:rsidR="003623C8">
        <w:t>is</w:t>
      </w:r>
      <w:proofErr w:type="gramEnd"/>
      <w:r>
        <w:t xml:space="preserve"> saved in the risk register folder. The Board Secretary is responsible for ensuring this document </w:t>
      </w:r>
      <w:r w:rsidR="003623C8">
        <w:t>is kept up to date to ensure</w:t>
      </w:r>
      <w:r>
        <w:t xml:space="preserve"> the relevant personnel are copied in. </w:t>
      </w:r>
    </w:p>
    <w:p w:rsidR="00E25AE6" w:rsidRDefault="00E25AE6" w:rsidP="00E25AE6">
      <w:pPr>
        <w:pStyle w:val="BodyText"/>
        <w:spacing w:before="0" w:after="0"/>
        <w:ind w:left="2041"/>
      </w:pPr>
    </w:p>
    <w:p w:rsidR="00E25AE6" w:rsidRDefault="00E25AE6" w:rsidP="00DA267D">
      <w:pPr>
        <w:pStyle w:val="BodyText"/>
        <w:numPr>
          <w:ilvl w:val="2"/>
          <w:numId w:val="2"/>
        </w:numPr>
        <w:spacing w:before="0" w:after="0"/>
      </w:pPr>
      <w:r>
        <w:lastRenderedPageBreak/>
        <w:t>Any additional risks to be added, or current risks to be</w:t>
      </w:r>
      <w:r w:rsidR="003623C8">
        <w:t xml:space="preserve"> updated or</w:t>
      </w:r>
      <w:r>
        <w:t xml:space="preserve"> closed, should be inputted directly into the document. No cut and pasting of data should take place to avoid the potential for the corruption to the file.</w:t>
      </w:r>
    </w:p>
    <w:p w:rsidR="00E25AE6" w:rsidRDefault="00E25AE6" w:rsidP="00E25AE6">
      <w:pPr>
        <w:pStyle w:val="BodyText"/>
        <w:spacing w:before="0" w:after="0"/>
        <w:ind w:left="2041"/>
      </w:pPr>
    </w:p>
    <w:p w:rsidR="00E25AE6" w:rsidRDefault="00E25AE6" w:rsidP="00DA267D">
      <w:pPr>
        <w:pStyle w:val="BodyText"/>
        <w:numPr>
          <w:ilvl w:val="2"/>
          <w:numId w:val="2"/>
        </w:numPr>
        <w:spacing w:before="0" w:after="0"/>
      </w:pPr>
      <w:r>
        <w:t xml:space="preserve">When a new risk is allocated, it should be assigned the next available HRA risk register reference under the </w:t>
      </w:r>
      <w:r>
        <w:rPr>
          <w:i/>
        </w:rPr>
        <w:t>‘master index’</w:t>
      </w:r>
      <w:r>
        <w:t xml:space="preserve"> tab</w:t>
      </w:r>
      <w:r w:rsidR="00D8216A">
        <w:t xml:space="preserve"> by the person entering the risk onto the risk register</w:t>
      </w:r>
      <w:r>
        <w:t>. The directorate risk register reference should be added in the relevant column to show that the HRA risk reference has been taken.</w:t>
      </w:r>
    </w:p>
    <w:p w:rsidR="00E25AE6" w:rsidRDefault="00E25AE6" w:rsidP="00E25AE6">
      <w:pPr>
        <w:pStyle w:val="BodyText"/>
        <w:spacing w:before="0" w:after="0"/>
        <w:ind w:left="2041"/>
      </w:pPr>
    </w:p>
    <w:p w:rsidR="00E25AE6" w:rsidRDefault="00E25AE6" w:rsidP="00DA267D">
      <w:pPr>
        <w:pStyle w:val="BodyText"/>
        <w:numPr>
          <w:ilvl w:val="2"/>
          <w:numId w:val="2"/>
        </w:numPr>
        <w:spacing w:before="0" w:after="0"/>
      </w:pPr>
      <w:r>
        <w:t xml:space="preserve">Terms, scales and symbols described on the </w:t>
      </w:r>
      <w:r w:rsidRPr="006B46A5">
        <w:rPr>
          <w:i/>
        </w:rPr>
        <w:t>‘Risk Register explanatory note’</w:t>
      </w:r>
      <w:r>
        <w:t xml:space="preserve"> tab should only be used. The autofill colour coding in the </w:t>
      </w:r>
      <w:r w:rsidRPr="006B46A5">
        <w:rPr>
          <w:i/>
        </w:rPr>
        <w:t>‘Timescale / Likelihood / Impact / Status and Target Residual’</w:t>
      </w:r>
      <w:r>
        <w:t xml:space="preserve"> columns should similarly not be altered as these are standardised across all Registers.</w:t>
      </w:r>
    </w:p>
    <w:p w:rsidR="00E25AE6" w:rsidRDefault="00E25AE6" w:rsidP="00E25AE6">
      <w:pPr>
        <w:pStyle w:val="BodyText"/>
        <w:spacing w:before="0" w:after="0"/>
        <w:ind w:left="2041"/>
      </w:pPr>
    </w:p>
    <w:p w:rsidR="00E25AE6" w:rsidRDefault="00E25AE6" w:rsidP="00DA267D">
      <w:pPr>
        <w:pStyle w:val="BodyText"/>
        <w:numPr>
          <w:ilvl w:val="1"/>
          <w:numId w:val="2"/>
        </w:numPr>
        <w:spacing w:before="0" w:after="0"/>
      </w:pPr>
      <w:r>
        <w:t>When making changes to the document, the version tab at the top of the document should updated to show when the document was last modified. The last reviewed column should similarly be updated to reflect the date when the changes were made.</w:t>
      </w:r>
    </w:p>
    <w:p w:rsidR="00E25AE6" w:rsidRDefault="00E25AE6" w:rsidP="00E25AE6">
      <w:pPr>
        <w:pStyle w:val="BodyText"/>
        <w:spacing w:before="0" w:after="0"/>
        <w:ind w:left="1418"/>
      </w:pPr>
    </w:p>
    <w:p w:rsidR="00E25AE6" w:rsidRDefault="00E25AE6" w:rsidP="00DA267D">
      <w:pPr>
        <w:pStyle w:val="BodyText"/>
        <w:numPr>
          <w:ilvl w:val="1"/>
          <w:numId w:val="2"/>
        </w:numPr>
        <w:spacing w:before="0" w:after="0"/>
      </w:pPr>
      <w:r>
        <w:t>If a risk has increased, decreased or remained the same, the ‘</w:t>
      </w:r>
      <w:r>
        <w:rPr>
          <w:i/>
        </w:rPr>
        <w:t xml:space="preserve">status change since last report’ </w:t>
      </w:r>
      <w:r>
        <w:t xml:space="preserve">symbol should be updated accordingly. </w:t>
      </w:r>
    </w:p>
    <w:p w:rsidR="00E25AE6" w:rsidRDefault="00E25AE6" w:rsidP="00E25AE6">
      <w:pPr>
        <w:pStyle w:val="BodyText"/>
        <w:spacing w:before="0" w:after="0"/>
        <w:ind w:left="1418"/>
      </w:pPr>
    </w:p>
    <w:p w:rsidR="00E25AE6" w:rsidRDefault="00E25AE6" w:rsidP="00DA267D">
      <w:pPr>
        <w:pStyle w:val="BodyText"/>
        <w:numPr>
          <w:ilvl w:val="1"/>
          <w:numId w:val="2"/>
        </w:numPr>
        <w:spacing w:before="0" w:after="0"/>
      </w:pPr>
      <w:r>
        <w:t xml:space="preserve">Any risks which have been deemed to be closed should not be deleted from the risk register. Risks should be marked as </w:t>
      </w:r>
      <w:r>
        <w:rPr>
          <w:i/>
        </w:rPr>
        <w:t>‘Closed’</w:t>
      </w:r>
      <w:r>
        <w:t xml:space="preserve"> in the ‘</w:t>
      </w:r>
      <w:r>
        <w:rPr>
          <w:i/>
        </w:rPr>
        <w:t xml:space="preserve">status change since last report’ </w:t>
      </w:r>
      <w:r w:rsidRPr="00554E5A">
        <w:t>column</w:t>
      </w:r>
      <w:r>
        <w:rPr>
          <w:i/>
        </w:rPr>
        <w:t xml:space="preserve"> </w:t>
      </w:r>
      <w:r>
        <w:t xml:space="preserve">and the row greyed out. </w:t>
      </w:r>
    </w:p>
    <w:p w:rsidR="00E25AE6" w:rsidRDefault="00E25AE6" w:rsidP="00E25AE6">
      <w:pPr>
        <w:pStyle w:val="BodyText"/>
        <w:spacing w:before="0" w:after="0"/>
        <w:ind w:left="1418"/>
      </w:pPr>
    </w:p>
    <w:p w:rsidR="002070D7" w:rsidRPr="003967FD" w:rsidRDefault="00CB4681" w:rsidP="00DA267D">
      <w:pPr>
        <w:pStyle w:val="ListParagraph"/>
        <w:numPr>
          <w:ilvl w:val="0"/>
          <w:numId w:val="2"/>
        </w:numPr>
        <w:overflowPunct/>
        <w:autoSpaceDE/>
        <w:autoSpaceDN/>
        <w:adjustRightInd/>
        <w:textAlignment w:val="auto"/>
        <w:rPr>
          <w:rFonts w:ascii="Arial" w:hAnsi="Arial" w:cs="Arial"/>
          <w:b/>
          <w:sz w:val="32"/>
          <w:szCs w:val="22"/>
        </w:rPr>
      </w:pPr>
      <w:r w:rsidRPr="003967FD">
        <w:rPr>
          <w:rFonts w:ascii="Arial" w:hAnsi="Arial" w:cs="Arial"/>
          <w:b/>
          <w:sz w:val="32"/>
          <w:szCs w:val="22"/>
        </w:rPr>
        <w:t>Reporting Risks to the Corporate Level</w:t>
      </w:r>
      <w:bookmarkStart w:id="29" w:name="_Toc214256421"/>
      <w:bookmarkEnd w:id="28"/>
    </w:p>
    <w:p w:rsidR="002070D7" w:rsidRPr="002070D7" w:rsidRDefault="002070D7" w:rsidP="002070D7">
      <w:pPr>
        <w:pStyle w:val="ListParagraph"/>
        <w:overflowPunct/>
        <w:autoSpaceDE/>
        <w:autoSpaceDN/>
        <w:adjustRightInd/>
        <w:ind w:left="1418"/>
        <w:textAlignment w:val="auto"/>
        <w:rPr>
          <w:rFonts w:ascii="Arial" w:hAnsi="Arial" w:cs="Arial"/>
          <w:sz w:val="22"/>
          <w:szCs w:val="22"/>
        </w:rPr>
      </w:pPr>
    </w:p>
    <w:bookmarkEnd w:id="29"/>
    <w:p w:rsidR="00A35B97" w:rsidRDefault="00C40819" w:rsidP="00DA267D">
      <w:pPr>
        <w:pStyle w:val="ListParagraph"/>
        <w:numPr>
          <w:ilvl w:val="1"/>
          <w:numId w:val="2"/>
        </w:numPr>
        <w:overflowPunct/>
        <w:autoSpaceDE/>
        <w:autoSpaceDN/>
        <w:adjustRightInd/>
        <w:textAlignment w:val="auto"/>
        <w:rPr>
          <w:rFonts w:ascii="Arial" w:hAnsi="Arial" w:cs="Arial"/>
          <w:sz w:val="22"/>
          <w:szCs w:val="22"/>
        </w:rPr>
      </w:pPr>
      <w:r>
        <w:rPr>
          <w:rFonts w:ascii="Arial" w:hAnsi="Arial" w:cs="Arial"/>
          <w:sz w:val="22"/>
          <w:szCs w:val="22"/>
        </w:rPr>
        <w:t>All risks with a score of 12 and over will be escalated to EMT on a quarterly basis</w:t>
      </w:r>
      <w:r w:rsidR="00A35B97">
        <w:rPr>
          <w:rFonts w:ascii="Arial" w:hAnsi="Arial" w:cs="Arial"/>
          <w:sz w:val="22"/>
          <w:szCs w:val="22"/>
        </w:rPr>
        <w:t xml:space="preserve"> via the Board Secretary</w:t>
      </w:r>
      <w:r>
        <w:rPr>
          <w:rFonts w:ascii="Arial" w:hAnsi="Arial" w:cs="Arial"/>
          <w:sz w:val="22"/>
          <w:szCs w:val="22"/>
        </w:rPr>
        <w:t>.</w:t>
      </w:r>
    </w:p>
    <w:p w:rsidR="00CB4681" w:rsidRDefault="00CB4681" w:rsidP="00A35B97">
      <w:pPr>
        <w:pStyle w:val="ListParagraph"/>
        <w:overflowPunct/>
        <w:autoSpaceDE/>
        <w:autoSpaceDN/>
        <w:adjustRightInd/>
        <w:ind w:left="851"/>
        <w:textAlignment w:val="auto"/>
        <w:rPr>
          <w:rFonts w:ascii="Arial" w:hAnsi="Arial" w:cs="Arial"/>
          <w:sz w:val="22"/>
          <w:szCs w:val="22"/>
        </w:rPr>
      </w:pPr>
    </w:p>
    <w:p w:rsidR="00A35B97" w:rsidRDefault="00A35B97" w:rsidP="00DA267D">
      <w:pPr>
        <w:pStyle w:val="ListParagraph"/>
        <w:numPr>
          <w:ilvl w:val="1"/>
          <w:numId w:val="2"/>
        </w:numPr>
        <w:overflowPunct/>
        <w:autoSpaceDE/>
        <w:autoSpaceDN/>
        <w:adjustRightInd/>
        <w:textAlignment w:val="auto"/>
        <w:rPr>
          <w:rFonts w:ascii="Arial" w:hAnsi="Arial" w:cs="Arial"/>
          <w:sz w:val="22"/>
          <w:szCs w:val="22"/>
        </w:rPr>
      </w:pPr>
      <w:r>
        <w:rPr>
          <w:rFonts w:ascii="Arial" w:hAnsi="Arial" w:cs="Arial"/>
          <w:sz w:val="22"/>
          <w:szCs w:val="22"/>
        </w:rPr>
        <w:t>EMT will review each risk in turn and consider whether it is a significant risk which should be reported to the Board and DH sponsor team.</w:t>
      </w:r>
    </w:p>
    <w:p w:rsidR="00C40819" w:rsidRDefault="00C40819" w:rsidP="00C40819">
      <w:pPr>
        <w:pStyle w:val="ListParagraph"/>
        <w:overflowPunct/>
        <w:autoSpaceDE/>
        <w:autoSpaceDN/>
        <w:adjustRightInd/>
        <w:ind w:left="1418"/>
        <w:textAlignment w:val="auto"/>
        <w:rPr>
          <w:rFonts w:ascii="Arial" w:hAnsi="Arial" w:cs="Arial"/>
          <w:sz w:val="22"/>
          <w:szCs w:val="22"/>
        </w:rPr>
      </w:pPr>
    </w:p>
    <w:p w:rsidR="00A35B97" w:rsidRDefault="00CB4681" w:rsidP="00DA267D">
      <w:pPr>
        <w:pStyle w:val="ListParagraph"/>
        <w:numPr>
          <w:ilvl w:val="1"/>
          <w:numId w:val="2"/>
        </w:numPr>
        <w:overflowPunct/>
        <w:autoSpaceDE/>
        <w:autoSpaceDN/>
        <w:adjustRightInd/>
        <w:textAlignment w:val="auto"/>
        <w:rPr>
          <w:rFonts w:ascii="Arial" w:hAnsi="Arial" w:cs="Arial"/>
          <w:sz w:val="22"/>
          <w:szCs w:val="22"/>
        </w:rPr>
      </w:pPr>
      <w:r w:rsidRPr="002070D7">
        <w:rPr>
          <w:rFonts w:ascii="Arial" w:hAnsi="Arial" w:cs="Arial"/>
          <w:sz w:val="22"/>
          <w:szCs w:val="22"/>
        </w:rPr>
        <w:t xml:space="preserve">The Board Secretary </w:t>
      </w:r>
      <w:r w:rsidR="00A35B97">
        <w:rPr>
          <w:rFonts w:ascii="Arial" w:hAnsi="Arial" w:cs="Arial"/>
          <w:sz w:val="22"/>
          <w:szCs w:val="22"/>
        </w:rPr>
        <w:t xml:space="preserve">will populate the </w:t>
      </w:r>
      <w:r w:rsidR="008D326E">
        <w:rPr>
          <w:rFonts w:ascii="Arial" w:hAnsi="Arial" w:cs="Arial"/>
          <w:sz w:val="22"/>
          <w:szCs w:val="22"/>
        </w:rPr>
        <w:t>Corporate</w:t>
      </w:r>
      <w:r w:rsidR="00A35B97">
        <w:rPr>
          <w:rFonts w:ascii="Arial" w:hAnsi="Arial" w:cs="Arial"/>
          <w:sz w:val="22"/>
          <w:szCs w:val="22"/>
        </w:rPr>
        <w:t xml:space="preserve"> risk register from those risks which EMT has agreed should be escalated further.</w:t>
      </w:r>
    </w:p>
    <w:p w:rsidR="008D326E" w:rsidRDefault="008D326E" w:rsidP="008D326E">
      <w:pPr>
        <w:pStyle w:val="ListParagraph"/>
        <w:overflowPunct/>
        <w:autoSpaceDE/>
        <w:autoSpaceDN/>
        <w:adjustRightInd/>
        <w:ind w:left="851"/>
        <w:textAlignment w:val="auto"/>
        <w:rPr>
          <w:rFonts w:ascii="Arial" w:hAnsi="Arial" w:cs="Arial"/>
          <w:sz w:val="22"/>
          <w:szCs w:val="22"/>
        </w:rPr>
      </w:pPr>
    </w:p>
    <w:p w:rsidR="008D326E" w:rsidRDefault="008D326E" w:rsidP="00DA267D">
      <w:pPr>
        <w:pStyle w:val="ListParagraph"/>
        <w:numPr>
          <w:ilvl w:val="1"/>
          <w:numId w:val="2"/>
        </w:numPr>
        <w:overflowPunct/>
        <w:autoSpaceDE/>
        <w:autoSpaceDN/>
        <w:adjustRightInd/>
        <w:textAlignment w:val="auto"/>
        <w:rPr>
          <w:rFonts w:ascii="Arial" w:hAnsi="Arial" w:cs="Arial"/>
          <w:sz w:val="22"/>
          <w:szCs w:val="22"/>
        </w:rPr>
      </w:pPr>
      <w:r>
        <w:rPr>
          <w:rFonts w:ascii="Arial" w:hAnsi="Arial" w:cs="Arial"/>
          <w:sz w:val="22"/>
          <w:szCs w:val="22"/>
        </w:rPr>
        <w:t>Any risks which are confidential but require escalation to the Board or Sponsor will be incorporated into a Part 2 Corporate risk register by the Board Secretary.</w:t>
      </w:r>
    </w:p>
    <w:p w:rsidR="00A35B97" w:rsidRDefault="00A35B97" w:rsidP="00A35B97">
      <w:pPr>
        <w:pStyle w:val="ListParagraph"/>
        <w:overflowPunct/>
        <w:autoSpaceDE/>
        <w:autoSpaceDN/>
        <w:adjustRightInd/>
        <w:ind w:left="851"/>
        <w:textAlignment w:val="auto"/>
        <w:rPr>
          <w:rFonts w:ascii="Arial" w:hAnsi="Arial" w:cs="Arial"/>
          <w:sz w:val="22"/>
          <w:szCs w:val="22"/>
        </w:rPr>
      </w:pPr>
      <w:bookmarkStart w:id="30" w:name="_Toc214256423"/>
    </w:p>
    <w:p w:rsidR="00A35B97" w:rsidRPr="00A35B97" w:rsidRDefault="00A35B97" w:rsidP="00DA267D">
      <w:pPr>
        <w:pStyle w:val="ListParagraph"/>
        <w:numPr>
          <w:ilvl w:val="1"/>
          <w:numId w:val="2"/>
        </w:numPr>
        <w:overflowPunct/>
        <w:autoSpaceDE/>
        <w:autoSpaceDN/>
        <w:adjustRightInd/>
        <w:textAlignment w:val="auto"/>
        <w:rPr>
          <w:rFonts w:ascii="Arial" w:hAnsi="Arial" w:cs="Arial"/>
          <w:sz w:val="22"/>
          <w:szCs w:val="22"/>
        </w:rPr>
      </w:pPr>
      <w:r w:rsidRPr="00A35B97">
        <w:rPr>
          <w:rFonts w:ascii="Arial" w:hAnsi="Arial" w:cs="Arial"/>
          <w:sz w:val="22"/>
          <w:szCs w:val="22"/>
        </w:rPr>
        <w:t>All risks 20 and over will be escalated to the Department of Health Sponsor team</w:t>
      </w:r>
      <w:r>
        <w:rPr>
          <w:rFonts w:ascii="Arial" w:hAnsi="Arial" w:cs="Arial"/>
          <w:sz w:val="22"/>
          <w:szCs w:val="22"/>
        </w:rPr>
        <w:t>.</w:t>
      </w:r>
    </w:p>
    <w:p w:rsidR="002070D7" w:rsidRPr="002070D7" w:rsidRDefault="002070D7" w:rsidP="002070D7">
      <w:pPr>
        <w:pStyle w:val="ListParagraph"/>
        <w:overflowPunct/>
        <w:autoSpaceDE/>
        <w:autoSpaceDN/>
        <w:adjustRightInd/>
        <w:ind w:left="2041"/>
        <w:textAlignment w:val="auto"/>
        <w:rPr>
          <w:rFonts w:ascii="Arial" w:hAnsi="Arial" w:cs="Arial"/>
          <w:sz w:val="22"/>
          <w:szCs w:val="22"/>
        </w:rPr>
      </w:pPr>
    </w:p>
    <w:bookmarkEnd w:id="30"/>
    <w:p w:rsidR="002070D7" w:rsidRPr="008D326E" w:rsidRDefault="00CB4681" w:rsidP="00DA267D">
      <w:pPr>
        <w:pStyle w:val="ListParagraph"/>
        <w:numPr>
          <w:ilvl w:val="1"/>
          <w:numId w:val="2"/>
        </w:numPr>
        <w:overflowPunct/>
        <w:autoSpaceDE/>
        <w:autoSpaceDN/>
        <w:adjustRightInd/>
        <w:textAlignment w:val="auto"/>
        <w:rPr>
          <w:rFonts w:ascii="Arial" w:hAnsi="Arial" w:cs="Arial"/>
          <w:sz w:val="22"/>
          <w:szCs w:val="22"/>
        </w:rPr>
      </w:pPr>
      <w:r w:rsidRPr="008D326E">
        <w:rPr>
          <w:rFonts w:ascii="Arial" w:hAnsi="Arial" w:cs="Arial"/>
          <w:sz w:val="22"/>
          <w:szCs w:val="22"/>
        </w:rPr>
        <w:t xml:space="preserve">The </w:t>
      </w:r>
      <w:r w:rsidR="008D326E" w:rsidRPr="008D326E">
        <w:rPr>
          <w:rFonts w:ascii="Arial" w:hAnsi="Arial" w:cs="Arial"/>
          <w:sz w:val="22"/>
          <w:szCs w:val="22"/>
        </w:rPr>
        <w:t>EMT</w:t>
      </w:r>
      <w:r w:rsidRPr="008D326E">
        <w:rPr>
          <w:rFonts w:ascii="Arial" w:hAnsi="Arial" w:cs="Arial"/>
          <w:sz w:val="22"/>
          <w:szCs w:val="22"/>
        </w:rPr>
        <w:t xml:space="preserve">, Board (via the </w:t>
      </w:r>
      <w:r w:rsidR="00F0507B">
        <w:rPr>
          <w:rFonts w:ascii="Arial" w:hAnsi="Arial" w:cs="Arial"/>
          <w:sz w:val="22"/>
          <w:szCs w:val="22"/>
        </w:rPr>
        <w:t>Audit and Risk Committee</w:t>
      </w:r>
      <w:r w:rsidRPr="008D326E">
        <w:rPr>
          <w:rFonts w:ascii="Arial" w:hAnsi="Arial" w:cs="Arial"/>
          <w:sz w:val="22"/>
          <w:szCs w:val="22"/>
        </w:rPr>
        <w:t>), Internal and External Audits may give feedback or request certain actions for specific risks e.g. re-score risk, change or add more key controls</w:t>
      </w:r>
      <w:r w:rsidR="00AA2B2C">
        <w:rPr>
          <w:rFonts w:ascii="Arial" w:hAnsi="Arial" w:cs="Arial"/>
          <w:sz w:val="22"/>
          <w:szCs w:val="22"/>
        </w:rPr>
        <w:t xml:space="preserve"> or require specific actions to be undertaken to address the risk</w:t>
      </w:r>
      <w:r w:rsidRPr="008D326E">
        <w:rPr>
          <w:rFonts w:ascii="Arial" w:hAnsi="Arial" w:cs="Arial"/>
          <w:sz w:val="22"/>
          <w:szCs w:val="22"/>
        </w:rPr>
        <w:t xml:space="preserve">. These requests </w:t>
      </w:r>
      <w:r w:rsidR="008D326E" w:rsidRPr="008D326E">
        <w:rPr>
          <w:rFonts w:ascii="Arial" w:hAnsi="Arial" w:cs="Arial"/>
          <w:sz w:val="22"/>
          <w:szCs w:val="22"/>
        </w:rPr>
        <w:t xml:space="preserve">will be </w:t>
      </w:r>
      <w:r w:rsidRPr="008D326E">
        <w:rPr>
          <w:rFonts w:ascii="Arial" w:hAnsi="Arial" w:cs="Arial"/>
          <w:sz w:val="22"/>
          <w:szCs w:val="22"/>
        </w:rPr>
        <w:t xml:space="preserve">communicated to the relevant </w:t>
      </w:r>
      <w:r w:rsidR="008D326E" w:rsidRPr="008D326E">
        <w:rPr>
          <w:rFonts w:ascii="Arial" w:hAnsi="Arial" w:cs="Arial"/>
          <w:sz w:val="22"/>
          <w:szCs w:val="22"/>
        </w:rPr>
        <w:t>Directorate</w:t>
      </w:r>
      <w:r w:rsidRPr="008D326E">
        <w:rPr>
          <w:rFonts w:ascii="Arial" w:hAnsi="Arial" w:cs="Arial"/>
          <w:sz w:val="22"/>
          <w:szCs w:val="22"/>
        </w:rPr>
        <w:t xml:space="preserve"> Risk M</w:t>
      </w:r>
      <w:r w:rsidR="008D326E" w:rsidRPr="008D326E">
        <w:rPr>
          <w:rFonts w:ascii="Arial" w:hAnsi="Arial" w:cs="Arial"/>
          <w:sz w:val="22"/>
          <w:szCs w:val="22"/>
        </w:rPr>
        <w:t>anager via the Board Secretary</w:t>
      </w:r>
      <w:bookmarkStart w:id="31" w:name="_Toc214256426"/>
      <w:r w:rsidR="008D326E">
        <w:rPr>
          <w:rFonts w:ascii="Arial" w:hAnsi="Arial" w:cs="Arial"/>
          <w:sz w:val="22"/>
          <w:szCs w:val="22"/>
        </w:rPr>
        <w:t xml:space="preserve"> for </w:t>
      </w:r>
      <w:r w:rsidR="003A4156" w:rsidRPr="003A4156">
        <w:rPr>
          <w:rFonts w:ascii="Arial" w:hAnsi="Arial" w:cs="Arial"/>
          <w:sz w:val="22"/>
          <w:szCs w:val="22"/>
        </w:rPr>
        <w:t>a</w:t>
      </w:r>
      <w:r w:rsidR="00DA267D" w:rsidRPr="003A4156">
        <w:rPr>
          <w:rFonts w:ascii="Arial" w:hAnsi="Arial" w:cs="Arial"/>
          <w:sz w:val="22"/>
          <w:szCs w:val="22"/>
        </w:rPr>
        <w:t>ctioning</w:t>
      </w:r>
      <w:r w:rsidR="008D326E" w:rsidRPr="008D326E">
        <w:rPr>
          <w:rFonts w:ascii="Arial" w:hAnsi="Arial" w:cs="Arial"/>
          <w:sz w:val="22"/>
          <w:szCs w:val="22"/>
        </w:rPr>
        <w:t>.</w:t>
      </w:r>
    </w:p>
    <w:p w:rsidR="002070D7" w:rsidRPr="00C40819" w:rsidRDefault="002070D7" w:rsidP="002070D7">
      <w:pPr>
        <w:pStyle w:val="ListParagraph"/>
        <w:overflowPunct/>
        <w:autoSpaceDE/>
        <w:autoSpaceDN/>
        <w:adjustRightInd/>
        <w:ind w:left="2495"/>
        <w:textAlignment w:val="auto"/>
        <w:rPr>
          <w:rFonts w:ascii="Arial" w:hAnsi="Arial" w:cs="Arial"/>
          <w:sz w:val="22"/>
          <w:szCs w:val="22"/>
          <w:highlight w:val="yellow"/>
        </w:rPr>
      </w:pPr>
    </w:p>
    <w:bookmarkEnd w:id="31"/>
    <w:p w:rsidR="00890C0B" w:rsidRPr="004314F2" w:rsidRDefault="00890C0B" w:rsidP="00DA267D">
      <w:pPr>
        <w:pStyle w:val="ListParagraph"/>
        <w:numPr>
          <w:ilvl w:val="0"/>
          <w:numId w:val="2"/>
        </w:numPr>
        <w:overflowPunct/>
        <w:autoSpaceDE/>
        <w:autoSpaceDN/>
        <w:adjustRightInd/>
        <w:textAlignment w:val="auto"/>
        <w:rPr>
          <w:rFonts w:ascii="Arial" w:hAnsi="Arial" w:cs="Arial"/>
          <w:sz w:val="24"/>
          <w:szCs w:val="24"/>
        </w:rPr>
      </w:pPr>
      <w:r w:rsidRPr="00890C0B">
        <w:rPr>
          <w:rStyle w:val="Heading1Char"/>
        </w:rPr>
        <w:t>Monitoring of activit</w:t>
      </w:r>
      <w:r>
        <w:rPr>
          <w:rStyle w:val="Heading1Char"/>
        </w:rPr>
        <w:t>ies covered by the proc</w:t>
      </w:r>
      <w:r w:rsidR="007E10D6">
        <w:rPr>
          <w:rStyle w:val="Heading1Char"/>
        </w:rPr>
        <w:t xml:space="preserve">edure </w:t>
      </w:r>
    </w:p>
    <w:p w:rsidR="00890C0B" w:rsidRDefault="00890C0B" w:rsidP="00890C0B">
      <w:pPr>
        <w:overflowPunct/>
        <w:autoSpaceDE/>
        <w:autoSpaceDN/>
        <w:adjustRightInd/>
        <w:textAlignment w:val="auto"/>
        <w:rPr>
          <w:rFonts w:ascii="Arial" w:hAnsi="Arial" w:cs="Arial"/>
          <w:sz w:val="24"/>
          <w:szCs w:val="24"/>
        </w:rPr>
      </w:pPr>
    </w:p>
    <w:p w:rsidR="00C92CE0" w:rsidRDefault="00C92CE0" w:rsidP="00DA267D">
      <w:pPr>
        <w:pStyle w:val="ListParagraph"/>
        <w:numPr>
          <w:ilvl w:val="1"/>
          <w:numId w:val="2"/>
        </w:numPr>
        <w:overflowPunct/>
        <w:autoSpaceDE/>
        <w:autoSpaceDN/>
        <w:adjustRightInd/>
        <w:textAlignment w:val="auto"/>
        <w:rPr>
          <w:rFonts w:ascii="Arial" w:hAnsi="Arial" w:cs="Arial"/>
          <w:sz w:val="22"/>
          <w:szCs w:val="22"/>
        </w:rPr>
      </w:pPr>
      <w:r>
        <w:rPr>
          <w:rFonts w:ascii="Arial" w:hAnsi="Arial" w:cs="Arial"/>
          <w:sz w:val="22"/>
          <w:szCs w:val="22"/>
        </w:rPr>
        <w:t>The activities covered in this procedure will be monitored on a regular basis by EMT, the responsible senor manager for risk and the Board Secretary.</w:t>
      </w:r>
    </w:p>
    <w:p w:rsidR="00890C0B" w:rsidRPr="00890C0B" w:rsidRDefault="00890C0B" w:rsidP="007350FA">
      <w:pPr>
        <w:overflowPunct/>
        <w:autoSpaceDE/>
        <w:autoSpaceDN/>
        <w:adjustRightInd/>
        <w:ind w:left="720"/>
        <w:textAlignment w:val="auto"/>
        <w:rPr>
          <w:rFonts w:ascii="Arial" w:hAnsi="Arial" w:cs="Arial"/>
          <w:sz w:val="24"/>
          <w:szCs w:val="24"/>
        </w:rPr>
      </w:pPr>
    </w:p>
    <w:p w:rsidR="00890C0B" w:rsidRDefault="00890C0B" w:rsidP="00DA267D">
      <w:pPr>
        <w:pStyle w:val="Heading1"/>
        <w:numPr>
          <w:ilvl w:val="0"/>
          <w:numId w:val="2"/>
        </w:numPr>
      </w:pPr>
      <w:r w:rsidRPr="00890C0B">
        <w:lastRenderedPageBreak/>
        <w:t xml:space="preserve">How lessons </w:t>
      </w:r>
      <w:r w:rsidR="00BC03BC">
        <w:t xml:space="preserve">are </w:t>
      </w:r>
      <w:r w:rsidRPr="00890C0B">
        <w:t>l</w:t>
      </w:r>
      <w:r w:rsidR="00AF0127">
        <w:t xml:space="preserve">earnt and incorporated into the </w:t>
      </w:r>
      <w:r w:rsidRPr="00890C0B">
        <w:t>proc</w:t>
      </w:r>
      <w:r w:rsidR="007E10D6">
        <w:t xml:space="preserve">edure </w:t>
      </w:r>
    </w:p>
    <w:p w:rsidR="00C92CE0" w:rsidRDefault="00C92CE0" w:rsidP="00DA267D">
      <w:pPr>
        <w:pStyle w:val="BodyText"/>
        <w:numPr>
          <w:ilvl w:val="1"/>
          <w:numId w:val="2"/>
        </w:numPr>
        <w:spacing w:before="0" w:after="0"/>
      </w:pPr>
      <w:r>
        <w:t>The policy will be regularly reviewed with any lessons learnt from those using the procedure incorporated into future versions.</w:t>
      </w:r>
      <w:r w:rsidR="00D8216A">
        <w:t xml:space="preserve"> Any lessons learnt should be sent to the HRA Board Secretary and Chief Executive Business Manager for recording and implementation.</w:t>
      </w:r>
    </w:p>
    <w:p w:rsidR="004320C6" w:rsidRDefault="004320C6" w:rsidP="004320C6">
      <w:pPr>
        <w:pStyle w:val="BodyText"/>
        <w:spacing w:before="0" w:after="0"/>
        <w:ind w:left="851"/>
      </w:pPr>
    </w:p>
    <w:p w:rsidR="001C2E78" w:rsidRDefault="001C2E78" w:rsidP="00DA267D">
      <w:pPr>
        <w:pStyle w:val="Heading1"/>
        <w:numPr>
          <w:ilvl w:val="0"/>
          <w:numId w:val="2"/>
        </w:numPr>
        <w:spacing w:after="0"/>
      </w:pPr>
      <w:r>
        <w:t xml:space="preserve">Management of </w:t>
      </w:r>
      <w:r w:rsidR="00F3123C">
        <w:t xml:space="preserve">Documents and </w:t>
      </w:r>
      <w:r w:rsidRPr="003E033D">
        <w:t>Records</w:t>
      </w:r>
    </w:p>
    <w:p w:rsidR="004320C6" w:rsidRPr="004320C6" w:rsidRDefault="004320C6" w:rsidP="004320C6">
      <w:pPr>
        <w:pStyle w:val="BodyText"/>
        <w:ind w:left="0"/>
      </w:pPr>
    </w:p>
    <w:p w:rsidR="00C92CE0" w:rsidRDefault="00C92CE0" w:rsidP="00DA267D">
      <w:pPr>
        <w:pStyle w:val="BodyText"/>
        <w:numPr>
          <w:ilvl w:val="1"/>
          <w:numId w:val="2"/>
        </w:numPr>
        <w:spacing w:before="0" w:after="0"/>
      </w:pPr>
      <w:r>
        <w:t>This Risk Management Procedure along with the Risk Management and Corporate Assurance Policy will be available on the staff intranet.</w:t>
      </w:r>
    </w:p>
    <w:p w:rsidR="004320C6" w:rsidRDefault="004320C6" w:rsidP="004320C6">
      <w:pPr>
        <w:pStyle w:val="BodyText"/>
        <w:spacing w:before="0" w:after="0"/>
        <w:ind w:left="851"/>
      </w:pPr>
    </w:p>
    <w:p w:rsidR="00C92CE0" w:rsidRDefault="00C92CE0" w:rsidP="00DA267D">
      <w:pPr>
        <w:pStyle w:val="BodyText"/>
        <w:numPr>
          <w:ilvl w:val="1"/>
          <w:numId w:val="2"/>
        </w:numPr>
        <w:spacing w:before="0" w:after="0"/>
      </w:pPr>
      <w:r>
        <w:t xml:space="preserve">The combined corporate and directorate risk registers are held on the shared drive at: </w:t>
      </w:r>
      <w:hyperlink r:id="rId22" w:history="1">
        <w:r w:rsidRPr="00C92CE0">
          <w:rPr>
            <w:rStyle w:val="Hyperlink"/>
          </w:rPr>
          <w:t>G:\Shared Drive\HRA Management\Risk Registers\NEW – 2014</w:t>
        </w:r>
      </w:hyperlink>
      <w:r>
        <w:t>.</w:t>
      </w:r>
    </w:p>
    <w:p w:rsidR="004320C6" w:rsidRDefault="004320C6" w:rsidP="004320C6">
      <w:pPr>
        <w:pStyle w:val="BodyText"/>
        <w:spacing w:before="0" w:after="0"/>
        <w:ind w:left="851"/>
      </w:pPr>
    </w:p>
    <w:p w:rsidR="004320C6" w:rsidRDefault="004320C6" w:rsidP="00DA267D">
      <w:pPr>
        <w:pStyle w:val="BodyText"/>
        <w:numPr>
          <w:ilvl w:val="1"/>
          <w:numId w:val="2"/>
        </w:numPr>
        <w:spacing w:before="0" w:after="0"/>
      </w:pPr>
      <w:r>
        <w:t xml:space="preserve">The corporate and directorate risk register will be a moving and dynamic document which will be updated on an ad hoc basis. A snapshot of the risk register will be taken and archived on a </w:t>
      </w:r>
      <w:r w:rsidR="003A4156">
        <w:t>monthly</w:t>
      </w:r>
      <w:r>
        <w:t xml:space="preserve"> basis by the Board Secretary.</w:t>
      </w:r>
    </w:p>
    <w:p w:rsidR="004320C6" w:rsidRDefault="004320C6" w:rsidP="004320C6">
      <w:pPr>
        <w:pStyle w:val="BodyText"/>
        <w:spacing w:before="0" w:after="0"/>
        <w:ind w:left="851"/>
      </w:pPr>
    </w:p>
    <w:p w:rsidR="004320C6" w:rsidRDefault="004320C6" w:rsidP="00DA267D">
      <w:pPr>
        <w:pStyle w:val="BodyText"/>
        <w:numPr>
          <w:ilvl w:val="1"/>
          <w:numId w:val="2"/>
        </w:numPr>
        <w:spacing w:before="0" w:after="0"/>
      </w:pPr>
      <w:r>
        <w:t>This procedure will be reviewed on an annual basis by the Executive Management Group, and will require approval from the Board.</w:t>
      </w:r>
    </w:p>
    <w:p w:rsidR="00F7334E" w:rsidRDefault="00F7334E" w:rsidP="004320C6">
      <w:pPr>
        <w:pStyle w:val="BodyText"/>
        <w:spacing w:before="0" w:after="0"/>
      </w:pPr>
    </w:p>
    <w:p w:rsidR="00340DFB" w:rsidRDefault="00340DFB" w:rsidP="004320C6">
      <w:pPr>
        <w:overflowPunct/>
        <w:autoSpaceDE/>
        <w:autoSpaceDN/>
        <w:adjustRightInd/>
        <w:textAlignment w:val="auto"/>
        <w:rPr>
          <w:rFonts w:ascii="Arial" w:hAnsi="Arial"/>
          <w:b/>
          <w:sz w:val="32"/>
        </w:rPr>
      </w:pPr>
      <w:bookmarkStart w:id="32" w:name="_Toc214256428"/>
      <w:r>
        <w:br w:type="page"/>
      </w:r>
    </w:p>
    <w:p w:rsidR="00340DFB" w:rsidRPr="00B86CF1" w:rsidRDefault="00340DFB" w:rsidP="00B86CF1">
      <w:pPr>
        <w:pStyle w:val="Heading1"/>
      </w:pPr>
      <w:r>
        <w:lastRenderedPageBreak/>
        <w:t>APPENDIX A –</w:t>
      </w:r>
      <w:r w:rsidR="00B86CF1">
        <w:t xml:space="preserve"> </w:t>
      </w:r>
      <w:r>
        <w:t>Risk Register Column Headings</w:t>
      </w:r>
      <w:bookmarkEnd w:id="32"/>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11"/>
        <w:gridCol w:w="2410"/>
      </w:tblGrid>
      <w:tr w:rsidR="00B86CF1" w:rsidRPr="007652A9" w:rsidTr="00481C39">
        <w:trPr>
          <w:tblHeader/>
        </w:trPr>
        <w:tc>
          <w:tcPr>
            <w:tcW w:w="1668" w:type="dxa"/>
            <w:shd w:val="clear" w:color="auto" w:fill="C0C0C0"/>
          </w:tcPr>
          <w:p w:rsidR="00B86CF1" w:rsidRDefault="00B86CF1" w:rsidP="00B86CF1">
            <w:pPr>
              <w:rPr>
                <w:rFonts w:ascii="Arial" w:hAnsi="Arial" w:cs="Arial"/>
                <w:b/>
                <w:color w:val="000000"/>
                <w:sz w:val="22"/>
                <w:szCs w:val="22"/>
              </w:rPr>
            </w:pPr>
            <w:r w:rsidRPr="007652A9">
              <w:rPr>
                <w:rFonts w:ascii="Arial" w:hAnsi="Arial" w:cs="Arial"/>
                <w:b/>
                <w:color w:val="000000"/>
                <w:sz w:val="22"/>
                <w:szCs w:val="22"/>
              </w:rPr>
              <w:t>Column Heading</w:t>
            </w:r>
          </w:p>
          <w:p w:rsidR="00B86CF1" w:rsidRPr="007652A9" w:rsidRDefault="00B86CF1" w:rsidP="00B86CF1">
            <w:pPr>
              <w:rPr>
                <w:rFonts w:ascii="Arial" w:hAnsi="Arial" w:cs="Arial"/>
                <w:b/>
                <w:color w:val="000000"/>
                <w:sz w:val="22"/>
                <w:szCs w:val="22"/>
              </w:rPr>
            </w:pPr>
          </w:p>
        </w:tc>
        <w:tc>
          <w:tcPr>
            <w:tcW w:w="5811" w:type="dxa"/>
            <w:shd w:val="clear" w:color="auto" w:fill="C0C0C0"/>
          </w:tcPr>
          <w:p w:rsidR="00B86CF1" w:rsidRPr="007652A9" w:rsidRDefault="00B86CF1" w:rsidP="00B86CF1">
            <w:pPr>
              <w:rPr>
                <w:rFonts w:ascii="Arial" w:hAnsi="Arial" w:cs="Arial"/>
                <w:b/>
                <w:color w:val="000000"/>
                <w:sz w:val="22"/>
                <w:szCs w:val="22"/>
              </w:rPr>
            </w:pPr>
            <w:r w:rsidRPr="007652A9">
              <w:rPr>
                <w:rFonts w:ascii="Arial" w:hAnsi="Arial" w:cs="Arial"/>
                <w:b/>
                <w:color w:val="000000"/>
                <w:sz w:val="22"/>
                <w:szCs w:val="22"/>
              </w:rPr>
              <w:t>Description</w:t>
            </w:r>
          </w:p>
        </w:tc>
        <w:tc>
          <w:tcPr>
            <w:tcW w:w="2410" w:type="dxa"/>
            <w:shd w:val="clear" w:color="auto" w:fill="C0C0C0"/>
          </w:tcPr>
          <w:p w:rsidR="00B86CF1" w:rsidRPr="007652A9" w:rsidRDefault="00B86CF1" w:rsidP="00B86CF1">
            <w:pPr>
              <w:rPr>
                <w:rFonts w:ascii="Arial" w:hAnsi="Arial" w:cs="Arial"/>
                <w:b/>
                <w:color w:val="000000"/>
                <w:sz w:val="22"/>
                <w:szCs w:val="22"/>
              </w:rPr>
            </w:pPr>
            <w:r w:rsidRPr="007652A9">
              <w:rPr>
                <w:rFonts w:ascii="Arial" w:hAnsi="Arial" w:cs="Arial"/>
                <w:b/>
                <w:color w:val="000000"/>
                <w:sz w:val="22"/>
                <w:szCs w:val="22"/>
              </w:rPr>
              <w:t>Format</w:t>
            </w:r>
          </w:p>
        </w:tc>
      </w:tr>
      <w:tr w:rsidR="00B86CF1" w:rsidRPr="007652A9" w:rsidTr="00481C39">
        <w:tc>
          <w:tcPr>
            <w:tcW w:w="1668" w:type="dxa"/>
          </w:tcPr>
          <w:p w:rsidR="00B86CF1" w:rsidRPr="007652A9" w:rsidRDefault="00B86CF1" w:rsidP="00B86CF1">
            <w:pPr>
              <w:rPr>
                <w:rFonts w:ascii="Arial" w:hAnsi="Arial" w:cs="Arial"/>
                <w:sz w:val="20"/>
                <w:szCs w:val="20"/>
              </w:rPr>
            </w:pPr>
            <w:r>
              <w:rPr>
                <w:rFonts w:ascii="Arial" w:hAnsi="Arial" w:cs="Arial"/>
                <w:sz w:val="20"/>
                <w:szCs w:val="20"/>
              </w:rPr>
              <w:t>HRA risk reference</w:t>
            </w:r>
          </w:p>
        </w:tc>
        <w:tc>
          <w:tcPr>
            <w:tcW w:w="5811" w:type="dxa"/>
          </w:tcPr>
          <w:p w:rsidR="00B86CF1" w:rsidRPr="007652A9" w:rsidRDefault="007567CD" w:rsidP="007567CD">
            <w:pPr>
              <w:rPr>
                <w:rFonts w:ascii="Arial" w:hAnsi="Arial" w:cs="Arial"/>
                <w:sz w:val="20"/>
                <w:szCs w:val="20"/>
              </w:rPr>
            </w:pPr>
            <w:r w:rsidRPr="007652A9">
              <w:rPr>
                <w:rFonts w:ascii="Arial" w:hAnsi="Arial" w:cs="Arial"/>
                <w:sz w:val="20"/>
                <w:szCs w:val="20"/>
              </w:rPr>
              <w:t xml:space="preserve">To uniquely identify a risk that has been raised </w:t>
            </w:r>
            <w:r>
              <w:rPr>
                <w:rFonts w:ascii="Arial" w:hAnsi="Arial" w:cs="Arial"/>
                <w:sz w:val="20"/>
                <w:szCs w:val="20"/>
              </w:rPr>
              <w:t>onto any</w:t>
            </w:r>
            <w:r w:rsidRPr="007652A9">
              <w:rPr>
                <w:rFonts w:ascii="Arial" w:hAnsi="Arial" w:cs="Arial"/>
                <w:sz w:val="20"/>
                <w:szCs w:val="20"/>
              </w:rPr>
              <w:t xml:space="preserve"> </w:t>
            </w:r>
            <w:r>
              <w:rPr>
                <w:rFonts w:ascii="Arial" w:hAnsi="Arial" w:cs="Arial"/>
                <w:sz w:val="20"/>
                <w:szCs w:val="20"/>
              </w:rPr>
              <w:t>r</w:t>
            </w:r>
            <w:r w:rsidRPr="007652A9">
              <w:rPr>
                <w:rFonts w:ascii="Arial" w:hAnsi="Arial" w:cs="Arial"/>
                <w:sz w:val="20"/>
                <w:szCs w:val="20"/>
              </w:rPr>
              <w:t xml:space="preserve">isk </w:t>
            </w:r>
            <w:r>
              <w:rPr>
                <w:rFonts w:ascii="Arial" w:hAnsi="Arial" w:cs="Arial"/>
                <w:sz w:val="20"/>
                <w:szCs w:val="20"/>
              </w:rPr>
              <w:t>r</w:t>
            </w:r>
            <w:r w:rsidRPr="007652A9">
              <w:rPr>
                <w:rFonts w:ascii="Arial" w:hAnsi="Arial" w:cs="Arial"/>
                <w:sz w:val="20"/>
                <w:szCs w:val="20"/>
              </w:rPr>
              <w:t>egister</w:t>
            </w:r>
          </w:p>
        </w:tc>
        <w:tc>
          <w:tcPr>
            <w:tcW w:w="2410" w:type="dxa"/>
          </w:tcPr>
          <w:p w:rsidR="00B86CF1" w:rsidRPr="007652A9" w:rsidRDefault="007567CD" w:rsidP="00B86CF1">
            <w:pPr>
              <w:rPr>
                <w:rFonts w:ascii="Arial" w:hAnsi="Arial" w:cs="Arial"/>
                <w:sz w:val="20"/>
                <w:szCs w:val="20"/>
              </w:rPr>
            </w:pPr>
            <w:r>
              <w:rPr>
                <w:rFonts w:ascii="Arial" w:hAnsi="Arial" w:cs="Arial"/>
                <w:sz w:val="20"/>
                <w:szCs w:val="20"/>
              </w:rPr>
              <w:t>HRA000</w:t>
            </w:r>
          </w:p>
        </w:tc>
      </w:tr>
      <w:tr w:rsidR="00B86CF1" w:rsidRPr="007652A9" w:rsidTr="00481C39">
        <w:tc>
          <w:tcPr>
            <w:tcW w:w="1668" w:type="dxa"/>
          </w:tcPr>
          <w:p w:rsidR="00B86CF1" w:rsidRPr="007652A9" w:rsidRDefault="00B86CF1" w:rsidP="00B86CF1">
            <w:pPr>
              <w:rPr>
                <w:rFonts w:ascii="Arial" w:hAnsi="Arial" w:cs="Arial"/>
                <w:sz w:val="20"/>
                <w:szCs w:val="20"/>
              </w:rPr>
            </w:pPr>
            <w:r>
              <w:rPr>
                <w:rFonts w:ascii="Arial" w:hAnsi="Arial" w:cs="Arial"/>
                <w:sz w:val="20"/>
                <w:szCs w:val="20"/>
              </w:rPr>
              <w:t>Dept. risk reference</w:t>
            </w:r>
          </w:p>
        </w:tc>
        <w:tc>
          <w:tcPr>
            <w:tcW w:w="5811" w:type="dxa"/>
          </w:tcPr>
          <w:p w:rsidR="00B86CF1" w:rsidRPr="007652A9" w:rsidRDefault="007567CD" w:rsidP="00B86CF1">
            <w:pPr>
              <w:rPr>
                <w:rFonts w:ascii="Arial" w:hAnsi="Arial" w:cs="Arial"/>
                <w:sz w:val="20"/>
                <w:szCs w:val="20"/>
              </w:rPr>
            </w:pPr>
            <w:r>
              <w:rPr>
                <w:rFonts w:ascii="Arial" w:hAnsi="Arial" w:cs="Arial"/>
                <w:sz w:val="20"/>
                <w:szCs w:val="20"/>
              </w:rPr>
              <w:t>To uniquely identify a risk on a directorate risk register</w:t>
            </w:r>
          </w:p>
        </w:tc>
        <w:tc>
          <w:tcPr>
            <w:tcW w:w="2410" w:type="dxa"/>
          </w:tcPr>
          <w:p w:rsidR="00B86CF1" w:rsidRPr="007652A9" w:rsidRDefault="007567CD" w:rsidP="00B86CF1">
            <w:pPr>
              <w:rPr>
                <w:rFonts w:ascii="Arial" w:hAnsi="Arial" w:cs="Arial"/>
                <w:sz w:val="20"/>
                <w:szCs w:val="20"/>
              </w:rPr>
            </w:pPr>
            <w:r>
              <w:rPr>
                <w:rFonts w:ascii="Arial" w:hAnsi="Arial" w:cs="Arial"/>
                <w:sz w:val="20"/>
                <w:szCs w:val="20"/>
              </w:rPr>
              <w:t xml:space="preserve">Dept/Project </w:t>
            </w:r>
            <w:r w:rsidR="00481C39">
              <w:rPr>
                <w:rFonts w:ascii="Arial" w:hAnsi="Arial" w:cs="Arial"/>
                <w:sz w:val="20"/>
                <w:szCs w:val="20"/>
              </w:rPr>
              <w:t>(</w:t>
            </w:r>
            <w:r>
              <w:rPr>
                <w:rFonts w:ascii="Arial" w:hAnsi="Arial" w:cs="Arial"/>
                <w:sz w:val="20"/>
                <w:szCs w:val="20"/>
              </w:rPr>
              <w:t>initials</w:t>
            </w:r>
            <w:r w:rsidR="00481C39">
              <w:rPr>
                <w:rFonts w:ascii="Arial" w:hAnsi="Arial" w:cs="Arial"/>
                <w:sz w:val="20"/>
                <w:szCs w:val="20"/>
              </w:rPr>
              <w:t>)</w:t>
            </w:r>
            <w:r>
              <w:rPr>
                <w:rFonts w:ascii="Arial" w:hAnsi="Arial" w:cs="Arial"/>
                <w:sz w:val="20"/>
                <w:szCs w:val="20"/>
              </w:rPr>
              <w:t xml:space="preserve"> 000</w:t>
            </w:r>
          </w:p>
        </w:tc>
      </w:tr>
      <w:tr w:rsidR="00B86CF1" w:rsidRPr="007652A9" w:rsidTr="00481C39">
        <w:tc>
          <w:tcPr>
            <w:tcW w:w="1668" w:type="dxa"/>
          </w:tcPr>
          <w:p w:rsidR="00B86CF1" w:rsidRPr="007652A9" w:rsidRDefault="00B86CF1" w:rsidP="00B86CF1">
            <w:pPr>
              <w:rPr>
                <w:rFonts w:ascii="Arial" w:hAnsi="Arial" w:cs="Arial"/>
                <w:sz w:val="20"/>
                <w:szCs w:val="20"/>
              </w:rPr>
            </w:pPr>
            <w:r>
              <w:rPr>
                <w:rFonts w:ascii="Arial" w:hAnsi="Arial" w:cs="Arial"/>
                <w:sz w:val="20"/>
                <w:szCs w:val="20"/>
              </w:rPr>
              <w:t>Risk type</w:t>
            </w:r>
          </w:p>
        </w:tc>
        <w:tc>
          <w:tcPr>
            <w:tcW w:w="5811" w:type="dxa"/>
          </w:tcPr>
          <w:p w:rsidR="00B86CF1" w:rsidRPr="007652A9" w:rsidRDefault="00B86CF1" w:rsidP="00B86CF1">
            <w:pPr>
              <w:rPr>
                <w:rFonts w:ascii="Arial" w:hAnsi="Arial" w:cs="Arial"/>
                <w:sz w:val="20"/>
                <w:szCs w:val="20"/>
              </w:rPr>
            </w:pPr>
            <w:r>
              <w:rPr>
                <w:rFonts w:ascii="Arial" w:hAnsi="Arial" w:cs="Arial"/>
                <w:sz w:val="20"/>
                <w:szCs w:val="20"/>
              </w:rPr>
              <w:t>Indicates type of risk for example, IT, reputational, financial, informatics etc. If a risk relates to a project, the name of the project should be detailed.</w:t>
            </w:r>
          </w:p>
        </w:tc>
        <w:tc>
          <w:tcPr>
            <w:tcW w:w="2410" w:type="dxa"/>
          </w:tcPr>
          <w:p w:rsidR="00B86CF1" w:rsidRPr="007652A9" w:rsidRDefault="00B86CF1" w:rsidP="00B86CF1">
            <w:pPr>
              <w:rPr>
                <w:rFonts w:ascii="Arial" w:hAnsi="Arial" w:cs="Arial"/>
                <w:sz w:val="20"/>
                <w:szCs w:val="20"/>
              </w:rPr>
            </w:pPr>
            <w:r>
              <w:rPr>
                <w:rFonts w:ascii="Arial" w:hAnsi="Arial" w:cs="Arial"/>
                <w:sz w:val="20"/>
                <w:szCs w:val="20"/>
              </w:rPr>
              <w:t>Free text</w:t>
            </w:r>
          </w:p>
        </w:tc>
      </w:tr>
      <w:tr w:rsidR="00B86CF1" w:rsidRPr="007652A9" w:rsidTr="00481C39">
        <w:tc>
          <w:tcPr>
            <w:tcW w:w="1668" w:type="dxa"/>
          </w:tcPr>
          <w:p w:rsidR="00B86CF1" w:rsidRPr="007652A9" w:rsidRDefault="00B86CF1" w:rsidP="00B86CF1">
            <w:pPr>
              <w:rPr>
                <w:rFonts w:ascii="Arial" w:hAnsi="Arial" w:cs="Arial"/>
                <w:sz w:val="20"/>
                <w:szCs w:val="20"/>
              </w:rPr>
            </w:pPr>
            <w:r>
              <w:rPr>
                <w:rFonts w:ascii="Arial" w:hAnsi="Arial" w:cs="Arial"/>
                <w:sz w:val="20"/>
                <w:szCs w:val="20"/>
              </w:rPr>
              <w:t>Date raised</w:t>
            </w:r>
          </w:p>
        </w:tc>
        <w:tc>
          <w:tcPr>
            <w:tcW w:w="5811" w:type="dxa"/>
          </w:tcPr>
          <w:p w:rsidR="00B86CF1" w:rsidRPr="007652A9" w:rsidRDefault="00B86CF1" w:rsidP="00B86CF1">
            <w:pPr>
              <w:rPr>
                <w:rFonts w:ascii="Arial" w:hAnsi="Arial" w:cs="Arial"/>
                <w:sz w:val="20"/>
                <w:szCs w:val="20"/>
              </w:rPr>
            </w:pPr>
            <w:r>
              <w:rPr>
                <w:rFonts w:ascii="Arial" w:hAnsi="Arial" w:cs="Arial"/>
                <w:sz w:val="20"/>
                <w:szCs w:val="20"/>
              </w:rPr>
              <w:t xml:space="preserve">Indicates when risk was first entered onto risk register </w:t>
            </w:r>
          </w:p>
        </w:tc>
        <w:tc>
          <w:tcPr>
            <w:tcW w:w="2410" w:type="dxa"/>
          </w:tcPr>
          <w:p w:rsidR="00B86CF1" w:rsidRPr="007652A9" w:rsidRDefault="00B86CF1" w:rsidP="00B86CF1">
            <w:pPr>
              <w:rPr>
                <w:rFonts w:ascii="Arial" w:hAnsi="Arial" w:cs="Arial"/>
                <w:sz w:val="20"/>
                <w:szCs w:val="20"/>
              </w:rPr>
            </w:pPr>
            <w:r>
              <w:rPr>
                <w:rFonts w:ascii="Arial" w:hAnsi="Arial" w:cs="Arial"/>
                <w:sz w:val="20"/>
                <w:szCs w:val="20"/>
              </w:rPr>
              <w:t>dd/mm/yyyy</w:t>
            </w:r>
          </w:p>
        </w:tc>
      </w:tr>
      <w:tr w:rsidR="00B86CF1" w:rsidRPr="007652A9" w:rsidTr="00481C39">
        <w:tc>
          <w:tcPr>
            <w:tcW w:w="1668" w:type="dxa"/>
          </w:tcPr>
          <w:p w:rsidR="00B86CF1" w:rsidRPr="007652A9" w:rsidRDefault="00B86CF1" w:rsidP="00B86CF1">
            <w:pPr>
              <w:rPr>
                <w:rFonts w:ascii="Arial" w:hAnsi="Arial" w:cs="Arial"/>
                <w:sz w:val="20"/>
                <w:szCs w:val="20"/>
              </w:rPr>
            </w:pPr>
            <w:r>
              <w:rPr>
                <w:rFonts w:ascii="Arial" w:hAnsi="Arial" w:cs="Arial"/>
                <w:sz w:val="20"/>
                <w:szCs w:val="20"/>
              </w:rPr>
              <w:t>Last reviewed</w:t>
            </w:r>
          </w:p>
        </w:tc>
        <w:tc>
          <w:tcPr>
            <w:tcW w:w="5811" w:type="dxa"/>
          </w:tcPr>
          <w:p w:rsidR="00B86CF1" w:rsidRPr="007652A9" w:rsidRDefault="00B86CF1" w:rsidP="00B86CF1">
            <w:pPr>
              <w:rPr>
                <w:rFonts w:ascii="Arial" w:hAnsi="Arial" w:cs="Arial"/>
                <w:sz w:val="20"/>
                <w:szCs w:val="20"/>
              </w:rPr>
            </w:pPr>
            <w:r>
              <w:rPr>
                <w:rFonts w:ascii="Arial" w:hAnsi="Arial" w:cs="Arial"/>
                <w:sz w:val="20"/>
                <w:szCs w:val="20"/>
              </w:rPr>
              <w:t>Indicates the last review date</w:t>
            </w:r>
          </w:p>
        </w:tc>
        <w:tc>
          <w:tcPr>
            <w:tcW w:w="2410" w:type="dxa"/>
          </w:tcPr>
          <w:p w:rsidR="00B86CF1" w:rsidRPr="007652A9" w:rsidRDefault="00B86CF1" w:rsidP="00B86CF1">
            <w:pPr>
              <w:rPr>
                <w:rFonts w:ascii="Arial" w:hAnsi="Arial" w:cs="Arial"/>
                <w:sz w:val="20"/>
                <w:szCs w:val="20"/>
              </w:rPr>
            </w:pPr>
            <w:r>
              <w:rPr>
                <w:rFonts w:ascii="Arial" w:hAnsi="Arial" w:cs="Arial"/>
                <w:sz w:val="20"/>
                <w:szCs w:val="20"/>
              </w:rPr>
              <w:t>dd/mm/yyyy</w:t>
            </w:r>
          </w:p>
        </w:tc>
      </w:tr>
      <w:tr w:rsidR="00B86CF1" w:rsidRPr="007652A9" w:rsidTr="00481C39">
        <w:tc>
          <w:tcPr>
            <w:tcW w:w="1668" w:type="dxa"/>
          </w:tcPr>
          <w:p w:rsidR="00B86CF1" w:rsidRDefault="00B86CF1" w:rsidP="00B86CF1">
            <w:pPr>
              <w:rPr>
                <w:rFonts w:ascii="Arial" w:hAnsi="Arial" w:cs="Arial"/>
                <w:sz w:val="20"/>
                <w:szCs w:val="20"/>
              </w:rPr>
            </w:pPr>
            <w:r>
              <w:rPr>
                <w:rFonts w:ascii="Arial" w:hAnsi="Arial" w:cs="Arial"/>
                <w:sz w:val="20"/>
                <w:szCs w:val="20"/>
              </w:rPr>
              <w:t>Risk description</w:t>
            </w:r>
          </w:p>
          <w:p w:rsidR="00B86CF1" w:rsidRPr="007652A9" w:rsidRDefault="00B86CF1" w:rsidP="00B86CF1">
            <w:pPr>
              <w:rPr>
                <w:rFonts w:ascii="Arial" w:hAnsi="Arial" w:cs="Arial"/>
                <w:sz w:val="20"/>
                <w:szCs w:val="20"/>
              </w:rPr>
            </w:pPr>
          </w:p>
        </w:tc>
        <w:tc>
          <w:tcPr>
            <w:tcW w:w="5811" w:type="dxa"/>
          </w:tcPr>
          <w:p w:rsidR="00B86CF1" w:rsidRPr="007652A9" w:rsidRDefault="00B86CF1" w:rsidP="00B86CF1">
            <w:pPr>
              <w:rPr>
                <w:rFonts w:ascii="Arial" w:hAnsi="Arial" w:cs="Arial"/>
                <w:sz w:val="20"/>
                <w:szCs w:val="20"/>
              </w:rPr>
            </w:pPr>
            <w:r>
              <w:rPr>
                <w:rFonts w:ascii="Arial" w:hAnsi="Arial" w:cs="Arial"/>
                <w:sz w:val="20"/>
                <w:szCs w:val="20"/>
              </w:rPr>
              <w:t>Describes the risk, cause and effect</w:t>
            </w:r>
          </w:p>
        </w:tc>
        <w:tc>
          <w:tcPr>
            <w:tcW w:w="2410" w:type="dxa"/>
          </w:tcPr>
          <w:p w:rsidR="00B86CF1" w:rsidRDefault="00B86CF1" w:rsidP="00B86CF1">
            <w:pPr>
              <w:rPr>
                <w:rFonts w:ascii="Arial" w:hAnsi="Arial" w:cs="Arial"/>
                <w:sz w:val="20"/>
                <w:szCs w:val="20"/>
              </w:rPr>
            </w:pPr>
            <w:r>
              <w:rPr>
                <w:rFonts w:ascii="Arial" w:hAnsi="Arial" w:cs="Arial"/>
                <w:sz w:val="20"/>
                <w:szCs w:val="20"/>
              </w:rPr>
              <w:t xml:space="preserve">Free text. </w:t>
            </w:r>
          </w:p>
          <w:p w:rsidR="00B86CF1" w:rsidRPr="007652A9" w:rsidRDefault="00AD2A35" w:rsidP="00B86CF1">
            <w:pPr>
              <w:rPr>
                <w:rFonts w:ascii="Arial" w:hAnsi="Arial" w:cs="Arial"/>
                <w:sz w:val="20"/>
                <w:szCs w:val="20"/>
              </w:rPr>
            </w:pPr>
            <w:r>
              <w:rPr>
                <w:rFonts w:ascii="Arial" w:hAnsi="Arial" w:cs="Arial"/>
                <w:sz w:val="20"/>
                <w:szCs w:val="20"/>
              </w:rPr>
              <w:t>(</w:t>
            </w:r>
            <w:r w:rsidR="00B86CF1">
              <w:rPr>
                <w:rFonts w:ascii="Arial" w:hAnsi="Arial" w:cs="Arial"/>
                <w:sz w:val="20"/>
                <w:szCs w:val="20"/>
              </w:rPr>
              <w:t>New line (alt + enter) for each description</w:t>
            </w:r>
            <w:r>
              <w:rPr>
                <w:rFonts w:ascii="Arial" w:hAnsi="Arial" w:cs="Arial"/>
                <w:sz w:val="20"/>
                <w:szCs w:val="20"/>
              </w:rPr>
              <w:t>)</w:t>
            </w:r>
          </w:p>
        </w:tc>
      </w:tr>
      <w:tr w:rsidR="00B86CF1" w:rsidRPr="007652A9" w:rsidTr="00481C39">
        <w:tc>
          <w:tcPr>
            <w:tcW w:w="1668" w:type="dxa"/>
          </w:tcPr>
          <w:p w:rsidR="00B86CF1" w:rsidRPr="007652A9" w:rsidRDefault="00B86CF1" w:rsidP="00B86CF1">
            <w:pPr>
              <w:rPr>
                <w:rFonts w:ascii="Arial" w:hAnsi="Arial" w:cs="Arial"/>
                <w:sz w:val="20"/>
                <w:szCs w:val="20"/>
              </w:rPr>
            </w:pPr>
            <w:r>
              <w:rPr>
                <w:rFonts w:ascii="Arial" w:hAnsi="Arial" w:cs="Arial"/>
                <w:sz w:val="20"/>
                <w:szCs w:val="20"/>
              </w:rPr>
              <w:t>Timing</w:t>
            </w:r>
          </w:p>
        </w:tc>
        <w:tc>
          <w:tcPr>
            <w:tcW w:w="5811" w:type="dxa"/>
          </w:tcPr>
          <w:p w:rsidR="00B86CF1" w:rsidRPr="007652A9" w:rsidRDefault="00B86CF1" w:rsidP="00B86CF1">
            <w:pPr>
              <w:rPr>
                <w:rFonts w:ascii="Arial" w:hAnsi="Arial" w:cs="Arial"/>
                <w:sz w:val="20"/>
                <w:szCs w:val="20"/>
              </w:rPr>
            </w:pPr>
            <w:r>
              <w:rPr>
                <w:rFonts w:ascii="Arial" w:hAnsi="Arial" w:cs="Arial"/>
                <w:sz w:val="20"/>
                <w:szCs w:val="20"/>
              </w:rPr>
              <w:t>Describes timing as imminent – impact within 3 months,  medium – impact within 6 months or longer term – impact over 6 months</w:t>
            </w:r>
          </w:p>
        </w:tc>
        <w:tc>
          <w:tcPr>
            <w:tcW w:w="2410" w:type="dxa"/>
          </w:tcPr>
          <w:p w:rsidR="00B86CF1" w:rsidRDefault="00AD2A35" w:rsidP="00B86CF1">
            <w:pPr>
              <w:rPr>
                <w:rFonts w:ascii="Arial" w:hAnsi="Arial" w:cs="Arial"/>
                <w:sz w:val="20"/>
                <w:szCs w:val="20"/>
              </w:rPr>
            </w:pPr>
            <w:r>
              <w:rPr>
                <w:rFonts w:ascii="Arial" w:hAnsi="Arial" w:cs="Arial"/>
                <w:sz w:val="20"/>
                <w:szCs w:val="20"/>
              </w:rPr>
              <w:t>Imminent / Medium / Long Term</w:t>
            </w:r>
          </w:p>
          <w:p w:rsidR="00AD2A35" w:rsidRPr="007652A9" w:rsidRDefault="00AD2A35" w:rsidP="00B86CF1">
            <w:pPr>
              <w:rPr>
                <w:rFonts w:ascii="Arial" w:hAnsi="Arial" w:cs="Arial"/>
                <w:sz w:val="20"/>
                <w:szCs w:val="20"/>
              </w:rPr>
            </w:pPr>
            <w:r>
              <w:rPr>
                <w:rFonts w:ascii="Arial" w:hAnsi="Arial" w:cs="Arial"/>
                <w:sz w:val="20"/>
                <w:szCs w:val="20"/>
              </w:rPr>
              <w:t>(Colour automatically assigned by word)</w:t>
            </w:r>
          </w:p>
        </w:tc>
      </w:tr>
      <w:tr w:rsidR="00B86CF1" w:rsidRPr="007652A9" w:rsidTr="00481C39">
        <w:tc>
          <w:tcPr>
            <w:tcW w:w="1668" w:type="dxa"/>
          </w:tcPr>
          <w:p w:rsidR="00B86CF1" w:rsidRPr="007652A9" w:rsidRDefault="00B86CF1" w:rsidP="00B86CF1">
            <w:pPr>
              <w:rPr>
                <w:rFonts w:ascii="Arial" w:hAnsi="Arial" w:cs="Arial"/>
                <w:sz w:val="20"/>
                <w:szCs w:val="20"/>
              </w:rPr>
            </w:pPr>
            <w:r>
              <w:rPr>
                <w:rFonts w:ascii="Arial" w:hAnsi="Arial" w:cs="Arial"/>
                <w:sz w:val="20"/>
                <w:szCs w:val="20"/>
              </w:rPr>
              <w:t>Likelihood</w:t>
            </w:r>
          </w:p>
        </w:tc>
        <w:tc>
          <w:tcPr>
            <w:tcW w:w="5811" w:type="dxa"/>
          </w:tcPr>
          <w:p w:rsidR="00B86CF1" w:rsidRPr="007652A9" w:rsidRDefault="00AD2A35" w:rsidP="00B86CF1">
            <w:pPr>
              <w:rPr>
                <w:rFonts w:ascii="Arial" w:hAnsi="Arial" w:cs="Arial"/>
                <w:sz w:val="20"/>
                <w:szCs w:val="20"/>
              </w:rPr>
            </w:pPr>
            <w:r>
              <w:rPr>
                <w:rFonts w:ascii="Arial" w:hAnsi="Arial" w:cs="Arial"/>
                <w:sz w:val="20"/>
                <w:szCs w:val="20"/>
              </w:rPr>
              <w:t>Indicates score of probability of risk occurring from scale of 1 (low) to 5 (high)</w:t>
            </w:r>
          </w:p>
        </w:tc>
        <w:tc>
          <w:tcPr>
            <w:tcW w:w="2410" w:type="dxa"/>
          </w:tcPr>
          <w:p w:rsidR="00AD2A35" w:rsidRDefault="00AD2A35" w:rsidP="00B86CF1">
            <w:pPr>
              <w:rPr>
                <w:rFonts w:ascii="Arial" w:hAnsi="Arial" w:cs="Arial"/>
                <w:sz w:val="20"/>
                <w:szCs w:val="20"/>
              </w:rPr>
            </w:pPr>
            <w:r>
              <w:rPr>
                <w:rFonts w:ascii="Arial" w:hAnsi="Arial" w:cs="Arial"/>
                <w:sz w:val="20"/>
                <w:szCs w:val="20"/>
              </w:rPr>
              <w:t>Scale of 1 to 5</w:t>
            </w:r>
          </w:p>
          <w:p w:rsidR="00B86CF1" w:rsidRPr="007652A9" w:rsidRDefault="00AD2A35" w:rsidP="00AD2A35">
            <w:pPr>
              <w:rPr>
                <w:rFonts w:ascii="Arial" w:hAnsi="Arial" w:cs="Arial"/>
                <w:sz w:val="20"/>
                <w:szCs w:val="20"/>
              </w:rPr>
            </w:pPr>
            <w:r>
              <w:rPr>
                <w:rFonts w:ascii="Arial" w:hAnsi="Arial" w:cs="Arial"/>
                <w:sz w:val="20"/>
                <w:szCs w:val="20"/>
              </w:rPr>
              <w:t>(Colour automatically assigned by number)</w:t>
            </w:r>
          </w:p>
        </w:tc>
      </w:tr>
      <w:tr w:rsidR="00B86CF1" w:rsidRPr="007652A9" w:rsidTr="00481C39">
        <w:tc>
          <w:tcPr>
            <w:tcW w:w="1668" w:type="dxa"/>
          </w:tcPr>
          <w:p w:rsidR="00B86CF1" w:rsidRPr="007652A9" w:rsidRDefault="00B86CF1" w:rsidP="00B86CF1">
            <w:pPr>
              <w:rPr>
                <w:rFonts w:ascii="Arial" w:hAnsi="Arial" w:cs="Arial"/>
                <w:sz w:val="20"/>
                <w:szCs w:val="20"/>
              </w:rPr>
            </w:pPr>
            <w:r>
              <w:rPr>
                <w:rFonts w:ascii="Arial" w:hAnsi="Arial" w:cs="Arial"/>
                <w:sz w:val="20"/>
                <w:szCs w:val="20"/>
              </w:rPr>
              <w:t>Impact</w:t>
            </w:r>
          </w:p>
        </w:tc>
        <w:tc>
          <w:tcPr>
            <w:tcW w:w="5811" w:type="dxa"/>
          </w:tcPr>
          <w:p w:rsidR="00B86CF1" w:rsidRPr="007652A9" w:rsidRDefault="00AD2A35" w:rsidP="00B86CF1">
            <w:pPr>
              <w:rPr>
                <w:rFonts w:ascii="Arial" w:hAnsi="Arial" w:cs="Arial"/>
                <w:sz w:val="20"/>
                <w:szCs w:val="20"/>
              </w:rPr>
            </w:pPr>
            <w:r>
              <w:rPr>
                <w:rFonts w:ascii="Arial" w:hAnsi="Arial" w:cs="Arial"/>
                <w:sz w:val="20"/>
                <w:szCs w:val="20"/>
              </w:rPr>
              <w:t>Indicates score of the severity of impact if the risk did occur from a scale of 1 to 5</w:t>
            </w:r>
          </w:p>
        </w:tc>
        <w:tc>
          <w:tcPr>
            <w:tcW w:w="2410" w:type="dxa"/>
          </w:tcPr>
          <w:p w:rsidR="00AD2A35" w:rsidRDefault="00AD2A35" w:rsidP="00AD2A35">
            <w:pPr>
              <w:rPr>
                <w:rFonts w:ascii="Arial" w:hAnsi="Arial" w:cs="Arial"/>
                <w:sz w:val="20"/>
                <w:szCs w:val="20"/>
              </w:rPr>
            </w:pPr>
            <w:r>
              <w:rPr>
                <w:rFonts w:ascii="Arial" w:hAnsi="Arial" w:cs="Arial"/>
                <w:sz w:val="20"/>
                <w:szCs w:val="20"/>
              </w:rPr>
              <w:t>Scale of 1 to 5</w:t>
            </w:r>
          </w:p>
          <w:p w:rsidR="00B86CF1" w:rsidRPr="007652A9" w:rsidRDefault="00AD2A35" w:rsidP="00AD2A35">
            <w:pPr>
              <w:rPr>
                <w:rFonts w:ascii="Arial" w:hAnsi="Arial" w:cs="Arial"/>
                <w:sz w:val="20"/>
                <w:szCs w:val="20"/>
              </w:rPr>
            </w:pPr>
            <w:r>
              <w:rPr>
                <w:rFonts w:ascii="Arial" w:hAnsi="Arial" w:cs="Arial"/>
                <w:sz w:val="20"/>
                <w:szCs w:val="20"/>
              </w:rPr>
              <w:t>(Colour automatically assigned by number)</w:t>
            </w:r>
          </w:p>
        </w:tc>
      </w:tr>
      <w:tr w:rsidR="00B86CF1" w:rsidRPr="007652A9" w:rsidTr="00481C39">
        <w:tc>
          <w:tcPr>
            <w:tcW w:w="1668" w:type="dxa"/>
          </w:tcPr>
          <w:p w:rsidR="00B86CF1" w:rsidRPr="007652A9" w:rsidRDefault="00B86CF1" w:rsidP="00B86CF1">
            <w:pPr>
              <w:rPr>
                <w:rFonts w:ascii="Arial" w:hAnsi="Arial" w:cs="Arial"/>
                <w:sz w:val="20"/>
                <w:szCs w:val="20"/>
              </w:rPr>
            </w:pPr>
            <w:r>
              <w:rPr>
                <w:rFonts w:ascii="Arial" w:hAnsi="Arial" w:cs="Arial"/>
                <w:sz w:val="20"/>
                <w:szCs w:val="20"/>
              </w:rPr>
              <w:t xml:space="preserve">RAG (Red / Amber/ Green Status </w:t>
            </w:r>
          </w:p>
        </w:tc>
        <w:tc>
          <w:tcPr>
            <w:tcW w:w="5811" w:type="dxa"/>
          </w:tcPr>
          <w:p w:rsidR="00B86CF1" w:rsidRPr="007652A9" w:rsidRDefault="00AD2A35" w:rsidP="00B86CF1">
            <w:pPr>
              <w:rPr>
                <w:rFonts w:ascii="Arial" w:hAnsi="Arial" w:cs="Arial"/>
                <w:sz w:val="20"/>
                <w:szCs w:val="20"/>
              </w:rPr>
            </w:pPr>
            <w:r>
              <w:rPr>
                <w:rFonts w:ascii="Arial" w:hAnsi="Arial" w:cs="Arial"/>
                <w:sz w:val="20"/>
                <w:szCs w:val="20"/>
              </w:rPr>
              <w:t>Score and Colour indicates the total severity and likelihood of the risk</w:t>
            </w:r>
          </w:p>
        </w:tc>
        <w:tc>
          <w:tcPr>
            <w:tcW w:w="2410" w:type="dxa"/>
          </w:tcPr>
          <w:p w:rsidR="00AD2A35" w:rsidRDefault="00AD2A35" w:rsidP="00B86CF1">
            <w:pPr>
              <w:rPr>
                <w:rFonts w:ascii="Arial" w:hAnsi="Arial" w:cs="Arial"/>
                <w:sz w:val="20"/>
                <w:szCs w:val="20"/>
              </w:rPr>
            </w:pPr>
            <w:r>
              <w:rPr>
                <w:rFonts w:ascii="Arial" w:hAnsi="Arial" w:cs="Arial"/>
                <w:sz w:val="20"/>
                <w:szCs w:val="20"/>
              </w:rPr>
              <w:t>Scale of 2 to 25</w:t>
            </w:r>
          </w:p>
          <w:p w:rsidR="00B86CF1" w:rsidRPr="007652A9" w:rsidRDefault="00AD2A35" w:rsidP="00B86CF1">
            <w:pPr>
              <w:rPr>
                <w:rFonts w:ascii="Arial" w:hAnsi="Arial" w:cs="Arial"/>
                <w:sz w:val="20"/>
                <w:szCs w:val="20"/>
              </w:rPr>
            </w:pPr>
            <w:r>
              <w:rPr>
                <w:rFonts w:ascii="Arial" w:hAnsi="Arial" w:cs="Arial"/>
                <w:sz w:val="20"/>
                <w:szCs w:val="20"/>
              </w:rPr>
              <w:t>(Colour automatically assigned by number)</w:t>
            </w:r>
          </w:p>
        </w:tc>
      </w:tr>
      <w:tr w:rsidR="00B86CF1" w:rsidRPr="007652A9" w:rsidTr="00481C39">
        <w:tc>
          <w:tcPr>
            <w:tcW w:w="1668" w:type="dxa"/>
          </w:tcPr>
          <w:p w:rsidR="00B86CF1" w:rsidRPr="007652A9" w:rsidRDefault="00B86CF1" w:rsidP="00B86CF1">
            <w:pPr>
              <w:rPr>
                <w:rFonts w:ascii="Arial" w:hAnsi="Arial" w:cs="Arial"/>
                <w:sz w:val="20"/>
                <w:szCs w:val="20"/>
              </w:rPr>
            </w:pPr>
            <w:r>
              <w:rPr>
                <w:rFonts w:ascii="Arial" w:hAnsi="Arial" w:cs="Arial"/>
                <w:sz w:val="20"/>
                <w:szCs w:val="20"/>
              </w:rPr>
              <w:t>Status change</w:t>
            </w:r>
          </w:p>
        </w:tc>
        <w:tc>
          <w:tcPr>
            <w:tcW w:w="5811" w:type="dxa"/>
          </w:tcPr>
          <w:p w:rsidR="00B86CF1" w:rsidRPr="007652A9" w:rsidRDefault="008F0915" w:rsidP="00B86CF1">
            <w:pPr>
              <w:rPr>
                <w:rFonts w:ascii="Arial" w:hAnsi="Arial" w:cs="Arial"/>
                <w:sz w:val="20"/>
                <w:szCs w:val="20"/>
              </w:rPr>
            </w:pPr>
            <w:r>
              <w:rPr>
                <w:rFonts w:ascii="Arial" w:hAnsi="Arial" w:cs="Arial"/>
                <w:sz w:val="20"/>
                <w:szCs w:val="20"/>
              </w:rPr>
              <w:t>Indicates change in RAG status since last review date</w:t>
            </w:r>
          </w:p>
        </w:tc>
        <w:tc>
          <w:tcPr>
            <w:tcW w:w="2410" w:type="dxa"/>
          </w:tcPr>
          <w:p w:rsidR="00B86CF1" w:rsidRPr="007652A9" w:rsidRDefault="008F0915" w:rsidP="008F0915">
            <w:pPr>
              <w:rPr>
                <w:rFonts w:ascii="Arial" w:hAnsi="Arial" w:cs="Arial"/>
                <w:sz w:val="20"/>
                <w:szCs w:val="20"/>
              </w:rPr>
            </w:pPr>
            <w:r>
              <w:rPr>
                <w:rFonts w:ascii="Arial" w:hAnsi="Arial" w:cs="Arial"/>
                <w:sz w:val="20"/>
                <w:szCs w:val="20"/>
              </w:rPr>
              <w:t>An arrow pointing up for increased risk,  level for no change or down for reduced risk</w:t>
            </w:r>
          </w:p>
        </w:tc>
      </w:tr>
      <w:tr w:rsidR="008F0915" w:rsidRPr="007652A9" w:rsidTr="00481C39">
        <w:tc>
          <w:tcPr>
            <w:tcW w:w="1668" w:type="dxa"/>
          </w:tcPr>
          <w:p w:rsidR="008F0915" w:rsidRPr="007652A9" w:rsidRDefault="008F0915" w:rsidP="00AA2B2C">
            <w:pPr>
              <w:rPr>
                <w:rFonts w:ascii="Arial" w:hAnsi="Arial" w:cs="Arial"/>
                <w:sz w:val="20"/>
                <w:szCs w:val="20"/>
              </w:rPr>
            </w:pPr>
            <w:r>
              <w:rPr>
                <w:rFonts w:ascii="Arial" w:hAnsi="Arial" w:cs="Arial"/>
                <w:sz w:val="20"/>
                <w:szCs w:val="20"/>
              </w:rPr>
              <w:t xml:space="preserve">Risk </w:t>
            </w:r>
            <w:r w:rsidR="00AA2B2C">
              <w:rPr>
                <w:rFonts w:ascii="Arial" w:hAnsi="Arial" w:cs="Arial"/>
                <w:sz w:val="20"/>
                <w:szCs w:val="20"/>
              </w:rPr>
              <w:t>O</w:t>
            </w:r>
            <w:r>
              <w:rPr>
                <w:rFonts w:ascii="Arial" w:hAnsi="Arial" w:cs="Arial"/>
                <w:sz w:val="20"/>
                <w:szCs w:val="20"/>
              </w:rPr>
              <w:t>wner</w:t>
            </w:r>
          </w:p>
        </w:tc>
        <w:tc>
          <w:tcPr>
            <w:tcW w:w="5811" w:type="dxa"/>
          </w:tcPr>
          <w:p w:rsidR="008F0915" w:rsidRPr="007652A9" w:rsidRDefault="008F0915" w:rsidP="008F0915">
            <w:pPr>
              <w:rPr>
                <w:rFonts w:ascii="Arial" w:hAnsi="Arial" w:cs="Arial"/>
                <w:sz w:val="20"/>
                <w:szCs w:val="20"/>
              </w:rPr>
            </w:pPr>
            <w:r w:rsidRPr="007652A9">
              <w:rPr>
                <w:rFonts w:ascii="Arial" w:hAnsi="Arial" w:cs="Arial"/>
                <w:sz w:val="20"/>
                <w:szCs w:val="20"/>
              </w:rPr>
              <w:t>Indicates person who is responsible/accountable for risk.</w:t>
            </w:r>
          </w:p>
        </w:tc>
        <w:tc>
          <w:tcPr>
            <w:tcW w:w="2410" w:type="dxa"/>
          </w:tcPr>
          <w:p w:rsidR="008F0915" w:rsidRPr="007652A9" w:rsidRDefault="008F0915" w:rsidP="008F0915">
            <w:pPr>
              <w:rPr>
                <w:rFonts w:ascii="Arial" w:hAnsi="Arial" w:cs="Arial"/>
                <w:sz w:val="20"/>
                <w:szCs w:val="20"/>
              </w:rPr>
            </w:pPr>
            <w:r>
              <w:rPr>
                <w:rFonts w:ascii="Arial" w:hAnsi="Arial" w:cs="Arial"/>
                <w:sz w:val="20"/>
                <w:szCs w:val="20"/>
              </w:rPr>
              <w:t>Initials of owner</w:t>
            </w:r>
          </w:p>
        </w:tc>
      </w:tr>
      <w:tr w:rsidR="008F0915" w:rsidRPr="007652A9" w:rsidTr="00481C39">
        <w:tc>
          <w:tcPr>
            <w:tcW w:w="1668" w:type="dxa"/>
          </w:tcPr>
          <w:p w:rsidR="008F0915" w:rsidRPr="007652A9" w:rsidRDefault="008F0915" w:rsidP="008F0915">
            <w:pPr>
              <w:rPr>
                <w:rFonts w:ascii="Arial" w:hAnsi="Arial" w:cs="Arial"/>
                <w:sz w:val="20"/>
                <w:szCs w:val="20"/>
              </w:rPr>
            </w:pPr>
            <w:r>
              <w:rPr>
                <w:rFonts w:ascii="Arial" w:hAnsi="Arial" w:cs="Arial"/>
                <w:sz w:val="20"/>
                <w:szCs w:val="20"/>
              </w:rPr>
              <w:t>Shared risk?</w:t>
            </w:r>
          </w:p>
        </w:tc>
        <w:tc>
          <w:tcPr>
            <w:tcW w:w="5811" w:type="dxa"/>
          </w:tcPr>
          <w:p w:rsidR="007567CD" w:rsidRDefault="007567CD" w:rsidP="007567CD">
            <w:pPr>
              <w:rPr>
                <w:rFonts w:ascii="Arial" w:hAnsi="Arial" w:cs="Arial"/>
                <w:sz w:val="20"/>
                <w:szCs w:val="22"/>
              </w:rPr>
            </w:pPr>
            <w:r>
              <w:rPr>
                <w:rFonts w:ascii="Arial" w:hAnsi="Arial" w:cs="Arial"/>
                <w:sz w:val="20"/>
                <w:szCs w:val="22"/>
              </w:rPr>
              <w:t xml:space="preserve">To indicate: </w:t>
            </w:r>
          </w:p>
          <w:p w:rsidR="007567CD" w:rsidRDefault="007567CD" w:rsidP="007567CD">
            <w:pPr>
              <w:rPr>
                <w:rFonts w:ascii="Arial" w:hAnsi="Arial" w:cs="Arial"/>
                <w:sz w:val="20"/>
                <w:szCs w:val="22"/>
              </w:rPr>
            </w:pPr>
            <w:r>
              <w:rPr>
                <w:rFonts w:ascii="Arial" w:hAnsi="Arial" w:cs="Arial"/>
                <w:sz w:val="20"/>
                <w:szCs w:val="22"/>
              </w:rPr>
              <w:t>- Whether the risk is shared internally or externally (name of directorate / stakeholder)</w:t>
            </w:r>
          </w:p>
          <w:p w:rsidR="007567CD" w:rsidRDefault="007567CD" w:rsidP="007567CD">
            <w:pPr>
              <w:rPr>
                <w:rFonts w:ascii="Arial" w:hAnsi="Arial" w:cs="Arial"/>
                <w:sz w:val="20"/>
                <w:szCs w:val="22"/>
              </w:rPr>
            </w:pPr>
            <w:r>
              <w:rPr>
                <w:rFonts w:ascii="Arial" w:hAnsi="Arial" w:cs="Arial"/>
                <w:sz w:val="20"/>
                <w:szCs w:val="22"/>
              </w:rPr>
              <w:t>- The agreed communication forum</w:t>
            </w:r>
          </w:p>
          <w:p w:rsidR="007567CD" w:rsidRPr="007567CD" w:rsidRDefault="007567CD" w:rsidP="007567CD">
            <w:pPr>
              <w:rPr>
                <w:rFonts w:ascii="Arial" w:hAnsi="Arial" w:cs="Arial"/>
                <w:sz w:val="20"/>
                <w:szCs w:val="22"/>
              </w:rPr>
            </w:pPr>
            <w:r>
              <w:rPr>
                <w:rFonts w:ascii="Arial" w:hAnsi="Arial" w:cs="Arial"/>
                <w:sz w:val="20"/>
                <w:szCs w:val="22"/>
              </w:rPr>
              <w:t>- Any decision made (date / topic)</w:t>
            </w:r>
          </w:p>
          <w:p w:rsidR="008F0915" w:rsidRPr="007652A9" w:rsidRDefault="008F0915" w:rsidP="007567CD">
            <w:pPr>
              <w:rPr>
                <w:rFonts w:ascii="Arial" w:hAnsi="Arial" w:cs="Arial"/>
                <w:sz w:val="20"/>
                <w:szCs w:val="20"/>
              </w:rPr>
            </w:pPr>
          </w:p>
        </w:tc>
        <w:tc>
          <w:tcPr>
            <w:tcW w:w="2410" w:type="dxa"/>
          </w:tcPr>
          <w:p w:rsidR="008F0915" w:rsidRPr="007652A9" w:rsidRDefault="007567CD" w:rsidP="008F0915">
            <w:pPr>
              <w:rPr>
                <w:rFonts w:ascii="Arial" w:hAnsi="Arial" w:cs="Arial"/>
                <w:sz w:val="20"/>
                <w:szCs w:val="20"/>
              </w:rPr>
            </w:pPr>
            <w:r>
              <w:rPr>
                <w:rFonts w:ascii="Arial" w:hAnsi="Arial" w:cs="Arial"/>
                <w:sz w:val="20"/>
                <w:szCs w:val="20"/>
              </w:rPr>
              <w:t>Free text</w:t>
            </w:r>
          </w:p>
        </w:tc>
      </w:tr>
      <w:tr w:rsidR="00DA267D" w:rsidRPr="007652A9" w:rsidTr="00481C39">
        <w:tc>
          <w:tcPr>
            <w:tcW w:w="1668" w:type="dxa"/>
          </w:tcPr>
          <w:p w:rsidR="00DA267D" w:rsidRDefault="00DA267D" w:rsidP="008F0915">
            <w:pPr>
              <w:rPr>
                <w:rFonts w:ascii="Arial" w:hAnsi="Arial" w:cs="Arial"/>
                <w:sz w:val="20"/>
                <w:szCs w:val="20"/>
              </w:rPr>
            </w:pPr>
            <w:r>
              <w:rPr>
                <w:rFonts w:ascii="Arial" w:hAnsi="Arial" w:cs="Arial"/>
                <w:sz w:val="20"/>
                <w:szCs w:val="20"/>
              </w:rPr>
              <w:t>Relevant Board</w:t>
            </w:r>
          </w:p>
        </w:tc>
        <w:tc>
          <w:tcPr>
            <w:tcW w:w="5811" w:type="dxa"/>
          </w:tcPr>
          <w:p w:rsidR="00DA267D" w:rsidRDefault="00DA267D" w:rsidP="007567CD">
            <w:pPr>
              <w:rPr>
                <w:rFonts w:ascii="Arial" w:hAnsi="Arial" w:cs="Arial"/>
                <w:sz w:val="20"/>
                <w:szCs w:val="22"/>
              </w:rPr>
            </w:pPr>
            <w:r>
              <w:rPr>
                <w:rFonts w:ascii="Arial" w:hAnsi="Arial" w:cs="Arial"/>
                <w:sz w:val="20"/>
                <w:szCs w:val="22"/>
              </w:rPr>
              <w:t>To indicate which Board(s) is responsible for reviewing t</w:t>
            </w:r>
            <w:r w:rsidR="00E96462">
              <w:rPr>
                <w:rFonts w:ascii="Arial" w:hAnsi="Arial" w:cs="Arial"/>
                <w:sz w:val="20"/>
                <w:szCs w:val="22"/>
              </w:rPr>
              <w:t>hat risk to ensure the risks go</w:t>
            </w:r>
            <w:r>
              <w:rPr>
                <w:rFonts w:ascii="Arial" w:hAnsi="Arial" w:cs="Arial"/>
                <w:sz w:val="20"/>
                <w:szCs w:val="22"/>
              </w:rPr>
              <w:t xml:space="preserve"> to the correct Board and facilitate the work by the PMO.</w:t>
            </w:r>
          </w:p>
        </w:tc>
        <w:tc>
          <w:tcPr>
            <w:tcW w:w="2410" w:type="dxa"/>
          </w:tcPr>
          <w:p w:rsidR="00DA267D" w:rsidRDefault="00DA267D" w:rsidP="008F0915">
            <w:pPr>
              <w:rPr>
                <w:rFonts w:ascii="Arial" w:hAnsi="Arial" w:cs="Arial"/>
                <w:sz w:val="20"/>
                <w:szCs w:val="20"/>
              </w:rPr>
            </w:pPr>
            <w:r>
              <w:rPr>
                <w:rFonts w:ascii="Arial" w:hAnsi="Arial" w:cs="Arial"/>
                <w:sz w:val="20"/>
                <w:szCs w:val="20"/>
              </w:rPr>
              <w:t>Name of Board</w:t>
            </w:r>
          </w:p>
        </w:tc>
      </w:tr>
      <w:tr w:rsidR="008F0915" w:rsidRPr="007652A9" w:rsidTr="00481C39">
        <w:tc>
          <w:tcPr>
            <w:tcW w:w="1668" w:type="dxa"/>
          </w:tcPr>
          <w:p w:rsidR="008F0915" w:rsidRPr="007652A9" w:rsidRDefault="008F0915" w:rsidP="008F0915">
            <w:pPr>
              <w:rPr>
                <w:rFonts w:ascii="Arial" w:hAnsi="Arial" w:cs="Arial"/>
                <w:sz w:val="20"/>
                <w:szCs w:val="20"/>
              </w:rPr>
            </w:pPr>
            <w:r>
              <w:rPr>
                <w:rFonts w:ascii="Arial" w:hAnsi="Arial" w:cs="Arial"/>
                <w:sz w:val="20"/>
                <w:szCs w:val="20"/>
              </w:rPr>
              <w:t>Risk mitigation and intended impact</w:t>
            </w:r>
          </w:p>
        </w:tc>
        <w:tc>
          <w:tcPr>
            <w:tcW w:w="5811" w:type="dxa"/>
          </w:tcPr>
          <w:p w:rsidR="008F0915" w:rsidRPr="007652A9" w:rsidRDefault="008F0915" w:rsidP="008F0915">
            <w:pPr>
              <w:rPr>
                <w:rFonts w:ascii="Arial" w:hAnsi="Arial" w:cs="Arial"/>
                <w:sz w:val="20"/>
                <w:szCs w:val="20"/>
              </w:rPr>
            </w:pPr>
            <w:r>
              <w:rPr>
                <w:rFonts w:ascii="Arial" w:hAnsi="Arial" w:cs="Arial"/>
                <w:sz w:val="20"/>
                <w:szCs w:val="20"/>
              </w:rPr>
              <w:t xml:space="preserve">Indicates the mechanisms and factors that exist to </w:t>
            </w:r>
            <w:proofErr w:type="gramStart"/>
            <w:r>
              <w:rPr>
                <w:rFonts w:ascii="Arial" w:hAnsi="Arial" w:cs="Arial"/>
                <w:sz w:val="20"/>
                <w:szCs w:val="20"/>
              </w:rPr>
              <w:t>managed</w:t>
            </w:r>
            <w:proofErr w:type="gramEnd"/>
            <w:r>
              <w:rPr>
                <w:rFonts w:ascii="Arial" w:hAnsi="Arial" w:cs="Arial"/>
                <w:sz w:val="20"/>
                <w:szCs w:val="20"/>
              </w:rPr>
              <w:t xml:space="preserve"> the likelihood and impact of risk.  </w:t>
            </w:r>
          </w:p>
        </w:tc>
        <w:tc>
          <w:tcPr>
            <w:tcW w:w="2410" w:type="dxa"/>
          </w:tcPr>
          <w:p w:rsidR="008F0915" w:rsidRDefault="008F0915" w:rsidP="008F0915">
            <w:pPr>
              <w:rPr>
                <w:rFonts w:ascii="Arial" w:hAnsi="Arial" w:cs="Arial"/>
                <w:sz w:val="20"/>
                <w:szCs w:val="20"/>
              </w:rPr>
            </w:pPr>
            <w:r>
              <w:rPr>
                <w:rFonts w:ascii="Arial" w:hAnsi="Arial" w:cs="Arial"/>
                <w:sz w:val="20"/>
                <w:szCs w:val="20"/>
              </w:rPr>
              <w:t>Free text</w:t>
            </w:r>
          </w:p>
          <w:p w:rsidR="008F0915" w:rsidRPr="007652A9" w:rsidRDefault="008F0915" w:rsidP="008F0915">
            <w:pPr>
              <w:rPr>
                <w:rFonts w:ascii="Arial" w:hAnsi="Arial" w:cs="Arial"/>
                <w:sz w:val="20"/>
                <w:szCs w:val="20"/>
              </w:rPr>
            </w:pPr>
            <w:r>
              <w:rPr>
                <w:rFonts w:ascii="Arial" w:hAnsi="Arial" w:cs="Arial"/>
                <w:sz w:val="20"/>
                <w:szCs w:val="20"/>
              </w:rPr>
              <w:t>(New line (alt + enter) for each mitigation)</w:t>
            </w:r>
          </w:p>
        </w:tc>
      </w:tr>
      <w:tr w:rsidR="008F0915" w:rsidRPr="007652A9" w:rsidTr="00481C39">
        <w:tc>
          <w:tcPr>
            <w:tcW w:w="1668" w:type="dxa"/>
          </w:tcPr>
          <w:p w:rsidR="008F0915" w:rsidRPr="007652A9" w:rsidRDefault="008F0915" w:rsidP="008F0915">
            <w:pPr>
              <w:rPr>
                <w:rFonts w:ascii="Arial" w:hAnsi="Arial" w:cs="Arial"/>
                <w:sz w:val="20"/>
                <w:szCs w:val="20"/>
              </w:rPr>
            </w:pPr>
            <w:r>
              <w:rPr>
                <w:rFonts w:ascii="Arial" w:hAnsi="Arial" w:cs="Arial"/>
                <w:sz w:val="20"/>
                <w:szCs w:val="20"/>
              </w:rPr>
              <w:t>Action owner</w:t>
            </w:r>
          </w:p>
        </w:tc>
        <w:tc>
          <w:tcPr>
            <w:tcW w:w="5811" w:type="dxa"/>
          </w:tcPr>
          <w:p w:rsidR="008F0915" w:rsidRPr="007652A9" w:rsidRDefault="008F0915" w:rsidP="008F0915">
            <w:pPr>
              <w:rPr>
                <w:rFonts w:ascii="Arial" w:hAnsi="Arial" w:cs="Arial"/>
                <w:sz w:val="20"/>
                <w:szCs w:val="20"/>
              </w:rPr>
            </w:pPr>
            <w:r>
              <w:rPr>
                <w:rFonts w:ascii="Arial" w:hAnsi="Arial" w:cs="Arial"/>
                <w:sz w:val="20"/>
                <w:szCs w:val="20"/>
              </w:rPr>
              <w:t>Indicates person responsible for managing (investigating and mitigating individual risk)</w:t>
            </w:r>
          </w:p>
        </w:tc>
        <w:tc>
          <w:tcPr>
            <w:tcW w:w="2410" w:type="dxa"/>
          </w:tcPr>
          <w:p w:rsidR="008F0915" w:rsidRPr="007652A9" w:rsidRDefault="008F0915" w:rsidP="008F0915">
            <w:pPr>
              <w:rPr>
                <w:rFonts w:ascii="Arial" w:hAnsi="Arial" w:cs="Arial"/>
                <w:sz w:val="20"/>
                <w:szCs w:val="20"/>
              </w:rPr>
            </w:pPr>
            <w:r>
              <w:rPr>
                <w:rFonts w:ascii="Arial" w:hAnsi="Arial" w:cs="Arial"/>
                <w:sz w:val="20"/>
                <w:szCs w:val="20"/>
              </w:rPr>
              <w:t>Initials of owner</w:t>
            </w:r>
          </w:p>
        </w:tc>
      </w:tr>
      <w:tr w:rsidR="008F0915" w:rsidRPr="007652A9" w:rsidTr="00481C39">
        <w:tc>
          <w:tcPr>
            <w:tcW w:w="1668" w:type="dxa"/>
          </w:tcPr>
          <w:p w:rsidR="008F0915" w:rsidRPr="007652A9" w:rsidRDefault="008F0915" w:rsidP="008F0915">
            <w:pPr>
              <w:rPr>
                <w:rFonts w:ascii="Arial" w:hAnsi="Arial" w:cs="Arial"/>
                <w:sz w:val="20"/>
                <w:szCs w:val="20"/>
              </w:rPr>
            </w:pPr>
            <w:r>
              <w:rPr>
                <w:rFonts w:ascii="Arial" w:hAnsi="Arial" w:cs="Arial"/>
                <w:sz w:val="20"/>
                <w:szCs w:val="20"/>
              </w:rPr>
              <w:t>Due date for actions</w:t>
            </w:r>
          </w:p>
        </w:tc>
        <w:tc>
          <w:tcPr>
            <w:tcW w:w="5811" w:type="dxa"/>
          </w:tcPr>
          <w:p w:rsidR="008F0915" w:rsidRPr="007652A9" w:rsidRDefault="008F0915" w:rsidP="008F0915">
            <w:pPr>
              <w:rPr>
                <w:rFonts w:ascii="Arial" w:hAnsi="Arial" w:cs="Arial"/>
                <w:sz w:val="20"/>
                <w:szCs w:val="20"/>
              </w:rPr>
            </w:pPr>
            <w:r>
              <w:rPr>
                <w:rFonts w:ascii="Arial" w:hAnsi="Arial" w:cs="Arial"/>
                <w:sz w:val="20"/>
                <w:szCs w:val="20"/>
              </w:rPr>
              <w:t>Indicates dates by which mitigating actions should be delivered.</w:t>
            </w:r>
          </w:p>
        </w:tc>
        <w:tc>
          <w:tcPr>
            <w:tcW w:w="2410" w:type="dxa"/>
          </w:tcPr>
          <w:p w:rsidR="008F0915" w:rsidRDefault="008F0915" w:rsidP="008F0915">
            <w:pPr>
              <w:rPr>
                <w:rFonts w:ascii="Arial" w:hAnsi="Arial" w:cs="Arial"/>
                <w:sz w:val="20"/>
                <w:szCs w:val="20"/>
              </w:rPr>
            </w:pPr>
            <w:r>
              <w:rPr>
                <w:rFonts w:ascii="Arial" w:hAnsi="Arial" w:cs="Arial"/>
                <w:sz w:val="20"/>
                <w:szCs w:val="20"/>
              </w:rPr>
              <w:t>dd/mm/yyyy</w:t>
            </w:r>
          </w:p>
          <w:p w:rsidR="008F0915" w:rsidRPr="007652A9" w:rsidRDefault="008F0915" w:rsidP="008F0915">
            <w:pPr>
              <w:rPr>
                <w:rFonts w:ascii="Arial" w:hAnsi="Arial" w:cs="Arial"/>
                <w:sz w:val="20"/>
                <w:szCs w:val="20"/>
              </w:rPr>
            </w:pPr>
            <w:r>
              <w:rPr>
                <w:rFonts w:ascii="Arial" w:hAnsi="Arial" w:cs="Arial"/>
                <w:sz w:val="20"/>
                <w:szCs w:val="20"/>
              </w:rPr>
              <w:t>(ongoing should not normally be accepted)</w:t>
            </w:r>
          </w:p>
        </w:tc>
      </w:tr>
      <w:tr w:rsidR="008F0915" w:rsidRPr="007652A9" w:rsidTr="00481C39">
        <w:tc>
          <w:tcPr>
            <w:tcW w:w="1668" w:type="dxa"/>
          </w:tcPr>
          <w:p w:rsidR="008F0915" w:rsidRPr="007652A9" w:rsidRDefault="008F0915" w:rsidP="008F0915">
            <w:pPr>
              <w:rPr>
                <w:rFonts w:ascii="Arial" w:hAnsi="Arial" w:cs="Arial"/>
                <w:sz w:val="20"/>
                <w:szCs w:val="20"/>
              </w:rPr>
            </w:pPr>
            <w:r>
              <w:rPr>
                <w:rFonts w:ascii="Arial" w:hAnsi="Arial" w:cs="Arial"/>
                <w:sz w:val="20"/>
                <w:szCs w:val="20"/>
              </w:rPr>
              <w:t>Target residual risk RAG status</w:t>
            </w:r>
          </w:p>
        </w:tc>
        <w:tc>
          <w:tcPr>
            <w:tcW w:w="5811" w:type="dxa"/>
          </w:tcPr>
          <w:p w:rsidR="008F0915" w:rsidRPr="007652A9" w:rsidRDefault="007567CD" w:rsidP="008F0915">
            <w:pPr>
              <w:rPr>
                <w:rFonts w:ascii="Arial" w:hAnsi="Arial" w:cs="Arial"/>
                <w:sz w:val="20"/>
                <w:szCs w:val="20"/>
              </w:rPr>
            </w:pPr>
            <w:r>
              <w:rPr>
                <w:rFonts w:ascii="Arial" w:hAnsi="Arial" w:cs="Arial"/>
                <w:sz w:val="20"/>
                <w:szCs w:val="20"/>
              </w:rPr>
              <w:t>Indicates the target RAG score and colour if mitigation is successful</w:t>
            </w:r>
          </w:p>
        </w:tc>
        <w:tc>
          <w:tcPr>
            <w:tcW w:w="2410" w:type="dxa"/>
          </w:tcPr>
          <w:p w:rsidR="007567CD" w:rsidRDefault="007567CD" w:rsidP="007567CD">
            <w:pPr>
              <w:rPr>
                <w:rFonts w:ascii="Arial" w:hAnsi="Arial" w:cs="Arial"/>
                <w:sz w:val="20"/>
                <w:szCs w:val="20"/>
              </w:rPr>
            </w:pPr>
            <w:r>
              <w:rPr>
                <w:rFonts w:ascii="Arial" w:hAnsi="Arial" w:cs="Arial"/>
                <w:sz w:val="20"/>
                <w:szCs w:val="20"/>
              </w:rPr>
              <w:t>Scale of 2 to 25</w:t>
            </w:r>
          </w:p>
          <w:p w:rsidR="008F0915" w:rsidRPr="007652A9" w:rsidRDefault="007567CD" w:rsidP="007567CD">
            <w:pPr>
              <w:rPr>
                <w:rFonts w:ascii="Arial" w:hAnsi="Arial" w:cs="Arial"/>
                <w:sz w:val="20"/>
                <w:szCs w:val="20"/>
              </w:rPr>
            </w:pPr>
            <w:r>
              <w:rPr>
                <w:rFonts w:ascii="Arial" w:hAnsi="Arial" w:cs="Arial"/>
                <w:sz w:val="20"/>
                <w:szCs w:val="20"/>
              </w:rPr>
              <w:t>(Colour automatically assigned by number)</w:t>
            </w:r>
          </w:p>
        </w:tc>
      </w:tr>
      <w:tr w:rsidR="008F0915" w:rsidRPr="007652A9" w:rsidTr="00481C39">
        <w:tc>
          <w:tcPr>
            <w:tcW w:w="1668" w:type="dxa"/>
          </w:tcPr>
          <w:p w:rsidR="008F0915" w:rsidRPr="007652A9" w:rsidRDefault="008F0915" w:rsidP="008F0915">
            <w:pPr>
              <w:rPr>
                <w:rFonts w:ascii="Arial" w:hAnsi="Arial" w:cs="Arial"/>
                <w:sz w:val="20"/>
                <w:szCs w:val="20"/>
              </w:rPr>
            </w:pPr>
            <w:r>
              <w:rPr>
                <w:rFonts w:ascii="Arial" w:hAnsi="Arial" w:cs="Arial"/>
                <w:sz w:val="20"/>
                <w:szCs w:val="20"/>
              </w:rPr>
              <w:t>Impacted projects / areas</w:t>
            </w:r>
          </w:p>
        </w:tc>
        <w:tc>
          <w:tcPr>
            <w:tcW w:w="5811" w:type="dxa"/>
          </w:tcPr>
          <w:p w:rsidR="008F0915" w:rsidRPr="007652A9" w:rsidRDefault="008F0915" w:rsidP="003967FD">
            <w:pPr>
              <w:rPr>
                <w:rFonts w:ascii="Arial" w:hAnsi="Arial" w:cs="Arial"/>
                <w:sz w:val="20"/>
                <w:szCs w:val="20"/>
              </w:rPr>
            </w:pPr>
            <w:r w:rsidRPr="007652A9">
              <w:rPr>
                <w:rFonts w:ascii="Arial" w:hAnsi="Arial" w:cs="Arial"/>
                <w:sz w:val="20"/>
                <w:szCs w:val="20"/>
              </w:rPr>
              <w:t xml:space="preserve">Explains </w:t>
            </w:r>
            <w:r>
              <w:rPr>
                <w:rFonts w:ascii="Arial" w:hAnsi="Arial" w:cs="Arial"/>
                <w:sz w:val="20"/>
                <w:szCs w:val="20"/>
              </w:rPr>
              <w:t xml:space="preserve">which projects or </w:t>
            </w:r>
            <w:r w:rsidR="003967FD">
              <w:rPr>
                <w:rFonts w:ascii="Arial" w:hAnsi="Arial" w:cs="Arial"/>
                <w:sz w:val="20"/>
                <w:szCs w:val="20"/>
              </w:rPr>
              <w:t>areas of business</w:t>
            </w:r>
            <w:r>
              <w:rPr>
                <w:rFonts w:ascii="Arial" w:hAnsi="Arial" w:cs="Arial"/>
                <w:sz w:val="20"/>
                <w:szCs w:val="20"/>
              </w:rPr>
              <w:t xml:space="preserve"> are affected</w:t>
            </w:r>
          </w:p>
        </w:tc>
        <w:tc>
          <w:tcPr>
            <w:tcW w:w="2410" w:type="dxa"/>
          </w:tcPr>
          <w:p w:rsidR="008F0915" w:rsidRPr="007652A9" w:rsidRDefault="008F0915" w:rsidP="008F0915">
            <w:pPr>
              <w:rPr>
                <w:rFonts w:ascii="Arial" w:hAnsi="Arial" w:cs="Arial"/>
                <w:sz w:val="20"/>
                <w:szCs w:val="20"/>
              </w:rPr>
            </w:pPr>
            <w:r>
              <w:rPr>
                <w:rFonts w:ascii="Arial" w:hAnsi="Arial" w:cs="Arial"/>
                <w:sz w:val="20"/>
                <w:szCs w:val="20"/>
              </w:rPr>
              <w:t>Free text</w:t>
            </w:r>
          </w:p>
        </w:tc>
      </w:tr>
      <w:tr w:rsidR="008F0915" w:rsidRPr="007652A9" w:rsidTr="00481C39">
        <w:tc>
          <w:tcPr>
            <w:tcW w:w="1668" w:type="dxa"/>
          </w:tcPr>
          <w:p w:rsidR="008F0915" w:rsidRPr="007652A9" w:rsidRDefault="008F0915" w:rsidP="008F0915">
            <w:pPr>
              <w:rPr>
                <w:rFonts w:ascii="Arial" w:hAnsi="Arial" w:cs="Arial"/>
                <w:sz w:val="20"/>
                <w:szCs w:val="20"/>
              </w:rPr>
            </w:pPr>
            <w:r>
              <w:rPr>
                <w:rFonts w:ascii="Arial" w:hAnsi="Arial" w:cs="Arial"/>
                <w:sz w:val="20"/>
                <w:szCs w:val="20"/>
              </w:rPr>
              <w:t>Escalated</w:t>
            </w:r>
            <w:r w:rsidR="007567CD">
              <w:rPr>
                <w:rFonts w:ascii="Arial" w:hAnsi="Arial" w:cs="Arial"/>
                <w:sz w:val="20"/>
                <w:szCs w:val="20"/>
              </w:rPr>
              <w:t>?</w:t>
            </w:r>
          </w:p>
        </w:tc>
        <w:tc>
          <w:tcPr>
            <w:tcW w:w="5811" w:type="dxa"/>
          </w:tcPr>
          <w:p w:rsidR="008F0915" w:rsidRPr="007652A9" w:rsidRDefault="008F0915" w:rsidP="003967FD">
            <w:pPr>
              <w:rPr>
                <w:rFonts w:ascii="Arial" w:hAnsi="Arial" w:cs="Arial"/>
                <w:sz w:val="20"/>
                <w:szCs w:val="20"/>
              </w:rPr>
            </w:pPr>
            <w:r>
              <w:rPr>
                <w:rFonts w:ascii="Arial" w:hAnsi="Arial" w:cs="Arial"/>
                <w:sz w:val="20"/>
                <w:szCs w:val="20"/>
              </w:rPr>
              <w:t xml:space="preserve">Indicates if the risk has been escalated </w:t>
            </w:r>
          </w:p>
        </w:tc>
        <w:tc>
          <w:tcPr>
            <w:tcW w:w="2410" w:type="dxa"/>
          </w:tcPr>
          <w:p w:rsidR="008F0915" w:rsidRPr="007652A9" w:rsidRDefault="007567CD" w:rsidP="008F0915">
            <w:pPr>
              <w:rPr>
                <w:rFonts w:ascii="Arial" w:hAnsi="Arial" w:cs="Arial"/>
                <w:sz w:val="20"/>
                <w:szCs w:val="20"/>
              </w:rPr>
            </w:pPr>
            <w:r>
              <w:rPr>
                <w:rFonts w:ascii="Arial" w:hAnsi="Arial" w:cs="Arial"/>
                <w:sz w:val="20"/>
                <w:szCs w:val="20"/>
              </w:rPr>
              <w:t xml:space="preserve">Indicates </w:t>
            </w:r>
            <w:r w:rsidR="003967FD">
              <w:rPr>
                <w:rFonts w:ascii="Arial" w:hAnsi="Arial" w:cs="Arial"/>
                <w:sz w:val="20"/>
                <w:szCs w:val="20"/>
              </w:rPr>
              <w:t>who</w:t>
            </w:r>
            <w:r>
              <w:rPr>
                <w:rFonts w:ascii="Arial" w:hAnsi="Arial" w:cs="Arial"/>
                <w:sz w:val="20"/>
                <w:szCs w:val="20"/>
              </w:rPr>
              <w:t>, if anyone, the risk has been escalated to</w:t>
            </w:r>
          </w:p>
          <w:p w:rsidR="008F0915" w:rsidRPr="007652A9" w:rsidRDefault="008F0915" w:rsidP="008F0915">
            <w:pPr>
              <w:rPr>
                <w:rFonts w:ascii="Arial" w:hAnsi="Arial" w:cs="Arial"/>
                <w:sz w:val="20"/>
                <w:szCs w:val="20"/>
              </w:rPr>
            </w:pPr>
          </w:p>
        </w:tc>
      </w:tr>
      <w:tr w:rsidR="008F0915" w:rsidRPr="007652A9" w:rsidTr="00481C39">
        <w:tc>
          <w:tcPr>
            <w:tcW w:w="1668" w:type="dxa"/>
          </w:tcPr>
          <w:p w:rsidR="008F0915" w:rsidRPr="007652A9" w:rsidRDefault="008F0915" w:rsidP="008F0915">
            <w:pPr>
              <w:rPr>
                <w:rFonts w:ascii="Arial" w:hAnsi="Arial" w:cs="Arial"/>
                <w:sz w:val="20"/>
                <w:szCs w:val="20"/>
              </w:rPr>
            </w:pPr>
            <w:r>
              <w:rPr>
                <w:rFonts w:ascii="Arial" w:hAnsi="Arial" w:cs="Arial"/>
                <w:sz w:val="20"/>
                <w:szCs w:val="20"/>
              </w:rPr>
              <w:t xml:space="preserve">Assurance </w:t>
            </w:r>
            <w:r>
              <w:rPr>
                <w:rFonts w:ascii="Arial" w:hAnsi="Arial" w:cs="Arial"/>
                <w:sz w:val="20"/>
                <w:szCs w:val="20"/>
              </w:rPr>
              <w:lastRenderedPageBreak/>
              <w:t>sources</w:t>
            </w:r>
          </w:p>
        </w:tc>
        <w:tc>
          <w:tcPr>
            <w:tcW w:w="5811" w:type="dxa"/>
          </w:tcPr>
          <w:p w:rsidR="008F0915" w:rsidRPr="007652A9" w:rsidRDefault="008F0915" w:rsidP="007567CD">
            <w:pPr>
              <w:rPr>
                <w:rFonts w:ascii="Arial" w:hAnsi="Arial" w:cs="Arial"/>
                <w:sz w:val="20"/>
                <w:szCs w:val="20"/>
              </w:rPr>
            </w:pPr>
            <w:r w:rsidRPr="007652A9">
              <w:rPr>
                <w:rFonts w:ascii="Arial" w:hAnsi="Arial" w:cs="Arial"/>
                <w:sz w:val="20"/>
                <w:szCs w:val="20"/>
              </w:rPr>
              <w:lastRenderedPageBreak/>
              <w:t xml:space="preserve">Identifies checking mechanisms that will be used to verify key </w:t>
            </w:r>
            <w:r w:rsidRPr="007652A9">
              <w:rPr>
                <w:rFonts w:ascii="Arial" w:hAnsi="Arial" w:cs="Arial"/>
                <w:sz w:val="20"/>
                <w:szCs w:val="20"/>
              </w:rPr>
              <w:lastRenderedPageBreak/>
              <w:t xml:space="preserve">controls </w:t>
            </w:r>
            <w:r w:rsidR="007567CD">
              <w:rPr>
                <w:rFonts w:ascii="Arial" w:hAnsi="Arial" w:cs="Arial"/>
                <w:sz w:val="20"/>
                <w:szCs w:val="20"/>
              </w:rPr>
              <w:t>and</w:t>
            </w:r>
            <w:r w:rsidRPr="007652A9">
              <w:rPr>
                <w:rFonts w:ascii="Arial" w:hAnsi="Arial" w:cs="Arial"/>
                <w:sz w:val="20"/>
                <w:szCs w:val="20"/>
              </w:rPr>
              <w:t xml:space="preserve"> who will do it </w:t>
            </w:r>
          </w:p>
        </w:tc>
        <w:tc>
          <w:tcPr>
            <w:tcW w:w="2410" w:type="dxa"/>
          </w:tcPr>
          <w:p w:rsidR="007567CD" w:rsidRDefault="008F0915" w:rsidP="007567CD">
            <w:pPr>
              <w:rPr>
                <w:rFonts w:ascii="Arial" w:hAnsi="Arial" w:cs="Arial"/>
                <w:sz w:val="20"/>
                <w:szCs w:val="20"/>
              </w:rPr>
            </w:pPr>
            <w:r>
              <w:rPr>
                <w:rFonts w:ascii="Arial" w:hAnsi="Arial" w:cs="Arial"/>
                <w:sz w:val="20"/>
                <w:szCs w:val="20"/>
              </w:rPr>
              <w:lastRenderedPageBreak/>
              <w:t>Free text</w:t>
            </w:r>
          </w:p>
          <w:p w:rsidR="008F0915" w:rsidRPr="007652A9" w:rsidRDefault="007567CD" w:rsidP="007567CD">
            <w:pPr>
              <w:rPr>
                <w:rFonts w:ascii="Arial" w:hAnsi="Arial" w:cs="Arial"/>
                <w:sz w:val="20"/>
                <w:szCs w:val="20"/>
              </w:rPr>
            </w:pPr>
            <w:r w:rsidRPr="007652A9">
              <w:rPr>
                <w:rFonts w:ascii="Arial" w:hAnsi="Arial" w:cs="Arial"/>
                <w:sz w:val="20"/>
                <w:szCs w:val="20"/>
              </w:rPr>
              <w:lastRenderedPageBreak/>
              <w:t xml:space="preserve">e.g. </w:t>
            </w:r>
            <w:r>
              <w:rPr>
                <w:rFonts w:ascii="Arial" w:hAnsi="Arial" w:cs="Arial"/>
                <w:sz w:val="20"/>
                <w:szCs w:val="20"/>
              </w:rPr>
              <w:t xml:space="preserve">SDB / CMG /  Internal/External Audit </w:t>
            </w:r>
            <w:r w:rsidR="00481C39">
              <w:rPr>
                <w:rFonts w:ascii="Arial" w:hAnsi="Arial" w:cs="Arial"/>
                <w:sz w:val="20"/>
                <w:szCs w:val="20"/>
              </w:rPr>
              <w:t>etc.</w:t>
            </w:r>
          </w:p>
        </w:tc>
      </w:tr>
    </w:tbl>
    <w:p w:rsidR="0008751B" w:rsidRPr="0008751B" w:rsidRDefault="0008751B" w:rsidP="0008751B">
      <w:pPr>
        <w:pStyle w:val="BodyText"/>
        <w:sectPr w:rsidR="0008751B" w:rsidRPr="0008751B" w:rsidSect="006B6596">
          <w:headerReference w:type="first" r:id="rId23"/>
          <w:footerReference w:type="first" r:id="rId24"/>
          <w:pgSz w:w="11907" w:h="16834" w:code="9"/>
          <w:pgMar w:top="902" w:right="720" w:bottom="1077" w:left="720" w:header="431" w:footer="431" w:gutter="357"/>
          <w:cols w:space="720"/>
          <w:titlePg/>
        </w:sectPr>
      </w:pPr>
    </w:p>
    <w:p w:rsidR="00AC5F8E" w:rsidRDefault="00AC5F8E" w:rsidP="00AC5F8E">
      <w:pPr>
        <w:pStyle w:val="Heading1"/>
      </w:pPr>
      <w:bookmarkStart w:id="33" w:name="_Toc181522117"/>
      <w:bookmarkEnd w:id="1"/>
      <w:bookmarkEnd w:id="2"/>
      <w:r>
        <w:lastRenderedPageBreak/>
        <w:t>Document Control</w:t>
      </w:r>
      <w:bookmarkEnd w:id="33"/>
    </w:p>
    <w:p w:rsidR="00AC5F8E" w:rsidRDefault="00AC5F8E" w:rsidP="00AC5F8E">
      <w:pPr>
        <w:keepNext/>
        <w:keepLines/>
        <w:spacing w:before="120" w:after="120"/>
        <w:rPr>
          <w:rFonts w:ascii="Arial" w:hAnsi="Arial"/>
          <w:b/>
          <w:sz w:val="22"/>
        </w:rPr>
      </w:pPr>
      <w:r>
        <w:rPr>
          <w:rFonts w:ascii="Arial" w:hAnsi="Arial"/>
          <w:b/>
          <w:sz w:val="22"/>
        </w:rPr>
        <w:t>Change Record</w:t>
      </w:r>
    </w:p>
    <w:tbl>
      <w:tblPr>
        <w:tblW w:w="1008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5841"/>
      </w:tblGrid>
      <w:tr w:rsidR="00A67D33" w:rsidTr="00393BCB">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rsidR="00A67D33" w:rsidRDefault="00A67D33" w:rsidP="00C821BB">
            <w:pPr>
              <w:pStyle w:val="TableHeading"/>
              <w:rPr>
                <w:sz w:val="22"/>
              </w:rPr>
            </w:pPr>
            <w:r>
              <w:rPr>
                <w:sz w:val="22"/>
              </w:rPr>
              <w:t>Version Status</w:t>
            </w:r>
          </w:p>
        </w:tc>
        <w:tc>
          <w:tcPr>
            <w:tcW w:w="2079" w:type="dxa"/>
            <w:tcBorders>
              <w:top w:val="single" w:sz="12" w:space="0" w:color="auto"/>
              <w:left w:val="single" w:sz="4" w:space="0" w:color="auto"/>
              <w:bottom w:val="single" w:sz="6" w:space="0" w:color="auto"/>
              <w:right w:val="single" w:sz="4" w:space="0" w:color="auto"/>
            </w:tcBorders>
            <w:shd w:val="pct10" w:color="auto" w:fill="auto"/>
          </w:tcPr>
          <w:p w:rsidR="00A67D33" w:rsidRDefault="00A67D33" w:rsidP="00C821BB">
            <w:pPr>
              <w:pStyle w:val="TableHeading"/>
              <w:rPr>
                <w:sz w:val="22"/>
              </w:rPr>
            </w:pPr>
            <w:r>
              <w:rPr>
                <w:sz w:val="22"/>
              </w:rPr>
              <w:t>Date of Change</w:t>
            </w:r>
          </w:p>
        </w:tc>
        <w:tc>
          <w:tcPr>
            <w:tcW w:w="5841" w:type="dxa"/>
            <w:tcBorders>
              <w:top w:val="single" w:sz="12" w:space="0" w:color="auto"/>
              <w:left w:val="single" w:sz="4" w:space="0" w:color="auto"/>
              <w:bottom w:val="nil"/>
              <w:right w:val="single" w:sz="12" w:space="0" w:color="auto"/>
            </w:tcBorders>
            <w:shd w:val="pct10" w:color="auto" w:fill="auto"/>
          </w:tcPr>
          <w:p w:rsidR="00A67D33" w:rsidRDefault="00A67D33" w:rsidP="00C821BB">
            <w:pPr>
              <w:pStyle w:val="TableHeading"/>
              <w:rPr>
                <w:sz w:val="22"/>
              </w:rPr>
            </w:pPr>
            <w:r>
              <w:rPr>
                <w:sz w:val="22"/>
              </w:rPr>
              <w:t>Reason for Change</w:t>
            </w:r>
          </w:p>
        </w:tc>
      </w:tr>
      <w:tr w:rsidR="00A67D33" w:rsidTr="00393BCB">
        <w:trPr>
          <w:cantSplit/>
          <w:trHeight w:hRule="exact" w:val="60"/>
          <w:tblHeader/>
        </w:trPr>
        <w:tc>
          <w:tcPr>
            <w:tcW w:w="2160" w:type="dxa"/>
            <w:tcBorders>
              <w:top w:val="single" w:sz="6" w:space="0" w:color="auto"/>
              <w:left w:val="nil"/>
              <w:bottom w:val="single" w:sz="6" w:space="0" w:color="auto"/>
              <w:right w:val="nil"/>
            </w:tcBorders>
            <w:shd w:val="pct50" w:color="auto" w:fill="auto"/>
          </w:tcPr>
          <w:p w:rsidR="00A67D33" w:rsidRDefault="00A67D33" w:rsidP="00C821BB">
            <w:pPr>
              <w:pStyle w:val="TableText"/>
              <w:rPr>
                <w:sz w:val="22"/>
              </w:rPr>
            </w:pPr>
          </w:p>
        </w:tc>
        <w:tc>
          <w:tcPr>
            <w:tcW w:w="2079" w:type="dxa"/>
            <w:tcBorders>
              <w:top w:val="single" w:sz="6" w:space="0" w:color="auto"/>
              <w:left w:val="nil"/>
              <w:bottom w:val="single" w:sz="6" w:space="0" w:color="auto"/>
              <w:right w:val="nil"/>
            </w:tcBorders>
            <w:shd w:val="pct50" w:color="auto" w:fill="auto"/>
          </w:tcPr>
          <w:p w:rsidR="00A67D33" w:rsidRDefault="00A67D33" w:rsidP="00C821BB">
            <w:pPr>
              <w:pStyle w:val="TableText"/>
              <w:rPr>
                <w:sz w:val="22"/>
              </w:rPr>
            </w:pPr>
          </w:p>
        </w:tc>
        <w:tc>
          <w:tcPr>
            <w:tcW w:w="5841" w:type="dxa"/>
            <w:tcBorders>
              <w:top w:val="single" w:sz="6" w:space="0" w:color="auto"/>
              <w:left w:val="nil"/>
              <w:bottom w:val="single" w:sz="6" w:space="0" w:color="auto"/>
              <w:right w:val="nil"/>
            </w:tcBorders>
            <w:shd w:val="pct50" w:color="auto" w:fill="auto"/>
          </w:tcPr>
          <w:p w:rsidR="00A67D33" w:rsidRDefault="00A67D33" w:rsidP="00C821BB">
            <w:pPr>
              <w:pStyle w:val="TableText"/>
              <w:rPr>
                <w:sz w:val="22"/>
              </w:rPr>
            </w:pPr>
          </w:p>
        </w:tc>
      </w:tr>
      <w:tr w:rsidR="00A67D33" w:rsidTr="00393BCB">
        <w:trPr>
          <w:cantSplit/>
        </w:trPr>
        <w:tc>
          <w:tcPr>
            <w:tcW w:w="2160" w:type="dxa"/>
            <w:tcBorders>
              <w:top w:val="nil"/>
              <w:left w:val="single" w:sz="12" w:space="0" w:color="auto"/>
              <w:bottom w:val="single" w:sz="6" w:space="0" w:color="auto"/>
              <w:right w:val="single" w:sz="6" w:space="0" w:color="auto"/>
            </w:tcBorders>
          </w:tcPr>
          <w:p w:rsidR="00A67D33" w:rsidRPr="00E77331" w:rsidRDefault="004320C6" w:rsidP="00B2079A">
            <w:pPr>
              <w:pStyle w:val="TableText"/>
              <w:rPr>
                <w:color w:val="999999"/>
                <w:szCs w:val="20"/>
              </w:rPr>
            </w:pPr>
            <w:r>
              <w:rPr>
                <w:color w:val="999999"/>
                <w:szCs w:val="20"/>
              </w:rPr>
              <w:t>2.1</w:t>
            </w:r>
          </w:p>
        </w:tc>
        <w:tc>
          <w:tcPr>
            <w:tcW w:w="2079" w:type="dxa"/>
            <w:tcBorders>
              <w:top w:val="nil"/>
              <w:left w:val="single" w:sz="6" w:space="0" w:color="auto"/>
              <w:bottom w:val="single" w:sz="6" w:space="0" w:color="auto"/>
              <w:right w:val="single" w:sz="6" w:space="0" w:color="auto"/>
            </w:tcBorders>
          </w:tcPr>
          <w:p w:rsidR="00A67D33" w:rsidRPr="00E77331" w:rsidRDefault="004320C6" w:rsidP="00B2079A">
            <w:pPr>
              <w:pStyle w:val="TableText"/>
              <w:rPr>
                <w:color w:val="999999"/>
                <w:szCs w:val="20"/>
              </w:rPr>
            </w:pPr>
            <w:r>
              <w:rPr>
                <w:color w:val="999999"/>
                <w:szCs w:val="20"/>
              </w:rPr>
              <w:t>01.12.2011</w:t>
            </w:r>
          </w:p>
        </w:tc>
        <w:tc>
          <w:tcPr>
            <w:tcW w:w="5841" w:type="dxa"/>
            <w:tcBorders>
              <w:top w:val="nil"/>
              <w:left w:val="single" w:sz="6" w:space="0" w:color="auto"/>
              <w:bottom w:val="single" w:sz="6" w:space="0" w:color="auto"/>
              <w:right w:val="single" w:sz="12" w:space="0" w:color="auto"/>
            </w:tcBorders>
          </w:tcPr>
          <w:p w:rsidR="00A67D33" w:rsidRPr="00E77331" w:rsidRDefault="004320C6" w:rsidP="00B2079A">
            <w:pPr>
              <w:pStyle w:val="TableText"/>
              <w:rPr>
                <w:color w:val="999999"/>
                <w:szCs w:val="20"/>
              </w:rPr>
            </w:pPr>
            <w:r>
              <w:rPr>
                <w:color w:val="999999"/>
                <w:szCs w:val="20"/>
              </w:rPr>
              <w:t>Approved by HRA Board</w:t>
            </w:r>
          </w:p>
        </w:tc>
      </w:tr>
      <w:tr w:rsidR="00A67D33" w:rsidTr="00393BCB">
        <w:trPr>
          <w:cantSplit/>
        </w:trPr>
        <w:tc>
          <w:tcPr>
            <w:tcW w:w="2160" w:type="dxa"/>
            <w:tcBorders>
              <w:top w:val="single" w:sz="6" w:space="0" w:color="auto"/>
              <w:left w:val="single" w:sz="12" w:space="0" w:color="auto"/>
              <w:bottom w:val="single" w:sz="6" w:space="0" w:color="auto"/>
              <w:right w:val="single" w:sz="6" w:space="0" w:color="auto"/>
            </w:tcBorders>
          </w:tcPr>
          <w:p w:rsidR="00A67D33" w:rsidRPr="00E77331" w:rsidRDefault="004320C6" w:rsidP="00B2079A">
            <w:pPr>
              <w:pStyle w:val="TableText"/>
              <w:rPr>
                <w:color w:val="999999"/>
                <w:szCs w:val="20"/>
              </w:rPr>
            </w:pPr>
            <w:r>
              <w:rPr>
                <w:color w:val="999999"/>
                <w:szCs w:val="20"/>
              </w:rPr>
              <w:t>2.2</w:t>
            </w:r>
          </w:p>
        </w:tc>
        <w:tc>
          <w:tcPr>
            <w:tcW w:w="2079" w:type="dxa"/>
            <w:tcBorders>
              <w:top w:val="single" w:sz="6" w:space="0" w:color="auto"/>
              <w:left w:val="single" w:sz="6" w:space="0" w:color="auto"/>
              <w:bottom w:val="single" w:sz="6" w:space="0" w:color="auto"/>
              <w:right w:val="single" w:sz="6" w:space="0" w:color="auto"/>
            </w:tcBorders>
          </w:tcPr>
          <w:p w:rsidR="00A67D33" w:rsidRPr="00E77331" w:rsidRDefault="004320C6" w:rsidP="00896555">
            <w:pPr>
              <w:pStyle w:val="TableText"/>
              <w:rPr>
                <w:color w:val="999999"/>
                <w:szCs w:val="20"/>
              </w:rPr>
            </w:pPr>
            <w:r>
              <w:rPr>
                <w:color w:val="999999"/>
                <w:szCs w:val="20"/>
              </w:rPr>
              <w:t>0</w:t>
            </w:r>
            <w:r w:rsidR="00896555">
              <w:rPr>
                <w:color w:val="999999"/>
                <w:szCs w:val="20"/>
              </w:rPr>
              <w:t>5</w:t>
            </w:r>
            <w:r>
              <w:rPr>
                <w:color w:val="999999"/>
                <w:szCs w:val="20"/>
              </w:rPr>
              <w:t>.11.2014</w:t>
            </w:r>
          </w:p>
        </w:tc>
        <w:tc>
          <w:tcPr>
            <w:tcW w:w="5841" w:type="dxa"/>
            <w:tcBorders>
              <w:top w:val="single" w:sz="6" w:space="0" w:color="auto"/>
              <w:left w:val="single" w:sz="6" w:space="0" w:color="auto"/>
              <w:bottom w:val="single" w:sz="6" w:space="0" w:color="auto"/>
              <w:right w:val="single" w:sz="12" w:space="0" w:color="auto"/>
            </w:tcBorders>
          </w:tcPr>
          <w:p w:rsidR="00A67D33" w:rsidRPr="00E77331" w:rsidRDefault="004320C6" w:rsidP="00B2079A">
            <w:pPr>
              <w:pStyle w:val="TableText"/>
              <w:rPr>
                <w:color w:val="999999"/>
                <w:szCs w:val="20"/>
              </w:rPr>
            </w:pPr>
            <w:r>
              <w:rPr>
                <w:color w:val="999999"/>
                <w:szCs w:val="20"/>
              </w:rPr>
              <w:t xml:space="preserve">Updated to include findings from </w:t>
            </w:r>
            <w:r w:rsidR="00896555">
              <w:rPr>
                <w:color w:val="999999"/>
                <w:szCs w:val="20"/>
              </w:rPr>
              <w:t xml:space="preserve">DH </w:t>
            </w:r>
            <w:r>
              <w:rPr>
                <w:color w:val="999999"/>
                <w:szCs w:val="20"/>
              </w:rPr>
              <w:t xml:space="preserve">internal </w:t>
            </w:r>
            <w:r w:rsidR="00896555">
              <w:rPr>
                <w:color w:val="999999"/>
                <w:szCs w:val="20"/>
              </w:rPr>
              <w:t>audit</w:t>
            </w:r>
            <w:r>
              <w:rPr>
                <w:color w:val="999999"/>
                <w:szCs w:val="20"/>
              </w:rPr>
              <w:t xml:space="preserve"> assurance </w:t>
            </w:r>
            <w:r w:rsidR="00896555">
              <w:rPr>
                <w:color w:val="999999"/>
                <w:szCs w:val="20"/>
              </w:rPr>
              <w:t>review</w:t>
            </w:r>
            <w:r>
              <w:rPr>
                <w:color w:val="999999"/>
                <w:szCs w:val="20"/>
              </w:rPr>
              <w:t xml:space="preserve"> and </w:t>
            </w:r>
            <w:r w:rsidR="00896555">
              <w:rPr>
                <w:color w:val="999999"/>
                <w:szCs w:val="20"/>
              </w:rPr>
              <w:t xml:space="preserve">HRA internal audit </w:t>
            </w:r>
          </w:p>
        </w:tc>
      </w:tr>
      <w:tr w:rsidR="00A67D33" w:rsidTr="00393BCB">
        <w:trPr>
          <w:cantSplit/>
        </w:trPr>
        <w:tc>
          <w:tcPr>
            <w:tcW w:w="2160" w:type="dxa"/>
            <w:tcBorders>
              <w:top w:val="single" w:sz="6" w:space="0" w:color="auto"/>
              <w:left w:val="single" w:sz="12" w:space="0" w:color="auto"/>
              <w:bottom w:val="single" w:sz="6" w:space="0" w:color="auto"/>
              <w:right w:val="single" w:sz="6" w:space="0" w:color="auto"/>
            </w:tcBorders>
          </w:tcPr>
          <w:p w:rsidR="00A67D33" w:rsidRPr="00E77331" w:rsidRDefault="00A70228" w:rsidP="00B2079A">
            <w:pPr>
              <w:pStyle w:val="TableText"/>
              <w:rPr>
                <w:color w:val="999999"/>
                <w:szCs w:val="20"/>
              </w:rPr>
            </w:pPr>
            <w:r>
              <w:rPr>
                <w:color w:val="999999"/>
                <w:szCs w:val="20"/>
              </w:rPr>
              <w:t>2.3</w:t>
            </w:r>
          </w:p>
        </w:tc>
        <w:tc>
          <w:tcPr>
            <w:tcW w:w="2079" w:type="dxa"/>
            <w:tcBorders>
              <w:top w:val="single" w:sz="6" w:space="0" w:color="auto"/>
              <w:left w:val="single" w:sz="6" w:space="0" w:color="auto"/>
              <w:bottom w:val="single" w:sz="6" w:space="0" w:color="auto"/>
              <w:right w:val="single" w:sz="6" w:space="0" w:color="auto"/>
            </w:tcBorders>
          </w:tcPr>
          <w:p w:rsidR="00A67D33" w:rsidRPr="00E77331" w:rsidRDefault="00A70228" w:rsidP="00B2079A">
            <w:pPr>
              <w:pStyle w:val="TableText"/>
              <w:rPr>
                <w:color w:val="999999"/>
                <w:szCs w:val="20"/>
              </w:rPr>
            </w:pPr>
            <w:r>
              <w:rPr>
                <w:color w:val="999999"/>
                <w:szCs w:val="20"/>
              </w:rPr>
              <w:t>03.12.2014</w:t>
            </w:r>
          </w:p>
        </w:tc>
        <w:tc>
          <w:tcPr>
            <w:tcW w:w="5841" w:type="dxa"/>
            <w:tcBorders>
              <w:top w:val="single" w:sz="6" w:space="0" w:color="auto"/>
              <w:left w:val="single" w:sz="6" w:space="0" w:color="auto"/>
              <w:bottom w:val="single" w:sz="6" w:space="0" w:color="auto"/>
              <w:right w:val="single" w:sz="12" w:space="0" w:color="auto"/>
            </w:tcBorders>
          </w:tcPr>
          <w:p w:rsidR="00A67D33" w:rsidRPr="00E77331" w:rsidRDefault="00A70228" w:rsidP="00B2079A">
            <w:pPr>
              <w:pStyle w:val="TableText"/>
              <w:rPr>
                <w:color w:val="999999"/>
                <w:szCs w:val="20"/>
              </w:rPr>
            </w:pPr>
            <w:r>
              <w:rPr>
                <w:color w:val="999999"/>
                <w:szCs w:val="20"/>
              </w:rPr>
              <w:t xml:space="preserve">Updated following comments received from CMG / EMT </w:t>
            </w:r>
            <w:proofErr w:type="spellStart"/>
            <w:r>
              <w:rPr>
                <w:color w:val="999999"/>
                <w:szCs w:val="20"/>
              </w:rPr>
              <w:t>lite</w:t>
            </w:r>
            <w:proofErr w:type="spellEnd"/>
          </w:p>
        </w:tc>
      </w:tr>
      <w:tr w:rsidR="00A67D33" w:rsidTr="00393BCB">
        <w:trPr>
          <w:cantSplit/>
        </w:trPr>
        <w:tc>
          <w:tcPr>
            <w:tcW w:w="2160" w:type="dxa"/>
            <w:tcBorders>
              <w:top w:val="single" w:sz="6" w:space="0" w:color="auto"/>
              <w:left w:val="single" w:sz="12" w:space="0" w:color="auto"/>
              <w:bottom w:val="single" w:sz="6" w:space="0" w:color="auto"/>
              <w:right w:val="single" w:sz="6" w:space="0" w:color="auto"/>
            </w:tcBorders>
          </w:tcPr>
          <w:p w:rsidR="00A67D33" w:rsidRPr="00E77331" w:rsidRDefault="003A4156" w:rsidP="00B2079A">
            <w:pPr>
              <w:pStyle w:val="TableText"/>
              <w:rPr>
                <w:color w:val="999999"/>
                <w:szCs w:val="20"/>
              </w:rPr>
            </w:pPr>
            <w:r>
              <w:rPr>
                <w:color w:val="999999"/>
                <w:szCs w:val="20"/>
              </w:rPr>
              <w:t>2.4</w:t>
            </w:r>
          </w:p>
        </w:tc>
        <w:tc>
          <w:tcPr>
            <w:tcW w:w="2079" w:type="dxa"/>
            <w:tcBorders>
              <w:top w:val="single" w:sz="6" w:space="0" w:color="auto"/>
              <w:left w:val="single" w:sz="6" w:space="0" w:color="auto"/>
              <w:bottom w:val="single" w:sz="6" w:space="0" w:color="auto"/>
              <w:right w:val="single" w:sz="6" w:space="0" w:color="auto"/>
            </w:tcBorders>
          </w:tcPr>
          <w:p w:rsidR="00A67D33" w:rsidRPr="00E77331" w:rsidRDefault="003A4156" w:rsidP="00B2079A">
            <w:pPr>
              <w:pStyle w:val="TableText"/>
              <w:rPr>
                <w:color w:val="999999"/>
                <w:szCs w:val="20"/>
              </w:rPr>
            </w:pPr>
            <w:r>
              <w:rPr>
                <w:color w:val="999999"/>
                <w:szCs w:val="20"/>
              </w:rPr>
              <w:t>11/01/2014</w:t>
            </w:r>
          </w:p>
        </w:tc>
        <w:tc>
          <w:tcPr>
            <w:tcW w:w="5841" w:type="dxa"/>
            <w:tcBorders>
              <w:top w:val="single" w:sz="6" w:space="0" w:color="auto"/>
              <w:left w:val="single" w:sz="6" w:space="0" w:color="auto"/>
              <w:bottom w:val="single" w:sz="6" w:space="0" w:color="auto"/>
              <w:right w:val="single" w:sz="12" w:space="0" w:color="auto"/>
            </w:tcBorders>
          </w:tcPr>
          <w:p w:rsidR="00A67D33" w:rsidRPr="00E77331" w:rsidRDefault="003A4156" w:rsidP="00B2079A">
            <w:pPr>
              <w:pStyle w:val="TableText"/>
              <w:rPr>
                <w:color w:val="999999"/>
                <w:szCs w:val="20"/>
              </w:rPr>
            </w:pPr>
            <w:r>
              <w:rPr>
                <w:color w:val="999999"/>
                <w:szCs w:val="20"/>
              </w:rPr>
              <w:t>Updated with further CMG comments</w:t>
            </w:r>
          </w:p>
        </w:tc>
      </w:tr>
      <w:tr w:rsidR="00A67D33" w:rsidTr="00393BCB">
        <w:trPr>
          <w:cantSplit/>
        </w:trPr>
        <w:tc>
          <w:tcPr>
            <w:tcW w:w="2160" w:type="dxa"/>
            <w:tcBorders>
              <w:top w:val="single" w:sz="6" w:space="0" w:color="auto"/>
              <w:left w:val="single" w:sz="12" w:space="0" w:color="auto"/>
              <w:bottom w:val="single" w:sz="6" w:space="0" w:color="auto"/>
              <w:right w:val="single" w:sz="6" w:space="0" w:color="auto"/>
            </w:tcBorders>
          </w:tcPr>
          <w:p w:rsidR="00A67D33" w:rsidRPr="00E77331" w:rsidRDefault="00A67D33" w:rsidP="00B2079A">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rsidR="00A67D33" w:rsidRPr="00E77331" w:rsidRDefault="00A67D33" w:rsidP="00B2079A">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rsidR="00A67D33" w:rsidRPr="00E77331" w:rsidRDefault="00A67D33" w:rsidP="00B2079A">
            <w:pPr>
              <w:pStyle w:val="TableText"/>
              <w:rPr>
                <w:color w:val="999999"/>
                <w:szCs w:val="20"/>
              </w:rPr>
            </w:pPr>
          </w:p>
        </w:tc>
      </w:tr>
      <w:tr w:rsidR="00A67D33" w:rsidTr="00393BCB">
        <w:trPr>
          <w:cantSplit/>
        </w:trPr>
        <w:tc>
          <w:tcPr>
            <w:tcW w:w="2160" w:type="dxa"/>
            <w:tcBorders>
              <w:top w:val="single" w:sz="6" w:space="0" w:color="auto"/>
              <w:left w:val="single" w:sz="12" w:space="0" w:color="auto"/>
              <w:bottom w:val="single" w:sz="4" w:space="0" w:color="auto"/>
              <w:right w:val="single" w:sz="6" w:space="0" w:color="auto"/>
            </w:tcBorders>
          </w:tcPr>
          <w:p w:rsidR="00A67D33" w:rsidRPr="00E77331" w:rsidRDefault="00A67D33" w:rsidP="00B2079A">
            <w:pPr>
              <w:pStyle w:val="TableText"/>
              <w:rPr>
                <w:szCs w:val="20"/>
              </w:rPr>
            </w:pPr>
          </w:p>
        </w:tc>
        <w:tc>
          <w:tcPr>
            <w:tcW w:w="2079" w:type="dxa"/>
            <w:tcBorders>
              <w:top w:val="single" w:sz="6" w:space="0" w:color="auto"/>
              <w:left w:val="single" w:sz="6" w:space="0" w:color="auto"/>
              <w:bottom w:val="single" w:sz="4" w:space="0" w:color="auto"/>
              <w:right w:val="single" w:sz="6" w:space="0" w:color="auto"/>
            </w:tcBorders>
          </w:tcPr>
          <w:p w:rsidR="00A67D33" w:rsidRPr="00E77331" w:rsidRDefault="00A67D33" w:rsidP="00B2079A">
            <w:pPr>
              <w:pStyle w:val="TableText"/>
              <w:rPr>
                <w:szCs w:val="20"/>
              </w:rPr>
            </w:pPr>
          </w:p>
        </w:tc>
        <w:tc>
          <w:tcPr>
            <w:tcW w:w="5841" w:type="dxa"/>
            <w:tcBorders>
              <w:top w:val="single" w:sz="6" w:space="0" w:color="auto"/>
              <w:left w:val="single" w:sz="6" w:space="0" w:color="auto"/>
              <w:bottom w:val="single" w:sz="4" w:space="0" w:color="auto"/>
              <w:right w:val="single" w:sz="12" w:space="0" w:color="auto"/>
            </w:tcBorders>
          </w:tcPr>
          <w:p w:rsidR="00A67D33" w:rsidRPr="00E77331" w:rsidRDefault="00A67D33" w:rsidP="00B2079A">
            <w:pPr>
              <w:pStyle w:val="TableText"/>
              <w:rPr>
                <w:szCs w:val="20"/>
              </w:rPr>
            </w:pPr>
          </w:p>
        </w:tc>
      </w:tr>
      <w:tr w:rsidR="00A67D33" w:rsidTr="00393BCB">
        <w:trPr>
          <w:cantSplit/>
        </w:trPr>
        <w:tc>
          <w:tcPr>
            <w:tcW w:w="2160" w:type="dxa"/>
            <w:tcBorders>
              <w:top w:val="single" w:sz="4" w:space="0" w:color="auto"/>
              <w:left w:val="single" w:sz="12" w:space="0" w:color="auto"/>
              <w:bottom w:val="single" w:sz="12" w:space="0" w:color="auto"/>
              <w:right w:val="single" w:sz="6" w:space="0" w:color="auto"/>
            </w:tcBorders>
          </w:tcPr>
          <w:p w:rsidR="00A67D33" w:rsidRPr="00E77331" w:rsidRDefault="00A67D33" w:rsidP="00B2079A">
            <w:pPr>
              <w:pStyle w:val="TableText"/>
              <w:rPr>
                <w:szCs w:val="20"/>
              </w:rPr>
            </w:pPr>
          </w:p>
        </w:tc>
        <w:tc>
          <w:tcPr>
            <w:tcW w:w="2079" w:type="dxa"/>
            <w:tcBorders>
              <w:top w:val="single" w:sz="4" w:space="0" w:color="auto"/>
              <w:left w:val="single" w:sz="6" w:space="0" w:color="auto"/>
              <w:bottom w:val="single" w:sz="12" w:space="0" w:color="auto"/>
              <w:right w:val="single" w:sz="6" w:space="0" w:color="auto"/>
            </w:tcBorders>
          </w:tcPr>
          <w:p w:rsidR="00A67D33" w:rsidRPr="00E77331" w:rsidRDefault="00A67D33" w:rsidP="00B2079A">
            <w:pPr>
              <w:pStyle w:val="TableText"/>
              <w:rPr>
                <w:szCs w:val="20"/>
              </w:rPr>
            </w:pPr>
          </w:p>
        </w:tc>
        <w:tc>
          <w:tcPr>
            <w:tcW w:w="5841" w:type="dxa"/>
            <w:tcBorders>
              <w:top w:val="single" w:sz="4" w:space="0" w:color="auto"/>
              <w:left w:val="single" w:sz="6" w:space="0" w:color="auto"/>
              <w:bottom w:val="single" w:sz="12" w:space="0" w:color="auto"/>
              <w:right w:val="single" w:sz="12" w:space="0" w:color="auto"/>
            </w:tcBorders>
          </w:tcPr>
          <w:p w:rsidR="00A67D33" w:rsidRPr="00E77331" w:rsidRDefault="00A67D33" w:rsidP="00B2079A">
            <w:pPr>
              <w:pStyle w:val="TableText"/>
              <w:rPr>
                <w:szCs w:val="20"/>
              </w:rPr>
            </w:pPr>
          </w:p>
        </w:tc>
      </w:tr>
    </w:tbl>
    <w:p w:rsidR="00D16A5E" w:rsidRDefault="00D16A5E" w:rsidP="00AC5F8E">
      <w:pPr>
        <w:keepNext/>
        <w:keepLines/>
        <w:spacing w:before="120" w:after="120"/>
        <w:rPr>
          <w:rFonts w:ascii="Arial" w:hAnsi="Arial"/>
          <w:b/>
          <w:sz w:val="22"/>
        </w:rPr>
      </w:pPr>
    </w:p>
    <w:p w:rsidR="00AC5F8E" w:rsidRDefault="00AC5F8E" w:rsidP="00AC5F8E">
      <w:pPr>
        <w:keepNext/>
        <w:keepLines/>
        <w:spacing w:before="120" w:after="120"/>
        <w:rPr>
          <w:rFonts w:ascii="Arial" w:hAnsi="Arial"/>
          <w:b/>
          <w:sz w:val="22"/>
        </w:rPr>
      </w:pPr>
      <w:r>
        <w:rPr>
          <w:rFonts w:ascii="Arial" w:hAnsi="Arial"/>
          <w:b/>
          <w:sz w:val="22"/>
        </w:rPr>
        <w:t>Reviewers</w:t>
      </w: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AC5F8E" w:rsidTr="00966190">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rsidR="00AC5F8E" w:rsidRDefault="00AC5F8E" w:rsidP="00C821BB">
            <w:pPr>
              <w:pStyle w:val="TableHeading"/>
              <w:rPr>
                <w:sz w:val="22"/>
              </w:rPr>
            </w:pPr>
            <w:r>
              <w:rPr>
                <w:sz w:val="22"/>
              </w:rPr>
              <w:t>Name</w:t>
            </w:r>
          </w:p>
        </w:tc>
        <w:tc>
          <w:tcPr>
            <w:tcW w:w="2974" w:type="dxa"/>
            <w:tcBorders>
              <w:top w:val="single" w:sz="12" w:space="0" w:color="auto"/>
              <w:left w:val="single" w:sz="4" w:space="0" w:color="auto"/>
              <w:bottom w:val="single" w:sz="6" w:space="0" w:color="auto"/>
              <w:right w:val="single" w:sz="4" w:space="0" w:color="auto"/>
            </w:tcBorders>
            <w:shd w:val="pct10" w:color="auto" w:fill="auto"/>
          </w:tcPr>
          <w:p w:rsidR="00AC5F8E" w:rsidRDefault="00AC5F8E" w:rsidP="00C821BB">
            <w:pPr>
              <w:pStyle w:val="TableHeading"/>
              <w:rPr>
                <w:sz w:val="22"/>
              </w:rPr>
            </w:pPr>
            <w:r>
              <w:rPr>
                <w:sz w:val="22"/>
              </w:rPr>
              <w:t>Position</w:t>
            </w:r>
          </w:p>
        </w:tc>
        <w:tc>
          <w:tcPr>
            <w:tcW w:w="3420" w:type="dxa"/>
            <w:tcBorders>
              <w:top w:val="single" w:sz="12" w:space="0" w:color="auto"/>
              <w:left w:val="single" w:sz="4" w:space="0" w:color="auto"/>
              <w:bottom w:val="nil"/>
              <w:right w:val="single" w:sz="12" w:space="0" w:color="auto"/>
            </w:tcBorders>
            <w:shd w:val="pct10" w:color="auto" w:fill="auto"/>
          </w:tcPr>
          <w:p w:rsidR="00AC5F8E" w:rsidRDefault="00AC5F8E" w:rsidP="00C821BB">
            <w:pPr>
              <w:pStyle w:val="TableHeading"/>
              <w:rPr>
                <w:sz w:val="22"/>
              </w:rPr>
            </w:pPr>
            <w:r>
              <w:rPr>
                <w:sz w:val="22"/>
              </w:rPr>
              <w:t>Version Reviewed</w:t>
            </w:r>
          </w:p>
        </w:tc>
      </w:tr>
      <w:tr w:rsidR="00AC5F8E" w:rsidTr="00966190">
        <w:trPr>
          <w:cantSplit/>
          <w:trHeight w:hRule="exact" w:val="60"/>
          <w:tblHeader/>
        </w:trPr>
        <w:tc>
          <w:tcPr>
            <w:tcW w:w="3686" w:type="dxa"/>
            <w:tcBorders>
              <w:top w:val="single" w:sz="6" w:space="0" w:color="auto"/>
              <w:left w:val="nil"/>
              <w:bottom w:val="single" w:sz="6" w:space="0" w:color="auto"/>
              <w:right w:val="nil"/>
            </w:tcBorders>
            <w:shd w:val="pct50" w:color="auto" w:fill="auto"/>
          </w:tcPr>
          <w:p w:rsidR="00AC5F8E" w:rsidRDefault="00AC5F8E" w:rsidP="00C821BB">
            <w:pPr>
              <w:pStyle w:val="TableText"/>
              <w:rPr>
                <w:sz w:val="22"/>
              </w:rPr>
            </w:pPr>
          </w:p>
        </w:tc>
        <w:tc>
          <w:tcPr>
            <w:tcW w:w="2974" w:type="dxa"/>
            <w:tcBorders>
              <w:top w:val="single" w:sz="6" w:space="0" w:color="auto"/>
              <w:left w:val="nil"/>
              <w:bottom w:val="single" w:sz="6" w:space="0" w:color="auto"/>
              <w:right w:val="single" w:sz="4" w:space="0" w:color="auto"/>
            </w:tcBorders>
            <w:shd w:val="pct50" w:color="auto" w:fill="auto"/>
          </w:tcPr>
          <w:p w:rsidR="00AC5F8E" w:rsidRDefault="00AC5F8E" w:rsidP="00C821BB">
            <w:pPr>
              <w:pStyle w:val="TableText"/>
              <w:rPr>
                <w:sz w:val="22"/>
              </w:rPr>
            </w:pPr>
          </w:p>
        </w:tc>
        <w:tc>
          <w:tcPr>
            <w:tcW w:w="3420" w:type="dxa"/>
            <w:tcBorders>
              <w:top w:val="single" w:sz="6" w:space="0" w:color="auto"/>
              <w:left w:val="single" w:sz="4" w:space="0" w:color="auto"/>
              <w:bottom w:val="single" w:sz="6" w:space="0" w:color="auto"/>
              <w:right w:val="nil"/>
            </w:tcBorders>
            <w:shd w:val="pct50" w:color="auto" w:fill="auto"/>
          </w:tcPr>
          <w:p w:rsidR="00AC5F8E" w:rsidRDefault="00AC5F8E" w:rsidP="00C821BB">
            <w:pPr>
              <w:pStyle w:val="TableText"/>
              <w:rPr>
                <w:sz w:val="22"/>
              </w:rPr>
            </w:pPr>
          </w:p>
        </w:tc>
      </w:tr>
      <w:tr w:rsidR="00AC5F8E" w:rsidTr="00966190">
        <w:trPr>
          <w:cantSplit/>
        </w:trPr>
        <w:tc>
          <w:tcPr>
            <w:tcW w:w="3686" w:type="dxa"/>
            <w:tcBorders>
              <w:top w:val="nil"/>
              <w:left w:val="single" w:sz="12" w:space="0" w:color="auto"/>
              <w:bottom w:val="single" w:sz="6" w:space="0" w:color="auto"/>
              <w:right w:val="single" w:sz="6" w:space="0" w:color="auto"/>
            </w:tcBorders>
          </w:tcPr>
          <w:p w:rsidR="00AC5F8E" w:rsidRPr="00E77331" w:rsidRDefault="00AC5F8E" w:rsidP="00C821BB">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AC5F8E" w:rsidRPr="00E77331" w:rsidRDefault="00AC5F8E" w:rsidP="00C821BB">
            <w:pPr>
              <w:pStyle w:val="TableText"/>
              <w:rPr>
                <w:szCs w:val="20"/>
              </w:rPr>
            </w:pPr>
          </w:p>
        </w:tc>
        <w:tc>
          <w:tcPr>
            <w:tcW w:w="3420" w:type="dxa"/>
            <w:tcBorders>
              <w:top w:val="nil"/>
              <w:left w:val="single" w:sz="4" w:space="0" w:color="auto"/>
              <w:bottom w:val="single" w:sz="6" w:space="0" w:color="auto"/>
              <w:right w:val="single" w:sz="12" w:space="0" w:color="auto"/>
            </w:tcBorders>
          </w:tcPr>
          <w:p w:rsidR="00AC5F8E" w:rsidRPr="00E77331" w:rsidRDefault="00AC5F8E" w:rsidP="00C821BB">
            <w:pPr>
              <w:pStyle w:val="TableText"/>
              <w:rPr>
                <w:szCs w:val="20"/>
              </w:rPr>
            </w:pPr>
          </w:p>
        </w:tc>
      </w:tr>
      <w:tr w:rsidR="00AC5F8E" w:rsidTr="00966190">
        <w:trPr>
          <w:cantSplit/>
        </w:trPr>
        <w:tc>
          <w:tcPr>
            <w:tcW w:w="3686" w:type="dxa"/>
            <w:tcBorders>
              <w:top w:val="single" w:sz="6" w:space="0" w:color="auto"/>
              <w:left w:val="single" w:sz="12" w:space="0" w:color="auto"/>
              <w:bottom w:val="single" w:sz="6" w:space="0" w:color="auto"/>
              <w:right w:val="single" w:sz="6" w:space="0" w:color="auto"/>
            </w:tcBorders>
          </w:tcPr>
          <w:p w:rsidR="00AC5F8E" w:rsidRPr="00E77331" w:rsidRDefault="00AC5F8E" w:rsidP="00C821BB">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AC5F8E" w:rsidRPr="00E77331" w:rsidRDefault="00AC5F8E" w:rsidP="00C821BB">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AC5F8E" w:rsidRPr="00E77331" w:rsidRDefault="00AC5F8E" w:rsidP="00C821BB">
            <w:pPr>
              <w:pStyle w:val="TableText"/>
              <w:rPr>
                <w:szCs w:val="20"/>
              </w:rPr>
            </w:pPr>
          </w:p>
        </w:tc>
      </w:tr>
      <w:tr w:rsidR="00AC5F8E" w:rsidTr="00966190">
        <w:trPr>
          <w:cantSplit/>
        </w:trPr>
        <w:tc>
          <w:tcPr>
            <w:tcW w:w="3686" w:type="dxa"/>
            <w:tcBorders>
              <w:top w:val="single" w:sz="6" w:space="0" w:color="auto"/>
              <w:left w:val="single" w:sz="12" w:space="0" w:color="auto"/>
              <w:bottom w:val="single" w:sz="6" w:space="0" w:color="auto"/>
              <w:right w:val="single" w:sz="6" w:space="0" w:color="auto"/>
            </w:tcBorders>
          </w:tcPr>
          <w:p w:rsidR="00AC5F8E" w:rsidRPr="00E77331" w:rsidRDefault="00AC5F8E" w:rsidP="00C821BB">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AC5F8E" w:rsidRPr="00E77331" w:rsidRDefault="00AC5F8E" w:rsidP="00C821BB">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AC5F8E" w:rsidRPr="00E77331" w:rsidRDefault="00AC5F8E" w:rsidP="00C821BB">
            <w:pPr>
              <w:pStyle w:val="TableText"/>
              <w:rPr>
                <w:szCs w:val="20"/>
              </w:rPr>
            </w:pPr>
          </w:p>
        </w:tc>
      </w:tr>
      <w:tr w:rsidR="00AC5F8E" w:rsidTr="00966190">
        <w:trPr>
          <w:cantSplit/>
        </w:trPr>
        <w:tc>
          <w:tcPr>
            <w:tcW w:w="3686" w:type="dxa"/>
            <w:tcBorders>
              <w:top w:val="single" w:sz="6" w:space="0" w:color="auto"/>
              <w:left w:val="single" w:sz="12" w:space="0" w:color="auto"/>
              <w:bottom w:val="single" w:sz="6" w:space="0" w:color="auto"/>
              <w:right w:val="single" w:sz="6" w:space="0" w:color="auto"/>
            </w:tcBorders>
          </w:tcPr>
          <w:p w:rsidR="00AC5F8E" w:rsidRPr="00E77331" w:rsidRDefault="00AC5F8E" w:rsidP="00C821BB">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AC5F8E" w:rsidRPr="00E77331" w:rsidRDefault="00AC5F8E" w:rsidP="00C821BB">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AC5F8E" w:rsidRPr="00E77331" w:rsidRDefault="00AC5F8E" w:rsidP="00C821BB">
            <w:pPr>
              <w:pStyle w:val="TableText"/>
              <w:rPr>
                <w:szCs w:val="20"/>
              </w:rPr>
            </w:pPr>
          </w:p>
        </w:tc>
      </w:tr>
      <w:tr w:rsidR="00AC5F8E" w:rsidTr="00966190">
        <w:trPr>
          <w:cantSplit/>
        </w:trPr>
        <w:tc>
          <w:tcPr>
            <w:tcW w:w="3686" w:type="dxa"/>
            <w:tcBorders>
              <w:top w:val="single" w:sz="6" w:space="0" w:color="auto"/>
              <w:left w:val="single" w:sz="12" w:space="0" w:color="auto"/>
              <w:bottom w:val="single" w:sz="6" w:space="0" w:color="auto"/>
              <w:right w:val="single" w:sz="6" w:space="0" w:color="auto"/>
            </w:tcBorders>
          </w:tcPr>
          <w:p w:rsidR="00AC5F8E" w:rsidRPr="00E77331" w:rsidRDefault="00AC5F8E" w:rsidP="00C821BB">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AC5F8E" w:rsidRPr="00E77331" w:rsidRDefault="00AC5F8E" w:rsidP="00C821BB">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AC5F8E" w:rsidRPr="00E77331" w:rsidRDefault="00AC5F8E" w:rsidP="00C821BB">
            <w:pPr>
              <w:pStyle w:val="TableText"/>
              <w:rPr>
                <w:szCs w:val="20"/>
              </w:rPr>
            </w:pPr>
          </w:p>
        </w:tc>
      </w:tr>
      <w:tr w:rsidR="00AC5F8E" w:rsidTr="00966190">
        <w:trPr>
          <w:cantSplit/>
        </w:trPr>
        <w:tc>
          <w:tcPr>
            <w:tcW w:w="3686" w:type="dxa"/>
            <w:tcBorders>
              <w:top w:val="single" w:sz="6" w:space="0" w:color="auto"/>
              <w:left w:val="single" w:sz="12" w:space="0" w:color="auto"/>
              <w:bottom w:val="single" w:sz="6" w:space="0" w:color="auto"/>
              <w:right w:val="single" w:sz="6" w:space="0" w:color="auto"/>
            </w:tcBorders>
          </w:tcPr>
          <w:p w:rsidR="00AC5F8E" w:rsidRPr="00E77331" w:rsidRDefault="00AC5F8E" w:rsidP="00C821BB">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AC5F8E" w:rsidRPr="00E77331" w:rsidRDefault="00AC5F8E" w:rsidP="00C821BB">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AC5F8E" w:rsidRPr="00E77331" w:rsidRDefault="00AC5F8E" w:rsidP="00C821BB">
            <w:pPr>
              <w:pStyle w:val="TableText"/>
              <w:rPr>
                <w:szCs w:val="20"/>
              </w:rPr>
            </w:pPr>
          </w:p>
        </w:tc>
      </w:tr>
      <w:tr w:rsidR="00AC5F8E" w:rsidTr="00966190">
        <w:trPr>
          <w:cantSplit/>
        </w:trPr>
        <w:tc>
          <w:tcPr>
            <w:tcW w:w="3686" w:type="dxa"/>
            <w:tcBorders>
              <w:top w:val="single" w:sz="6" w:space="0" w:color="auto"/>
              <w:left w:val="single" w:sz="12" w:space="0" w:color="auto"/>
              <w:bottom w:val="single" w:sz="12" w:space="0" w:color="auto"/>
              <w:right w:val="single" w:sz="6" w:space="0" w:color="auto"/>
            </w:tcBorders>
          </w:tcPr>
          <w:p w:rsidR="00AC5F8E" w:rsidRPr="00E77331" w:rsidRDefault="00AC5F8E" w:rsidP="00C821BB">
            <w:pPr>
              <w:pStyle w:val="TableText"/>
              <w:rPr>
                <w:szCs w:val="20"/>
              </w:rPr>
            </w:pPr>
          </w:p>
        </w:tc>
        <w:tc>
          <w:tcPr>
            <w:tcW w:w="2974" w:type="dxa"/>
            <w:tcBorders>
              <w:top w:val="single" w:sz="6" w:space="0" w:color="auto"/>
              <w:left w:val="single" w:sz="6" w:space="0" w:color="auto"/>
              <w:bottom w:val="single" w:sz="12" w:space="0" w:color="auto"/>
              <w:right w:val="single" w:sz="4" w:space="0" w:color="auto"/>
            </w:tcBorders>
          </w:tcPr>
          <w:p w:rsidR="00AC5F8E" w:rsidRPr="00E77331" w:rsidRDefault="00AC5F8E" w:rsidP="00C821BB">
            <w:pPr>
              <w:pStyle w:val="TableText"/>
              <w:rPr>
                <w:szCs w:val="20"/>
              </w:rPr>
            </w:pPr>
          </w:p>
        </w:tc>
        <w:tc>
          <w:tcPr>
            <w:tcW w:w="3420" w:type="dxa"/>
            <w:tcBorders>
              <w:top w:val="single" w:sz="6" w:space="0" w:color="auto"/>
              <w:left w:val="single" w:sz="4" w:space="0" w:color="auto"/>
              <w:bottom w:val="single" w:sz="12" w:space="0" w:color="auto"/>
              <w:right w:val="single" w:sz="12" w:space="0" w:color="auto"/>
            </w:tcBorders>
          </w:tcPr>
          <w:p w:rsidR="00AC5F8E" w:rsidRPr="00E77331" w:rsidRDefault="00AC5F8E" w:rsidP="00C821BB">
            <w:pPr>
              <w:pStyle w:val="TableText"/>
              <w:rPr>
                <w:szCs w:val="20"/>
              </w:rPr>
            </w:pPr>
          </w:p>
        </w:tc>
      </w:tr>
    </w:tbl>
    <w:p w:rsidR="00D16A5E" w:rsidRDefault="00D16A5E" w:rsidP="00AC5F8E">
      <w:pPr>
        <w:keepNext/>
        <w:keepLines/>
        <w:spacing w:before="120" w:after="120"/>
        <w:rPr>
          <w:rFonts w:ascii="Arial" w:hAnsi="Arial"/>
          <w:b/>
          <w:sz w:val="22"/>
        </w:rPr>
      </w:pPr>
    </w:p>
    <w:p w:rsidR="00AC5F8E" w:rsidRDefault="00AC5F8E" w:rsidP="00AC5F8E">
      <w:pPr>
        <w:keepNext/>
        <w:keepLines/>
        <w:spacing w:before="120" w:after="120"/>
        <w:rPr>
          <w:rFonts w:ascii="Arial" w:hAnsi="Arial"/>
          <w:b/>
          <w:sz w:val="22"/>
        </w:rPr>
      </w:pPr>
      <w:r>
        <w:rPr>
          <w:rFonts w:ascii="Arial" w:hAnsi="Arial"/>
          <w:b/>
          <w:sz w:val="22"/>
        </w:rPr>
        <w:t>Distribution</w:t>
      </w:r>
      <w:r w:rsidR="00966190">
        <w:rPr>
          <w:rFonts w:ascii="Arial" w:hAnsi="Arial"/>
          <w:b/>
          <w:sz w:val="22"/>
        </w:rPr>
        <w:t xml:space="preserve"> of Approved Versions</w:t>
      </w: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966190" w:rsidTr="00966190">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rsidR="00966190" w:rsidRDefault="00966190" w:rsidP="009945C9">
            <w:pPr>
              <w:pStyle w:val="TableHeading"/>
              <w:rPr>
                <w:sz w:val="22"/>
              </w:rPr>
            </w:pPr>
            <w:r>
              <w:rPr>
                <w:sz w:val="22"/>
              </w:rPr>
              <w:t>Name of Person/Group</w:t>
            </w:r>
          </w:p>
        </w:tc>
        <w:tc>
          <w:tcPr>
            <w:tcW w:w="2974" w:type="dxa"/>
            <w:tcBorders>
              <w:top w:val="single" w:sz="12" w:space="0" w:color="auto"/>
              <w:left w:val="single" w:sz="4" w:space="0" w:color="auto"/>
              <w:bottom w:val="single" w:sz="6" w:space="0" w:color="auto"/>
              <w:right w:val="single" w:sz="4" w:space="0" w:color="auto"/>
            </w:tcBorders>
            <w:shd w:val="pct10" w:color="auto" w:fill="auto"/>
          </w:tcPr>
          <w:p w:rsidR="00966190" w:rsidRDefault="00966190" w:rsidP="009945C9">
            <w:pPr>
              <w:pStyle w:val="TableHeading"/>
              <w:rPr>
                <w:sz w:val="22"/>
              </w:rPr>
            </w:pPr>
            <w:r>
              <w:rPr>
                <w:sz w:val="22"/>
              </w:rPr>
              <w:t>Position</w:t>
            </w:r>
          </w:p>
        </w:tc>
        <w:tc>
          <w:tcPr>
            <w:tcW w:w="3420" w:type="dxa"/>
            <w:tcBorders>
              <w:top w:val="single" w:sz="12" w:space="0" w:color="auto"/>
              <w:left w:val="single" w:sz="4" w:space="0" w:color="auto"/>
              <w:bottom w:val="nil"/>
              <w:right w:val="single" w:sz="12" w:space="0" w:color="auto"/>
            </w:tcBorders>
            <w:shd w:val="pct10" w:color="auto" w:fill="auto"/>
          </w:tcPr>
          <w:p w:rsidR="00966190" w:rsidRDefault="00966190" w:rsidP="009945C9">
            <w:pPr>
              <w:pStyle w:val="TableHeading"/>
              <w:rPr>
                <w:sz w:val="22"/>
              </w:rPr>
            </w:pPr>
            <w:r>
              <w:rPr>
                <w:sz w:val="22"/>
              </w:rPr>
              <w:t>Version Released</w:t>
            </w:r>
          </w:p>
        </w:tc>
      </w:tr>
      <w:tr w:rsidR="00966190" w:rsidTr="00966190">
        <w:trPr>
          <w:cantSplit/>
          <w:trHeight w:hRule="exact" w:val="60"/>
          <w:tblHeader/>
        </w:trPr>
        <w:tc>
          <w:tcPr>
            <w:tcW w:w="3686" w:type="dxa"/>
            <w:tcBorders>
              <w:top w:val="single" w:sz="6" w:space="0" w:color="auto"/>
              <w:left w:val="nil"/>
              <w:bottom w:val="single" w:sz="6" w:space="0" w:color="auto"/>
              <w:right w:val="nil"/>
            </w:tcBorders>
            <w:shd w:val="pct50" w:color="auto" w:fill="auto"/>
          </w:tcPr>
          <w:p w:rsidR="00966190" w:rsidRDefault="00966190" w:rsidP="009945C9">
            <w:pPr>
              <w:pStyle w:val="TableText"/>
              <w:rPr>
                <w:sz w:val="22"/>
              </w:rPr>
            </w:pPr>
          </w:p>
        </w:tc>
        <w:tc>
          <w:tcPr>
            <w:tcW w:w="2974" w:type="dxa"/>
            <w:tcBorders>
              <w:top w:val="single" w:sz="6" w:space="0" w:color="auto"/>
              <w:left w:val="nil"/>
              <w:bottom w:val="single" w:sz="6" w:space="0" w:color="auto"/>
              <w:right w:val="single" w:sz="4" w:space="0" w:color="auto"/>
            </w:tcBorders>
            <w:shd w:val="pct50" w:color="auto" w:fill="auto"/>
          </w:tcPr>
          <w:p w:rsidR="00966190" w:rsidRDefault="00966190" w:rsidP="009945C9">
            <w:pPr>
              <w:pStyle w:val="TableText"/>
              <w:rPr>
                <w:sz w:val="22"/>
              </w:rPr>
            </w:pPr>
          </w:p>
        </w:tc>
        <w:tc>
          <w:tcPr>
            <w:tcW w:w="3420" w:type="dxa"/>
            <w:tcBorders>
              <w:top w:val="single" w:sz="6" w:space="0" w:color="auto"/>
              <w:left w:val="single" w:sz="4" w:space="0" w:color="auto"/>
              <w:bottom w:val="single" w:sz="6" w:space="0" w:color="auto"/>
              <w:right w:val="nil"/>
            </w:tcBorders>
            <w:shd w:val="pct50" w:color="auto" w:fill="auto"/>
          </w:tcPr>
          <w:p w:rsidR="00966190" w:rsidRDefault="00966190" w:rsidP="009945C9">
            <w:pPr>
              <w:pStyle w:val="TableText"/>
              <w:rPr>
                <w:sz w:val="22"/>
              </w:rPr>
            </w:pPr>
          </w:p>
        </w:tc>
      </w:tr>
      <w:tr w:rsidR="00966190" w:rsidTr="00966190">
        <w:trPr>
          <w:cantSplit/>
        </w:trPr>
        <w:tc>
          <w:tcPr>
            <w:tcW w:w="3686" w:type="dxa"/>
            <w:tcBorders>
              <w:top w:val="nil"/>
              <w:left w:val="single" w:sz="12" w:space="0" w:color="auto"/>
              <w:bottom w:val="single" w:sz="6" w:space="0" w:color="auto"/>
              <w:right w:val="single" w:sz="6" w:space="0" w:color="auto"/>
            </w:tcBorders>
          </w:tcPr>
          <w:p w:rsidR="00966190" w:rsidRPr="00E77331" w:rsidRDefault="00966190" w:rsidP="009945C9">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966190" w:rsidRPr="00E77331" w:rsidRDefault="00966190" w:rsidP="009945C9">
            <w:pPr>
              <w:pStyle w:val="TableText"/>
              <w:rPr>
                <w:szCs w:val="20"/>
              </w:rPr>
            </w:pPr>
          </w:p>
        </w:tc>
        <w:tc>
          <w:tcPr>
            <w:tcW w:w="3420" w:type="dxa"/>
            <w:tcBorders>
              <w:top w:val="nil"/>
              <w:left w:val="single" w:sz="4" w:space="0" w:color="auto"/>
              <w:bottom w:val="single" w:sz="6" w:space="0" w:color="auto"/>
              <w:right w:val="single" w:sz="12" w:space="0" w:color="auto"/>
            </w:tcBorders>
          </w:tcPr>
          <w:p w:rsidR="00966190" w:rsidRPr="00E77331" w:rsidRDefault="00966190" w:rsidP="009945C9">
            <w:pPr>
              <w:pStyle w:val="TableText"/>
              <w:rPr>
                <w:szCs w:val="20"/>
              </w:rPr>
            </w:pPr>
          </w:p>
        </w:tc>
      </w:tr>
      <w:tr w:rsidR="00966190" w:rsidTr="00966190">
        <w:trPr>
          <w:cantSplit/>
        </w:trPr>
        <w:tc>
          <w:tcPr>
            <w:tcW w:w="3686" w:type="dxa"/>
            <w:tcBorders>
              <w:top w:val="single" w:sz="6" w:space="0" w:color="auto"/>
              <w:left w:val="single" w:sz="12" w:space="0" w:color="auto"/>
              <w:bottom w:val="single" w:sz="6" w:space="0" w:color="auto"/>
              <w:right w:val="single" w:sz="6" w:space="0" w:color="auto"/>
            </w:tcBorders>
          </w:tcPr>
          <w:p w:rsidR="00966190" w:rsidRPr="00E77331" w:rsidRDefault="00966190" w:rsidP="009945C9">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966190" w:rsidRPr="00E77331" w:rsidRDefault="00966190" w:rsidP="009945C9">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966190" w:rsidRPr="00E77331" w:rsidRDefault="00966190" w:rsidP="009945C9">
            <w:pPr>
              <w:pStyle w:val="TableText"/>
              <w:rPr>
                <w:szCs w:val="20"/>
              </w:rPr>
            </w:pPr>
          </w:p>
        </w:tc>
      </w:tr>
      <w:tr w:rsidR="00966190" w:rsidTr="00966190">
        <w:trPr>
          <w:cantSplit/>
        </w:trPr>
        <w:tc>
          <w:tcPr>
            <w:tcW w:w="3686" w:type="dxa"/>
            <w:tcBorders>
              <w:top w:val="single" w:sz="6" w:space="0" w:color="auto"/>
              <w:left w:val="single" w:sz="12" w:space="0" w:color="auto"/>
              <w:bottom w:val="single" w:sz="6" w:space="0" w:color="auto"/>
              <w:right w:val="single" w:sz="6" w:space="0" w:color="auto"/>
            </w:tcBorders>
          </w:tcPr>
          <w:p w:rsidR="00966190" w:rsidRPr="00E77331" w:rsidRDefault="00966190" w:rsidP="009945C9">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966190" w:rsidRPr="00E77331" w:rsidRDefault="00966190" w:rsidP="009945C9">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966190" w:rsidRPr="00E77331" w:rsidRDefault="00966190" w:rsidP="009945C9">
            <w:pPr>
              <w:pStyle w:val="TableText"/>
              <w:rPr>
                <w:szCs w:val="20"/>
              </w:rPr>
            </w:pPr>
          </w:p>
        </w:tc>
      </w:tr>
      <w:tr w:rsidR="00966190" w:rsidTr="00966190">
        <w:trPr>
          <w:cantSplit/>
        </w:trPr>
        <w:tc>
          <w:tcPr>
            <w:tcW w:w="3686" w:type="dxa"/>
            <w:tcBorders>
              <w:top w:val="single" w:sz="6" w:space="0" w:color="auto"/>
              <w:left w:val="single" w:sz="12" w:space="0" w:color="auto"/>
              <w:bottom w:val="single" w:sz="6" w:space="0" w:color="auto"/>
              <w:right w:val="single" w:sz="6" w:space="0" w:color="auto"/>
            </w:tcBorders>
          </w:tcPr>
          <w:p w:rsidR="00966190" w:rsidRPr="00E77331" w:rsidRDefault="00966190" w:rsidP="009945C9">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966190" w:rsidRPr="00E77331" w:rsidRDefault="00966190" w:rsidP="009945C9">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966190" w:rsidRPr="00E77331" w:rsidRDefault="00966190" w:rsidP="009945C9">
            <w:pPr>
              <w:pStyle w:val="TableText"/>
              <w:rPr>
                <w:szCs w:val="20"/>
              </w:rPr>
            </w:pPr>
          </w:p>
        </w:tc>
      </w:tr>
      <w:tr w:rsidR="00966190" w:rsidTr="00966190">
        <w:trPr>
          <w:cantSplit/>
        </w:trPr>
        <w:tc>
          <w:tcPr>
            <w:tcW w:w="3686" w:type="dxa"/>
            <w:tcBorders>
              <w:top w:val="single" w:sz="6" w:space="0" w:color="auto"/>
              <w:left w:val="single" w:sz="12" w:space="0" w:color="auto"/>
              <w:bottom w:val="single" w:sz="6" w:space="0" w:color="auto"/>
              <w:right w:val="single" w:sz="6" w:space="0" w:color="auto"/>
            </w:tcBorders>
          </w:tcPr>
          <w:p w:rsidR="00966190" w:rsidRPr="00E77331" w:rsidRDefault="00966190" w:rsidP="009945C9">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966190" w:rsidRPr="00E77331" w:rsidRDefault="00966190" w:rsidP="009945C9">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966190" w:rsidRPr="00E77331" w:rsidRDefault="00966190" w:rsidP="009945C9">
            <w:pPr>
              <w:pStyle w:val="TableText"/>
              <w:rPr>
                <w:szCs w:val="20"/>
              </w:rPr>
            </w:pPr>
          </w:p>
        </w:tc>
      </w:tr>
      <w:tr w:rsidR="00966190" w:rsidTr="00966190">
        <w:trPr>
          <w:cantSplit/>
        </w:trPr>
        <w:tc>
          <w:tcPr>
            <w:tcW w:w="3686" w:type="dxa"/>
            <w:tcBorders>
              <w:top w:val="single" w:sz="6" w:space="0" w:color="auto"/>
              <w:left w:val="single" w:sz="12" w:space="0" w:color="auto"/>
              <w:bottom w:val="single" w:sz="6" w:space="0" w:color="auto"/>
              <w:right w:val="single" w:sz="6" w:space="0" w:color="auto"/>
            </w:tcBorders>
          </w:tcPr>
          <w:p w:rsidR="00966190" w:rsidRPr="00E77331" w:rsidRDefault="00966190" w:rsidP="009945C9">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966190" w:rsidRPr="00E77331" w:rsidRDefault="00966190" w:rsidP="009945C9">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966190" w:rsidRPr="00E77331" w:rsidRDefault="00966190" w:rsidP="009945C9">
            <w:pPr>
              <w:pStyle w:val="TableText"/>
              <w:rPr>
                <w:szCs w:val="20"/>
              </w:rPr>
            </w:pPr>
          </w:p>
        </w:tc>
      </w:tr>
      <w:tr w:rsidR="00966190" w:rsidTr="00966190">
        <w:trPr>
          <w:cantSplit/>
        </w:trPr>
        <w:tc>
          <w:tcPr>
            <w:tcW w:w="3686" w:type="dxa"/>
            <w:tcBorders>
              <w:top w:val="single" w:sz="6" w:space="0" w:color="auto"/>
              <w:left w:val="single" w:sz="12" w:space="0" w:color="auto"/>
              <w:bottom w:val="single" w:sz="12" w:space="0" w:color="auto"/>
              <w:right w:val="single" w:sz="6" w:space="0" w:color="auto"/>
            </w:tcBorders>
          </w:tcPr>
          <w:p w:rsidR="00966190" w:rsidRPr="00E77331" w:rsidRDefault="00966190" w:rsidP="009945C9">
            <w:pPr>
              <w:pStyle w:val="TableText"/>
              <w:rPr>
                <w:szCs w:val="20"/>
              </w:rPr>
            </w:pPr>
          </w:p>
        </w:tc>
        <w:tc>
          <w:tcPr>
            <w:tcW w:w="2974" w:type="dxa"/>
            <w:tcBorders>
              <w:top w:val="single" w:sz="6" w:space="0" w:color="auto"/>
              <w:left w:val="single" w:sz="6" w:space="0" w:color="auto"/>
              <w:bottom w:val="single" w:sz="12" w:space="0" w:color="auto"/>
              <w:right w:val="single" w:sz="4" w:space="0" w:color="auto"/>
            </w:tcBorders>
          </w:tcPr>
          <w:p w:rsidR="00966190" w:rsidRPr="00E77331" w:rsidRDefault="00966190" w:rsidP="009945C9">
            <w:pPr>
              <w:pStyle w:val="TableText"/>
              <w:rPr>
                <w:szCs w:val="20"/>
              </w:rPr>
            </w:pPr>
          </w:p>
        </w:tc>
        <w:tc>
          <w:tcPr>
            <w:tcW w:w="3420" w:type="dxa"/>
            <w:tcBorders>
              <w:top w:val="single" w:sz="6" w:space="0" w:color="auto"/>
              <w:left w:val="single" w:sz="4" w:space="0" w:color="auto"/>
              <w:bottom w:val="single" w:sz="12" w:space="0" w:color="auto"/>
              <w:right w:val="single" w:sz="12" w:space="0" w:color="auto"/>
            </w:tcBorders>
          </w:tcPr>
          <w:p w:rsidR="00966190" w:rsidRPr="00E77331" w:rsidRDefault="00966190" w:rsidP="009945C9">
            <w:pPr>
              <w:pStyle w:val="TableText"/>
              <w:rPr>
                <w:szCs w:val="20"/>
              </w:rPr>
            </w:pPr>
          </w:p>
        </w:tc>
      </w:tr>
    </w:tbl>
    <w:p w:rsidR="00120371" w:rsidRPr="00120371" w:rsidRDefault="00120371" w:rsidP="00120371">
      <w:pPr>
        <w:pStyle w:val="BodyText"/>
        <w:jc w:val="right"/>
        <w:rPr>
          <w:sz w:val="12"/>
          <w:szCs w:val="12"/>
        </w:rPr>
      </w:pPr>
    </w:p>
    <w:sectPr w:rsidR="00120371" w:rsidRPr="00120371" w:rsidSect="006B6596">
      <w:footerReference w:type="first" r:id="rId25"/>
      <w:pgSz w:w="11907" w:h="16834" w:code="9"/>
      <w:pgMar w:top="902" w:right="720" w:bottom="1077" w:left="720" w:header="431" w:footer="431" w:gutter="3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95" w:rsidRDefault="00FA4A95">
      <w:r>
        <w:separator/>
      </w:r>
    </w:p>
  </w:endnote>
  <w:endnote w:type="continuationSeparator" w:id="0">
    <w:p w:rsidR="00FA4A95" w:rsidRDefault="00FA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95" w:rsidRDefault="00FA4A95" w:rsidP="00D07E04">
    <w:pPr>
      <w:pStyle w:val="Footer"/>
      <w:pBdr>
        <w:top w:val="single" w:sz="4" w:space="1" w:color="auto"/>
      </w:pBdr>
      <w:tabs>
        <w:tab w:val="clear" w:pos="10080"/>
        <w:tab w:val="right" w:pos="14400"/>
      </w:tabs>
      <w:rPr>
        <w:rFonts w:ascii="Arial" w:hAnsi="Arial"/>
        <w:noProof/>
      </w:rPr>
    </w:pPr>
    <w:r>
      <w:rPr>
        <w:rFonts w:ascii="Arial" w:hAnsi="Arial"/>
        <w:noProof/>
        <w:color w:val="808080"/>
      </w:rPr>
      <w:t>Risk Management procedure, version 2.</w:t>
    </w:r>
    <w:r w:rsidR="003A4156">
      <w:rPr>
        <w:rFonts w:ascii="Arial" w:hAnsi="Arial"/>
        <w:noProof/>
        <w:color w:val="808080"/>
      </w:rPr>
      <w:t>4</w:t>
    </w:r>
    <w:r>
      <w:rPr>
        <w:rFonts w:ascii="Arial" w:hAnsi="Arial"/>
        <w:noProof/>
        <w:color w:val="808080"/>
      </w:rPr>
      <w:t>,</w:t>
    </w:r>
    <w:r w:rsidR="003A4156">
      <w:rPr>
        <w:rFonts w:ascii="Arial" w:hAnsi="Arial"/>
        <w:noProof/>
        <w:color w:val="808080"/>
      </w:rPr>
      <w:t>FINAL</w:t>
    </w:r>
    <w:r>
      <w:rPr>
        <w:rFonts w:ascii="Arial" w:hAnsi="Arial"/>
        <w:noProof/>
        <w:color w:val="808080"/>
      </w:rPr>
      <w:t xml:space="preserve">                                                                       </w:t>
    </w:r>
    <w:r w:rsidRPr="00B84B02">
      <w:rPr>
        <w:rFonts w:ascii="Arial" w:hAnsi="Arial"/>
        <w:noProof/>
      </w:rPr>
      <w:t>Note: This document is uncontrolled when printed</w:t>
    </w:r>
  </w:p>
  <w:p w:rsidR="00FA4A95" w:rsidRPr="00B84B02" w:rsidRDefault="00FA4A95" w:rsidP="00D07E04">
    <w:pPr>
      <w:pStyle w:val="Footer"/>
      <w:pBdr>
        <w:top w:val="single" w:sz="4" w:space="1" w:color="auto"/>
      </w:pBdr>
      <w:tabs>
        <w:tab w:val="clear" w:pos="10080"/>
        <w:tab w:val="right" w:pos="14400"/>
      </w:tabs>
      <w:jc w:val="right"/>
      <w:rPr>
        <w:rFonts w:ascii="Arial" w:hAnsi="Arial"/>
        <w:noProof/>
      </w:rPr>
    </w:pPr>
    <w:r w:rsidRPr="00B84B02">
      <w:rPr>
        <w:rFonts w:ascii="Arial" w:hAnsi="Arial"/>
        <w:noProof/>
      </w:rPr>
      <w:t xml:space="preserve">Page </w:t>
    </w:r>
    <w:r w:rsidRPr="00B84B02">
      <w:rPr>
        <w:rFonts w:ascii="Arial" w:hAnsi="Arial"/>
        <w:noProof/>
      </w:rPr>
      <w:fldChar w:fldCharType="begin"/>
    </w:r>
    <w:r w:rsidRPr="00B84B02">
      <w:rPr>
        <w:rFonts w:ascii="Arial" w:hAnsi="Arial"/>
        <w:noProof/>
      </w:rPr>
      <w:instrText xml:space="preserve"> PAGE </w:instrText>
    </w:r>
    <w:r w:rsidRPr="00B84B02">
      <w:rPr>
        <w:rFonts w:ascii="Arial" w:hAnsi="Arial"/>
        <w:noProof/>
      </w:rPr>
      <w:fldChar w:fldCharType="separate"/>
    </w:r>
    <w:r w:rsidR="003D642B">
      <w:rPr>
        <w:rFonts w:ascii="Arial" w:hAnsi="Arial"/>
        <w:noProof/>
      </w:rPr>
      <w:t>16</w:t>
    </w:r>
    <w:r w:rsidRPr="00B84B02">
      <w:rPr>
        <w:rFonts w:ascii="Arial" w:hAnsi="Arial"/>
        <w:noProof/>
      </w:rPr>
      <w:fldChar w:fldCharType="end"/>
    </w:r>
    <w:r w:rsidRPr="00B84B02">
      <w:rPr>
        <w:rFonts w:ascii="Arial" w:hAnsi="Arial"/>
        <w:noProof/>
      </w:rPr>
      <w:t xml:space="preserve"> of </w:t>
    </w:r>
    <w:r w:rsidRPr="00B84B02">
      <w:rPr>
        <w:rFonts w:ascii="Arial" w:hAnsi="Arial"/>
        <w:noProof/>
      </w:rPr>
      <w:fldChar w:fldCharType="begin"/>
    </w:r>
    <w:r w:rsidRPr="00B84B02">
      <w:rPr>
        <w:rFonts w:ascii="Arial" w:hAnsi="Arial"/>
        <w:noProof/>
      </w:rPr>
      <w:instrText xml:space="preserve"> NUMPAGES </w:instrText>
    </w:r>
    <w:r w:rsidRPr="00B84B02">
      <w:rPr>
        <w:rFonts w:ascii="Arial" w:hAnsi="Arial"/>
        <w:noProof/>
      </w:rPr>
      <w:fldChar w:fldCharType="separate"/>
    </w:r>
    <w:r w:rsidR="003D642B">
      <w:rPr>
        <w:rFonts w:ascii="Arial" w:hAnsi="Arial"/>
        <w:noProof/>
      </w:rPr>
      <w:t>16</w:t>
    </w:r>
    <w:r w:rsidRPr="00B84B02">
      <w:rPr>
        <w:rFonts w:ascii="Arial" w:hAnsi="Arial"/>
        <w:noProof/>
      </w:rPr>
      <w:fldChar w:fldCharType="end"/>
    </w:r>
    <w:r w:rsidRPr="00B84B02">
      <w:rPr>
        <w:rFonts w:ascii="Arial" w:hAnsi="Arial"/>
        <w:noProof/>
      </w:rPr>
      <w:t xml:space="preserve">                  </w:t>
    </w:r>
    <w:r>
      <w:rPr>
        <w:rFonts w:ascii="Arial" w:hAnsi="Arial"/>
        <w:noProof/>
      </w:rPr>
      <w:t xml:space="preserve">          </w:t>
    </w:r>
  </w:p>
  <w:p w:rsidR="00FA4A95" w:rsidRDefault="00FA4A95" w:rsidP="00207C9F">
    <w:pPr>
      <w:pStyle w:val="Footer"/>
      <w:pBdr>
        <w:top w:val="single" w:sz="4" w:space="1" w:color="auto"/>
      </w:pBdr>
      <w:tabs>
        <w:tab w:val="clear" w:pos="10080"/>
        <w:tab w:val="right" w:pos="14400"/>
      </w:tabs>
      <w:rPr>
        <w:rFonts w:ascii="Arial" w:hAnsi="Arial"/>
      </w:rPr>
    </w:pPr>
    <w:r>
      <w:rPr>
        <w:rFonts w:ascii="Arial" w:hAnsi="Arial"/>
      </w:rPr>
      <w:tab/>
    </w:r>
    <w:r w:rsidRPr="00FC5C04">
      <w:rPr>
        <w:rFonts w:ascii="Arial" w:hAnsi="Arial"/>
      </w:rPr>
      <w:t xml:space="preserve">Page </w:t>
    </w:r>
    <w:r w:rsidRPr="00FC5C04">
      <w:rPr>
        <w:rFonts w:ascii="Arial" w:hAnsi="Arial"/>
      </w:rPr>
      <w:fldChar w:fldCharType="begin"/>
    </w:r>
    <w:r w:rsidRPr="00FC5C04">
      <w:rPr>
        <w:rFonts w:ascii="Arial" w:hAnsi="Arial"/>
      </w:rPr>
      <w:instrText xml:space="preserve"> PAGE </w:instrText>
    </w:r>
    <w:r w:rsidRPr="00FC5C04">
      <w:rPr>
        <w:rFonts w:ascii="Arial" w:hAnsi="Arial"/>
      </w:rPr>
      <w:fldChar w:fldCharType="separate"/>
    </w:r>
    <w:r w:rsidR="003D642B">
      <w:rPr>
        <w:rFonts w:ascii="Arial" w:hAnsi="Arial"/>
        <w:noProof/>
      </w:rPr>
      <w:t>16</w:t>
    </w:r>
    <w:r w:rsidRPr="00FC5C04">
      <w:rPr>
        <w:rFonts w:ascii="Arial" w:hAnsi="Arial"/>
      </w:rPr>
      <w:fldChar w:fldCharType="end"/>
    </w:r>
    <w:r w:rsidRPr="00FC5C04">
      <w:rPr>
        <w:rFonts w:ascii="Arial" w:hAnsi="Arial"/>
      </w:rPr>
      <w:t xml:space="preserve"> of </w:t>
    </w:r>
    <w:r w:rsidRPr="00FC5C04">
      <w:rPr>
        <w:rFonts w:ascii="Arial" w:hAnsi="Arial"/>
      </w:rPr>
      <w:fldChar w:fldCharType="begin"/>
    </w:r>
    <w:r w:rsidRPr="00FC5C04">
      <w:rPr>
        <w:rFonts w:ascii="Arial" w:hAnsi="Arial"/>
      </w:rPr>
      <w:instrText xml:space="preserve"> NUMPAGES </w:instrText>
    </w:r>
    <w:r w:rsidRPr="00FC5C04">
      <w:rPr>
        <w:rFonts w:ascii="Arial" w:hAnsi="Arial"/>
      </w:rPr>
      <w:fldChar w:fldCharType="separate"/>
    </w:r>
    <w:r w:rsidR="003D642B">
      <w:rPr>
        <w:rFonts w:ascii="Arial" w:hAnsi="Arial"/>
        <w:noProof/>
      </w:rPr>
      <w:t>16</w:t>
    </w:r>
    <w:r w:rsidRPr="00FC5C04">
      <w:rP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95" w:rsidRDefault="00FA4A95" w:rsidP="00D07E04">
    <w:pPr>
      <w:pStyle w:val="Footer"/>
      <w:pBdr>
        <w:top w:val="single" w:sz="4" w:space="1" w:color="auto"/>
      </w:pBdr>
      <w:tabs>
        <w:tab w:val="clear" w:pos="10080"/>
        <w:tab w:val="right" w:pos="14400"/>
      </w:tabs>
      <w:rPr>
        <w:rFonts w:ascii="Arial" w:hAnsi="Arial"/>
        <w:noProof/>
      </w:rPr>
    </w:pPr>
    <w:r>
      <w:rPr>
        <w:rFonts w:ascii="Arial" w:hAnsi="Arial"/>
      </w:rPr>
      <w:fldChar w:fldCharType="begin"/>
    </w:r>
    <w:r>
      <w:rPr>
        <w:rFonts w:ascii="Arial" w:hAnsi="Arial"/>
      </w:rPr>
      <w:instrText xml:space="preserve"> if "</w:instrText>
    </w:r>
    <w:r>
      <w:rPr>
        <w:rFonts w:ascii="Arial" w:hAnsi="Arial"/>
      </w:rPr>
      <w:fldChar w:fldCharType="begin"/>
    </w:r>
    <w:r>
      <w:rPr>
        <w:rFonts w:ascii="Arial" w:hAnsi="Arial"/>
      </w:rPr>
      <w:instrText xml:space="preserve"> REF DocVersion  \* MERGEFORMAT </w:instrText>
    </w:r>
    <w:r>
      <w:rPr>
        <w:rFonts w:ascii="Arial" w:hAnsi="Arial"/>
      </w:rPr>
      <w:fldChar w:fldCharType="separate"/>
    </w:r>
    <w:r>
      <w:rPr>
        <w:rFonts w:ascii="Arial" w:hAnsi="Arial"/>
        <w:b/>
        <w:bCs/>
        <w:lang w:val="en-US"/>
      </w:rPr>
      <w:instrText>Error! Reference source not found.</w:instrText>
    </w:r>
    <w:r>
      <w:rPr>
        <w:rFonts w:ascii="Arial" w:hAnsi="Arial"/>
      </w:rPr>
      <w:fldChar w:fldCharType="end"/>
    </w:r>
    <w:r>
      <w:rPr>
        <w:rFonts w:ascii="Arial" w:hAnsi="Arial"/>
      </w:rPr>
      <w:instrText>" = "Error! Reference source not found." ""</w:instrText>
    </w:r>
    <w:r>
      <w:rPr>
        <w:rFonts w:ascii="Arial" w:hAnsi="Arial"/>
        <w:b/>
      </w:rPr>
      <w:instrText xml:space="preserve"> </w:instrText>
    </w:r>
    <w:r>
      <w:rPr>
        <w:rFonts w:ascii="Arial" w:hAnsi="Arial"/>
      </w:rPr>
      <w:instrText xml:space="preserve"> "(v. </w:instrText>
    </w:r>
    <w:fldSimple w:instr=" REF DocVersion  \* MERGEFORMAT ">
      <w:r>
        <w:rPr>
          <w:rFonts w:ascii="Arial" w:hAnsi="Arial"/>
        </w:rPr>
        <w:instrText xml:space="preserve">1 </w:instrText>
      </w:r>
    </w:fldSimple>
    <w:r>
      <w:rPr>
        <w:rFonts w:ascii="Arial" w:hAnsi="Arial"/>
      </w:rPr>
      <w:instrText xml:space="preserve">)" </w:instrText>
    </w:r>
    <w:r>
      <w:rPr>
        <w:rFonts w:ascii="Arial" w:hAnsi="Arial"/>
      </w:rPr>
      <w:fldChar w:fldCharType="end"/>
    </w:r>
    <w:r w:rsidRPr="005174DC">
      <w:rPr>
        <w:rFonts w:ascii="Arial" w:hAnsi="Arial"/>
        <w:noProof/>
        <w:color w:val="808080"/>
      </w:rPr>
      <w:t xml:space="preserve"> </w:t>
    </w:r>
    <w:r>
      <w:rPr>
        <w:rFonts w:ascii="Arial" w:hAnsi="Arial"/>
        <w:noProof/>
        <w:color w:val="808080"/>
      </w:rPr>
      <w:t xml:space="preserve">Risk Management procedure, version 2.2, </w:t>
    </w:r>
    <w:r w:rsidR="0031090A">
      <w:rPr>
        <w:rFonts w:ascii="Arial" w:hAnsi="Arial"/>
        <w:noProof/>
        <w:color w:val="808080"/>
      </w:rPr>
      <w:t>FINAL</w:t>
    </w:r>
    <w:r>
      <w:rPr>
        <w:rFonts w:ascii="Arial" w:hAnsi="Arial"/>
        <w:noProof/>
        <w:color w:val="808080"/>
      </w:rPr>
      <w:t xml:space="preserve">                                                                     </w:t>
    </w:r>
    <w:r w:rsidRPr="00B84B02">
      <w:rPr>
        <w:rFonts w:ascii="Arial" w:hAnsi="Arial"/>
        <w:noProof/>
      </w:rPr>
      <w:t>Note: This document is uncontrolled when printed</w:t>
    </w:r>
  </w:p>
  <w:p w:rsidR="00FA4A95" w:rsidRPr="00B84B02" w:rsidRDefault="00FA4A95" w:rsidP="00D07E04">
    <w:pPr>
      <w:pStyle w:val="Footer"/>
      <w:pBdr>
        <w:top w:val="single" w:sz="4" w:space="1" w:color="auto"/>
      </w:pBdr>
      <w:tabs>
        <w:tab w:val="clear" w:pos="10080"/>
        <w:tab w:val="right" w:pos="14400"/>
      </w:tabs>
      <w:jc w:val="right"/>
      <w:rPr>
        <w:rFonts w:ascii="Arial" w:hAnsi="Arial"/>
        <w:noProof/>
      </w:rPr>
    </w:pPr>
    <w:r w:rsidRPr="00B84B02">
      <w:rPr>
        <w:rFonts w:ascii="Arial" w:hAnsi="Arial"/>
        <w:noProof/>
      </w:rPr>
      <w:t xml:space="preserve">Page </w:t>
    </w:r>
    <w:r w:rsidRPr="00B84B02">
      <w:rPr>
        <w:rFonts w:ascii="Arial" w:hAnsi="Arial"/>
        <w:noProof/>
      </w:rPr>
      <w:fldChar w:fldCharType="begin"/>
    </w:r>
    <w:r w:rsidRPr="00B84B02">
      <w:rPr>
        <w:rFonts w:ascii="Arial" w:hAnsi="Arial"/>
        <w:noProof/>
      </w:rPr>
      <w:instrText xml:space="preserve"> PAGE </w:instrText>
    </w:r>
    <w:r w:rsidRPr="00B84B02">
      <w:rPr>
        <w:rFonts w:ascii="Arial" w:hAnsi="Arial"/>
        <w:noProof/>
      </w:rPr>
      <w:fldChar w:fldCharType="separate"/>
    </w:r>
    <w:r w:rsidR="003D642B">
      <w:rPr>
        <w:rFonts w:ascii="Arial" w:hAnsi="Arial"/>
        <w:noProof/>
      </w:rPr>
      <w:t>1</w:t>
    </w:r>
    <w:r w:rsidRPr="00B84B02">
      <w:rPr>
        <w:rFonts w:ascii="Arial" w:hAnsi="Arial"/>
        <w:noProof/>
      </w:rPr>
      <w:fldChar w:fldCharType="end"/>
    </w:r>
    <w:r w:rsidRPr="00B84B02">
      <w:rPr>
        <w:rFonts w:ascii="Arial" w:hAnsi="Arial"/>
        <w:noProof/>
      </w:rPr>
      <w:t xml:space="preserve"> of </w:t>
    </w:r>
    <w:r w:rsidRPr="00B84B02">
      <w:rPr>
        <w:rFonts w:ascii="Arial" w:hAnsi="Arial"/>
        <w:noProof/>
      </w:rPr>
      <w:fldChar w:fldCharType="begin"/>
    </w:r>
    <w:r w:rsidRPr="00B84B02">
      <w:rPr>
        <w:rFonts w:ascii="Arial" w:hAnsi="Arial"/>
        <w:noProof/>
      </w:rPr>
      <w:instrText xml:space="preserve"> NUMPAGES </w:instrText>
    </w:r>
    <w:r w:rsidRPr="00B84B02">
      <w:rPr>
        <w:rFonts w:ascii="Arial" w:hAnsi="Arial"/>
        <w:noProof/>
      </w:rPr>
      <w:fldChar w:fldCharType="separate"/>
    </w:r>
    <w:r w:rsidR="003D642B">
      <w:rPr>
        <w:rFonts w:ascii="Arial" w:hAnsi="Arial"/>
        <w:noProof/>
      </w:rPr>
      <w:t>16</w:t>
    </w:r>
    <w:r w:rsidRPr="00B84B02">
      <w:rPr>
        <w:rFonts w:ascii="Arial" w:hAnsi="Arial"/>
        <w:noProof/>
      </w:rPr>
      <w:fldChar w:fldCharType="end"/>
    </w:r>
    <w:r w:rsidRPr="00B84B02">
      <w:rPr>
        <w:rFonts w:ascii="Arial" w:hAnsi="Arial"/>
        <w:noProof/>
      </w:rPr>
      <w:t xml:space="preserve">                  </w:t>
    </w:r>
    <w:r>
      <w:rPr>
        <w:rFonts w:ascii="Arial" w:hAnsi="Arial"/>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95" w:rsidRDefault="00FA4A95" w:rsidP="00D07E04">
    <w:pPr>
      <w:pStyle w:val="Footer"/>
      <w:pBdr>
        <w:top w:val="single" w:sz="4" w:space="1" w:color="auto"/>
      </w:pBdr>
      <w:tabs>
        <w:tab w:val="clear" w:pos="10080"/>
        <w:tab w:val="right" w:pos="14400"/>
      </w:tabs>
      <w:rPr>
        <w:rFonts w:ascii="Arial" w:hAnsi="Arial"/>
        <w:noProof/>
      </w:rPr>
    </w:pPr>
    <w:r>
      <w:rPr>
        <w:rFonts w:ascii="Arial" w:hAnsi="Arial"/>
      </w:rPr>
      <w:fldChar w:fldCharType="begin"/>
    </w:r>
    <w:r>
      <w:rPr>
        <w:rFonts w:ascii="Arial" w:hAnsi="Arial"/>
      </w:rPr>
      <w:instrText xml:space="preserve"> if "</w:instrText>
    </w:r>
    <w:r>
      <w:rPr>
        <w:rFonts w:ascii="Arial" w:hAnsi="Arial"/>
      </w:rPr>
      <w:fldChar w:fldCharType="begin"/>
    </w:r>
    <w:r>
      <w:rPr>
        <w:rFonts w:ascii="Arial" w:hAnsi="Arial"/>
      </w:rPr>
      <w:instrText xml:space="preserve"> REF DocVersion  \* MERGEFORMAT </w:instrText>
    </w:r>
    <w:r>
      <w:rPr>
        <w:rFonts w:ascii="Arial" w:hAnsi="Arial"/>
      </w:rPr>
      <w:fldChar w:fldCharType="separate"/>
    </w:r>
    <w:r>
      <w:rPr>
        <w:rFonts w:ascii="Arial" w:hAnsi="Arial"/>
        <w:b/>
        <w:bCs/>
        <w:lang w:val="en-US"/>
      </w:rPr>
      <w:instrText>Error! Reference source not found.</w:instrText>
    </w:r>
    <w:r>
      <w:rPr>
        <w:rFonts w:ascii="Arial" w:hAnsi="Arial"/>
      </w:rPr>
      <w:fldChar w:fldCharType="end"/>
    </w:r>
    <w:r>
      <w:rPr>
        <w:rFonts w:ascii="Arial" w:hAnsi="Arial"/>
      </w:rPr>
      <w:instrText>" = "Error! Reference source not found." ""</w:instrText>
    </w:r>
    <w:r>
      <w:rPr>
        <w:rFonts w:ascii="Arial" w:hAnsi="Arial"/>
        <w:b/>
      </w:rPr>
      <w:instrText xml:space="preserve"> </w:instrText>
    </w:r>
    <w:r>
      <w:rPr>
        <w:rFonts w:ascii="Arial" w:hAnsi="Arial"/>
      </w:rPr>
      <w:instrText xml:space="preserve"> "(v. </w:instrText>
    </w:r>
    <w:fldSimple w:instr=" REF DocVersion  \* MERGEFORMAT ">
      <w:r>
        <w:rPr>
          <w:rFonts w:ascii="Arial" w:hAnsi="Arial"/>
        </w:rPr>
        <w:instrText xml:space="preserve">1 </w:instrText>
      </w:r>
    </w:fldSimple>
    <w:r>
      <w:rPr>
        <w:rFonts w:ascii="Arial" w:hAnsi="Arial"/>
      </w:rPr>
      <w:instrText xml:space="preserve">)" </w:instrText>
    </w:r>
    <w:r>
      <w:rPr>
        <w:rFonts w:ascii="Arial" w:hAnsi="Arial"/>
      </w:rPr>
      <w:fldChar w:fldCharType="end"/>
    </w:r>
    <w:r w:rsidRPr="00D07E04">
      <w:rPr>
        <w:rFonts w:ascii="Arial" w:hAnsi="Arial"/>
        <w:noProof/>
        <w:color w:val="808080"/>
      </w:rPr>
      <w:t xml:space="preserve"> </w:t>
    </w:r>
    <w:r>
      <w:rPr>
        <w:rFonts w:ascii="Arial" w:hAnsi="Arial"/>
        <w:noProof/>
        <w:color w:val="808080"/>
      </w:rPr>
      <w:t>Risk Management procedure, version 2.</w:t>
    </w:r>
    <w:r w:rsidR="003A4156">
      <w:rPr>
        <w:rFonts w:ascii="Arial" w:hAnsi="Arial"/>
        <w:noProof/>
        <w:color w:val="808080"/>
      </w:rPr>
      <w:t>4,FINAL</w:t>
    </w:r>
    <w:r>
      <w:rPr>
        <w:rFonts w:ascii="Arial" w:hAnsi="Arial"/>
        <w:noProof/>
        <w:color w:val="808080"/>
      </w:rPr>
      <w:t xml:space="preserve">                                                                      </w:t>
    </w:r>
    <w:r w:rsidRPr="00B84B02">
      <w:rPr>
        <w:rFonts w:ascii="Arial" w:hAnsi="Arial"/>
        <w:noProof/>
      </w:rPr>
      <w:t>Note: This document is uncontrolled when printed</w:t>
    </w:r>
  </w:p>
  <w:p w:rsidR="00FA4A95" w:rsidRPr="00B84B02" w:rsidRDefault="00FA4A95" w:rsidP="00D07E04">
    <w:pPr>
      <w:pStyle w:val="Footer"/>
      <w:pBdr>
        <w:top w:val="single" w:sz="4" w:space="1" w:color="auto"/>
      </w:pBdr>
      <w:tabs>
        <w:tab w:val="clear" w:pos="10080"/>
        <w:tab w:val="right" w:pos="14400"/>
      </w:tabs>
      <w:jc w:val="right"/>
      <w:rPr>
        <w:rFonts w:ascii="Arial" w:hAnsi="Arial"/>
        <w:noProof/>
      </w:rPr>
    </w:pPr>
    <w:r w:rsidRPr="00B84B02">
      <w:rPr>
        <w:rFonts w:ascii="Arial" w:hAnsi="Arial"/>
        <w:noProof/>
      </w:rPr>
      <w:t xml:space="preserve">Page </w:t>
    </w:r>
    <w:r w:rsidRPr="00B84B02">
      <w:rPr>
        <w:rFonts w:ascii="Arial" w:hAnsi="Arial"/>
        <w:noProof/>
      </w:rPr>
      <w:fldChar w:fldCharType="begin"/>
    </w:r>
    <w:r w:rsidRPr="00B84B02">
      <w:rPr>
        <w:rFonts w:ascii="Arial" w:hAnsi="Arial"/>
        <w:noProof/>
      </w:rPr>
      <w:instrText xml:space="preserve"> PAGE </w:instrText>
    </w:r>
    <w:r w:rsidRPr="00B84B02">
      <w:rPr>
        <w:rFonts w:ascii="Arial" w:hAnsi="Arial"/>
        <w:noProof/>
      </w:rPr>
      <w:fldChar w:fldCharType="separate"/>
    </w:r>
    <w:r w:rsidR="003D642B">
      <w:rPr>
        <w:rFonts w:ascii="Arial" w:hAnsi="Arial"/>
        <w:noProof/>
      </w:rPr>
      <w:t>2</w:t>
    </w:r>
    <w:r w:rsidRPr="00B84B02">
      <w:rPr>
        <w:rFonts w:ascii="Arial" w:hAnsi="Arial"/>
        <w:noProof/>
      </w:rPr>
      <w:fldChar w:fldCharType="end"/>
    </w:r>
    <w:r w:rsidRPr="00B84B02">
      <w:rPr>
        <w:rFonts w:ascii="Arial" w:hAnsi="Arial"/>
        <w:noProof/>
      </w:rPr>
      <w:t xml:space="preserve"> of </w:t>
    </w:r>
    <w:r w:rsidRPr="00B84B02">
      <w:rPr>
        <w:rFonts w:ascii="Arial" w:hAnsi="Arial"/>
        <w:noProof/>
      </w:rPr>
      <w:fldChar w:fldCharType="begin"/>
    </w:r>
    <w:r w:rsidRPr="00B84B02">
      <w:rPr>
        <w:rFonts w:ascii="Arial" w:hAnsi="Arial"/>
        <w:noProof/>
      </w:rPr>
      <w:instrText xml:space="preserve"> NUMPAGES </w:instrText>
    </w:r>
    <w:r w:rsidRPr="00B84B02">
      <w:rPr>
        <w:rFonts w:ascii="Arial" w:hAnsi="Arial"/>
        <w:noProof/>
      </w:rPr>
      <w:fldChar w:fldCharType="separate"/>
    </w:r>
    <w:r w:rsidR="003D642B">
      <w:rPr>
        <w:rFonts w:ascii="Arial" w:hAnsi="Arial"/>
        <w:noProof/>
      </w:rPr>
      <w:t>2</w:t>
    </w:r>
    <w:r w:rsidRPr="00B84B02">
      <w:rPr>
        <w:rFonts w:ascii="Arial" w:hAnsi="Arial"/>
        <w:noProof/>
      </w:rPr>
      <w:fldChar w:fldCharType="end"/>
    </w:r>
    <w:r w:rsidRPr="00B84B02">
      <w:rPr>
        <w:rFonts w:ascii="Arial" w:hAnsi="Arial"/>
        <w:noProof/>
      </w:rPr>
      <w:t xml:space="preserve">                  </w:t>
    </w:r>
    <w:r>
      <w:rPr>
        <w:rFonts w:ascii="Arial" w:hAnsi="Arial"/>
        <w:noProof/>
      </w:rPr>
      <w:t xml:space="preserve">          </w:t>
    </w:r>
  </w:p>
  <w:p w:rsidR="00FA4A95" w:rsidRDefault="00FA4A95" w:rsidP="006B6596">
    <w:pPr>
      <w:pStyle w:val="Footer"/>
      <w:pBdr>
        <w:top w:val="single" w:sz="4" w:space="1" w:color="auto"/>
      </w:pBdr>
      <w:tabs>
        <w:tab w:val="clear" w:pos="10080"/>
        <w:tab w:val="right" w:pos="14400"/>
      </w:tabs>
      <w:rPr>
        <w:rFonts w:ascii="Arial" w:hAnsi="Arial"/>
      </w:rPr>
    </w:pPr>
    <w:r>
      <w:rPr>
        <w:rFonts w:ascii="Arial" w:hAnsi="Arial"/>
      </w:rPr>
      <w:tab/>
    </w:r>
    <w:r w:rsidRPr="00FC5C04">
      <w:rPr>
        <w:rFonts w:ascii="Arial" w:hAnsi="Arial"/>
      </w:rPr>
      <w:t xml:space="preserve">Page </w:t>
    </w:r>
    <w:r w:rsidRPr="00FC5C04">
      <w:rPr>
        <w:rFonts w:ascii="Arial" w:hAnsi="Arial"/>
      </w:rPr>
      <w:fldChar w:fldCharType="begin"/>
    </w:r>
    <w:r w:rsidRPr="00FC5C04">
      <w:rPr>
        <w:rFonts w:ascii="Arial" w:hAnsi="Arial"/>
      </w:rPr>
      <w:instrText xml:space="preserve"> PAGE </w:instrText>
    </w:r>
    <w:r w:rsidRPr="00FC5C04">
      <w:rPr>
        <w:rFonts w:ascii="Arial" w:hAnsi="Arial"/>
      </w:rPr>
      <w:fldChar w:fldCharType="separate"/>
    </w:r>
    <w:r w:rsidR="003D642B">
      <w:rPr>
        <w:rFonts w:ascii="Arial" w:hAnsi="Arial"/>
        <w:noProof/>
      </w:rPr>
      <w:t>2</w:t>
    </w:r>
    <w:r w:rsidRPr="00FC5C04">
      <w:rPr>
        <w:rFonts w:ascii="Arial" w:hAnsi="Arial"/>
      </w:rPr>
      <w:fldChar w:fldCharType="end"/>
    </w:r>
    <w:r w:rsidRPr="00FC5C04">
      <w:rPr>
        <w:rFonts w:ascii="Arial" w:hAnsi="Arial"/>
      </w:rPr>
      <w:t xml:space="preserve"> of </w:t>
    </w:r>
    <w:r w:rsidRPr="00FC5C04">
      <w:rPr>
        <w:rFonts w:ascii="Arial" w:hAnsi="Arial"/>
      </w:rPr>
      <w:fldChar w:fldCharType="begin"/>
    </w:r>
    <w:r w:rsidRPr="00FC5C04">
      <w:rPr>
        <w:rFonts w:ascii="Arial" w:hAnsi="Arial"/>
      </w:rPr>
      <w:instrText xml:space="preserve"> NUMPAGES </w:instrText>
    </w:r>
    <w:r w:rsidRPr="00FC5C04">
      <w:rPr>
        <w:rFonts w:ascii="Arial" w:hAnsi="Arial"/>
      </w:rPr>
      <w:fldChar w:fldCharType="separate"/>
    </w:r>
    <w:r w:rsidR="003D642B">
      <w:rPr>
        <w:rFonts w:ascii="Arial" w:hAnsi="Arial"/>
        <w:noProof/>
      </w:rPr>
      <w:t>2</w:t>
    </w:r>
    <w:r w:rsidRPr="00FC5C04">
      <w:rPr>
        <w:rFonts w:ascii="Arial" w:hAnsi="Arial"/>
      </w:rPr>
      <w:fldChar w:fldCharType="end"/>
    </w:r>
  </w:p>
  <w:p w:rsidR="00FA4A95" w:rsidRDefault="00FA4A95" w:rsidP="006B6596">
    <w:pPr>
      <w:pStyle w:val="Footer"/>
      <w:jc w:val="center"/>
      <w:rPr>
        <w:rFonts w:ascii="Arial" w:hAnsi="Arial"/>
      </w:rPr>
    </w:pPr>
    <w:r>
      <w:rPr>
        <w:rFonts w:ascii="Arial" w:hAnsi="Arial"/>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95" w:rsidRDefault="00FA4A95">
    <w:pPr>
      <w:pStyle w:val="Footer"/>
      <w:tabs>
        <w:tab w:val="right" w:pos="104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95" w:rsidRDefault="00FA4A95">
      <w:r>
        <w:separator/>
      </w:r>
    </w:p>
  </w:footnote>
  <w:footnote w:type="continuationSeparator" w:id="0">
    <w:p w:rsidR="00FA4A95" w:rsidRDefault="00FA4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95" w:rsidRPr="00215A15" w:rsidRDefault="00FA4A95" w:rsidP="00D07E04">
    <w:pPr>
      <w:pStyle w:val="Header"/>
      <w:rPr>
        <w:rFonts w:ascii="Arial" w:hAnsi="Arial" w:cs="Arial"/>
        <w:color w:val="808080"/>
      </w:rPr>
    </w:pPr>
    <w:r>
      <w:rPr>
        <w:rFonts w:ascii="Arial" w:hAnsi="Arial" w:cs="Arial"/>
        <w:color w:val="808080"/>
      </w:rPr>
      <w:t>HRA Risk Management procedure</w:t>
    </w:r>
  </w:p>
  <w:p w:rsidR="00FA4A95" w:rsidRPr="00215A15" w:rsidRDefault="00FA4A95" w:rsidP="00215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95" w:rsidRPr="00D07E04" w:rsidRDefault="00FA4A95">
    <w:pPr>
      <w:pStyle w:val="Header"/>
      <w:rPr>
        <w:rFonts w:ascii="Arial" w:hAnsi="Arial" w:cs="Arial"/>
      </w:rPr>
    </w:pPr>
    <w:r>
      <w:rPr>
        <w:rFonts w:ascii="Arial" w:hAnsi="Arial" w:cs="Arial"/>
      </w:rPr>
      <w:t xml:space="preserve">HRA </w:t>
    </w:r>
    <w:r w:rsidRPr="00D07E04">
      <w:rPr>
        <w:rFonts w:ascii="Arial" w:hAnsi="Arial" w:cs="Arial"/>
      </w:rPr>
      <w:t>Risk Management Procedure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95" w:rsidRPr="00215A15" w:rsidRDefault="00FA4A95" w:rsidP="00215A15">
    <w:pPr>
      <w:pStyle w:val="Header"/>
      <w:rPr>
        <w:rFonts w:ascii="Arial" w:hAnsi="Arial" w:cs="Arial"/>
        <w:color w:val="808080"/>
      </w:rPr>
    </w:pPr>
    <w:r>
      <w:rPr>
        <w:rFonts w:ascii="Arial" w:hAnsi="Arial" w:cs="Arial"/>
        <w:color w:val="808080"/>
      </w:rPr>
      <w:t>HRA Risk Management procedure</w:t>
    </w:r>
  </w:p>
  <w:p w:rsidR="00FA4A95" w:rsidRPr="00DF3438" w:rsidRDefault="00FA4A95" w:rsidP="00D33140">
    <w:pPr>
      <w:pStyle w:val="Header"/>
      <w:pBdr>
        <w:bottom w:val="single" w:sz="4" w:space="1" w:color="auto"/>
      </w:pBdr>
      <w:tabs>
        <w:tab w:val="clear" w:pos="10080"/>
        <w:tab w:val="right" w:pos="14400"/>
      </w:tabs>
      <w:rPr>
        <w:rFonts w:ascii="Arial" w:hAnsi="Arial" w:cs="Arial"/>
      </w:rPr>
    </w:pPr>
    <w:r>
      <w:rPr>
        <w:rFonts w:ascii="Arial" w:hAnsi="Arial" w:cs="Arial"/>
      </w:rPr>
      <w:tab/>
      <w:t>P</w:t>
    </w:r>
    <w:r>
      <w:rPr>
        <w:rFonts w:ascii="Arial" w:hAnsi="Arial" w:cs="Arial"/>
      </w:rPr>
      <w:tab/>
    </w:r>
    <w:r w:rsidRPr="00DF3438">
      <w:rPr>
        <w:rFonts w:ascii="Arial" w:hAnsi="Arial" w:cs="Arial"/>
      </w:rPr>
      <w:tab/>
    </w:r>
    <w:r>
      <w:rPr>
        <w:rFonts w:ascii="Arial" w:hAnsi="Arial" w:cs="Arial"/>
      </w:rPr>
      <w:t xml:space="preserve">                  Project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36C"/>
    <w:multiLevelType w:val="multilevel"/>
    <w:tmpl w:val="6B4EF3EC"/>
    <w:lvl w:ilvl="0">
      <w:start w:val="1"/>
      <w:numFmt w:val="decimal"/>
      <w:lvlText w:val="%1."/>
      <w:lvlJc w:val="left"/>
      <w:pPr>
        <w:ind w:left="454" w:hanging="454"/>
      </w:pPr>
      <w:rPr>
        <w:rFonts w:hint="default"/>
        <w:b/>
        <w:sz w:val="32"/>
        <w:szCs w:val="32"/>
      </w:rPr>
    </w:lvl>
    <w:lvl w:ilvl="1">
      <w:start w:val="1"/>
      <w:numFmt w:val="decimal"/>
      <w:lvlText w:val="%1.%2."/>
      <w:lvlJc w:val="left"/>
      <w:pPr>
        <w:ind w:left="851" w:hanging="491"/>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2041" w:hanging="961"/>
      </w:pPr>
      <w:rPr>
        <w:rFonts w:hint="default"/>
      </w:rPr>
    </w:lvl>
    <w:lvl w:ilvl="4">
      <w:start w:val="1"/>
      <w:numFmt w:val="decimal"/>
      <w:lvlText w:val="%1.%2.%3.%4.%5."/>
      <w:lvlJc w:val="left"/>
      <w:pPr>
        <w:ind w:left="2495" w:hanging="1055"/>
      </w:pPr>
      <w:rPr>
        <w:rFonts w:hint="default"/>
      </w:rPr>
    </w:lvl>
    <w:lvl w:ilvl="5">
      <w:start w:val="1"/>
      <w:numFmt w:val="decimal"/>
      <w:lvlText w:val="%1.%2.%3.%4.%5.%6."/>
      <w:lvlJc w:val="left"/>
      <w:pPr>
        <w:ind w:left="3119" w:hanging="131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A444A26"/>
    <w:multiLevelType w:val="hybridMultilevel"/>
    <w:tmpl w:val="8998FAA4"/>
    <w:lvl w:ilvl="0" w:tplc="2C88E1A8">
      <w:start w:val="1"/>
      <w:numFmt w:val="bullet"/>
      <w:pStyle w:val="Bullet"/>
      <w:lvlText w:val=""/>
      <w:lvlJc w:val="left"/>
      <w:pPr>
        <w:tabs>
          <w:tab w:val="num" w:pos="907"/>
        </w:tabs>
        <w:ind w:left="90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58"/>
    <w:rsid w:val="000074F7"/>
    <w:rsid w:val="00013A56"/>
    <w:rsid w:val="00033320"/>
    <w:rsid w:val="00035A01"/>
    <w:rsid w:val="00043DE6"/>
    <w:rsid w:val="00044B8A"/>
    <w:rsid w:val="00050990"/>
    <w:rsid w:val="000557F4"/>
    <w:rsid w:val="00057054"/>
    <w:rsid w:val="00066642"/>
    <w:rsid w:val="000701A6"/>
    <w:rsid w:val="00072929"/>
    <w:rsid w:val="00074C01"/>
    <w:rsid w:val="00075A56"/>
    <w:rsid w:val="000809AF"/>
    <w:rsid w:val="00083780"/>
    <w:rsid w:val="00083EF8"/>
    <w:rsid w:val="00085597"/>
    <w:rsid w:val="0008751B"/>
    <w:rsid w:val="00091862"/>
    <w:rsid w:val="000B2695"/>
    <w:rsid w:val="000D06E3"/>
    <w:rsid w:val="000D2511"/>
    <w:rsid w:val="000E09E1"/>
    <w:rsid w:val="000E4F30"/>
    <w:rsid w:val="000F5823"/>
    <w:rsid w:val="000F78C2"/>
    <w:rsid w:val="001035A7"/>
    <w:rsid w:val="001128E1"/>
    <w:rsid w:val="00120371"/>
    <w:rsid w:val="00127F73"/>
    <w:rsid w:val="001355ED"/>
    <w:rsid w:val="00140325"/>
    <w:rsid w:val="001424AA"/>
    <w:rsid w:val="00160FFE"/>
    <w:rsid w:val="001744D9"/>
    <w:rsid w:val="001753F1"/>
    <w:rsid w:val="00175458"/>
    <w:rsid w:val="00182DF0"/>
    <w:rsid w:val="001936C2"/>
    <w:rsid w:val="001941BD"/>
    <w:rsid w:val="001A14A7"/>
    <w:rsid w:val="001B01AF"/>
    <w:rsid w:val="001C2E78"/>
    <w:rsid w:val="001D52AE"/>
    <w:rsid w:val="001D65BF"/>
    <w:rsid w:val="001D7F58"/>
    <w:rsid w:val="001E42D5"/>
    <w:rsid w:val="002070D7"/>
    <w:rsid w:val="00207C9F"/>
    <w:rsid w:val="00215A15"/>
    <w:rsid w:val="00217713"/>
    <w:rsid w:val="00222478"/>
    <w:rsid w:val="00237FBE"/>
    <w:rsid w:val="00250178"/>
    <w:rsid w:val="00257557"/>
    <w:rsid w:val="00257D15"/>
    <w:rsid w:val="00261F98"/>
    <w:rsid w:val="00266D26"/>
    <w:rsid w:val="00273CA3"/>
    <w:rsid w:val="00282233"/>
    <w:rsid w:val="002B0845"/>
    <w:rsid w:val="002B4E11"/>
    <w:rsid w:val="002C02BB"/>
    <w:rsid w:val="002C535A"/>
    <w:rsid w:val="002D18EC"/>
    <w:rsid w:val="002D1BEC"/>
    <w:rsid w:val="002D1F93"/>
    <w:rsid w:val="002D2DF8"/>
    <w:rsid w:val="002D6ADB"/>
    <w:rsid w:val="002D7BC4"/>
    <w:rsid w:val="002E2D99"/>
    <w:rsid w:val="002F0310"/>
    <w:rsid w:val="00306F0B"/>
    <w:rsid w:val="0031090A"/>
    <w:rsid w:val="00322792"/>
    <w:rsid w:val="00340A9F"/>
    <w:rsid w:val="00340DFB"/>
    <w:rsid w:val="003467AE"/>
    <w:rsid w:val="00350B25"/>
    <w:rsid w:val="00353945"/>
    <w:rsid w:val="0036178D"/>
    <w:rsid w:val="003623C8"/>
    <w:rsid w:val="003644C7"/>
    <w:rsid w:val="00364579"/>
    <w:rsid w:val="003657F7"/>
    <w:rsid w:val="00372CD3"/>
    <w:rsid w:val="00373F17"/>
    <w:rsid w:val="003823D1"/>
    <w:rsid w:val="00393BCB"/>
    <w:rsid w:val="003967FD"/>
    <w:rsid w:val="00397D8E"/>
    <w:rsid w:val="003A4156"/>
    <w:rsid w:val="003A7D67"/>
    <w:rsid w:val="003B0246"/>
    <w:rsid w:val="003C18AB"/>
    <w:rsid w:val="003D2384"/>
    <w:rsid w:val="003D5E3B"/>
    <w:rsid w:val="003D642B"/>
    <w:rsid w:val="003E6DDD"/>
    <w:rsid w:val="004041A4"/>
    <w:rsid w:val="004043BD"/>
    <w:rsid w:val="004045AE"/>
    <w:rsid w:val="00427FE2"/>
    <w:rsid w:val="004314F2"/>
    <w:rsid w:val="00431ABC"/>
    <w:rsid w:val="004320C6"/>
    <w:rsid w:val="00442C56"/>
    <w:rsid w:val="00447262"/>
    <w:rsid w:val="0045521A"/>
    <w:rsid w:val="004552EF"/>
    <w:rsid w:val="00456832"/>
    <w:rsid w:val="00457583"/>
    <w:rsid w:val="00460BB5"/>
    <w:rsid w:val="00461298"/>
    <w:rsid w:val="00463B4C"/>
    <w:rsid w:val="004661F6"/>
    <w:rsid w:val="0048157F"/>
    <w:rsid w:val="00481C39"/>
    <w:rsid w:val="00487FC3"/>
    <w:rsid w:val="004A5451"/>
    <w:rsid w:val="004A6B4F"/>
    <w:rsid w:val="004C134C"/>
    <w:rsid w:val="004D54A1"/>
    <w:rsid w:val="004E33B8"/>
    <w:rsid w:val="004E7D28"/>
    <w:rsid w:val="00511238"/>
    <w:rsid w:val="005312B1"/>
    <w:rsid w:val="005323F0"/>
    <w:rsid w:val="0054228F"/>
    <w:rsid w:val="005446B1"/>
    <w:rsid w:val="00545FDA"/>
    <w:rsid w:val="00552992"/>
    <w:rsid w:val="00554E5A"/>
    <w:rsid w:val="00570712"/>
    <w:rsid w:val="00573F79"/>
    <w:rsid w:val="00577F6D"/>
    <w:rsid w:val="00591D5F"/>
    <w:rsid w:val="005A2666"/>
    <w:rsid w:val="005B0A79"/>
    <w:rsid w:val="005B45B7"/>
    <w:rsid w:val="005C5C7C"/>
    <w:rsid w:val="005D2129"/>
    <w:rsid w:val="005E239B"/>
    <w:rsid w:val="005E2F7D"/>
    <w:rsid w:val="005E3810"/>
    <w:rsid w:val="005F00A5"/>
    <w:rsid w:val="005F00AC"/>
    <w:rsid w:val="005F4AC0"/>
    <w:rsid w:val="006069A2"/>
    <w:rsid w:val="00613359"/>
    <w:rsid w:val="00625C72"/>
    <w:rsid w:val="006364F1"/>
    <w:rsid w:val="006606D7"/>
    <w:rsid w:val="006617CE"/>
    <w:rsid w:val="00682C5D"/>
    <w:rsid w:val="006901B3"/>
    <w:rsid w:val="006B0473"/>
    <w:rsid w:val="006B422E"/>
    <w:rsid w:val="006B46A5"/>
    <w:rsid w:val="006B6596"/>
    <w:rsid w:val="006C1A34"/>
    <w:rsid w:val="006E07C8"/>
    <w:rsid w:val="006E3DF4"/>
    <w:rsid w:val="006E7321"/>
    <w:rsid w:val="006F0ABA"/>
    <w:rsid w:val="006F7598"/>
    <w:rsid w:val="00700287"/>
    <w:rsid w:val="0070212D"/>
    <w:rsid w:val="00705DC9"/>
    <w:rsid w:val="00713FEF"/>
    <w:rsid w:val="00715220"/>
    <w:rsid w:val="00715778"/>
    <w:rsid w:val="007178D6"/>
    <w:rsid w:val="007226F3"/>
    <w:rsid w:val="00725509"/>
    <w:rsid w:val="007350FA"/>
    <w:rsid w:val="007357CD"/>
    <w:rsid w:val="0074672A"/>
    <w:rsid w:val="007474F4"/>
    <w:rsid w:val="00750233"/>
    <w:rsid w:val="007503F2"/>
    <w:rsid w:val="00750B56"/>
    <w:rsid w:val="00752A13"/>
    <w:rsid w:val="00753A48"/>
    <w:rsid w:val="00753C06"/>
    <w:rsid w:val="007567CD"/>
    <w:rsid w:val="007613CE"/>
    <w:rsid w:val="00775165"/>
    <w:rsid w:val="007862F9"/>
    <w:rsid w:val="00790A5A"/>
    <w:rsid w:val="00794967"/>
    <w:rsid w:val="007A31E2"/>
    <w:rsid w:val="007A7903"/>
    <w:rsid w:val="007C3F07"/>
    <w:rsid w:val="007E10D6"/>
    <w:rsid w:val="007E2A39"/>
    <w:rsid w:val="007E53D2"/>
    <w:rsid w:val="007F19BB"/>
    <w:rsid w:val="007F4CBF"/>
    <w:rsid w:val="007F55C4"/>
    <w:rsid w:val="00807FAE"/>
    <w:rsid w:val="00812E63"/>
    <w:rsid w:val="00814BE4"/>
    <w:rsid w:val="00821AF9"/>
    <w:rsid w:val="008361BF"/>
    <w:rsid w:val="008453D4"/>
    <w:rsid w:val="008507C0"/>
    <w:rsid w:val="008538B4"/>
    <w:rsid w:val="0085772D"/>
    <w:rsid w:val="00872263"/>
    <w:rsid w:val="00874D5B"/>
    <w:rsid w:val="008858F8"/>
    <w:rsid w:val="00890C0B"/>
    <w:rsid w:val="00895EDE"/>
    <w:rsid w:val="00896555"/>
    <w:rsid w:val="008A5B44"/>
    <w:rsid w:val="008B05D2"/>
    <w:rsid w:val="008B71B6"/>
    <w:rsid w:val="008C219E"/>
    <w:rsid w:val="008C2C65"/>
    <w:rsid w:val="008D2CBA"/>
    <w:rsid w:val="008D326E"/>
    <w:rsid w:val="008D33F7"/>
    <w:rsid w:val="008D5331"/>
    <w:rsid w:val="008E40D7"/>
    <w:rsid w:val="008F0915"/>
    <w:rsid w:val="00905B8E"/>
    <w:rsid w:val="00913920"/>
    <w:rsid w:val="00914474"/>
    <w:rsid w:val="00930B3E"/>
    <w:rsid w:val="0093618B"/>
    <w:rsid w:val="00956448"/>
    <w:rsid w:val="00956866"/>
    <w:rsid w:val="00966190"/>
    <w:rsid w:val="00966D54"/>
    <w:rsid w:val="0097657F"/>
    <w:rsid w:val="00980F93"/>
    <w:rsid w:val="00985BCF"/>
    <w:rsid w:val="00991521"/>
    <w:rsid w:val="00992417"/>
    <w:rsid w:val="009945C9"/>
    <w:rsid w:val="009A2000"/>
    <w:rsid w:val="009A2F8D"/>
    <w:rsid w:val="009A4F96"/>
    <w:rsid w:val="009C0073"/>
    <w:rsid w:val="009C1BE1"/>
    <w:rsid w:val="009C32F0"/>
    <w:rsid w:val="009D179C"/>
    <w:rsid w:val="009E36D1"/>
    <w:rsid w:val="009F0F1C"/>
    <w:rsid w:val="009F1CAC"/>
    <w:rsid w:val="00A0232D"/>
    <w:rsid w:val="00A02A8B"/>
    <w:rsid w:val="00A05262"/>
    <w:rsid w:val="00A075A5"/>
    <w:rsid w:val="00A144E3"/>
    <w:rsid w:val="00A20011"/>
    <w:rsid w:val="00A240B7"/>
    <w:rsid w:val="00A35B97"/>
    <w:rsid w:val="00A37D8D"/>
    <w:rsid w:val="00A41127"/>
    <w:rsid w:val="00A41D98"/>
    <w:rsid w:val="00A55E2C"/>
    <w:rsid w:val="00A574D0"/>
    <w:rsid w:val="00A62BEF"/>
    <w:rsid w:val="00A67D33"/>
    <w:rsid w:val="00A70228"/>
    <w:rsid w:val="00A74654"/>
    <w:rsid w:val="00A93A7F"/>
    <w:rsid w:val="00A953EC"/>
    <w:rsid w:val="00AA0EF4"/>
    <w:rsid w:val="00AA2B2C"/>
    <w:rsid w:val="00AA67BB"/>
    <w:rsid w:val="00AA7AC8"/>
    <w:rsid w:val="00AB38C1"/>
    <w:rsid w:val="00AB5BFC"/>
    <w:rsid w:val="00AC3160"/>
    <w:rsid w:val="00AC5F8E"/>
    <w:rsid w:val="00AD2A35"/>
    <w:rsid w:val="00AE1327"/>
    <w:rsid w:val="00AE326D"/>
    <w:rsid w:val="00AE3E9F"/>
    <w:rsid w:val="00AF0127"/>
    <w:rsid w:val="00AF7165"/>
    <w:rsid w:val="00B1361B"/>
    <w:rsid w:val="00B17ED8"/>
    <w:rsid w:val="00B2008D"/>
    <w:rsid w:val="00B2079A"/>
    <w:rsid w:val="00B22631"/>
    <w:rsid w:val="00B52D3A"/>
    <w:rsid w:val="00B77360"/>
    <w:rsid w:val="00B84B02"/>
    <w:rsid w:val="00B86CF1"/>
    <w:rsid w:val="00BA0A2F"/>
    <w:rsid w:val="00BA296E"/>
    <w:rsid w:val="00BA66D4"/>
    <w:rsid w:val="00BB313F"/>
    <w:rsid w:val="00BB5784"/>
    <w:rsid w:val="00BB74C8"/>
    <w:rsid w:val="00BC03BC"/>
    <w:rsid w:val="00BC7440"/>
    <w:rsid w:val="00BD7579"/>
    <w:rsid w:val="00BE2126"/>
    <w:rsid w:val="00BE45DA"/>
    <w:rsid w:val="00BF0608"/>
    <w:rsid w:val="00C1555E"/>
    <w:rsid w:val="00C40819"/>
    <w:rsid w:val="00C418BE"/>
    <w:rsid w:val="00C50943"/>
    <w:rsid w:val="00C56654"/>
    <w:rsid w:val="00C57FF3"/>
    <w:rsid w:val="00C67E7E"/>
    <w:rsid w:val="00C71BD4"/>
    <w:rsid w:val="00C821BB"/>
    <w:rsid w:val="00C83A7C"/>
    <w:rsid w:val="00C919D0"/>
    <w:rsid w:val="00C92CE0"/>
    <w:rsid w:val="00C93877"/>
    <w:rsid w:val="00CA59C7"/>
    <w:rsid w:val="00CB4681"/>
    <w:rsid w:val="00CE01DD"/>
    <w:rsid w:val="00CE646B"/>
    <w:rsid w:val="00CF1279"/>
    <w:rsid w:val="00CF61B3"/>
    <w:rsid w:val="00D07E04"/>
    <w:rsid w:val="00D15F72"/>
    <w:rsid w:val="00D16A5E"/>
    <w:rsid w:val="00D33140"/>
    <w:rsid w:val="00D35314"/>
    <w:rsid w:val="00D36465"/>
    <w:rsid w:val="00D4648D"/>
    <w:rsid w:val="00D50546"/>
    <w:rsid w:val="00D54A87"/>
    <w:rsid w:val="00D574A3"/>
    <w:rsid w:val="00D77664"/>
    <w:rsid w:val="00D8216A"/>
    <w:rsid w:val="00D878E9"/>
    <w:rsid w:val="00DA267D"/>
    <w:rsid w:val="00DC0227"/>
    <w:rsid w:val="00DC5141"/>
    <w:rsid w:val="00DC79BF"/>
    <w:rsid w:val="00DD3F5C"/>
    <w:rsid w:val="00DD76AA"/>
    <w:rsid w:val="00DE6FC3"/>
    <w:rsid w:val="00DE758E"/>
    <w:rsid w:val="00DF3438"/>
    <w:rsid w:val="00DF6621"/>
    <w:rsid w:val="00E007FD"/>
    <w:rsid w:val="00E0109C"/>
    <w:rsid w:val="00E12629"/>
    <w:rsid w:val="00E25AE6"/>
    <w:rsid w:val="00E346D0"/>
    <w:rsid w:val="00E35A34"/>
    <w:rsid w:val="00E539F3"/>
    <w:rsid w:val="00E661D3"/>
    <w:rsid w:val="00E77331"/>
    <w:rsid w:val="00E8315F"/>
    <w:rsid w:val="00E8704C"/>
    <w:rsid w:val="00E96462"/>
    <w:rsid w:val="00EA1CE2"/>
    <w:rsid w:val="00EA7C5C"/>
    <w:rsid w:val="00ED00A9"/>
    <w:rsid w:val="00ED1E6A"/>
    <w:rsid w:val="00ED2C26"/>
    <w:rsid w:val="00EE0337"/>
    <w:rsid w:val="00EE3108"/>
    <w:rsid w:val="00EE3B3B"/>
    <w:rsid w:val="00EF726D"/>
    <w:rsid w:val="00EF799C"/>
    <w:rsid w:val="00F0507B"/>
    <w:rsid w:val="00F07E66"/>
    <w:rsid w:val="00F225CF"/>
    <w:rsid w:val="00F2405A"/>
    <w:rsid w:val="00F2569B"/>
    <w:rsid w:val="00F3123C"/>
    <w:rsid w:val="00F4189E"/>
    <w:rsid w:val="00F533AB"/>
    <w:rsid w:val="00F620B3"/>
    <w:rsid w:val="00F71DE8"/>
    <w:rsid w:val="00F72A12"/>
    <w:rsid w:val="00F73177"/>
    <w:rsid w:val="00F7334E"/>
    <w:rsid w:val="00F77229"/>
    <w:rsid w:val="00F843F9"/>
    <w:rsid w:val="00F87128"/>
    <w:rsid w:val="00F872BC"/>
    <w:rsid w:val="00F90FC1"/>
    <w:rsid w:val="00F93082"/>
    <w:rsid w:val="00FA4A95"/>
    <w:rsid w:val="00FC278E"/>
    <w:rsid w:val="00FC388D"/>
    <w:rsid w:val="00FC6758"/>
    <w:rsid w:val="00FD162C"/>
    <w:rsid w:val="00FE1DDF"/>
    <w:rsid w:val="00FE58E8"/>
    <w:rsid w:val="00FE5D6B"/>
    <w:rsid w:val="00FF4C64"/>
    <w:rsid w:val="00FF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784"/>
    <w:pPr>
      <w:overflowPunct w:val="0"/>
      <w:autoSpaceDE w:val="0"/>
      <w:autoSpaceDN w:val="0"/>
      <w:adjustRightInd w:val="0"/>
      <w:textAlignment w:val="baseline"/>
    </w:pPr>
    <w:rPr>
      <w:sz w:val="16"/>
      <w:szCs w:val="16"/>
    </w:rPr>
  </w:style>
  <w:style w:type="paragraph" w:styleId="Heading1">
    <w:name w:val="heading 1"/>
    <w:basedOn w:val="Normal"/>
    <w:next w:val="BodyText"/>
    <w:link w:val="Heading1Char"/>
    <w:qFormat/>
    <w:rsid w:val="009C1BE1"/>
    <w:pPr>
      <w:keepNext/>
      <w:keepLines/>
      <w:spacing w:after="240"/>
      <w:ind w:right="720"/>
      <w:outlineLvl w:val="0"/>
    </w:pPr>
    <w:rPr>
      <w:rFonts w:ascii="Arial" w:hAnsi="Arial"/>
      <w:b/>
      <w:sz w:val="32"/>
    </w:rPr>
  </w:style>
  <w:style w:type="paragraph" w:styleId="Heading2">
    <w:name w:val="heading 2"/>
    <w:basedOn w:val="BodyText"/>
    <w:next w:val="BodyText"/>
    <w:qFormat/>
    <w:rsid w:val="006901B3"/>
    <w:pPr>
      <w:keepNext/>
      <w:keepLines/>
      <w:ind w:left="0"/>
      <w:outlineLvl w:val="1"/>
    </w:pPr>
    <w:rPr>
      <w:b/>
      <w:bCs/>
      <w:sz w:val="28"/>
      <w:szCs w:val="28"/>
    </w:rPr>
  </w:style>
  <w:style w:type="paragraph" w:styleId="Heading3">
    <w:name w:val="heading 3"/>
    <w:basedOn w:val="Heading4"/>
    <w:next w:val="BodyText"/>
    <w:link w:val="Heading3Char"/>
    <w:qFormat/>
    <w:rsid w:val="00992417"/>
    <w:pPr>
      <w:keepLines/>
      <w:outlineLvl w:val="2"/>
    </w:pPr>
    <w:rPr>
      <w:rFonts w:ascii="Arial" w:hAnsi="Arial" w:cs="Arial"/>
      <w:sz w:val="24"/>
      <w:szCs w:val="22"/>
    </w:rPr>
  </w:style>
  <w:style w:type="paragraph" w:styleId="Heading4">
    <w:name w:val="heading 4"/>
    <w:basedOn w:val="Normal"/>
    <w:next w:val="Normal"/>
    <w:qFormat/>
    <w:rsid w:val="006901B3"/>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BE1"/>
    <w:pPr>
      <w:spacing w:before="120" w:after="120"/>
      <w:ind w:left="567"/>
    </w:pPr>
    <w:rPr>
      <w:rFonts w:ascii="Arial" w:hAnsi="Arial" w:cs="Arial"/>
      <w:sz w:val="22"/>
      <w:szCs w:val="22"/>
    </w:rPr>
  </w:style>
  <w:style w:type="character" w:customStyle="1" w:styleId="BodyTextChar">
    <w:name w:val="Body Text Char"/>
    <w:basedOn w:val="DefaultParagraphFont"/>
    <w:link w:val="BodyText"/>
    <w:rsid w:val="009C1BE1"/>
    <w:rPr>
      <w:rFonts w:ascii="Arial" w:hAnsi="Arial" w:cs="Arial"/>
      <w:sz w:val="22"/>
      <w:szCs w:val="22"/>
      <w:lang w:val="en-GB" w:eastAsia="en-GB" w:bidi="ar-SA"/>
    </w:rPr>
  </w:style>
  <w:style w:type="paragraph" w:customStyle="1" w:styleId="Style1">
    <w:name w:val="Style1"/>
    <w:basedOn w:val="Normal"/>
    <w:rsid w:val="00083EF8"/>
    <w:rPr>
      <w:rFonts w:ascii="Arial" w:hAnsi="Arial"/>
    </w:rPr>
  </w:style>
  <w:style w:type="paragraph" w:styleId="FootnoteText">
    <w:name w:val="footnote text"/>
    <w:basedOn w:val="Normal"/>
    <w:semiHidden/>
    <w:rsid w:val="007862F9"/>
    <w:pPr>
      <w:spacing w:after="60"/>
      <w:ind w:hanging="720"/>
    </w:pPr>
  </w:style>
  <w:style w:type="paragraph" w:customStyle="1" w:styleId="TableHeading">
    <w:name w:val="Table Heading"/>
    <w:basedOn w:val="Normal"/>
    <w:rsid w:val="007F55C4"/>
    <w:pPr>
      <w:keepLines/>
      <w:spacing w:before="60" w:after="60"/>
      <w:jc w:val="center"/>
    </w:pPr>
    <w:rPr>
      <w:rFonts w:ascii="Arial" w:hAnsi="Arial"/>
      <w:b/>
    </w:rPr>
  </w:style>
  <w:style w:type="paragraph" w:styleId="Subtitle">
    <w:name w:val="Subtitle"/>
    <w:basedOn w:val="Normal"/>
    <w:qFormat/>
    <w:rsid w:val="00F872BC"/>
    <w:pPr>
      <w:ind w:left="1134"/>
      <w:outlineLvl w:val="1"/>
    </w:pPr>
    <w:rPr>
      <w:rFonts w:cs="Arial"/>
      <w:b/>
      <w:sz w:val="32"/>
    </w:rPr>
  </w:style>
  <w:style w:type="paragraph" w:customStyle="1" w:styleId="Bullet">
    <w:name w:val="Bullet"/>
    <w:basedOn w:val="BodyText"/>
    <w:rsid w:val="009C1BE1"/>
    <w:pPr>
      <w:keepLines/>
      <w:numPr>
        <w:numId w:val="1"/>
      </w:numPr>
      <w:spacing w:before="60" w:after="60"/>
    </w:pPr>
    <w:rPr>
      <w:rFonts w:cs="Times New Roman"/>
      <w:szCs w:val="20"/>
    </w:rPr>
  </w:style>
  <w:style w:type="paragraph" w:customStyle="1" w:styleId="RouteTitle">
    <w:name w:val="Route Title"/>
    <w:basedOn w:val="Normal"/>
    <w:next w:val="Subtitle"/>
    <w:rsid w:val="006901B3"/>
    <w:pPr>
      <w:keepLines/>
      <w:spacing w:after="360"/>
      <w:ind w:left="1134" w:right="720"/>
    </w:pPr>
    <w:rPr>
      <w:b/>
      <w:sz w:val="40"/>
      <w:szCs w:val="36"/>
    </w:rPr>
  </w:style>
  <w:style w:type="paragraph" w:styleId="TOC2">
    <w:name w:val="toc 2"/>
    <w:basedOn w:val="Normal"/>
    <w:next w:val="Normal"/>
    <w:semiHidden/>
    <w:rsid w:val="00750B56"/>
    <w:pPr>
      <w:spacing w:before="120"/>
    </w:pPr>
    <w:rPr>
      <w:rFonts w:ascii="Arial" w:hAnsi="Arial"/>
      <w:bCs/>
      <w:sz w:val="20"/>
      <w:szCs w:val="20"/>
    </w:rPr>
  </w:style>
  <w:style w:type="paragraph" w:customStyle="1" w:styleId="Checklist">
    <w:name w:val="Checklist"/>
    <w:basedOn w:val="Bullet"/>
    <w:rsid w:val="00BB5784"/>
    <w:pPr>
      <w:ind w:left="3427" w:hanging="547"/>
    </w:pPr>
    <w:rPr>
      <w:rFonts w:cs="Arial"/>
      <w:szCs w:val="22"/>
    </w:rPr>
  </w:style>
  <w:style w:type="paragraph" w:styleId="TOC1">
    <w:name w:val="toc 1"/>
    <w:basedOn w:val="Normal"/>
    <w:next w:val="Normal"/>
    <w:semiHidden/>
    <w:rsid w:val="00BB5784"/>
    <w:pPr>
      <w:spacing w:before="360"/>
    </w:pPr>
    <w:rPr>
      <w:rFonts w:ascii="Arial (W1)" w:hAnsi="Arial (W1)" w:cs="Arial"/>
      <w:b/>
      <w:bCs/>
      <w:caps/>
      <w:sz w:val="22"/>
      <w:szCs w:val="22"/>
    </w:rPr>
  </w:style>
  <w:style w:type="paragraph" w:styleId="Footer">
    <w:name w:val="footer"/>
    <w:basedOn w:val="Normal"/>
    <w:link w:val="FooterChar"/>
    <w:uiPriority w:val="99"/>
    <w:rsid w:val="00BB5784"/>
    <w:pPr>
      <w:tabs>
        <w:tab w:val="right" w:pos="10080"/>
      </w:tabs>
    </w:pPr>
  </w:style>
  <w:style w:type="paragraph" w:styleId="Header">
    <w:name w:val="header"/>
    <w:basedOn w:val="Normal"/>
    <w:rsid w:val="00BB5784"/>
    <w:pPr>
      <w:tabs>
        <w:tab w:val="right" w:pos="10080"/>
      </w:tabs>
    </w:pPr>
  </w:style>
  <w:style w:type="character" w:styleId="FootnoteReference">
    <w:name w:val="footnote reference"/>
    <w:basedOn w:val="DefaultParagraphFont"/>
    <w:semiHidden/>
    <w:rsid w:val="00BB5784"/>
    <w:rPr>
      <w:position w:val="6"/>
      <w:sz w:val="16"/>
      <w:szCs w:val="16"/>
    </w:rPr>
  </w:style>
  <w:style w:type="paragraph" w:styleId="Title">
    <w:name w:val="Title"/>
    <w:basedOn w:val="Normal"/>
    <w:qFormat/>
    <w:rsid w:val="00BB5784"/>
    <w:pPr>
      <w:keepLines/>
      <w:spacing w:after="120"/>
      <w:ind w:left="2520" w:right="720"/>
    </w:pPr>
    <w:rPr>
      <w:rFonts w:ascii="Book Antiqua" w:hAnsi="Book Antiqua"/>
      <w:sz w:val="48"/>
      <w:szCs w:val="48"/>
      <w:lang w:val="en-US"/>
    </w:rPr>
  </w:style>
  <w:style w:type="paragraph" w:customStyle="1" w:styleId="TableText">
    <w:name w:val="Table Text"/>
    <w:basedOn w:val="Normal"/>
    <w:rsid w:val="00BB5784"/>
    <w:pPr>
      <w:keepLines/>
    </w:pPr>
    <w:rPr>
      <w:rFonts w:ascii="Arial" w:hAnsi="Arial" w:cs="Arial"/>
      <w:sz w:val="20"/>
    </w:rPr>
  </w:style>
  <w:style w:type="paragraph" w:customStyle="1" w:styleId="TitleBar">
    <w:name w:val="Title Bar"/>
    <w:basedOn w:val="Normal"/>
    <w:rsid w:val="00BB5784"/>
    <w:pPr>
      <w:keepNext/>
      <w:pageBreakBefore/>
      <w:shd w:val="solid" w:color="auto" w:fill="auto"/>
      <w:spacing w:before="1680"/>
      <w:ind w:left="2520" w:right="720"/>
    </w:pPr>
    <w:rPr>
      <w:sz w:val="36"/>
      <w:szCs w:val="36"/>
    </w:rPr>
  </w:style>
  <w:style w:type="character" w:customStyle="1" w:styleId="HighlightedVariable">
    <w:name w:val="Highlighted Variable"/>
    <w:basedOn w:val="DefaultParagraphFont"/>
    <w:rsid w:val="00BB5784"/>
    <w:rPr>
      <w:color w:val="0000FF"/>
    </w:rPr>
  </w:style>
  <w:style w:type="paragraph" w:customStyle="1" w:styleId="ChapNumber">
    <w:name w:val="Chap Number"/>
    <w:basedOn w:val="Normal"/>
    <w:rsid w:val="00BB5784"/>
  </w:style>
  <w:style w:type="paragraph" w:styleId="EndnoteText">
    <w:name w:val="endnote text"/>
    <w:basedOn w:val="Normal"/>
    <w:semiHidden/>
    <w:rsid w:val="00BB5784"/>
    <w:rPr>
      <w:rFonts w:ascii="Tahoma" w:hAnsi="Tahoma" w:cs="Tahoma"/>
      <w:sz w:val="20"/>
      <w:szCs w:val="20"/>
    </w:rPr>
  </w:style>
  <w:style w:type="character" w:styleId="Hyperlink">
    <w:name w:val="Hyperlink"/>
    <w:basedOn w:val="DefaultParagraphFont"/>
    <w:rsid w:val="00BB5784"/>
    <w:rPr>
      <w:color w:val="0000FF"/>
      <w:u w:val="single"/>
    </w:rPr>
  </w:style>
  <w:style w:type="paragraph" w:customStyle="1" w:styleId="StyleBodyText12ptBoldBlue">
    <w:name w:val="Style Body Text + 12 pt Bold Blue"/>
    <w:basedOn w:val="BodyText"/>
    <w:link w:val="StyleBodyText12ptBoldBlueChar"/>
    <w:rsid w:val="00BB5784"/>
    <w:pPr>
      <w:ind w:left="2520"/>
    </w:pPr>
    <w:rPr>
      <w:rFonts w:ascii="Arial (W1)" w:hAnsi="Arial (W1)"/>
      <w:bCs/>
    </w:rPr>
  </w:style>
  <w:style w:type="character" w:customStyle="1" w:styleId="StyleBodyText12ptBoldBlueChar">
    <w:name w:val="Style Body Text + 12 pt Bold Blue Char"/>
    <w:basedOn w:val="BodyTextChar"/>
    <w:link w:val="StyleBodyText12ptBoldBlue"/>
    <w:rsid w:val="00BB5784"/>
    <w:rPr>
      <w:rFonts w:ascii="Arial (W1)" w:hAnsi="Arial (W1)" w:cs="Arial"/>
      <w:bCs/>
      <w:sz w:val="22"/>
      <w:szCs w:val="22"/>
      <w:lang w:val="en-GB" w:eastAsia="en-GB" w:bidi="ar-SA"/>
    </w:rPr>
  </w:style>
  <w:style w:type="table" w:styleId="TableGrid">
    <w:name w:val="Table Grid"/>
    <w:basedOn w:val="TableNormal"/>
    <w:uiPriority w:val="59"/>
    <w:rsid w:val="00A953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C1BE1"/>
    <w:pPr>
      <w:spacing w:after="120" w:line="480" w:lineRule="auto"/>
    </w:pPr>
  </w:style>
  <w:style w:type="paragraph" w:styleId="CommentText">
    <w:name w:val="annotation text"/>
    <w:basedOn w:val="Normal"/>
    <w:semiHidden/>
    <w:rsid w:val="00E346D0"/>
    <w:rPr>
      <w:sz w:val="20"/>
      <w:szCs w:val="20"/>
    </w:rPr>
  </w:style>
  <w:style w:type="character" w:styleId="CommentReference">
    <w:name w:val="annotation reference"/>
    <w:basedOn w:val="DefaultParagraphFont"/>
    <w:semiHidden/>
    <w:rsid w:val="003E6DDD"/>
    <w:rPr>
      <w:sz w:val="16"/>
      <w:szCs w:val="16"/>
    </w:rPr>
  </w:style>
  <w:style w:type="paragraph" w:styleId="CommentSubject">
    <w:name w:val="annotation subject"/>
    <w:basedOn w:val="CommentText"/>
    <w:next w:val="CommentText"/>
    <w:semiHidden/>
    <w:rsid w:val="003E6DDD"/>
    <w:rPr>
      <w:b/>
      <w:bCs/>
    </w:rPr>
  </w:style>
  <w:style w:type="paragraph" w:styleId="BalloonText">
    <w:name w:val="Balloon Text"/>
    <w:basedOn w:val="Normal"/>
    <w:semiHidden/>
    <w:rsid w:val="003E6DDD"/>
    <w:rPr>
      <w:rFonts w:ascii="Tahoma" w:hAnsi="Tahoma" w:cs="Tahoma"/>
    </w:rPr>
  </w:style>
  <w:style w:type="character" w:styleId="PageNumber">
    <w:name w:val="page number"/>
    <w:basedOn w:val="DefaultParagraphFont"/>
    <w:rsid w:val="00D16A5E"/>
  </w:style>
  <w:style w:type="character" w:customStyle="1" w:styleId="Heading1Char">
    <w:name w:val="Heading 1 Char"/>
    <w:basedOn w:val="DefaultParagraphFont"/>
    <w:link w:val="Heading1"/>
    <w:rsid w:val="00890C0B"/>
    <w:rPr>
      <w:rFonts w:ascii="Arial" w:hAnsi="Arial"/>
      <w:b/>
      <w:sz w:val="32"/>
      <w:szCs w:val="16"/>
      <w:lang w:val="en-GB" w:eastAsia="en-GB" w:bidi="ar-SA"/>
    </w:rPr>
  </w:style>
  <w:style w:type="paragraph" w:styleId="BodyTextIndent">
    <w:name w:val="Body Text Indent"/>
    <w:basedOn w:val="Normal"/>
    <w:rsid w:val="001C2E78"/>
    <w:pPr>
      <w:spacing w:after="120"/>
      <w:ind w:left="283"/>
    </w:pPr>
  </w:style>
  <w:style w:type="character" w:customStyle="1" w:styleId="FooterChar">
    <w:name w:val="Footer Char"/>
    <w:basedOn w:val="DefaultParagraphFont"/>
    <w:link w:val="Footer"/>
    <w:uiPriority w:val="99"/>
    <w:rsid w:val="00D33140"/>
    <w:rPr>
      <w:sz w:val="16"/>
      <w:szCs w:val="16"/>
      <w:lang w:val="en-GB" w:eastAsia="en-GB"/>
    </w:rPr>
  </w:style>
  <w:style w:type="paragraph" w:styleId="ListParagraph">
    <w:name w:val="List Paragraph"/>
    <w:basedOn w:val="Normal"/>
    <w:uiPriority w:val="34"/>
    <w:qFormat/>
    <w:rsid w:val="004314F2"/>
    <w:pPr>
      <w:ind w:left="720"/>
      <w:contextualSpacing/>
    </w:pPr>
  </w:style>
  <w:style w:type="paragraph" w:customStyle="1" w:styleId="StyleStyleBodyText12ptLeft444cm">
    <w:name w:val="Style Style Body Text + 12 pt + Left:  4.44 cm"/>
    <w:basedOn w:val="Normal"/>
    <w:rsid w:val="004314F2"/>
    <w:pPr>
      <w:spacing w:before="120" w:after="120"/>
    </w:pPr>
    <w:rPr>
      <w:rFonts w:ascii="Arial" w:hAnsi="Arial"/>
      <w:sz w:val="22"/>
      <w:szCs w:val="20"/>
    </w:rPr>
  </w:style>
  <w:style w:type="paragraph" w:customStyle="1" w:styleId="StyleBodyTextLatin12ptCharCharCharCharCharCharCharChar">
    <w:name w:val="Style Body Text + (Latin) 12 pt Char Char Char Char Char Char Char Char"/>
    <w:basedOn w:val="BodyText"/>
    <w:link w:val="StyleBodyTextLatin12ptCharCharCharCharCharCharCharCharChar"/>
    <w:rsid w:val="004314F2"/>
    <w:pPr>
      <w:ind w:left="0"/>
    </w:pPr>
  </w:style>
  <w:style w:type="character" w:customStyle="1" w:styleId="StyleBodyTextLatin12ptCharCharCharCharCharCharCharCharChar">
    <w:name w:val="Style Body Text + (Latin) 12 pt Char Char Char Char Char Char Char Char Char"/>
    <w:link w:val="StyleBodyTextLatin12ptCharCharCharCharCharCharCharChar"/>
    <w:rsid w:val="004314F2"/>
    <w:rPr>
      <w:rFonts w:ascii="Arial" w:hAnsi="Arial" w:cs="Arial"/>
      <w:sz w:val="22"/>
      <w:szCs w:val="22"/>
    </w:rPr>
  </w:style>
  <w:style w:type="paragraph" w:customStyle="1" w:styleId="StyleStyleBodyTextLatin12ptCharCharCharCharCharChar3">
    <w:name w:val="Style Style Body Text + (Latin) 12 pt Char Char Char Char Char Char...3"/>
    <w:basedOn w:val="StyleBodyTextLatin12ptCharCharCharCharCharCharCharChar"/>
    <w:rsid w:val="004314F2"/>
    <w:rPr>
      <w:rFonts w:cs="Times New Roman"/>
      <w:szCs w:val="20"/>
    </w:rPr>
  </w:style>
  <w:style w:type="paragraph" w:customStyle="1" w:styleId="StyleStyleBodyTextLatin12ptCharCharCharCharCharChar4">
    <w:name w:val="Style Style Body Text + (Latin) 12 pt Char Char Char Char Char Char...4"/>
    <w:basedOn w:val="StyleBodyTextLatin12ptCharCharCharCharCharCharCharChar"/>
    <w:rsid w:val="004314F2"/>
    <w:rPr>
      <w:rFonts w:cs="Times New Roman"/>
      <w:szCs w:val="20"/>
    </w:rPr>
  </w:style>
  <w:style w:type="paragraph" w:customStyle="1" w:styleId="StyleStyleBodyTextLatin12ptCharCharCharCharCharChar5">
    <w:name w:val="Style Style Body Text + (Latin) 12 pt Char Char Char Char Char Char...5"/>
    <w:basedOn w:val="StyleBodyTextLatin12ptCharCharCharCharCharCharCharChar"/>
    <w:rsid w:val="004314F2"/>
    <w:rPr>
      <w:rFonts w:cs="Times New Roman"/>
      <w:szCs w:val="20"/>
    </w:rPr>
  </w:style>
  <w:style w:type="paragraph" w:customStyle="1" w:styleId="StyleStyleBodyTextLatin12ptCharCharCharCharCharChar6">
    <w:name w:val="Style Style Body Text + (Latin) 12 pt Char Char Char Char Char Char...6"/>
    <w:basedOn w:val="StyleBodyTextLatin12ptCharCharCharCharCharCharCharChar"/>
    <w:rsid w:val="004314F2"/>
    <w:rPr>
      <w:rFonts w:cs="Times New Roman"/>
      <w:szCs w:val="20"/>
    </w:rPr>
  </w:style>
  <w:style w:type="paragraph" w:customStyle="1" w:styleId="StyleStyleBodyTextLatin12ptCharCharCharCharCharChar7">
    <w:name w:val="Style Style Body Text + (Latin) 12 pt Char Char Char Char Char Char...7"/>
    <w:basedOn w:val="StyleBodyTextLatin12ptCharCharCharCharCharCharCharChar"/>
    <w:rsid w:val="004314F2"/>
    <w:rPr>
      <w:rFonts w:cs="Times New Roman"/>
      <w:szCs w:val="20"/>
    </w:rPr>
  </w:style>
  <w:style w:type="paragraph" w:customStyle="1" w:styleId="StyleStyleBodyTextLatin12ptCharCharCharCharCharChar8">
    <w:name w:val="Style Style Body Text + (Latin) 12 pt Char Char Char Char Char Char...8"/>
    <w:basedOn w:val="StyleBodyTextLatin12ptCharCharCharCharCharCharCharChar"/>
    <w:rsid w:val="004314F2"/>
    <w:rPr>
      <w:rFonts w:cs="Times New Roman"/>
      <w:szCs w:val="20"/>
    </w:rPr>
  </w:style>
  <w:style w:type="paragraph" w:customStyle="1" w:styleId="StyleStyleBodyTextLatin12ptCharCharCharCharCharChar9">
    <w:name w:val="Style Style Body Text + (Latin) 12 pt Char Char Char Char Char Char...9"/>
    <w:basedOn w:val="StyleBodyTextLatin12ptCharCharCharCharCharCharCharChar"/>
    <w:rsid w:val="004314F2"/>
    <w:rPr>
      <w:rFonts w:cs="Times New Roman"/>
      <w:szCs w:val="20"/>
    </w:rPr>
  </w:style>
  <w:style w:type="paragraph" w:customStyle="1" w:styleId="StyleStyleBodyTextLatin12ptCharCharCharCharCharChar10">
    <w:name w:val="Style Style Body Text + (Latin) 12 pt Char Char Char Char Char Char...10"/>
    <w:basedOn w:val="StyleBodyTextLatin12ptCharCharCharCharCharCharCharChar"/>
    <w:rsid w:val="004314F2"/>
    <w:rPr>
      <w:rFonts w:cs="Times New Roman"/>
      <w:szCs w:val="20"/>
    </w:rPr>
  </w:style>
  <w:style w:type="paragraph" w:customStyle="1" w:styleId="StyleStyleBodyTextLatin12ptCharCharCharCharCharChar11">
    <w:name w:val="Style Style Body Text + (Latin) 12 pt Char Char Char Char Char Char...11"/>
    <w:basedOn w:val="StyleBodyTextLatin12ptCharCharCharCharCharCharCharChar"/>
    <w:rsid w:val="004314F2"/>
    <w:rPr>
      <w:rFonts w:cs="Times New Roman"/>
      <w:szCs w:val="20"/>
    </w:rPr>
  </w:style>
  <w:style w:type="paragraph" w:customStyle="1" w:styleId="StyleStyleBodyTextLatin12ptCharCharCharCharCharChar12">
    <w:name w:val="Style Style Body Text + (Latin) 12 pt Char Char Char Char Char Char...12"/>
    <w:basedOn w:val="StyleBodyTextLatin12ptCharCharCharCharCharCharCharChar"/>
    <w:rsid w:val="004314F2"/>
    <w:rPr>
      <w:rFonts w:cs="Times New Roman"/>
      <w:szCs w:val="20"/>
    </w:rPr>
  </w:style>
  <w:style w:type="paragraph" w:customStyle="1" w:styleId="StyleStyleBodyTextLatin12ptCharCharCharCharCharChar13">
    <w:name w:val="Style Style Body Text + (Latin) 12 pt Char Char Char Char Char Char...13"/>
    <w:basedOn w:val="StyleBodyTextLatin12ptCharCharCharCharCharCharCharChar"/>
    <w:rsid w:val="004314F2"/>
    <w:rPr>
      <w:rFonts w:cs="Times New Roman"/>
      <w:szCs w:val="20"/>
    </w:rPr>
  </w:style>
  <w:style w:type="paragraph" w:customStyle="1" w:styleId="StyleStyleBodyTextLatin12ptCharCharCharCharCharChar19">
    <w:name w:val="Style Style Body Text + (Latin) 12 pt Char Char Char Char Char Char...19"/>
    <w:basedOn w:val="StyleBodyTextLatin12ptCharCharCharCharCharCharCharChar"/>
    <w:rsid w:val="00CB4681"/>
    <w:rPr>
      <w:rFonts w:cs="Times New Roman"/>
      <w:szCs w:val="20"/>
    </w:rPr>
  </w:style>
  <w:style w:type="paragraph" w:customStyle="1" w:styleId="StyleStyleBodyTextLatin12ptCharCharCharCharCharChar20">
    <w:name w:val="Style Style Body Text + (Latin) 12 pt Char Char Char Char Char Char...20"/>
    <w:basedOn w:val="StyleBodyTextLatin12ptCharCharCharCharCharCharCharChar"/>
    <w:rsid w:val="00CB4681"/>
    <w:rPr>
      <w:rFonts w:cs="Times New Roman"/>
      <w:szCs w:val="20"/>
    </w:rPr>
  </w:style>
  <w:style w:type="paragraph" w:customStyle="1" w:styleId="StyleStyleBodyTextLatin12ptCharCharCharCharCharChar21">
    <w:name w:val="Style Style Body Text + (Latin) 12 pt Char Char Char Char Char Char...21"/>
    <w:basedOn w:val="StyleBodyTextLatin12ptCharCharCharCharCharCharCharChar"/>
    <w:rsid w:val="00CB4681"/>
    <w:rPr>
      <w:rFonts w:cs="Times New Roman"/>
      <w:szCs w:val="20"/>
    </w:rPr>
  </w:style>
  <w:style w:type="paragraph" w:customStyle="1" w:styleId="Default">
    <w:name w:val="Default"/>
    <w:rsid w:val="00812E63"/>
    <w:pPr>
      <w:autoSpaceDE w:val="0"/>
      <w:autoSpaceDN w:val="0"/>
      <w:adjustRightInd w:val="0"/>
    </w:pPr>
    <w:rPr>
      <w:rFonts w:ascii="Arial" w:hAnsi="Arial" w:cs="Arial"/>
      <w:color w:val="000000"/>
      <w:sz w:val="24"/>
      <w:szCs w:val="24"/>
    </w:rPr>
  </w:style>
  <w:style w:type="paragraph" w:customStyle="1" w:styleId="StyleBodyText12pt">
    <w:name w:val="Style Body Text + 12 pt"/>
    <w:basedOn w:val="BodyText"/>
    <w:link w:val="StyleBodyText12ptChar"/>
    <w:rsid w:val="005446B1"/>
    <w:pPr>
      <w:ind w:left="0"/>
    </w:pPr>
    <w:rPr>
      <w:szCs w:val="24"/>
    </w:rPr>
  </w:style>
  <w:style w:type="character" w:customStyle="1" w:styleId="StyleBodyText12ptChar">
    <w:name w:val="Style Body Text + 12 pt Char"/>
    <w:link w:val="StyleBodyText12pt"/>
    <w:rsid w:val="005446B1"/>
    <w:rPr>
      <w:rFonts w:ascii="Arial" w:hAnsi="Arial" w:cs="Arial"/>
      <w:sz w:val="22"/>
      <w:szCs w:val="24"/>
    </w:rPr>
  </w:style>
  <w:style w:type="character" w:customStyle="1" w:styleId="Heading3Char">
    <w:name w:val="Heading 3 Char"/>
    <w:basedOn w:val="DefaultParagraphFont"/>
    <w:link w:val="Heading3"/>
    <w:rsid w:val="000D06E3"/>
    <w:rPr>
      <w:rFonts w:ascii="Arial" w:hAnsi="Arial" w:cs="Arial"/>
      <w:b/>
      <w:bCs/>
      <w:sz w:val="24"/>
      <w:szCs w:val="22"/>
    </w:rPr>
  </w:style>
  <w:style w:type="character" w:styleId="FollowedHyperlink">
    <w:name w:val="FollowedHyperlink"/>
    <w:basedOn w:val="DefaultParagraphFont"/>
    <w:rsid w:val="006069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784"/>
    <w:pPr>
      <w:overflowPunct w:val="0"/>
      <w:autoSpaceDE w:val="0"/>
      <w:autoSpaceDN w:val="0"/>
      <w:adjustRightInd w:val="0"/>
      <w:textAlignment w:val="baseline"/>
    </w:pPr>
    <w:rPr>
      <w:sz w:val="16"/>
      <w:szCs w:val="16"/>
    </w:rPr>
  </w:style>
  <w:style w:type="paragraph" w:styleId="Heading1">
    <w:name w:val="heading 1"/>
    <w:basedOn w:val="Normal"/>
    <w:next w:val="BodyText"/>
    <w:link w:val="Heading1Char"/>
    <w:qFormat/>
    <w:rsid w:val="009C1BE1"/>
    <w:pPr>
      <w:keepNext/>
      <w:keepLines/>
      <w:spacing w:after="240"/>
      <w:ind w:right="720"/>
      <w:outlineLvl w:val="0"/>
    </w:pPr>
    <w:rPr>
      <w:rFonts w:ascii="Arial" w:hAnsi="Arial"/>
      <w:b/>
      <w:sz w:val="32"/>
    </w:rPr>
  </w:style>
  <w:style w:type="paragraph" w:styleId="Heading2">
    <w:name w:val="heading 2"/>
    <w:basedOn w:val="BodyText"/>
    <w:next w:val="BodyText"/>
    <w:qFormat/>
    <w:rsid w:val="006901B3"/>
    <w:pPr>
      <w:keepNext/>
      <w:keepLines/>
      <w:ind w:left="0"/>
      <w:outlineLvl w:val="1"/>
    </w:pPr>
    <w:rPr>
      <w:b/>
      <w:bCs/>
      <w:sz w:val="28"/>
      <w:szCs w:val="28"/>
    </w:rPr>
  </w:style>
  <w:style w:type="paragraph" w:styleId="Heading3">
    <w:name w:val="heading 3"/>
    <w:basedOn w:val="Heading4"/>
    <w:next w:val="BodyText"/>
    <w:link w:val="Heading3Char"/>
    <w:qFormat/>
    <w:rsid w:val="00992417"/>
    <w:pPr>
      <w:keepLines/>
      <w:outlineLvl w:val="2"/>
    </w:pPr>
    <w:rPr>
      <w:rFonts w:ascii="Arial" w:hAnsi="Arial" w:cs="Arial"/>
      <w:sz w:val="24"/>
      <w:szCs w:val="22"/>
    </w:rPr>
  </w:style>
  <w:style w:type="paragraph" w:styleId="Heading4">
    <w:name w:val="heading 4"/>
    <w:basedOn w:val="Normal"/>
    <w:next w:val="Normal"/>
    <w:qFormat/>
    <w:rsid w:val="006901B3"/>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BE1"/>
    <w:pPr>
      <w:spacing w:before="120" w:after="120"/>
      <w:ind w:left="567"/>
    </w:pPr>
    <w:rPr>
      <w:rFonts w:ascii="Arial" w:hAnsi="Arial" w:cs="Arial"/>
      <w:sz w:val="22"/>
      <w:szCs w:val="22"/>
    </w:rPr>
  </w:style>
  <w:style w:type="character" w:customStyle="1" w:styleId="BodyTextChar">
    <w:name w:val="Body Text Char"/>
    <w:basedOn w:val="DefaultParagraphFont"/>
    <w:link w:val="BodyText"/>
    <w:rsid w:val="009C1BE1"/>
    <w:rPr>
      <w:rFonts w:ascii="Arial" w:hAnsi="Arial" w:cs="Arial"/>
      <w:sz w:val="22"/>
      <w:szCs w:val="22"/>
      <w:lang w:val="en-GB" w:eastAsia="en-GB" w:bidi="ar-SA"/>
    </w:rPr>
  </w:style>
  <w:style w:type="paragraph" w:customStyle="1" w:styleId="Style1">
    <w:name w:val="Style1"/>
    <w:basedOn w:val="Normal"/>
    <w:rsid w:val="00083EF8"/>
    <w:rPr>
      <w:rFonts w:ascii="Arial" w:hAnsi="Arial"/>
    </w:rPr>
  </w:style>
  <w:style w:type="paragraph" w:styleId="FootnoteText">
    <w:name w:val="footnote text"/>
    <w:basedOn w:val="Normal"/>
    <w:semiHidden/>
    <w:rsid w:val="007862F9"/>
    <w:pPr>
      <w:spacing w:after="60"/>
      <w:ind w:hanging="720"/>
    </w:pPr>
  </w:style>
  <w:style w:type="paragraph" w:customStyle="1" w:styleId="TableHeading">
    <w:name w:val="Table Heading"/>
    <w:basedOn w:val="Normal"/>
    <w:rsid w:val="007F55C4"/>
    <w:pPr>
      <w:keepLines/>
      <w:spacing w:before="60" w:after="60"/>
      <w:jc w:val="center"/>
    </w:pPr>
    <w:rPr>
      <w:rFonts w:ascii="Arial" w:hAnsi="Arial"/>
      <w:b/>
    </w:rPr>
  </w:style>
  <w:style w:type="paragraph" w:styleId="Subtitle">
    <w:name w:val="Subtitle"/>
    <w:basedOn w:val="Normal"/>
    <w:qFormat/>
    <w:rsid w:val="00F872BC"/>
    <w:pPr>
      <w:ind w:left="1134"/>
      <w:outlineLvl w:val="1"/>
    </w:pPr>
    <w:rPr>
      <w:rFonts w:cs="Arial"/>
      <w:b/>
      <w:sz w:val="32"/>
    </w:rPr>
  </w:style>
  <w:style w:type="paragraph" w:customStyle="1" w:styleId="Bullet">
    <w:name w:val="Bullet"/>
    <w:basedOn w:val="BodyText"/>
    <w:rsid w:val="009C1BE1"/>
    <w:pPr>
      <w:keepLines/>
      <w:numPr>
        <w:numId w:val="1"/>
      </w:numPr>
      <w:spacing w:before="60" w:after="60"/>
    </w:pPr>
    <w:rPr>
      <w:rFonts w:cs="Times New Roman"/>
      <w:szCs w:val="20"/>
    </w:rPr>
  </w:style>
  <w:style w:type="paragraph" w:customStyle="1" w:styleId="RouteTitle">
    <w:name w:val="Route Title"/>
    <w:basedOn w:val="Normal"/>
    <w:next w:val="Subtitle"/>
    <w:rsid w:val="006901B3"/>
    <w:pPr>
      <w:keepLines/>
      <w:spacing w:after="360"/>
      <w:ind w:left="1134" w:right="720"/>
    </w:pPr>
    <w:rPr>
      <w:b/>
      <w:sz w:val="40"/>
      <w:szCs w:val="36"/>
    </w:rPr>
  </w:style>
  <w:style w:type="paragraph" w:styleId="TOC2">
    <w:name w:val="toc 2"/>
    <w:basedOn w:val="Normal"/>
    <w:next w:val="Normal"/>
    <w:semiHidden/>
    <w:rsid w:val="00750B56"/>
    <w:pPr>
      <w:spacing w:before="120"/>
    </w:pPr>
    <w:rPr>
      <w:rFonts w:ascii="Arial" w:hAnsi="Arial"/>
      <w:bCs/>
      <w:sz w:val="20"/>
      <w:szCs w:val="20"/>
    </w:rPr>
  </w:style>
  <w:style w:type="paragraph" w:customStyle="1" w:styleId="Checklist">
    <w:name w:val="Checklist"/>
    <w:basedOn w:val="Bullet"/>
    <w:rsid w:val="00BB5784"/>
    <w:pPr>
      <w:ind w:left="3427" w:hanging="547"/>
    </w:pPr>
    <w:rPr>
      <w:rFonts w:cs="Arial"/>
      <w:szCs w:val="22"/>
    </w:rPr>
  </w:style>
  <w:style w:type="paragraph" w:styleId="TOC1">
    <w:name w:val="toc 1"/>
    <w:basedOn w:val="Normal"/>
    <w:next w:val="Normal"/>
    <w:semiHidden/>
    <w:rsid w:val="00BB5784"/>
    <w:pPr>
      <w:spacing w:before="360"/>
    </w:pPr>
    <w:rPr>
      <w:rFonts w:ascii="Arial (W1)" w:hAnsi="Arial (W1)" w:cs="Arial"/>
      <w:b/>
      <w:bCs/>
      <w:caps/>
      <w:sz w:val="22"/>
      <w:szCs w:val="22"/>
    </w:rPr>
  </w:style>
  <w:style w:type="paragraph" w:styleId="Footer">
    <w:name w:val="footer"/>
    <w:basedOn w:val="Normal"/>
    <w:link w:val="FooterChar"/>
    <w:uiPriority w:val="99"/>
    <w:rsid w:val="00BB5784"/>
    <w:pPr>
      <w:tabs>
        <w:tab w:val="right" w:pos="10080"/>
      </w:tabs>
    </w:pPr>
  </w:style>
  <w:style w:type="paragraph" w:styleId="Header">
    <w:name w:val="header"/>
    <w:basedOn w:val="Normal"/>
    <w:rsid w:val="00BB5784"/>
    <w:pPr>
      <w:tabs>
        <w:tab w:val="right" w:pos="10080"/>
      </w:tabs>
    </w:pPr>
  </w:style>
  <w:style w:type="character" w:styleId="FootnoteReference">
    <w:name w:val="footnote reference"/>
    <w:basedOn w:val="DefaultParagraphFont"/>
    <w:semiHidden/>
    <w:rsid w:val="00BB5784"/>
    <w:rPr>
      <w:position w:val="6"/>
      <w:sz w:val="16"/>
      <w:szCs w:val="16"/>
    </w:rPr>
  </w:style>
  <w:style w:type="paragraph" w:styleId="Title">
    <w:name w:val="Title"/>
    <w:basedOn w:val="Normal"/>
    <w:qFormat/>
    <w:rsid w:val="00BB5784"/>
    <w:pPr>
      <w:keepLines/>
      <w:spacing w:after="120"/>
      <w:ind w:left="2520" w:right="720"/>
    </w:pPr>
    <w:rPr>
      <w:rFonts w:ascii="Book Antiqua" w:hAnsi="Book Antiqua"/>
      <w:sz w:val="48"/>
      <w:szCs w:val="48"/>
      <w:lang w:val="en-US"/>
    </w:rPr>
  </w:style>
  <w:style w:type="paragraph" w:customStyle="1" w:styleId="TableText">
    <w:name w:val="Table Text"/>
    <w:basedOn w:val="Normal"/>
    <w:rsid w:val="00BB5784"/>
    <w:pPr>
      <w:keepLines/>
    </w:pPr>
    <w:rPr>
      <w:rFonts w:ascii="Arial" w:hAnsi="Arial" w:cs="Arial"/>
      <w:sz w:val="20"/>
    </w:rPr>
  </w:style>
  <w:style w:type="paragraph" w:customStyle="1" w:styleId="TitleBar">
    <w:name w:val="Title Bar"/>
    <w:basedOn w:val="Normal"/>
    <w:rsid w:val="00BB5784"/>
    <w:pPr>
      <w:keepNext/>
      <w:pageBreakBefore/>
      <w:shd w:val="solid" w:color="auto" w:fill="auto"/>
      <w:spacing w:before="1680"/>
      <w:ind w:left="2520" w:right="720"/>
    </w:pPr>
    <w:rPr>
      <w:sz w:val="36"/>
      <w:szCs w:val="36"/>
    </w:rPr>
  </w:style>
  <w:style w:type="character" w:customStyle="1" w:styleId="HighlightedVariable">
    <w:name w:val="Highlighted Variable"/>
    <w:basedOn w:val="DefaultParagraphFont"/>
    <w:rsid w:val="00BB5784"/>
    <w:rPr>
      <w:color w:val="0000FF"/>
    </w:rPr>
  </w:style>
  <w:style w:type="paragraph" w:customStyle="1" w:styleId="ChapNumber">
    <w:name w:val="Chap Number"/>
    <w:basedOn w:val="Normal"/>
    <w:rsid w:val="00BB5784"/>
  </w:style>
  <w:style w:type="paragraph" w:styleId="EndnoteText">
    <w:name w:val="endnote text"/>
    <w:basedOn w:val="Normal"/>
    <w:semiHidden/>
    <w:rsid w:val="00BB5784"/>
    <w:rPr>
      <w:rFonts w:ascii="Tahoma" w:hAnsi="Tahoma" w:cs="Tahoma"/>
      <w:sz w:val="20"/>
      <w:szCs w:val="20"/>
    </w:rPr>
  </w:style>
  <w:style w:type="character" w:styleId="Hyperlink">
    <w:name w:val="Hyperlink"/>
    <w:basedOn w:val="DefaultParagraphFont"/>
    <w:rsid w:val="00BB5784"/>
    <w:rPr>
      <w:color w:val="0000FF"/>
      <w:u w:val="single"/>
    </w:rPr>
  </w:style>
  <w:style w:type="paragraph" w:customStyle="1" w:styleId="StyleBodyText12ptBoldBlue">
    <w:name w:val="Style Body Text + 12 pt Bold Blue"/>
    <w:basedOn w:val="BodyText"/>
    <w:link w:val="StyleBodyText12ptBoldBlueChar"/>
    <w:rsid w:val="00BB5784"/>
    <w:pPr>
      <w:ind w:left="2520"/>
    </w:pPr>
    <w:rPr>
      <w:rFonts w:ascii="Arial (W1)" w:hAnsi="Arial (W1)"/>
      <w:bCs/>
    </w:rPr>
  </w:style>
  <w:style w:type="character" w:customStyle="1" w:styleId="StyleBodyText12ptBoldBlueChar">
    <w:name w:val="Style Body Text + 12 pt Bold Blue Char"/>
    <w:basedOn w:val="BodyTextChar"/>
    <w:link w:val="StyleBodyText12ptBoldBlue"/>
    <w:rsid w:val="00BB5784"/>
    <w:rPr>
      <w:rFonts w:ascii="Arial (W1)" w:hAnsi="Arial (W1)" w:cs="Arial"/>
      <w:bCs/>
      <w:sz w:val="22"/>
      <w:szCs w:val="22"/>
      <w:lang w:val="en-GB" w:eastAsia="en-GB" w:bidi="ar-SA"/>
    </w:rPr>
  </w:style>
  <w:style w:type="table" w:styleId="TableGrid">
    <w:name w:val="Table Grid"/>
    <w:basedOn w:val="TableNormal"/>
    <w:uiPriority w:val="59"/>
    <w:rsid w:val="00A953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C1BE1"/>
    <w:pPr>
      <w:spacing w:after="120" w:line="480" w:lineRule="auto"/>
    </w:pPr>
  </w:style>
  <w:style w:type="paragraph" w:styleId="CommentText">
    <w:name w:val="annotation text"/>
    <w:basedOn w:val="Normal"/>
    <w:semiHidden/>
    <w:rsid w:val="00E346D0"/>
    <w:rPr>
      <w:sz w:val="20"/>
      <w:szCs w:val="20"/>
    </w:rPr>
  </w:style>
  <w:style w:type="character" w:styleId="CommentReference">
    <w:name w:val="annotation reference"/>
    <w:basedOn w:val="DefaultParagraphFont"/>
    <w:semiHidden/>
    <w:rsid w:val="003E6DDD"/>
    <w:rPr>
      <w:sz w:val="16"/>
      <w:szCs w:val="16"/>
    </w:rPr>
  </w:style>
  <w:style w:type="paragraph" w:styleId="CommentSubject">
    <w:name w:val="annotation subject"/>
    <w:basedOn w:val="CommentText"/>
    <w:next w:val="CommentText"/>
    <w:semiHidden/>
    <w:rsid w:val="003E6DDD"/>
    <w:rPr>
      <w:b/>
      <w:bCs/>
    </w:rPr>
  </w:style>
  <w:style w:type="paragraph" w:styleId="BalloonText">
    <w:name w:val="Balloon Text"/>
    <w:basedOn w:val="Normal"/>
    <w:semiHidden/>
    <w:rsid w:val="003E6DDD"/>
    <w:rPr>
      <w:rFonts w:ascii="Tahoma" w:hAnsi="Tahoma" w:cs="Tahoma"/>
    </w:rPr>
  </w:style>
  <w:style w:type="character" w:styleId="PageNumber">
    <w:name w:val="page number"/>
    <w:basedOn w:val="DefaultParagraphFont"/>
    <w:rsid w:val="00D16A5E"/>
  </w:style>
  <w:style w:type="character" w:customStyle="1" w:styleId="Heading1Char">
    <w:name w:val="Heading 1 Char"/>
    <w:basedOn w:val="DefaultParagraphFont"/>
    <w:link w:val="Heading1"/>
    <w:rsid w:val="00890C0B"/>
    <w:rPr>
      <w:rFonts w:ascii="Arial" w:hAnsi="Arial"/>
      <w:b/>
      <w:sz w:val="32"/>
      <w:szCs w:val="16"/>
      <w:lang w:val="en-GB" w:eastAsia="en-GB" w:bidi="ar-SA"/>
    </w:rPr>
  </w:style>
  <w:style w:type="paragraph" w:styleId="BodyTextIndent">
    <w:name w:val="Body Text Indent"/>
    <w:basedOn w:val="Normal"/>
    <w:rsid w:val="001C2E78"/>
    <w:pPr>
      <w:spacing w:after="120"/>
      <w:ind w:left="283"/>
    </w:pPr>
  </w:style>
  <w:style w:type="character" w:customStyle="1" w:styleId="FooterChar">
    <w:name w:val="Footer Char"/>
    <w:basedOn w:val="DefaultParagraphFont"/>
    <w:link w:val="Footer"/>
    <w:uiPriority w:val="99"/>
    <w:rsid w:val="00D33140"/>
    <w:rPr>
      <w:sz w:val="16"/>
      <w:szCs w:val="16"/>
      <w:lang w:val="en-GB" w:eastAsia="en-GB"/>
    </w:rPr>
  </w:style>
  <w:style w:type="paragraph" w:styleId="ListParagraph">
    <w:name w:val="List Paragraph"/>
    <w:basedOn w:val="Normal"/>
    <w:uiPriority w:val="34"/>
    <w:qFormat/>
    <w:rsid w:val="004314F2"/>
    <w:pPr>
      <w:ind w:left="720"/>
      <w:contextualSpacing/>
    </w:pPr>
  </w:style>
  <w:style w:type="paragraph" w:customStyle="1" w:styleId="StyleStyleBodyText12ptLeft444cm">
    <w:name w:val="Style Style Body Text + 12 pt + Left:  4.44 cm"/>
    <w:basedOn w:val="Normal"/>
    <w:rsid w:val="004314F2"/>
    <w:pPr>
      <w:spacing w:before="120" w:after="120"/>
    </w:pPr>
    <w:rPr>
      <w:rFonts w:ascii="Arial" w:hAnsi="Arial"/>
      <w:sz w:val="22"/>
      <w:szCs w:val="20"/>
    </w:rPr>
  </w:style>
  <w:style w:type="paragraph" w:customStyle="1" w:styleId="StyleBodyTextLatin12ptCharCharCharCharCharCharCharChar">
    <w:name w:val="Style Body Text + (Latin) 12 pt Char Char Char Char Char Char Char Char"/>
    <w:basedOn w:val="BodyText"/>
    <w:link w:val="StyleBodyTextLatin12ptCharCharCharCharCharCharCharCharChar"/>
    <w:rsid w:val="004314F2"/>
    <w:pPr>
      <w:ind w:left="0"/>
    </w:pPr>
  </w:style>
  <w:style w:type="character" w:customStyle="1" w:styleId="StyleBodyTextLatin12ptCharCharCharCharCharCharCharCharChar">
    <w:name w:val="Style Body Text + (Latin) 12 pt Char Char Char Char Char Char Char Char Char"/>
    <w:link w:val="StyleBodyTextLatin12ptCharCharCharCharCharCharCharChar"/>
    <w:rsid w:val="004314F2"/>
    <w:rPr>
      <w:rFonts w:ascii="Arial" w:hAnsi="Arial" w:cs="Arial"/>
      <w:sz w:val="22"/>
      <w:szCs w:val="22"/>
    </w:rPr>
  </w:style>
  <w:style w:type="paragraph" w:customStyle="1" w:styleId="StyleStyleBodyTextLatin12ptCharCharCharCharCharChar3">
    <w:name w:val="Style Style Body Text + (Latin) 12 pt Char Char Char Char Char Char...3"/>
    <w:basedOn w:val="StyleBodyTextLatin12ptCharCharCharCharCharCharCharChar"/>
    <w:rsid w:val="004314F2"/>
    <w:rPr>
      <w:rFonts w:cs="Times New Roman"/>
      <w:szCs w:val="20"/>
    </w:rPr>
  </w:style>
  <w:style w:type="paragraph" w:customStyle="1" w:styleId="StyleStyleBodyTextLatin12ptCharCharCharCharCharChar4">
    <w:name w:val="Style Style Body Text + (Latin) 12 pt Char Char Char Char Char Char...4"/>
    <w:basedOn w:val="StyleBodyTextLatin12ptCharCharCharCharCharCharCharChar"/>
    <w:rsid w:val="004314F2"/>
    <w:rPr>
      <w:rFonts w:cs="Times New Roman"/>
      <w:szCs w:val="20"/>
    </w:rPr>
  </w:style>
  <w:style w:type="paragraph" w:customStyle="1" w:styleId="StyleStyleBodyTextLatin12ptCharCharCharCharCharChar5">
    <w:name w:val="Style Style Body Text + (Latin) 12 pt Char Char Char Char Char Char...5"/>
    <w:basedOn w:val="StyleBodyTextLatin12ptCharCharCharCharCharCharCharChar"/>
    <w:rsid w:val="004314F2"/>
    <w:rPr>
      <w:rFonts w:cs="Times New Roman"/>
      <w:szCs w:val="20"/>
    </w:rPr>
  </w:style>
  <w:style w:type="paragraph" w:customStyle="1" w:styleId="StyleStyleBodyTextLatin12ptCharCharCharCharCharChar6">
    <w:name w:val="Style Style Body Text + (Latin) 12 pt Char Char Char Char Char Char...6"/>
    <w:basedOn w:val="StyleBodyTextLatin12ptCharCharCharCharCharCharCharChar"/>
    <w:rsid w:val="004314F2"/>
    <w:rPr>
      <w:rFonts w:cs="Times New Roman"/>
      <w:szCs w:val="20"/>
    </w:rPr>
  </w:style>
  <w:style w:type="paragraph" w:customStyle="1" w:styleId="StyleStyleBodyTextLatin12ptCharCharCharCharCharChar7">
    <w:name w:val="Style Style Body Text + (Latin) 12 pt Char Char Char Char Char Char...7"/>
    <w:basedOn w:val="StyleBodyTextLatin12ptCharCharCharCharCharCharCharChar"/>
    <w:rsid w:val="004314F2"/>
    <w:rPr>
      <w:rFonts w:cs="Times New Roman"/>
      <w:szCs w:val="20"/>
    </w:rPr>
  </w:style>
  <w:style w:type="paragraph" w:customStyle="1" w:styleId="StyleStyleBodyTextLatin12ptCharCharCharCharCharChar8">
    <w:name w:val="Style Style Body Text + (Latin) 12 pt Char Char Char Char Char Char...8"/>
    <w:basedOn w:val="StyleBodyTextLatin12ptCharCharCharCharCharCharCharChar"/>
    <w:rsid w:val="004314F2"/>
    <w:rPr>
      <w:rFonts w:cs="Times New Roman"/>
      <w:szCs w:val="20"/>
    </w:rPr>
  </w:style>
  <w:style w:type="paragraph" w:customStyle="1" w:styleId="StyleStyleBodyTextLatin12ptCharCharCharCharCharChar9">
    <w:name w:val="Style Style Body Text + (Latin) 12 pt Char Char Char Char Char Char...9"/>
    <w:basedOn w:val="StyleBodyTextLatin12ptCharCharCharCharCharCharCharChar"/>
    <w:rsid w:val="004314F2"/>
    <w:rPr>
      <w:rFonts w:cs="Times New Roman"/>
      <w:szCs w:val="20"/>
    </w:rPr>
  </w:style>
  <w:style w:type="paragraph" w:customStyle="1" w:styleId="StyleStyleBodyTextLatin12ptCharCharCharCharCharChar10">
    <w:name w:val="Style Style Body Text + (Latin) 12 pt Char Char Char Char Char Char...10"/>
    <w:basedOn w:val="StyleBodyTextLatin12ptCharCharCharCharCharCharCharChar"/>
    <w:rsid w:val="004314F2"/>
    <w:rPr>
      <w:rFonts w:cs="Times New Roman"/>
      <w:szCs w:val="20"/>
    </w:rPr>
  </w:style>
  <w:style w:type="paragraph" w:customStyle="1" w:styleId="StyleStyleBodyTextLatin12ptCharCharCharCharCharChar11">
    <w:name w:val="Style Style Body Text + (Latin) 12 pt Char Char Char Char Char Char...11"/>
    <w:basedOn w:val="StyleBodyTextLatin12ptCharCharCharCharCharCharCharChar"/>
    <w:rsid w:val="004314F2"/>
    <w:rPr>
      <w:rFonts w:cs="Times New Roman"/>
      <w:szCs w:val="20"/>
    </w:rPr>
  </w:style>
  <w:style w:type="paragraph" w:customStyle="1" w:styleId="StyleStyleBodyTextLatin12ptCharCharCharCharCharChar12">
    <w:name w:val="Style Style Body Text + (Latin) 12 pt Char Char Char Char Char Char...12"/>
    <w:basedOn w:val="StyleBodyTextLatin12ptCharCharCharCharCharCharCharChar"/>
    <w:rsid w:val="004314F2"/>
    <w:rPr>
      <w:rFonts w:cs="Times New Roman"/>
      <w:szCs w:val="20"/>
    </w:rPr>
  </w:style>
  <w:style w:type="paragraph" w:customStyle="1" w:styleId="StyleStyleBodyTextLatin12ptCharCharCharCharCharChar13">
    <w:name w:val="Style Style Body Text + (Latin) 12 pt Char Char Char Char Char Char...13"/>
    <w:basedOn w:val="StyleBodyTextLatin12ptCharCharCharCharCharCharCharChar"/>
    <w:rsid w:val="004314F2"/>
    <w:rPr>
      <w:rFonts w:cs="Times New Roman"/>
      <w:szCs w:val="20"/>
    </w:rPr>
  </w:style>
  <w:style w:type="paragraph" w:customStyle="1" w:styleId="StyleStyleBodyTextLatin12ptCharCharCharCharCharChar19">
    <w:name w:val="Style Style Body Text + (Latin) 12 pt Char Char Char Char Char Char...19"/>
    <w:basedOn w:val="StyleBodyTextLatin12ptCharCharCharCharCharCharCharChar"/>
    <w:rsid w:val="00CB4681"/>
    <w:rPr>
      <w:rFonts w:cs="Times New Roman"/>
      <w:szCs w:val="20"/>
    </w:rPr>
  </w:style>
  <w:style w:type="paragraph" w:customStyle="1" w:styleId="StyleStyleBodyTextLatin12ptCharCharCharCharCharChar20">
    <w:name w:val="Style Style Body Text + (Latin) 12 pt Char Char Char Char Char Char...20"/>
    <w:basedOn w:val="StyleBodyTextLatin12ptCharCharCharCharCharCharCharChar"/>
    <w:rsid w:val="00CB4681"/>
    <w:rPr>
      <w:rFonts w:cs="Times New Roman"/>
      <w:szCs w:val="20"/>
    </w:rPr>
  </w:style>
  <w:style w:type="paragraph" w:customStyle="1" w:styleId="StyleStyleBodyTextLatin12ptCharCharCharCharCharChar21">
    <w:name w:val="Style Style Body Text + (Latin) 12 pt Char Char Char Char Char Char...21"/>
    <w:basedOn w:val="StyleBodyTextLatin12ptCharCharCharCharCharCharCharChar"/>
    <w:rsid w:val="00CB4681"/>
    <w:rPr>
      <w:rFonts w:cs="Times New Roman"/>
      <w:szCs w:val="20"/>
    </w:rPr>
  </w:style>
  <w:style w:type="paragraph" w:customStyle="1" w:styleId="Default">
    <w:name w:val="Default"/>
    <w:rsid w:val="00812E63"/>
    <w:pPr>
      <w:autoSpaceDE w:val="0"/>
      <w:autoSpaceDN w:val="0"/>
      <w:adjustRightInd w:val="0"/>
    </w:pPr>
    <w:rPr>
      <w:rFonts w:ascii="Arial" w:hAnsi="Arial" w:cs="Arial"/>
      <w:color w:val="000000"/>
      <w:sz w:val="24"/>
      <w:szCs w:val="24"/>
    </w:rPr>
  </w:style>
  <w:style w:type="paragraph" w:customStyle="1" w:styleId="StyleBodyText12pt">
    <w:name w:val="Style Body Text + 12 pt"/>
    <w:basedOn w:val="BodyText"/>
    <w:link w:val="StyleBodyText12ptChar"/>
    <w:rsid w:val="005446B1"/>
    <w:pPr>
      <w:ind w:left="0"/>
    </w:pPr>
    <w:rPr>
      <w:szCs w:val="24"/>
    </w:rPr>
  </w:style>
  <w:style w:type="character" w:customStyle="1" w:styleId="StyleBodyText12ptChar">
    <w:name w:val="Style Body Text + 12 pt Char"/>
    <w:link w:val="StyleBodyText12pt"/>
    <w:rsid w:val="005446B1"/>
    <w:rPr>
      <w:rFonts w:ascii="Arial" w:hAnsi="Arial" w:cs="Arial"/>
      <w:sz w:val="22"/>
      <w:szCs w:val="24"/>
    </w:rPr>
  </w:style>
  <w:style w:type="character" w:customStyle="1" w:styleId="Heading3Char">
    <w:name w:val="Heading 3 Char"/>
    <w:basedOn w:val="DefaultParagraphFont"/>
    <w:link w:val="Heading3"/>
    <w:rsid w:val="000D06E3"/>
    <w:rPr>
      <w:rFonts w:ascii="Arial" w:hAnsi="Arial" w:cs="Arial"/>
      <w:b/>
      <w:bCs/>
      <w:sz w:val="24"/>
      <w:szCs w:val="22"/>
    </w:rPr>
  </w:style>
  <w:style w:type="character" w:styleId="FollowedHyperlink">
    <w:name w:val="FollowedHyperlink"/>
    <w:basedOn w:val="DefaultParagraphFont"/>
    <w:rsid w:val="00606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8482">
      <w:bodyDiv w:val="1"/>
      <w:marLeft w:val="0"/>
      <w:marRight w:val="0"/>
      <w:marTop w:val="0"/>
      <w:marBottom w:val="0"/>
      <w:divBdr>
        <w:top w:val="none" w:sz="0" w:space="0" w:color="auto"/>
        <w:left w:val="none" w:sz="0" w:space="0" w:color="auto"/>
        <w:bottom w:val="none" w:sz="0" w:space="0" w:color="auto"/>
        <w:right w:val="none" w:sz="0" w:space="0" w:color="auto"/>
      </w:divBdr>
    </w:div>
    <w:div w:id="456216265">
      <w:bodyDiv w:val="1"/>
      <w:marLeft w:val="0"/>
      <w:marRight w:val="0"/>
      <w:marTop w:val="0"/>
      <w:marBottom w:val="0"/>
      <w:divBdr>
        <w:top w:val="none" w:sz="0" w:space="0" w:color="auto"/>
        <w:left w:val="none" w:sz="0" w:space="0" w:color="auto"/>
        <w:bottom w:val="none" w:sz="0" w:space="0" w:color="auto"/>
        <w:right w:val="none" w:sz="0" w:space="0" w:color="auto"/>
      </w:divBdr>
    </w:div>
    <w:div w:id="931662904">
      <w:bodyDiv w:val="1"/>
      <w:marLeft w:val="0"/>
      <w:marRight w:val="0"/>
      <w:marTop w:val="0"/>
      <w:marBottom w:val="0"/>
      <w:divBdr>
        <w:top w:val="none" w:sz="0" w:space="0" w:color="auto"/>
        <w:left w:val="none" w:sz="0" w:space="0" w:color="auto"/>
        <w:bottom w:val="none" w:sz="0" w:space="0" w:color="auto"/>
        <w:right w:val="none" w:sz="0" w:space="0" w:color="auto"/>
      </w:divBdr>
    </w:div>
    <w:div w:id="18633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ranet.hra.nhs.uk/system/files/HRA%20Whistleblowing%20Policy%20and%20Procedure%20V1.0%20Final_2.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intranet.hra.nhs.uk/system/files/HRA%20Health%20and%20Safety%20Incident%20Reporting%20Policy%20v%201.0%20Final%20July%20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intranet.hra.nhs.uk/system/files/HRA%20Information%20Risk%20Policy%20and%20Security%20Incident%20Report%20Form%20Final%20V%201.2%20April%202014%20Board%20Approved.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hyperlink" Target="file:///G:\Shared%20Drive\HRA%20Management\Risk%20Registers\NEW%20&#8211;%202014"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5CA50E-C0A2-4C34-91FD-1ACC483B9B60}"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11A4B7DC-BC7C-48B8-8DD7-A4786EA6A3B5}">
      <dgm:prSet phldrT="[Text]"/>
      <dgm:spPr/>
      <dgm:t>
        <a:bodyPr/>
        <a:lstStyle/>
        <a:p>
          <a:r>
            <a:rPr lang="en-GB"/>
            <a:t>Identify</a:t>
          </a:r>
        </a:p>
      </dgm:t>
    </dgm:pt>
    <dgm:pt modelId="{D5E5B467-44C7-4ED7-893A-4749879B105C}" type="parTrans" cxnId="{C9E37578-C25D-4B90-89E9-E1622E334CCF}">
      <dgm:prSet/>
      <dgm:spPr/>
      <dgm:t>
        <a:bodyPr/>
        <a:lstStyle/>
        <a:p>
          <a:endParaRPr lang="en-GB"/>
        </a:p>
      </dgm:t>
    </dgm:pt>
    <dgm:pt modelId="{7B339209-31BB-47B4-A65E-FA9B74CE20E5}" type="sibTrans" cxnId="{C9E37578-C25D-4B90-89E9-E1622E334CCF}">
      <dgm:prSet/>
      <dgm:spPr/>
      <dgm:t>
        <a:bodyPr/>
        <a:lstStyle/>
        <a:p>
          <a:endParaRPr lang="en-GB"/>
        </a:p>
      </dgm:t>
    </dgm:pt>
    <dgm:pt modelId="{F930DD37-5572-42A7-8E3F-4277706E0D73}">
      <dgm:prSet phldrT="[Text]"/>
      <dgm:spPr/>
      <dgm:t>
        <a:bodyPr/>
        <a:lstStyle/>
        <a:p>
          <a:r>
            <a:rPr lang="en-GB"/>
            <a:t>Investigate</a:t>
          </a:r>
        </a:p>
      </dgm:t>
    </dgm:pt>
    <dgm:pt modelId="{767F0E79-E7AD-49AC-9A7C-851F103BEB12}" type="parTrans" cxnId="{F82A7CE7-E66B-4E7A-B22E-55779081BDC4}">
      <dgm:prSet/>
      <dgm:spPr/>
      <dgm:t>
        <a:bodyPr/>
        <a:lstStyle/>
        <a:p>
          <a:endParaRPr lang="en-GB"/>
        </a:p>
      </dgm:t>
    </dgm:pt>
    <dgm:pt modelId="{FC0FE196-7019-44F0-AD6C-D60134A3A740}" type="sibTrans" cxnId="{F82A7CE7-E66B-4E7A-B22E-55779081BDC4}">
      <dgm:prSet/>
      <dgm:spPr/>
      <dgm:t>
        <a:bodyPr/>
        <a:lstStyle/>
        <a:p>
          <a:endParaRPr lang="en-GB"/>
        </a:p>
      </dgm:t>
    </dgm:pt>
    <dgm:pt modelId="{FA745F69-125F-4E48-91F1-85E69AD20911}">
      <dgm:prSet phldrT="[Text]"/>
      <dgm:spPr/>
      <dgm:t>
        <a:bodyPr/>
        <a:lstStyle/>
        <a:p>
          <a:r>
            <a:rPr lang="en-GB"/>
            <a:t>Evaluate</a:t>
          </a:r>
        </a:p>
      </dgm:t>
    </dgm:pt>
    <dgm:pt modelId="{F62E2718-111E-4E80-9C65-C7294990B2F8}" type="parTrans" cxnId="{4C358F22-1CDC-4C18-A90E-645FE334C1B8}">
      <dgm:prSet/>
      <dgm:spPr/>
      <dgm:t>
        <a:bodyPr/>
        <a:lstStyle/>
        <a:p>
          <a:endParaRPr lang="en-GB"/>
        </a:p>
      </dgm:t>
    </dgm:pt>
    <dgm:pt modelId="{ECFF5ECE-6461-4423-BAEC-BDDCB43E7EB6}" type="sibTrans" cxnId="{4C358F22-1CDC-4C18-A90E-645FE334C1B8}">
      <dgm:prSet/>
      <dgm:spPr/>
      <dgm:t>
        <a:bodyPr/>
        <a:lstStyle/>
        <a:p>
          <a:endParaRPr lang="en-GB"/>
        </a:p>
      </dgm:t>
    </dgm:pt>
    <dgm:pt modelId="{9C77B547-1532-4ABD-B8F2-538B1D6BB778}">
      <dgm:prSet phldrT="[Text]"/>
      <dgm:spPr/>
      <dgm:t>
        <a:bodyPr/>
        <a:lstStyle/>
        <a:p>
          <a:r>
            <a:rPr lang="en-GB"/>
            <a:t>Manage</a:t>
          </a:r>
        </a:p>
      </dgm:t>
    </dgm:pt>
    <dgm:pt modelId="{120583C0-A60F-49DC-9074-DB0A10F1545F}" type="parTrans" cxnId="{06056B48-376B-4FFF-932A-F37198778392}">
      <dgm:prSet/>
      <dgm:spPr/>
      <dgm:t>
        <a:bodyPr/>
        <a:lstStyle/>
        <a:p>
          <a:endParaRPr lang="en-GB"/>
        </a:p>
      </dgm:t>
    </dgm:pt>
    <dgm:pt modelId="{4D9A6A88-56E8-4ECB-9D94-258DD9650F44}" type="sibTrans" cxnId="{06056B48-376B-4FFF-932A-F37198778392}">
      <dgm:prSet/>
      <dgm:spPr/>
      <dgm:t>
        <a:bodyPr/>
        <a:lstStyle/>
        <a:p>
          <a:endParaRPr lang="en-GB"/>
        </a:p>
      </dgm:t>
    </dgm:pt>
    <dgm:pt modelId="{60708F39-4F04-42B5-AC8D-79B9B005E25C}">
      <dgm:prSet phldrT="[Text]"/>
      <dgm:spPr/>
      <dgm:t>
        <a:bodyPr/>
        <a:lstStyle/>
        <a:p>
          <a:r>
            <a:rPr lang="en-GB"/>
            <a:t>Monitor</a:t>
          </a:r>
        </a:p>
      </dgm:t>
    </dgm:pt>
    <dgm:pt modelId="{917ACF1F-C580-4E15-B49F-067303910A09}" type="parTrans" cxnId="{0B421E16-DE43-4C01-A2DF-282429A1570C}">
      <dgm:prSet/>
      <dgm:spPr/>
      <dgm:t>
        <a:bodyPr/>
        <a:lstStyle/>
        <a:p>
          <a:endParaRPr lang="en-GB"/>
        </a:p>
      </dgm:t>
    </dgm:pt>
    <dgm:pt modelId="{FCA0AC69-B8D9-4AA9-9821-BA2DD70EB827}" type="sibTrans" cxnId="{0B421E16-DE43-4C01-A2DF-282429A1570C}">
      <dgm:prSet/>
      <dgm:spPr/>
      <dgm:t>
        <a:bodyPr/>
        <a:lstStyle/>
        <a:p>
          <a:endParaRPr lang="en-GB"/>
        </a:p>
      </dgm:t>
    </dgm:pt>
    <dgm:pt modelId="{36008A33-34F1-4448-95A5-FACDBDC5EA49}" type="pres">
      <dgm:prSet presAssocID="{C75CA50E-C0A2-4C34-91FD-1ACC483B9B60}" presName="cycle" presStyleCnt="0">
        <dgm:presLayoutVars>
          <dgm:dir/>
          <dgm:resizeHandles val="exact"/>
        </dgm:presLayoutVars>
      </dgm:prSet>
      <dgm:spPr/>
      <dgm:t>
        <a:bodyPr/>
        <a:lstStyle/>
        <a:p>
          <a:endParaRPr lang="en-GB"/>
        </a:p>
      </dgm:t>
    </dgm:pt>
    <dgm:pt modelId="{79200314-BD4D-4709-9555-4D8B239882CA}" type="pres">
      <dgm:prSet presAssocID="{11A4B7DC-BC7C-48B8-8DD7-A4786EA6A3B5}" presName="node" presStyleLbl="node1" presStyleIdx="0" presStyleCnt="5">
        <dgm:presLayoutVars>
          <dgm:bulletEnabled val="1"/>
        </dgm:presLayoutVars>
      </dgm:prSet>
      <dgm:spPr/>
      <dgm:t>
        <a:bodyPr/>
        <a:lstStyle/>
        <a:p>
          <a:endParaRPr lang="en-GB"/>
        </a:p>
      </dgm:t>
    </dgm:pt>
    <dgm:pt modelId="{D6E02F17-616E-473F-B6D9-1FEEBE115596}" type="pres">
      <dgm:prSet presAssocID="{11A4B7DC-BC7C-48B8-8DD7-A4786EA6A3B5}" presName="spNode" presStyleCnt="0"/>
      <dgm:spPr/>
    </dgm:pt>
    <dgm:pt modelId="{0676D24E-E008-4576-994B-7124F2B8F287}" type="pres">
      <dgm:prSet presAssocID="{7B339209-31BB-47B4-A65E-FA9B74CE20E5}" presName="sibTrans" presStyleLbl="sibTrans1D1" presStyleIdx="0" presStyleCnt="5"/>
      <dgm:spPr/>
      <dgm:t>
        <a:bodyPr/>
        <a:lstStyle/>
        <a:p>
          <a:endParaRPr lang="en-GB"/>
        </a:p>
      </dgm:t>
    </dgm:pt>
    <dgm:pt modelId="{8648E682-F647-467C-91AE-56E7B0198192}" type="pres">
      <dgm:prSet presAssocID="{F930DD37-5572-42A7-8E3F-4277706E0D73}" presName="node" presStyleLbl="node1" presStyleIdx="1" presStyleCnt="5">
        <dgm:presLayoutVars>
          <dgm:bulletEnabled val="1"/>
        </dgm:presLayoutVars>
      </dgm:prSet>
      <dgm:spPr/>
      <dgm:t>
        <a:bodyPr/>
        <a:lstStyle/>
        <a:p>
          <a:endParaRPr lang="en-GB"/>
        </a:p>
      </dgm:t>
    </dgm:pt>
    <dgm:pt modelId="{841C6AC1-D675-4491-AD6C-CEE1C0E29B6C}" type="pres">
      <dgm:prSet presAssocID="{F930DD37-5572-42A7-8E3F-4277706E0D73}" presName="spNode" presStyleCnt="0"/>
      <dgm:spPr/>
    </dgm:pt>
    <dgm:pt modelId="{335FCD04-42BA-4AF4-89A6-23B1F648756A}" type="pres">
      <dgm:prSet presAssocID="{FC0FE196-7019-44F0-AD6C-D60134A3A740}" presName="sibTrans" presStyleLbl="sibTrans1D1" presStyleIdx="1" presStyleCnt="5"/>
      <dgm:spPr/>
      <dgm:t>
        <a:bodyPr/>
        <a:lstStyle/>
        <a:p>
          <a:endParaRPr lang="en-GB"/>
        </a:p>
      </dgm:t>
    </dgm:pt>
    <dgm:pt modelId="{7F46F158-1083-416E-BF89-D0E71FD7552B}" type="pres">
      <dgm:prSet presAssocID="{FA745F69-125F-4E48-91F1-85E69AD20911}" presName="node" presStyleLbl="node1" presStyleIdx="2" presStyleCnt="5">
        <dgm:presLayoutVars>
          <dgm:bulletEnabled val="1"/>
        </dgm:presLayoutVars>
      </dgm:prSet>
      <dgm:spPr/>
      <dgm:t>
        <a:bodyPr/>
        <a:lstStyle/>
        <a:p>
          <a:endParaRPr lang="en-GB"/>
        </a:p>
      </dgm:t>
    </dgm:pt>
    <dgm:pt modelId="{F2138058-BC26-4CCF-8CEF-3343A16C0B3F}" type="pres">
      <dgm:prSet presAssocID="{FA745F69-125F-4E48-91F1-85E69AD20911}" presName="spNode" presStyleCnt="0"/>
      <dgm:spPr/>
    </dgm:pt>
    <dgm:pt modelId="{5CE392F3-4C83-494C-B525-D28119F9B93A}" type="pres">
      <dgm:prSet presAssocID="{ECFF5ECE-6461-4423-BAEC-BDDCB43E7EB6}" presName="sibTrans" presStyleLbl="sibTrans1D1" presStyleIdx="2" presStyleCnt="5"/>
      <dgm:spPr/>
      <dgm:t>
        <a:bodyPr/>
        <a:lstStyle/>
        <a:p>
          <a:endParaRPr lang="en-GB"/>
        </a:p>
      </dgm:t>
    </dgm:pt>
    <dgm:pt modelId="{96242093-49BB-423C-B91A-38D23695E698}" type="pres">
      <dgm:prSet presAssocID="{9C77B547-1532-4ABD-B8F2-538B1D6BB778}" presName="node" presStyleLbl="node1" presStyleIdx="3" presStyleCnt="5">
        <dgm:presLayoutVars>
          <dgm:bulletEnabled val="1"/>
        </dgm:presLayoutVars>
      </dgm:prSet>
      <dgm:spPr/>
      <dgm:t>
        <a:bodyPr/>
        <a:lstStyle/>
        <a:p>
          <a:endParaRPr lang="en-GB"/>
        </a:p>
      </dgm:t>
    </dgm:pt>
    <dgm:pt modelId="{6D9E0E3F-07D7-4AC1-B72C-8096B86F3D4F}" type="pres">
      <dgm:prSet presAssocID="{9C77B547-1532-4ABD-B8F2-538B1D6BB778}" presName="spNode" presStyleCnt="0"/>
      <dgm:spPr/>
    </dgm:pt>
    <dgm:pt modelId="{1191B3C9-C75F-4E8E-8A59-2B5A5F60C0FE}" type="pres">
      <dgm:prSet presAssocID="{4D9A6A88-56E8-4ECB-9D94-258DD9650F44}" presName="sibTrans" presStyleLbl="sibTrans1D1" presStyleIdx="3" presStyleCnt="5"/>
      <dgm:spPr/>
      <dgm:t>
        <a:bodyPr/>
        <a:lstStyle/>
        <a:p>
          <a:endParaRPr lang="en-GB"/>
        </a:p>
      </dgm:t>
    </dgm:pt>
    <dgm:pt modelId="{383C75C7-2813-4376-BD19-D41889994E20}" type="pres">
      <dgm:prSet presAssocID="{60708F39-4F04-42B5-AC8D-79B9B005E25C}" presName="node" presStyleLbl="node1" presStyleIdx="4" presStyleCnt="5">
        <dgm:presLayoutVars>
          <dgm:bulletEnabled val="1"/>
        </dgm:presLayoutVars>
      </dgm:prSet>
      <dgm:spPr/>
      <dgm:t>
        <a:bodyPr/>
        <a:lstStyle/>
        <a:p>
          <a:endParaRPr lang="en-GB"/>
        </a:p>
      </dgm:t>
    </dgm:pt>
    <dgm:pt modelId="{7926C16F-D597-489A-9CA8-8C53B74691EF}" type="pres">
      <dgm:prSet presAssocID="{60708F39-4F04-42B5-AC8D-79B9B005E25C}" presName="spNode" presStyleCnt="0"/>
      <dgm:spPr/>
    </dgm:pt>
    <dgm:pt modelId="{909A5BA8-433E-424D-920B-5D099B80FC33}" type="pres">
      <dgm:prSet presAssocID="{FCA0AC69-B8D9-4AA9-9821-BA2DD70EB827}" presName="sibTrans" presStyleLbl="sibTrans1D1" presStyleIdx="4" presStyleCnt="5"/>
      <dgm:spPr/>
      <dgm:t>
        <a:bodyPr/>
        <a:lstStyle/>
        <a:p>
          <a:endParaRPr lang="en-GB"/>
        </a:p>
      </dgm:t>
    </dgm:pt>
  </dgm:ptLst>
  <dgm:cxnLst>
    <dgm:cxn modelId="{06056B48-376B-4FFF-932A-F37198778392}" srcId="{C75CA50E-C0A2-4C34-91FD-1ACC483B9B60}" destId="{9C77B547-1532-4ABD-B8F2-538B1D6BB778}" srcOrd="3" destOrd="0" parTransId="{120583C0-A60F-49DC-9074-DB0A10F1545F}" sibTransId="{4D9A6A88-56E8-4ECB-9D94-258DD9650F44}"/>
    <dgm:cxn modelId="{C9E37578-C25D-4B90-89E9-E1622E334CCF}" srcId="{C75CA50E-C0A2-4C34-91FD-1ACC483B9B60}" destId="{11A4B7DC-BC7C-48B8-8DD7-A4786EA6A3B5}" srcOrd="0" destOrd="0" parTransId="{D5E5B467-44C7-4ED7-893A-4749879B105C}" sibTransId="{7B339209-31BB-47B4-A65E-FA9B74CE20E5}"/>
    <dgm:cxn modelId="{8CBD057B-F9CB-44BF-853C-58A8E1806DDD}" type="presOf" srcId="{4D9A6A88-56E8-4ECB-9D94-258DD9650F44}" destId="{1191B3C9-C75F-4E8E-8A59-2B5A5F60C0FE}" srcOrd="0" destOrd="0" presId="urn:microsoft.com/office/officeart/2005/8/layout/cycle5"/>
    <dgm:cxn modelId="{0B421E16-DE43-4C01-A2DF-282429A1570C}" srcId="{C75CA50E-C0A2-4C34-91FD-1ACC483B9B60}" destId="{60708F39-4F04-42B5-AC8D-79B9B005E25C}" srcOrd="4" destOrd="0" parTransId="{917ACF1F-C580-4E15-B49F-067303910A09}" sibTransId="{FCA0AC69-B8D9-4AA9-9821-BA2DD70EB827}"/>
    <dgm:cxn modelId="{F5088058-6427-4F8A-B2DB-AB54EFD4605B}" type="presOf" srcId="{9C77B547-1532-4ABD-B8F2-538B1D6BB778}" destId="{96242093-49BB-423C-B91A-38D23695E698}" srcOrd="0" destOrd="0" presId="urn:microsoft.com/office/officeart/2005/8/layout/cycle5"/>
    <dgm:cxn modelId="{8EC12746-1E62-406F-B117-A00ED7BFB0D8}" type="presOf" srcId="{FC0FE196-7019-44F0-AD6C-D60134A3A740}" destId="{335FCD04-42BA-4AF4-89A6-23B1F648756A}" srcOrd="0" destOrd="0" presId="urn:microsoft.com/office/officeart/2005/8/layout/cycle5"/>
    <dgm:cxn modelId="{F82A7CE7-E66B-4E7A-B22E-55779081BDC4}" srcId="{C75CA50E-C0A2-4C34-91FD-1ACC483B9B60}" destId="{F930DD37-5572-42A7-8E3F-4277706E0D73}" srcOrd="1" destOrd="0" parTransId="{767F0E79-E7AD-49AC-9A7C-851F103BEB12}" sibTransId="{FC0FE196-7019-44F0-AD6C-D60134A3A740}"/>
    <dgm:cxn modelId="{7983B863-547F-41CD-BD74-7CDA4B4FF642}" type="presOf" srcId="{F930DD37-5572-42A7-8E3F-4277706E0D73}" destId="{8648E682-F647-467C-91AE-56E7B0198192}" srcOrd="0" destOrd="0" presId="urn:microsoft.com/office/officeart/2005/8/layout/cycle5"/>
    <dgm:cxn modelId="{C4160FEF-6094-4186-916F-8038F705151B}" type="presOf" srcId="{11A4B7DC-BC7C-48B8-8DD7-A4786EA6A3B5}" destId="{79200314-BD4D-4709-9555-4D8B239882CA}" srcOrd="0" destOrd="0" presId="urn:microsoft.com/office/officeart/2005/8/layout/cycle5"/>
    <dgm:cxn modelId="{4D7E8610-52AF-4641-BC6B-B360D9F4ADAC}" type="presOf" srcId="{FCA0AC69-B8D9-4AA9-9821-BA2DD70EB827}" destId="{909A5BA8-433E-424D-920B-5D099B80FC33}" srcOrd="0" destOrd="0" presId="urn:microsoft.com/office/officeart/2005/8/layout/cycle5"/>
    <dgm:cxn modelId="{A2601B56-6915-4321-BD50-6C198F204D4E}" type="presOf" srcId="{60708F39-4F04-42B5-AC8D-79B9B005E25C}" destId="{383C75C7-2813-4376-BD19-D41889994E20}" srcOrd="0" destOrd="0" presId="urn:microsoft.com/office/officeart/2005/8/layout/cycle5"/>
    <dgm:cxn modelId="{8BFE0609-3951-4B2F-9875-857E5DD874B0}" type="presOf" srcId="{ECFF5ECE-6461-4423-BAEC-BDDCB43E7EB6}" destId="{5CE392F3-4C83-494C-B525-D28119F9B93A}" srcOrd="0" destOrd="0" presId="urn:microsoft.com/office/officeart/2005/8/layout/cycle5"/>
    <dgm:cxn modelId="{6F175054-5B50-4E5E-9204-1AA7376C59AA}" type="presOf" srcId="{C75CA50E-C0A2-4C34-91FD-1ACC483B9B60}" destId="{36008A33-34F1-4448-95A5-FACDBDC5EA49}" srcOrd="0" destOrd="0" presId="urn:microsoft.com/office/officeart/2005/8/layout/cycle5"/>
    <dgm:cxn modelId="{FC98365C-37A9-42B4-B94B-AB3E6FC96B2A}" type="presOf" srcId="{7B339209-31BB-47B4-A65E-FA9B74CE20E5}" destId="{0676D24E-E008-4576-994B-7124F2B8F287}" srcOrd="0" destOrd="0" presId="urn:microsoft.com/office/officeart/2005/8/layout/cycle5"/>
    <dgm:cxn modelId="{9F83F4F2-D88C-4D9C-A9DA-B81202F17330}" type="presOf" srcId="{FA745F69-125F-4E48-91F1-85E69AD20911}" destId="{7F46F158-1083-416E-BF89-D0E71FD7552B}" srcOrd="0" destOrd="0" presId="urn:microsoft.com/office/officeart/2005/8/layout/cycle5"/>
    <dgm:cxn modelId="{4C358F22-1CDC-4C18-A90E-645FE334C1B8}" srcId="{C75CA50E-C0A2-4C34-91FD-1ACC483B9B60}" destId="{FA745F69-125F-4E48-91F1-85E69AD20911}" srcOrd="2" destOrd="0" parTransId="{F62E2718-111E-4E80-9C65-C7294990B2F8}" sibTransId="{ECFF5ECE-6461-4423-BAEC-BDDCB43E7EB6}"/>
    <dgm:cxn modelId="{6F49C240-FBE9-4EB3-8120-60599B1544E6}" type="presParOf" srcId="{36008A33-34F1-4448-95A5-FACDBDC5EA49}" destId="{79200314-BD4D-4709-9555-4D8B239882CA}" srcOrd="0" destOrd="0" presId="urn:microsoft.com/office/officeart/2005/8/layout/cycle5"/>
    <dgm:cxn modelId="{6D3E84CB-3CB3-40BB-9AC7-5CADD1587974}" type="presParOf" srcId="{36008A33-34F1-4448-95A5-FACDBDC5EA49}" destId="{D6E02F17-616E-473F-B6D9-1FEEBE115596}" srcOrd="1" destOrd="0" presId="urn:microsoft.com/office/officeart/2005/8/layout/cycle5"/>
    <dgm:cxn modelId="{21CFB83A-2A93-4FEB-ADAA-519946E819A3}" type="presParOf" srcId="{36008A33-34F1-4448-95A5-FACDBDC5EA49}" destId="{0676D24E-E008-4576-994B-7124F2B8F287}" srcOrd="2" destOrd="0" presId="urn:microsoft.com/office/officeart/2005/8/layout/cycle5"/>
    <dgm:cxn modelId="{DD31C50C-B28D-4B31-96D0-13C31036E73E}" type="presParOf" srcId="{36008A33-34F1-4448-95A5-FACDBDC5EA49}" destId="{8648E682-F647-467C-91AE-56E7B0198192}" srcOrd="3" destOrd="0" presId="urn:microsoft.com/office/officeart/2005/8/layout/cycle5"/>
    <dgm:cxn modelId="{6EBEA4B9-E9DA-4404-95C6-DD1D365C8549}" type="presParOf" srcId="{36008A33-34F1-4448-95A5-FACDBDC5EA49}" destId="{841C6AC1-D675-4491-AD6C-CEE1C0E29B6C}" srcOrd="4" destOrd="0" presId="urn:microsoft.com/office/officeart/2005/8/layout/cycle5"/>
    <dgm:cxn modelId="{51B9CBBB-1DC6-449A-85B2-FF3AD46F6CCE}" type="presParOf" srcId="{36008A33-34F1-4448-95A5-FACDBDC5EA49}" destId="{335FCD04-42BA-4AF4-89A6-23B1F648756A}" srcOrd="5" destOrd="0" presId="urn:microsoft.com/office/officeart/2005/8/layout/cycle5"/>
    <dgm:cxn modelId="{7B68153B-74D1-461A-900F-35BFCB8183A6}" type="presParOf" srcId="{36008A33-34F1-4448-95A5-FACDBDC5EA49}" destId="{7F46F158-1083-416E-BF89-D0E71FD7552B}" srcOrd="6" destOrd="0" presId="urn:microsoft.com/office/officeart/2005/8/layout/cycle5"/>
    <dgm:cxn modelId="{F5F76CA3-CA57-43A3-BB3A-B28498BF62B6}" type="presParOf" srcId="{36008A33-34F1-4448-95A5-FACDBDC5EA49}" destId="{F2138058-BC26-4CCF-8CEF-3343A16C0B3F}" srcOrd="7" destOrd="0" presId="urn:microsoft.com/office/officeart/2005/8/layout/cycle5"/>
    <dgm:cxn modelId="{AD794D56-810A-42A1-903A-98A487CE7A6C}" type="presParOf" srcId="{36008A33-34F1-4448-95A5-FACDBDC5EA49}" destId="{5CE392F3-4C83-494C-B525-D28119F9B93A}" srcOrd="8" destOrd="0" presId="urn:microsoft.com/office/officeart/2005/8/layout/cycle5"/>
    <dgm:cxn modelId="{E3A13066-EA40-4B97-8A4D-E52881C07515}" type="presParOf" srcId="{36008A33-34F1-4448-95A5-FACDBDC5EA49}" destId="{96242093-49BB-423C-B91A-38D23695E698}" srcOrd="9" destOrd="0" presId="urn:microsoft.com/office/officeart/2005/8/layout/cycle5"/>
    <dgm:cxn modelId="{99564421-64DD-4C70-A18A-EBCFB90AAFA7}" type="presParOf" srcId="{36008A33-34F1-4448-95A5-FACDBDC5EA49}" destId="{6D9E0E3F-07D7-4AC1-B72C-8096B86F3D4F}" srcOrd="10" destOrd="0" presId="urn:microsoft.com/office/officeart/2005/8/layout/cycle5"/>
    <dgm:cxn modelId="{692E0A0E-DE3B-48F0-9FA9-BCF7C7E2EA61}" type="presParOf" srcId="{36008A33-34F1-4448-95A5-FACDBDC5EA49}" destId="{1191B3C9-C75F-4E8E-8A59-2B5A5F60C0FE}" srcOrd="11" destOrd="0" presId="urn:microsoft.com/office/officeart/2005/8/layout/cycle5"/>
    <dgm:cxn modelId="{3302078C-4FCD-4C59-BA33-FD0AF323077A}" type="presParOf" srcId="{36008A33-34F1-4448-95A5-FACDBDC5EA49}" destId="{383C75C7-2813-4376-BD19-D41889994E20}" srcOrd="12" destOrd="0" presId="urn:microsoft.com/office/officeart/2005/8/layout/cycle5"/>
    <dgm:cxn modelId="{9FE7D09F-EDA7-457F-A239-AF93AB5859C1}" type="presParOf" srcId="{36008A33-34F1-4448-95A5-FACDBDC5EA49}" destId="{7926C16F-D597-489A-9CA8-8C53B74691EF}" srcOrd="13" destOrd="0" presId="urn:microsoft.com/office/officeart/2005/8/layout/cycle5"/>
    <dgm:cxn modelId="{1FD465D3-0D64-47CA-80EC-F8124BECEA98}" type="presParOf" srcId="{36008A33-34F1-4448-95A5-FACDBDC5EA49}" destId="{909A5BA8-433E-424D-920B-5D099B80FC33}" srcOrd="14" destOrd="0" presId="urn:microsoft.com/office/officeart/2005/8/layout/cycle5"/>
  </dgm:cxnLst>
  <dgm:bg/>
  <dgm:whole>
    <a:ln w="3175">
      <a:solidFill>
        <a:schemeClr val="tx1"/>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200314-BD4D-4709-9555-4D8B239882CA}">
      <dsp:nvSpPr>
        <dsp:cNvPr id="0" name=""/>
        <dsp:cNvSpPr/>
      </dsp:nvSpPr>
      <dsp:spPr>
        <a:xfrm>
          <a:off x="2218134" y="1154"/>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Identify</a:t>
          </a:r>
        </a:p>
      </dsp:txBody>
      <dsp:txXfrm>
        <a:off x="2251455" y="34475"/>
        <a:ext cx="983489" cy="615943"/>
      </dsp:txXfrm>
    </dsp:sp>
    <dsp:sp modelId="{0676D24E-E008-4576-994B-7124F2B8F287}">
      <dsp:nvSpPr>
        <dsp:cNvPr id="0" name=""/>
        <dsp:cNvSpPr/>
      </dsp:nvSpPr>
      <dsp:spPr>
        <a:xfrm>
          <a:off x="1377808" y="342446"/>
          <a:ext cx="2730783" cy="2730783"/>
        </a:xfrm>
        <a:custGeom>
          <a:avLst/>
          <a:gdLst/>
          <a:ahLst/>
          <a:cxnLst/>
          <a:rect l="0" t="0" r="0" b="0"/>
          <a:pathLst>
            <a:path>
              <a:moveTo>
                <a:pt x="2031544" y="173529"/>
              </a:moveTo>
              <a:arcTo wR="1365391" hR="1365391" stAng="17952097" swAng="121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648E682-F647-467C-91AE-56E7B0198192}">
      <dsp:nvSpPr>
        <dsp:cNvPr id="0" name=""/>
        <dsp:cNvSpPr/>
      </dsp:nvSpPr>
      <dsp:spPr>
        <a:xfrm>
          <a:off x="3516699"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Investigate</a:t>
          </a:r>
        </a:p>
      </dsp:txBody>
      <dsp:txXfrm>
        <a:off x="3550020" y="977937"/>
        <a:ext cx="983489" cy="615943"/>
      </dsp:txXfrm>
    </dsp:sp>
    <dsp:sp modelId="{335FCD04-42BA-4AF4-89A6-23B1F648756A}">
      <dsp:nvSpPr>
        <dsp:cNvPr id="0" name=""/>
        <dsp:cNvSpPr/>
      </dsp:nvSpPr>
      <dsp:spPr>
        <a:xfrm>
          <a:off x="1377808" y="342446"/>
          <a:ext cx="2730783" cy="2730783"/>
        </a:xfrm>
        <a:custGeom>
          <a:avLst/>
          <a:gdLst/>
          <a:ahLst/>
          <a:cxnLst/>
          <a:rect l="0" t="0" r="0" b="0"/>
          <a:pathLst>
            <a:path>
              <a:moveTo>
                <a:pt x="2727527" y="1459631"/>
              </a:moveTo>
              <a:arcTo wR="1365391" hR="1365391" stAng="21837463" swAng="13613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F46F158-1083-416E-BF89-D0E71FD7552B}">
      <dsp:nvSpPr>
        <dsp:cNvPr id="0" name=""/>
        <dsp:cNvSpPr/>
      </dsp:nvSpPr>
      <dsp:spPr>
        <a:xfrm>
          <a:off x="3020691"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Evaluate</a:t>
          </a:r>
        </a:p>
      </dsp:txBody>
      <dsp:txXfrm>
        <a:off x="3054012" y="2504491"/>
        <a:ext cx="983489" cy="615943"/>
      </dsp:txXfrm>
    </dsp:sp>
    <dsp:sp modelId="{5CE392F3-4C83-494C-B525-D28119F9B93A}">
      <dsp:nvSpPr>
        <dsp:cNvPr id="0" name=""/>
        <dsp:cNvSpPr/>
      </dsp:nvSpPr>
      <dsp:spPr>
        <a:xfrm>
          <a:off x="1377808" y="342446"/>
          <a:ext cx="2730783" cy="2730783"/>
        </a:xfrm>
        <a:custGeom>
          <a:avLst/>
          <a:gdLst/>
          <a:ahLst/>
          <a:cxnLst/>
          <a:rect l="0" t="0" r="0" b="0"/>
          <a:pathLst>
            <a:path>
              <a:moveTo>
                <a:pt x="1533406" y="2720406"/>
              </a:moveTo>
              <a:arcTo wR="1365391" hR="1365391" stAng="4975902" swAng="84819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6242093-49BB-423C-B91A-38D23695E698}">
      <dsp:nvSpPr>
        <dsp:cNvPr id="0" name=""/>
        <dsp:cNvSpPr/>
      </dsp:nvSpPr>
      <dsp:spPr>
        <a:xfrm>
          <a:off x="1415577"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Manage</a:t>
          </a:r>
        </a:p>
      </dsp:txBody>
      <dsp:txXfrm>
        <a:off x="1448898" y="2504491"/>
        <a:ext cx="983489" cy="615943"/>
      </dsp:txXfrm>
    </dsp:sp>
    <dsp:sp modelId="{1191B3C9-C75F-4E8E-8A59-2B5A5F60C0FE}">
      <dsp:nvSpPr>
        <dsp:cNvPr id="0" name=""/>
        <dsp:cNvSpPr/>
      </dsp:nvSpPr>
      <dsp:spPr>
        <a:xfrm>
          <a:off x="1377808" y="342446"/>
          <a:ext cx="2730783" cy="2730783"/>
        </a:xfrm>
        <a:custGeom>
          <a:avLst/>
          <a:gdLst/>
          <a:ahLst/>
          <a:cxnLst/>
          <a:rect l="0" t="0" r="0" b="0"/>
          <a:pathLst>
            <a:path>
              <a:moveTo>
                <a:pt x="145025" y="1977764"/>
              </a:moveTo>
              <a:arcTo wR="1365391" hR="1365391" stAng="9201167" swAng="13613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83C75C7-2813-4376-BD19-D41889994E20}">
      <dsp:nvSpPr>
        <dsp:cNvPr id="0" name=""/>
        <dsp:cNvSpPr/>
      </dsp:nvSpPr>
      <dsp:spPr>
        <a:xfrm>
          <a:off x="919569"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Monitor</a:t>
          </a:r>
        </a:p>
      </dsp:txBody>
      <dsp:txXfrm>
        <a:off x="952890" y="977937"/>
        <a:ext cx="983489" cy="615943"/>
      </dsp:txXfrm>
    </dsp:sp>
    <dsp:sp modelId="{909A5BA8-433E-424D-920B-5D099B80FC33}">
      <dsp:nvSpPr>
        <dsp:cNvPr id="0" name=""/>
        <dsp:cNvSpPr/>
      </dsp:nvSpPr>
      <dsp:spPr>
        <a:xfrm>
          <a:off x="1377808" y="342446"/>
          <a:ext cx="2730783" cy="2730783"/>
        </a:xfrm>
        <a:custGeom>
          <a:avLst/>
          <a:gdLst/>
          <a:ahLst/>
          <a:cxnLst/>
          <a:rect l="0" t="0" r="0" b="0"/>
          <a:pathLst>
            <a:path>
              <a:moveTo>
                <a:pt x="328234" y="477360"/>
              </a:moveTo>
              <a:arcTo wR="1365391" hR="1365391" stAng="13234240" swAng="121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935C-4520-4B22-99E2-73617D28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5004</Words>
  <Characters>26879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Blank Document Template</vt:lpstr>
    </vt:vector>
  </TitlesOfParts>
  <Company>NPSA</Company>
  <LinksUpToDate>false</LinksUpToDate>
  <CharactersWithSpaces>31820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 Template</dc:title>
  <dc:subject>Blank Document Template</dc:subject>
  <dc:creator>Karen Calvin</dc:creator>
  <cp:lastModifiedBy>Steve Tebbutt</cp:lastModifiedBy>
  <cp:revision>5</cp:revision>
  <cp:lastPrinted>2014-11-06T11:56:00Z</cp:lastPrinted>
  <dcterms:created xsi:type="dcterms:W3CDTF">2015-01-12T10:17:00Z</dcterms:created>
  <dcterms:modified xsi:type="dcterms:W3CDTF">2015-02-11T12:39:00Z</dcterms:modified>
</cp:coreProperties>
</file>