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7F" w:rsidRDefault="0063397F" w:rsidP="0063397F">
      <w:pPr>
        <w:pStyle w:val="NoSpacing"/>
        <w:jc w:val="right"/>
        <w:rPr>
          <w:rFonts w:ascii="Arial" w:hAnsi="Arial" w:cs="Arial"/>
          <w:b/>
          <w:noProof/>
          <w:lang w:val="en-GB" w:eastAsia="en-GB"/>
        </w:rPr>
      </w:pPr>
    </w:p>
    <w:p w:rsidR="001B0E16" w:rsidRPr="00FF7CBA" w:rsidRDefault="001B0E16" w:rsidP="0063397F">
      <w:pPr>
        <w:pStyle w:val="NoSpacing"/>
        <w:jc w:val="right"/>
        <w:rPr>
          <w:rFonts w:ascii="Arial" w:hAnsi="Arial" w:cs="Arial"/>
          <w:b/>
          <w:lang w:val="en-GB"/>
        </w:rPr>
      </w:pPr>
    </w:p>
    <w:tbl>
      <w:tblPr>
        <w:tblStyle w:val="TableGrid"/>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E068B3" w:rsidTr="00E068B3">
        <w:tc>
          <w:tcPr>
            <w:tcW w:w="3420" w:type="dxa"/>
          </w:tcPr>
          <w:p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Agenda item:</w:t>
            </w:r>
          </w:p>
        </w:tc>
        <w:tc>
          <w:tcPr>
            <w:tcW w:w="1260" w:type="dxa"/>
          </w:tcPr>
          <w:p w:rsidR="00E068B3" w:rsidRPr="001B0E16" w:rsidRDefault="00FA75F3" w:rsidP="00E068B3">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8</w:t>
            </w:r>
          </w:p>
        </w:tc>
      </w:tr>
      <w:tr w:rsidR="00E068B3" w:rsidTr="00E068B3">
        <w:tc>
          <w:tcPr>
            <w:tcW w:w="3420" w:type="dxa"/>
          </w:tcPr>
          <w:p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Attachment:</w:t>
            </w:r>
          </w:p>
        </w:tc>
        <w:tc>
          <w:tcPr>
            <w:tcW w:w="1260" w:type="dxa"/>
          </w:tcPr>
          <w:p w:rsidR="00E068B3" w:rsidRPr="001B0E16" w:rsidRDefault="00FA75F3" w:rsidP="00E068B3">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C</w:t>
            </w:r>
          </w:p>
        </w:tc>
      </w:tr>
    </w:tbl>
    <w:p w:rsidR="0000688A" w:rsidRPr="0000688A" w:rsidRDefault="0000688A" w:rsidP="0063397F">
      <w:pPr>
        <w:spacing w:after="0"/>
        <w:jc w:val="center"/>
        <w:rPr>
          <w:rFonts w:asciiTheme="minorHAnsi" w:hAnsiTheme="minorHAnsi" w:cstheme="minorHAnsi"/>
          <w:b/>
          <w:sz w:val="24"/>
          <w:szCs w:val="24"/>
        </w:rPr>
      </w:pPr>
    </w:p>
    <w:p w:rsidR="00E068B3" w:rsidRDefault="00E068B3" w:rsidP="0063397F">
      <w:pPr>
        <w:spacing w:after="0"/>
        <w:jc w:val="center"/>
        <w:rPr>
          <w:rFonts w:asciiTheme="minorHAnsi" w:hAnsiTheme="minorHAnsi" w:cstheme="minorHAnsi"/>
          <w:b/>
          <w:sz w:val="40"/>
          <w:szCs w:val="40"/>
        </w:rPr>
      </w:pPr>
    </w:p>
    <w:p w:rsidR="00E068B3" w:rsidRDefault="00E068B3" w:rsidP="00151DBF">
      <w:pPr>
        <w:spacing w:after="0" w:line="240" w:lineRule="auto"/>
        <w:jc w:val="center"/>
        <w:rPr>
          <w:rFonts w:asciiTheme="minorHAnsi" w:hAnsiTheme="minorHAnsi" w:cstheme="minorHAnsi"/>
          <w:b/>
          <w:sz w:val="24"/>
          <w:szCs w:val="24"/>
        </w:rPr>
      </w:pPr>
    </w:p>
    <w:p w:rsidR="00151DBF" w:rsidRPr="00151DBF" w:rsidRDefault="00151DBF" w:rsidP="00151DBF">
      <w:pPr>
        <w:spacing w:after="0" w:line="240" w:lineRule="auto"/>
        <w:jc w:val="center"/>
        <w:rPr>
          <w:rFonts w:asciiTheme="minorHAnsi" w:hAnsiTheme="minorHAnsi" w:cstheme="minorHAnsi"/>
          <w:b/>
          <w:sz w:val="24"/>
          <w:szCs w:val="24"/>
        </w:rPr>
      </w:pPr>
    </w:p>
    <w:p w:rsidR="0063397F" w:rsidRPr="00151DBF" w:rsidRDefault="001B0E16" w:rsidP="00151DBF">
      <w:pPr>
        <w:spacing w:after="0" w:line="240" w:lineRule="auto"/>
        <w:jc w:val="center"/>
        <w:rPr>
          <w:rFonts w:asciiTheme="minorHAnsi" w:hAnsiTheme="minorHAnsi" w:cstheme="minorHAnsi"/>
          <w:b/>
          <w:sz w:val="44"/>
          <w:szCs w:val="44"/>
        </w:rPr>
      </w:pPr>
      <w:r w:rsidRPr="00151DBF">
        <w:rPr>
          <w:rFonts w:asciiTheme="minorHAnsi" w:hAnsiTheme="minorHAnsi" w:cstheme="minorHAnsi"/>
          <w:b/>
          <w:sz w:val="44"/>
          <w:szCs w:val="44"/>
        </w:rPr>
        <w:t xml:space="preserve">HRA </w:t>
      </w:r>
      <w:r w:rsidR="00EF083F">
        <w:rPr>
          <w:rFonts w:asciiTheme="minorHAnsi" w:hAnsiTheme="minorHAnsi" w:cstheme="minorHAnsi"/>
          <w:b/>
          <w:sz w:val="44"/>
          <w:szCs w:val="44"/>
        </w:rPr>
        <w:t>BOARD</w:t>
      </w:r>
      <w:r w:rsidRPr="00151DBF">
        <w:rPr>
          <w:rFonts w:asciiTheme="minorHAnsi" w:hAnsiTheme="minorHAnsi" w:cstheme="minorHAnsi"/>
          <w:b/>
          <w:sz w:val="44"/>
          <w:szCs w:val="44"/>
        </w:rPr>
        <w:t xml:space="preserve"> COVER SHEET</w:t>
      </w:r>
    </w:p>
    <w:p w:rsidR="00151DBF" w:rsidRDefault="00151DBF" w:rsidP="0063397F">
      <w:pPr>
        <w:spacing w:after="0"/>
        <w:jc w:val="center"/>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2628"/>
        <w:gridCol w:w="6320"/>
      </w:tblGrid>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Date of Meeting:</w:t>
            </w:r>
          </w:p>
          <w:p w:rsidR="00151DBF" w:rsidRPr="00C90060" w:rsidRDefault="00151DBF" w:rsidP="00AE2C5E">
            <w:pPr>
              <w:rPr>
                <w:rFonts w:asciiTheme="minorHAnsi" w:hAnsiTheme="minorHAnsi" w:cstheme="minorHAnsi"/>
                <w:b/>
              </w:rPr>
            </w:pPr>
          </w:p>
        </w:tc>
        <w:tc>
          <w:tcPr>
            <w:tcW w:w="6320" w:type="dxa"/>
          </w:tcPr>
          <w:p w:rsidR="00151DBF" w:rsidRDefault="009C7443" w:rsidP="00AE2C5E">
            <w:pPr>
              <w:rPr>
                <w:rFonts w:asciiTheme="minorHAnsi" w:hAnsiTheme="minorHAnsi" w:cstheme="minorHAnsi"/>
              </w:rPr>
            </w:pPr>
            <w:r>
              <w:rPr>
                <w:rFonts w:asciiTheme="minorHAnsi" w:hAnsiTheme="minorHAnsi" w:cstheme="minorHAnsi"/>
              </w:rPr>
              <w:t>18/02</w:t>
            </w:r>
            <w:r w:rsidR="00E95521">
              <w:rPr>
                <w:rFonts w:asciiTheme="minorHAnsi" w:hAnsiTheme="minorHAnsi" w:cstheme="minorHAnsi"/>
              </w:rPr>
              <w:t>/2015</w:t>
            </w:r>
          </w:p>
          <w:p w:rsidR="00C90060" w:rsidRDefault="00C90060" w:rsidP="00AE2C5E">
            <w:pPr>
              <w:rPr>
                <w:rFonts w:asciiTheme="minorHAnsi" w:hAnsiTheme="minorHAnsi" w:cstheme="minorHAnsi"/>
              </w:rPr>
            </w:pPr>
          </w:p>
          <w:p w:rsidR="00C90060" w:rsidRPr="00C90060" w:rsidRDefault="00C90060" w:rsidP="00AE2C5E">
            <w:pPr>
              <w:rPr>
                <w:rFonts w:asciiTheme="minorHAnsi" w:hAnsiTheme="minorHAnsi" w:cstheme="minorHAnsi"/>
              </w:rPr>
            </w:pPr>
          </w:p>
        </w:tc>
      </w:tr>
    </w:tbl>
    <w:p w:rsidR="00151DBF" w:rsidRPr="00C90060" w:rsidRDefault="00151DBF" w:rsidP="0063397F">
      <w:pPr>
        <w:spacing w:after="0"/>
        <w:jc w:val="center"/>
        <w:rPr>
          <w:rFonts w:asciiTheme="minorHAnsi" w:hAnsiTheme="minorHAnsi" w:cstheme="minorHAnsi"/>
          <w:b/>
        </w:rPr>
      </w:pPr>
    </w:p>
    <w:tbl>
      <w:tblPr>
        <w:tblStyle w:val="TableGrid"/>
        <w:tblW w:w="0" w:type="auto"/>
        <w:tblLook w:val="04A0" w:firstRow="1" w:lastRow="0" w:firstColumn="1" w:lastColumn="0" w:noHBand="0" w:noVBand="1"/>
      </w:tblPr>
      <w:tblGrid>
        <w:gridCol w:w="2628"/>
        <w:gridCol w:w="6320"/>
      </w:tblGrid>
      <w:tr w:rsidR="0000688A" w:rsidRPr="00C90060" w:rsidTr="00151DBF">
        <w:tc>
          <w:tcPr>
            <w:tcW w:w="2628" w:type="dxa"/>
          </w:tcPr>
          <w:p w:rsidR="0000688A" w:rsidRDefault="0000688A" w:rsidP="00C90060">
            <w:pPr>
              <w:rPr>
                <w:rFonts w:asciiTheme="minorHAnsi" w:hAnsiTheme="minorHAnsi" w:cstheme="minorHAnsi"/>
                <w:b/>
              </w:rPr>
            </w:pPr>
            <w:r w:rsidRPr="00C90060">
              <w:rPr>
                <w:rFonts w:asciiTheme="minorHAnsi" w:hAnsiTheme="minorHAnsi" w:cstheme="minorHAnsi"/>
                <w:b/>
              </w:rPr>
              <w:t>Title of Paper:</w:t>
            </w:r>
          </w:p>
          <w:p w:rsidR="00C90060" w:rsidRDefault="00C90060" w:rsidP="00C90060">
            <w:pPr>
              <w:rPr>
                <w:rFonts w:asciiTheme="minorHAnsi" w:hAnsiTheme="minorHAnsi" w:cstheme="minorHAnsi"/>
                <w:b/>
              </w:rPr>
            </w:pPr>
          </w:p>
          <w:p w:rsidR="00C90060" w:rsidRPr="00C90060" w:rsidRDefault="00C90060" w:rsidP="00C90060">
            <w:pPr>
              <w:rPr>
                <w:rFonts w:asciiTheme="minorHAnsi" w:hAnsiTheme="minorHAnsi" w:cstheme="minorHAnsi"/>
                <w:b/>
              </w:rPr>
            </w:pPr>
          </w:p>
        </w:tc>
        <w:tc>
          <w:tcPr>
            <w:tcW w:w="6320" w:type="dxa"/>
          </w:tcPr>
          <w:p w:rsidR="00A36BA3" w:rsidRPr="00A36BA3" w:rsidRDefault="00A36BA3" w:rsidP="00A36BA3">
            <w:pPr>
              <w:rPr>
                <w:rFonts w:asciiTheme="minorHAnsi" w:hAnsiTheme="minorHAnsi" w:cstheme="minorHAnsi"/>
                <w:b/>
              </w:rPr>
            </w:pPr>
            <w:r w:rsidRPr="00A36BA3">
              <w:rPr>
                <w:rFonts w:asciiTheme="minorHAnsi" w:hAnsiTheme="minorHAnsi" w:cstheme="minorHAnsi"/>
                <w:b/>
              </w:rPr>
              <w:t>STAKEHOLDER ENGAGEMENT AND COMMUNICATIONS</w:t>
            </w:r>
            <w:r w:rsidR="0075428A">
              <w:rPr>
                <w:rFonts w:asciiTheme="minorHAnsi" w:hAnsiTheme="minorHAnsi" w:cstheme="minorHAnsi"/>
                <w:b/>
              </w:rPr>
              <w:t xml:space="preserve"> – PERCEPTIONS SURVEY RESULTS AND STAKEHOLDER STRATEGY </w:t>
            </w:r>
          </w:p>
          <w:p w:rsidR="0000688A" w:rsidRPr="00C90060" w:rsidRDefault="0000688A" w:rsidP="00E95521">
            <w:pPr>
              <w:rPr>
                <w:rFonts w:asciiTheme="minorHAnsi" w:hAnsiTheme="minorHAnsi" w:cstheme="minorHAnsi"/>
              </w:rPr>
            </w:pPr>
          </w:p>
        </w:tc>
      </w:tr>
      <w:tr w:rsidR="0082258E" w:rsidRPr="00C90060" w:rsidTr="00151DBF">
        <w:tc>
          <w:tcPr>
            <w:tcW w:w="2628" w:type="dxa"/>
          </w:tcPr>
          <w:p w:rsidR="0082258E" w:rsidRDefault="0082258E" w:rsidP="00AE2C5E">
            <w:pPr>
              <w:rPr>
                <w:rFonts w:asciiTheme="minorHAnsi" w:hAnsiTheme="minorHAnsi" w:cstheme="minorHAnsi"/>
                <w:b/>
              </w:rPr>
            </w:pPr>
            <w:r w:rsidRPr="00C90060">
              <w:rPr>
                <w:rFonts w:asciiTheme="minorHAnsi" w:hAnsiTheme="minorHAnsi" w:cstheme="minorHAnsi"/>
                <w:b/>
              </w:rPr>
              <w:t>Purpose of Paper:</w:t>
            </w:r>
          </w:p>
          <w:p w:rsidR="00C90060" w:rsidRPr="00C90060" w:rsidRDefault="00C90060" w:rsidP="00AE2C5E">
            <w:pPr>
              <w:rPr>
                <w:rFonts w:asciiTheme="minorHAnsi" w:hAnsiTheme="minorHAnsi" w:cstheme="minorHAnsi"/>
                <w:b/>
              </w:rPr>
            </w:pPr>
          </w:p>
          <w:p w:rsidR="0082258E" w:rsidRPr="00C90060" w:rsidRDefault="0082258E" w:rsidP="00AE2C5E">
            <w:pPr>
              <w:rPr>
                <w:rFonts w:asciiTheme="minorHAnsi" w:hAnsiTheme="minorHAnsi" w:cstheme="minorHAnsi"/>
                <w:b/>
              </w:rPr>
            </w:pPr>
          </w:p>
        </w:tc>
        <w:tc>
          <w:tcPr>
            <w:tcW w:w="6320" w:type="dxa"/>
          </w:tcPr>
          <w:p w:rsidR="0075428A" w:rsidRDefault="0075428A" w:rsidP="0075428A">
            <w:pPr>
              <w:rPr>
                <w:rFonts w:asciiTheme="minorHAnsi" w:hAnsiTheme="minorHAnsi" w:cstheme="minorHAnsi"/>
              </w:rPr>
            </w:pPr>
            <w:r w:rsidRPr="00D20297">
              <w:rPr>
                <w:rFonts w:asciiTheme="minorHAnsi" w:hAnsiTheme="minorHAnsi" w:cstheme="minorHAnsi"/>
              </w:rPr>
              <w:t xml:space="preserve">The Health Research Authority (HRA) </w:t>
            </w:r>
            <w:r>
              <w:rPr>
                <w:rFonts w:asciiTheme="minorHAnsi" w:hAnsiTheme="minorHAnsi" w:cstheme="minorHAnsi"/>
              </w:rPr>
              <w:t>commissioned Accent to undertake survey activity with key stakeholder groups including:</w:t>
            </w:r>
          </w:p>
          <w:p w:rsidR="0075428A" w:rsidRDefault="0075428A" w:rsidP="0075428A">
            <w:pPr>
              <w:rPr>
                <w:rFonts w:asciiTheme="minorHAnsi" w:hAnsiTheme="minorHAnsi" w:cstheme="minorHAnsi"/>
              </w:rPr>
            </w:pPr>
          </w:p>
          <w:p w:rsidR="0075428A" w:rsidRPr="0075428A" w:rsidRDefault="0075428A" w:rsidP="0075428A">
            <w:pPr>
              <w:pStyle w:val="ListParagraph"/>
              <w:numPr>
                <w:ilvl w:val="0"/>
                <w:numId w:val="45"/>
              </w:numPr>
              <w:rPr>
                <w:rFonts w:asciiTheme="minorHAnsi" w:hAnsiTheme="minorHAnsi" w:cstheme="minorHAnsi"/>
              </w:rPr>
            </w:pPr>
            <w:r w:rsidRPr="0075428A">
              <w:rPr>
                <w:rFonts w:asciiTheme="minorHAnsi" w:hAnsiTheme="minorHAnsi" w:cstheme="minorHAnsi"/>
              </w:rPr>
              <w:t>The public</w:t>
            </w:r>
          </w:p>
          <w:p w:rsidR="0075428A" w:rsidRPr="0075428A" w:rsidRDefault="0075428A" w:rsidP="0075428A">
            <w:pPr>
              <w:pStyle w:val="ListParagraph"/>
              <w:numPr>
                <w:ilvl w:val="0"/>
                <w:numId w:val="45"/>
              </w:numPr>
              <w:rPr>
                <w:rFonts w:asciiTheme="minorHAnsi" w:hAnsiTheme="minorHAnsi" w:cstheme="minorHAnsi"/>
              </w:rPr>
            </w:pPr>
            <w:r w:rsidRPr="0075428A">
              <w:rPr>
                <w:rFonts w:asciiTheme="minorHAnsi" w:hAnsiTheme="minorHAnsi" w:cstheme="minorHAnsi"/>
              </w:rPr>
              <w:t>REC Chairs and Vice Chairs</w:t>
            </w:r>
          </w:p>
          <w:p w:rsidR="0075428A" w:rsidRPr="0075428A" w:rsidRDefault="0075428A" w:rsidP="0075428A">
            <w:pPr>
              <w:pStyle w:val="ListParagraph"/>
              <w:numPr>
                <w:ilvl w:val="0"/>
                <w:numId w:val="45"/>
              </w:numPr>
              <w:rPr>
                <w:rFonts w:asciiTheme="minorHAnsi" w:hAnsiTheme="minorHAnsi" w:cstheme="minorHAnsi"/>
              </w:rPr>
            </w:pPr>
            <w:r w:rsidRPr="0075428A">
              <w:rPr>
                <w:rFonts w:asciiTheme="minorHAnsi" w:hAnsiTheme="minorHAnsi" w:cstheme="minorHAnsi"/>
              </w:rPr>
              <w:t>Researchers</w:t>
            </w:r>
          </w:p>
          <w:p w:rsidR="0075428A" w:rsidRPr="0075428A" w:rsidRDefault="0075428A" w:rsidP="0075428A">
            <w:pPr>
              <w:pStyle w:val="ListParagraph"/>
              <w:numPr>
                <w:ilvl w:val="0"/>
                <w:numId w:val="45"/>
              </w:numPr>
              <w:rPr>
                <w:rFonts w:asciiTheme="minorHAnsi" w:hAnsiTheme="minorHAnsi" w:cstheme="minorHAnsi"/>
              </w:rPr>
            </w:pPr>
            <w:r w:rsidRPr="0075428A">
              <w:rPr>
                <w:rFonts w:asciiTheme="minorHAnsi" w:hAnsiTheme="minorHAnsi" w:cstheme="minorHAnsi"/>
              </w:rPr>
              <w:t>Key Opinion Leaders</w:t>
            </w:r>
          </w:p>
          <w:p w:rsidR="0075428A" w:rsidRDefault="0075428A" w:rsidP="0075428A">
            <w:pPr>
              <w:rPr>
                <w:rFonts w:asciiTheme="minorHAnsi" w:hAnsiTheme="minorHAnsi" w:cstheme="minorHAnsi"/>
              </w:rPr>
            </w:pPr>
          </w:p>
          <w:p w:rsidR="0075428A" w:rsidRDefault="0075428A" w:rsidP="0075428A">
            <w:pPr>
              <w:rPr>
                <w:rFonts w:asciiTheme="minorHAnsi" w:hAnsiTheme="minorHAnsi" w:cstheme="minorHAnsi"/>
              </w:rPr>
            </w:pPr>
            <w:r>
              <w:rPr>
                <w:rFonts w:asciiTheme="minorHAnsi" w:hAnsiTheme="minorHAnsi" w:cstheme="minorHAnsi"/>
              </w:rPr>
              <w:t xml:space="preserve">Accent will lead the presentation of the </w:t>
            </w:r>
            <w:r w:rsidR="00CD1056">
              <w:rPr>
                <w:rFonts w:asciiTheme="minorHAnsi" w:hAnsiTheme="minorHAnsi" w:cstheme="minorHAnsi"/>
              </w:rPr>
              <w:t>key findings t</w:t>
            </w:r>
            <w:r>
              <w:rPr>
                <w:rFonts w:asciiTheme="minorHAnsi" w:hAnsiTheme="minorHAnsi" w:cstheme="minorHAnsi"/>
              </w:rPr>
              <w:t xml:space="preserve">o share </w:t>
            </w:r>
            <w:r w:rsidR="00CD1056">
              <w:rPr>
                <w:rFonts w:asciiTheme="minorHAnsi" w:hAnsiTheme="minorHAnsi" w:cstheme="minorHAnsi"/>
              </w:rPr>
              <w:t xml:space="preserve">these with </w:t>
            </w:r>
            <w:r>
              <w:rPr>
                <w:rFonts w:asciiTheme="minorHAnsi" w:hAnsiTheme="minorHAnsi" w:cstheme="minorHAnsi"/>
              </w:rPr>
              <w:t xml:space="preserve">the Board </w:t>
            </w:r>
            <w:r w:rsidR="00CD1056">
              <w:rPr>
                <w:rFonts w:asciiTheme="minorHAnsi" w:hAnsiTheme="minorHAnsi" w:cstheme="minorHAnsi"/>
              </w:rPr>
              <w:t>to</w:t>
            </w:r>
            <w:r>
              <w:rPr>
                <w:rFonts w:asciiTheme="minorHAnsi" w:hAnsiTheme="minorHAnsi" w:cstheme="minorHAnsi"/>
              </w:rPr>
              <w:t xml:space="preserve"> provide them with insight into the way stakeholders perceive the HRA.</w:t>
            </w:r>
          </w:p>
          <w:p w:rsidR="00CD1056" w:rsidRDefault="00CD1056" w:rsidP="0075428A">
            <w:pPr>
              <w:rPr>
                <w:rFonts w:asciiTheme="minorHAnsi" w:hAnsiTheme="minorHAnsi" w:cstheme="minorHAnsi"/>
              </w:rPr>
            </w:pPr>
          </w:p>
          <w:p w:rsidR="00CD1056" w:rsidRDefault="00CD1056" w:rsidP="0075428A">
            <w:pPr>
              <w:rPr>
                <w:rFonts w:asciiTheme="minorHAnsi" w:hAnsiTheme="minorHAnsi" w:cstheme="minorHAnsi"/>
              </w:rPr>
            </w:pPr>
            <w:r w:rsidRPr="00CD1056">
              <w:rPr>
                <w:rFonts w:asciiTheme="minorHAnsi" w:hAnsiTheme="minorHAnsi" w:cstheme="minorHAnsi"/>
              </w:rPr>
              <w:t xml:space="preserve">An additional paper is provided </w:t>
            </w:r>
            <w:r>
              <w:rPr>
                <w:rFonts w:asciiTheme="minorHAnsi" w:hAnsiTheme="minorHAnsi" w:cstheme="minorHAnsi"/>
              </w:rPr>
              <w:t xml:space="preserve">that outlines a suggested ‘direction of travel’ for the development of a stakeholder engagement and communications strategy in </w:t>
            </w:r>
            <w:r w:rsidR="00780BA3">
              <w:rPr>
                <w:rFonts w:asciiTheme="minorHAnsi" w:hAnsiTheme="minorHAnsi" w:cstheme="minorHAnsi"/>
              </w:rPr>
              <w:t>response to both this and the DH</w:t>
            </w:r>
            <w:r>
              <w:rPr>
                <w:rFonts w:asciiTheme="minorHAnsi" w:hAnsiTheme="minorHAnsi" w:cstheme="minorHAnsi"/>
              </w:rPr>
              <w:t xml:space="preserve"> internal audit report. This will enable the Board to provide some early feedback and input into shaping this work.  The approach suggested includes working with the Board on </w:t>
            </w:r>
            <w:proofErr w:type="gramStart"/>
            <w:r>
              <w:rPr>
                <w:rFonts w:asciiTheme="minorHAnsi" w:hAnsiTheme="minorHAnsi" w:cstheme="minorHAnsi"/>
              </w:rPr>
              <w:t>developing  a</w:t>
            </w:r>
            <w:proofErr w:type="gramEnd"/>
            <w:r>
              <w:rPr>
                <w:rFonts w:asciiTheme="minorHAnsi" w:hAnsiTheme="minorHAnsi" w:cstheme="minorHAnsi"/>
              </w:rPr>
              <w:t xml:space="preserve"> strategy for formal Board sign-off in summer 2015.</w:t>
            </w:r>
          </w:p>
          <w:p w:rsidR="00CD1056" w:rsidRDefault="00CD1056" w:rsidP="0075428A">
            <w:pPr>
              <w:rPr>
                <w:rFonts w:asciiTheme="minorHAnsi" w:hAnsiTheme="minorHAnsi" w:cstheme="minorHAnsi"/>
              </w:rPr>
            </w:pPr>
          </w:p>
          <w:p w:rsidR="00D20297" w:rsidRPr="00D20297" w:rsidRDefault="00D20297" w:rsidP="00CD1056">
            <w:pPr>
              <w:rPr>
                <w:rFonts w:asciiTheme="minorHAnsi" w:hAnsiTheme="minorHAnsi" w:cstheme="minorHAnsi"/>
              </w:rPr>
            </w:pPr>
            <w:r>
              <w:rPr>
                <w:rFonts w:asciiTheme="minorHAnsi" w:hAnsiTheme="minorHAnsi" w:cstheme="minorHAnsi"/>
              </w:rPr>
              <w:t xml:space="preserve"> </w:t>
            </w:r>
          </w:p>
        </w:tc>
      </w:tr>
      <w:tr w:rsidR="0082258E" w:rsidRPr="00C90060" w:rsidTr="00151DBF">
        <w:tc>
          <w:tcPr>
            <w:tcW w:w="2628" w:type="dxa"/>
          </w:tcPr>
          <w:p w:rsidR="0082258E" w:rsidRDefault="0082258E" w:rsidP="00AE2C5E">
            <w:pPr>
              <w:rPr>
                <w:rFonts w:asciiTheme="minorHAnsi" w:hAnsiTheme="minorHAnsi" w:cstheme="minorHAnsi"/>
                <w:b/>
              </w:rPr>
            </w:pPr>
            <w:r w:rsidRPr="00C90060">
              <w:rPr>
                <w:rFonts w:asciiTheme="minorHAnsi" w:hAnsiTheme="minorHAnsi" w:cstheme="minorHAnsi"/>
                <w:b/>
              </w:rPr>
              <w:t>Reason for Submission:</w:t>
            </w:r>
          </w:p>
          <w:p w:rsidR="00C90060" w:rsidRPr="00C90060" w:rsidRDefault="00C90060" w:rsidP="00AE2C5E">
            <w:pPr>
              <w:rPr>
                <w:rFonts w:asciiTheme="minorHAnsi" w:hAnsiTheme="minorHAnsi" w:cstheme="minorHAnsi"/>
                <w:b/>
              </w:rPr>
            </w:pPr>
          </w:p>
          <w:p w:rsidR="0082258E" w:rsidRPr="00C90060" w:rsidRDefault="0082258E" w:rsidP="00AE2C5E">
            <w:pPr>
              <w:rPr>
                <w:rFonts w:asciiTheme="minorHAnsi" w:hAnsiTheme="minorHAnsi" w:cstheme="minorHAnsi"/>
                <w:b/>
              </w:rPr>
            </w:pPr>
          </w:p>
        </w:tc>
        <w:tc>
          <w:tcPr>
            <w:tcW w:w="6320" w:type="dxa"/>
          </w:tcPr>
          <w:p w:rsidR="00CD1056" w:rsidRPr="00CD1056" w:rsidRDefault="00CD1056" w:rsidP="00CD1056">
            <w:pPr>
              <w:rPr>
                <w:rFonts w:asciiTheme="minorHAnsi" w:hAnsiTheme="minorHAnsi" w:cstheme="minorHAnsi"/>
              </w:rPr>
            </w:pPr>
            <w:r w:rsidRPr="00CD1056">
              <w:rPr>
                <w:rFonts w:asciiTheme="minorHAnsi" w:hAnsiTheme="minorHAnsi" w:cstheme="minorHAnsi"/>
              </w:rPr>
              <w:t>The paper and presentation are being shared with the Board to provide key input to the Board for the way that a range of stakeholders perceive the organisation.</w:t>
            </w:r>
          </w:p>
          <w:p w:rsidR="00CD1056" w:rsidRPr="00CD1056" w:rsidRDefault="00CD1056" w:rsidP="00CD1056">
            <w:pPr>
              <w:rPr>
                <w:rFonts w:asciiTheme="minorHAnsi" w:hAnsiTheme="minorHAnsi" w:cstheme="minorHAnsi"/>
              </w:rPr>
            </w:pPr>
          </w:p>
          <w:p w:rsidR="00CD1056" w:rsidRPr="00CD1056" w:rsidRDefault="00CD1056" w:rsidP="00CD1056">
            <w:pPr>
              <w:rPr>
                <w:rFonts w:asciiTheme="minorHAnsi" w:hAnsiTheme="minorHAnsi" w:cstheme="minorHAnsi"/>
              </w:rPr>
            </w:pPr>
            <w:r w:rsidRPr="00CD1056">
              <w:rPr>
                <w:rFonts w:asciiTheme="minorHAnsi" w:hAnsiTheme="minorHAnsi" w:cstheme="minorHAnsi"/>
              </w:rPr>
              <w:t xml:space="preserve">The HRA plans to publish the </w:t>
            </w:r>
            <w:r>
              <w:rPr>
                <w:rFonts w:asciiTheme="minorHAnsi" w:hAnsiTheme="minorHAnsi" w:cstheme="minorHAnsi"/>
              </w:rPr>
              <w:t>presentation of findings</w:t>
            </w:r>
            <w:r w:rsidRPr="00CD1056">
              <w:rPr>
                <w:rFonts w:asciiTheme="minorHAnsi" w:hAnsiTheme="minorHAnsi" w:cstheme="minorHAnsi"/>
              </w:rPr>
              <w:t xml:space="preserve"> to the website and proactively share with stakeholders, Board approval is sought to do this.</w:t>
            </w:r>
            <w:r w:rsidR="00470A31">
              <w:rPr>
                <w:rFonts w:asciiTheme="minorHAnsi" w:hAnsiTheme="minorHAnsi" w:cstheme="minorHAnsi"/>
              </w:rPr>
              <w:t xml:space="preserve"> </w:t>
            </w:r>
          </w:p>
          <w:p w:rsidR="00CD1056" w:rsidRPr="00CD1056" w:rsidRDefault="00CD1056" w:rsidP="00CD1056">
            <w:pPr>
              <w:rPr>
                <w:rFonts w:asciiTheme="minorHAnsi" w:hAnsiTheme="minorHAnsi" w:cstheme="minorHAnsi"/>
              </w:rPr>
            </w:pPr>
          </w:p>
          <w:p w:rsidR="00AE59DB" w:rsidRDefault="00021714" w:rsidP="00CD1056">
            <w:pPr>
              <w:rPr>
                <w:rFonts w:asciiTheme="minorHAnsi" w:hAnsiTheme="minorHAnsi" w:cstheme="minorHAnsi"/>
              </w:rPr>
            </w:pPr>
            <w:r w:rsidRPr="00021714">
              <w:rPr>
                <w:rFonts w:asciiTheme="minorHAnsi" w:hAnsiTheme="minorHAnsi" w:cstheme="minorHAnsi"/>
              </w:rPr>
              <w:t>The Board is asked to comment on the ‘direction of travel’</w:t>
            </w:r>
            <w:r w:rsidR="009A1739">
              <w:rPr>
                <w:rFonts w:asciiTheme="minorHAnsi" w:hAnsiTheme="minorHAnsi" w:cstheme="minorHAnsi"/>
              </w:rPr>
              <w:t xml:space="preserve"> </w:t>
            </w:r>
            <w:r w:rsidR="00CD1056">
              <w:rPr>
                <w:rFonts w:asciiTheme="minorHAnsi" w:hAnsiTheme="minorHAnsi" w:cstheme="minorHAnsi"/>
              </w:rPr>
              <w:t>for the stakeholder engagement and communications strategy.  A</w:t>
            </w:r>
            <w:r w:rsidR="009A1739">
              <w:rPr>
                <w:rFonts w:asciiTheme="minorHAnsi" w:hAnsiTheme="minorHAnsi" w:cstheme="minorHAnsi"/>
              </w:rPr>
              <w:t xml:space="preserve">greement </w:t>
            </w:r>
            <w:r w:rsidR="00D20297">
              <w:rPr>
                <w:rFonts w:asciiTheme="minorHAnsi" w:hAnsiTheme="minorHAnsi" w:cstheme="minorHAnsi"/>
              </w:rPr>
              <w:t xml:space="preserve">is sought </w:t>
            </w:r>
            <w:r w:rsidR="009A1739">
              <w:rPr>
                <w:rFonts w:asciiTheme="minorHAnsi" w:hAnsiTheme="minorHAnsi" w:cstheme="minorHAnsi"/>
              </w:rPr>
              <w:t xml:space="preserve">for Board support and participation in the development of </w:t>
            </w:r>
            <w:r w:rsidR="00CD1056">
              <w:rPr>
                <w:rFonts w:asciiTheme="minorHAnsi" w:hAnsiTheme="minorHAnsi" w:cstheme="minorHAnsi"/>
              </w:rPr>
              <w:lastRenderedPageBreak/>
              <w:t>this</w:t>
            </w:r>
            <w:r w:rsidR="00D20297">
              <w:rPr>
                <w:rFonts w:asciiTheme="minorHAnsi" w:hAnsiTheme="minorHAnsi" w:cstheme="minorHAnsi"/>
              </w:rPr>
              <w:t xml:space="preserve"> </w:t>
            </w:r>
            <w:r w:rsidR="00AE59DB">
              <w:rPr>
                <w:rFonts w:asciiTheme="minorHAnsi" w:hAnsiTheme="minorHAnsi" w:cstheme="minorHAnsi"/>
              </w:rPr>
              <w:t xml:space="preserve">strategy. </w:t>
            </w:r>
          </w:p>
          <w:p w:rsidR="00AE59DB" w:rsidRDefault="00AE59DB" w:rsidP="00CD1056">
            <w:pPr>
              <w:rPr>
                <w:rFonts w:asciiTheme="minorHAnsi" w:hAnsiTheme="minorHAnsi" w:cstheme="minorHAnsi"/>
              </w:rPr>
            </w:pPr>
          </w:p>
          <w:p w:rsidR="0000688A" w:rsidRPr="00021714" w:rsidRDefault="00AE59DB" w:rsidP="00CD1056">
            <w:pPr>
              <w:rPr>
                <w:rFonts w:asciiTheme="minorHAnsi" w:hAnsiTheme="minorHAnsi" w:cstheme="minorHAnsi"/>
              </w:rPr>
            </w:pPr>
            <w:r>
              <w:rPr>
                <w:rFonts w:asciiTheme="minorHAnsi" w:hAnsiTheme="minorHAnsi" w:cstheme="minorHAnsi"/>
              </w:rPr>
              <w:t>The Board are asked to agree to a seminar session in May to support the further development of this work.</w:t>
            </w:r>
            <w:r w:rsidR="00021714" w:rsidRPr="00021714">
              <w:rPr>
                <w:rFonts w:asciiTheme="minorHAnsi" w:hAnsiTheme="minorHAnsi" w:cstheme="minorHAnsi"/>
              </w:rPr>
              <w:t xml:space="preserve"> </w:t>
            </w:r>
          </w:p>
        </w:tc>
      </w:tr>
      <w:tr w:rsidR="0082258E" w:rsidRPr="00C90060" w:rsidTr="00151DBF">
        <w:tc>
          <w:tcPr>
            <w:tcW w:w="2628" w:type="dxa"/>
          </w:tcPr>
          <w:p w:rsidR="0082258E" w:rsidRDefault="0082258E" w:rsidP="00AE2C5E">
            <w:pPr>
              <w:rPr>
                <w:rFonts w:asciiTheme="minorHAnsi" w:hAnsiTheme="minorHAnsi" w:cstheme="minorHAnsi"/>
                <w:b/>
              </w:rPr>
            </w:pPr>
            <w:r w:rsidRPr="00C90060">
              <w:rPr>
                <w:rFonts w:asciiTheme="minorHAnsi" w:hAnsiTheme="minorHAnsi" w:cstheme="minorHAnsi"/>
                <w:b/>
              </w:rPr>
              <w:lastRenderedPageBreak/>
              <w:t>Details:</w:t>
            </w:r>
          </w:p>
          <w:p w:rsidR="00C90060" w:rsidRDefault="00C90060" w:rsidP="00AE2C5E">
            <w:pPr>
              <w:rPr>
                <w:rFonts w:asciiTheme="minorHAnsi" w:hAnsiTheme="minorHAnsi" w:cstheme="minorHAnsi"/>
                <w:b/>
              </w:rPr>
            </w:pPr>
          </w:p>
          <w:p w:rsidR="00C90060" w:rsidRPr="00C90060" w:rsidRDefault="00C90060" w:rsidP="00AE2C5E">
            <w:pPr>
              <w:rPr>
                <w:rFonts w:asciiTheme="minorHAnsi" w:hAnsiTheme="minorHAnsi" w:cstheme="minorHAnsi"/>
                <w:b/>
              </w:rPr>
            </w:pPr>
          </w:p>
        </w:tc>
        <w:tc>
          <w:tcPr>
            <w:tcW w:w="6320" w:type="dxa"/>
          </w:tcPr>
          <w:p w:rsidR="00E95521" w:rsidRDefault="00E95521" w:rsidP="00E95521">
            <w:pPr>
              <w:rPr>
                <w:rFonts w:asciiTheme="minorHAnsi" w:hAnsiTheme="minorHAnsi" w:cstheme="minorHAnsi"/>
                <w:b/>
                <w:bCs/>
              </w:rPr>
            </w:pPr>
            <w:r w:rsidRPr="00021714">
              <w:rPr>
                <w:rFonts w:asciiTheme="minorHAnsi" w:hAnsiTheme="minorHAnsi" w:cstheme="minorHAnsi"/>
                <w:b/>
                <w:bCs/>
              </w:rPr>
              <w:t>Background</w:t>
            </w:r>
          </w:p>
          <w:p w:rsidR="00CD1056" w:rsidRDefault="00CD1056" w:rsidP="00E95521">
            <w:pPr>
              <w:rPr>
                <w:rFonts w:asciiTheme="minorHAnsi" w:hAnsiTheme="minorHAnsi" w:cstheme="minorHAnsi"/>
                <w:b/>
                <w:bCs/>
              </w:rPr>
            </w:pPr>
          </w:p>
          <w:p w:rsidR="00CD1056" w:rsidRPr="00384A97" w:rsidRDefault="00CD1056" w:rsidP="00CD1056">
            <w:pPr>
              <w:rPr>
                <w:rFonts w:asciiTheme="minorHAnsi" w:hAnsiTheme="minorHAnsi" w:cstheme="minorHAnsi"/>
              </w:rPr>
            </w:pPr>
            <w:r>
              <w:rPr>
                <w:rFonts w:asciiTheme="minorHAnsi" w:hAnsiTheme="minorHAnsi" w:cstheme="minorHAnsi"/>
              </w:rPr>
              <w:t xml:space="preserve">The HRA commissioned this piece of activity to </w:t>
            </w:r>
            <w:r w:rsidRPr="00384A97">
              <w:rPr>
                <w:rFonts w:asciiTheme="minorHAnsi" w:hAnsiTheme="minorHAnsi" w:cstheme="minorHAnsi"/>
              </w:rPr>
              <w:t>measure and understand views of the HRA and its work among members of the public and key stakeholders</w:t>
            </w:r>
            <w:r>
              <w:rPr>
                <w:rFonts w:asciiTheme="minorHAnsi" w:hAnsiTheme="minorHAnsi" w:cstheme="minorHAnsi"/>
              </w:rPr>
              <w:t xml:space="preserve">. </w:t>
            </w:r>
            <w:r w:rsidRPr="00384A97">
              <w:rPr>
                <w:rFonts w:asciiTheme="minorHAnsi" w:hAnsiTheme="minorHAnsi" w:cstheme="minorHAnsi"/>
              </w:rPr>
              <w:t>This is an objective in the HRA’s 2014/15 business plans and is a Key Performance Indicator for the HRA Board</w:t>
            </w:r>
            <w:r>
              <w:rPr>
                <w:rFonts w:asciiTheme="minorHAnsi" w:hAnsiTheme="minorHAnsi" w:cstheme="minorHAnsi"/>
              </w:rPr>
              <w:t xml:space="preserve">. </w:t>
            </w:r>
            <w:proofErr w:type="gramStart"/>
            <w:r>
              <w:rPr>
                <w:rFonts w:asciiTheme="minorHAnsi" w:hAnsiTheme="minorHAnsi" w:cstheme="minorHAnsi"/>
              </w:rPr>
              <w:t>Accent have</w:t>
            </w:r>
            <w:proofErr w:type="gramEnd"/>
            <w:r>
              <w:rPr>
                <w:rFonts w:asciiTheme="minorHAnsi" w:hAnsiTheme="minorHAnsi" w:cstheme="minorHAnsi"/>
              </w:rPr>
              <w:t xml:space="preserve"> carried out the work on our behalf.</w:t>
            </w:r>
          </w:p>
          <w:p w:rsidR="00CD1056" w:rsidRPr="00384A97" w:rsidRDefault="00CD1056" w:rsidP="00CD1056">
            <w:pPr>
              <w:rPr>
                <w:rFonts w:asciiTheme="minorHAnsi" w:hAnsiTheme="minorHAnsi" w:cstheme="minorHAnsi"/>
              </w:rPr>
            </w:pPr>
          </w:p>
          <w:p w:rsidR="00CD1056" w:rsidRDefault="00CD1056" w:rsidP="00CD1056">
            <w:pPr>
              <w:rPr>
                <w:rFonts w:asciiTheme="minorHAnsi" w:hAnsiTheme="minorHAnsi" w:cstheme="minorHAnsi"/>
              </w:rPr>
            </w:pPr>
            <w:r w:rsidRPr="00384A97">
              <w:rPr>
                <w:rFonts w:asciiTheme="minorHAnsi" w:hAnsiTheme="minorHAnsi" w:cstheme="minorHAnsi"/>
              </w:rPr>
              <w:t xml:space="preserve">The </w:t>
            </w:r>
            <w:r>
              <w:rPr>
                <w:rFonts w:asciiTheme="minorHAnsi" w:hAnsiTheme="minorHAnsi" w:cstheme="minorHAnsi"/>
              </w:rPr>
              <w:t xml:space="preserve">intention is for the organisation to use the </w:t>
            </w:r>
            <w:r w:rsidRPr="00384A97">
              <w:rPr>
                <w:rFonts w:asciiTheme="minorHAnsi" w:hAnsiTheme="minorHAnsi" w:cstheme="minorHAnsi"/>
              </w:rPr>
              <w:t xml:space="preserve">findings to </w:t>
            </w:r>
            <w:proofErr w:type="gramStart"/>
            <w:r>
              <w:rPr>
                <w:rFonts w:asciiTheme="minorHAnsi" w:hAnsiTheme="minorHAnsi" w:cstheme="minorHAnsi"/>
              </w:rPr>
              <w:t xml:space="preserve">inform </w:t>
            </w:r>
            <w:r w:rsidRPr="00384A97">
              <w:rPr>
                <w:rFonts w:asciiTheme="minorHAnsi" w:hAnsiTheme="minorHAnsi" w:cstheme="minorHAnsi"/>
              </w:rPr>
              <w:t xml:space="preserve"> improvement</w:t>
            </w:r>
            <w:r>
              <w:rPr>
                <w:rFonts w:asciiTheme="minorHAnsi" w:hAnsiTheme="minorHAnsi" w:cstheme="minorHAnsi"/>
              </w:rPr>
              <w:t>s</w:t>
            </w:r>
            <w:proofErr w:type="gramEnd"/>
            <w:r>
              <w:rPr>
                <w:rFonts w:asciiTheme="minorHAnsi" w:hAnsiTheme="minorHAnsi" w:cstheme="minorHAnsi"/>
              </w:rPr>
              <w:t xml:space="preserve"> for the delivery of our work and </w:t>
            </w:r>
            <w:r w:rsidRPr="00384A97">
              <w:rPr>
                <w:rFonts w:asciiTheme="minorHAnsi" w:hAnsiTheme="minorHAnsi" w:cstheme="minorHAnsi"/>
              </w:rPr>
              <w:t xml:space="preserve">to inform </w:t>
            </w:r>
            <w:r>
              <w:rPr>
                <w:rFonts w:asciiTheme="minorHAnsi" w:hAnsiTheme="minorHAnsi" w:cstheme="minorHAnsi"/>
              </w:rPr>
              <w:t xml:space="preserve">our </w:t>
            </w:r>
            <w:r w:rsidRPr="00384A97">
              <w:rPr>
                <w:rFonts w:asciiTheme="minorHAnsi" w:hAnsiTheme="minorHAnsi" w:cstheme="minorHAnsi"/>
              </w:rPr>
              <w:t>communications</w:t>
            </w:r>
            <w:r>
              <w:rPr>
                <w:rFonts w:asciiTheme="minorHAnsi" w:hAnsiTheme="minorHAnsi" w:cstheme="minorHAnsi"/>
              </w:rPr>
              <w:t xml:space="preserve"> with stakeholders.</w:t>
            </w:r>
          </w:p>
          <w:p w:rsidR="00CD1056" w:rsidRDefault="00CD1056" w:rsidP="00CD1056">
            <w:pPr>
              <w:rPr>
                <w:rFonts w:asciiTheme="minorHAnsi" w:hAnsiTheme="minorHAnsi" w:cstheme="minorHAnsi"/>
              </w:rPr>
            </w:pPr>
          </w:p>
          <w:p w:rsidR="00CD1056" w:rsidRDefault="00CD1056" w:rsidP="00CD1056">
            <w:pPr>
              <w:rPr>
                <w:rFonts w:asciiTheme="minorHAnsi" w:hAnsiTheme="minorHAnsi" w:cstheme="minorHAnsi"/>
              </w:rPr>
            </w:pPr>
            <w:r>
              <w:rPr>
                <w:rFonts w:asciiTheme="minorHAnsi" w:hAnsiTheme="minorHAnsi" w:cstheme="minorHAnsi"/>
              </w:rPr>
              <w:t>Interviews took place with:</w:t>
            </w:r>
          </w:p>
          <w:p w:rsidR="00CD1056" w:rsidRDefault="00CD1056" w:rsidP="00CD1056">
            <w:pPr>
              <w:ind w:left="45"/>
            </w:pPr>
          </w:p>
          <w:p w:rsidR="00CD1056" w:rsidRPr="005628E6" w:rsidRDefault="00CD1056" w:rsidP="00CD1056">
            <w:pPr>
              <w:ind w:left="45"/>
              <w:rPr>
                <w:rFonts w:asciiTheme="minorHAnsi" w:hAnsiTheme="minorHAnsi" w:cstheme="minorHAnsi"/>
                <w:b/>
              </w:rPr>
            </w:pPr>
            <w:r w:rsidRPr="005628E6">
              <w:rPr>
                <w:rFonts w:asciiTheme="minorHAnsi" w:hAnsiTheme="minorHAnsi" w:cstheme="minorHAnsi"/>
                <w:b/>
              </w:rPr>
              <w:t xml:space="preserve">The public </w:t>
            </w:r>
          </w:p>
          <w:p w:rsidR="00CD1056" w:rsidRPr="00CD1056" w:rsidRDefault="00CD1056" w:rsidP="00CD1056">
            <w:pPr>
              <w:pStyle w:val="ListParagraph"/>
              <w:numPr>
                <w:ilvl w:val="0"/>
                <w:numId w:val="45"/>
              </w:numPr>
              <w:rPr>
                <w:rFonts w:asciiTheme="minorHAnsi" w:hAnsiTheme="minorHAnsi" w:cstheme="minorHAnsi"/>
              </w:rPr>
            </w:pPr>
            <w:r w:rsidRPr="00CD1056">
              <w:rPr>
                <w:rFonts w:asciiTheme="minorHAnsi" w:hAnsiTheme="minorHAnsi" w:cstheme="minorHAnsi"/>
              </w:rPr>
              <w:t>The objectives were to:</w:t>
            </w:r>
          </w:p>
          <w:p w:rsidR="00CD1056" w:rsidRPr="00CD1056" w:rsidRDefault="00CD1056" w:rsidP="00CD1056">
            <w:pPr>
              <w:numPr>
                <w:ilvl w:val="0"/>
                <w:numId w:val="46"/>
              </w:numPr>
              <w:ind w:left="1080"/>
              <w:rPr>
                <w:rFonts w:asciiTheme="minorHAnsi" w:hAnsiTheme="minorHAnsi" w:cstheme="minorHAnsi"/>
              </w:rPr>
            </w:pPr>
            <w:r w:rsidRPr="00CD1056">
              <w:rPr>
                <w:rFonts w:asciiTheme="minorHAnsi" w:hAnsiTheme="minorHAnsi" w:cstheme="minorHAnsi"/>
              </w:rPr>
              <w:t>measure public confidence in key roles for which the HRA is responsible</w:t>
            </w:r>
          </w:p>
          <w:p w:rsidR="00CD1056" w:rsidRPr="00CD1056" w:rsidRDefault="00CD1056" w:rsidP="00CD1056">
            <w:pPr>
              <w:numPr>
                <w:ilvl w:val="0"/>
                <w:numId w:val="46"/>
              </w:numPr>
              <w:ind w:left="1080"/>
              <w:rPr>
                <w:rFonts w:asciiTheme="minorHAnsi" w:hAnsiTheme="minorHAnsi" w:cstheme="minorHAnsi"/>
              </w:rPr>
            </w:pPr>
            <w:r w:rsidRPr="00CD1056">
              <w:rPr>
                <w:rFonts w:asciiTheme="minorHAnsi" w:hAnsiTheme="minorHAnsi" w:cstheme="minorHAnsi"/>
              </w:rPr>
              <w:t xml:space="preserve"> assess public attitudes towards participation in research </w:t>
            </w:r>
          </w:p>
          <w:p w:rsidR="00CD1056" w:rsidRPr="00CD1056" w:rsidRDefault="00CD1056" w:rsidP="00CD1056">
            <w:pPr>
              <w:numPr>
                <w:ilvl w:val="0"/>
                <w:numId w:val="46"/>
              </w:numPr>
              <w:ind w:left="1080"/>
              <w:rPr>
                <w:rFonts w:asciiTheme="minorHAnsi" w:hAnsiTheme="minorHAnsi" w:cstheme="minorHAnsi"/>
              </w:rPr>
            </w:pPr>
            <w:r w:rsidRPr="00CD1056">
              <w:rPr>
                <w:rFonts w:asciiTheme="minorHAnsi" w:hAnsiTheme="minorHAnsi" w:cstheme="minorHAnsi"/>
              </w:rPr>
              <w:t xml:space="preserve"> assess public views on issues to inform </w:t>
            </w:r>
            <w:proofErr w:type="spellStart"/>
            <w:r w:rsidRPr="00CD1056">
              <w:rPr>
                <w:rFonts w:asciiTheme="minorHAnsi" w:hAnsiTheme="minorHAnsi" w:cstheme="minorHAnsi"/>
              </w:rPr>
              <w:t>comms</w:t>
            </w:r>
            <w:proofErr w:type="spellEnd"/>
          </w:p>
          <w:p w:rsidR="00CD1056" w:rsidRPr="00CD1056" w:rsidRDefault="00CD1056" w:rsidP="00CD1056">
            <w:pPr>
              <w:numPr>
                <w:ilvl w:val="0"/>
                <w:numId w:val="46"/>
              </w:numPr>
              <w:ind w:left="1080"/>
              <w:rPr>
                <w:rFonts w:asciiTheme="minorHAnsi" w:hAnsiTheme="minorHAnsi" w:cstheme="minorHAnsi"/>
              </w:rPr>
            </w:pPr>
            <w:proofErr w:type="gramStart"/>
            <w:r w:rsidRPr="00CD1056">
              <w:rPr>
                <w:rFonts w:asciiTheme="minorHAnsi" w:hAnsiTheme="minorHAnsi" w:cstheme="minorHAnsi"/>
              </w:rPr>
              <w:t>to</w:t>
            </w:r>
            <w:proofErr w:type="gramEnd"/>
            <w:r w:rsidRPr="00CD1056">
              <w:rPr>
                <w:rFonts w:asciiTheme="minorHAnsi" w:hAnsiTheme="minorHAnsi" w:cstheme="minorHAnsi"/>
              </w:rPr>
              <w:t xml:space="preserve"> understand the public’s attitude towards data sharing in order to inform future policy.</w:t>
            </w:r>
          </w:p>
          <w:p w:rsidR="00CD1056" w:rsidRPr="00CD1056" w:rsidRDefault="00CD1056" w:rsidP="00CD1056">
            <w:pPr>
              <w:rPr>
                <w:rFonts w:asciiTheme="minorHAnsi" w:hAnsiTheme="minorHAnsi" w:cstheme="minorHAnsi"/>
              </w:rPr>
            </w:pPr>
          </w:p>
          <w:p w:rsidR="00CD1056" w:rsidRPr="00CD1056" w:rsidRDefault="00CD1056" w:rsidP="00CD1056">
            <w:pPr>
              <w:ind w:left="45"/>
              <w:rPr>
                <w:rFonts w:asciiTheme="minorHAnsi" w:hAnsiTheme="minorHAnsi" w:cstheme="minorHAnsi"/>
                <w:b/>
              </w:rPr>
            </w:pPr>
            <w:r w:rsidRPr="00CD1056">
              <w:rPr>
                <w:rFonts w:asciiTheme="minorHAnsi" w:hAnsiTheme="minorHAnsi" w:cstheme="minorHAnsi"/>
                <w:b/>
              </w:rPr>
              <w:t>REC chairs and vice-chairs, Researchers and Key Opinion Leaders</w:t>
            </w:r>
          </w:p>
          <w:p w:rsidR="00CD1056" w:rsidRPr="00CD1056" w:rsidRDefault="00CD1056" w:rsidP="00CD1056">
            <w:pPr>
              <w:pStyle w:val="ListParagraph"/>
              <w:numPr>
                <w:ilvl w:val="0"/>
                <w:numId w:val="45"/>
              </w:numPr>
              <w:rPr>
                <w:rFonts w:asciiTheme="minorHAnsi" w:hAnsiTheme="minorHAnsi" w:cstheme="minorHAnsi"/>
              </w:rPr>
            </w:pPr>
            <w:r w:rsidRPr="00CD1056">
              <w:rPr>
                <w:rFonts w:asciiTheme="minorHAnsi" w:hAnsiTheme="minorHAnsi" w:cstheme="minorHAnsi"/>
              </w:rPr>
              <w:t>The objectives were to evaluate:</w:t>
            </w:r>
          </w:p>
          <w:p w:rsidR="00CD1056" w:rsidRPr="00CD1056" w:rsidRDefault="00CD1056" w:rsidP="00CD1056">
            <w:pPr>
              <w:pStyle w:val="ListParagraph"/>
              <w:numPr>
                <w:ilvl w:val="1"/>
                <w:numId w:val="45"/>
              </w:numPr>
              <w:rPr>
                <w:rFonts w:asciiTheme="minorHAnsi" w:hAnsiTheme="minorHAnsi" w:cstheme="minorHAnsi"/>
              </w:rPr>
            </w:pPr>
            <w:r w:rsidRPr="00CD1056">
              <w:rPr>
                <w:rFonts w:asciiTheme="minorHAnsi" w:hAnsiTheme="minorHAnsi" w:cstheme="minorHAnsi"/>
              </w:rPr>
              <w:t>Confidence in HRA’s role</w:t>
            </w:r>
          </w:p>
          <w:p w:rsidR="00CD1056" w:rsidRPr="00CD1056" w:rsidRDefault="00CD1056" w:rsidP="00CD1056">
            <w:pPr>
              <w:pStyle w:val="ListParagraph"/>
              <w:numPr>
                <w:ilvl w:val="1"/>
                <w:numId w:val="45"/>
              </w:numPr>
              <w:rPr>
                <w:rFonts w:asciiTheme="minorHAnsi" w:hAnsiTheme="minorHAnsi" w:cstheme="minorHAnsi"/>
              </w:rPr>
            </w:pPr>
            <w:r w:rsidRPr="00CD1056">
              <w:rPr>
                <w:rFonts w:asciiTheme="minorHAnsi" w:hAnsiTheme="minorHAnsi" w:cstheme="minorHAnsi"/>
              </w:rPr>
              <w:t>Effectiveness</w:t>
            </w:r>
          </w:p>
          <w:p w:rsidR="00CD1056" w:rsidRPr="00CD1056" w:rsidRDefault="00CD1056" w:rsidP="00CD1056">
            <w:pPr>
              <w:pStyle w:val="ListParagraph"/>
              <w:numPr>
                <w:ilvl w:val="1"/>
                <w:numId w:val="45"/>
              </w:numPr>
              <w:rPr>
                <w:rFonts w:asciiTheme="minorHAnsi" w:hAnsiTheme="minorHAnsi" w:cstheme="minorHAnsi"/>
              </w:rPr>
            </w:pPr>
            <w:r w:rsidRPr="00CD1056">
              <w:rPr>
                <w:rFonts w:asciiTheme="minorHAnsi" w:hAnsiTheme="minorHAnsi" w:cstheme="minorHAnsi"/>
              </w:rPr>
              <w:t>Views on policy issues</w:t>
            </w:r>
          </w:p>
          <w:p w:rsidR="00CD1056" w:rsidRPr="00CD1056" w:rsidRDefault="00CD1056" w:rsidP="00CD1056">
            <w:pPr>
              <w:pStyle w:val="ListParagraph"/>
              <w:numPr>
                <w:ilvl w:val="1"/>
                <w:numId w:val="45"/>
              </w:numPr>
              <w:rPr>
                <w:rFonts w:asciiTheme="minorHAnsi" w:hAnsiTheme="minorHAnsi" w:cstheme="minorHAnsi"/>
              </w:rPr>
            </w:pPr>
            <w:r w:rsidRPr="00CD1056">
              <w:rPr>
                <w:rFonts w:asciiTheme="minorHAnsi" w:hAnsiTheme="minorHAnsi" w:cstheme="minorHAnsi"/>
              </w:rPr>
              <w:t>Value for Money</w:t>
            </w:r>
          </w:p>
          <w:p w:rsidR="00CD1056" w:rsidRPr="00CD1056" w:rsidRDefault="00CD1056" w:rsidP="00CD1056">
            <w:pPr>
              <w:pStyle w:val="ListParagraph"/>
              <w:numPr>
                <w:ilvl w:val="1"/>
                <w:numId w:val="45"/>
              </w:numPr>
              <w:rPr>
                <w:rFonts w:asciiTheme="minorHAnsi" w:hAnsiTheme="minorHAnsi" w:cstheme="minorHAnsi"/>
              </w:rPr>
            </w:pPr>
            <w:r w:rsidRPr="00CD1056">
              <w:rPr>
                <w:rFonts w:asciiTheme="minorHAnsi" w:hAnsiTheme="minorHAnsi" w:cstheme="minorHAnsi"/>
              </w:rPr>
              <w:t>Satisfaction with REC, R&amp;D approvals</w:t>
            </w:r>
          </w:p>
          <w:p w:rsidR="00CD1056" w:rsidRPr="00CD1056" w:rsidRDefault="00CD1056" w:rsidP="00CD1056">
            <w:pPr>
              <w:pStyle w:val="ListParagraph"/>
              <w:numPr>
                <w:ilvl w:val="1"/>
                <w:numId w:val="45"/>
              </w:numPr>
              <w:rPr>
                <w:rFonts w:asciiTheme="minorHAnsi" w:hAnsiTheme="minorHAnsi" w:cstheme="minorHAnsi"/>
              </w:rPr>
            </w:pPr>
            <w:r w:rsidRPr="00CD1056">
              <w:rPr>
                <w:rFonts w:asciiTheme="minorHAnsi" w:hAnsiTheme="minorHAnsi" w:cstheme="minorHAnsi"/>
              </w:rPr>
              <w:t>HRA guidance and advice</w:t>
            </w:r>
          </w:p>
          <w:p w:rsidR="00CD1056" w:rsidRPr="00CD1056" w:rsidRDefault="00CD1056" w:rsidP="00CD1056">
            <w:pPr>
              <w:pStyle w:val="ListParagraph"/>
              <w:numPr>
                <w:ilvl w:val="1"/>
                <w:numId w:val="45"/>
              </w:numPr>
              <w:rPr>
                <w:rFonts w:asciiTheme="minorHAnsi" w:hAnsiTheme="minorHAnsi" w:cstheme="minorHAnsi"/>
              </w:rPr>
            </w:pPr>
            <w:r w:rsidRPr="00CD1056">
              <w:rPr>
                <w:rFonts w:asciiTheme="minorHAnsi" w:hAnsiTheme="minorHAnsi" w:cstheme="minorHAnsi"/>
              </w:rPr>
              <w:t>Views on future issues</w:t>
            </w:r>
          </w:p>
          <w:p w:rsidR="00CD1056" w:rsidRDefault="00CD1056" w:rsidP="00E95521">
            <w:pPr>
              <w:rPr>
                <w:rFonts w:asciiTheme="minorHAnsi" w:hAnsiTheme="minorHAnsi" w:cstheme="minorHAnsi"/>
                <w:b/>
                <w:bCs/>
              </w:rPr>
            </w:pPr>
          </w:p>
          <w:p w:rsidR="00993E04" w:rsidRDefault="00993E04" w:rsidP="00E95521">
            <w:pPr>
              <w:rPr>
                <w:rFonts w:asciiTheme="minorHAnsi" w:hAnsiTheme="minorHAnsi" w:cstheme="minorHAnsi"/>
              </w:rPr>
            </w:pPr>
          </w:p>
          <w:p w:rsidR="00470A31" w:rsidRDefault="00470A31" w:rsidP="00470A31">
            <w:pPr>
              <w:rPr>
                <w:rFonts w:asciiTheme="minorHAnsi" w:hAnsiTheme="minorHAnsi" w:cstheme="minorHAnsi"/>
                <w:bCs/>
              </w:rPr>
            </w:pPr>
            <w:r>
              <w:rPr>
                <w:rFonts w:asciiTheme="minorHAnsi" w:hAnsiTheme="minorHAnsi" w:cstheme="minorHAnsi"/>
                <w:bCs/>
              </w:rPr>
              <w:t>The stakeholder percep</w:t>
            </w:r>
            <w:r w:rsidR="00547047">
              <w:rPr>
                <w:rFonts w:asciiTheme="minorHAnsi" w:hAnsiTheme="minorHAnsi" w:cstheme="minorHAnsi"/>
                <w:bCs/>
              </w:rPr>
              <w:t xml:space="preserve">tions survey work carried out provides </w:t>
            </w:r>
            <w:bookmarkStart w:id="0" w:name="_GoBack"/>
            <w:bookmarkEnd w:id="0"/>
            <w:r>
              <w:rPr>
                <w:rFonts w:asciiTheme="minorHAnsi" w:hAnsiTheme="minorHAnsi" w:cstheme="minorHAnsi"/>
                <w:bCs/>
              </w:rPr>
              <w:t>a range of intelligence across a number of stakeholder groups that will inform the stakeholder engagement and communications strategy.</w:t>
            </w:r>
          </w:p>
          <w:p w:rsidR="00470A31" w:rsidRPr="00A36BA3" w:rsidRDefault="00470A31" w:rsidP="00470A31">
            <w:pPr>
              <w:rPr>
                <w:rFonts w:asciiTheme="minorHAnsi" w:hAnsiTheme="minorHAnsi" w:cstheme="minorHAnsi"/>
                <w:bCs/>
              </w:rPr>
            </w:pPr>
          </w:p>
          <w:p w:rsidR="00A36BA3" w:rsidRDefault="00993E04" w:rsidP="00E95521">
            <w:pPr>
              <w:rPr>
                <w:rFonts w:asciiTheme="minorHAnsi" w:hAnsiTheme="minorHAnsi" w:cstheme="minorHAnsi"/>
              </w:rPr>
            </w:pPr>
            <w:r w:rsidRPr="00D20297">
              <w:rPr>
                <w:rFonts w:asciiTheme="minorHAnsi" w:hAnsiTheme="minorHAnsi" w:cstheme="minorHAnsi"/>
              </w:rPr>
              <w:t xml:space="preserve">The </w:t>
            </w:r>
            <w:r w:rsidR="00470A31">
              <w:rPr>
                <w:rFonts w:asciiTheme="minorHAnsi" w:hAnsiTheme="minorHAnsi" w:cstheme="minorHAnsi"/>
              </w:rPr>
              <w:t xml:space="preserve">establishment of the </w:t>
            </w:r>
            <w:r w:rsidRPr="00D20297">
              <w:rPr>
                <w:rFonts w:asciiTheme="minorHAnsi" w:hAnsiTheme="minorHAnsi" w:cstheme="minorHAnsi"/>
              </w:rPr>
              <w:t>Health Research Authority (HRA</w:t>
            </w:r>
            <w:r w:rsidR="00470A31">
              <w:rPr>
                <w:rFonts w:asciiTheme="minorHAnsi" w:hAnsiTheme="minorHAnsi" w:cstheme="minorHAnsi"/>
              </w:rPr>
              <w:t xml:space="preserve">) </w:t>
            </w:r>
            <w:r w:rsidRPr="00D20297">
              <w:rPr>
                <w:rFonts w:asciiTheme="minorHAnsi" w:hAnsiTheme="minorHAnsi" w:cstheme="minorHAnsi"/>
              </w:rPr>
              <w:t>as a Non- Departmental Public Body (NDPB) on 1 January 2015</w:t>
            </w:r>
            <w:r w:rsidR="00470A31">
              <w:rPr>
                <w:rFonts w:asciiTheme="minorHAnsi" w:hAnsiTheme="minorHAnsi" w:cstheme="minorHAnsi"/>
              </w:rPr>
              <w:t xml:space="preserve"> is a good catalyst </w:t>
            </w:r>
            <w:r w:rsidR="00780BA3">
              <w:rPr>
                <w:rFonts w:asciiTheme="minorHAnsi" w:hAnsiTheme="minorHAnsi" w:cstheme="minorHAnsi"/>
              </w:rPr>
              <w:t xml:space="preserve">to consider </w:t>
            </w:r>
            <w:proofErr w:type="gramStart"/>
            <w:r w:rsidR="00780BA3">
              <w:rPr>
                <w:rFonts w:asciiTheme="minorHAnsi" w:hAnsiTheme="minorHAnsi" w:cstheme="minorHAnsi"/>
              </w:rPr>
              <w:t>the  development</w:t>
            </w:r>
            <w:proofErr w:type="gramEnd"/>
            <w:r w:rsidR="00780BA3">
              <w:rPr>
                <w:rFonts w:asciiTheme="minorHAnsi" w:hAnsiTheme="minorHAnsi" w:cstheme="minorHAnsi"/>
              </w:rPr>
              <w:t xml:space="preserve"> of </w:t>
            </w:r>
            <w:r>
              <w:rPr>
                <w:rFonts w:asciiTheme="minorHAnsi" w:hAnsiTheme="minorHAnsi" w:cstheme="minorHAnsi"/>
              </w:rPr>
              <w:t xml:space="preserve"> an overarching strategy for stakeholder engagement and communications.</w:t>
            </w:r>
          </w:p>
          <w:p w:rsidR="00993E04" w:rsidRDefault="00993E04" w:rsidP="00E95521">
            <w:pPr>
              <w:rPr>
                <w:rFonts w:asciiTheme="minorHAnsi" w:hAnsiTheme="minorHAnsi" w:cstheme="minorHAnsi"/>
              </w:rPr>
            </w:pPr>
          </w:p>
          <w:p w:rsidR="00993E04" w:rsidRDefault="00780BA3" w:rsidP="00E95521">
            <w:pPr>
              <w:rPr>
                <w:rFonts w:asciiTheme="minorHAnsi" w:hAnsiTheme="minorHAnsi" w:cstheme="minorHAnsi"/>
                <w:b/>
                <w:bCs/>
              </w:rPr>
            </w:pPr>
            <w:r>
              <w:rPr>
                <w:rFonts w:asciiTheme="minorHAnsi" w:hAnsiTheme="minorHAnsi" w:cstheme="minorHAnsi"/>
              </w:rPr>
              <w:t xml:space="preserve">With the new Board </w:t>
            </w:r>
            <w:r w:rsidR="00993E04">
              <w:rPr>
                <w:rFonts w:asciiTheme="minorHAnsi" w:hAnsiTheme="minorHAnsi" w:cstheme="minorHAnsi"/>
              </w:rPr>
              <w:t>in place</w:t>
            </w:r>
            <w:r>
              <w:rPr>
                <w:rFonts w:asciiTheme="minorHAnsi" w:hAnsiTheme="minorHAnsi" w:cstheme="minorHAnsi"/>
              </w:rPr>
              <w:t>, Board</w:t>
            </w:r>
            <w:r w:rsidR="00B60EB8">
              <w:rPr>
                <w:rFonts w:asciiTheme="minorHAnsi" w:hAnsiTheme="minorHAnsi" w:cstheme="minorHAnsi"/>
              </w:rPr>
              <w:t xml:space="preserve"> members</w:t>
            </w:r>
            <w:r w:rsidR="00993E04">
              <w:rPr>
                <w:rFonts w:asciiTheme="minorHAnsi" w:hAnsiTheme="minorHAnsi" w:cstheme="minorHAnsi"/>
              </w:rPr>
              <w:t xml:space="preserve"> may wish to input into the direction and focus of this work and assure themselves that stakeholder engagement and communications is given the appropriate emphasis in supporting the successful delivery of the work of the HRA.</w:t>
            </w:r>
          </w:p>
          <w:p w:rsidR="00A36BA3" w:rsidRDefault="00A36BA3" w:rsidP="00E95521">
            <w:pPr>
              <w:rPr>
                <w:rFonts w:asciiTheme="minorHAnsi" w:hAnsiTheme="minorHAnsi" w:cstheme="minorHAnsi"/>
                <w:b/>
                <w:bCs/>
              </w:rPr>
            </w:pPr>
          </w:p>
          <w:p w:rsidR="00A36BA3" w:rsidRDefault="00A36BA3" w:rsidP="00E95521">
            <w:pPr>
              <w:rPr>
                <w:rFonts w:asciiTheme="minorHAnsi" w:hAnsiTheme="minorHAnsi" w:cstheme="minorHAnsi"/>
                <w:bCs/>
              </w:rPr>
            </w:pPr>
            <w:r w:rsidRPr="00A36BA3">
              <w:rPr>
                <w:rFonts w:asciiTheme="minorHAnsi" w:hAnsiTheme="minorHAnsi" w:cstheme="minorHAnsi"/>
                <w:bCs/>
              </w:rPr>
              <w:t>The Audit Committee</w:t>
            </w:r>
            <w:r>
              <w:rPr>
                <w:rFonts w:asciiTheme="minorHAnsi" w:hAnsiTheme="minorHAnsi" w:cstheme="minorHAnsi"/>
                <w:bCs/>
              </w:rPr>
              <w:t xml:space="preserve"> have received an internal DH audit report on stakeholder </w:t>
            </w:r>
            <w:proofErr w:type="gramStart"/>
            <w:r>
              <w:rPr>
                <w:rFonts w:asciiTheme="minorHAnsi" w:hAnsiTheme="minorHAnsi" w:cstheme="minorHAnsi"/>
                <w:bCs/>
              </w:rPr>
              <w:t xml:space="preserve">engagement </w:t>
            </w:r>
            <w:r w:rsidR="00993E04">
              <w:rPr>
                <w:rFonts w:asciiTheme="minorHAnsi" w:hAnsiTheme="minorHAnsi" w:cstheme="minorHAnsi"/>
                <w:bCs/>
              </w:rPr>
              <w:t xml:space="preserve"> on</w:t>
            </w:r>
            <w:proofErr w:type="gramEnd"/>
            <w:r w:rsidR="00993E04">
              <w:rPr>
                <w:rFonts w:asciiTheme="minorHAnsi" w:hAnsiTheme="minorHAnsi" w:cstheme="minorHAnsi"/>
                <w:bCs/>
              </w:rPr>
              <w:t xml:space="preserve"> 18/2 </w:t>
            </w:r>
            <w:r>
              <w:rPr>
                <w:rFonts w:asciiTheme="minorHAnsi" w:hAnsiTheme="minorHAnsi" w:cstheme="minorHAnsi"/>
                <w:bCs/>
              </w:rPr>
              <w:t>which indicates improvements in the strategy and management are required.</w:t>
            </w:r>
            <w:r w:rsidR="00B60EB8">
              <w:rPr>
                <w:rFonts w:asciiTheme="minorHAnsi" w:hAnsiTheme="minorHAnsi" w:cstheme="minorHAnsi"/>
                <w:bCs/>
              </w:rPr>
              <w:t xml:space="preserve"> The response to this report was the commitment to developing an overarching strategy and management approach.</w:t>
            </w:r>
          </w:p>
          <w:p w:rsidR="00E95521" w:rsidRDefault="00E95521" w:rsidP="00E95521">
            <w:pPr>
              <w:rPr>
                <w:rFonts w:asciiTheme="minorHAnsi" w:hAnsiTheme="minorHAnsi" w:cstheme="minorHAnsi"/>
              </w:rPr>
            </w:pPr>
          </w:p>
          <w:p w:rsidR="00A36BA3" w:rsidRDefault="00A36BA3" w:rsidP="00E95521">
            <w:pPr>
              <w:rPr>
                <w:rFonts w:asciiTheme="minorHAnsi" w:hAnsiTheme="minorHAnsi" w:cstheme="minorHAnsi"/>
              </w:rPr>
            </w:pPr>
            <w:r>
              <w:rPr>
                <w:rFonts w:asciiTheme="minorHAnsi" w:hAnsiTheme="minorHAnsi" w:cstheme="minorHAnsi"/>
              </w:rPr>
              <w:t>The communications strategy wa</w:t>
            </w:r>
            <w:r w:rsidR="00993E04">
              <w:rPr>
                <w:rFonts w:asciiTheme="minorHAnsi" w:hAnsiTheme="minorHAnsi" w:cstheme="minorHAnsi"/>
              </w:rPr>
              <w:t>s last updated in February 2014 an</w:t>
            </w:r>
            <w:r w:rsidR="00B60EB8">
              <w:rPr>
                <w:rFonts w:asciiTheme="minorHAnsi" w:hAnsiTheme="minorHAnsi" w:cstheme="minorHAnsi"/>
              </w:rPr>
              <w:t>d warrants a review and refresh in light of the above and is intrinsically linked to the stakeholder work.</w:t>
            </w:r>
          </w:p>
          <w:p w:rsidR="00A36BA3" w:rsidRDefault="00A36BA3" w:rsidP="00A36BA3">
            <w:pPr>
              <w:rPr>
                <w:rFonts w:asciiTheme="minorHAnsi" w:hAnsiTheme="minorHAnsi" w:cstheme="minorHAnsi"/>
              </w:rPr>
            </w:pPr>
          </w:p>
          <w:p w:rsidR="0000688A" w:rsidRPr="00C90060" w:rsidRDefault="00993E04" w:rsidP="00B60EB8">
            <w:pPr>
              <w:rPr>
                <w:rFonts w:asciiTheme="minorHAnsi" w:hAnsiTheme="minorHAnsi" w:cstheme="minorHAnsi"/>
              </w:rPr>
            </w:pPr>
            <w:r>
              <w:rPr>
                <w:rFonts w:asciiTheme="minorHAnsi" w:hAnsiTheme="minorHAnsi" w:cstheme="minorHAnsi"/>
              </w:rPr>
              <w:t>A</w:t>
            </w:r>
            <w:r w:rsidR="00A36BA3">
              <w:rPr>
                <w:rFonts w:asciiTheme="minorHAnsi" w:hAnsiTheme="minorHAnsi" w:cstheme="minorHAnsi"/>
              </w:rPr>
              <w:t xml:space="preserve"> new </w:t>
            </w:r>
            <w:proofErr w:type="spellStart"/>
            <w:r w:rsidR="00A36BA3">
              <w:rPr>
                <w:rFonts w:asciiTheme="minorHAnsi" w:hAnsiTheme="minorHAnsi" w:cstheme="minorHAnsi"/>
              </w:rPr>
              <w:t>postholder</w:t>
            </w:r>
            <w:proofErr w:type="spellEnd"/>
            <w:r w:rsidR="00A36BA3">
              <w:rPr>
                <w:rFonts w:asciiTheme="minorHAnsi" w:hAnsiTheme="minorHAnsi" w:cstheme="minorHAnsi"/>
              </w:rPr>
              <w:t xml:space="preserve"> </w:t>
            </w:r>
            <w:r>
              <w:rPr>
                <w:rFonts w:asciiTheme="minorHAnsi" w:hAnsiTheme="minorHAnsi" w:cstheme="minorHAnsi"/>
              </w:rPr>
              <w:t xml:space="preserve">(Katherine Guerin) is in place </w:t>
            </w:r>
            <w:r w:rsidR="00A36BA3">
              <w:rPr>
                <w:rFonts w:asciiTheme="minorHAnsi" w:hAnsiTheme="minorHAnsi" w:cstheme="minorHAnsi"/>
              </w:rPr>
              <w:t>with responsibility for stakeholder engagement and communications</w:t>
            </w:r>
            <w:r w:rsidR="00B60EB8">
              <w:rPr>
                <w:rFonts w:asciiTheme="minorHAnsi" w:hAnsiTheme="minorHAnsi" w:cstheme="minorHAnsi"/>
              </w:rPr>
              <w:t>.</w:t>
            </w:r>
            <w:r w:rsidR="00BA4693">
              <w:rPr>
                <w:rFonts w:asciiTheme="minorHAnsi" w:hAnsiTheme="minorHAnsi" w:cstheme="minorHAnsi"/>
                <w:color w:val="000000"/>
              </w:rPr>
              <w:tab/>
            </w:r>
            <w:r w:rsidR="00BA4693">
              <w:rPr>
                <w:rFonts w:asciiTheme="minorHAnsi" w:hAnsiTheme="minorHAnsi" w:cstheme="minorHAnsi"/>
                <w:color w:val="000000"/>
              </w:rPr>
              <w:tab/>
            </w:r>
            <w:r w:rsidR="00BA4693">
              <w:rPr>
                <w:rFonts w:asciiTheme="minorHAnsi" w:hAnsiTheme="minorHAnsi" w:cstheme="minorHAnsi"/>
                <w:color w:val="000000"/>
              </w:rPr>
              <w:tab/>
            </w:r>
            <w:r w:rsidR="00BA4693">
              <w:rPr>
                <w:rFonts w:asciiTheme="minorHAnsi" w:hAnsiTheme="minorHAnsi" w:cstheme="minorHAnsi"/>
                <w:color w:val="000000"/>
              </w:rPr>
              <w:tab/>
            </w:r>
          </w:p>
        </w:tc>
      </w:tr>
      <w:tr w:rsidR="00C90060" w:rsidRPr="00C90060" w:rsidTr="00151DBF">
        <w:tc>
          <w:tcPr>
            <w:tcW w:w="2628" w:type="dxa"/>
          </w:tcPr>
          <w:p w:rsidR="00C90060" w:rsidRDefault="00C90060" w:rsidP="00B86C50">
            <w:pPr>
              <w:rPr>
                <w:rFonts w:asciiTheme="minorHAnsi" w:hAnsiTheme="minorHAnsi" w:cstheme="minorHAnsi"/>
                <w:b/>
              </w:rPr>
            </w:pPr>
            <w:r>
              <w:rPr>
                <w:rFonts w:asciiTheme="minorHAnsi" w:hAnsiTheme="minorHAnsi" w:cstheme="minorHAnsi"/>
                <w:b/>
              </w:rPr>
              <w:lastRenderedPageBreak/>
              <w:t>Time required for item:</w:t>
            </w:r>
          </w:p>
          <w:p w:rsidR="00C90060" w:rsidRPr="00C90060" w:rsidRDefault="00C90060" w:rsidP="00B86C50">
            <w:pPr>
              <w:rPr>
                <w:rFonts w:asciiTheme="minorHAnsi" w:hAnsiTheme="minorHAnsi" w:cstheme="minorHAnsi"/>
                <w:b/>
              </w:rPr>
            </w:pPr>
          </w:p>
        </w:tc>
        <w:tc>
          <w:tcPr>
            <w:tcW w:w="6320" w:type="dxa"/>
          </w:tcPr>
          <w:p w:rsidR="00C90060" w:rsidRPr="00C90060" w:rsidRDefault="00C90060" w:rsidP="00B86C50">
            <w:pPr>
              <w:rPr>
                <w:rFonts w:asciiTheme="minorHAnsi" w:hAnsiTheme="minorHAnsi" w:cstheme="minorHAnsi"/>
                <w:b/>
              </w:rPr>
            </w:pPr>
          </w:p>
        </w:tc>
      </w:tr>
    </w:tbl>
    <w:p w:rsidR="00E93D47" w:rsidRPr="00C90060" w:rsidRDefault="00E93D47" w:rsidP="00E93D47">
      <w:pPr>
        <w:spacing w:after="0"/>
        <w:rPr>
          <w:rFonts w:asciiTheme="minorHAnsi" w:hAnsiTheme="minorHAnsi" w:cstheme="minorHAnsi"/>
          <w:b/>
        </w:rPr>
      </w:pPr>
    </w:p>
    <w:tbl>
      <w:tblPr>
        <w:tblStyle w:val="TableGrid"/>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E93D47" w:rsidRPr="00C90060" w:rsidTr="00BD0800">
        <w:tc>
          <w:tcPr>
            <w:tcW w:w="2628" w:type="dxa"/>
            <w:vMerge w:val="restart"/>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Recommendation / Proposed Actions:</w:t>
            </w:r>
          </w:p>
          <w:p w:rsidR="00E93D47" w:rsidRPr="00C90060" w:rsidRDefault="00E93D47" w:rsidP="00BD0800">
            <w:pPr>
              <w:rPr>
                <w:rFonts w:asciiTheme="minorHAnsi" w:hAnsiTheme="minorHAnsi" w:cstheme="minorHAnsi"/>
                <w:b/>
              </w:rPr>
            </w:pPr>
          </w:p>
        </w:tc>
        <w:tc>
          <w:tcPr>
            <w:tcW w:w="5040" w:type="dxa"/>
            <w:gridSpan w:val="2"/>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To Approve</w:t>
            </w:r>
          </w:p>
        </w:tc>
        <w:tc>
          <w:tcPr>
            <w:tcW w:w="1280" w:type="dxa"/>
            <w:shd w:val="clear" w:color="auto" w:fill="auto"/>
          </w:tcPr>
          <w:p w:rsidR="00E93D47" w:rsidRPr="00C90060" w:rsidRDefault="00BA4693" w:rsidP="00BD0800">
            <w:pPr>
              <w:rPr>
                <w:rFonts w:asciiTheme="minorHAnsi" w:hAnsiTheme="minorHAnsi" w:cstheme="minorHAnsi"/>
                <w:b/>
              </w:rPr>
            </w:pPr>
            <w:r>
              <w:rPr>
                <w:rFonts w:asciiTheme="minorHAnsi" w:hAnsiTheme="minorHAnsi" w:cstheme="minorHAnsi"/>
                <w:b/>
              </w:rPr>
              <w:t>Y</w:t>
            </w:r>
          </w:p>
        </w:tc>
      </w:tr>
      <w:tr w:rsidR="00E93D47" w:rsidRPr="00C90060" w:rsidTr="00BD0800">
        <w:tc>
          <w:tcPr>
            <w:tcW w:w="2628" w:type="dxa"/>
            <w:vMerge/>
            <w:shd w:val="clear" w:color="auto" w:fill="D9D9D9" w:themeFill="background1" w:themeFillShade="D9"/>
          </w:tcPr>
          <w:p w:rsidR="00E93D47" w:rsidRPr="00C90060" w:rsidRDefault="00E93D47" w:rsidP="00BD0800">
            <w:pPr>
              <w:rPr>
                <w:rFonts w:asciiTheme="minorHAnsi" w:hAnsiTheme="minorHAnsi" w:cstheme="minorHAnsi"/>
                <w:b/>
              </w:rPr>
            </w:pPr>
          </w:p>
        </w:tc>
        <w:tc>
          <w:tcPr>
            <w:tcW w:w="5040" w:type="dxa"/>
            <w:gridSpan w:val="2"/>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To Note</w:t>
            </w:r>
          </w:p>
        </w:tc>
        <w:tc>
          <w:tcPr>
            <w:tcW w:w="1280" w:type="dxa"/>
            <w:shd w:val="clear" w:color="auto" w:fill="auto"/>
          </w:tcPr>
          <w:p w:rsidR="00E93D47" w:rsidRPr="00C90060" w:rsidRDefault="00E93D47" w:rsidP="00BD0800">
            <w:pPr>
              <w:rPr>
                <w:rFonts w:asciiTheme="minorHAnsi" w:hAnsiTheme="minorHAnsi" w:cstheme="minorHAnsi"/>
                <w:b/>
              </w:rPr>
            </w:pPr>
          </w:p>
        </w:tc>
      </w:tr>
      <w:tr w:rsidR="008B043D" w:rsidRPr="00C90060" w:rsidTr="00BD0800">
        <w:tc>
          <w:tcPr>
            <w:tcW w:w="2628" w:type="dxa"/>
            <w:vMerge/>
            <w:shd w:val="clear" w:color="auto" w:fill="D9D9D9" w:themeFill="background1" w:themeFillShade="D9"/>
          </w:tcPr>
          <w:p w:rsidR="008B043D" w:rsidRPr="00C90060" w:rsidRDefault="008B043D" w:rsidP="00BD0800">
            <w:pPr>
              <w:rPr>
                <w:rFonts w:asciiTheme="minorHAnsi" w:hAnsiTheme="minorHAnsi" w:cstheme="minorHAnsi"/>
                <w:b/>
              </w:rPr>
            </w:pPr>
          </w:p>
        </w:tc>
        <w:tc>
          <w:tcPr>
            <w:tcW w:w="5040" w:type="dxa"/>
            <w:gridSpan w:val="2"/>
            <w:shd w:val="clear" w:color="auto" w:fill="D9D9D9" w:themeFill="background1" w:themeFillShade="D9"/>
          </w:tcPr>
          <w:p w:rsidR="008B043D" w:rsidRPr="00C90060" w:rsidRDefault="008B043D" w:rsidP="00BD0800">
            <w:pPr>
              <w:rPr>
                <w:rFonts w:asciiTheme="minorHAnsi" w:hAnsiTheme="minorHAnsi" w:cstheme="minorHAnsi"/>
                <w:b/>
              </w:rPr>
            </w:pPr>
            <w:r w:rsidRPr="00C90060">
              <w:rPr>
                <w:rFonts w:asciiTheme="minorHAnsi" w:hAnsiTheme="minorHAnsi" w:cstheme="minorHAnsi"/>
                <w:b/>
              </w:rPr>
              <w:t>For Discussion</w:t>
            </w:r>
          </w:p>
        </w:tc>
        <w:tc>
          <w:tcPr>
            <w:tcW w:w="1280" w:type="dxa"/>
            <w:shd w:val="clear" w:color="auto" w:fill="auto"/>
          </w:tcPr>
          <w:p w:rsidR="008B043D" w:rsidRPr="00C90060" w:rsidRDefault="009C7443" w:rsidP="00BD0800">
            <w:pPr>
              <w:rPr>
                <w:rFonts w:asciiTheme="minorHAnsi" w:hAnsiTheme="minorHAnsi" w:cstheme="minorHAnsi"/>
                <w:b/>
              </w:rPr>
            </w:pPr>
            <w:r>
              <w:rPr>
                <w:rFonts w:asciiTheme="minorHAnsi" w:hAnsiTheme="minorHAnsi" w:cstheme="minorHAnsi"/>
                <w:b/>
              </w:rPr>
              <w:t>Y</w:t>
            </w:r>
          </w:p>
        </w:tc>
      </w:tr>
      <w:tr w:rsidR="00E93D47" w:rsidRPr="00C90060" w:rsidTr="00BD0800">
        <w:tc>
          <w:tcPr>
            <w:tcW w:w="2628" w:type="dxa"/>
            <w:vMerge/>
            <w:shd w:val="clear" w:color="auto" w:fill="D9D9D9" w:themeFill="background1" w:themeFillShade="D9"/>
          </w:tcPr>
          <w:p w:rsidR="00E93D47" w:rsidRPr="00C90060" w:rsidRDefault="00E93D47" w:rsidP="00BD0800">
            <w:pPr>
              <w:rPr>
                <w:rFonts w:asciiTheme="minorHAnsi" w:hAnsiTheme="minorHAnsi" w:cstheme="minorHAnsi"/>
                <w:b/>
              </w:rPr>
            </w:pPr>
          </w:p>
        </w:tc>
        <w:tc>
          <w:tcPr>
            <w:tcW w:w="1350" w:type="dxa"/>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Comments</w:t>
            </w:r>
          </w:p>
        </w:tc>
        <w:tc>
          <w:tcPr>
            <w:tcW w:w="4970" w:type="dxa"/>
            <w:gridSpan w:val="2"/>
            <w:shd w:val="clear" w:color="auto" w:fill="auto"/>
          </w:tcPr>
          <w:p w:rsidR="00E93D47" w:rsidRPr="00C90060" w:rsidRDefault="00E93D47" w:rsidP="00BD0800">
            <w:pPr>
              <w:rPr>
                <w:rFonts w:asciiTheme="minorHAnsi" w:hAnsiTheme="minorHAnsi" w:cstheme="minorHAnsi"/>
                <w:b/>
              </w:rPr>
            </w:pPr>
          </w:p>
          <w:p w:rsidR="00E93D47" w:rsidRPr="00C90060" w:rsidRDefault="00E93D47" w:rsidP="00BD0800">
            <w:pPr>
              <w:rPr>
                <w:rFonts w:asciiTheme="minorHAnsi" w:hAnsiTheme="minorHAnsi" w:cstheme="minorHAnsi"/>
                <w:b/>
              </w:rPr>
            </w:pPr>
          </w:p>
        </w:tc>
      </w:tr>
    </w:tbl>
    <w:p w:rsidR="00E93D47" w:rsidRPr="00C90060" w:rsidRDefault="00E93D47" w:rsidP="00E93D47">
      <w:pPr>
        <w:tabs>
          <w:tab w:val="left" w:pos="1980"/>
        </w:tabs>
        <w:spacing w:after="0" w:line="240" w:lineRule="auto"/>
        <w:rPr>
          <w:rFonts w:asciiTheme="minorHAnsi" w:hAnsiTheme="minorHAnsi" w:cstheme="minorHAnsi"/>
          <w:b/>
        </w:rPr>
      </w:pPr>
    </w:p>
    <w:tbl>
      <w:tblPr>
        <w:tblStyle w:val="TableGrid"/>
        <w:tblW w:w="0" w:type="auto"/>
        <w:tblLook w:val="04A0" w:firstRow="1" w:lastRow="0" w:firstColumn="1" w:lastColumn="0" w:noHBand="0" w:noVBand="1"/>
      </w:tblPr>
      <w:tblGrid>
        <w:gridCol w:w="2628"/>
        <w:gridCol w:w="6320"/>
      </w:tblGrid>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Name:</w:t>
            </w:r>
          </w:p>
          <w:p w:rsidR="00151DBF" w:rsidRPr="00C90060" w:rsidRDefault="00151DBF" w:rsidP="00AE2C5E">
            <w:pPr>
              <w:rPr>
                <w:rFonts w:asciiTheme="minorHAnsi" w:hAnsiTheme="minorHAnsi" w:cstheme="minorHAnsi"/>
                <w:b/>
              </w:rPr>
            </w:pPr>
          </w:p>
        </w:tc>
        <w:tc>
          <w:tcPr>
            <w:tcW w:w="6320" w:type="dxa"/>
          </w:tcPr>
          <w:p w:rsidR="00151DBF" w:rsidRPr="00C90060" w:rsidRDefault="009C7443" w:rsidP="00AE2C5E">
            <w:pPr>
              <w:rPr>
                <w:rFonts w:asciiTheme="minorHAnsi" w:hAnsiTheme="minorHAnsi" w:cstheme="minorHAnsi"/>
              </w:rPr>
            </w:pPr>
            <w:r>
              <w:rPr>
                <w:rFonts w:asciiTheme="minorHAnsi" w:hAnsiTheme="minorHAnsi" w:cstheme="minorHAnsi"/>
              </w:rPr>
              <w:t>Ian Cook/Katherine Guerin</w:t>
            </w:r>
          </w:p>
          <w:p w:rsidR="00151DBF" w:rsidRPr="00C90060" w:rsidRDefault="00151DBF" w:rsidP="00AE2C5E">
            <w:pPr>
              <w:rPr>
                <w:rFonts w:asciiTheme="minorHAnsi" w:hAnsiTheme="minorHAnsi" w:cstheme="minorHAnsi"/>
              </w:rPr>
            </w:pPr>
          </w:p>
        </w:tc>
      </w:tr>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Job Title:</w:t>
            </w:r>
          </w:p>
          <w:p w:rsidR="00151DBF" w:rsidRPr="00C90060" w:rsidRDefault="00151DBF" w:rsidP="00AE2C5E">
            <w:pPr>
              <w:rPr>
                <w:rFonts w:asciiTheme="minorHAnsi" w:hAnsiTheme="minorHAnsi" w:cstheme="minorHAnsi"/>
                <w:b/>
              </w:rPr>
            </w:pPr>
          </w:p>
        </w:tc>
        <w:tc>
          <w:tcPr>
            <w:tcW w:w="6320" w:type="dxa"/>
          </w:tcPr>
          <w:p w:rsidR="00151DBF" w:rsidRPr="00C90060" w:rsidRDefault="009C7443" w:rsidP="00AE2C5E">
            <w:pPr>
              <w:rPr>
                <w:rFonts w:asciiTheme="minorHAnsi" w:hAnsiTheme="minorHAnsi" w:cstheme="minorHAnsi"/>
              </w:rPr>
            </w:pPr>
            <w:r>
              <w:rPr>
                <w:rFonts w:asciiTheme="minorHAnsi" w:hAnsiTheme="minorHAnsi" w:cstheme="minorHAnsi"/>
              </w:rPr>
              <w:t>Director Corporate Services</w:t>
            </w:r>
            <w:r w:rsidR="00BA4693">
              <w:rPr>
                <w:rFonts w:asciiTheme="minorHAnsi" w:hAnsiTheme="minorHAnsi" w:cstheme="minorHAnsi"/>
              </w:rPr>
              <w:t xml:space="preserve"> / </w:t>
            </w:r>
            <w:r>
              <w:rPr>
                <w:rFonts w:asciiTheme="minorHAnsi" w:hAnsiTheme="minorHAnsi" w:cstheme="minorHAnsi"/>
              </w:rPr>
              <w:t>Deputy Director Corporate Services</w:t>
            </w:r>
          </w:p>
          <w:p w:rsidR="00151DBF" w:rsidRPr="00C90060" w:rsidRDefault="00151DBF" w:rsidP="00AE2C5E">
            <w:pPr>
              <w:rPr>
                <w:rFonts w:asciiTheme="minorHAnsi" w:hAnsiTheme="minorHAnsi" w:cstheme="minorHAnsi"/>
              </w:rPr>
            </w:pPr>
          </w:p>
        </w:tc>
      </w:tr>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Date:</w:t>
            </w:r>
          </w:p>
          <w:p w:rsidR="00151DBF" w:rsidRPr="00C90060" w:rsidRDefault="00151DBF" w:rsidP="00AE2C5E">
            <w:pPr>
              <w:rPr>
                <w:rFonts w:asciiTheme="minorHAnsi" w:hAnsiTheme="minorHAnsi" w:cstheme="minorHAnsi"/>
                <w:b/>
              </w:rPr>
            </w:pPr>
          </w:p>
        </w:tc>
        <w:tc>
          <w:tcPr>
            <w:tcW w:w="6320" w:type="dxa"/>
          </w:tcPr>
          <w:p w:rsidR="00151DBF" w:rsidRPr="00C90060" w:rsidRDefault="00BA4693" w:rsidP="00AE2C5E">
            <w:pPr>
              <w:rPr>
                <w:rFonts w:asciiTheme="minorHAnsi" w:hAnsiTheme="minorHAnsi" w:cstheme="minorHAnsi"/>
              </w:rPr>
            </w:pPr>
            <w:r>
              <w:rPr>
                <w:rFonts w:asciiTheme="minorHAnsi" w:hAnsiTheme="minorHAnsi" w:cstheme="minorHAnsi"/>
              </w:rPr>
              <w:t>1</w:t>
            </w:r>
            <w:r w:rsidR="009C7443">
              <w:rPr>
                <w:rFonts w:asciiTheme="minorHAnsi" w:hAnsiTheme="minorHAnsi" w:cstheme="minorHAnsi"/>
              </w:rPr>
              <w:t>0</w:t>
            </w:r>
            <w:r>
              <w:rPr>
                <w:rFonts w:asciiTheme="minorHAnsi" w:hAnsiTheme="minorHAnsi" w:cstheme="minorHAnsi"/>
              </w:rPr>
              <w:t>/0</w:t>
            </w:r>
            <w:r w:rsidR="009C7443">
              <w:rPr>
                <w:rFonts w:asciiTheme="minorHAnsi" w:hAnsiTheme="minorHAnsi" w:cstheme="minorHAnsi"/>
              </w:rPr>
              <w:t>2</w:t>
            </w:r>
            <w:r>
              <w:rPr>
                <w:rFonts w:asciiTheme="minorHAnsi" w:hAnsiTheme="minorHAnsi" w:cstheme="minorHAnsi"/>
              </w:rPr>
              <w:t>/2015</w:t>
            </w:r>
          </w:p>
          <w:p w:rsidR="00151DBF" w:rsidRPr="00C90060" w:rsidRDefault="00151DBF" w:rsidP="00AE2C5E">
            <w:pPr>
              <w:rPr>
                <w:rFonts w:asciiTheme="minorHAnsi" w:hAnsiTheme="minorHAnsi" w:cstheme="minorHAnsi"/>
              </w:rPr>
            </w:pPr>
          </w:p>
        </w:tc>
      </w:tr>
    </w:tbl>
    <w:p w:rsidR="00151DBF" w:rsidRPr="00C90060" w:rsidRDefault="00151DBF" w:rsidP="00151DBF">
      <w:pPr>
        <w:tabs>
          <w:tab w:val="left" w:pos="1980"/>
        </w:tabs>
        <w:spacing w:after="0" w:line="240" w:lineRule="auto"/>
        <w:rPr>
          <w:rFonts w:asciiTheme="minorHAnsi" w:hAnsiTheme="minorHAnsi" w:cstheme="minorHAnsi"/>
          <w:b/>
        </w:rPr>
      </w:pPr>
    </w:p>
    <w:sectPr w:rsidR="00151DBF" w:rsidRPr="00C90060" w:rsidSect="00C90060">
      <w:headerReference w:type="default" r:id="rId9"/>
      <w:footerReference w:type="default" r:id="rId10"/>
      <w:pgSz w:w="11907" w:h="16840" w:code="9"/>
      <w:pgMar w:top="1134" w:right="1275" w:bottom="1134" w:left="1560" w:header="567" w:footer="7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0ED" w:rsidRDefault="00A330ED" w:rsidP="006B5376">
      <w:pPr>
        <w:spacing w:after="0" w:line="240" w:lineRule="auto"/>
      </w:pPr>
      <w:r>
        <w:separator/>
      </w:r>
    </w:p>
  </w:endnote>
  <w:endnote w:type="continuationSeparator" w:id="0">
    <w:p w:rsidR="00A330ED" w:rsidRDefault="00A330ED" w:rsidP="006B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60" w:rsidRDefault="00C90060" w:rsidP="00C90060">
    <w:pPr>
      <w:pStyle w:val="Footer"/>
      <w:ind w:left="-142" w:firstLine="862"/>
      <w:rPr>
        <w:sz w:val="18"/>
        <w:szCs w:val="18"/>
      </w:rPr>
    </w:pPr>
    <w:r w:rsidRPr="00C90060">
      <w:rPr>
        <w:rFonts w:asciiTheme="minorHAnsi" w:hAnsiTheme="minorHAnsi" w:cstheme="minorHAnsi"/>
        <w:noProof/>
        <w:sz w:val="18"/>
        <w:szCs w:val="18"/>
        <w:lang w:eastAsia="en-GB"/>
      </w:rPr>
      <w:drawing>
        <wp:anchor distT="0" distB="0" distL="114300" distR="114300" simplePos="0" relativeHeight="251659264" behindDoc="1" locked="0" layoutInCell="1" allowOverlap="1" wp14:anchorId="17DAD80B" wp14:editId="419EE554">
          <wp:simplePos x="0" y="0"/>
          <wp:positionH relativeFrom="column">
            <wp:posOffset>-122237</wp:posOffset>
          </wp:positionH>
          <wp:positionV relativeFrom="paragraph">
            <wp:posOffset>-84773</wp:posOffset>
          </wp:positionV>
          <wp:extent cx="361950" cy="358775"/>
          <wp:effectExtent l="77787" t="74613" r="77788" b="77787"/>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A-Graphic-144.psd"/>
                  <pic:cNvPicPr/>
                </pic:nvPicPr>
                <pic:blipFill>
                  <a:blip r:embed="rId1">
                    <a:extLst>
                      <a:ext uri="{28A0092B-C50C-407E-A947-70E740481C1C}">
                        <a14:useLocalDpi xmlns:a14="http://schemas.microsoft.com/office/drawing/2010/main" val="0"/>
                      </a:ext>
                    </a:extLst>
                  </a:blip>
                  <a:stretch>
                    <a:fillRect/>
                  </a:stretch>
                </pic:blipFill>
                <pic:spPr>
                  <a:xfrm rot="2718273">
                    <a:off x="0" y="0"/>
                    <a:ext cx="361950" cy="358775"/>
                  </a:xfrm>
                  <a:prstGeom prst="rect">
                    <a:avLst/>
                  </a:prstGeom>
                </pic:spPr>
              </pic:pic>
            </a:graphicData>
          </a:graphic>
          <wp14:sizeRelH relativeFrom="page">
            <wp14:pctWidth>0</wp14:pctWidth>
          </wp14:sizeRelH>
          <wp14:sizeRelV relativeFrom="page">
            <wp14:pctHeight>0</wp14:pctHeight>
          </wp14:sizeRelV>
        </wp:anchor>
      </w:drawing>
    </w:r>
    <w:r w:rsidRPr="00C90060">
      <w:rPr>
        <w:rFonts w:asciiTheme="minorHAnsi" w:hAnsiTheme="minorHAnsi" w:cstheme="minorHAnsi"/>
        <w:noProof/>
        <w:sz w:val="18"/>
        <w:szCs w:val="18"/>
        <w:lang w:eastAsia="en-GB"/>
      </w:rPr>
      <mc:AlternateContent>
        <mc:Choice Requires="wps">
          <w:drawing>
            <wp:anchor distT="0" distB="0" distL="114300" distR="114300" simplePos="0" relativeHeight="251660288" behindDoc="0" locked="0" layoutInCell="1" allowOverlap="1" wp14:anchorId="07D09E5C" wp14:editId="6957F6E7">
              <wp:simplePos x="0" y="0"/>
              <wp:positionH relativeFrom="column">
                <wp:posOffset>310515</wp:posOffset>
              </wp:positionH>
              <wp:positionV relativeFrom="paragraph">
                <wp:posOffset>104775</wp:posOffset>
              </wp:positionV>
              <wp:extent cx="56673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5667375"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5pt,8.25pt" to="470.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" strokecolor="#f79646 [3209]" strokeweight="2pt"/>
          </w:pict>
        </mc:Fallback>
      </mc:AlternateContent>
    </w:r>
  </w:p>
  <w:p w:rsidR="00C90060" w:rsidRPr="00C90060" w:rsidRDefault="00AF6151" w:rsidP="00C90060">
    <w:pPr>
      <w:pStyle w:val="Footer"/>
      <w:ind w:left="-142" w:firstLine="862"/>
      <w:rPr>
        <w:rFonts w:asciiTheme="minorHAnsi" w:hAnsiTheme="minorHAnsi" w:cstheme="minorHAnsi"/>
        <w:sz w:val="18"/>
        <w:szCs w:val="18"/>
      </w:rPr>
    </w:pPr>
    <w:r>
      <w:rPr>
        <w:rFonts w:asciiTheme="minorHAnsi" w:hAnsiTheme="minorHAnsi" w:cstheme="minorHAnsi"/>
        <w:sz w:val="18"/>
        <w:szCs w:val="18"/>
      </w:rPr>
      <w:t>UK Framework policy cover sheet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0ED" w:rsidRDefault="00A330ED" w:rsidP="006B5376">
      <w:pPr>
        <w:spacing w:after="0" w:line="240" w:lineRule="auto"/>
      </w:pPr>
      <w:r>
        <w:separator/>
      </w:r>
    </w:p>
  </w:footnote>
  <w:footnote w:type="continuationSeparator" w:id="0">
    <w:p w:rsidR="00A330ED" w:rsidRDefault="00A330ED" w:rsidP="006B5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E16" w:rsidRDefault="0000688A" w:rsidP="00E068B3">
    <w:pPr>
      <w:pStyle w:val="Header"/>
      <w:ind w:left="-720" w:right="-718"/>
      <w:jc w:val="right"/>
    </w:pPr>
    <w:r>
      <w:rPr>
        <w:rFonts w:cs="Arial"/>
        <w:b/>
        <w:noProof/>
        <w:lang w:eastAsia="en-GB"/>
      </w:rPr>
      <w:drawing>
        <wp:inline distT="0" distB="0" distL="0" distR="0" wp14:anchorId="348F6B14" wp14:editId="7D0BA392">
          <wp:extent cx="2964211" cy="581025"/>
          <wp:effectExtent l="0" t="0" r="0" b="0"/>
          <wp:docPr id="4" name="Picture 4"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1" cstate="print"/>
                  <a:srcRect/>
                  <a:stretch>
                    <a:fillRect/>
                  </a:stretch>
                </pic:blipFill>
                <pic:spPr bwMode="auto">
                  <a:xfrm>
                    <a:off x="0" y="0"/>
                    <a:ext cx="2986468" cy="5853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B93"/>
    <w:multiLevelType w:val="hybridMultilevel"/>
    <w:tmpl w:val="2012BE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A6B26"/>
    <w:multiLevelType w:val="hybridMultilevel"/>
    <w:tmpl w:val="9A74B9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3A781E"/>
    <w:multiLevelType w:val="hybridMultilevel"/>
    <w:tmpl w:val="83327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1100F2"/>
    <w:multiLevelType w:val="hybridMultilevel"/>
    <w:tmpl w:val="0276E586"/>
    <w:lvl w:ilvl="0" w:tplc="F0022F2C">
      <w:start w:val="1"/>
      <w:numFmt w:val="bullet"/>
      <w:lvlText w:val=""/>
      <w:lvlJc w:val="left"/>
      <w:pPr>
        <w:ind w:left="1440" w:hanging="360"/>
      </w:pPr>
      <w:rPr>
        <w:rFonts w:ascii="Symbol" w:hAnsi="Symbol" w:hint="default"/>
        <w:color w:val="1F497D" w:themeColor="text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0374AA6"/>
    <w:multiLevelType w:val="hybridMultilevel"/>
    <w:tmpl w:val="230008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22401BD4"/>
    <w:multiLevelType w:val="hybridMultilevel"/>
    <w:tmpl w:val="F8B00C20"/>
    <w:lvl w:ilvl="0" w:tplc="7B38A2A4">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2A3539"/>
    <w:multiLevelType w:val="multilevel"/>
    <w:tmpl w:val="0E8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85439E"/>
    <w:multiLevelType w:val="hybridMultilevel"/>
    <w:tmpl w:val="7A3265A2"/>
    <w:lvl w:ilvl="0" w:tplc="7F683F1E">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C44695"/>
    <w:multiLevelType w:val="hybridMultilevel"/>
    <w:tmpl w:val="F4C0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D41D10"/>
    <w:multiLevelType w:val="hybridMultilevel"/>
    <w:tmpl w:val="B4943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89451B"/>
    <w:multiLevelType w:val="hybridMultilevel"/>
    <w:tmpl w:val="D31EA3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371766"/>
    <w:multiLevelType w:val="hybridMultilevel"/>
    <w:tmpl w:val="C50AB4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3160224"/>
    <w:multiLevelType w:val="hybridMultilevel"/>
    <w:tmpl w:val="5B24E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422268"/>
    <w:multiLevelType w:val="hybridMultilevel"/>
    <w:tmpl w:val="661A68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654D8E"/>
    <w:multiLevelType w:val="hybridMultilevel"/>
    <w:tmpl w:val="E79E2F4C"/>
    <w:lvl w:ilvl="0" w:tplc="7F683F1E">
      <w:start w:val="1"/>
      <w:numFmt w:val="bullet"/>
      <w:lvlText w:val=""/>
      <w:lvlJc w:val="left"/>
      <w:pPr>
        <w:ind w:left="825" w:hanging="360"/>
      </w:pPr>
      <w:rPr>
        <w:rFonts w:ascii="Symbol" w:hAnsi="Symbol" w:hint="default"/>
        <w:color w:val="1F497D" w:themeColor="text2"/>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nsid w:val="357F1373"/>
    <w:multiLevelType w:val="multilevel"/>
    <w:tmpl w:val="8CDA0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5E7D30"/>
    <w:multiLevelType w:val="hybridMultilevel"/>
    <w:tmpl w:val="C2F4BA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FF1AEC"/>
    <w:multiLevelType w:val="hybridMultilevel"/>
    <w:tmpl w:val="1F9AB3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6F5D47"/>
    <w:multiLevelType w:val="hybridMultilevel"/>
    <w:tmpl w:val="4E347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D05C6F"/>
    <w:multiLevelType w:val="hybridMultilevel"/>
    <w:tmpl w:val="8D847C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A838EF"/>
    <w:multiLevelType w:val="hybridMultilevel"/>
    <w:tmpl w:val="DB8621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E26815"/>
    <w:multiLevelType w:val="multilevel"/>
    <w:tmpl w:val="73C8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941DAC"/>
    <w:multiLevelType w:val="hybridMultilevel"/>
    <w:tmpl w:val="F5C2C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C879F0"/>
    <w:multiLevelType w:val="hybridMultilevel"/>
    <w:tmpl w:val="9CD29A98"/>
    <w:lvl w:ilvl="0" w:tplc="7F683F1E">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4DE434C"/>
    <w:multiLevelType w:val="hybridMultilevel"/>
    <w:tmpl w:val="CCD49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C00A1A"/>
    <w:multiLevelType w:val="hybridMultilevel"/>
    <w:tmpl w:val="5CF20B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72520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7500C2B"/>
    <w:multiLevelType w:val="multilevel"/>
    <w:tmpl w:val="FB88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035F8E"/>
    <w:multiLevelType w:val="hybridMultilevel"/>
    <w:tmpl w:val="4E9872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8C72CAB"/>
    <w:multiLevelType w:val="hybridMultilevel"/>
    <w:tmpl w:val="CDD8677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496C094C"/>
    <w:multiLevelType w:val="hybridMultilevel"/>
    <w:tmpl w:val="FC32D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20433AD"/>
    <w:multiLevelType w:val="hybridMultilevel"/>
    <w:tmpl w:val="8806D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56E1D71"/>
    <w:multiLevelType w:val="hybridMultilevel"/>
    <w:tmpl w:val="B178F988"/>
    <w:lvl w:ilvl="0" w:tplc="60E801E2">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nsid w:val="560127AC"/>
    <w:multiLevelType w:val="hybridMultilevel"/>
    <w:tmpl w:val="381C07C2"/>
    <w:lvl w:ilvl="0" w:tplc="F24CDA6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41799A"/>
    <w:multiLevelType w:val="hybridMultilevel"/>
    <w:tmpl w:val="9108651E"/>
    <w:lvl w:ilvl="0" w:tplc="08090003">
      <w:start w:val="1"/>
      <w:numFmt w:val="bullet"/>
      <w:lvlText w:val="o"/>
      <w:lvlJc w:val="left"/>
      <w:pPr>
        <w:ind w:left="825" w:hanging="360"/>
      </w:pPr>
      <w:rPr>
        <w:rFonts w:ascii="Courier New" w:hAnsi="Courier New" w:cs="Courier New"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5">
    <w:nsid w:val="5E10605B"/>
    <w:multiLevelType w:val="hybridMultilevel"/>
    <w:tmpl w:val="66A09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67F6B8C"/>
    <w:multiLevelType w:val="hybridMultilevel"/>
    <w:tmpl w:val="746256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BAB5832"/>
    <w:multiLevelType w:val="hybridMultilevel"/>
    <w:tmpl w:val="9CBA11CE"/>
    <w:lvl w:ilvl="0" w:tplc="F24CDA6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281078"/>
    <w:multiLevelType w:val="hybridMultilevel"/>
    <w:tmpl w:val="1C80BC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77351A"/>
    <w:multiLevelType w:val="hybridMultilevel"/>
    <w:tmpl w:val="DF74FFBC"/>
    <w:lvl w:ilvl="0" w:tplc="7F683F1E">
      <w:start w:val="1"/>
      <w:numFmt w:val="bullet"/>
      <w:lvlText w:val=""/>
      <w:lvlJc w:val="left"/>
      <w:pPr>
        <w:ind w:left="1080" w:hanging="360"/>
      </w:pPr>
      <w:rPr>
        <w:rFonts w:ascii="Symbol" w:hAnsi="Symbol" w:hint="default"/>
        <w:color w:val="1F497D" w:themeColor="text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2BB48A3"/>
    <w:multiLevelType w:val="multilevel"/>
    <w:tmpl w:val="D78ED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0036DD"/>
    <w:multiLevelType w:val="hybridMultilevel"/>
    <w:tmpl w:val="1032D0E8"/>
    <w:lvl w:ilvl="0" w:tplc="CD1AD5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3E0CBD"/>
    <w:multiLevelType w:val="hybridMultilevel"/>
    <w:tmpl w:val="1DDCFD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A2E0DD3"/>
    <w:multiLevelType w:val="hybridMultilevel"/>
    <w:tmpl w:val="16DEB0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A7649B8"/>
    <w:multiLevelType w:val="hybridMultilevel"/>
    <w:tmpl w:val="C7A833C0"/>
    <w:lvl w:ilvl="0" w:tplc="7F683F1E">
      <w:start w:val="1"/>
      <w:numFmt w:val="bullet"/>
      <w:lvlText w:val=""/>
      <w:lvlJc w:val="left"/>
      <w:pPr>
        <w:ind w:left="720" w:hanging="360"/>
      </w:pPr>
      <w:rPr>
        <w:rFonts w:ascii="Symbol" w:hAnsi="Symbol"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37"/>
  </w:num>
  <w:num w:numId="4">
    <w:abstractNumId w:val="12"/>
  </w:num>
  <w:num w:numId="5">
    <w:abstractNumId w:val="24"/>
  </w:num>
  <w:num w:numId="6">
    <w:abstractNumId w:val="2"/>
  </w:num>
  <w:num w:numId="7">
    <w:abstractNumId w:val="31"/>
  </w:num>
  <w:num w:numId="8">
    <w:abstractNumId w:val="33"/>
  </w:num>
  <w:num w:numId="9">
    <w:abstractNumId w:val="35"/>
  </w:num>
  <w:num w:numId="10">
    <w:abstractNumId w:val="30"/>
  </w:num>
  <w:num w:numId="11">
    <w:abstractNumId w:val="0"/>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20"/>
  </w:num>
  <w:num w:numId="15">
    <w:abstractNumId w:val="8"/>
  </w:num>
  <w:num w:numId="16">
    <w:abstractNumId w:val="22"/>
  </w:num>
  <w:num w:numId="17">
    <w:abstractNumId w:val="28"/>
  </w:num>
  <w:num w:numId="18">
    <w:abstractNumId w:val="1"/>
  </w:num>
  <w:num w:numId="19">
    <w:abstractNumId w:val="16"/>
  </w:num>
  <w:num w:numId="20">
    <w:abstractNumId w:val="25"/>
  </w:num>
  <w:num w:numId="21">
    <w:abstractNumId w:val="36"/>
  </w:num>
  <w:num w:numId="22">
    <w:abstractNumId w:val="18"/>
  </w:num>
  <w:num w:numId="23">
    <w:abstractNumId w:val="21"/>
  </w:num>
  <w:num w:numId="24">
    <w:abstractNumId w:val="6"/>
  </w:num>
  <w:num w:numId="25">
    <w:abstractNumId w:val="27"/>
  </w:num>
  <w:num w:numId="26">
    <w:abstractNumId w:val="40"/>
  </w:num>
  <w:num w:numId="27">
    <w:abstractNumId w:val="15"/>
  </w:num>
  <w:num w:numId="28">
    <w:abstractNumId w:val="34"/>
  </w:num>
  <w:num w:numId="29">
    <w:abstractNumId w:val="29"/>
  </w:num>
  <w:num w:numId="30">
    <w:abstractNumId w:val="11"/>
  </w:num>
  <w:num w:numId="31">
    <w:abstractNumId w:val="39"/>
  </w:num>
  <w:num w:numId="32">
    <w:abstractNumId w:val="14"/>
  </w:num>
  <w:num w:numId="33">
    <w:abstractNumId w:val="23"/>
  </w:num>
  <w:num w:numId="34">
    <w:abstractNumId w:val="44"/>
  </w:num>
  <w:num w:numId="35">
    <w:abstractNumId w:val="5"/>
  </w:num>
  <w:num w:numId="36">
    <w:abstractNumId w:val="7"/>
  </w:num>
  <w:num w:numId="37">
    <w:abstractNumId w:val="3"/>
  </w:num>
  <w:num w:numId="38">
    <w:abstractNumId w:val="17"/>
  </w:num>
  <w:num w:numId="39">
    <w:abstractNumId w:val="10"/>
  </w:num>
  <w:num w:numId="40">
    <w:abstractNumId w:val="13"/>
  </w:num>
  <w:num w:numId="41">
    <w:abstractNumId w:val="43"/>
  </w:num>
  <w:num w:numId="4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26"/>
  </w:num>
  <w:num w:numId="45">
    <w:abstractNumId w:val="32"/>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C2"/>
    <w:rsid w:val="00002037"/>
    <w:rsid w:val="0000688A"/>
    <w:rsid w:val="0001520F"/>
    <w:rsid w:val="0001579B"/>
    <w:rsid w:val="00021714"/>
    <w:rsid w:val="00031E55"/>
    <w:rsid w:val="00032018"/>
    <w:rsid w:val="00034690"/>
    <w:rsid w:val="00077FB8"/>
    <w:rsid w:val="000805FF"/>
    <w:rsid w:val="00080CB0"/>
    <w:rsid w:val="00082E02"/>
    <w:rsid w:val="00087C21"/>
    <w:rsid w:val="000A13D1"/>
    <w:rsid w:val="000A7C2C"/>
    <w:rsid w:val="000C027C"/>
    <w:rsid w:val="000C44EF"/>
    <w:rsid w:val="000C6B29"/>
    <w:rsid w:val="000D0F34"/>
    <w:rsid w:val="000D6A51"/>
    <w:rsid w:val="000E55E7"/>
    <w:rsid w:val="000E5A1B"/>
    <w:rsid w:val="000E6A39"/>
    <w:rsid w:val="000F2666"/>
    <w:rsid w:val="000F40ED"/>
    <w:rsid w:val="000F5FA5"/>
    <w:rsid w:val="00100687"/>
    <w:rsid w:val="0011564E"/>
    <w:rsid w:val="00122C95"/>
    <w:rsid w:val="001459D0"/>
    <w:rsid w:val="00151DBF"/>
    <w:rsid w:val="00156D64"/>
    <w:rsid w:val="00161566"/>
    <w:rsid w:val="00162E33"/>
    <w:rsid w:val="00162EEA"/>
    <w:rsid w:val="00170438"/>
    <w:rsid w:val="00170E54"/>
    <w:rsid w:val="001803BF"/>
    <w:rsid w:val="00187B85"/>
    <w:rsid w:val="001B0E16"/>
    <w:rsid w:val="001C3D40"/>
    <w:rsid w:val="001C3FF9"/>
    <w:rsid w:val="001C5EE1"/>
    <w:rsid w:val="001D0C9D"/>
    <w:rsid w:val="001D339E"/>
    <w:rsid w:val="001D41F3"/>
    <w:rsid w:val="001D451F"/>
    <w:rsid w:val="001D4C53"/>
    <w:rsid w:val="002015B9"/>
    <w:rsid w:val="002017F5"/>
    <w:rsid w:val="00202CE8"/>
    <w:rsid w:val="00204034"/>
    <w:rsid w:val="00206BA3"/>
    <w:rsid w:val="00217EFA"/>
    <w:rsid w:val="0022151D"/>
    <w:rsid w:val="002226BE"/>
    <w:rsid w:val="002270EC"/>
    <w:rsid w:val="00236D2B"/>
    <w:rsid w:val="002528F0"/>
    <w:rsid w:val="002551D9"/>
    <w:rsid w:val="00255B6D"/>
    <w:rsid w:val="0026003B"/>
    <w:rsid w:val="00267CD4"/>
    <w:rsid w:val="0027131C"/>
    <w:rsid w:val="0027616F"/>
    <w:rsid w:val="0028249D"/>
    <w:rsid w:val="002A389A"/>
    <w:rsid w:val="002B1574"/>
    <w:rsid w:val="002B20F2"/>
    <w:rsid w:val="002D06F6"/>
    <w:rsid w:val="002E5F0F"/>
    <w:rsid w:val="002E609D"/>
    <w:rsid w:val="002F3E34"/>
    <w:rsid w:val="002F3ECA"/>
    <w:rsid w:val="002F6947"/>
    <w:rsid w:val="002F73AF"/>
    <w:rsid w:val="00301A1D"/>
    <w:rsid w:val="00306495"/>
    <w:rsid w:val="003064F9"/>
    <w:rsid w:val="00306B55"/>
    <w:rsid w:val="0031367E"/>
    <w:rsid w:val="0032284B"/>
    <w:rsid w:val="0033263A"/>
    <w:rsid w:val="00336062"/>
    <w:rsid w:val="003447CD"/>
    <w:rsid w:val="00346669"/>
    <w:rsid w:val="00360E64"/>
    <w:rsid w:val="003620D2"/>
    <w:rsid w:val="00362136"/>
    <w:rsid w:val="0036304E"/>
    <w:rsid w:val="00363763"/>
    <w:rsid w:val="00372EDD"/>
    <w:rsid w:val="00374989"/>
    <w:rsid w:val="003858FE"/>
    <w:rsid w:val="003869D0"/>
    <w:rsid w:val="003904AA"/>
    <w:rsid w:val="003A29DC"/>
    <w:rsid w:val="003A5BF1"/>
    <w:rsid w:val="003A7557"/>
    <w:rsid w:val="003A79F8"/>
    <w:rsid w:val="003C1EAC"/>
    <w:rsid w:val="003D39CC"/>
    <w:rsid w:val="003D54B1"/>
    <w:rsid w:val="003F6CC2"/>
    <w:rsid w:val="00416CDE"/>
    <w:rsid w:val="0042325B"/>
    <w:rsid w:val="00423CD3"/>
    <w:rsid w:val="00427AD7"/>
    <w:rsid w:val="00433C05"/>
    <w:rsid w:val="00443F1A"/>
    <w:rsid w:val="004562B7"/>
    <w:rsid w:val="00460A2D"/>
    <w:rsid w:val="00460A98"/>
    <w:rsid w:val="00470A31"/>
    <w:rsid w:val="00472A5C"/>
    <w:rsid w:val="004806AB"/>
    <w:rsid w:val="00482B2C"/>
    <w:rsid w:val="00491A07"/>
    <w:rsid w:val="004960CF"/>
    <w:rsid w:val="004B078F"/>
    <w:rsid w:val="004B3B6C"/>
    <w:rsid w:val="004E5A9A"/>
    <w:rsid w:val="004F7AF1"/>
    <w:rsid w:val="00502585"/>
    <w:rsid w:val="00510C14"/>
    <w:rsid w:val="00512FBB"/>
    <w:rsid w:val="00521B16"/>
    <w:rsid w:val="00542C0A"/>
    <w:rsid w:val="00547047"/>
    <w:rsid w:val="005476DE"/>
    <w:rsid w:val="00547B8B"/>
    <w:rsid w:val="00564BD1"/>
    <w:rsid w:val="005714D1"/>
    <w:rsid w:val="00575297"/>
    <w:rsid w:val="00580C3F"/>
    <w:rsid w:val="0058409E"/>
    <w:rsid w:val="00595956"/>
    <w:rsid w:val="005A2C41"/>
    <w:rsid w:val="005A3354"/>
    <w:rsid w:val="005A3581"/>
    <w:rsid w:val="005A39BD"/>
    <w:rsid w:val="005B08B2"/>
    <w:rsid w:val="005B0D4A"/>
    <w:rsid w:val="005B2887"/>
    <w:rsid w:val="005B2E0F"/>
    <w:rsid w:val="005B486A"/>
    <w:rsid w:val="005B56AB"/>
    <w:rsid w:val="005B60F8"/>
    <w:rsid w:val="005C7E23"/>
    <w:rsid w:val="005D0C13"/>
    <w:rsid w:val="005D7F75"/>
    <w:rsid w:val="005E241C"/>
    <w:rsid w:val="005F4D7F"/>
    <w:rsid w:val="00611EC3"/>
    <w:rsid w:val="00631534"/>
    <w:rsid w:val="00632573"/>
    <w:rsid w:val="0063397F"/>
    <w:rsid w:val="006501B4"/>
    <w:rsid w:val="00650770"/>
    <w:rsid w:val="0065384C"/>
    <w:rsid w:val="00661712"/>
    <w:rsid w:val="00662C00"/>
    <w:rsid w:val="006727FE"/>
    <w:rsid w:val="00673D95"/>
    <w:rsid w:val="00676851"/>
    <w:rsid w:val="00683C84"/>
    <w:rsid w:val="006A3631"/>
    <w:rsid w:val="006A7595"/>
    <w:rsid w:val="006B5376"/>
    <w:rsid w:val="006B7A8D"/>
    <w:rsid w:val="006C5258"/>
    <w:rsid w:val="006D039A"/>
    <w:rsid w:val="006D1922"/>
    <w:rsid w:val="006D37A9"/>
    <w:rsid w:val="006D515A"/>
    <w:rsid w:val="006E07C7"/>
    <w:rsid w:val="006F0655"/>
    <w:rsid w:val="00702C0A"/>
    <w:rsid w:val="00703B1A"/>
    <w:rsid w:val="00704C22"/>
    <w:rsid w:val="00705F0F"/>
    <w:rsid w:val="00706270"/>
    <w:rsid w:val="00710AEF"/>
    <w:rsid w:val="00717BF6"/>
    <w:rsid w:val="00717E0A"/>
    <w:rsid w:val="00731474"/>
    <w:rsid w:val="0075428A"/>
    <w:rsid w:val="007607A8"/>
    <w:rsid w:val="00767841"/>
    <w:rsid w:val="00780BA3"/>
    <w:rsid w:val="0079459F"/>
    <w:rsid w:val="007958A5"/>
    <w:rsid w:val="0079675F"/>
    <w:rsid w:val="00797B27"/>
    <w:rsid w:val="007A5239"/>
    <w:rsid w:val="007B7BA3"/>
    <w:rsid w:val="007C07BD"/>
    <w:rsid w:val="007C256C"/>
    <w:rsid w:val="007C4842"/>
    <w:rsid w:val="007C7004"/>
    <w:rsid w:val="007D0D13"/>
    <w:rsid w:val="007D276C"/>
    <w:rsid w:val="007E3127"/>
    <w:rsid w:val="007E5587"/>
    <w:rsid w:val="007E74F4"/>
    <w:rsid w:val="007F12BE"/>
    <w:rsid w:val="007F504E"/>
    <w:rsid w:val="007F507E"/>
    <w:rsid w:val="008143C8"/>
    <w:rsid w:val="00816718"/>
    <w:rsid w:val="00816EB4"/>
    <w:rsid w:val="00817A65"/>
    <w:rsid w:val="0082258E"/>
    <w:rsid w:val="00826978"/>
    <w:rsid w:val="00827C28"/>
    <w:rsid w:val="00830C27"/>
    <w:rsid w:val="008323E4"/>
    <w:rsid w:val="008335DB"/>
    <w:rsid w:val="008350EA"/>
    <w:rsid w:val="00836222"/>
    <w:rsid w:val="00840A31"/>
    <w:rsid w:val="008423AA"/>
    <w:rsid w:val="0084279E"/>
    <w:rsid w:val="00843505"/>
    <w:rsid w:val="008535D2"/>
    <w:rsid w:val="008565F8"/>
    <w:rsid w:val="00861F26"/>
    <w:rsid w:val="00863E23"/>
    <w:rsid w:val="00867070"/>
    <w:rsid w:val="00874ABA"/>
    <w:rsid w:val="00874ECF"/>
    <w:rsid w:val="008835B9"/>
    <w:rsid w:val="008908A6"/>
    <w:rsid w:val="00896585"/>
    <w:rsid w:val="008A46B0"/>
    <w:rsid w:val="008B043D"/>
    <w:rsid w:val="008B1A24"/>
    <w:rsid w:val="008B20CB"/>
    <w:rsid w:val="008B293F"/>
    <w:rsid w:val="008B56B4"/>
    <w:rsid w:val="008C4D96"/>
    <w:rsid w:val="008C747A"/>
    <w:rsid w:val="008D2FE3"/>
    <w:rsid w:val="008D32BF"/>
    <w:rsid w:val="008D4BB4"/>
    <w:rsid w:val="008E32BA"/>
    <w:rsid w:val="008E46BD"/>
    <w:rsid w:val="008E5A91"/>
    <w:rsid w:val="00900E09"/>
    <w:rsid w:val="00904D95"/>
    <w:rsid w:val="00913886"/>
    <w:rsid w:val="009202AF"/>
    <w:rsid w:val="00923299"/>
    <w:rsid w:val="00925CE3"/>
    <w:rsid w:val="009262E2"/>
    <w:rsid w:val="00926728"/>
    <w:rsid w:val="0092702E"/>
    <w:rsid w:val="00930E67"/>
    <w:rsid w:val="00933BD8"/>
    <w:rsid w:val="009374AE"/>
    <w:rsid w:val="00944CAC"/>
    <w:rsid w:val="009451B5"/>
    <w:rsid w:val="009467D1"/>
    <w:rsid w:val="00947CF3"/>
    <w:rsid w:val="00947D2C"/>
    <w:rsid w:val="0095537A"/>
    <w:rsid w:val="00962326"/>
    <w:rsid w:val="009708DE"/>
    <w:rsid w:val="0098103F"/>
    <w:rsid w:val="00986DBB"/>
    <w:rsid w:val="00987871"/>
    <w:rsid w:val="00993E04"/>
    <w:rsid w:val="00995D46"/>
    <w:rsid w:val="00996564"/>
    <w:rsid w:val="009A1739"/>
    <w:rsid w:val="009A1D17"/>
    <w:rsid w:val="009A35FA"/>
    <w:rsid w:val="009B7ADC"/>
    <w:rsid w:val="009C7443"/>
    <w:rsid w:val="009D119A"/>
    <w:rsid w:val="009E0F3F"/>
    <w:rsid w:val="009E5183"/>
    <w:rsid w:val="009F234C"/>
    <w:rsid w:val="009F3946"/>
    <w:rsid w:val="009F44FD"/>
    <w:rsid w:val="00A0218A"/>
    <w:rsid w:val="00A06B20"/>
    <w:rsid w:val="00A10A0A"/>
    <w:rsid w:val="00A13804"/>
    <w:rsid w:val="00A262B0"/>
    <w:rsid w:val="00A330ED"/>
    <w:rsid w:val="00A34004"/>
    <w:rsid w:val="00A36BA3"/>
    <w:rsid w:val="00A43609"/>
    <w:rsid w:val="00A43714"/>
    <w:rsid w:val="00A469FD"/>
    <w:rsid w:val="00A55FD0"/>
    <w:rsid w:val="00A71B66"/>
    <w:rsid w:val="00A732F1"/>
    <w:rsid w:val="00A73CFB"/>
    <w:rsid w:val="00A85692"/>
    <w:rsid w:val="00A9292C"/>
    <w:rsid w:val="00A95157"/>
    <w:rsid w:val="00AA288A"/>
    <w:rsid w:val="00AA579E"/>
    <w:rsid w:val="00AA5F0C"/>
    <w:rsid w:val="00AB7764"/>
    <w:rsid w:val="00AC2BA5"/>
    <w:rsid w:val="00AC3ED9"/>
    <w:rsid w:val="00AC7807"/>
    <w:rsid w:val="00AE59DB"/>
    <w:rsid w:val="00AF2B98"/>
    <w:rsid w:val="00AF3C6E"/>
    <w:rsid w:val="00AF6151"/>
    <w:rsid w:val="00B101D8"/>
    <w:rsid w:val="00B1110F"/>
    <w:rsid w:val="00B12EAF"/>
    <w:rsid w:val="00B16BC1"/>
    <w:rsid w:val="00B42EAA"/>
    <w:rsid w:val="00B43424"/>
    <w:rsid w:val="00B463BC"/>
    <w:rsid w:val="00B50AE2"/>
    <w:rsid w:val="00B560AF"/>
    <w:rsid w:val="00B60EB8"/>
    <w:rsid w:val="00B62482"/>
    <w:rsid w:val="00B655F2"/>
    <w:rsid w:val="00B671AF"/>
    <w:rsid w:val="00B711BA"/>
    <w:rsid w:val="00B71708"/>
    <w:rsid w:val="00B75CDC"/>
    <w:rsid w:val="00B83C5D"/>
    <w:rsid w:val="00BA15CF"/>
    <w:rsid w:val="00BA4693"/>
    <w:rsid w:val="00BB19A7"/>
    <w:rsid w:val="00BB245B"/>
    <w:rsid w:val="00BC0B48"/>
    <w:rsid w:val="00BC3A08"/>
    <w:rsid w:val="00BF5379"/>
    <w:rsid w:val="00C04153"/>
    <w:rsid w:val="00C15CC6"/>
    <w:rsid w:val="00C24C6C"/>
    <w:rsid w:val="00C265FE"/>
    <w:rsid w:val="00C36837"/>
    <w:rsid w:val="00C40072"/>
    <w:rsid w:val="00C42D0D"/>
    <w:rsid w:val="00C458CC"/>
    <w:rsid w:val="00C53126"/>
    <w:rsid w:val="00C56E47"/>
    <w:rsid w:val="00C5789F"/>
    <w:rsid w:val="00C665C4"/>
    <w:rsid w:val="00C8111C"/>
    <w:rsid w:val="00C815C1"/>
    <w:rsid w:val="00C81AD5"/>
    <w:rsid w:val="00C90060"/>
    <w:rsid w:val="00C91983"/>
    <w:rsid w:val="00C928CF"/>
    <w:rsid w:val="00C941B8"/>
    <w:rsid w:val="00CA3A21"/>
    <w:rsid w:val="00CB16AC"/>
    <w:rsid w:val="00CB32FA"/>
    <w:rsid w:val="00CC7EC2"/>
    <w:rsid w:val="00CC7F68"/>
    <w:rsid w:val="00CD103F"/>
    <w:rsid w:val="00CD1056"/>
    <w:rsid w:val="00CD6526"/>
    <w:rsid w:val="00CD7943"/>
    <w:rsid w:val="00CE51E2"/>
    <w:rsid w:val="00CE7EDE"/>
    <w:rsid w:val="00D20297"/>
    <w:rsid w:val="00D244E5"/>
    <w:rsid w:val="00D506D1"/>
    <w:rsid w:val="00D53754"/>
    <w:rsid w:val="00D605E8"/>
    <w:rsid w:val="00D63E02"/>
    <w:rsid w:val="00D64CB6"/>
    <w:rsid w:val="00D87EE4"/>
    <w:rsid w:val="00DA1D6D"/>
    <w:rsid w:val="00DA683A"/>
    <w:rsid w:val="00DA6C5D"/>
    <w:rsid w:val="00DB1E6D"/>
    <w:rsid w:val="00DD4232"/>
    <w:rsid w:val="00DD7F46"/>
    <w:rsid w:val="00DE0B36"/>
    <w:rsid w:val="00DE44FD"/>
    <w:rsid w:val="00DF5E7E"/>
    <w:rsid w:val="00E068B3"/>
    <w:rsid w:val="00E06BF1"/>
    <w:rsid w:val="00E2595E"/>
    <w:rsid w:val="00E348B8"/>
    <w:rsid w:val="00E36F0A"/>
    <w:rsid w:val="00E42813"/>
    <w:rsid w:val="00E42F83"/>
    <w:rsid w:val="00E57FBC"/>
    <w:rsid w:val="00E64FA8"/>
    <w:rsid w:val="00E75234"/>
    <w:rsid w:val="00E80305"/>
    <w:rsid w:val="00E84A0A"/>
    <w:rsid w:val="00E86368"/>
    <w:rsid w:val="00E87161"/>
    <w:rsid w:val="00E93D47"/>
    <w:rsid w:val="00E9533B"/>
    <w:rsid w:val="00E95521"/>
    <w:rsid w:val="00EA73C0"/>
    <w:rsid w:val="00EB1CFA"/>
    <w:rsid w:val="00EC6545"/>
    <w:rsid w:val="00ED723B"/>
    <w:rsid w:val="00ED7497"/>
    <w:rsid w:val="00EE200F"/>
    <w:rsid w:val="00EE3EEA"/>
    <w:rsid w:val="00EE4784"/>
    <w:rsid w:val="00EF083F"/>
    <w:rsid w:val="00EF1675"/>
    <w:rsid w:val="00EF1E64"/>
    <w:rsid w:val="00EF3A3D"/>
    <w:rsid w:val="00EF727C"/>
    <w:rsid w:val="00F126A6"/>
    <w:rsid w:val="00F13444"/>
    <w:rsid w:val="00F207D7"/>
    <w:rsid w:val="00F227F0"/>
    <w:rsid w:val="00F568DC"/>
    <w:rsid w:val="00F650DF"/>
    <w:rsid w:val="00F76AFA"/>
    <w:rsid w:val="00F87165"/>
    <w:rsid w:val="00F923E9"/>
    <w:rsid w:val="00F93F96"/>
    <w:rsid w:val="00F94FDD"/>
    <w:rsid w:val="00FA23B7"/>
    <w:rsid w:val="00FA75F3"/>
    <w:rsid w:val="00FB340F"/>
    <w:rsid w:val="00FB7CAB"/>
    <w:rsid w:val="00FD3BB3"/>
    <w:rsid w:val="00FD420C"/>
    <w:rsid w:val="00FE1450"/>
    <w:rsid w:val="00FF6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8B56B4"/>
    <w:pPr>
      <w:numPr>
        <w:numId w:val="43"/>
      </w:numPr>
      <w:spacing w:before="120" w:after="0"/>
    </w:pPr>
    <w:rPr>
      <w:rFonts w:eastAsia="Calibri" w:cs="Arial"/>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8B56B4"/>
    <w:pPr>
      <w:numPr>
        <w:numId w:val="43"/>
      </w:numPr>
      <w:spacing w:before="120" w:after="0"/>
    </w:pPr>
    <w:rPr>
      <w:rFonts w:eastAsia="Calibri" w:cs="Arial"/>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1197">
      <w:bodyDiv w:val="1"/>
      <w:marLeft w:val="0"/>
      <w:marRight w:val="0"/>
      <w:marTop w:val="0"/>
      <w:marBottom w:val="0"/>
      <w:divBdr>
        <w:top w:val="none" w:sz="0" w:space="0" w:color="auto"/>
        <w:left w:val="none" w:sz="0" w:space="0" w:color="auto"/>
        <w:bottom w:val="none" w:sz="0" w:space="0" w:color="auto"/>
        <w:right w:val="none" w:sz="0" w:space="0" w:color="auto"/>
      </w:divBdr>
    </w:div>
    <w:div w:id="269239466">
      <w:bodyDiv w:val="1"/>
      <w:marLeft w:val="0"/>
      <w:marRight w:val="0"/>
      <w:marTop w:val="0"/>
      <w:marBottom w:val="0"/>
      <w:divBdr>
        <w:top w:val="none" w:sz="0" w:space="0" w:color="auto"/>
        <w:left w:val="none" w:sz="0" w:space="0" w:color="auto"/>
        <w:bottom w:val="none" w:sz="0" w:space="0" w:color="auto"/>
        <w:right w:val="none" w:sz="0" w:space="0" w:color="auto"/>
      </w:divBdr>
    </w:div>
    <w:div w:id="682364509">
      <w:bodyDiv w:val="1"/>
      <w:marLeft w:val="0"/>
      <w:marRight w:val="0"/>
      <w:marTop w:val="0"/>
      <w:marBottom w:val="0"/>
      <w:divBdr>
        <w:top w:val="none" w:sz="0" w:space="0" w:color="auto"/>
        <w:left w:val="none" w:sz="0" w:space="0" w:color="auto"/>
        <w:bottom w:val="none" w:sz="0" w:space="0" w:color="auto"/>
        <w:right w:val="none" w:sz="0" w:space="0" w:color="auto"/>
      </w:divBdr>
    </w:div>
    <w:div w:id="1024139145">
      <w:bodyDiv w:val="1"/>
      <w:marLeft w:val="0"/>
      <w:marRight w:val="0"/>
      <w:marTop w:val="0"/>
      <w:marBottom w:val="0"/>
      <w:divBdr>
        <w:top w:val="none" w:sz="0" w:space="0" w:color="auto"/>
        <w:left w:val="none" w:sz="0" w:space="0" w:color="auto"/>
        <w:bottom w:val="none" w:sz="0" w:space="0" w:color="auto"/>
        <w:right w:val="none" w:sz="0" w:space="0" w:color="auto"/>
      </w:divBdr>
      <w:divsChild>
        <w:div w:id="1180660519">
          <w:marLeft w:val="0"/>
          <w:marRight w:val="0"/>
          <w:marTop w:val="100"/>
          <w:marBottom w:val="100"/>
          <w:divBdr>
            <w:top w:val="none" w:sz="0" w:space="0" w:color="auto"/>
            <w:left w:val="none" w:sz="0" w:space="0" w:color="auto"/>
            <w:bottom w:val="none" w:sz="0" w:space="0" w:color="auto"/>
            <w:right w:val="none" w:sz="0" w:space="0" w:color="auto"/>
          </w:divBdr>
          <w:divsChild>
            <w:div w:id="980573089">
              <w:marLeft w:val="0"/>
              <w:marRight w:val="0"/>
              <w:marTop w:val="0"/>
              <w:marBottom w:val="150"/>
              <w:divBdr>
                <w:top w:val="none" w:sz="0" w:space="0" w:color="auto"/>
                <w:left w:val="none" w:sz="0" w:space="0" w:color="auto"/>
                <w:bottom w:val="none" w:sz="0" w:space="0" w:color="auto"/>
                <w:right w:val="none" w:sz="0" w:space="0" w:color="auto"/>
              </w:divBdr>
              <w:divsChild>
                <w:div w:id="624430045">
                  <w:marLeft w:val="0"/>
                  <w:marRight w:val="0"/>
                  <w:marTop w:val="390"/>
                  <w:marBottom w:val="0"/>
                  <w:divBdr>
                    <w:top w:val="none" w:sz="0" w:space="0" w:color="auto"/>
                    <w:left w:val="none" w:sz="0" w:space="0" w:color="auto"/>
                    <w:bottom w:val="none" w:sz="0" w:space="0" w:color="auto"/>
                    <w:right w:val="none" w:sz="0" w:space="0" w:color="auto"/>
                  </w:divBdr>
                  <w:divsChild>
                    <w:div w:id="897207759">
                      <w:marLeft w:val="0"/>
                      <w:marRight w:val="0"/>
                      <w:marTop w:val="0"/>
                      <w:marBottom w:val="0"/>
                      <w:divBdr>
                        <w:top w:val="none" w:sz="0" w:space="0" w:color="auto"/>
                        <w:left w:val="none" w:sz="0" w:space="0" w:color="auto"/>
                        <w:bottom w:val="none" w:sz="0" w:space="0" w:color="auto"/>
                        <w:right w:val="none" w:sz="0" w:space="0" w:color="auto"/>
                      </w:divBdr>
                      <w:divsChild>
                        <w:div w:id="1265847326">
                          <w:marLeft w:val="0"/>
                          <w:marRight w:val="0"/>
                          <w:marTop w:val="0"/>
                          <w:marBottom w:val="0"/>
                          <w:divBdr>
                            <w:top w:val="none" w:sz="0" w:space="0" w:color="auto"/>
                            <w:left w:val="none" w:sz="0" w:space="0" w:color="auto"/>
                            <w:bottom w:val="none" w:sz="0" w:space="0" w:color="auto"/>
                            <w:right w:val="none" w:sz="0" w:space="0" w:color="auto"/>
                          </w:divBdr>
                          <w:divsChild>
                            <w:div w:id="1970817110">
                              <w:marLeft w:val="0"/>
                              <w:marRight w:val="0"/>
                              <w:marTop w:val="0"/>
                              <w:marBottom w:val="0"/>
                              <w:divBdr>
                                <w:top w:val="none" w:sz="0" w:space="0" w:color="auto"/>
                                <w:left w:val="none" w:sz="0" w:space="0" w:color="auto"/>
                                <w:bottom w:val="none" w:sz="0" w:space="0" w:color="auto"/>
                                <w:right w:val="none" w:sz="0" w:space="0" w:color="auto"/>
                              </w:divBdr>
                            </w:div>
                            <w:div w:id="816725865">
                              <w:marLeft w:val="0"/>
                              <w:marRight w:val="0"/>
                              <w:marTop w:val="0"/>
                              <w:marBottom w:val="0"/>
                              <w:divBdr>
                                <w:top w:val="none" w:sz="0" w:space="0" w:color="auto"/>
                                <w:left w:val="none" w:sz="0" w:space="0" w:color="auto"/>
                                <w:bottom w:val="none" w:sz="0" w:space="0" w:color="auto"/>
                                <w:right w:val="none" w:sz="0" w:space="0" w:color="auto"/>
                              </w:divBdr>
                            </w:div>
                          </w:divsChild>
                        </w:div>
                        <w:div w:id="267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61659">
                  <w:marLeft w:val="0"/>
                  <w:marRight w:val="0"/>
                  <w:marTop w:val="225"/>
                  <w:marBottom w:val="225"/>
                  <w:divBdr>
                    <w:top w:val="none" w:sz="0" w:space="0" w:color="auto"/>
                    <w:left w:val="none" w:sz="0" w:space="0" w:color="auto"/>
                    <w:bottom w:val="none" w:sz="0" w:space="0" w:color="auto"/>
                    <w:right w:val="none" w:sz="0" w:space="0" w:color="auto"/>
                  </w:divBdr>
                  <w:divsChild>
                    <w:div w:id="1619601053">
                      <w:marLeft w:val="0"/>
                      <w:marRight w:val="0"/>
                      <w:marTop w:val="0"/>
                      <w:marBottom w:val="0"/>
                      <w:divBdr>
                        <w:top w:val="none" w:sz="0" w:space="0" w:color="auto"/>
                        <w:left w:val="none" w:sz="0" w:space="0" w:color="auto"/>
                        <w:bottom w:val="none" w:sz="0" w:space="0" w:color="auto"/>
                        <w:right w:val="none" w:sz="0" w:space="0" w:color="auto"/>
                      </w:divBdr>
                      <w:divsChild>
                        <w:div w:id="214463462">
                          <w:marLeft w:val="0"/>
                          <w:marRight w:val="0"/>
                          <w:marTop w:val="0"/>
                          <w:marBottom w:val="0"/>
                          <w:divBdr>
                            <w:top w:val="none" w:sz="0" w:space="0" w:color="auto"/>
                            <w:left w:val="none" w:sz="0" w:space="0" w:color="auto"/>
                            <w:bottom w:val="none" w:sz="0" w:space="0" w:color="auto"/>
                            <w:right w:val="none" w:sz="0" w:space="0" w:color="auto"/>
                          </w:divBdr>
                          <w:divsChild>
                            <w:div w:id="1956592608">
                              <w:marLeft w:val="0"/>
                              <w:marRight w:val="0"/>
                              <w:marTop w:val="0"/>
                              <w:marBottom w:val="0"/>
                              <w:divBdr>
                                <w:top w:val="none" w:sz="0" w:space="0" w:color="auto"/>
                                <w:left w:val="none" w:sz="0" w:space="0" w:color="auto"/>
                                <w:bottom w:val="none" w:sz="0" w:space="0" w:color="auto"/>
                                <w:right w:val="none" w:sz="0" w:space="0" w:color="auto"/>
                              </w:divBdr>
                              <w:divsChild>
                                <w:div w:id="224489956">
                                  <w:marLeft w:val="0"/>
                                  <w:marRight w:val="0"/>
                                  <w:marTop w:val="0"/>
                                  <w:marBottom w:val="0"/>
                                  <w:divBdr>
                                    <w:top w:val="none" w:sz="0" w:space="0" w:color="auto"/>
                                    <w:left w:val="none" w:sz="0" w:space="0" w:color="auto"/>
                                    <w:bottom w:val="none" w:sz="0" w:space="0" w:color="auto"/>
                                    <w:right w:val="none" w:sz="0" w:space="0" w:color="auto"/>
                                  </w:divBdr>
                                  <w:divsChild>
                                    <w:div w:id="738601335">
                                      <w:marLeft w:val="0"/>
                                      <w:marRight w:val="0"/>
                                      <w:marTop w:val="0"/>
                                      <w:marBottom w:val="0"/>
                                      <w:divBdr>
                                        <w:top w:val="none" w:sz="0" w:space="0" w:color="auto"/>
                                        <w:left w:val="none" w:sz="0" w:space="0" w:color="auto"/>
                                        <w:bottom w:val="none" w:sz="0" w:space="0" w:color="auto"/>
                                        <w:right w:val="none" w:sz="0" w:space="0" w:color="auto"/>
                                      </w:divBdr>
                                    </w:div>
                                    <w:div w:id="632564722">
                                      <w:marLeft w:val="0"/>
                                      <w:marRight w:val="0"/>
                                      <w:marTop w:val="0"/>
                                      <w:marBottom w:val="0"/>
                                      <w:divBdr>
                                        <w:top w:val="none" w:sz="0" w:space="0" w:color="auto"/>
                                        <w:left w:val="none" w:sz="0" w:space="0" w:color="auto"/>
                                        <w:bottom w:val="none" w:sz="0" w:space="0" w:color="auto"/>
                                        <w:right w:val="none" w:sz="0" w:space="0" w:color="auto"/>
                                      </w:divBdr>
                                    </w:div>
                                    <w:div w:id="2122139571">
                                      <w:marLeft w:val="0"/>
                                      <w:marRight w:val="0"/>
                                      <w:marTop w:val="0"/>
                                      <w:marBottom w:val="0"/>
                                      <w:divBdr>
                                        <w:top w:val="none" w:sz="0" w:space="0" w:color="auto"/>
                                        <w:left w:val="none" w:sz="0" w:space="0" w:color="auto"/>
                                        <w:bottom w:val="none" w:sz="0" w:space="0" w:color="auto"/>
                                        <w:right w:val="none" w:sz="0" w:space="0" w:color="auto"/>
                                      </w:divBdr>
                                    </w:div>
                                    <w:div w:id="11761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6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30829205">
      <w:bodyDiv w:val="1"/>
      <w:marLeft w:val="0"/>
      <w:marRight w:val="0"/>
      <w:marTop w:val="0"/>
      <w:marBottom w:val="0"/>
      <w:divBdr>
        <w:top w:val="none" w:sz="0" w:space="0" w:color="auto"/>
        <w:left w:val="none" w:sz="0" w:space="0" w:color="auto"/>
        <w:bottom w:val="none" w:sz="0" w:space="0" w:color="auto"/>
        <w:right w:val="none" w:sz="0" w:space="0" w:color="auto"/>
      </w:divBdr>
    </w:div>
    <w:div w:id="1461873307">
      <w:bodyDiv w:val="1"/>
      <w:marLeft w:val="0"/>
      <w:marRight w:val="0"/>
      <w:marTop w:val="0"/>
      <w:marBottom w:val="0"/>
      <w:divBdr>
        <w:top w:val="none" w:sz="0" w:space="0" w:color="auto"/>
        <w:left w:val="none" w:sz="0" w:space="0" w:color="auto"/>
        <w:bottom w:val="none" w:sz="0" w:space="0" w:color="auto"/>
        <w:right w:val="none" w:sz="0" w:space="0" w:color="auto"/>
      </w:divBdr>
    </w:div>
    <w:div w:id="1513031427">
      <w:bodyDiv w:val="1"/>
      <w:marLeft w:val="0"/>
      <w:marRight w:val="0"/>
      <w:marTop w:val="0"/>
      <w:marBottom w:val="0"/>
      <w:divBdr>
        <w:top w:val="none" w:sz="0" w:space="0" w:color="auto"/>
        <w:left w:val="none" w:sz="0" w:space="0" w:color="auto"/>
        <w:bottom w:val="none" w:sz="0" w:space="0" w:color="auto"/>
        <w:right w:val="none" w:sz="0" w:space="0" w:color="auto"/>
      </w:divBdr>
    </w:div>
    <w:div w:id="1845050945">
      <w:bodyDiv w:val="1"/>
      <w:marLeft w:val="0"/>
      <w:marRight w:val="0"/>
      <w:marTop w:val="0"/>
      <w:marBottom w:val="0"/>
      <w:divBdr>
        <w:top w:val="none" w:sz="0" w:space="0" w:color="auto"/>
        <w:left w:val="none" w:sz="0" w:space="0" w:color="auto"/>
        <w:bottom w:val="none" w:sz="0" w:space="0" w:color="auto"/>
        <w:right w:val="none" w:sz="0" w:space="0" w:color="auto"/>
      </w:divBdr>
    </w:div>
    <w:div w:id="186308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F32D59D-0265-4688-82F8-9AA677CEB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Wisely</dc:creator>
  <cp:lastModifiedBy>Steve Tebbutt</cp:lastModifiedBy>
  <cp:revision>4</cp:revision>
  <cp:lastPrinted>2013-01-08T15:55:00Z</cp:lastPrinted>
  <dcterms:created xsi:type="dcterms:W3CDTF">2015-02-11T09:02:00Z</dcterms:created>
  <dcterms:modified xsi:type="dcterms:W3CDTF">2015-02-11T15:23:00Z</dcterms:modified>
</cp:coreProperties>
</file>