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DC49DB"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7</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DC49DB" w:rsidP="00E40EF1">
            <w:pPr>
              <w:pStyle w:val="NoSpacing"/>
              <w:rPr>
                <w:rFonts w:asciiTheme="minorHAnsi" w:hAnsiTheme="minorHAnsi" w:cstheme="minorHAnsi"/>
                <w:b/>
                <w:sz w:val="44"/>
                <w:szCs w:val="44"/>
                <w:lang w:val="en-GB"/>
              </w:rPr>
            </w:pPr>
            <w:r>
              <w:rPr>
                <w:rFonts w:asciiTheme="minorHAnsi" w:hAnsiTheme="minorHAnsi" w:cstheme="minorHAnsi"/>
                <w:b/>
                <w:sz w:val="44"/>
                <w:szCs w:val="44"/>
                <w:lang w:val="en-GB"/>
              </w:rPr>
              <w:t>C</w:t>
            </w:r>
            <w:bookmarkStart w:id="0" w:name="_GoBack"/>
            <w:bookmarkEnd w:id="0"/>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40EF1">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274C92" w:rsidP="00AE2C5E">
            <w:pPr>
              <w:rPr>
                <w:rFonts w:asciiTheme="minorHAnsi" w:hAnsiTheme="minorHAnsi" w:cstheme="minorHAnsi"/>
              </w:rPr>
            </w:pPr>
            <w:r>
              <w:rPr>
                <w:rFonts w:asciiTheme="minorHAnsi" w:hAnsiTheme="minorHAnsi" w:cstheme="minorHAnsi"/>
              </w:rPr>
              <w:t>17th</w:t>
            </w:r>
            <w:r w:rsidR="009D6D73">
              <w:rPr>
                <w:rFonts w:asciiTheme="minorHAnsi" w:hAnsiTheme="minorHAnsi" w:cstheme="minorHAnsi"/>
              </w:rPr>
              <w:t xml:space="preserve"> </w:t>
            </w:r>
            <w:r>
              <w:rPr>
                <w:rFonts w:asciiTheme="minorHAnsi" w:hAnsiTheme="minorHAnsi" w:cstheme="minorHAnsi"/>
              </w:rPr>
              <w:t>February</w:t>
            </w:r>
            <w:r w:rsidR="00EE7815">
              <w:rPr>
                <w:rFonts w:asciiTheme="minorHAnsi" w:hAnsiTheme="minorHAnsi" w:cstheme="minorHAnsi"/>
              </w:rPr>
              <w:t xml:space="preserve"> 2016</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274C92" w:rsidP="00276682">
            <w:pPr>
              <w:rPr>
                <w:rFonts w:asciiTheme="minorHAnsi" w:hAnsiTheme="minorHAnsi" w:cstheme="minorHAnsi"/>
              </w:rPr>
            </w:pPr>
            <w:r>
              <w:rPr>
                <w:rFonts w:asciiTheme="minorHAnsi" w:hAnsiTheme="minorHAnsi" w:cstheme="minorHAnsi"/>
              </w:rPr>
              <w:t>KPI Report Q3 2015</w:t>
            </w:r>
            <w:r w:rsidR="00B13FC0">
              <w:rPr>
                <w:rFonts w:asciiTheme="minorHAnsi" w:hAnsiTheme="minorHAnsi" w:cstheme="minorHAnsi"/>
              </w:rPr>
              <w:t>/16</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B13FC0" w:rsidP="00AE2C5E">
            <w:pPr>
              <w:rPr>
                <w:rFonts w:asciiTheme="minorHAnsi" w:hAnsiTheme="minorHAnsi" w:cstheme="minorHAnsi"/>
              </w:rPr>
            </w:pPr>
            <w:r>
              <w:rPr>
                <w:rFonts w:asciiTheme="minorHAnsi" w:hAnsiTheme="minorHAnsi" w:cstheme="minorHAnsi"/>
              </w:rPr>
              <w:t>To update the board on performance data and highlight any key areas of interest</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B13FC0" w:rsidP="00144864">
            <w:pPr>
              <w:rPr>
                <w:rFonts w:asciiTheme="minorHAnsi" w:hAnsiTheme="minorHAnsi" w:cstheme="minorHAnsi"/>
              </w:rPr>
            </w:pPr>
            <w:r>
              <w:rPr>
                <w:rFonts w:asciiTheme="minorHAnsi" w:hAnsiTheme="minorHAnsi" w:cstheme="minorHAnsi"/>
              </w:rPr>
              <w:t xml:space="preserve">The HRA is committed to </w:t>
            </w:r>
            <w:r w:rsidR="00144864">
              <w:rPr>
                <w:rFonts w:asciiTheme="minorHAnsi" w:hAnsiTheme="minorHAnsi" w:cstheme="minorHAnsi"/>
              </w:rPr>
              <w:t>improving performance and has developed a comprehensive suite of indicators that enable it to both make necessary interventions when data suggests performance is dipping, and to highlight and celebrate areas of high performance</w:t>
            </w:r>
          </w:p>
        </w:tc>
      </w:tr>
      <w:tr w:rsidR="00C90060" w:rsidRPr="00C90060" w:rsidTr="00151DBF">
        <w:tc>
          <w:tcPr>
            <w:tcW w:w="2628" w:type="dxa"/>
          </w:tcPr>
          <w:p w:rsidR="00C90060" w:rsidRDefault="00C90060" w:rsidP="00C90060">
            <w:pPr>
              <w:rPr>
                <w:rFonts w:asciiTheme="minorHAnsi" w:hAnsiTheme="minorHAnsi" w:cstheme="minorHAnsi"/>
                <w:b/>
              </w:rPr>
            </w:pPr>
            <w:r>
              <w:rPr>
                <w:rFonts w:asciiTheme="minorHAnsi" w:hAnsiTheme="minorHAnsi" w:cstheme="minorHAnsi"/>
                <w:b/>
              </w:rPr>
              <w:t>Lead reviewer:</w:t>
            </w:r>
          </w:p>
          <w:p w:rsidR="00C90060" w:rsidRDefault="00C90060" w:rsidP="00C90060">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C90060" w:rsidRPr="00C90060" w:rsidRDefault="00144864" w:rsidP="00AE2C5E">
            <w:pPr>
              <w:rPr>
                <w:rFonts w:asciiTheme="minorHAnsi" w:hAnsiTheme="minorHAnsi" w:cstheme="minorHAnsi"/>
              </w:rPr>
            </w:pPr>
            <w:r>
              <w:rPr>
                <w:rFonts w:asciiTheme="minorHAnsi" w:hAnsiTheme="minorHAnsi" w:cstheme="minorHAnsi"/>
              </w:rPr>
              <w:t>All Directors</w:t>
            </w:r>
          </w:p>
        </w:tc>
      </w:tr>
      <w:tr w:rsidR="0082258E" w:rsidRPr="00C90060" w:rsidTr="00151DBF">
        <w:tc>
          <w:tcPr>
            <w:tcW w:w="2628" w:type="dxa"/>
          </w:tcPr>
          <w:p w:rsidR="0082258E" w:rsidRPr="00024663" w:rsidRDefault="0082258E" w:rsidP="00AE2C5E">
            <w:pPr>
              <w:rPr>
                <w:rFonts w:asciiTheme="minorHAnsi" w:hAnsiTheme="minorHAnsi" w:cstheme="minorHAnsi"/>
                <w:b/>
              </w:rPr>
            </w:pPr>
            <w:r w:rsidRPr="00024663">
              <w:rPr>
                <w:rFonts w:asciiTheme="minorHAnsi" w:hAnsiTheme="minorHAnsi" w:cstheme="minorHAnsi"/>
                <w:b/>
              </w:rPr>
              <w:t>Details:</w:t>
            </w:r>
          </w:p>
          <w:p w:rsidR="00C90060" w:rsidRPr="00024663" w:rsidRDefault="00C90060" w:rsidP="00AE2C5E">
            <w:pPr>
              <w:rPr>
                <w:rFonts w:asciiTheme="minorHAnsi" w:hAnsiTheme="minorHAnsi" w:cstheme="minorHAnsi"/>
                <w:b/>
              </w:rPr>
            </w:pPr>
          </w:p>
          <w:p w:rsidR="00C90060" w:rsidRPr="00024663" w:rsidRDefault="00C90060" w:rsidP="00AE2C5E">
            <w:pPr>
              <w:rPr>
                <w:rFonts w:asciiTheme="minorHAnsi" w:hAnsiTheme="minorHAnsi" w:cstheme="minorHAnsi"/>
                <w:b/>
              </w:rPr>
            </w:pPr>
          </w:p>
        </w:tc>
        <w:tc>
          <w:tcPr>
            <w:tcW w:w="6320" w:type="dxa"/>
          </w:tcPr>
          <w:p w:rsidR="00144864" w:rsidRPr="00024663" w:rsidRDefault="00C528B2" w:rsidP="00061BFD">
            <w:pPr>
              <w:rPr>
                <w:rFonts w:asciiTheme="minorHAnsi" w:hAnsiTheme="minorHAnsi" w:cstheme="minorHAnsi"/>
              </w:rPr>
            </w:pPr>
            <w:r w:rsidRPr="00024663">
              <w:rPr>
                <w:rFonts w:asciiTheme="minorHAnsi" w:hAnsiTheme="minorHAnsi" w:cstheme="minorHAnsi"/>
              </w:rPr>
              <w:t xml:space="preserve">Contained in </w:t>
            </w:r>
            <w:r w:rsidR="00061BFD" w:rsidRPr="00024663">
              <w:rPr>
                <w:rFonts w:asciiTheme="minorHAnsi" w:hAnsiTheme="minorHAnsi" w:cstheme="minorHAnsi"/>
              </w:rPr>
              <w:t xml:space="preserve">summary </w:t>
            </w:r>
            <w:r w:rsidRPr="00024663">
              <w:rPr>
                <w:rFonts w:asciiTheme="minorHAnsi" w:hAnsiTheme="minorHAnsi" w:cstheme="minorHAnsi"/>
              </w:rPr>
              <w:t>report</w:t>
            </w:r>
            <w:r w:rsidR="00061BFD" w:rsidRPr="00024663">
              <w:rPr>
                <w:rFonts w:asciiTheme="minorHAnsi" w:hAnsiTheme="minorHAnsi" w:cstheme="minorHAnsi"/>
              </w:rPr>
              <w:t xml:space="preserve"> attached here and the accompanying KPI spreadsheet</w:t>
            </w:r>
            <w:r w:rsidR="00C566DC">
              <w:rPr>
                <w:rFonts w:asciiTheme="minorHAnsi" w:hAnsiTheme="minorHAnsi" w:cstheme="minorHAnsi"/>
              </w:rPr>
              <w:t xml:space="preserve"> (those cells represented by a ‘dotted’ pattern represent months where data is planned </w:t>
            </w:r>
            <w:r w:rsidR="00C566DC" w:rsidRPr="00C566DC">
              <w:rPr>
                <w:rFonts w:asciiTheme="minorHAnsi" w:hAnsiTheme="minorHAnsi" w:cstheme="minorHAnsi"/>
                <w:b/>
                <w:u w:val="single"/>
              </w:rPr>
              <w:t>not to be</w:t>
            </w:r>
            <w:r w:rsidR="00C566DC">
              <w:rPr>
                <w:rFonts w:asciiTheme="minorHAnsi" w:hAnsiTheme="minorHAnsi" w:cstheme="minorHAnsi"/>
              </w:rPr>
              <w:t xml:space="preserve"> entered)</w:t>
            </w:r>
            <w:r w:rsidR="00024663" w:rsidRPr="00024663">
              <w:rPr>
                <w:rFonts w:asciiTheme="minorHAnsi" w:hAnsiTheme="minorHAnsi" w:cstheme="minorHAnsi"/>
              </w:rPr>
              <w:t xml:space="preserve">. </w:t>
            </w:r>
          </w:p>
          <w:p w:rsidR="00024663" w:rsidRDefault="00024663" w:rsidP="00061BFD">
            <w:pPr>
              <w:rPr>
                <w:rFonts w:asciiTheme="minorHAnsi" w:hAnsiTheme="minorHAnsi" w:cstheme="minorHAnsi"/>
              </w:rPr>
            </w:pPr>
          </w:p>
          <w:p w:rsidR="004F58E8" w:rsidRDefault="004F58E8" w:rsidP="00061BFD">
            <w:pPr>
              <w:rPr>
                <w:rFonts w:asciiTheme="minorHAnsi" w:hAnsiTheme="minorHAnsi" w:cstheme="minorHAnsi"/>
              </w:rPr>
            </w:pPr>
            <w:r>
              <w:rPr>
                <w:rFonts w:asciiTheme="minorHAnsi" w:hAnsiTheme="minorHAnsi" w:cstheme="minorHAnsi"/>
              </w:rPr>
              <w:t>However the board are also asked to note the following:</w:t>
            </w:r>
          </w:p>
          <w:p w:rsidR="004F58E8" w:rsidRPr="00024663" w:rsidRDefault="004F58E8" w:rsidP="00061BFD">
            <w:pPr>
              <w:rPr>
                <w:rFonts w:asciiTheme="minorHAnsi" w:hAnsiTheme="minorHAnsi" w:cstheme="minorHAnsi"/>
              </w:rPr>
            </w:pPr>
          </w:p>
          <w:p w:rsidR="00024663" w:rsidRPr="00024663" w:rsidRDefault="00024663" w:rsidP="00024663">
            <w:pPr>
              <w:jc w:val="both"/>
              <w:rPr>
                <w:rFonts w:asciiTheme="minorHAnsi" w:hAnsiTheme="minorHAnsi" w:cstheme="minorHAnsi"/>
                <w:b/>
              </w:rPr>
            </w:pPr>
            <w:r w:rsidRPr="00024663">
              <w:rPr>
                <w:rFonts w:asciiTheme="minorHAnsi" w:hAnsiTheme="minorHAnsi" w:cstheme="minorHAnsi"/>
                <w:b/>
              </w:rPr>
              <w:t>Future work on Performance Information</w:t>
            </w:r>
          </w:p>
          <w:p w:rsidR="00024663" w:rsidRDefault="00024663" w:rsidP="00024663">
            <w:pPr>
              <w:jc w:val="both"/>
              <w:rPr>
                <w:rFonts w:asciiTheme="minorHAnsi" w:hAnsiTheme="minorHAnsi" w:cstheme="minorHAnsi"/>
              </w:rPr>
            </w:pPr>
            <w:r w:rsidRPr="00024663">
              <w:rPr>
                <w:rFonts w:asciiTheme="minorHAnsi" w:hAnsiTheme="minorHAnsi" w:cstheme="minorHAnsi"/>
              </w:rPr>
              <w:t xml:space="preserve">There have been a number of discussions at previous boards around the effectiveness of the KPI data presented in offering the board a level of assurance that the ‘right’ things are being measured, so that it can determine whether the organisation is effectively adding value and delivering benefits to the wider health research environment. </w:t>
            </w:r>
          </w:p>
          <w:p w:rsidR="00024663" w:rsidRPr="00024663" w:rsidRDefault="00024663" w:rsidP="00024663">
            <w:pPr>
              <w:jc w:val="both"/>
              <w:rPr>
                <w:rFonts w:asciiTheme="minorHAnsi" w:hAnsiTheme="minorHAnsi" w:cstheme="minorHAnsi"/>
              </w:rPr>
            </w:pPr>
          </w:p>
          <w:p w:rsidR="00024663" w:rsidRDefault="00024663" w:rsidP="00024663">
            <w:pPr>
              <w:jc w:val="both"/>
              <w:rPr>
                <w:rFonts w:asciiTheme="minorHAnsi" w:hAnsiTheme="minorHAnsi" w:cstheme="minorHAnsi"/>
              </w:rPr>
            </w:pPr>
            <w:r w:rsidRPr="00024663">
              <w:rPr>
                <w:rFonts w:asciiTheme="minorHAnsi" w:hAnsiTheme="minorHAnsi" w:cstheme="minorHAnsi"/>
              </w:rPr>
              <w:t xml:space="preserve">The likely direction of travel is to move from, what is, a largely output based model (quantative measuring of things that have happened) to one </w:t>
            </w:r>
            <w:r w:rsidR="004F58E8">
              <w:rPr>
                <w:rFonts w:asciiTheme="minorHAnsi" w:hAnsiTheme="minorHAnsi" w:cstheme="minorHAnsi"/>
              </w:rPr>
              <w:t xml:space="preserve">that. </w:t>
            </w:r>
            <w:r w:rsidRPr="00024663">
              <w:rPr>
                <w:rFonts w:asciiTheme="minorHAnsi" w:hAnsiTheme="minorHAnsi" w:cstheme="minorHAnsi"/>
              </w:rPr>
              <w:t>whilst still retaining important output indicators, adds a greater focus on measuring the impact of what we do and the overall quality of service we deliver.</w:t>
            </w:r>
          </w:p>
          <w:p w:rsidR="00024663" w:rsidRPr="00024663" w:rsidRDefault="00024663" w:rsidP="00024663">
            <w:pPr>
              <w:jc w:val="both"/>
              <w:rPr>
                <w:rFonts w:asciiTheme="minorHAnsi" w:hAnsiTheme="minorHAnsi" w:cstheme="minorHAnsi"/>
              </w:rPr>
            </w:pPr>
          </w:p>
          <w:p w:rsidR="00024663" w:rsidRPr="00024663" w:rsidRDefault="00024663" w:rsidP="00024663">
            <w:pPr>
              <w:jc w:val="both"/>
              <w:rPr>
                <w:rFonts w:asciiTheme="minorHAnsi" w:hAnsiTheme="minorHAnsi" w:cstheme="minorHAnsi"/>
              </w:rPr>
            </w:pPr>
            <w:r w:rsidRPr="00024663">
              <w:rPr>
                <w:rFonts w:asciiTheme="minorHAnsi" w:hAnsiTheme="minorHAnsi" w:cstheme="minorHAnsi"/>
              </w:rPr>
              <w:t xml:space="preserve">This piece of work is to be taken forward in conjunction with the Benefit Realisation work in order that a detailed proposal can be presented to the board in April. </w:t>
            </w:r>
          </w:p>
        </w:tc>
      </w:tr>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lastRenderedPageBreak/>
              <w:t>Suitable for wider circulation?</w:t>
            </w:r>
          </w:p>
          <w:p w:rsidR="00C90060" w:rsidRPr="00C90060" w:rsidRDefault="00C90060" w:rsidP="00C90060">
            <w:pPr>
              <w:rPr>
                <w:rFonts w:asciiTheme="minorHAnsi" w:hAnsiTheme="minorHAnsi" w:cstheme="minorHAnsi"/>
                <w:b/>
              </w:rPr>
            </w:pPr>
          </w:p>
        </w:tc>
        <w:tc>
          <w:tcPr>
            <w:tcW w:w="6320" w:type="dxa"/>
          </w:tcPr>
          <w:p w:rsidR="0000688A" w:rsidRPr="004E2270" w:rsidRDefault="00F0393C" w:rsidP="00B86C50">
            <w:pPr>
              <w:rPr>
                <w:rFonts w:asciiTheme="minorHAnsi" w:hAnsiTheme="minorHAnsi" w:cstheme="minorHAnsi"/>
              </w:rPr>
            </w:pPr>
            <w:r>
              <w:rPr>
                <w:rFonts w:asciiTheme="minorHAnsi" w:hAnsiTheme="minorHAnsi" w:cstheme="minorHAnsi"/>
              </w:rPr>
              <w:t xml:space="preserve"> Yes.</w:t>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4E2270" w:rsidRDefault="00F0393C" w:rsidP="00B86C50">
            <w:pPr>
              <w:rPr>
                <w:rFonts w:asciiTheme="minorHAnsi" w:hAnsiTheme="minorHAnsi" w:cstheme="minorHAnsi"/>
              </w:rPr>
            </w:pPr>
            <w:r>
              <w:rPr>
                <w:rFonts w:asciiTheme="minorHAnsi" w:hAnsiTheme="minorHAnsi" w:cstheme="minorHAnsi"/>
              </w:rPr>
              <w:t>10 mins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FF6BB6" w:rsidP="00BD0800">
            <w:pPr>
              <w:rPr>
                <w:rFonts w:asciiTheme="minorHAnsi" w:hAnsiTheme="minorHAnsi" w:cstheme="minorHAnsi"/>
                <w:b/>
              </w:rPr>
            </w:pPr>
            <w:r>
              <w:rPr>
                <w:rFonts w:asciiTheme="minorHAnsi" w:hAnsiTheme="minorHAnsi" w:cstheme="minorHAnsi"/>
                <w:b/>
              </w:rPr>
              <w:t>Yes</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4E2270" w:rsidP="00BD0800">
            <w:pPr>
              <w:rPr>
                <w:rFonts w:asciiTheme="minorHAnsi" w:hAnsiTheme="minorHAnsi" w:cstheme="minorHAnsi"/>
                <w:b/>
              </w:rPr>
            </w:pPr>
            <w:r>
              <w:rPr>
                <w:rFonts w:asciiTheme="minorHAnsi" w:hAnsiTheme="minorHAnsi" w:cstheme="minorHAnsi"/>
                <w:b/>
              </w:rPr>
              <w:t>Yes</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151DBF" w:rsidP="00AE2C5E">
            <w:pPr>
              <w:rPr>
                <w:rFonts w:asciiTheme="minorHAnsi" w:hAnsiTheme="minorHAnsi" w:cstheme="minorHAnsi"/>
              </w:rPr>
            </w:pPr>
          </w:p>
          <w:p w:rsidR="00151DBF" w:rsidRPr="00C90060" w:rsidRDefault="006E695A" w:rsidP="00AE2C5E">
            <w:pPr>
              <w:rPr>
                <w:rFonts w:asciiTheme="minorHAnsi" w:hAnsiTheme="minorHAnsi" w:cstheme="minorHAnsi"/>
              </w:rPr>
            </w:pPr>
            <w:r>
              <w:rPr>
                <w:rFonts w:asciiTheme="minorHAnsi" w:hAnsiTheme="minorHAnsi" w:cstheme="minorHAnsi"/>
              </w:rPr>
              <w:t>Ian Cook</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151DBF" w:rsidP="00AE2C5E">
            <w:pPr>
              <w:rPr>
                <w:rFonts w:asciiTheme="minorHAnsi" w:hAnsiTheme="minorHAnsi" w:cstheme="minorHAnsi"/>
              </w:rPr>
            </w:pPr>
          </w:p>
          <w:p w:rsidR="00151DBF" w:rsidRPr="00C90060" w:rsidRDefault="006E695A" w:rsidP="00AE2C5E">
            <w:pPr>
              <w:rPr>
                <w:rFonts w:asciiTheme="minorHAnsi" w:hAnsiTheme="minorHAnsi" w:cstheme="minorHAnsi"/>
              </w:rPr>
            </w:pPr>
            <w:r>
              <w:rPr>
                <w:rFonts w:asciiTheme="minorHAnsi" w:hAnsiTheme="minorHAnsi" w:cstheme="minorHAnsi"/>
              </w:rPr>
              <w:t>Director Corporate Services</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151DBF" w:rsidP="00AE2C5E">
            <w:pPr>
              <w:rPr>
                <w:rFonts w:asciiTheme="minorHAnsi" w:hAnsiTheme="minorHAnsi" w:cstheme="minorHAnsi"/>
              </w:rPr>
            </w:pPr>
          </w:p>
          <w:p w:rsidR="00151DBF" w:rsidRPr="00C90060" w:rsidRDefault="008D71C8" w:rsidP="008D71C8">
            <w:pPr>
              <w:rPr>
                <w:rFonts w:asciiTheme="minorHAnsi" w:hAnsiTheme="minorHAnsi" w:cstheme="minorHAnsi"/>
              </w:rPr>
            </w:pPr>
            <w:r>
              <w:rPr>
                <w:rFonts w:asciiTheme="minorHAnsi" w:hAnsiTheme="minorHAnsi" w:cstheme="minorHAnsi"/>
              </w:rPr>
              <w:t>10</w:t>
            </w:r>
            <w:r w:rsidR="00FF6BB6" w:rsidRPr="00FF6BB6">
              <w:rPr>
                <w:rFonts w:asciiTheme="minorHAnsi" w:hAnsiTheme="minorHAnsi" w:cstheme="minorHAnsi"/>
                <w:vertAlign w:val="superscript"/>
              </w:rPr>
              <w:t>th</w:t>
            </w:r>
            <w:r w:rsidR="00FF6BB6">
              <w:rPr>
                <w:rFonts w:asciiTheme="minorHAnsi" w:hAnsiTheme="minorHAnsi" w:cstheme="minorHAnsi"/>
              </w:rPr>
              <w:t xml:space="preserve"> </w:t>
            </w:r>
            <w:r>
              <w:rPr>
                <w:rFonts w:asciiTheme="minorHAnsi" w:hAnsiTheme="minorHAnsi" w:cstheme="minorHAnsi"/>
              </w:rPr>
              <w:t>February 2016</w:t>
            </w:r>
          </w:p>
        </w:tc>
      </w:tr>
    </w:tbl>
    <w:p w:rsidR="00151DBF" w:rsidRDefault="00151DBF" w:rsidP="00151DBF">
      <w:pPr>
        <w:tabs>
          <w:tab w:val="left" w:pos="1980"/>
        </w:tabs>
        <w:spacing w:after="0" w:line="240" w:lineRule="auto"/>
        <w:rPr>
          <w:rFonts w:asciiTheme="minorHAnsi" w:hAnsiTheme="minorHAnsi" w:cstheme="minorHAnsi"/>
          <w:b/>
        </w:rPr>
      </w:pPr>
    </w:p>
    <w:p w:rsidR="00A840DB" w:rsidRDefault="00A840DB" w:rsidP="00151DBF">
      <w:pPr>
        <w:tabs>
          <w:tab w:val="left" w:pos="1980"/>
        </w:tabs>
        <w:spacing w:after="0" w:line="240" w:lineRule="auto"/>
        <w:rPr>
          <w:rFonts w:asciiTheme="minorHAnsi" w:hAnsiTheme="minorHAnsi" w:cstheme="minorHAnsi"/>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9650AA" w:rsidRDefault="009650AA" w:rsidP="00151DBF">
      <w:pPr>
        <w:tabs>
          <w:tab w:val="left" w:pos="1980"/>
        </w:tabs>
        <w:spacing w:after="0" w:line="240" w:lineRule="auto"/>
        <w:rPr>
          <w:rFonts w:cs="Arial"/>
          <w:b/>
        </w:rPr>
      </w:pPr>
    </w:p>
    <w:p w:rsidR="00A840DB" w:rsidRDefault="00A873B2" w:rsidP="00151DBF">
      <w:pPr>
        <w:tabs>
          <w:tab w:val="left" w:pos="1980"/>
        </w:tabs>
        <w:spacing w:after="0" w:line="240" w:lineRule="auto"/>
        <w:rPr>
          <w:rFonts w:cs="Arial"/>
          <w:b/>
        </w:rPr>
      </w:pPr>
      <w:r w:rsidRPr="00C22E08">
        <w:rPr>
          <w:rFonts w:cs="Arial"/>
          <w:b/>
        </w:rPr>
        <w:t>KPI Summary</w:t>
      </w:r>
    </w:p>
    <w:p w:rsidR="00BC4834" w:rsidRDefault="00BC4834" w:rsidP="00151DBF">
      <w:pPr>
        <w:tabs>
          <w:tab w:val="left" w:pos="1980"/>
        </w:tabs>
        <w:spacing w:after="0" w:line="240" w:lineRule="auto"/>
        <w:rPr>
          <w:rFonts w:cs="Arial"/>
          <w:b/>
        </w:rPr>
      </w:pPr>
    </w:p>
    <w:p w:rsidR="00BC4834" w:rsidRPr="00BC4834" w:rsidRDefault="00BC4834" w:rsidP="00151DBF">
      <w:pPr>
        <w:tabs>
          <w:tab w:val="left" w:pos="1980"/>
        </w:tabs>
        <w:spacing w:after="0" w:line="240" w:lineRule="auto"/>
        <w:rPr>
          <w:rFonts w:cs="Arial"/>
        </w:rPr>
      </w:pPr>
      <w:r w:rsidRPr="00BC4834">
        <w:rPr>
          <w:rFonts w:cs="Arial"/>
        </w:rPr>
        <w:t xml:space="preserve">Strong </w:t>
      </w:r>
      <w:r>
        <w:rPr>
          <w:rFonts w:cs="Arial"/>
        </w:rPr>
        <w:t>performance across most areas, particularly in terms of Op</w:t>
      </w:r>
      <w:r w:rsidR="00997A8D">
        <w:rPr>
          <w:rFonts w:cs="Arial"/>
        </w:rPr>
        <w:t>eration</w:t>
      </w:r>
      <w:r>
        <w:rPr>
          <w:rFonts w:cs="Arial"/>
        </w:rPr>
        <w:t xml:space="preserve">s timelines related to </w:t>
      </w:r>
      <w:r w:rsidR="00997A8D">
        <w:rPr>
          <w:rFonts w:cs="Arial"/>
        </w:rPr>
        <w:t>processing of research applications</w:t>
      </w:r>
      <w:r>
        <w:rPr>
          <w:rFonts w:cs="Arial"/>
        </w:rPr>
        <w:t xml:space="preserve"> and </w:t>
      </w:r>
      <w:r w:rsidR="00997A8D">
        <w:rPr>
          <w:rFonts w:cs="Arial"/>
        </w:rPr>
        <w:t xml:space="preserve">Finance on </w:t>
      </w:r>
      <w:r>
        <w:rPr>
          <w:rFonts w:cs="Arial"/>
        </w:rPr>
        <w:t>payment of invoices. Also positive see that the staff ‘engagement’ score (a figure generated from the consideration of a number questions in the staff survey) has increased f</w:t>
      </w:r>
      <w:r w:rsidR="00997A8D">
        <w:rPr>
          <w:rFonts w:cs="Arial"/>
        </w:rPr>
        <w:t xml:space="preserve">rom 74% in 2014 to 81% in 2015, </w:t>
      </w:r>
      <w:r>
        <w:rPr>
          <w:rFonts w:cs="Arial"/>
        </w:rPr>
        <w:t>no</w:t>
      </w:r>
      <w:r w:rsidR="00997A8D">
        <w:rPr>
          <w:rFonts w:cs="Arial"/>
        </w:rPr>
        <w:t>ting</w:t>
      </w:r>
      <w:r>
        <w:rPr>
          <w:rFonts w:cs="Arial"/>
        </w:rPr>
        <w:t xml:space="preserve"> that the industry benchmark is 69%</w:t>
      </w:r>
      <w:r w:rsidR="00997A8D">
        <w:rPr>
          <w:rFonts w:cs="Arial"/>
        </w:rPr>
        <w:t>.</w:t>
      </w:r>
    </w:p>
    <w:p w:rsidR="00061BFD" w:rsidRDefault="00061BFD" w:rsidP="00151DBF">
      <w:pPr>
        <w:tabs>
          <w:tab w:val="left" w:pos="1980"/>
        </w:tabs>
        <w:spacing w:after="0" w:line="240" w:lineRule="auto"/>
        <w:rPr>
          <w:rFonts w:cs="Arial"/>
          <w:b/>
        </w:rPr>
      </w:pPr>
    </w:p>
    <w:p w:rsidR="00061BFD" w:rsidRPr="00061BFD" w:rsidRDefault="00997A8D" w:rsidP="00151DBF">
      <w:pPr>
        <w:tabs>
          <w:tab w:val="left" w:pos="1980"/>
        </w:tabs>
        <w:spacing w:after="0" w:line="240" w:lineRule="auto"/>
        <w:rPr>
          <w:rFonts w:cs="Arial"/>
        </w:rPr>
      </w:pPr>
      <w:r>
        <w:rPr>
          <w:rFonts w:cs="Arial"/>
        </w:rPr>
        <w:t>What follows</w:t>
      </w:r>
      <w:r w:rsidR="00BC4834">
        <w:rPr>
          <w:rFonts w:cs="Arial"/>
        </w:rPr>
        <w:t xml:space="preserve"> is a brief </w:t>
      </w:r>
      <w:r w:rsidR="00061BFD">
        <w:rPr>
          <w:rFonts w:cs="Arial"/>
        </w:rPr>
        <w:t xml:space="preserve">summary </w:t>
      </w:r>
      <w:r w:rsidR="00BC4834">
        <w:rPr>
          <w:rFonts w:cs="Arial"/>
        </w:rPr>
        <w:t>of</w:t>
      </w:r>
      <w:r w:rsidR="00061BFD">
        <w:rPr>
          <w:rFonts w:cs="Arial"/>
        </w:rPr>
        <w:t xml:space="preserve"> those KPI’s that have returned a ‘Red’ score and</w:t>
      </w:r>
      <w:r>
        <w:rPr>
          <w:rFonts w:cs="Arial"/>
        </w:rPr>
        <w:t xml:space="preserve"> endeavours to</w:t>
      </w:r>
      <w:r w:rsidR="00061BFD">
        <w:rPr>
          <w:rFonts w:cs="Arial"/>
        </w:rPr>
        <w:t xml:space="preserve"> </w:t>
      </w:r>
      <w:r>
        <w:rPr>
          <w:rFonts w:cs="Arial"/>
        </w:rPr>
        <w:t xml:space="preserve">describe </w:t>
      </w:r>
      <w:r w:rsidR="00061BFD">
        <w:rPr>
          <w:rFonts w:cs="Arial"/>
        </w:rPr>
        <w:t xml:space="preserve">the cause/s of those results and </w:t>
      </w:r>
      <w:r w:rsidR="00CF6E0E">
        <w:rPr>
          <w:rFonts w:cs="Arial"/>
        </w:rPr>
        <w:t xml:space="preserve">any organisational response that has </w:t>
      </w:r>
      <w:r w:rsidR="00BC4834">
        <w:rPr>
          <w:rFonts w:cs="Arial"/>
        </w:rPr>
        <w:t>or will be</w:t>
      </w:r>
      <w:r w:rsidR="00CF6E0E">
        <w:rPr>
          <w:rFonts w:cs="Arial"/>
        </w:rPr>
        <w:t xml:space="preserve"> taken.</w:t>
      </w:r>
    </w:p>
    <w:p w:rsidR="00092482" w:rsidRDefault="00092482" w:rsidP="00151DBF">
      <w:pPr>
        <w:tabs>
          <w:tab w:val="left" w:pos="1980"/>
        </w:tabs>
        <w:spacing w:after="0" w:line="240" w:lineRule="auto"/>
        <w:rPr>
          <w:rFonts w:asciiTheme="minorHAnsi" w:hAnsiTheme="minorHAnsi" w:cstheme="minorHAnsi"/>
          <w:b/>
        </w:rPr>
      </w:pPr>
    </w:p>
    <w:p w:rsidR="00092482" w:rsidRPr="00477F03" w:rsidRDefault="00477F03" w:rsidP="00151DBF">
      <w:pPr>
        <w:tabs>
          <w:tab w:val="left" w:pos="1980"/>
        </w:tabs>
        <w:spacing w:after="0" w:line="240" w:lineRule="auto"/>
        <w:rPr>
          <w:rFonts w:cs="Arial"/>
          <w:b/>
        </w:rPr>
      </w:pPr>
      <w:r w:rsidRPr="00477F03">
        <w:rPr>
          <w:rFonts w:cs="Arial"/>
          <w:b/>
        </w:rPr>
        <w:t>Areas returning ‘Red’ scores</w:t>
      </w:r>
    </w:p>
    <w:p w:rsidR="00092482" w:rsidRDefault="00092482" w:rsidP="00151DBF">
      <w:pPr>
        <w:tabs>
          <w:tab w:val="left" w:pos="1980"/>
        </w:tabs>
        <w:spacing w:after="0" w:line="240" w:lineRule="auto"/>
        <w:rPr>
          <w:rFonts w:asciiTheme="minorHAnsi" w:hAnsiTheme="minorHAnsi" w:cstheme="minorHAnsi"/>
          <w:b/>
        </w:rPr>
      </w:pPr>
    </w:p>
    <w:tbl>
      <w:tblPr>
        <w:tblW w:w="9080" w:type="dxa"/>
        <w:tblInd w:w="103" w:type="dxa"/>
        <w:tblLook w:val="04A0" w:firstRow="1" w:lastRow="0" w:firstColumn="1" w:lastColumn="0" w:noHBand="0" w:noVBand="1"/>
      </w:tblPr>
      <w:tblGrid>
        <w:gridCol w:w="1120"/>
        <w:gridCol w:w="7960"/>
      </w:tblGrid>
      <w:tr w:rsidR="00092482" w:rsidRPr="00092482" w:rsidTr="00092482">
        <w:trPr>
          <w:trHeight w:val="100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482" w:rsidRPr="00092482" w:rsidRDefault="00092482" w:rsidP="00092482">
            <w:pPr>
              <w:spacing w:after="0" w:line="240" w:lineRule="auto"/>
              <w:jc w:val="center"/>
              <w:rPr>
                <w:rFonts w:eastAsia="Times New Roman" w:cs="Arial"/>
                <w:color w:val="000000"/>
                <w:lang w:eastAsia="en-GB"/>
              </w:rPr>
            </w:pPr>
            <w:r w:rsidRPr="00092482">
              <w:rPr>
                <w:rFonts w:eastAsia="Times New Roman" w:cs="Arial"/>
                <w:color w:val="000000"/>
                <w:lang w:eastAsia="en-GB"/>
              </w:rPr>
              <w:t>A9</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092482" w:rsidRPr="00092482" w:rsidRDefault="00092482" w:rsidP="00092482">
            <w:pPr>
              <w:spacing w:after="0" w:line="240" w:lineRule="auto"/>
              <w:rPr>
                <w:rFonts w:eastAsia="Times New Roman" w:cs="Arial"/>
                <w:color w:val="000000"/>
                <w:lang w:eastAsia="en-GB"/>
              </w:rPr>
            </w:pPr>
            <w:r w:rsidRPr="00092482">
              <w:rPr>
                <w:rFonts w:eastAsia="Times New Roman" w:cs="Arial"/>
                <w:color w:val="000000"/>
                <w:lang w:eastAsia="en-GB"/>
              </w:rPr>
              <w:t>CAG/CAT 75% of amendments to be completed in 30 days</w:t>
            </w:r>
          </w:p>
        </w:tc>
      </w:tr>
    </w:tbl>
    <w:p w:rsidR="00C22E08" w:rsidRDefault="00092482" w:rsidP="00092482">
      <w:pPr>
        <w:spacing w:after="0" w:line="240" w:lineRule="auto"/>
        <w:rPr>
          <w:rFonts w:eastAsia="Times New Roman" w:cs="Arial"/>
          <w:b/>
          <w:color w:val="000000"/>
          <w:lang w:eastAsia="en-GB"/>
        </w:rPr>
      </w:pPr>
      <w:r w:rsidRPr="00092482">
        <w:rPr>
          <w:rFonts w:eastAsia="Times New Roman" w:cs="Arial"/>
          <w:b/>
          <w:color w:val="000000"/>
          <w:lang w:eastAsia="en-GB"/>
        </w:rPr>
        <w:t>Cause</w:t>
      </w:r>
      <w:r>
        <w:rPr>
          <w:rFonts w:eastAsia="Times New Roman" w:cs="Arial"/>
          <w:color w:val="000000"/>
          <w:lang w:eastAsia="en-GB"/>
        </w:rPr>
        <w:t>:</w:t>
      </w:r>
      <w:r w:rsidRPr="00092482">
        <w:rPr>
          <w:rFonts w:eastAsia="Times New Roman" w:cs="Arial"/>
          <w:color w:val="000000"/>
          <w:lang w:eastAsia="en-GB"/>
        </w:rPr>
        <w:t xml:space="preserve"> No amendments </w:t>
      </w:r>
      <w:r w:rsidR="00477F03">
        <w:rPr>
          <w:rFonts w:eastAsia="Times New Roman" w:cs="Arial"/>
          <w:color w:val="000000"/>
          <w:lang w:eastAsia="en-GB"/>
        </w:rPr>
        <w:t xml:space="preserve">were completed during this time </w:t>
      </w:r>
      <w:r w:rsidRPr="00092482">
        <w:rPr>
          <w:rFonts w:eastAsia="Times New Roman" w:cs="Arial"/>
          <w:color w:val="000000"/>
          <w:lang w:eastAsia="en-GB"/>
        </w:rPr>
        <w:t>due to staff resourcing issues which meant that focus had to be on applications coming to CAG.</w:t>
      </w:r>
      <w:r w:rsidRPr="00092482">
        <w:rPr>
          <w:rFonts w:eastAsia="Times New Roman" w:cs="Arial"/>
          <w:color w:val="000000"/>
          <w:lang w:eastAsia="en-GB"/>
        </w:rPr>
        <w:br/>
      </w:r>
    </w:p>
    <w:p w:rsidR="00092482" w:rsidRDefault="00092482" w:rsidP="00092482">
      <w:pPr>
        <w:spacing w:after="0" w:line="240" w:lineRule="auto"/>
        <w:rPr>
          <w:rFonts w:eastAsia="Times New Roman" w:cs="Arial"/>
          <w:color w:val="000000"/>
          <w:lang w:eastAsia="en-GB"/>
        </w:rPr>
      </w:pPr>
      <w:r w:rsidRPr="00092482">
        <w:rPr>
          <w:rFonts w:eastAsia="Times New Roman" w:cs="Arial"/>
          <w:b/>
          <w:color w:val="000000"/>
          <w:lang w:eastAsia="en-GB"/>
        </w:rPr>
        <w:t>Response</w:t>
      </w:r>
      <w:r w:rsidRPr="00092482">
        <w:rPr>
          <w:rFonts w:eastAsia="Times New Roman" w:cs="Arial"/>
          <w:color w:val="000000"/>
          <w:lang w:eastAsia="en-GB"/>
        </w:rPr>
        <w:t xml:space="preserve">: Staffing resource issue has been </w:t>
      </w:r>
      <w:r w:rsidR="004F58E8">
        <w:rPr>
          <w:rFonts w:eastAsia="Times New Roman" w:cs="Arial"/>
          <w:color w:val="000000"/>
          <w:lang w:eastAsia="en-GB"/>
        </w:rPr>
        <w:t xml:space="preserve">partially </w:t>
      </w:r>
      <w:r w:rsidRPr="00092482">
        <w:rPr>
          <w:rFonts w:eastAsia="Times New Roman" w:cs="Arial"/>
          <w:color w:val="000000"/>
          <w:lang w:eastAsia="en-GB"/>
        </w:rPr>
        <w:t>addressed</w:t>
      </w:r>
      <w:r>
        <w:rPr>
          <w:rFonts w:eastAsia="Times New Roman" w:cs="Arial"/>
          <w:color w:val="000000"/>
          <w:lang w:eastAsia="en-GB"/>
        </w:rPr>
        <w:t xml:space="preserve"> </w:t>
      </w:r>
      <w:r w:rsidR="004F58E8">
        <w:rPr>
          <w:rFonts w:eastAsia="Times New Roman" w:cs="Arial"/>
          <w:color w:val="000000"/>
          <w:lang w:eastAsia="en-GB"/>
        </w:rPr>
        <w:t>with one vacancy being filled.</w:t>
      </w:r>
    </w:p>
    <w:p w:rsidR="00092482" w:rsidRDefault="00092482" w:rsidP="00092482">
      <w:pPr>
        <w:spacing w:after="0" w:line="240" w:lineRule="auto"/>
        <w:rPr>
          <w:rFonts w:eastAsia="Times New Roman" w:cs="Arial"/>
          <w:color w:val="000000"/>
          <w:lang w:eastAsia="en-GB"/>
        </w:rPr>
      </w:pPr>
    </w:p>
    <w:tbl>
      <w:tblPr>
        <w:tblW w:w="9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960"/>
      </w:tblGrid>
      <w:tr w:rsidR="00092482" w:rsidRPr="00092482" w:rsidTr="00092482">
        <w:trPr>
          <w:trHeight w:val="1002"/>
        </w:trPr>
        <w:tc>
          <w:tcPr>
            <w:tcW w:w="1120" w:type="dxa"/>
            <w:shd w:val="clear" w:color="auto" w:fill="auto"/>
            <w:vAlign w:val="center"/>
            <w:hideMark/>
          </w:tcPr>
          <w:p w:rsidR="00092482" w:rsidRPr="00092482" w:rsidRDefault="00092482" w:rsidP="00092482">
            <w:pPr>
              <w:spacing w:after="0" w:line="240" w:lineRule="auto"/>
              <w:jc w:val="center"/>
              <w:rPr>
                <w:rFonts w:eastAsia="Times New Roman" w:cs="Arial"/>
                <w:color w:val="000000"/>
                <w:lang w:eastAsia="en-GB"/>
              </w:rPr>
            </w:pPr>
            <w:r w:rsidRPr="00092482">
              <w:rPr>
                <w:rFonts w:eastAsia="Times New Roman" w:cs="Arial"/>
                <w:color w:val="000000"/>
                <w:lang w:eastAsia="en-GB"/>
              </w:rPr>
              <w:t>B1(a)</w:t>
            </w:r>
          </w:p>
        </w:tc>
        <w:tc>
          <w:tcPr>
            <w:tcW w:w="7960" w:type="dxa"/>
            <w:shd w:val="clear" w:color="auto" w:fill="auto"/>
            <w:vAlign w:val="center"/>
            <w:hideMark/>
          </w:tcPr>
          <w:p w:rsidR="00092482" w:rsidRPr="00092482" w:rsidRDefault="00092482" w:rsidP="00092482">
            <w:pPr>
              <w:spacing w:after="0" w:line="240" w:lineRule="auto"/>
              <w:rPr>
                <w:rFonts w:eastAsia="Times New Roman" w:cs="Arial"/>
                <w:color w:val="000000"/>
                <w:lang w:eastAsia="en-GB"/>
              </w:rPr>
            </w:pPr>
            <w:r w:rsidRPr="00092482">
              <w:rPr>
                <w:rFonts w:eastAsia="Times New Roman" w:cs="Arial"/>
                <w:color w:val="000000"/>
                <w:lang w:eastAsia="en-GB"/>
              </w:rPr>
              <w:t>100% of final Research Ethics Committe</w:t>
            </w:r>
            <w:r>
              <w:rPr>
                <w:rFonts w:eastAsia="Times New Roman" w:cs="Arial"/>
                <w:color w:val="000000"/>
                <w:lang w:eastAsia="en-GB"/>
              </w:rPr>
              <w:t>e</w:t>
            </w:r>
            <w:r w:rsidRPr="00092482">
              <w:rPr>
                <w:rFonts w:eastAsia="Times New Roman" w:cs="Arial"/>
                <w:color w:val="000000"/>
                <w:lang w:eastAsia="en-GB"/>
              </w:rPr>
              <w:t>s audit action plans submitted and accepted by QA within agreed timeframes</w:t>
            </w:r>
          </w:p>
        </w:tc>
      </w:tr>
    </w:tbl>
    <w:p w:rsidR="00092482" w:rsidRDefault="00092482" w:rsidP="00092482">
      <w:pPr>
        <w:spacing w:after="0" w:line="240" w:lineRule="auto"/>
        <w:rPr>
          <w:rFonts w:eastAsia="Times New Roman" w:cs="Arial"/>
          <w:color w:val="000000"/>
          <w:lang w:eastAsia="en-GB"/>
        </w:rPr>
      </w:pPr>
      <w:r w:rsidRPr="00092482">
        <w:rPr>
          <w:rFonts w:eastAsia="Times New Roman" w:cs="Arial"/>
          <w:b/>
          <w:color w:val="000000"/>
          <w:lang w:eastAsia="en-GB"/>
        </w:rPr>
        <w:t>Cause</w:t>
      </w:r>
      <w:r w:rsidRPr="00092482">
        <w:rPr>
          <w:rFonts w:eastAsia="Times New Roman" w:cs="Arial"/>
          <w:color w:val="000000"/>
          <w:lang w:eastAsia="en-GB"/>
        </w:rPr>
        <w:t>: One REC submitted one day late, all other submissions were on time (3 of 4)</w:t>
      </w:r>
    </w:p>
    <w:p w:rsidR="00092482" w:rsidRDefault="00092482" w:rsidP="00092482">
      <w:pPr>
        <w:spacing w:after="0" w:line="240" w:lineRule="auto"/>
        <w:rPr>
          <w:rFonts w:eastAsia="Times New Roman" w:cs="Arial"/>
          <w:color w:val="000000"/>
          <w:lang w:eastAsia="en-GB"/>
        </w:rPr>
      </w:pPr>
    </w:p>
    <w:p w:rsidR="00092482" w:rsidRPr="00092482" w:rsidRDefault="00092482" w:rsidP="00092482">
      <w:pPr>
        <w:spacing w:after="0" w:line="240" w:lineRule="auto"/>
        <w:rPr>
          <w:rFonts w:eastAsia="Times New Roman" w:cs="Arial"/>
          <w:b/>
          <w:color w:val="000000"/>
          <w:lang w:eastAsia="en-GB"/>
        </w:rPr>
      </w:pPr>
      <w:r w:rsidRPr="00092482">
        <w:rPr>
          <w:rFonts w:eastAsia="Times New Roman" w:cs="Arial"/>
          <w:b/>
          <w:color w:val="000000"/>
          <w:lang w:eastAsia="en-GB"/>
        </w:rPr>
        <w:t>Response</w:t>
      </w:r>
      <w:r>
        <w:rPr>
          <w:rFonts w:eastAsia="Times New Roman" w:cs="Arial"/>
          <w:b/>
          <w:color w:val="000000"/>
          <w:lang w:eastAsia="en-GB"/>
        </w:rPr>
        <w:t xml:space="preserve">: </w:t>
      </w:r>
      <w:r w:rsidR="00477F03" w:rsidRPr="00477F03">
        <w:rPr>
          <w:rFonts w:eastAsia="Times New Roman" w:cs="Arial"/>
          <w:color w:val="000000"/>
          <w:lang w:eastAsia="en-GB"/>
        </w:rPr>
        <w:t>No specific response required</w:t>
      </w:r>
    </w:p>
    <w:p w:rsidR="001E55D4" w:rsidRDefault="001E55D4" w:rsidP="00151DBF">
      <w:pPr>
        <w:tabs>
          <w:tab w:val="left" w:pos="1980"/>
        </w:tabs>
        <w:spacing w:after="0" w:line="240" w:lineRule="auto"/>
        <w:rPr>
          <w:rFonts w:asciiTheme="minorHAnsi" w:hAnsiTheme="minorHAnsi" w:cstheme="minorHAnsi"/>
          <w:b/>
        </w:rPr>
      </w:pPr>
    </w:p>
    <w:tbl>
      <w:tblPr>
        <w:tblW w:w="9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960"/>
      </w:tblGrid>
      <w:tr w:rsidR="00092482" w:rsidRPr="00092482" w:rsidTr="00243853">
        <w:trPr>
          <w:trHeight w:val="1002"/>
        </w:trPr>
        <w:tc>
          <w:tcPr>
            <w:tcW w:w="1120" w:type="dxa"/>
            <w:shd w:val="clear" w:color="auto" w:fill="auto"/>
            <w:vAlign w:val="center"/>
            <w:hideMark/>
          </w:tcPr>
          <w:p w:rsidR="00092482" w:rsidRPr="00092482" w:rsidRDefault="00092482" w:rsidP="00243853">
            <w:pPr>
              <w:spacing w:after="0" w:line="240" w:lineRule="auto"/>
              <w:jc w:val="center"/>
              <w:rPr>
                <w:rFonts w:eastAsia="Times New Roman" w:cs="Arial"/>
                <w:color w:val="000000"/>
                <w:lang w:eastAsia="en-GB"/>
              </w:rPr>
            </w:pPr>
            <w:r w:rsidRPr="00092482">
              <w:rPr>
                <w:rFonts w:eastAsia="Times New Roman" w:cs="Arial"/>
                <w:color w:val="000000"/>
                <w:lang w:eastAsia="en-GB"/>
              </w:rPr>
              <w:t>B1(b)</w:t>
            </w:r>
          </w:p>
        </w:tc>
        <w:tc>
          <w:tcPr>
            <w:tcW w:w="7960" w:type="dxa"/>
            <w:shd w:val="clear" w:color="auto" w:fill="auto"/>
            <w:vAlign w:val="center"/>
            <w:hideMark/>
          </w:tcPr>
          <w:p w:rsidR="00092482" w:rsidRPr="00092482" w:rsidRDefault="00092482" w:rsidP="00243853">
            <w:pPr>
              <w:spacing w:after="0" w:line="240" w:lineRule="auto"/>
              <w:rPr>
                <w:rFonts w:eastAsia="Times New Roman" w:cs="Arial"/>
                <w:color w:val="000000"/>
                <w:lang w:eastAsia="en-GB"/>
              </w:rPr>
            </w:pPr>
            <w:r w:rsidRPr="00092482">
              <w:rPr>
                <w:rFonts w:eastAsia="Times New Roman" w:cs="Arial"/>
                <w:color w:val="000000"/>
                <w:lang w:eastAsia="en-GB"/>
              </w:rPr>
              <w:t xml:space="preserve">100% of final audit action plans </w:t>
            </w:r>
            <w:r w:rsidRPr="00092482">
              <w:rPr>
                <w:rFonts w:eastAsia="Times New Roman" w:cs="Arial"/>
                <w:b/>
                <w:bCs/>
                <w:color w:val="000000"/>
                <w:lang w:eastAsia="en-GB"/>
              </w:rPr>
              <w:t xml:space="preserve">other than Research Ethics Committees </w:t>
            </w:r>
            <w:r w:rsidRPr="00092482">
              <w:rPr>
                <w:rFonts w:eastAsia="Times New Roman" w:cs="Arial"/>
                <w:color w:val="000000"/>
                <w:lang w:eastAsia="en-GB"/>
              </w:rPr>
              <w:t>across all functions submitted and accepted by QA within timescales</w:t>
            </w:r>
          </w:p>
        </w:tc>
      </w:tr>
    </w:tbl>
    <w:p w:rsidR="00477F03" w:rsidRDefault="00477F03" w:rsidP="00477F03">
      <w:pPr>
        <w:spacing w:after="0" w:line="240" w:lineRule="auto"/>
        <w:rPr>
          <w:rFonts w:eastAsia="Times New Roman" w:cs="Arial"/>
          <w:color w:val="000000"/>
          <w:lang w:eastAsia="en-GB"/>
        </w:rPr>
      </w:pPr>
      <w:r w:rsidRPr="00092482">
        <w:rPr>
          <w:rFonts w:eastAsia="Times New Roman" w:cs="Arial"/>
          <w:b/>
          <w:color w:val="000000"/>
          <w:lang w:eastAsia="en-GB"/>
        </w:rPr>
        <w:t>Cause</w:t>
      </w:r>
      <w:r w:rsidRPr="00092482">
        <w:rPr>
          <w:rFonts w:eastAsia="Times New Roman" w:cs="Arial"/>
          <w:color w:val="000000"/>
          <w:lang w:eastAsia="en-GB"/>
        </w:rPr>
        <w:t xml:space="preserve">: </w:t>
      </w:r>
      <w:r w:rsidR="004968A5">
        <w:rPr>
          <w:rFonts w:eastAsia="Times New Roman" w:cs="Arial"/>
          <w:color w:val="000000"/>
          <w:lang w:eastAsia="en-GB"/>
        </w:rPr>
        <w:t>The volume of demand that is placed on some relatively small functions has caused backlog</w:t>
      </w:r>
    </w:p>
    <w:p w:rsidR="00477F03" w:rsidRDefault="00477F03" w:rsidP="00477F03">
      <w:pPr>
        <w:spacing w:after="0" w:line="240" w:lineRule="auto"/>
        <w:rPr>
          <w:rFonts w:eastAsia="Times New Roman" w:cs="Arial"/>
          <w:color w:val="000000"/>
          <w:lang w:eastAsia="en-GB"/>
        </w:rPr>
      </w:pPr>
    </w:p>
    <w:p w:rsidR="00477F03" w:rsidRPr="00092482" w:rsidRDefault="00477F03" w:rsidP="00477F03">
      <w:pPr>
        <w:spacing w:after="0" w:line="240" w:lineRule="auto"/>
        <w:rPr>
          <w:rFonts w:eastAsia="Times New Roman" w:cs="Arial"/>
          <w:b/>
          <w:color w:val="000000"/>
          <w:lang w:eastAsia="en-GB"/>
        </w:rPr>
      </w:pPr>
      <w:r w:rsidRPr="00092482">
        <w:rPr>
          <w:rFonts w:eastAsia="Times New Roman" w:cs="Arial"/>
          <w:b/>
          <w:color w:val="000000"/>
          <w:lang w:eastAsia="en-GB"/>
        </w:rPr>
        <w:t>Response</w:t>
      </w:r>
      <w:r>
        <w:rPr>
          <w:rFonts w:eastAsia="Times New Roman" w:cs="Arial"/>
          <w:b/>
          <w:color w:val="000000"/>
          <w:lang w:eastAsia="en-GB"/>
        </w:rPr>
        <w:t xml:space="preserve">: </w:t>
      </w:r>
      <w:r w:rsidR="00E332CD" w:rsidRPr="00E332CD">
        <w:rPr>
          <w:rFonts w:eastAsia="Times New Roman" w:cs="Arial"/>
          <w:color w:val="000000"/>
          <w:lang w:eastAsia="en-GB"/>
        </w:rPr>
        <w:t xml:space="preserve">Additional resource </w:t>
      </w:r>
      <w:r w:rsidR="00E332CD">
        <w:rPr>
          <w:rFonts w:eastAsia="Times New Roman" w:cs="Arial"/>
          <w:color w:val="000000"/>
          <w:lang w:eastAsia="en-GB"/>
        </w:rPr>
        <w:t xml:space="preserve">in some areas </w:t>
      </w:r>
      <w:r w:rsidR="00E332CD" w:rsidRPr="00E332CD">
        <w:rPr>
          <w:rFonts w:eastAsia="Times New Roman" w:cs="Arial"/>
          <w:color w:val="000000"/>
          <w:lang w:eastAsia="en-GB"/>
        </w:rPr>
        <w:t>has</w:t>
      </w:r>
      <w:r w:rsidR="00E332CD">
        <w:rPr>
          <w:rFonts w:eastAsia="Times New Roman" w:cs="Arial"/>
          <w:b/>
          <w:color w:val="000000"/>
          <w:lang w:eastAsia="en-GB"/>
        </w:rPr>
        <w:t xml:space="preserve"> </w:t>
      </w:r>
      <w:r w:rsidR="00E332CD" w:rsidRPr="00E332CD">
        <w:rPr>
          <w:rFonts w:eastAsia="Times New Roman" w:cs="Arial"/>
          <w:color w:val="000000"/>
          <w:lang w:eastAsia="en-GB"/>
        </w:rPr>
        <w:t>been</w:t>
      </w:r>
      <w:r w:rsidR="00E332CD">
        <w:rPr>
          <w:rFonts w:eastAsia="Times New Roman" w:cs="Arial"/>
          <w:b/>
          <w:color w:val="000000"/>
          <w:lang w:eastAsia="en-GB"/>
        </w:rPr>
        <w:t xml:space="preserve"> </w:t>
      </w:r>
      <w:r w:rsidR="00E332CD" w:rsidRPr="00E332CD">
        <w:rPr>
          <w:rFonts w:eastAsia="Times New Roman" w:cs="Arial"/>
          <w:color w:val="000000"/>
          <w:lang w:eastAsia="en-GB"/>
        </w:rPr>
        <w:t>brought in to support</w:t>
      </w:r>
      <w:r w:rsidR="00E332CD">
        <w:rPr>
          <w:rFonts w:eastAsia="Times New Roman" w:cs="Arial"/>
          <w:color w:val="000000"/>
          <w:lang w:eastAsia="en-GB"/>
        </w:rPr>
        <w:t xml:space="preserve">, therefore is hoped that </w:t>
      </w:r>
      <w:r w:rsidR="00A912C0">
        <w:rPr>
          <w:rFonts w:eastAsia="Times New Roman" w:cs="Arial"/>
          <w:color w:val="000000"/>
          <w:lang w:eastAsia="en-GB"/>
        </w:rPr>
        <w:t>progress can be made in completing plans</w:t>
      </w:r>
    </w:p>
    <w:p w:rsidR="001E55D4" w:rsidRDefault="001E55D4" w:rsidP="00151DBF">
      <w:pPr>
        <w:tabs>
          <w:tab w:val="left" w:pos="1980"/>
        </w:tabs>
        <w:spacing w:after="0" w:line="240" w:lineRule="auto"/>
        <w:rPr>
          <w:rFonts w:asciiTheme="minorHAnsi" w:hAnsiTheme="minorHAnsi" w:cstheme="minorHAnsi"/>
          <w:b/>
        </w:rPr>
      </w:pPr>
    </w:p>
    <w:tbl>
      <w:tblPr>
        <w:tblW w:w="9080" w:type="dxa"/>
        <w:tblInd w:w="103" w:type="dxa"/>
        <w:tblLook w:val="04A0" w:firstRow="1" w:lastRow="0" w:firstColumn="1" w:lastColumn="0" w:noHBand="0" w:noVBand="1"/>
      </w:tblPr>
      <w:tblGrid>
        <w:gridCol w:w="1120"/>
        <w:gridCol w:w="7960"/>
      </w:tblGrid>
      <w:tr w:rsidR="0049433E" w:rsidRPr="00477F03" w:rsidTr="0049433E">
        <w:trPr>
          <w:trHeight w:val="100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33E" w:rsidRPr="00477F03" w:rsidRDefault="0049433E" w:rsidP="00477F03">
            <w:pPr>
              <w:spacing w:after="0" w:line="240" w:lineRule="auto"/>
              <w:jc w:val="center"/>
              <w:rPr>
                <w:rFonts w:eastAsia="Times New Roman" w:cs="Arial"/>
                <w:color w:val="000000"/>
                <w:lang w:eastAsia="en-GB"/>
              </w:rPr>
            </w:pPr>
            <w:r w:rsidRPr="00477F03">
              <w:rPr>
                <w:rFonts w:eastAsia="Times New Roman" w:cs="Arial"/>
                <w:color w:val="000000"/>
                <w:lang w:eastAsia="en-GB"/>
              </w:rPr>
              <w:t>K3</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49433E" w:rsidRPr="00477F03" w:rsidRDefault="0049433E" w:rsidP="00477F03">
            <w:pPr>
              <w:spacing w:after="0" w:line="240" w:lineRule="auto"/>
              <w:rPr>
                <w:rFonts w:eastAsia="Times New Roman" w:cs="Arial"/>
                <w:lang w:eastAsia="en-GB"/>
              </w:rPr>
            </w:pPr>
            <w:r w:rsidRPr="00477F03">
              <w:rPr>
                <w:rFonts w:eastAsia="Times New Roman" w:cs="Arial"/>
                <w:lang w:eastAsia="en-GB"/>
              </w:rPr>
              <w:t>100% of planned training (staff/member/researcher) events are delivered</w:t>
            </w:r>
          </w:p>
        </w:tc>
      </w:tr>
    </w:tbl>
    <w:p w:rsidR="00477F03" w:rsidRDefault="00477F03" w:rsidP="00477F03">
      <w:pPr>
        <w:spacing w:after="0" w:line="240" w:lineRule="auto"/>
        <w:rPr>
          <w:rFonts w:eastAsia="Times New Roman" w:cs="Arial"/>
          <w:color w:val="000000"/>
          <w:lang w:eastAsia="en-GB"/>
        </w:rPr>
      </w:pPr>
      <w:r w:rsidRPr="00092482">
        <w:rPr>
          <w:rFonts w:eastAsia="Times New Roman" w:cs="Arial"/>
          <w:b/>
          <w:color w:val="000000"/>
          <w:lang w:eastAsia="en-GB"/>
        </w:rPr>
        <w:t>Cause</w:t>
      </w:r>
      <w:r w:rsidRPr="00092482">
        <w:rPr>
          <w:rFonts w:eastAsia="Times New Roman" w:cs="Arial"/>
          <w:color w:val="000000"/>
          <w:lang w:eastAsia="en-GB"/>
        </w:rPr>
        <w:t xml:space="preserve">: </w:t>
      </w:r>
      <w:r>
        <w:rPr>
          <w:rFonts w:eastAsia="Times New Roman" w:cs="Arial"/>
          <w:color w:val="000000"/>
          <w:lang w:eastAsia="en-GB"/>
        </w:rPr>
        <w:t>Two out of twelve courses cancelled in Oct</w:t>
      </w:r>
      <w:r w:rsidRPr="00477F03">
        <w:rPr>
          <w:rFonts w:eastAsia="Times New Roman" w:cs="Arial"/>
          <w:color w:val="000000"/>
          <w:lang w:eastAsia="en-GB"/>
        </w:rPr>
        <w:t xml:space="preserve"> </w:t>
      </w:r>
      <w:r>
        <w:rPr>
          <w:rFonts w:eastAsia="Times New Roman" w:cs="Arial"/>
          <w:color w:val="000000"/>
          <w:lang w:eastAsia="en-GB"/>
        </w:rPr>
        <w:t>and</w:t>
      </w:r>
      <w:r w:rsidRPr="00477F03">
        <w:rPr>
          <w:rFonts w:eastAsia="Times New Roman" w:cs="Arial"/>
          <w:color w:val="000000"/>
          <w:lang w:eastAsia="en-GB"/>
        </w:rPr>
        <w:t xml:space="preserve"> </w:t>
      </w:r>
      <w:r>
        <w:rPr>
          <w:rFonts w:eastAsia="Times New Roman" w:cs="Arial"/>
          <w:color w:val="000000"/>
          <w:lang w:eastAsia="en-GB"/>
        </w:rPr>
        <w:t xml:space="preserve">one </w:t>
      </w:r>
      <w:r w:rsidR="0049433E">
        <w:rPr>
          <w:rFonts w:eastAsia="Times New Roman" w:cs="Arial"/>
          <w:color w:val="000000"/>
          <w:lang w:eastAsia="en-GB"/>
        </w:rPr>
        <w:t>from six</w:t>
      </w:r>
      <w:r>
        <w:rPr>
          <w:rFonts w:eastAsia="Times New Roman" w:cs="Arial"/>
          <w:color w:val="000000"/>
          <w:lang w:eastAsia="en-GB"/>
        </w:rPr>
        <w:t xml:space="preserve"> in November, due </w:t>
      </w:r>
      <w:r w:rsidR="0049433E">
        <w:rPr>
          <w:rFonts w:eastAsia="Times New Roman" w:cs="Arial"/>
          <w:color w:val="000000"/>
          <w:lang w:eastAsia="en-GB"/>
        </w:rPr>
        <w:t xml:space="preserve">unavoidable </w:t>
      </w:r>
      <w:r>
        <w:rPr>
          <w:rFonts w:eastAsia="Times New Roman" w:cs="Arial"/>
          <w:color w:val="000000"/>
          <w:lang w:eastAsia="en-GB"/>
        </w:rPr>
        <w:t>unavailability of trainer</w:t>
      </w:r>
    </w:p>
    <w:p w:rsidR="00477F03" w:rsidRDefault="00477F03" w:rsidP="00477F03">
      <w:pPr>
        <w:spacing w:after="0" w:line="240" w:lineRule="auto"/>
        <w:rPr>
          <w:rFonts w:eastAsia="Times New Roman" w:cs="Arial"/>
          <w:color w:val="000000"/>
          <w:lang w:eastAsia="en-GB"/>
        </w:rPr>
      </w:pPr>
    </w:p>
    <w:p w:rsidR="00477F03" w:rsidRPr="0049433E" w:rsidRDefault="00477F03" w:rsidP="00477F03">
      <w:pPr>
        <w:spacing w:after="0" w:line="240" w:lineRule="auto"/>
        <w:rPr>
          <w:rFonts w:eastAsia="Times New Roman" w:cs="Arial"/>
          <w:color w:val="000000"/>
          <w:lang w:eastAsia="en-GB"/>
        </w:rPr>
      </w:pPr>
      <w:r w:rsidRPr="00092482">
        <w:rPr>
          <w:rFonts w:eastAsia="Times New Roman" w:cs="Arial"/>
          <w:b/>
          <w:color w:val="000000"/>
          <w:lang w:eastAsia="en-GB"/>
        </w:rPr>
        <w:t>Response</w:t>
      </w:r>
      <w:r>
        <w:rPr>
          <w:rFonts w:eastAsia="Times New Roman" w:cs="Arial"/>
          <w:b/>
          <w:color w:val="000000"/>
          <w:lang w:eastAsia="en-GB"/>
        </w:rPr>
        <w:t xml:space="preserve">: </w:t>
      </w:r>
      <w:r w:rsidR="0049433E" w:rsidRPr="0049433E">
        <w:rPr>
          <w:rFonts w:eastAsia="Times New Roman" w:cs="Arial"/>
          <w:color w:val="000000"/>
          <w:lang w:eastAsia="en-GB"/>
        </w:rPr>
        <w:t>No specific response required</w:t>
      </w:r>
    </w:p>
    <w:p w:rsidR="00E34398" w:rsidRDefault="00E34398" w:rsidP="001E55D4">
      <w:pPr>
        <w:jc w:val="both"/>
      </w:pPr>
    </w:p>
    <w:tbl>
      <w:tblPr>
        <w:tblW w:w="9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960"/>
      </w:tblGrid>
      <w:tr w:rsidR="00125E43" w:rsidRPr="00125E43" w:rsidTr="00125E43">
        <w:trPr>
          <w:trHeight w:val="1002"/>
        </w:trPr>
        <w:tc>
          <w:tcPr>
            <w:tcW w:w="1120" w:type="dxa"/>
            <w:shd w:val="clear" w:color="auto" w:fill="auto"/>
            <w:vAlign w:val="center"/>
            <w:hideMark/>
          </w:tcPr>
          <w:p w:rsidR="00125E43" w:rsidRPr="00125E43" w:rsidRDefault="00125E43" w:rsidP="00125E43">
            <w:pPr>
              <w:spacing w:after="0" w:line="240" w:lineRule="auto"/>
              <w:jc w:val="center"/>
              <w:rPr>
                <w:rFonts w:eastAsia="Times New Roman" w:cs="Arial"/>
                <w:color w:val="000000"/>
                <w:lang w:eastAsia="en-GB"/>
              </w:rPr>
            </w:pPr>
            <w:r w:rsidRPr="00125E43">
              <w:rPr>
                <w:rFonts w:eastAsia="Times New Roman" w:cs="Arial"/>
                <w:color w:val="000000"/>
                <w:lang w:eastAsia="en-GB"/>
              </w:rPr>
              <w:lastRenderedPageBreak/>
              <w:t>K4</w:t>
            </w:r>
          </w:p>
        </w:tc>
        <w:tc>
          <w:tcPr>
            <w:tcW w:w="7960" w:type="dxa"/>
            <w:shd w:val="clear" w:color="auto" w:fill="auto"/>
            <w:vAlign w:val="center"/>
            <w:hideMark/>
          </w:tcPr>
          <w:p w:rsidR="00125E43" w:rsidRPr="00125E43" w:rsidRDefault="00125E43" w:rsidP="00125E43">
            <w:pPr>
              <w:spacing w:after="0" w:line="240" w:lineRule="auto"/>
              <w:rPr>
                <w:rFonts w:eastAsia="Times New Roman" w:cs="Arial"/>
                <w:lang w:eastAsia="en-GB"/>
              </w:rPr>
            </w:pPr>
            <w:r w:rsidRPr="00125E43">
              <w:rPr>
                <w:rFonts w:eastAsia="Times New Roman" w:cs="Arial"/>
                <w:lang w:eastAsia="en-GB"/>
              </w:rPr>
              <w:t>All material from training days is made available in agreed and accessible formats</w:t>
            </w:r>
          </w:p>
        </w:tc>
      </w:tr>
    </w:tbl>
    <w:p w:rsidR="00125E43" w:rsidRDefault="00ED05D5" w:rsidP="001E55D4">
      <w:pPr>
        <w:jc w:val="both"/>
      </w:pPr>
      <w:r w:rsidRPr="00ED05D5">
        <w:rPr>
          <w:b/>
        </w:rPr>
        <w:t>Cause</w:t>
      </w:r>
      <w:r>
        <w:t>:</w:t>
      </w:r>
      <w:r w:rsidR="00B371BD">
        <w:t xml:space="preserve"> Delay in delivery caused by developing detail of programme</w:t>
      </w:r>
    </w:p>
    <w:p w:rsidR="00B371BD" w:rsidRDefault="00ED05D5" w:rsidP="00B371BD">
      <w:pPr>
        <w:rPr>
          <w:color w:val="000000"/>
        </w:rPr>
      </w:pPr>
      <w:r w:rsidRPr="00ED05D5">
        <w:rPr>
          <w:b/>
        </w:rPr>
        <w:t>Response</w:t>
      </w:r>
      <w:r>
        <w:rPr>
          <w:b/>
        </w:rPr>
        <w:t>:</w:t>
      </w:r>
      <w:r w:rsidR="00B371BD">
        <w:rPr>
          <w:b/>
        </w:rPr>
        <w:t xml:space="preserve"> </w:t>
      </w:r>
      <w:r w:rsidR="00B371BD" w:rsidRPr="00B371BD">
        <w:t>Progress being made.</w:t>
      </w:r>
      <w:r w:rsidR="00B371BD">
        <w:rPr>
          <w:b/>
        </w:rPr>
        <w:t xml:space="preserve"> </w:t>
      </w:r>
      <w:proofErr w:type="gramStart"/>
      <w:r w:rsidR="00B371BD">
        <w:rPr>
          <w:color w:val="000000"/>
        </w:rPr>
        <w:t>CTIMPs and E&amp;D e-learning going through sign-off.</w:t>
      </w:r>
      <w:proofErr w:type="gramEnd"/>
      <w:r w:rsidR="00B371BD">
        <w:rPr>
          <w:color w:val="000000"/>
        </w:rPr>
        <w:t xml:space="preserve"> </w:t>
      </w:r>
      <w:proofErr w:type="gramStart"/>
      <w:r w:rsidR="00B371BD">
        <w:rPr>
          <w:color w:val="000000"/>
        </w:rPr>
        <w:t>Learning materials from workshop on Point of Care trials, for open access on HRA website.</w:t>
      </w:r>
      <w:proofErr w:type="gramEnd"/>
      <w:r w:rsidR="00B371BD">
        <w:rPr>
          <w:color w:val="000000"/>
        </w:rPr>
        <w:t xml:space="preserve"> </w:t>
      </w:r>
      <w:proofErr w:type="gramStart"/>
      <w:r w:rsidR="00B371BD">
        <w:rPr>
          <w:color w:val="000000"/>
        </w:rPr>
        <w:t>LMS technology under review.</w:t>
      </w:r>
      <w:proofErr w:type="gramEnd"/>
      <w:r w:rsidR="00B371BD">
        <w:rPr>
          <w:color w:val="000000"/>
        </w:rPr>
        <w:t xml:space="preserve"> Publicity about face to face courses widened to HEI audiences. Programme of workshops with MRC initiated</w:t>
      </w:r>
    </w:p>
    <w:tbl>
      <w:tblPr>
        <w:tblW w:w="9080" w:type="dxa"/>
        <w:tblInd w:w="103" w:type="dxa"/>
        <w:tblLook w:val="04A0" w:firstRow="1" w:lastRow="0" w:firstColumn="1" w:lastColumn="0" w:noHBand="0" w:noVBand="1"/>
      </w:tblPr>
      <w:tblGrid>
        <w:gridCol w:w="1120"/>
        <w:gridCol w:w="7960"/>
      </w:tblGrid>
      <w:tr w:rsidR="00E34398" w:rsidRPr="00E34398" w:rsidTr="00E34398">
        <w:trPr>
          <w:trHeight w:val="100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398" w:rsidRPr="00E34398" w:rsidRDefault="00E34398" w:rsidP="00E34398">
            <w:pPr>
              <w:spacing w:after="0" w:line="240" w:lineRule="auto"/>
              <w:jc w:val="center"/>
              <w:rPr>
                <w:rFonts w:eastAsia="Times New Roman" w:cs="Arial"/>
                <w:color w:val="000000"/>
                <w:lang w:eastAsia="en-GB"/>
              </w:rPr>
            </w:pPr>
            <w:r w:rsidRPr="00E34398">
              <w:rPr>
                <w:rFonts w:eastAsia="Times New Roman" w:cs="Arial"/>
                <w:color w:val="000000"/>
                <w:lang w:eastAsia="en-GB"/>
              </w:rPr>
              <w:t>M3</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E34398" w:rsidRPr="00E34398" w:rsidRDefault="00E34398" w:rsidP="00E34398">
            <w:pPr>
              <w:spacing w:after="0" w:line="240" w:lineRule="auto"/>
              <w:rPr>
                <w:rFonts w:eastAsia="Times New Roman" w:cs="Arial"/>
                <w:color w:val="000000"/>
                <w:lang w:eastAsia="en-GB"/>
              </w:rPr>
            </w:pPr>
            <w:r w:rsidRPr="00E34398">
              <w:rPr>
                <w:rFonts w:eastAsia="Times New Roman" w:cs="Arial"/>
                <w:color w:val="000000"/>
                <w:lang w:eastAsia="en-GB"/>
              </w:rPr>
              <w:t>100% of valid FOI requests to receive final response within 20 working days of receipt (where qualified exemption does not apply) (Quarterly report)</w:t>
            </w:r>
          </w:p>
        </w:tc>
      </w:tr>
    </w:tbl>
    <w:p w:rsidR="00E34398" w:rsidRPr="00E34398" w:rsidRDefault="00E34398" w:rsidP="001E55D4">
      <w:pPr>
        <w:jc w:val="both"/>
        <w:rPr>
          <w:b/>
        </w:rPr>
      </w:pPr>
      <w:r w:rsidRPr="00E34398">
        <w:rPr>
          <w:b/>
        </w:rPr>
        <w:t>Cause:</w:t>
      </w:r>
      <w:r w:rsidRPr="00E34398">
        <w:t xml:space="preserve"> 1 FOI over 20 day period. Part response provided within 20 days however staff </w:t>
      </w:r>
      <w:r>
        <w:t xml:space="preserve">resource issue </w:t>
      </w:r>
      <w:r w:rsidRPr="00E34398">
        <w:t>and need for legal advice meant part of the request over 20 working days</w:t>
      </w:r>
    </w:p>
    <w:p w:rsidR="00E34398" w:rsidRPr="00E34398" w:rsidRDefault="00E34398" w:rsidP="001E55D4">
      <w:pPr>
        <w:jc w:val="both"/>
        <w:rPr>
          <w:b/>
        </w:rPr>
      </w:pPr>
      <w:r>
        <w:rPr>
          <w:b/>
        </w:rPr>
        <w:t>Response</w:t>
      </w:r>
      <w:r w:rsidRPr="00E34398">
        <w:rPr>
          <w:b/>
        </w:rPr>
        <w:t>:</w:t>
      </w:r>
      <w:r>
        <w:rPr>
          <w:b/>
        </w:rPr>
        <w:t xml:space="preserve"> </w:t>
      </w:r>
      <w:r w:rsidRPr="00E34398">
        <w:t>No specific response required</w:t>
      </w:r>
    </w:p>
    <w:tbl>
      <w:tblPr>
        <w:tblW w:w="9080" w:type="dxa"/>
        <w:tblInd w:w="103" w:type="dxa"/>
        <w:tblLook w:val="04A0" w:firstRow="1" w:lastRow="0" w:firstColumn="1" w:lastColumn="0" w:noHBand="0" w:noVBand="1"/>
      </w:tblPr>
      <w:tblGrid>
        <w:gridCol w:w="1120"/>
        <w:gridCol w:w="7960"/>
      </w:tblGrid>
      <w:tr w:rsidR="00E34398" w:rsidRPr="00E34398" w:rsidTr="00E34398">
        <w:trPr>
          <w:trHeight w:val="100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398" w:rsidRPr="00E34398" w:rsidRDefault="00E34398" w:rsidP="00E34398">
            <w:pPr>
              <w:spacing w:after="0" w:line="240" w:lineRule="auto"/>
              <w:jc w:val="center"/>
              <w:rPr>
                <w:rFonts w:eastAsia="Times New Roman" w:cs="Arial"/>
                <w:color w:val="000000"/>
                <w:lang w:eastAsia="en-GB"/>
              </w:rPr>
            </w:pPr>
            <w:r w:rsidRPr="00E34398">
              <w:rPr>
                <w:rFonts w:eastAsia="Times New Roman" w:cs="Arial"/>
                <w:color w:val="000000"/>
                <w:lang w:eastAsia="en-GB"/>
              </w:rPr>
              <w:t>N11a</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E34398" w:rsidRPr="00E34398" w:rsidRDefault="00E34398" w:rsidP="00E34398">
            <w:pPr>
              <w:spacing w:after="0" w:line="240" w:lineRule="auto"/>
              <w:rPr>
                <w:rFonts w:eastAsia="Times New Roman" w:cs="Arial"/>
                <w:color w:val="000000"/>
                <w:lang w:eastAsia="en-GB"/>
              </w:rPr>
            </w:pPr>
            <w:r w:rsidRPr="00E34398">
              <w:rPr>
                <w:rFonts w:eastAsia="Times New Roman" w:cs="Arial"/>
                <w:color w:val="000000"/>
                <w:lang w:eastAsia="en-GB"/>
              </w:rPr>
              <w:t>65% (or more) rail j</w:t>
            </w:r>
            <w:r w:rsidR="00B777A2">
              <w:rPr>
                <w:rFonts w:eastAsia="Times New Roman" w:cs="Arial"/>
                <w:color w:val="000000"/>
                <w:lang w:eastAsia="en-GB"/>
              </w:rPr>
              <w:t>ourney</w:t>
            </w:r>
            <w:r w:rsidRPr="00E34398">
              <w:rPr>
                <w:rFonts w:eastAsia="Times New Roman" w:cs="Arial"/>
                <w:color w:val="000000"/>
                <w:lang w:eastAsia="en-GB"/>
              </w:rPr>
              <w:t>s are booked 7 days or more in advance (longer time booked in advance, greater level of savings)</w:t>
            </w:r>
          </w:p>
        </w:tc>
      </w:tr>
      <w:tr w:rsidR="00E34398" w:rsidRPr="00E34398" w:rsidTr="00E34398">
        <w:trPr>
          <w:trHeight w:val="1002"/>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E34398" w:rsidRPr="00E34398" w:rsidRDefault="00E34398" w:rsidP="00E34398">
            <w:pPr>
              <w:spacing w:after="0" w:line="240" w:lineRule="auto"/>
              <w:jc w:val="center"/>
              <w:rPr>
                <w:rFonts w:eastAsia="Times New Roman" w:cs="Arial"/>
                <w:color w:val="000000"/>
                <w:lang w:eastAsia="en-GB"/>
              </w:rPr>
            </w:pPr>
            <w:r w:rsidRPr="00E34398">
              <w:rPr>
                <w:rFonts w:eastAsia="Times New Roman" w:cs="Arial"/>
                <w:color w:val="000000"/>
                <w:lang w:eastAsia="en-GB"/>
              </w:rPr>
              <w:t>N11b</w:t>
            </w:r>
          </w:p>
        </w:tc>
        <w:tc>
          <w:tcPr>
            <w:tcW w:w="7960" w:type="dxa"/>
            <w:tcBorders>
              <w:top w:val="nil"/>
              <w:left w:val="nil"/>
              <w:bottom w:val="single" w:sz="4" w:space="0" w:color="auto"/>
              <w:right w:val="single" w:sz="4" w:space="0" w:color="auto"/>
            </w:tcBorders>
            <w:shd w:val="clear" w:color="auto" w:fill="auto"/>
            <w:vAlign w:val="center"/>
            <w:hideMark/>
          </w:tcPr>
          <w:p w:rsidR="00E34398" w:rsidRPr="00E34398" w:rsidRDefault="00E34398" w:rsidP="00E34398">
            <w:pPr>
              <w:spacing w:after="0" w:line="240" w:lineRule="auto"/>
              <w:rPr>
                <w:rFonts w:eastAsia="Times New Roman" w:cs="Arial"/>
                <w:color w:val="000000"/>
                <w:lang w:eastAsia="en-GB"/>
              </w:rPr>
            </w:pPr>
            <w:r w:rsidRPr="00E34398">
              <w:rPr>
                <w:rFonts w:eastAsia="Times New Roman" w:cs="Arial"/>
                <w:color w:val="000000"/>
                <w:lang w:eastAsia="en-GB"/>
              </w:rPr>
              <w:t>10% (or less) rail bookings are made 2 days or less from date of travel</w:t>
            </w:r>
          </w:p>
        </w:tc>
      </w:tr>
    </w:tbl>
    <w:p w:rsidR="00C22E08" w:rsidRPr="00E34398" w:rsidRDefault="00C22E08" w:rsidP="00C22E08">
      <w:pPr>
        <w:jc w:val="both"/>
        <w:rPr>
          <w:b/>
        </w:rPr>
      </w:pPr>
      <w:r w:rsidRPr="00E34398">
        <w:rPr>
          <w:b/>
        </w:rPr>
        <w:t>Cause:</w:t>
      </w:r>
      <w:r w:rsidRPr="00E34398">
        <w:t xml:space="preserve"> </w:t>
      </w:r>
      <w:r w:rsidR="00B777A2">
        <w:t xml:space="preserve">These are self-imposed targets set by the HRA to ensure there remains a strong focus on getting the best value out of rail travel </w:t>
      </w:r>
    </w:p>
    <w:p w:rsidR="00C22E08" w:rsidRDefault="00C22E08" w:rsidP="001E55D4">
      <w:pPr>
        <w:jc w:val="both"/>
        <w:rPr>
          <w:b/>
        </w:rPr>
      </w:pPr>
      <w:r>
        <w:rPr>
          <w:b/>
        </w:rPr>
        <w:t>Response</w:t>
      </w:r>
      <w:r w:rsidRPr="00E34398">
        <w:rPr>
          <w:b/>
        </w:rPr>
        <w:t>:</w:t>
      </w:r>
      <w:r>
        <w:rPr>
          <w:b/>
        </w:rPr>
        <w:t xml:space="preserve"> </w:t>
      </w:r>
      <w:r w:rsidR="00C566DC" w:rsidRPr="00C566DC">
        <w:t xml:space="preserve">Continued awareness raising </w:t>
      </w:r>
      <w:r w:rsidR="00C566DC">
        <w:t>of</w:t>
      </w:r>
      <w:r w:rsidR="00C566DC" w:rsidRPr="00C566DC">
        <w:t xml:space="preserve"> </w:t>
      </w:r>
      <w:r w:rsidR="00C566DC">
        <w:t xml:space="preserve">travellers and </w:t>
      </w:r>
      <w:r w:rsidR="00C566DC" w:rsidRPr="00C566DC">
        <w:t>bookers</w:t>
      </w:r>
      <w:r w:rsidR="00C566DC">
        <w:t xml:space="preserve"> in the requirement to plan travel early and make the best use of available advance tickets.</w:t>
      </w:r>
    </w:p>
    <w:p w:rsidR="00C22E08" w:rsidRDefault="00C22E08" w:rsidP="001E55D4">
      <w:pPr>
        <w:jc w:val="both"/>
      </w:pPr>
    </w:p>
    <w:p w:rsidR="001E55D4" w:rsidRPr="00C90060" w:rsidRDefault="001E55D4" w:rsidP="00151DBF">
      <w:pPr>
        <w:tabs>
          <w:tab w:val="left" w:pos="1980"/>
        </w:tabs>
        <w:spacing w:after="0" w:line="240" w:lineRule="auto"/>
        <w:rPr>
          <w:rFonts w:asciiTheme="minorHAnsi" w:hAnsiTheme="minorHAnsi" w:cstheme="minorHAnsi"/>
          <w:b/>
        </w:rPr>
      </w:pPr>
    </w:p>
    <w:sectPr w:rsidR="001E55D4"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1D" w:rsidRDefault="00F1491D" w:rsidP="006B5376">
      <w:pPr>
        <w:spacing w:after="0" w:line="240" w:lineRule="auto"/>
      </w:pPr>
      <w:r>
        <w:separator/>
      </w:r>
    </w:p>
  </w:endnote>
  <w:endnote w:type="continuationSeparator" w:id="0">
    <w:p w:rsidR="00F1491D" w:rsidRDefault="00F1491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FF6BB6"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sidR="00E11B46">
      <w:rPr>
        <w:rFonts w:asciiTheme="minorHAnsi" w:hAnsiTheme="minorHAnsi" w:cstheme="minorHAnsi"/>
        <w:sz w:val="18"/>
        <w:szCs w:val="18"/>
      </w:rPr>
      <w:t>January 2015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1D" w:rsidRDefault="00F1491D" w:rsidP="006B5376">
      <w:pPr>
        <w:spacing w:after="0" w:line="240" w:lineRule="auto"/>
      </w:pPr>
      <w:r>
        <w:separator/>
      </w:r>
    </w:p>
  </w:footnote>
  <w:footnote w:type="continuationSeparator" w:id="0">
    <w:p w:rsidR="00F1491D" w:rsidRDefault="00F1491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5580FA6"/>
    <w:multiLevelType w:val="hybridMultilevel"/>
    <w:tmpl w:val="27FEBE8A"/>
    <w:lvl w:ilvl="0" w:tplc="8B6C2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636875"/>
    <w:multiLevelType w:val="hybridMultilevel"/>
    <w:tmpl w:val="78329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E22E7D"/>
    <w:multiLevelType w:val="hybridMultilevel"/>
    <w:tmpl w:val="E78EBFDC"/>
    <w:lvl w:ilvl="0" w:tplc="7AE4F392">
      <w:numFmt w:val="bullet"/>
      <w:lvlText w:val="-"/>
      <w:lvlJc w:val="left"/>
      <w:pPr>
        <w:ind w:left="720" w:hanging="360"/>
      </w:pPr>
      <w:rPr>
        <w:rFonts w:ascii="Bliss 2 Light" w:eastAsiaTheme="minorHAnsi" w:hAnsi="Bliss 2 Light" w:cs="Bliss 2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C8320E"/>
    <w:multiLevelType w:val="hybridMultilevel"/>
    <w:tmpl w:val="0C5EC80C"/>
    <w:lvl w:ilvl="0" w:tplc="1F7C2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C2B03"/>
    <w:multiLevelType w:val="hybridMultilevel"/>
    <w:tmpl w:val="5030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9"/>
  </w:num>
  <w:num w:numId="4">
    <w:abstractNumId w:val="13"/>
  </w:num>
  <w:num w:numId="5">
    <w:abstractNumId w:val="26"/>
  </w:num>
  <w:num w:numId="6">
    <w:abstractNumId w:val="2"/>
  </w:num>
  <w:num w:numId="7">
    <w:abstractNumId w:val="32"/>
  </w:num>
  <w:num w:numId="8">
    <w:abstractNumId w:val="34"/>
  </w:num>
  <w:num w:numId="9">
    <w:abstractNumId w:val="36"/>
  </w:num>
  <w:num w:numId="10">
    <w:abstractNumId w:val="3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1"/>
  </w:num>
  <w:num w:numId="15">
    <w:abstractNumId w:val="9"/>
  </w:num>
  <w:num w:numId="16">
    <w:abstractNumId w:val="24"/>
  </w:num>
  <w:num w:numId="17">
    <w:abstractNumId w:val="29"/>
  </w:num>
  <w:num w:numId="18">
    <w:abstractNumId w:val="1"/>
  </w:num>
  <w:num w:numId="19">
    <w:abstractNumId w:val="17"/>
  </w:num>
  <w:num w:numId="20">
    <w:abstractNumId w:val="27"/>
  </w:num>
  <w:num w:numId="21">
    <w:abstractNumId w:val="38"/>
  </w:num>
  <w:num w:numId="22">
    <w:abstractNumId w:val="19"/>
  </w:num>
  <w:num w:numId="23">
    <w:abstractNumId w:val="23"/>
  </w:num>
  <w:num w:numId="24">
    <w:abstractNumId w:val="7"/>
  </w:num>
  <w:num w:numId="25">
    <w:abstractNumId w:val="28"/>
  </w:num>
  <w:num w:numId="26">
    <w:abstractNumId w:val="41"/>
  </w:num>
  <w:num w:numId="27">
    <w:abstractNumId w:val="16"/>
  </w:num>
  <w:num w:numId="28">
    <w:abstractNumId w:val="35"/>
  </w:num>
  <w:num w:numId="29">
    <w:abstractNumId w:val="30"/>
  </w:num>
  <w:num w:numId="30">
    <w:abstractNumId w:val="12"/>
  </w:num>
  <w:num w:numId="31">
    <w:abstractNumId w:val="40"/>
  </w:num>
  <w:num w:numId="32">
    <w:abstractNumId w:val="15"/>
  </w:num>
  <w:num w:numId="33">
    <w:abstractNumId w:val="25"/>
  </w:num>
  <w:num w:numId="34">
    <w:abstractNumId w:val="46"/>
  </w:num>
  <w:num w:numId="35">
    <w:abstractNumId w:val="6"/>
  </w:num>
  <w:num w:numId="36">
    <w:abstractNumId w:val="8"/>
  </w:num>
  <w:num w:numId="37">
    <w:abstractNumId w:val="3"/>
  </w:num>
  <w:num w:numId="38">
    <w:abstractNumId w:val="18"/>
  </w:num>
  <w:num w:numId="39">
    <w:abstractNumId w:val="11"/>
  </w:num>
  <w:num w:numId="40">
    <w:abstractNumId w:val="14"/>
  </w:num>
  <w:num w:numId="41">
    <w:abstractNumId w:val="45"/>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5"/>
  </w:num>
  <w:num w:numId="45">
    <w:abstractNumId w:val="37"/>
  </w:num>
  <w:num w:numId="46">
    <w:abstractNumId w:val="42"/>
  </w:num>
  <w:num w:numId="47">
    <w:abstractNumId w:val="3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24663"/>
    <w:rsid w:val="00031E55"/>
    <w:rsid w:val="00032018"/>
    <w:rsid w:val="00034690"/>
    <w:rsid w:val="00061BFD"/>
    <w:rsid w:val="00067801"/>
    <w:rsid w:val="00077FB8"/>
    <w:rsid w:val="000805FF"/>
    <w:rsid w:val="00080CB0"/>
    <w:rsid w:val="00082E02"/>
    <w:rsid w:val="00087C21"/>
    <w:rsid w:val="00092482"/>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25E43"/>
    <w:rsid w:val="00144864"/>
    <w:rsid w:val="001459D0"/>
    <w:rsid w:val="00151DBF"/>
    <w:rsid w:val="00156D64"/>
    <w:rsid w:val="00161566"/>
    <w:rsid w:val="00162E33"/>
    <w:rsid w:val="00162EEA"/>
    <w:rsid w:val="00170438"/>
    <w:rsid w:val="00170E54"/>
    <w:rsid w:val="001801B8"/>
    <w:rsid w:val="001803BF"/>
    <w:rsid w:val="00187B85"/>
    <w:rsid w:val="001B0E16"/>
    <w:rsid w:val="001C0074"/>
    <w:rsid w:val="001C3388"/>
    <w:rsid w:val="001C3D40"/>
    <w:rsid w:val="001C3FF9"/>
    <w:rsid w:val="001C5EE1"/>
    <w:rsid w:val="001D0C9D"/>
    <w:rsid w:val="001D339E"/>
    <w:rsid w:val="001D41F3"/>
    <w:rsid w:val="001D451F"/>
    <w:rsid w:val="001D4C53"/>
    <w:rsid w:val="001E55D4"/>
    <w:rsid w:val="001E7FBA"/>
    <w:rsid w:val="002015B9"/>
    <w:rsid w:val="002017F5"/>
    <w:rsid w:val="00202CE8"/>
    <w:rsid w:val="00204034"/>
    <w:rsid w:val="00217EFA"/>
    <w:rsid w:val="0022151D"/>
    <w:rsid w:val="002226BE"/>
    <w:rsid w:val="002270EC"/>
    <w:rsid w:val="00236D2B"/>
    <w:rsid w:val="002528F0"/>
    <w:rsid w:val="0025318B"/>
    <w:rsid w:val="002551D9"/>
    <w:rsid w:val="00255B6D"/>
    <w:rsid w:val="0026003B"/>
    <w:rsid w:val="00267CD4"/>
    <w:rsid w:val="0027131C"/>
    <w:rsid w:val="00274C92"/>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56166"/>
    <w:rsid w:val="00360E64"/>
    <w:rsid w:val="003620D2"/>
    <w:rsid w:val="00362136"/>
    <w:rsid w:val="0036304E"/>
    <w:rsid w:val="00363763"/>
    <w:rsid w:val="00372EDD"/>
    <w:rsid w:val="00374989"/>
    <w:rsid w:val="0038407F"/>
    <w:rsid w:val="003858FE"/>
    <w:rsid w:val="003869D0"/>
    <w:rsid w:val="003904AA"/>
    <w:rsid w:val="003A29DC"/>
    <w:rsid w:val="003A5BF1"/>
    <w:rsid w:val="003A7557"/>
    <w:rsid w:val="003A79F8"/>
    <w:rsid w:val="003C1EAC"/>
    <w:rsid w:val="003D39CC"/>
    <w:rsid w:val="003D54B1"/>
    <w:rsid w:val="003E62C3"/>
    <w:rsid w:val="003F6CC2"/>
    <w:rsid w:val="00416CDE"/>
    <w:rsid w:val="0042325B"/>
    <w:rsid w:val="00423CD3"/>
    <w:rsid w:val="00427AD7"/>
    <w:rsid w:val="00433C05"/>
    <w:rsid w:val="00443F1A"/>
    <w:rsid w:val="004562B7"/>
    <w:rsid w:val="00460A2D"/>
    <w:rsid w:val="00460A98"/>
    <w:rsid w:val="00462D31"/>
    <w:rsid w:val="00472A5C"/>
    <w:rsid w:val="00475E0A"/>
    <w:rsid w:val="00477F03"/>
    <w:rsid w:val="004806AB"/>
    <w:rsid w:val="00482B2C"/>
    <w:rsid w:val="00491A07"/>
    <w:rsid w:val="0049433E"/>
    <w:rsid w:val="004960CF"/>
    <w:rsid w:val="004968A5"/>
    <w:rsid w:val="004B078F"/>
    <w:rsid w:val="004B3B6C"/>
    <w:rsid w:val="004E2270"/>
    <w:rsid w:val="004E5A9A"/>
    <w:rsid w:val="004F58E8"/>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1C07"/>
    <w:rsid w:val="005C5A53"/>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E695A"/>
    <w:rsid w:val="006F0655"/>
    <w:rsid w:val="006F3C06"/>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181C"/>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D71C8"/>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650AA"/>
    <w:rsid w:val="009708DE"/>
    <w:rsid w:val="00973512"/>
    <w:rsid w:val="0098103F"/>
    <w:rsid w:val="00986DBB"/>
    <w:rsid w:val="00987871"/>
    <w:rsid w:val="00995D46"/>
    <w:rsid w:val="00996564"/>
    <w:rsid w:val="00997A8D"/>
    <w:rsid w:val="009A1D17"/>
    <w:rsid w:val="009A35FA"/>
    <w:rsid w:val="009B7ADC"/>
    <w:rsid w:val="009D119A"/>
    <w:rsid w:val="009D6D73"/>
    <w:rsid w:val="009E5183"/>
    <w:rsid w:val="009F234C"/>
    <w:rsid w:val="009F3946"/>
    <w:rsid w:val="009F44FD"/>
    <w:rsid w:val="00A0218A"/>
    <w:rsid w:val="00A06B20"/>
    <w:rsid w:val="00A10A0A"/>
    <w:rsid w:val="00A1179A"/>
    <w:rsid w:val="00A13804"/>
    <w:rsid w:val="00A262B0"/>
    <w:rsid w:val="00A330ED"/>
    <w:rsid w:val="00A34004"/>
    <w:rsid w:val="00A43609"/>
    <w:rsid w:val="00A43714"/>
    <w:rsid w:val="00A469FD"/>
    <w:rsid w:val="00A55FD0"/>
    <w:rsid w:val="00A71B66"/>
    <w:rsid w:val="00A732F1"/>
    <w:rsid w:val="00A73CFB"/>
    <w:rsid w:val="00A840DB"/>
    <w:rsid w:val="00A85692"/>
    <w:rsid w:val="00A86755"/>
    <w:rsid w:val="00A873B2"/>
    <w:rsid w:val="00A912C0"/>
    <w:rsid w:val="00A9292C"/>
    <w:rsid w:val="00A95157"/>
    <w:rsid w:val="00AA288A"/>
    <w:rsid w:val="00AA5F0C"/>
    <w:rsid w:val="00AB7764"/>
    <w:rsid w:val="00AC2BA5"/>
    <w:rsid w:val="00AC3ED9"/>
    <w:rsid w:val="00AC7807"/>
    <w:rsid w:val="00AE500E"/>
    <w:rsid w:val="00AF2B98"/>
    <w:rsid w:val="00AF3C6E"/>
    <w:rsid w:val="00B101D8"/>
    <w:rsid w:val="00B1110F"/>
    <w:rsid w:val="00B12EAF"/>
    <w:rsid w:val="00B13FC0"/>
    <w:rsid w:val="00B16BC1"/>
    <w:rsid w:val="00B371BD"/>
    <w:rsid w:val="00B42EAA"/>
    <w:rsid w:val="00B43424"/>
    <w:rsid w:val="00B463BC"/>
    <w:rsid w:val="00B50AE2"/>
    <w:rsid w:val="00B560AF"/>
    <w:rsid w:val="00B62482"/>
    <w:rsid w:val="00B671AF"/>
    <w:rsid w:val="00B711BA"/>
    <w:rsid w:val="00B71708"/>
    <w:rsid w:val="00B75CDC"/>
    <w:rsid w:val="00B777A2"/>
    <w:rsid w:val="00B83C5D"/>
    <w:rsid w:val="00BA15CF"/>
    <w:rsid w:val="00BB19A7"/>
    <w:rsid w:val="00BB245B"/>
    <w:rsid w:val="00BB6571"/>
    <w:rsid w:val="00BC0B48"/>
    <w:rsid w:val="00BC3A08"/>
    <w:rsid w:val="00BC4834"/>
    <w:rsid w:val="00BF5379"/>
    <w:rsid w:val="00C04153"/>
    <w:rsid w:val="00C15CC6"/>
    <w:rsid w:val="00C22E08"/>
    <w:rsid w:val="00C24C6C"/>
    <w:rsid w:val="00C265FE"/>
    <w:rsid w:val="00C330A2"/>
    <w:rsid w:val="00C36837"/>
    <w:rsid w:val="00C40072"/>
    <w:rsid w:val="00C42D0D"/>
    <w:rsid w:val="00C458CC"/>
    <w:rsid w:val="00C528B2"/>
    <w:rsid w:val="00C53126"/>
    <w:rsid w:val="00C566DC"/>
    <w:rsid w:val="00C56E47"/>
    <w:rsid w:val="00C5789F"/>
    <w:rsid w:val="00C60EC1"/>
    <w:rsid w:val="00C665C4"/>
    <w:rsid w:val="00C7490C"/>
    <w:rsid w:val="00C8111C"/>
    <w:rsid w:val="00C815C1"/>
    <w:rsid w:val="00C81AD5"/>
    <w:rsid w:val="00C81FBF"/>
    <w:rsid w:val="00C90060"/>
    <w:rsid w:val="00C91983"/>
    <w:rsid w:val="00C928CF"/>
    <w:rsid w:val="00C941B8"/>
    <w:rsid w:val="00CA3A21"/>
    <w:rsid w:val="00CB16AC"/>
    <w:rsid w:val="00CB32FA"/>
    <w:rsid w:val="00CC7EC2"/>
    <w:rsid w:val="00CC7F68"/>
    <w:rsid w:val="00CD103F"/>
    <w:rsid w:val="00CD6526"/>
    <w:rsid w:val="00CD7943"/>
    <w:rsid w:val="00CE51E2"/>
    <w:rsid w:val="00CE7EDE"/>
    <w:rsid w:val="00CF6E0E"/>
    <w:rsid w:val="00D244E5"/>
    <w:rsid w:val="00D506D1"/>
    <w:rsid w:val="00D53754"/>
    <w:rsid w:val="00D605E8"/>
    <w:rsid w:val="00D63E02"/>
    <w:rsid w:val="00D64CB6"/>
    <w:rsid w:val="00D87EE4"/>
    <w:rsid w:val="00DA1D6D"/>
    <w:rsid w:val="00DA683A"/>
    <w:rsid w:val="00DA6C5D"/>
    <w:rsid w:val="00DB1E6D"/>
    <w:rsid w:val="00DC49DB"/>
    <w:rsid w:val="00DD4232"/>
    <w:rsid w:val="00DD7F46"/>
    <w:rsid w:val="00DE0B36"/>
    <w:rsid w:val="00DE44FD"/>
    <w:rsid w:val="00DF5E7E"/>
    <w:rsid w:val="00E068B3"/>
    <w:rsid w:val="00E06BF1"/>
    <w:rsid w:val="00E11B46"/>
    <w:rsid w:val="00E2595E"/>
    <w:rsid w:val="00E332CD"/>
    <w:rsid w:val="00E34398"/>
    <w:rsid w:val="00E348B8"/>
    <w:rsid w:val="00E36F0A"/>
    <w:rsid w:val="00E40EF1"/>
    <w:rsid w:val="00E42813"/>
    <w:rsid w:val="00E42F83"/>
    <w:rsid w:val="00E57FBC"/>
    <w:rsid w:val="00E64FA8"/>
    <w:rsid w:val="00E75234"/>
    <w:rsid w:val="00E80305"/>
    <w:rsid w:val="00E84A0A"/>
    <w:rsid w:val="00E86368"/>
    <w:rsid w:val="00E87161"/>
    <w:rsid w:val="00E93D47"/>
    <w:rsid w:val="00E9533B"/>
    <w:rsid w:val="00EA73C0"/>
    <w:rsid w:val="00EB1CFA"/>
    <w:rsid w:val="00EC2E8F"/>
    <w:rsid w:val="00EC6545"/>
    <w:rsid w:val="00ED05D5"/>
    <w:rsid w:val="00ED723B"/>
    <w:rsid w:val="00ED7497"/>
    <w:rsid w:val="00EE200F"/>
    <w:rsid w:val="00EE3EEA"/>
    <w:rsid w:val="00EE4784"/>
    <w:rsid w:val="00EE7815"/>
    <w:rsid w:val="00EE7888"/>
    <w:rsid w:val="00EF1675"/>
    <w:rsid w:val="00EF1E64"/>
    <w:rsid w:val="00EF3A3D"/>
    <w:rsid w:val="00EF727C"/>
    <w:rsid w:val="00F001A2"/>
    <w:rsid w:val="00F00C2E"/>
    <w:rsid w:val="00F0393C"/>
    <w:rsid w:val="00F126A6"/>
    <w:rsid w:val="00F13444"/>
    <w:rsid w:val="00F1491D"/>
    <w:rsid w:val="00F207D7"/>
    <w:rsid w:val="00F227F0"/>
    <w:rsid w:val="00F5469A"/>
    <w:rsid w:val="00F568DC"/>
    <w:rsid w:val="00F650DF"/>
    <w:rsid w:val="00F76AFA"/>
    <w:rsid w:val="00F87165"/>
    <w:rsid w:val="00F923E9"/>
    <w:rsid w:val="00F93F96"/>
    <w:rsid w:val="00F94FDD"/>
    <w:rsid w:val="00FA23B7"/>
    <w:rsid w:val="00FB340F"/>
    <w:rsid w:val="00FB7CAB"/>
    <w:rsid w:val="00FD3BB3"/>
    <w:rsid w:val="00FD420C"/>
    <w:rsid w:val="00FE1450"/>
    <w:rsid w:val="00FF6BB6"/>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366">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470170531">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850295104">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141580369">
      <w:bodyDiv w:val="1"/>
      <w:marLeft w:val="0"/>
      <w:marRight w:val="0"/>
      <w:marTop w:val="0"/>
      <w:marBottom w:val="0"/>
      <w:divBdr>
        <w:top w:val="none" w:sz="0" w:space="0" w:color="auto"/>
        <w:left w:val="none" w:sz="0" w:space="0" w:color="auto"/>
        <w:bottom w:val="none" w:sz="0" w:space="0" w:color="auto"/>
        <w:right w:val="none" w:sz="0" w:space="0" w:color="auto"/>
      </w:divBdr>
    </w:div>
    <w:div w:id="1187132720">
      <w:bodyDiv w:val="1"/>
      <w:marLeft w:val="0"/>
      <w:marRight w:val="0"/>
      <w:marTop w:val="0"/>
      <w:marBottom w:val="0"/>
      <w:divBdr>
        <w:top w:val="none" w:sz="0" w:space="0" w:color="auto"/>
        <w:left w:val="none" w:sz="0" w:space="0" w:color="auto"/>
        <w:bottom w:val="none" w:sz="0" w:space="0" w:color="auto"/>
        <w:right w:val="none" w:sz="0" w:space="0" w:color="auto"/>
      </w:divBdr>
    </w:div>
    <w:div w:id="1427724736">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667512503">
      <w:bodyDiv w:val="1"/>
      <w:marLeft w:val="0"/>
      <w:marRight w:val="0"/>
      <w:marTop w:val="0"/>
      <w:marBottom w:val="0"/>
      <w:divBdr>
        <w:top w:val="none" w:sz="0" w:space="0" w:color="auto"/>
        <w:left w:val="none" w:sz="0" w:space="0" w:color="auto"/>
        <w:bottom w:val="none" w:sz="0" w:space="0" w:color="auto"/>
        <w:right w:val="none" w:sz="0" w:space="0" w:color="auto"/>
      </w:divBdr>
    </w:div>
    <w:div w:id="1762876232">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2076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F4D7F1-4E93-4353-AB6B-4508EB83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26</cp:revision>
  <cp:lastPrinted>2013-01-08T15:55:00Z</cp:lastPrinted>
  <dcterms:created xsi:type="dcterms:W3CDTF">2016-02-10T06:47:00Z</dcterms:created>
  <dcterms:modified xsi:type="dcterms:W3CDTF">2016-02-10T16:24:00Z</dcterms:modified>
</cp:coreProperties>
</file>