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B" w:rsidRDefault="004617DB" w:rsidP="006B3203">
      <w:pPr>
        <w:ind w:right="-188"/>
        <w:jc w:val="center"/>
        <w:rPr>
          <w:rFonts w:cs="Arial"/>
          <w:b/>
          <w:sz w:val="24"/>
          <w:szCs w:val="24"/>
          <w:u w:val="single"/>
        </w:rPr>
      </w:pPr>
    </w:p>
    <w:p w:rsidR="004617DB" w:rsidRDefault="004617DB" w:rsidP="006B3203">
      <w:pPr>
        <w:ind w:right="-188"/>
        <w:jc w:val="center"/>
        <w:rPr>
          <w:rFonts w:cs="Arial"/>
          <w:b/>
          <w:sz w:val="28"/>
          <w:szCs w:val="28"/>
        </w:rPr>
      </w:pPr>
      <w:r>
        <w:rPr>
          <w:rFonts w:cs="Arial"/>
          <w:b/>
          <w:sz w:val="28"/>
          <w:szCs w:val="28"/>
        </w:rPr>
        <w:t>HEALTH RESEARCH AUTHORITY</w:t>
      </w:r>
    </w:p>
    <w:p w:rsidR="006B3203" w:rsidRDefault="00DF0DDE" w:rsidP="006B3203">
      <w:pPr>
        <w:ind w:right="-188"/>
        <w:jc w:val="center"/>
        <w:rPr>
          <w:rFonts w:cs="Arial"/>
          <w:b/>
          <w:sz w:val="28"/>
          <w:szCs w:val="28"/>
        </w:rPr>
      </w:pPr>
      <w:r>
        <w:rPr>
          <w:rFonts w:cs="Arial"/>
          <w:b/>
          <w:sz w:val="28"/>
          <w:szCs w:val="28"/>
        </w:rPr>
        <w:t>BOARD MEETING</w:t>
      </w:r>
    </w:p>
    <w:p w:rsidR="000B5923" w:rsidRPr="004617DB" w:rsidRDefault="000B5923" w:rsidP="006B3203">
      <w:pPr>
        <w:ind w:right="-188"/>
        <w:jc w:val="center"/>
        <w:rPr>
          <w:rFonts w:cs="Arial"/>
          <w:b/>
          <w:sz w:val="28"/>
          <w:szCs w:val="28"/>
        </w:rPr>
      </w:pPr>
    </w:p>
    <w:p w:rsidR="001E4B11" w:rsidRPr="00CC5871" w:rsidRDefault="001E4B11" w:rsidP="000B5923">
      <w:pPr>
        <w:ind w:right="-188"/>
        <w:jc w:val="center"/>
        <w:rPr>
          <w:rFonts w:cs="Arial"/>
          <w:b/>
          <w:sz w:val="28"/>
          <w:szCs w:val="24"/>
        </w:rPr>
      </w:pPr>
      <w:r w:rsidRPr="00CC5871">
        <w:rPr>
          <w:rFonts w:cs="Arial"/>
          <w:b/>
          <w:sz w:val="28"/>
          <w:szCs w:val="24"/>
        </w:rPr>
        <w:t>AGENDA</w:t>
      </w:r>
    </w:p>
    <w:p w:rsidR="001E4B11" w:rsidRPr="00CC5871" w:rsidRDefault="001E4B11" w:rsidP="000B5923">
      <w:pPr>
        <w:ind w:right="-188"/>
        <w:jc w:val="center"/>
        <w:rPr>
          <w:rFonts w:cs="Arial"/>
          <w:b/>
          <w:sz w:val="28"/>
          <w:szCs w:val="24"/>
        </w:rPr>
      </w:pPr>
      <w:r w:rsidRPr="00CC5871">
        <w:rPr>
          <w:rFonts w:cs="Arial"/>
          <w:b/>
          <w:sz w:val="28"/>
          <w:szCs w:val="24"/>
        </w:rPr>
        <w:t>PART 1 – PUBLIC SESSION</w:t>
      </w:r>
    </w:p>
    <w:p w:rsidR="001E4B11" w:rsidRDefault="001E4B11" w:rsidP="000B5923">
      <w:pPr>
        <w:ind w:right="-188"/>
        <w:jc w:val="center"/>
        <w:rPr>
          <w:rFonts w:cs="Arial"/>
          <w:b/>
          <w:sz w:val="24"/>
          <w:szCs w:val="24"/>
        </w:rPr>
      </w:pPr>
    </w:p>
    <w:tbl>
      <w:tblPr>
        <w:tblStyle w:val="TableGrid"/>
        <w:tblW w:w="9747" w:type="dxa"/>
        <w:tblLook w:val="04A0" w:firstRow="1" w:lastRow="0" w:firstColumn="1" w:lastColumn="0" w:noHBand="0" w:noVBand="1"/>
      </w:tblPr>
      <w:tblGrid>
        <w:gridCol w:w="1526"/>
        <w:gridCol w:w="8221"/>
      </w:tblGrid>
      <w:tr w:rsidR="001E4B11" w:rsidTr="0090728A">
        <w:tc>
          <w:tcPr>
            <w:tcW w:w="1526" w:type="dxa"/>
          </w:tcPr>
          <w:p w:rsidR="001E4B11" w:rsidRPr="001E4B11" w:rsidRDefault="001E4B11" w:rsidP="001E4B11">
            <w:pPr>
              <w:ind w:right="-188"/>
              <w:rPr>
                <w:rFonts w:cs="Arial"/>
                <w:b/>
              </w:rPr>
            </w:pPr>
            <w:r w:rsidRPr="001E4B11">
              <w:rPr>
                <w:rFonts w:cs="Arial"/>
                <w:b/>
              </w:rPr>
              <w:t>Date:</w:t>
            </w:r>
          </w:p>
        </w:tc>
        <w:tc>
          <w:tcPr>
            <w:tcW w:w="8221" w:type="dxa"/>
          </w:tcPr>
          <w:p w:rsidR="001E4B11" w:rsidRPr="001E4B11" w:rsidRDefault="001E4B11" w:rsidP="001E4B11">
            <w:pPr>
              <w:ind w:right="-188"/>
              <w:rPr>
                <w:rFonts w:cs="Arial"/>
                <w:b/>
              </w:rPr>
            </w:pPr>
            <w:r w:rsidRPr="001E4B11">
              <w:rPr>
                <w:rFonts w:cs="Arial"/>
                <w:b/>
              </w:rPr>
              <w:t xml:space="preserve">Wednesday </w:t>
            </w:r>
            <w:r w:rsidR="00CC5871">
              <w:rPr>
                <w:rFonts w:cs="Arial"/>
                <w:b/>
              </w:rPr>
              <w:t>17</w:t>
            </w:r>
            <w:r w:rsidR="00CC5871" w:rsidRPr="00CC5871">
              <w:rPr>
                <w:rFonts w:cs="Arial"/>
                <w:b/>
                <w:vertAlign w:val="superscript"/>
              </w:rPr>
              <w:t>th</w:t>
            </w:r>
            <w:r w:rsidR="00CC5871">
              <w:rPr>
                <w:rFonts w:cs="Arial"/>
                <w:b/>
              </w:rPr>
              <w:t xml:space="preserve"> February </w:t>
            </w:r>
            <w:r w:rsidR="00724B07">
              <w:rPr>
                <w:rFonts w:cs="Arial"/>
                <w:b/>
              </w:rPr>
              <w:t>2016</w:t>
            </w:r>
          </w:p>
          <w:p w:rsidR="001E4B11" w:rsidRPr="001E4B11" w:rsidRDefault="001E4B11" w:rsidP="001E4B11">
            <w:pPr>
              <w:ind w:right="-188"/>
              <w:rPr>
                <w:rFonts w:cs="Arial"/>
                <w:b/>
              </w:rPr>
            </w:pPr>
          </w:p>
        </w:tc>
      </w:tr>
      <w:tr w:rsidR="001E4B11" w:rsidTr="0090728A">
        <w:trPr>
          <w:trHeight w:val="70"/>
        </w:trPr>
        <w:tc>
          <w:tcPr>
            <w:tcW w:w="1526" w:type="dxa"/>
          </w:tcPr>
          <w:p w:rsidR="001E4B11" w:rsidRPr="001E4B11" w:rsidRDefault="001E4B11" w:rsidP="001E4B11">
            <w:pPr>
              <w:ind w:right="-188"/>
              <w:rPr>
                <w:rFonts w:cs="Arial"/>
                <w:b/>
              </w:rPr>
            </w:pPr>
            <w:r w:rsidRPr="001E4B11">
              <w:rPr>
                <w:rFonts w:cs="Arial"/>
                <w:b/>
              </w:rPr>
              <w:t>Time:</w:t>
            </w:r>
          </w:p>
        </w:tc>
        <w:tc>
          <w:tcPr>
            <w:tcW w:w="8221" w:type="dxa"/>
          </w:tcPr>
          <w:p w:rsidR="001E4B11" w:rsidRPr="009D22E6" w:rsidRDefault="0090728A" w:rsidP="001E4B11">
            <w:pPr>
              <w:ind w:right="-188"/>
              <w:rPr>
                <w:rFonts w:cs="Arial"/>
                <w:b/>
              </w:rPr>
            </w:pPr>
            <w:r>
              <w:rPr>
                <w:rFonts w:cs="Arial"/>
                <w:b/>
              </w:rPr>
              <w:t>1.00pm</w:t>
            </w:r>
            <w:r w:rsidR="00CC5871">
              <w:rPr>
                <w:rFonts w:cs="Arial"/>
                <w:b/>
              </w:rPr>
              <w:t xml:space="preserve"> – 4.00pm</w:t>
            </w:r>
          </w:p>
          <w:p w:rsidR="001E4B11" w:rsidRPr="001E4B11" w:rsidRDefault="001E4B11" w:rsidP="009D22E6">
            <w:pPr>
              <w:ind w:right="-188"/>
              <w:rPr>
                <w:rFonts w:cs="Arial"/>
              </w:rPr>
            </w:pPr>
          </w:p>
        </w:tc>
      </w:tr>
      <w:tr w:rsidR="001E4B11" w:rsidTr="0090728A">
        <w:trPr>
          <w:trHeight w:val="70"/>
        </w:trPr>
        <w:tc>
          <w:tcPr>
            <w:tcW w:w="1526" w:type="dxa"/>
          </w:tcPr>
          <w:p w:rsidR="001E4B11" w:rsidRPr="001E4B11" w:rsidRDefault="001E4B11" w:rsidP="001E4B11">
            <w:pPr>
              <w:ind w:right="-188"/>
              <w:rPr>
                <w:rFonts w:cs="Arial"/>
                <w:b/>
              </w:rPr>
            </w:pPr>
            <w:r w:rsidRPr="001E4B11">
              <w:rPr>
                <w:rFonts w:cs="Arial"/>
                <w:b/>
              </w:rPr>
              <w:t>Venue:</w:t>
            </w:r>
          </w:p>
        </w:tc>
        <w:tc>
          <w:tcPr>
            <w:tcW w:w="8221" w:type="dxa"/>
          </w:tcPr>
          <w:p w:rsidR="001E4B11" w:rsidRDefault="00CC5871" w:rsidP="001E4B11">
            <w:pPr>
              <w:ind w:right="-188"/>
              <w:rPr>
                <w:rFonts w:asciiTheme="minorHAnsi" w:hAnsiTheme="minorHAnsi" w:cstheme="minorHAnsi"/>
              </w:rPr>
            </w:pPr>
            <w:r>
              <w:rPr>
                <w:rFonts w:asciiTheme="minorHAnsi" w:hAnsiTheme="minorHAnsi" w:cstheme="minorHAnsi"/>
                <w:b/>
              </w:rPr>
              <w:t>Bristol HRA Centr</w:t>
            </w:r>
            <w:r w:rsidRPr="00CC5871">
              <w:rPr>
                <w:rFonts w:asciiTheme="minorHAnsi" w:hAnsiTheme="minorHAnsi" w:cstheme="minorHAnsi"/>
                <w:b/>
              </w:rPr>
              <w:t>e,</w:t>
            </w:r>
            <w:r>
              <w:rPr>
                <w:rFonts w:asciiTheme="minorHAnsi" w:hAnsiTheme="minorHAnsi" w:cstheme="minorHAnsi"/>
                <w:b/>
              </w:rPr>
              <w:t xml:space="preserve"> Level 3, Block B, </w:t>
            </w:r>
            <w:r w:rsidRPr="00CC5871">
              <w:rPr>
                <w:rFonts w:asciiTheme="minorHAnsi" w:hAnsiTheme="minorHAnsi" w:cstheme="minorHAnsi"/>
                <w:b/>
              </w:rPr>
              <w:t xml:space="preserve">Whitefriars, Lewins Mead, Bristol BS1 2NT  </w:t>
            </w:r>
            <w:r>
              <w:rPr>
                <w:rFonts w:asciiTheme="minorHAnsi" w:hAnsiTheme="minorHAnsi" w:cstheme="minorHAnsi"/>
                <w:b/>
              </w:rPr>
              <w:t>/ Via videoconference to other HRA centre</w:t>
            </w:r>
          </w:p>
          <w:p w:rsidR="001E4B11" w:rsidRPr="001E4B11" w:rsidRDefault="001E4B11" w:rsidP="001E4B11">
            <w:pPr>
              <w:ind w:right="-188"/>
              <w:rPr>
                <w:rFonts w:cs="Arial"/>
              </w:rPr>
            </w:pPr>
          </w:p>
        </w:tc>
      </w:tr>
    </w:tbl>
    <w:p w:rsidR="006B3203" w:rsidRPr="00201179" w:rsidRDefault="006B3203" w:rsidP="006B3203">
      <w:pPr>
        <w:jc w:val="center"/>
        <w:rPr>
          <w:rFonts w:cs="Arial"/>
          <w:b/>
          <w:sz w:val="16"/>
          <w:szCs w:val="16"/>
        </w:rPr>
      </w:pPr>
    </w:p>
    <w:tbl>
      <w:tblPr>
        <w:tblStyle w:val="TableGrid"/>
        <w:tblW w:w="9747" w:type="dxa"/>
        <w:tblLayout w:type="fixed"/>
        <w:tblLook w:val="04A0" w:firstRow="1" w:lastRow="0" w:firstColumn="1" w:lastColumn="0" w:noHBand="0" w:noVBand="1"/>
      </w:tblPr>
      <w:tblGrid>
        <w:gridCol w:w="698"/>
        <w:gridCol w:w="5789"/>
        <w:gridCol w:w="851"/>
        <w:gridCol w:w="1417"/>
        <w:gridCol w:w="992"/>
      </w:tblGrid>
      <w:tr w:rsidR="00777309" w:rsidTr="00592AD0">
        <w:tc>
          <w:tcPr>
            <w:tcW w:w="698" w:type="dxa"/>
            <w:shd w:val="clear" w:color="auto" w:fill="D9D9D9" w:themeFill="background1" w:themeFillShade="D9"/>
          </w:tcPr>
          <w:p w:rsidR="00777309" w:rsidRPr="004617DB" w:rsidRDefault="00777309" w:rsidP="006B3203">
            <w:pPr>
              <w:rPr>
                <w:rFonts w:cs="Arial"/>
                <w:b/>
              </w:rPr>
            </w:pPr>
            <w:r w:rsidRPr="004617DB">
              <w:rPr>
                <w:rFonts w:cs="Arial"/>
                <w:b/>
              </w:rPr>
              <w:t>Item</w:t>
            </w:r>
          </w:p>
        </w:tc>
        <w:tc>
          <w:tcPr>
            <w:tcW w:w="5789" w:type="dxa"/>
            <w:shd w:val="clear" w:color="auto" w:fill="D9D9D9" w:themeFill="background1" w:themeFillShade="D9"/>
          </w:tcPr>
          <w:p w:rsidR="00777309" w:rsidRDefault="00777309" w:rsidP="006B3203">
            <w:pPr>
              <w:rPr>
                <w:rFonts w:cs="Arial"/>
                <w:b/>
              </w:rPr>
            </w:pPr>
            <w:r w:rsidRPr="004617DB">
              <w:rPr>
                <w:rFonts w:cs="Arial"/>
                <w:b/>
              </w:rPr>
              <w:t>Item details</w:t>
            </w:r>
          </w:p>
          <w:p w:rsidR="00777309" w:rsidRPr="004617DB" w:rsidRDefault="00777309" w:rsidP="006B3203">
            <w:pPr>
              <w:rPr>
                <w:rFonts w:cs="Arial"/>
                <w:b/>
              </w:rPr>
            </w:pPr>
          </w:p>
        </w:tc>
        <w:tc>
          <w:tcPr>
            <w:tcW w:w="851" w:type="dxa"/>
            <w:shd w:val="clear" w:color="auto" w:fill="D9D9D9" w:themeFill="background1" w:themeFillShade="D9"/>
          </w:tcPr>
          <w:p w:rsidR="00777309" w:rsidRDefault="00777309" w:rsidP="00AF19D5">
            <w:pPr>
              <w:jc w:val="center"/>
              <w:rPr>
                <w:rFonts w:cs="Arial"/>
                <w:b/>
              </w:rPr>
            </w:pPr>
            <w:r>
              <w:rPr>
                <w:rFonts w:cs="Arial"/>
                <w:b/>
              </w:rPr>
              <w:t>Time</w:t>
            </w:r>
          </w:p>
          <w:p w:rsidR="00777309" w:rsidRPr="004617DB" w:rsidRDefault="00777309" w:rsidP="00AF19D5">
            <w:pPr>
              <w:jc w:val="center"/>
              <w:rPr>
                <w:rFonts w:cs="Arial"/>
                <w:b/>
              </w:rPr>
            </w:pPr>
            <w:r>
              <w:rPr>
                <w:rFonts w:cs="Arial"/>
                <w:b/>
              </w:rPr>
              <w:t>(mins)</w:t>
            </w:r>
          </w:p>
        </w:tc>
        <w:tc>
          <w:tcPr>
            <w:tcW w:w="1417" w:type="dxa"/>
            <w:shd w:val="clear" w:color="auto" w:fill="D9D9D9" w:themeFill="background1" w:themeFillShade="D9"/>
          </w:tcPr>
          <w:p w:rsidR="00777309" w:rsidRPr="004617DB" w:rsidRDefault="00777309" w:rsidP="00AF19D5">
            <w:pPr>
              <w:jc w:val="center"/>
              <w:rPr>
                <w:rFonts w:cs="Arial"/>
                <w:b/>
              </w:rPr>
            </w:pPr>
            <w:r>
              <w:rPr>
                <w:rFonts w:cs="Arial"/>
                <w:b/>
              </w:rPr>
              <w:t>Attachment</w:t>
            </w:r>
          </w:p>
        </w:tc>
        <w:tc>
          <w:tcPr>
            <w:tcW w:w="992" w:type="dxa"/>
            <w:shd w:val="clear" w:color="auto" w:fill="D9D9D9" w:themeFill="background1" w:themeFillShade="D9"/>
          </w:tcPr>
          <w:p w:rsidR="00777309" w:rsidRDefault="00371175" w:rsidP="00AF19D5">
            <w:pPr>
              <w:jc w:val="center"/>
              <w:rPr>
                <w:rFonts w:cs="Arial"/>
                <w:b/>
              </w:rPr>
            </w:pPr>
            <w:r>
              <w:rPr>
                <w:rFonts w:cs="Arial"/>
                <w:b/>
              </w:rPr>
              <w:t>Page no</w:t>
            </w:r>
          </w:p>
          <w:p w:rsidR="004C39F4" w:rsidRDefault="004C39F4" w:rsidP="00AF19D5">
            <w:pPr>
              <w:jc w:val="center"/>
              <w:rPr>
                <w:rFonts w:cs="Arial"/>
                <w:b/>
              </w:rPr>
            </w:pPr>
          </w:p>
        </w:tc>
      </w:tr>
      <w:tr w:rsidR="00777309" w:rsidTr="00592AD0">
        <w:tc>
          <w:tcPr>
            <w:tcW w:w="698" w:type="dxa"/>
          </w:tcPr>
          <w:p w:rsidR="00777309" w:rsidRPr="00415B4C" w:rsidRDefault="00777309" w:rsidP="00AF19D5">
            <w:pPr>
              <w:pStyle w:val="ListParagraph"/>
              <w:numPr>
                <w:ilvl w:val="0"/>
                <w:numId w:val="3"/>
              </w:numPr>
              <w:tabs>
                <w:tab w:val="left" w:pos="360"/>
              </w:tabs>
              <w:ind w:left="0" w:firstLine="0"/>
              <w:jc w:val="center"/>
              <w:rPr>
                <w:rFonts w:cs="Arial"/>
                <w:b/>
              </w:rPr>
            </w:pPr>
          </w:p>
        </w:tc>
        <w:tc>
          <w:tcPr>
            <w:tcW w:w="5789" w:type="dxa"/>
          </w:tcPr>
          <w:p w:rsidR="00777309" w:rsidRDefault="00777309" w:rsidP="00664A6C">
            <w:pPr>
              <w:rPr>
                <w:rFonts w:cs="Arial"/>
                <w:b/>
              </w:rPr>
            </w:pPr>
            <w:r>
              <w:rPr>
                <w:rFonts w:cs="Arial"/>
                <w:b/>
              </w:rPr>
              <w:t>Apologies</w:t>
            </w:r>
          </w:p>
          <w:p w:rsidR="00523407" w:rsidRDefault="00523407" w:rsidP="000161D8">
            <w:pPr>
              <w:rPr>
                <w:rFonts w:cs="Arial"/>
                <w:b/>
              </w:rPr>
            </w:pPr>
          </w:p>
          <w:p w:rsidR="00C55167" w:rsidRPr="00C55167" w:rsidRDefault="00C55167" w:rsidP="000161D8">
            <w:pPr>
              <w:rPr>
                <w:rFonts w:cs="Arial"/>
              </w:rPr>
            </w:pPr>
            <w:r w:rsidRPr="00C55167">
              <w:rPr>
                <w:rFonts w:cs="Arial"/>
              </w:rPr>
              <w:t>Deirdre Kelly</w:t>
            </w:r>
          </w:p>
          <w:p w:rsidR="00C55167" w:rsidRPr="00EE0650" w:rsidRDefault="00C55167" w:rsidP="000161D8">
            <w:pPr>
              <w:rPr>
                <w:rFonts w:cs="Arial"/>
                <w:b/>
              </w:rPr>
            </w:pPr>
          </w:p>
        </w:tc>
        <w:tc>
          <w:tcPr>
            <w:tcW w:w="851" w:type="dxa"/>
            <w:vMerge w:val="restart"/>
            <w:vAlign w:val="center"/>
          </w:tcPr>
          <w:p w:rsidR="00777309" w:rsidRDefault="00777309" w:rsidP="00D71ACC">
            <w:pPr>
              <w:jc w:val="center"/>
              <w:rPr>
                <w:rFonts w:cs="Arial"/>
              </w:rPr>
            </w:pPr>
            <w:r>
              <w:rPr>
                <w:rFonts w:cs="Arial"/>
              </w:rPr>
              <w:t>10</w:t>
            </w:r>
          </w:p>
        </w:tc>
        <w:tc>
          <w:tcPr>
            <w:tcW w:w="1417" w:type="dxa"/>
          </w:tcPr>
          <w:p w:rsidR="00777309" w:rsidRDefault="00777309" w:rsidP="00AF19D5">
            <w:pPr>
              <w:jc w:val="center"/>
              <w:rPr>
                <w:rFonts w:cs="Arial"/>
              </w:rPr>
            </w:pPr>
            <w:r>
              <w:rPr>
                <w:rFonts w:cs="Arial"/>
              </w:rPr>
              <w:t>Verbal</w:t>
            </w:r>
          </w:p>
        </w:tc>
        <w:tc>
          <w:tcPr>
            <w:tcW w:w="992" w:type="dxa"/>
          </w:tcPr>
          <w:p w:rsidR="00777309" w:rsidRPr="00592AD0" w:rsidRDefault="001112C4" w:rsidP="00AF19D5">
            <w:pPr>
              <w:jc w:val="center"/>
              <w:rPr>
                <w:rFonts w:cs="Arial"/>
              </w:rPr>
            </w:pPr>
            <w:r>
              <w:rPr>
                <w:rFonts w:cs="Arial"/>
              </w:rPr>
              <w:t>-</w:t>
            </w:r>
          </w:p>
        </w:tc>
      </w:tr>
      <w:tr w:rsidR="00777309" w:rsidTr="00592AD0">
        <w:tc>
          <w:tcPr>
            <w:tcW w:w="698" w:type="dxa"/>
          </w:tcPr>
          <w:p w:rsidR="00777309" w:rsidRPr="00415B4C" w:rsidRDefault="00777309" w:rsidP="00AF19D5">
            <w:pPr>
              <w:pStyle w:val="ListParagraph"/>
              <w:numPr>
                <w:ilvl w:val="0"/>
                <w:numId w:val="3"/>
              </w:numPr>
              <w:tabs>
                <w:tab w:val="left" w:pos="360"/>
              </w:tabs>
              <w:ind w:left="0" w:firstLine="0"/>
              <w:jc w:val="center"/>
              <w:rPr>
                <w:rFonts w:cs="Arial"/>
                <w:b/>
              </w:rPr>
            </w:pPr>
          </w:p>
        </w:tc>
        <w:tc>
          <w:tcPr>
            <w:tcW w:w="5789" w:type="dxa"/>
          </w:tcPr>
          <w:p w:rsidR="00777309" w:rsidRPr="00EC1AF7" w:rsidRDefault="00777309" w:rsidP="00EC1AF7">
            <w:pPr>
              <w:rPr>
                <w:rFonts w:cs="Arial"/>
                <w:b/>
              </w:rPr>
            </w:pPr>
            <w:r w:rsidRPr="00EE0650">
              <w:rPr>
                <w:rFonts w:cs="Arial"/>
                <w:b/>
              </w:rPr>
              <w:t>Conflicts of interest</w:t>
            </w:r>
          </w:p>
        </w:tc>
        <w:tc>
          <w:tcPr>
            <w:tcW w:w="851" w:type="dxa"/>
            <w:vMerge/>
          </w:tcPr>
          <w:p w:rsidR="00777309" w:rsidRDefault="00777309" w:rsidP="00D71ACC">
            <w:pPr>
              <w:jc w:val="center"/>
              <w:rPr>
                <w:rFonts w:cs="Arial"/>
              </w:rPr>
            </w:pPr>
          </w:p>
        </w:tc>
        <w:tc>
          <w:tcPr>
            <w:tcW w:w="1417" w:type="dxa"/>
          </w:tcPr>
          <w:p w:rsidR="00777309" w:rsidRDefault="00777309" w:rsidP="00AF19D5">
            <w:pPr>
              <w:jc w:val="center"/>
              <w:rPr>
                <w:rFonts w:cs="Arial"/>
              </w:rPr>
            </w:pPr>
            <w:r>
              <w:rPr>
                <w:rFonts w:cs="Arial"/>
              </w:rPr>
              <w:t>Verbal</w:t>
            </w:r>
          </w:p>
          <w:p w:rsidR="00777309" w:rsidRPr="00D71ACC" w:rsidRDefault="00777309" w:rsidP="00AF19D5">
            <w:pPr>
              <w:jc w:val="center"/>
              <w:rPr>
                <w:rFonts w:cs="Arial"/>
                <w:b/>
              </w:rPr>
            </w:pPr>
          </w:p>
        </w:tc>
        <w:tc>
          <w:tcPr>
            <w:tcW w:w="992" w:type="dxa"/>
          </w:tcPr>
          <w:p w:rsidR="00777309" w:rsidRPr="00592AD0" w:rsidRDefault="001112C4" w:rsidP="00AF19D5">
            <w:pPr>
              <w:jc w:val="center"/>
              <w:rPr>
                <w:rFonts w:cs="Arial"/>
              </w:rPr>
            </w:pPr>
            <w:r>
              <w:rPr>
                <w:rFonts w:cs="Arial"/>
              </w:rPr>
              <w:t>-</w:t>
            </w:r>
          </w:p>
        </w:tc>
      </w:tr>
      <w:tr w:rsidR="00777309" w:rsidTr="00592AD0">
        <w:tc>
          <w:tcPr>
            <w:tcW w:w="698" w:type="dxa"/>
          </w:tcPr>
          <w:p w:rsidR="00777309" w:rsidRPr="00415B4C" w:rsidRDefault="00777309" w:rsidP="00AF19D5">
            <w:pPr>
              <w:pStyle w:val="ListParagraph"/>
              <w:numPr>
                <w:ilvl w:val="0"/>
                <w:numId w:val="3"/>
              </w:numPr>
              <w:tabs>
                <w:tab w:val="left" w:pos="360"/>
              </w:tabs>
              <w:ind w:left="0" w:firstLine="0"/>
              <w:jc w:val="center"/>
              <w:rPr>
                <w:rFonts w:cs="Arial"/>
                <w:b/>
              </w:rPr>
            </w:pPr>
          </w:p>
        </w:tc>
        <w:tc>
          <w:tcPr>
            <w:tcW w:w="5789" w:type="dxa"/>
          </w:tcPr>
          <w:p w:rsidR="00777309" w:rsidRPr="00EE0650" w:rsidRDefault="00777309" w:rsidP="006B3203">
            <w:pPr>
              <w:rPr>
                <w:rFonts w:cs="Arial"/>
                <w:b/>
              </w:rPr>
            </w:pPr>
            <w:r w:rsidRPr="00EE0650">
              <w:rPr>
                <w:rFonts w:cs="Arial"/>
                <w:b/>
              </w:rPr>
              <w:t>Minutes of last meeting</w:t>
            </w:r>
          </w:p>
          <w:p w:rsidR="00777309" w:rsidRPr="00EE0650" w:rsidRDefault="00777309" w:rsidP="006B3203">
            <w:pPr>
              <w:rPr>
                <w:rFonts w:cs="Arial"/>
                <w:b/>
              </w:rPr>
            </w:pPr>
          </w:p>
        </w:tc>
        <w:tc>
          <w:tcPr>
            <w:tcW w:w="851" w:type="dxa"/>
            <w:vMerge/>
            <w:vAlign w:val="center"/>
          </w:tcPr>
          <w:p w:rsidR="00777309" w:rsidRDefault="00777309" w:rsidP="00D71ACC">
            <w:pPr>
              <w:jc w:val="center"/>
              <w:rPr>
                <w:rFonts w:cs="Arial"/>
              </w:rPr>
            </w:pPr>
          </w:p>
        </w:tc>
        <w:tc>
          <w:tcPr>
            <w:tcW w:w="1417" w:type="dxa"/>
          </w:tcPr>
          <w:p w:rsidR="00777309" w:rsidRPr="00AF19D5" w:rsidRDefault="00371175" w:rsidP="00AF19D5">
            <w:pPr>
              <w:jc w:val="center"/>
              <w:rPr>
                <w:rFonts w:cs="Arial"/>
                <w:b/>
              </w:rPr>
            </w:pPr>
            <w:r>
              <w:rPr>
                <w:rFonts w:cs="Arial"/>
                <w:b/>
              </w:rPr>
              <w:t>A</w:t>
            </w:r>
          </w:p>
        </w:tc>
        <w:tc>
          <w:tcPr>
            <w:tcW w:w="992" w:type="dxa"/>
          </w:tcPr>
          <w:p w:rsidR="00777309" w:rsidRPr="001112C4" w:rsidRDefault="00777309" w:rsidP="00AF19D5">
            <w:pPr>
              <w:jc w:val="center"/>
              <w:rPr>
                <w:rFonts w:cs="Arial"/>
              </w:rPr>
            </w:pPr>
          </w:p>
        </w:tc>
      </w:tr>
      <w:tr w:rsidR="00777309" w:rsidTr="00592AD0">
        <w:tc>
          <w:tcPr>
            <w:tcW w:w="698" w:type="dxa"/>
          </w:tcPr>
          <w:p w:rsidR="00777309" w:rsidRPr="00415B4C" w:rsidRDefault="00777309" w:rsidP="00AF19D5">
            <w:pPr>
              <w:pStyle w:val="ListParagraph"/>
              <w:numPr>
                <w:ilvl w:val="0"/>
                <w:numId w:val="3"/>
              </w:numPr>
              <w:tabs>
                <w:tab w:val="left" w:pos="360"/>
              </w:tabs>
              <w:ind w:left="0" w:firstLine="0"/>
              <w:jc w:val="center"/>
              <w:rPr>
                <w:rFonts w:cs="Arial"/>
                <w:b/>
              </w:rPr>
            </w:pPr>
          </w:p>
        </w:tc>
        <w:tc>
          <w:tcPr>
            <w:tcW w:w="5789" w:type="dxa"/>
          </w:tcPr>
          <w:p w:rsidR="00777309" w:rsidRPr="00EE0650" w:rsidRDefault="00777309" w:rsidP="006B3203">
            <w:pPr>
              <w:rPr>
                <w:rFonts w:cs="Arial"/>
                <w:b/>
              </w:rPr>
            </w:pPr>
            <w:r w:rsidRPr="00EE0650">
              <w:rPr>
                <w:rFonts w:cs="Arial"/>
                <w:b/>
              </w:rPr>
              <w:t>Matters arising</w:t>
            </w:r>
          </w:p>
          <w:p w:rsidR="00777309" w:rsidRDefault="00777309" w:rsidP="006B3203">
            <w:pPr>
              <w:rPr>
                <w:rFonts w:cs="Arial"/>
                <w:b/>
              </w:rPr>
            </w:pPr>
          </w:p>
          <w:p w:rsidR="00F2672B" w:rsidRPr="00F2672B" w:rsidRDefault="00F2672B" w:rsidP="006B3203">
            <w:pPr>
              <w:rPr>
                <w:rFonts w:cs="Arial"/>
                <w:i/>
              </w:rPr>
            </w:pPr>
            <w:r w:rsidRPr="00F2672B">
              <w:rPr>
                <w:rFonts w:cs="Arial"/>
                <w:i/>
              </w:rPr>
              <w:t>Including:</w:t>
            </w:r>
          </w:p>
          <w:p w:rsidR="00F2672B" w:rsidRPr="00F2672B" w:rsidRDefault="00F2672B" w:rsidP="006B3203">
            <w:pPr>
              <w:rPr>
                <w:rFonts w:cs="Arial"/>
                <w:b/>
                <w:i/>
              </w:rPr>
            </w:pPr>
          </w:p>
          <w:p w:rsidR="00ED4B54" w:rsidRPr="00713786" w:rsidRDefault="00713786" w:rsidP="00CC5871">
            <w:pPr>
              <w:pStyle w:val="ListParagraph"/>
              <w:numPr>
                <w:ilvl w:val="0"/>
                <w:numId w:val="27"/>
              </w:numPr>
              <w:rPr>
                <w:rFonts w:cs="Arial"/>
                <w:i/>
              </w:rPr>
            </w:pPr>
            <w:r w:rsidRPr="00713786">
              <w:rPr>
                <w:rFonts w:cs="Arial"/>
                <w:i/>
              </w:rPr>
              <w:t>HRA Approval Critical Path</w:t>
            </w:r>
          </w:p>
          <w:p w:rsidR="00713786" w:rsidRPr="00ED4B54" w:rsidRDefault="00713786" w:rsidP="00713786">
            <w:pPr>
              <w:pStyle w:val="ListParagraph"/>
              <w:rPr>
                <w:rFonts w:cs="Arial"/>
              </w:rPr>
            </w:pPr>
          </w:p>
        </w:tc>
        <w:tc>
          <w:tcPr>
            <w:tcW w:w="851" w:type="dxa"/>
            <w:vMerge/>
          </w:tcPr>
          <w:p w:rsidR="00777309" w:rsidRDefault="00777309" w:rsidP="00AF19D5">
            <w:pPr>
              <w:jc w:val="center"/>
              <w:rPr>
                <w:rFonts w:cs="Arial"/>
              </w:rPr>
            </w:pPr>
          </w:p>
        </w:tc>
        <w:tc>
          <w:tcPr>
            <w:tcW w:w="1417" w:type="dxa"/>
          </w:tcPr>
          <w:p w:rsidR="00777309" w:rsidRDefault="00777309" w:rsidP="00AF19D5">
            <w:pPr>
              <w:jc w:val="center"/>
              <w:rPr>
                <w:rFonts w:cs="Arial"/>
              </w:rPr>
            </w:pPr>
          </w:p>
          <w:p w:rsidR="00713786" w:rsidRDefault="00713786" w:rsidP="00AF19D5">
            <w:pPr>
              <w:jc w:val="center"/>
              <w:rPr>
                <w:rFonts w:cs="Arial"/>
              </w:rPr>
            </w:pPr>
          </w:p>
          <w:p w:rsidR="00713786" w:rsidRDefault="00713786" w:rsidP="00AF19D5">
            <w:pPr>
              <w:jc w:val="center"/>
              <w:rPr>
                <w:rFonts w:cs="Arial"/>
              </w:rPr>
            </w:pPr>
          </w:p>
          <w:p w:rsidR="00713786" w:rsidRDefault="00713786" w:rsidP="00AF19D5">
            <w:pPr>
              <w:jc w:val="center"/>
              <w:rPr>
                <w:rFonts w:cs="Arial"/>
              </w:rPr>
            </w:pPr>
          </w:p>
          <w:p w:rsidR="00713786" w:rsidRPr="00713786" w:rsidRDefault="00713786" w:rsidP="00AF19D5">
            <w:pPr>
              <w:jc w:val="center"/>
              <w:rPr>
                <w:rFonts w:cs="Arial"/>
                <w:b/>
              </w:rPr>
            </w:pPr>
            <w:r w:rsidRPr="00713786">
              <w:rPr>
                <w:rFonts w:cs="Arial"/>
                <w:b/>
              </w:rPr>
              <w:t>B</w:t>
            </w:r>
          </w:p>
        </w:tc>
        <w:tc>
          <w:tcPr>
            <w:tcW w:w="992" w:type="dxa"/>
          </w:tcPr>
          <w:p w:rsidR="00777309" w:rsidRPr="00592AD0" w:rsidRDefault="00777309" w:rsidP="00AF19D5">
            <w:pPr>
              <w:jc w:val="center"/>
              <w:rPr>
                <w:rFonts w:cs="Arial"/>
              </w:rPr>
            </w:pPr>
            <w:bookmarkStart w:id="0" w:name="_GoBack"/>
            <w:bookmarkEnd w:id="0"/>
          </w:p>
        </w:tc>
      </w:tr>
      <w:tr w:rsidR="00EB4874" w:rsidTr="00592AD0">
        <w:tc>
          <w:tcPr>
            <w:tcW w:w="698" w:type="dxa"/>
          </w:tcPr>
          <w:p w:rsidR="00EB4874" w:rsidRPr="00415B4C" w:rsidRDefault="00EB4874" w:rsidP="00AF19D5">
            <w:pPr>
              <w:pStyle w:val="ListParagraph"/>
              <w:numPr>
                <w:ilvl w:val="0"/>
                <w:numId w:val="3"/>
              </w:numPr>
              <w:tabs>
                <w:tab w:val="left" w:pos="360"/>
              </w:tabs>
              <w:ind w:left="0" w:firstLine="0"/>
              <w:jc w:val="center"/>
              <w:rPr>
                <w:rFonts w:cs="Arial"/>
                <w:b/>
              </w:rPr>
            </w:pPr>
          </w:p>
        </w:tc>
        <w:tc>
          <w:tcPr>
            <w:tcW w:w="5789" w:type="dxa"/>
          </w:tcPr>
          <w:p w:rsidR="00EB4874" w:rsidRPr="004A7736" w:rsidRDefault="00EB4874" w:rsidP="006B3203">
            <w:pPr>
              <w:rPr>
                <w:rFonts w:cs="Arial"/>
                <w:b/>
              </w:rPr>
            </w:pPr>
            <w:r w:rsidRPr="004A7736">
              <w:rPr>
                <w:rFonts w:cs="Arial"/>
                <w:b/>
              </w:rPr>
              <w:t>Update from Chair</w:t>
            </w:r>
          </w:p>
          <w:p w:rsidR="00EB4874" w:rsidRPr="004A7736" w:rsidRDefault="00EB4874" w:rsidP="006B3203">
            <w:pPr>
              <w:rPr>
                <w:rFonts w:cs="Arial"/>
                <w:b/>
              </w:rPr>
            </w:pPr>
          </w:p>
        </w:tc>
        <w:tc>
          <w:tcPr>
            <w:tcW w:w="851" w:type="dxa"/>
          </w:tcPr>
          <w:p w:rsidR="00EB4874" w:rsidRDefault="00E57148" w:rsidP="00DE6C5B">
            <w:pPr>
              <w:jc w:val="center"/>
              <w:rPr>
                <w:rFonts w:cs="Arial"/>
              </w:rPr>
            </w:pPr>
            <w:r>
              <w:rPr>
                <w:rFonts w:cs="Arial"/>
              </w:rPr>
              <w:t>5</w:t>
            </w:r>
          </w:p>
        </w:tc>
        <w:tc>
          <w:tcPr>
            <w:tcW w:w="1417" w:type="dxa"/>
          </w:tcPr>
          <w:p w:rsidR="00EB4874" w:rsidRDefault="00EB4874" w:rsidP="00AF19D5">
            <w:pPr>
              <w:jc w:val="center"/>
              <w:rPr>
                <w:rFonts w:cs="Arial"/>
              </w:rPr>
            </w:pPr>
            <w:r>
              <w:rPr>
                <w:rFonts w:cs="Arial"/>
              </w:rPr>
              <w:t>Verbal</w:t>
            </w:r>
          </w:p>
        </w:tc>
        <w:tc>
          <w:tcPr>
            <w:tcW w:w="992" w:type="dxa"/>
          </w:tcPr>
          <w:p w:rsidR="00EB4874" w:rsidRPr="00592AD0" w:rsidRDefault="001112C4" w:rsidP="00AF19D5">
            <w:pPr>
              <w:jc w:val="center"/>
              <w:rPr>
                <w:rFonts w:cs="Arial"/>
              </w:rPr>
            </w:pPr>
            <w:r>
              <w:rPr>
                <w:rFonts w:cs="Arial"/>
              </w:rPr>
              <w:t>-</w:t>
            </w:r>
          </w:p>
        </w:tc>
      </w:tr>
      <w:tr w:rsidR="00EB4874" w:rsidTr="00592AD0">
        <w:tc>
          <w:tcPr>
            <w:tcW w:w="698" w:type="dxa"/>
          </w:tcPr>
          <w:p w:rsidR="00EB4874" w:rsidRPr="00415B4C" w:rsidRDefault="00EB4874" w:rsidP="00AF19D5">
            <w:pPr>
              <w:pStyle w:val="ListParagraph"/>
              <w:numPr>
                <w:ilvl w:val="0"/>
                <w:numId w:val="3"/>
              </w:numPr>
              <w:tabs>
                <w:tab w:val="left" w:pos="360"/>
              </w:tabs>
              <w:ind w:left="0" w:firstLine="0"/>
              <w:jc w:val="center"/>
              <w:rPr>
                <w:rFonts w:cs="Arial"/>
                <w:b/>
              </w:rPr>
            </w:pPr>
          </w:p>
        </w:tc>
        <w:tc>
          <w:tcPr>
            <w:tcW w:w="5789" w:type="dxa"/>
          </w:tcPr>
          <w:p w:rsidR="00EB4874" w:rsidRPr="004A7736" w:rsidRDefault="00EB4874" w:rsidP="006E6D03">
            <w:pPr>
              <w:rPr>
                <w:rFonts w:cs="Arial"/>
                <w:b/>
              </w:rPr>
            </w:pPr>
            <w:r w:rsidRPr="004A7736">
              <w:rPr>
                <w:rFonts w:cs="Arial"/>
                <w:b/>
              </w:rPr>
              <w:t>Update from Chief Executive</w:t>
            </w:r>
          </w:p>
          <w:p w:rsidR="00EB4874" w:rsidRPr="004A7736" w:rsidRDefault="00EB4874" w:rsidP="006E6D03">
            <w:pPr>
              <w:rPr>
                <w:rFonts w:cs="Arial"/>
                <w:b/>
              </w:rPr>
            </w:pPr>
          </w:p>
        </w:tc>
        <w:tc>
          <w:tcPr>
            <w:tcW w:w="851" w:type="dxa"/>
          </w:tcPr>
          <w:p w:rsidR="00EB4874" w:rsidRDefault="00E57148" w:rsidP="006E6D03">
            <w:pPr>
              <w:jc w:val="center"/>
              <w:rPr>
                <w:rFonts w:cs="Arial"/>
              </w:rPr>
            </w:pPr>
            <w:r>
              <w:rPr>
                <w:rFonts w:cs="Arial"/>
              </w:rPr>
              <w:t>5</w:t>
            </w:r>
          </w:p>
        </w:tc>
        <w:tc>
          <w:tcPr>
            <w:tcW w:w="1417" w:type="dxa"/>
          </w:tcPr>
          <w:p w:rsidR="00EB4874" w:rsidRPr="00692E21" w:rsidRDefault="00550D38" w:rsidP="00AF19D5">
            <w:pPr>
              <w:jc w:val="center"/>
              <w:rPr>
                <w:rFonts w:cs="Arial"/>
              </w:rPr>
            </w:pPr>
            <w:r>
              <w:rPr>
                <w:rFonts w:cs="Arial"/>
              </w:rPr>
              <w:t>To be tabled</w:t>
            </w:r>
          </w:p>
        </w:tc>
        <w:tc>
          <w:tcPr>
            <w:tcW w:w="992" w:type="dxa"/>
          </w:tcPr>
          <w:p w:rsidR="00EB4874" w:rsidRPr="00592AD0" w:rsidRDefault="001112C4" w:rsidP="00AF19D5">
            <w:pPr>
              <w:jc w:val="center"/>
              <w:rPr>
                <w:rFonts w:cs="Arial"/>
              </w:rPr>
            </w:pPr>
            <w:r>
              <w:rPr>
                <w:rFonts w:cs="Arial"/>
              </w:rPr>
              <w:t>-</w:t>
            </w:r>
          </w:p>
        </w:tc>
      </w:tr>
      <w:tr w:rsidR="00674CA2" w:rsidTr="00592AD0">
        <w:trPr>
          <w:trHeight w:val="468"/>
        </w:trPr>
        <w:tc>
          <w:tcPr>
            <w:tcW w:w="698" w:type="dxa"/>
          </w:tcPr>
          <w:p w:rsidR="00674CA2" w:rsidRPr="00415B4C" w:rsidRDefault="00674CA2" w:rsidP="00AF19D5">
            <w:pPr>
              <w:pStyle w:val="ListParagraph"/>
              <w:numPr>
                <w:ilvl w:val="0"/>
                <w:numId w:val="3"/>
              </w:numPr>
              <w:tabs>
                <w:tab w:val="left" w:pos="360"/>
              </w:tabs>
              <w:ind w:left="0" w:firstLine="0"/>
              <w:jc w:val="center"/>
              <w:rPr>
                <w:rFonts w:cs="Arial"/>
                <w:b/>
              </w:rPr>
            </w:pPr>
          </w:p>
        </w:tc>
        <w:tc>
          <w:tcPr>
            <w:tcW w:w="5789" w:type="dxa"/>
          </w:tcPr>
          <w:p w:rsidR="00C86B85" w:rsidRPr="0090728A" w:rsidRDefault="0090728A" w:rsidP="0090728A">
            <w:pPr>
              <w:rPr>
                <w:rFonts w:cstheme="minorHAnsi"/>
                <w:b/>
              </w:rPr>
            </w:pPr>
            <w:r w:rsidRPr="0090728A">
              <w:rPr>
                <w:rFonts w:cstheme="minorHAnsi"/>
                <w:b/>
              </w:rPr>
              <w:t>HRA Key Performance Indicators Quarter 3 2015/16</w:t>
            </w:r>
          </w:p>
        </w:tc>
        <w:tc>
          <w:tcPr>
            <w:tcW w:w="851" w:type="dxa"/>
          </w:tcPr>
          <w:p w:rsidR="00674CA2" w:rsidRDefault="00192E24" w:rsidP="00AA41A0">
            <w:pPr>
              <w:jc w:val="center"/>
              <w:rPr>
                <w:rFonts w:cs="Arial"/>
              </w:rPr>
            </w:pPr>
            <w:r>
              <w:rPr>
                <w:rFonts w:cs="Arial"/>
              </w:rPr>
              <w:t>20</w:t>
            </w:r>
          </w:p>
        </w:tc>
        <w:tc>
          <w:tcPr>
            <w:tcW w:w="1417" w:type="dxa"/>
          </w:tcPr>
          <w:p w:rsidR="00674CA2" w:rsidRPr="00C55167" w:rsidRDefault="00713786" w:rsidP="004A54F7">
            <w:pPr>
              <w:jc w:val="center"/>
              <w:rPr>
                <w:rFonts w:cs="Arial"/>
                <w:b/>
              </w:rPr>
            </w:pPr>
            <w:r>
              <w:rPr>
                <w:b/>
              </w:rPr>
              <w:t>C</w:t>
            </w:r>
          </w:p>
        </w:tc>
        <w:tc>
          <w:tcPr>
            <w:tcW w:w="992" w:type="dxa"/>
          </w:tcPr>
          <w:p w:rsidR="00674CA2" w:rsidRDefault="00674CA2" w:rsidP="00B2141E">
            <w:pPr>
              <w:jc w:val="center"/>
              <w:rPr>
                <w:rFonts w:cs="Arial"/>
              </w:rPr>
            </w:pPr>
          </w:p>
        </w:tc>
      </w:tr>
      <w:tr w:rsidR="00010853" w:rsidTr="00592AD0">
        <w:trPr>
          <w:trHeight w:val="468"/>
        </w:trPr>
        <w:tc>
          <w:tcPr>
            <w:tcW w:w="698" w:type="dxa"/>
          </w:tcPr>
          <w:p w:rsidR="00010853" w:rsidRPr="00415B4C" w:rsidRDefault="00010853" w:rsidP="00AF19D5">
            <w:pPr>
              <w:pStyle w:val="ListParagraph"/>
              <w:numPr>
                <w:ilvl w:val="0"/>
                <w:numId w:val="3"/>
              </w:numPr>
              <w:tabs>
                <w:tab w:val="left" w:pos="360"/>
              </w:tabs>
              <w:ind w:left="0" w:firstLine="0"/>
              <w:jc w:val="center"/>
              <w:rPr>
                <w:rFonts w:cs="Arial"/>
                <w:b/>
              </w:rPr>
            </w:pPr>
          </w:p>
        </w:tc>
        <w:tc>
          <w:tcPr>
            <w:tcW w:w="5789" w:type="dxa"/>
          </w:tcPr>
          <w:p w:rsidR="00010853" w:rsidRPr="0090728A" w:rsidRDefault="0090728A" w:rsidP="00D53C74">
            <w:pPr>
              <w:rPr>
                <w:rFonts w:cstheme="minorHAnsi"/>
                <w:b/>
              </w:rPr>
            </w:pPr>
            <w:r w:rsidRPr="0090728A">
              <w:rPr>
                <w:rFonts w:cstheme="minorHAnsi"/>
                <w:b/>
              </w:rPr>
              <w:t>HRA Corporate Risk Register Quarter 3 2015/16</w:t>
            </w:r>
          </w:p>
        </w:tc>
        <w:tc>
          <w:tcPr>
            <w:tcW w:w="851" w:type="dxa"/>
          </w:tcPr>
          <w:p w:rsidR="00010853" w:rsidRDefault="00192E24" w:rsidP="00E57148">
            <w:pPr>
              <w:jc w:val="center"/>
              <w:rPr>
                <w:rFonts w:cs="Arial"/>
              </w:rPr>
            </w:pPr>
            <w:r>
              <w:rPr>
                <w:rFonts w:cs="Arial"/>
              </w:rPr>
              <w:t>20</w:t>
            </w:r>
          </w:p>
        </w:tc>
        <w:tc>
          <w:tcPr>
            <w:tcW w:w="1417" w:type="dxa"/>
          </w:tcPr>
          <w:p w:rsidR="00833019" w:rsidRPr="00C55167" w:rsidRDefault="00713786" w:rsidP="004A54F7">
            <w:pPr>
              <w:jc w:val="center"/>
              <w:rPr>
                <w:rFonts w:cs="Arial"/>
                <w:b/>
              </w:rPr>
            </w:pPr>
            <w:r>
              <w:rPr>
                <w:rFonts w:cs="Arial"/>
                <w:b/>
              </w:rPr>
              <w:t>D</w:t>
            </w:r>
          </w:p>
        </w:tc>
        <w:tc>
          <w:tcPr>
            <w:tcW w:w="992" w:type="dxa"/>
          </w:tcPr>
          <w:p w:rsidR="00010853" w:rsidRDefault="00010853" w:rsidP="00B2141E">
            <w:pPr>
              <w:jc w:val="center"/>
              <w:rPr>
                <w:rFonts w:cs="Arial"/>
              </w:rPr>
            </w:pPr>
          </w:p>
        </w:tc>
      </w:tr>
      <w:tr w:rsidR="001761FF" w:rsidTr="00592AD0">
        <w:trPr>
          <w:trHeight w:val="468"/>
        </w:trPr>
        <w:tc>
          <w:tcPr>
            <w:tcW w:w="698" w:type="dxa"/>
          </w:tcPr>
          <w:p w:rsidR="001761FF" w:rsidRPr="00415B4C" w:rsidRDefault="001761FF" w:rsidP="00AF19D5">
            <w:pPr>
              <w:pStyle w:val="ListParagraph"/>
              <w:numPr>
                <w:ilvl w:val="0"/>
                <w:numId w:val="3"/>
              </w:numPr>
              <w:tabs>
                <w:tab w:val="left" w:pos="360"/>
              </w:tabs>
              <w:ind w:left="0" w:firstLine="0"/>
              <w:jc w:val="center"/>
              <w:rPr>
                <w:rFonts w:cs="Arial"/>
                <w:b/>
              </w:rPr>
            </w:pPr>
          </w:p>
        </w:tc>
        <w:tc>
          <w:tcPr>
            <w:tcW w:w="5789" w:type="dxa"/>
          </w:tcPr>
          <w:p w:rsidR="001761FF" w:rsidRPr="0090728A" w:rsidRDefault="001761FF" w:rsidP="00D53C74">
            <w:pPr>
              <w:rPr>
                <w:rFonts w:cstheme="minorHAnsi"/>
                <w:b/>
              </w:rPr>
            </w:pPr>
            <w:r>
              <w:rPr>
                <w:rFonts w:cstheme="minorHAnsi"/>
                <w:b/>
              </w:rPr>
              <w:t>HRA Corporate Risk Policy and Procedure</w:t>
            </w:r>
          </w:p>
        </w:tc>
        <w:tc>
          <w:tcPr>
            <w:tcW w:w="851" w:type="dxa"/>
          </w:tcPr>
          <w:p w:rsidR="001761FF" w:rsidRDefault="001761FF" w:rsidP="00E57148">
            <w:pPr>
              <w:jc w:val="center"/>
              <w:rPr>
                <w:rFonts w:cs="Arial"/>
              </w:rPr>
            </w:pPr>
            <w:r>
              <w:rPr>
                <w:rFonts w:cs="Arial"/>
              </w:rPr>
              <w:t>10</w:t>
            </w:r>
          </w:p>
        </w:tc>
        <w:tc>
          <w:tcPr>
            <w:tcW w:w="1417" w:type="dxa"/>
          </w:tcPr>
          <w:p w:rsidR="001761FF" w:rsidRPr="00C55167" w:rsidRDefault="00713786" w:rsidP="004A54F7">
            <w:pPr>
              <w:jc w:val="center"/>
              <w:rPr>
                <w:rFonts w:cs="Arial"/>
                <w:b/>
              </w:rPr>
            </w:pPr>
            <w:r>
              <w:rPr>
                <w:rFonts w:cs="Arial"/>
                <w:b/>
              </w:rPr>
              <w:t>E</w:t>
            </w:r>
          </w:p>
        </w:tc>
        <w:tc>
          <w:tcPr>
            <w:tcW w:w="992" w:type="dxa"/>
          </w:tcPr>
          <w:p w:rsidR="001761FF" w:rsidRDefault="001761FF" w:rsidP="00B2141E">
            <w:pPr>
              <w:jc w:val="center"/>
              <w:rPr>
                <w:rFonts w:cs="Arial"/>
              </w:rPr>
            </w:pPr>
          </w:p>
        </w:tc>
      </w:tr>
      <w:tr w:rsidR="00C55167" w:rsidTr="00592AD0">
        <w:trPr>
          <w:trHeight w:val="468"/>
        </w:trPr>
        <w:tc>
          <w:tcPr>
            <w:tcW w:w="698" w:type="dxa"/>
          </w:tcPr>
          <w:p w:rsidR="00C55167" w:rsidRPr="00415B4C" w:rsidRDefault="00C55167" w:rsidP="00AF19D5">
            <w:pPr>
              <w:pStyle w:val="ListParagraph"/>
              <w:numPr>
                <w:ilvl w:val="0"/>
                <w:numId w:val="3"/>
              </w:numPr>
              <w:tabs>
                <w:tab w:val="left" w:pos="360"/>
              </w:tabs>
              <w:ind w:left="0" w:firstLine="0"/>
              <w:jc w:val="center"/>
              <w:rPr>
                <w:rFonts w:cs="Arial"/>
                <w:b/>
              </w:rPr>
            </w:pPr>
          </w:p>
        </w:tc>
        <w:tc>
          <w:tcPr>
            <w:tcW w:w="5789" w:type="dxa"/>
          </w:tcPr>
          <w:p w:rsidR="00C55167" w:rsidRDefault="00C55167" w:rsidP="00C55167">
            <w:pPr>
              <w:rPr>
                <w:rFonts w:cs="Arial"/>
                <w:b/>
              </w:rPr>
            </w:pPr>
            <w:r>
              <w:rPr>
                <w:rFonts w:cs="Arial"/>
                <w:b/>
              </w:rPr>
              <w:t xml:space="preserve">HRA </w:t>
            </w:r>
            <w:r w:rsidR="009A1058">
              <w:rPr>
                <w:rFonts w:cs="Arial"/>
                <w:b/>
              </w:rPr>
              <w:t>Business Plan 2016/17 (Draft)</w:t>
            </w:r>
          </w:p>
          <w:p w:rsidR="00713786" w:rsidRDefault="00713786" w:rsidP="00C55167">
            <w:pPr>
              <w:rPr>
                <w:rFonts w:cs="Arial"/>
                <w:b/>
              </w:rPr>
            </w:pPr>
          </w:p>
          <w:p w:rsidR="00713786" w:rsidRDefault="00713786" w:rsidP="00713786">
            <w:pPr>
              <w:rPr>
                <w:rFonts w:cs="Arial"/>
                <w:i/>
              </w:rPr>
            </w:pPr>
            <w:r w:rsidRPr="00713786">
              <w:rPr>
                <w:rFonts w:cs="Arial"/>
                <w:i/>
              </w:rPr>
              <w:t>Including:</w:t>
            </w:r>
          </w:p>
          <w:p w:rsidR="00713786" w:rsidRPr="00713786" w:rsidRDefault="00713786" w:rsidP="00713786">
            <w:pPr>
              <w:rPr>
                <w:rFonts w:cs="Arial"/>
              </w:rPr>
            </w:pPr>
          </w:p>
          <w:p w:rsidR="00713786" w:rsidRPr="00713786" w:rsidRDefault="00713786" w:rsidP="00713786">
            <w:pPr>
              <w:pStyle w:val="ListParagraph"/>
              <w:numPr>
                <w:ilvl w:val="0"/>
                <w:numId w:val="27"/>
              </w:numPr>
              <w:rPr>
                <w:rFonts w:cs="Arial"/>
                <w:b/>
                <w:i/>
              </w:rPr>
            </w:pPr>
            <w:r w:rsidRPr="00713786">
              <w:rPr>
                <w:rFonts w:cs="Arial"/>
                <w:b/>
                <w:i/>
              </w:rPr>
              <w:t xml:space="preserve">Portfolio Planning </w:t>
            </w:r>
          </w:p>
          <w:p w:rsidR="00C55167" w:rsidRDefault="00C55167" w:rsidP="00D53C74">
            <w:pPr>
              <w:rPr>
                <w:rFonts w:cstheme="minorHAnsi"/>
                <w:b/>
              </w:rPr>
            </w:pPr>
          </w:p>
        </w:tc>
        <w:tc>
          <w:tcPr>
            <w:tcW w:w="851" w:type="dxa"/>
          </w:tcPr>
          <w:p w:rsidR="00C55167" w:rsidRDefault="00713786" w:rsidP="00E57148">
            <w:pPr>
              <w:jc w:val="center"/>
              <w:rPr>
                <w:rFonts w:cs="Arial"/>
              </w:rPr>
            </w:pPr>
            <w:r>
              <w:rPr>
                <w:rFonts w:cs="Arial"/>
              </w:rPr>
              <w:t>30</w:t>
            </w:r>
          </w:p>
        </w:tc>
        <w:tc>
          <w:tcPr>
            <w:tcW w:w="1417" w:type="dxa"/>
          </w:tcPr>
          <w:p w:rsidR="00C55167" w:rsidRDefault="00713786" w:rsidP="004A54F7">
            <w:pPr>
              <w:jc w:val="center"/>
              <w:rPr>
                <w:rFonts w:cs="Arial"/>
                <w:b/>
              </w:rPr>
            </w:pPr>
            <w:r>
              <w:rPr>
                <w:rFonts w:cs="Arial"/>
                <w:b/>
              </w:rPr>
              <w:t>F</w:t>
            </w:r>
          </w:p>
          <w:p w:rsidR="00713786" w:rsidRDefault="00713786" w:rsidP="004A54F7">
            <w:pPr>
              <w:jc w:val="center"/>
              <w:rPr>
                <w:rFonts w:cs="Arial"/>
                <w:b/>
              </w:rPr>
            </w:pPr>
          </w:p>
          <w:p w:rsidR="00713786" w:rsidRDefault="00713786" w:rsidP="004A54F7">
            <w:pPr>
              <w:jc w:val="center"/>
              <w:rPr>
                <w:rFonts w:cs="Arial"/>
                <w:b/>
              </w:rPr>
            </w:pPr>
          </w:p>
          <w:p w:rsidR="00713786" w:rsidRDefault="00713786" w:rsidP="004A54F7">
            <w:pPr>
              <w:jc w:val="center"/>
              <w:rPr>
                <w:rFonts w:cs="Arial"/>
                <w:b/>
              </w:rPr>
            </w:pPr>
          </w:p>
          <w:p w:rsidR="00713786" w:rsidRDefault="00713786" w:rsidP="004A54F7">
            <w:pPr>
              <w:jc w:val="center"/>
              <w:rPr>
                <w:rFonts w:cs="Arial"/>
                <w:b/>
              </w:rPr>
            </w:pPr>
            <w:r>
              <w:rPr>
                <w:rFonts w:cs="Arial"/>
                <w:b/>
              </w:rPr>
              <w:t>G</w:t>
            </w:r>
          </w:p>
        </w:tc>
        <w:tc>
          <w:tcPr>
            <w:tcW w:w="992" w:type="dxa"/>
          </w:tcPr>
          <w:p w:rsidR="00C55167" w:rsidRDefault="00C55167" w:rsidP="00B2141E">
            <w:pPr>
              <w:jc w:val="center"/>
              <w:rPr>
                <w:rFonts w:cs="Arial"/>
              </w:rPr>
            </w:pPr>
          </w:p>
        </w:tc>
      </w:tr>
      <w:tr w:rsidR="001761FF" w:rsidTr="00592AD0">
        <w:trPr>
          <w:trHeight w:val="468"/>
        </w:trPr>
        <w:tc>
          <w:tcPr>
            <w:tcW w:w="698" w:type="dxa"/>
          </w:tcPr>
          <w:p w:rsidR="001761FF" w:rsidRPr="00415B4C" w:rsidRDefault="001761FF" w:rsidP="00AF19D5">
            <w:pPr>
              <w:pStyle w:val="ListParagraph"/>
              <w:numPr>
                <w:ilvl w:val="0"/>
                <w:numId w:val="3"/>
              </w:numPr>
              <w:tabs>
                <w:tab w:val="left" w:pos="360"/>
              </w:tabs>
              <w:ind w:left="0" w:firstLine="0"/>
              <w:jc w:val="center"/>
              <w:rPr>
                <w:rFonts w:cs="Arial"/>
                <w:b/>
              </w:rPr>
            </w:pPr>
          </w:p>
        </w:tc>
        <w:tc>
          <w:tcPr>
            <w:tcW w:w="5789" w:type="dxa"/>
          </w:tcPr>
          <w:p w:rsidR="001761FF" w:rsidRPr="0023346F" w:rsidRDefault="001761FF" w:rsidP="001761FF">
            <w:pPr>
              <w:rPr>
                <w:rFonts w:cs="Arial"/>
                <w:b/>
              </w:rPr>
            </w:pPr>
            <w:r w:rsidRPr="0023346F">
              <w:rPr>
                <w:rFonts w:cs="Arial"/>
                <w:b/>
              </w:rPr>
              <w:t>Stakeholder Engagement and Communications Strategy</w:t>
            </w:r>
          </w:p>
          <w:p w:rsidR="001761FF" w:rsidRPr="0090728A" w:rsidRDefault="001761FF" w:rsidP="00D53C74">
            <w:pPr>
              <w:rPr>
                <w:rFonts w:cstheme="minorHAnsi"/>
                <w:b/>
              </w:rPr>
            </w:pPr>
          </w:p>
        </w:tc>
        <w:tc>
          <w:tcPr>
            <w:tcW w:w="851" w:type="dxa"/>
          </w:tcPr>
          <w:p w:rsidR="001761FF" w:rsidRDefault="00C55167" w:rsidP="00E57148">
            <w:pPr>
              <w:jc w:val="center"/>
              <w:rPr>
                <w:rFonts w:cs="Arial"/>
              </w:rPr>
            </w:pPr>
            <w:r>
              <w:rPr>
                <w:rFonts w:cs="Arial"/>
              </w:rPr>
              <w:t>25</w:t>
            </w:r>
          </w:p>
        </w:tc>
        <w:tc>
          <w:tcPr>
            <w:tcW w:w="1417" w:type="dxa"/>
          </w:tcPr>
          <w:p w:rsidR="001761FF" w:rsidRPr="00C55167" w:rsidRDefault="00713786" w:rsidP="004A54F7">
            <w:pPr>
              <w:jc w:val="center"/>
              <w:rPr>
                <w:rFonts w:cs="Arial"/>
                <w:b/>
              </w:rPr>
            </w:pPr>
            <w:r>
              <w:rPr>
                <w:rFonts w:cs="Arial"/>
                <w:b/>
              </w:rPr>
              <w:t>H</w:t>
            </w:r>
          </w:p>
        </w:tc>
        <w:tc>
          <w:tcPr>
            <w:tcW w:w="992" w:type="dxa"/>
          </w:tcPr>
          <w:p w:rsidR="001761FF" w:rsidRDefault="001761FF" w:rsidP="00B2141E">
            <w:pPr>
              <w:jc w:val="center"/>
              <w:rPr>
                <w:rFonts w:cs="Arial"/>
              </w:rPr>
            </w:pPr>
          </w:p>
        </w:tc>
      </w:tr>
      <w:tr w:rsidR="00EB4874" w:rsidTr="00592AD0">
        <w:tc>
          <w:tcPr>
            <w:tcW w:w="698" w:type="dxa"/>
            <w:tcBorders>
              <w:bottom w:val="single" w:sz="4" w:space="0" w:color="auto"/>
            </w:tcBorders>
          </w:tcPr>
          <w:p w:rsidR="00EB4874" w:rsidRPr="004A7736" w:rsidRDefault="00EB4874" w:rsidP="00AF19D5">
            <w:pPr>
              <w:pStyle w:val="ListParagraph"/>
              <w:numPr>
                <w:ilvl w:val="0"/>
                <w:numId w:val="3"/>
              </w:numPr>
              <w:tabs>
                <w:tab w:val="left" w:pos="360"/>
              </w:tabs>
              <w:ind w:left="0" w:firstLine="0"/>
              <w:jc w:val="center"/>
              <w:rPr>
                <w:rFonts w:cs="Arial"/>
                <w:b/>
              </w:rPr>
            </w:pPr>
          </w:p>
        </w:tc>
        <w:tc>
          <w:tcPr>
            <w:tcW w:w="5789" w:type="dxa"/>
            <w:tcBorders>
              <w:bottom w:val="single" w:sz="4" w:space="0" w:color="auto"/>
            </w:tcBorders>
          </w:tcPr>
          <w:p w:rsidR="004A7736" w:rsidRPr="008B2D1D" w:rsidRDefault="00EB4874" w:rsidP="00C55167">
            <w:pPr>
              <w:rPr>
                <w:rFonts w:cstheme="minorHAnsi"/>
                <w:b/>
              </w:rPr>
            </w:pPr>
            <w:r w:rsidRPr="004A7736">
              <w:rPr>
                <w:rFonts w:cstheme="minorHAnsi"/>
                <w:b/>
              </w:rPr>
              <w:t>Finance Report</w:t>
            </w:r>
            <w:r w:rsidR="00C55167">
              <w:rPr>
                <w:rFonts w:cstheme="minorHAnsi"/>
                <w:b/>
              </w:rPr>
              <w:t xml:space="preserve"> – December 2015</w:t>
            </w:r>
          </w:p>
        </w:tc>
        <w:tc>
          <w:tcPr>
            <w:tcW w:w="851" w:type="dxa"/>
            <w:tcBorders>
              <w:bottom w:val="single" w:sz="4" w:space="0" w:color="auto"/>
            </w:tcBorders>
          </w:tcPr>
          <w:p w:rsidR="00EB4874" w:rsidRDefault="001761FF" w:rsidP="007C690D">
            <w:pPr>
              <w:jc w:val="center"/>
              <w:rPr>
                <w:rFonts w:cs="Arial"/>
              </w:rPr>
            </w:pPr>
            <w:r>
              <w:rPr>
                <w:rFonts w:cs="Arial"/>
              </w:rPr>
              <w:t>10</w:t>
            </w:r>
          </w:p>
        </w:tc>
        <w:tc>
          <w:tcPr>
            <w:tcW w:w="1417" w:type="dxa"/>
            <w:tcBorders>
              <w:bottom w:val="single" w:sz="4" w:space="0" w:color="auto"/>
            </w:tcBorders>
          </w:tcPr>
          <w:p w:rsidR="00E57148" w:rsidRPr="00C55167" w:rsidRDefault="00713786" w:rsidP="000B345F">
            <w:pPr>
              <w:jc w:val="center"/>
              <w:rPr>
                <w:rFonts w:cs="Arial"/>
                <w:b/>
              </w:rPr>
            </w:pPr>
            <w:r>
              <w:rPr>
                <w:rFonts w:cs="Arial"/>
                <w:b/>
              </w:rPr>
              <w:t>I</w:t>
            </w:r>
          </w:p>
          <w:p w:rsidR="00E57148" w:rsidRPr="00C55167" w:rsidRDefault="00E57148" w:rsidP="000B345F">
            <w:pPr>
              <w:jc w:val="center"/>
              <w:rPr>
                <w:rFonts w:cs="Arial"/>
                <w:b/>
              </w:rPr>
            </w:pPr>
          </w:p>
        </w:tc>
        <w:tc>
          <w:tcPr>
            <w:tcW w:w="992" w:type="dxa"/>
            <w:tcBorders>
              <w:bottom w:val="single" w:sz="4" w:space="0" w:color="auto"/>
            </w:tcBorders>
          </w:tcPr>
          <w:p w:rsidR="00EB4874" w:rsidRPr="00592AD0" w:rsidRDefault="00EB4874" w:rsidP="00BD3078">
            <w:pPr>
              <w:jc w:val="center"/>
              <w:rPr>
                <w:rFonts w:cs="Arial"/>
              </w:rPr>
            </w:pPr>
          </w:p>
        </w:tc>
      </w:tr>
      <w:tr w:rsidR="00EB4874" w:rsidTr="00592AD0">
        <w:tc>
          <w:tcPr>
            <w:tcW w:w="8755" w:type="dxa"/>
            <w:gridSpan w:val="4"/>
            <w:shd w:val="clear" w:color="auto" w:fill="D9D9D9" w:themeFill="background1" w:themeFillShade="D9"/>
          </w:tcPr>
          <w:p w:rsidR="00EB4874" w:rsidRPr="00C55167" w:rsidRDefault="00EB4874" w:rsidP="00101060">
            <w:pPr>
              <w:rPr>
                <w:rFonts w:cs="Arial"/>
                <w:b/>
              </w:rPr>
            </w:pPr>
            <w:r w:rsidRPr="00C55167">
              <w:rPr>
                <w:rFonts w:cs="Arial"/>
                <w:b/>
                <w:i/>
              </w:rPr>
              <w:lastRenderedPageBreak/>
              <w:t>Items for discussion</w:t>
            </w:r>
          </w:p>
        </w:tc>
        <w:tc>
          <w:tcPr>
            <w:tcW w:w="992" w:type="dxa"/>
            <w:shd w:val="clear" w:color="auto" w:fill="D9D9D9" w:themeFill="background1" w:themeFillShade="D9"/>
          </w:tcPr>
          <w:p w:rsidR="00EB4874" w:rsidRPr="00592AD0" w:rsidRDefault="00EB4874" w:rsidP="00101060">
            <w:pPr>
              <w:rPr>
                <w:rFonts w:cs="Arial"/>
                <w:i/>
              </w:rPr>
            </w:pPr>
          </w:p>
        </w:tc>
      </w:tr>
      <w:tr w:rsidR="00EB4874" w:rsidTr="00592AD0">
        <w:tc>
          <w:tcPr>
            <w:tcW w:w="698" w:type="dxa"/>
          </w:tcPr>
          <w:p w:rsidR="00EB4874" w:rsidRPr="00415B4C" w:rsidRDefault="00EB4874" w:rsidP="00AF19D5">
            <w:pPr>
              <w:pStyle w:val="ListParagraph"/>
              <w:numPr>
                <w:ilvl w:val="0"/>
                <w:numId w:val="3"/>
              </w:numPr>
              <w:tabs>
                <w:tab w:val="left" w:pos="360"/>
              </w:tabs>
              <w:ind w:left="0" w:firstLine="0"/>
              <w:jc w:val="center"/>
              <w:rPr>
                <w:rFonts w:cs="Arial"/>
                <w:b/>
              </w:rPr>
            </w:pPr>
          </w:p>
        </w:tc>
        <w:tc>
          <w:tcPr>
            <w:tcW w:w="5789" w:type="dxa"/>
          </w:tcPr>
          <w:p w:rsidR="00C86B85" w:rsidRDefault="001761FF" w:rsidP="00C86B85">
            <w:pPr>
              <w:rPr>
                <w:rFonts w:asciiTheme="minorHAnsi" w:hAnsiTheme="minorHAnsi" w:cstheme="minorHAnsi"/>
                <w:b/>
              </w:rPr>
            </w:pPr>
            <w:r w:rsidRPr="001761FF">
              <w:rPr>
                <w:rFonts w:asciiTheme="minorHAnsi" w:hAnsiTheme="minorHAnsi" w:cstheme="minorHAnsi"/>
                <w:b/>
              </w:rPr>
              <w:t>Report of Evaluation of the Radiation Technical Assurance pilot undertaken in collaboration with Cancer Research UK and the UK Experimental Cancer Medicine Centres</w:t>
            </w:r>
          </w:p>
          <w:p w:rsidR="00306A9C" w:rsidRPr="001761FF" w:rsidRDefault="00306A9C" w:rsidP="00C86B85">
            <w:pPr>
              <w:rPr>
                <w:rFonts w:cstheme="minorHAnsi"/>
                <w:b/>
              </w:rPr>
            </w:pPr>
          </w:p>
        </w:tc>
        <w:tc>
          <w:tcPr>
            <w:tcW w:w="851" w:type="dxa"/>
          </w:tcPr>
          <w:p w:rsidR="00EB4874" w:rsidRDefault="006E733D" w:rsidP="00E57148">
            <w:pPr>
              <w:jc w:val="center"/>
              <w:rPr>
                <w:rFonts w:cs="Arial"/>
              </w:rPr>
            </w:pPr>
            <w:r>
              <w:rPr>
                <w:rFonts w:cs="Arial"/>
              </w:rPr>
              <w:t>15</w:t>
            </w:r>
          </w:p>
        </w:tc>
        <w:tc>
          <w:tcPr>
            <w:tcW w:w="1417" w:type="dxa"/>
          </w:tcPr>
          <w:p w:rsidR="00EC0174" w:rsidRPr="00C55167" w:rsidRDefault="00713786" w:rsidP="004C39F4">
            <w:pPr>
              <w:jc w:val="center"/>
              <w:rPr>
                <w:rFonts w:cs="Arial"/>
                <w:b/>
              </w:rPr>
            </w:pPr>
            <w:r>
              <w:rPr>
                <w:rFonts w:cs="Arial"/>
                <w:b/>
              </w:rPr>
              <w:t>J</w:t>
            </w:r>
          </w:p>
        </w:tc>
        <w:tc>
          <w:tcPr>
            <w:tcW w:w="992" w:type="dxa"/>
          </w:tcPr>
          <w:p w:rsidR="00EC0174" w:rsidRPr="00592AD0" w:rsidRDefault="00EC0174" w:rsidP="00AF19D5">
            <w:pPr>
              <w:jc w:val="center"/>
              <w:rPr>
                <w:rFonts w:cs="Arial"/>
              </w:rPr>
            </w:pPr>
          </w:p>
        </w:tc>
      </w:tr>
      <w:tr w:rsidR="00EB4874" w:rsidTr="00592AD0">
        <w:tc>
          <w:tcPr>
            <w:tcW w:w="8755" w:type="dxa"/>
            <w:gridSpan w:val="4"/>
            <w:shd w:val="clear" w:color="auto" w:fill="D9D9D9" w:themeFill="background1" w:themeFillShade="D9"/>
          </w:tcPr>
          <w:p w:rsidR="00EB4874" w:rsidRPr="00C55167" w:rsidRDefault="00EB4874" w:rsidP="00DF635D">
            <w:pPr>
              <w:rPr>
                <w:rFonts w:cs="Arial"/>
                <w:b/>
                <w:i/>
              </w:rPr>
            </w:pPr>
            <w:r w:rsidRPr="00C55167">
              <w:rPr>
                <w:rFonts w:cs="Arial"/>
                <w:b/>
                <w:i/>
              </w:rPr>
              <w:t>Items for information</w:t>
            </w:r>
          </w:p>
        </w:tc>
        <w:tc>
          <w:tcPr>
            <w:tcW w:w="992" w:type="dxa"/>
            <w:shd w:val="clear" w:color="auto" w:fill="D9D9D9" w:themeFill="background1" w:themeFillShade="D9"/>
          </w:tcPr>
          <w:p w:rsidR="00EB4874" w:rsidRPr="00592AD0" w:rsidRDefault="00EB4874" w:rsidP="00DF635D">
            <w:pPr>
              <w:rPr>
                <w:rFonts w:cs="Arial"/>
                <w:i/>
              </w:rPr>
            </w:pPr>
          </w:p>
        </w:tc>
      </w:tr>
      <w:tr w:rsidR="0006038B" w:rsidTr="00592AD0">
        <w:tc>
          <w:tcPr>
            <w:tcW w:w="698" w:type="dxa"/>
          </w:tcPr>
          <w:p w:rsidR="0006038B" w:rsidRPr="00415B4C" w:rsidRDefault="0006038B" w:rsidP="00907C37">
            <w:pPr>
              <w:pStyle w:val="ListParagraph"/>
              <w:numPr>
                <w:ilvl w:val="0"/>
                <w:numId w:val="3"/>
              </w:numPr>
              <w:tabs>
                <w:tab w:val="left" w:pos="360"/>
              </w:tabs>
              <w:ind w:left="0" w:firstLine="0"/>
              <w:jc w:val="center"/>
              <w:rPr>
                <w:rFonts w:cs="Arial"/>
                <w:b/>
              </w:rPr>
            </w:pPr>
          </w:p>
        </w:tc>
        <w:tc>
          <w:tcPr>
            <w:tcW w:w="5789" w:type="dxa"/>
          </w:tcPr>
          <w:p w:rsidR="001761FF" w:rsidRPr="001761FF" w:rsidRDefault="001761FF" w:rsidP="001761FF">
            <w:pPr>
              <w:rPr>
                <w:rFonts w:cstheme="minorHAnsi"/>
                <w:b/>
              </w:rPr>
            </w:pPr>
            <w:r w:rsidRPr="001761FF">
              <w:rPr>
                <w:rFonts w:cstheme="minorHAnsi"/>
                <w:b/>
              </w:rPr>
              <w:t>Protocol Templates and accompanying guidance</w:t>
            </w:r>
          </w:p>
          <w:p w:rsidR="001761FF" w:rsidRPr="00F2672B" w:rsidRDefault="001761FF" w:rsidP="001761FF">
            <w:pPr>
              <w:rPr>
                <w:rFonts w:asciiTheme="minorHAnsi" w:hAnsiTheme="minorHAnsi" w:cs="Arial"/>
                <w:b/>
              </w:rPr>
            </w:pPr>
          </w:p>
        </w:tc>
        <w:tc>
          <w:tcPr>
            <w:tcW w:w="851" w:type="dxa"/>
          </w:tcPr>
          <w:p w:rsidR="0006038B" w:rsidRDefault="007D47AD" w:rsidP="00FF42F3">
            <w:pPr>
              <w:jc w:val="center"/>
              <w:rPr>
                <w:rFonts w:cs="Arial"/>
              </w:rPr>
            </w:pPr>
            <w:r>
              <w:rPr>
                <w:rFonts w:cs="Arial"/>
              </w:rPr>
              <w:t>10</w:t>
            </w:r>
          </w:p>
        </w:tc>
        <w:tc>
          <w:tcPr>
            <w:tcW w:w="1417" w:type="dxa"/>
          </w:tcPr>
          <w:p w:rsidR="003E3EE2" w:rsidRPr="00C55167" w:rsidRDefault="00713786" w:rsidP="00FF42F3">
            <w:pPr>
              <w:jc w:val="center"/>
              <w:rPr>
                <w:rFonts w:cs="Arial"/>
                <w:b/>
              </w:rPr>
            </w:pPr>
            <w:r>
              <w:rPr>
                <w:rFonts w:cs="Arial"/>
                <w:b/>
              </w:rPr>
              <w:t>K</w:t>
            </w:r>
          </w:p>
        </w:tc>
        <w:tc>
          <w:tcPr>
            <w:tcW w:w="992" w:type="dxa"/>
          </w:tcPr>
          <w:p w:rsidR="0006038B" w:rsidRPr="00592AD0" w:rsidRDefault="0006038B" w:rsidP="00954287">
            <w:pPr>
              <w:jc w:val="center"/>
              <w:rPr>
                <w:rFonts w:cs="Arial"/>
              </w:rPr>
            </w:pPr>
          </w:p>
        </w:tc>
      </w:tr>
      <w:tr w:rsidR="0006038B" w:rsidTr="00592AD0">
        <w:tc>
          <w:tcPr>
            <w:tcW w:w="698" w:type="dxa"/>
          </w:tcPr>
          <w:p w:rsidR="0006038B" w:rsidRPr="00415B4C" w:rsidRDefault="0006038B" w:rsidP="00907C37">
            <w:pPr>
              <w:pStyle w:val="ListParagraph"/>
              <w:numPr>
                <w:ilvl w:val="0"/>
                <w:numId w:val="3"/>
              </w:numPr>
              <w:tabs>
                <w:tab w:val="left" w:pos="360"/>
              </w:tabs>
              <w:ind w:left="0" w:firstLine="0"/>
              <w:jc w:val="center"/>
              <w:rPr>
                <w:rFonts w:cs="Arial"/>
                <w:b/>
              </w:rPr>
            </w:pPr>
          </w:p>
        </w:tc>
        <w:tc>
          <w:tcPr>
            <w:tcW w:w="5789" w:type="dxa"/>
          </w:tcPr>
          <w:p w:rsidR="001761FF" w:rsidRDefault="001761FF" w:rsidP="001761FF">
            <w:pPr>
              <w:rPr>
                <w:rFonts w:cs="Calibri"/>
                <w:b/>
                <w:szCs w:val="24"/>
              </w:rPr>
            </w:pPr>
            <w:r w:rsidRPr="00C86BAC">
              <w:rPr>
                <w:rFonts w:cs="Calibri"/>
                <w:b/>
                <w:szCs w:val="24"/>
              </w:rPr>
              <w:t>NHS Pension Scheme – Employers Charter</w:t>
            </w:r>
          </w:p>
          <w:p w:rsidR="0006038B" w:rsidRDefault="0006038B" w:rsidP="00FE564A">
            <w:pPr>
              <w:rPr>
                <w:rFonts w:cs="Arial"/>
                <w:b/>
              </w:rPr>
            </w:pPr>
          </w:p>
        </w:tc>
        <w:tc>
          <w:tcPr>
            <w:tcW w:w="851" w:type="dxa"/>
          </w:tcPr>
          <w:p w:rsidR="0006038B" w:rsidRDefault="001761FF" w:rsidP="00FE564A">
            <w:pPr>
              <w:jc w:val="center"/>
              <w:rPr>
                <w:rFonts w:cs="Arial"/>
              </w:rPr>
            </w:pPr>
            <w:r>
              <w:rPr>
                <w:rFonts w:cs="Arial"/>
              </w:rPr>
              <w:t>5</w:t>
            </w:r>
          </w:p>
        </w:tc>
        <w:tc>
          <w:tcPr>
            <w:tcW w:w="1417" w:type="dxa"/>
          </w:tcPr>
          <w:p w:rsidR="0006038B" w:rsidRPr="00C55167" w:rsidRDefault="00713786" w:rsidP="00FE564A">
            <w:pPr>
              <w:jc w:val="center"/>
              <w:rPr>
                <w:rFonts w:cs="Arial"/>
                <w:b/>
              </w:rPr>
            </w:pPr>
            <w:r>
              <w:rPr>
                <w:rFonts w:cs="Arial"/>
                <w:b/>
              </w:rPr>
              <w:t>L</w:t>
            </w:r>
          </w:p>
        </w:tc>
        <w:tc>
          <w:tcPr>
            <w:tcW w:w="992" w:type="dxa"/>
          </w:tcPr>
          <w:p w:rsidR="0006038B" w:rsidRPr="00592AD0" w:rsidRDefault="0006038B" w:rsidP="00954287">
            <w:pPr>
              <w:jc w:val="center"/>
              <w:rPr>
                <w:rFonts w:cs="Arial"/>
              </w:rPr>
            </w:pPr>
          </w:p>
        </w:tc>
      </w:tr>
      <w:tr w:rsidR="0006038B" w:rsidTr="00592AD0">
        <w:tc>
          <w:tcPr>
            <w:tcW w:w="698" w:type="dxa"/>
          </w:tcPr>
          <w:p w:rsidR="0006038B" w:rsidRPr="00415B4C" w:rsidRDefault="0006038B" w:rsidP="00907C37">
            <w:pPr>
              <w:pStyle w:val="ListParagraph"/>
              <w:numPr>
                <w:ilvl w:val="0"/>
                <w:numId w:val="3"/>
              </w:numPr>
              <w:tabs>
                <w:tab w:val="left" w:pos="360"/>
              </w:tabs>
              <w:ind w:left="0" w:firstLine="0"/>
              <w:jc w:val="center"/>
              <w:rPr>
                <w:rFonts w:cs="Arial"/>
                <w:b/>
              </w:rPr>
            </w:pPr>
          </w:p>
        </w:tc>
        <w:tc>
          <w:tcPr>
            <w:tcW w:w="5789" w:type="dxa"/>
          </w:tcPr>
          <w:p w:rsidR="0006038B" w:rsidRDefault="0006038B" w:rsidP="0014110A">
            <w:pPr>
              <w:rPr>
                <w:rFonts w:cs="Arial"/>
                <w:b/>
              </w:rPr>
            </w:pPr>
            <w:r>
              <w:rPr>
                <w:rFonts w:cs="Arial"/>
                <w:b/>
              </w:rPr>
              <w:t>Any other business</w:t>
            </w:r>
          </w:p>
          <w:p w:rsidR="0006038B" w:rsidRPr="007902D5" w:rsidRDefault="0006038B" w:rsidP="0014110A">
            <w:pPr>
              <w:rPr>
                <w:rFonts w:cs="Arial"/>
                <w:i/>
                <w:sz w:val="18"/>
                <w:szCs w:val="18"/>
              </w:rPr>
            </w:pPr>
            <w:r w:rsidRPr="007902D5">
              <w:rPr>
                <w:rFonts w:cs="Arial"/>
                <w:i/>
                <w:sz w:val="18"/>
                <w:szCs w:val="18"/>
              </w:rPr>
              <w:t xml:space="preserve">(Any </w:t>
            </w:r>
            <w:r>
              <w:rPr>
                <w:rFonts w:cs="Arial"/>
                <w:i/>
                <w:sz w:val="18"/>
                <w:szCs w:val="18"/>
              </w:rPr>
              <w:t>AOB items</w:t>
            </w:r>
            <w:r w:rsidRPr="007902D5">
              <w:rPr>
                <w:rFonts w:cs="Arial"/>
                <w:i/>
                <w:sz w:val="18"/>
                <w:szCs w:val="18"/>
              </w:rPr>
              <w:t xml:space="preserve"> should be notified to the Board Secretary no later than 24 hours prior to the Board meeting </w:t>
            </w:r>
            <w:r>
              <w:rPr>
                <w:rFonts w:cs="Arial"/>
                <w:i/>
                <w:sz w:val="18"/>
                <w:szCs w:val="18"/>
              </w:rPr>
              <w:t>barring</w:t>
            </w:r>
            <w:r w:rsidRPr="007902D5">
              <w:rPr>
                <w:rFonts w:cs="Arial"/>
                <w:i/>
                <w:sz w:val="18"/>
                <w:szCs w:val="18"/>
              </w:rPr>
              <w:t xml:space="preserve"> exceptional circumstances)</w:t>
            </w:r>
          </w:p>
          <w:p w:rsidR="0006038B" w:rsidRDefault="0006038B" w:rsidP="009D4F60">
            <w:pPr>
              <w:rPr>
                <w:rFonts w:cs="Arial"/>
                <w:b/>
              </w:rPr>
            </w:pPr>
          </w:p>
        </w:tc>
        <w:tc>
          <w:tcPr>
            <w:tcW w:w="851" w:type="dxa"/>
          </w:tcPr>
          <w:p w:rsidR="0006038B" w:rsidRDefault="0006038B" w:rsidP="00907C37">
            <w:pPr>
              <w:jc w:val="center"/>
              <w:rPr>
                <w:rFonts w:cs="Arial"/>
              </w:rPr>
            </w:pPr>
            <w:r>
              <w:rPr>
                <w:rFonts w:cs="Arial"/>
              </w:rPr>
              <w:t>5</w:t>
            </w:r>
          </w:p>
        </w:tc>
        <w:tc>
          <w:tcPr>
            <w:tcW w:w="1417" w:type="dxa"/>
          </w:tcPr>
          <w:p w:rsidR="0006038B" w:rsidRPr="006E73FF" w:rsidRDefault="0006038B" w:rsidP="00954287">
            <w:pPr>
              <w:jc w:val="center"/>
              <w:rPr>
                <w:rFonts w:cs="Arial"/>
              </w:rPr>
            </w:pPr>
            <w:r>
              <w:rPr>
                <w:rFonts w:cs="Arial"/>
              </w:rPr>
              <w:t>Verbal</w:t>
            </w:r>
          </w:p>
        </w:tc>
        <w:tc>
          <w:tcPr>
            <w:tcW w:w="992" w:type="dxa"/>
          </w:tcPr>
          <w:p w:rsidR="0006038B" w:rsidRPr="00592AD0" w:rsidRDefault="0006038B" w:rsidP="00954287">
            <w:pPr>
              <w:jc w:val="center"/>
              <w:rPr>
                <w:rFonts w:cs="Arial"/>
              </w:rPr>
            </w:pPr>
            <w:r>
              <w:rPr>
                <w:rFonts w:cs="Arial"/>
              </w:rPr>
              <w:t>-</w:t>
            </w:r>
          </w:p>
        </w:tc>
      </w:tr>
      <w:tr w:rsidR="0006038B" w:rsidTr="00592AD0">
        <w:tc>
          <w:tcPr>
            <w:tcW w:w="698" w:type="dxa"/>
          </w:tcPr>
          <w:p w:rsidR="0006038B" w:rsidRPr="006E73FF" w:rsidRDefault="0006038B" w:rsidP="006E6D03">
            <w:pPr>
              <w:pStyle w:val="ListParagraph"/>
              <w:numPr>
                <w:ilvl w:val="0"/>
                <w:numId w:val="3"/>
              </w:numPr>
              <w:tabs>
                <w:tab w:val="left" w:pos="360"/>
              </w:tabs>
              <w:ind w:left="0" w:firstLine="0"/>
              <w:jc w:val="center"/>
              <w:rPr>
                <w:rFonts w:cs="Arial"/>
                <w:b/>
              </w:rPr>
            </w:pPr>
          </w:p>
        </w:tc>
        <w:tc>
          <w:tcPr>
            <w:tcW w:w="5789" w:type="dxa"/>
          </w:tcPr>
          <w:p w:rsidR="0006038B" w:rsidRPr="006E73FF" w:rsidRDefault="0006038B" w:rsidP="006E6D03">
            <w:pPr>
              <w:rPr>
                <w:rFonts w:cs="Arial"/>
                <w:b/>
              </w:rPr>
            </w:pPr>
            <w:r w:rsidRPr="006E73FF">
              <w:rPr>
                <w:rFonts w:cs="Arial"/>
                <w:b/>
              </w:rPr>
              <w:t>Questions from the public</w:t>
            </w:r>
          </w:p>
          <w:p w:rsidR="0006038B" w:rsidRPr="006E73FF" w:rsidRDefault="0006038B" w:rsidP="006E6D03">
            <w:pPr>
              <w:rPr>
                <w:rFonts w:cs="Arial"/>
                <w:b/>
              </w:rPr>
            </w:pPr>
          </w:p>
        </w:tc>
        <w:tc>
          <w:tcPr>
            <w:tcW w:w="851" w:type="dxa"/>
          </w:tcPr>
          <w:p w:rsidR="0006038B" w:rsidRPr="006E73FF" w:rsidRDefault="0006038B" w:rsidP="006E6D03">
            <w:pPr>
              <w:jc w:val="center"/>
              <w:rPr>
                <w:rFonts w:cs="Arial"/>
              </w:rPr>
            </w:pPr>
          </w:p>
        </w:tc>
        <w:tc>
          <w:tcPr>
            <w:tcW w:w="1417" w:type="dxa"/>
          </w:tcPr>
          <w:p w:rsidR="0006038B" w:rsidRPr="000F32A6" w:rsidRDefault="0006038B" w:rsidP="00954287">
            <w:pPr>
              <w:jc w:val="center"/>
              <w:rPr>
                <w:rFonts w:cs="Arial"/>
                <w:b/>
              </w:rPr>
            </w:pPr>
          </w:p>
        </w:tc>
        <w:tc>
          <w:tcPr>
            <w:tcW w:w="992" w:type="dxa"/>
          </w:tcPr>
          <w:p w:rsidR="0006038B" w:rsidRPr="00592AD0" w:rsidRDefault="0006038B" w:rsidP="00954287">
            <w:pPr>
              <w:jc w:val="center"/>
              <w:rPr>
                <w:rFonts w:cs="Arial"/>
              </w:rPr>
            </w:pPr>
            <w:r>
              <w:rPr>
                <w:rFonts w:cs="Arial"/>
              </w:rPr>
              <w:t>-</w:t>
            </w:r>
          </w:p>
        </w:tc>
      </w:tr>
      <w:tr w:rsidR="0006038B" w:rsidTr="00592AD0">
        <w:tc>
          <w:tcPr>
            <w:tcW w:w="698" w:type="dxa"/>
          </w:tcPr>
          <w:p w:rsidR="0006038B" w:rsidRPr="00A0558D" w:rsidRDefault="0006038B" w:rsidP="00AF19D5">
            <w:pPr>
              <w:pStyle w:val="ListParagraph"/>
              <w:numPr>
                <w:ilvl w:val="0"/>
                <w:numId w:val="3"/>
              </w:numPr>
              <w:tabs>
                <w:tab w:val="left" w:pos="360"/>
              </w:tabs>
              <w:ind w:left="0" w:firstLine="0"/>
              <w:jc w:val="center"/>
              <w:rPr>
                <w:rFonts w:cs="Arial"/>
              </w:rPr>
            </w:pPr>
          </w:p>
        </w:tc>
        <w:tc>
          <w:tcPr>
            <w:tcW w:w="5789" w:type="dxa"/>
          </w:tcPr>
          <w:p w:rsidR="0006038B" w:rsidRPr="00777309" w:rsidRDefault="0006038B" w:rsidP="004D68EA">
            <w:pPr>
              <w:rPr>
                <w:rFonts w:cs="Arial"/>
                <w:b/>
              </w:rPr>
            </w:pPr>
            <w:r w:rsidRPr="00777309">
              <w:rPr>
                <w:rFonts w:cs="Arial"/>
                <w:b/>
              </w:rPr>
              <w:t>Date of next meeting</w:t>
            </w:r>
          </w:p>
          <w:p w:rsidR="0006038B" w:rsidRPr="00A0558D" w:rsidRDefault="0006038B" w:rsidP="004D68EA">
            <w:pPr>
              <w:rPr>
                <w:rFonts w:cs="Arial"/>
              </w:rPr>
            </w:pPr>
          </w:p>
          <w:p w:rsidR="0006038B" w:rsidRDefault="0090728A" w:rsidP="0090728A">
            <w:pPr>
              <w:rPr>
                <w:rFonts w:cs="Arial"/>
              </w:rPr>
            </w:pPr>
            <w:r>
              <w:rPr>
                <w:rFonts w:cs="Arial"/>
              </w:rPr>
              <w:t>13</w:t>
            </w:r>
            <w:r w:rsidRPr="0090728A">
              <w:rPr>
                <w:rFonts w:cs="Arial"/>
                <w:vertAlign w:val="superscript"/>
              </w:rPr>
              <w:t>th</w:t>
            </w:r>
            <w:r w:rsidR="00D066BB">
              <w:rPr>
                <w:rFonts w:cs="Arial"/>
              </w:rPr>
              <w:t xml:space="preserve"> April 2016, London HRA Centre</w:t>
            </w:r>
          </w:p>
          <w:p w:rsidR="0090728A" w:rsidRPr="00A0558D" w:rsidRDefault="0090728A" w:rsidP="0090728A">
            <w:pPr>
              <w:rPr>
                <w:rFonts w:cs="Arial"/>
              </w:rPr>
            </w:pPr>
          </w:p>
        </w:tc>
        <w:tc>
          <w:tcPr>
            <w:tcW w:w="851" w:type="dxa"/>
          </w:tcPr>
          <w:p w:rsidR="0006038B" w:rsidRDefault="0006038B" w:rsidP="00F95E26">
            <w:pPr>
              <w:jc w:val="center"/>
              <w:rPr>
                <w:rFonts w:cs="Arial"/>
              </w:rPr>
            </w:pPr>
          </w:p>
        </w:tc>
        <w:tc>
          <w:tcPr>
            <w:tcW w:w="1417" w:type="dxa"/>
          </w:tcPr>
          <w:p w:rsidR="0006038B" w:rsidRDefault="0006038B" w:rsidP="00AF19D5">
            <w:pPr>
              <w:jc w:val="center"/>
              <w:rPr>
                <w:rFonts w:cs="Arial"/>
              </w:rPr>
            </w:pPr>
          </w:p>
        </w:tc>
        <w:tc>
          <w:tcPr>
            <w:tcW w:w="992" w:type="dxa"/>
          </w:tcPr>
          <w:p w:rsidR="0006038B" w:rsidRPr="00592AD0" w:rsidRDefault="0006038B" w:rsidP="00AF19D5">
            <w:pPr>
              <w:jc w:val="center"/>
              <w:rPr>
                <w:rFonts w:cs="Arial"/>
              </w:rPr>
            </w:pPr>
            <w:r>
              <w:rPr>
                <w:rFonts w:cs="Arial"/>
              </w:rPr>
              <w:t>-</w:t>
            </w:r>
          </w:p>
        </w:tc>
      </w:tr>
      <w:tr w:rsidR="0006038B" w:rsidTr="00592AD0">
        <w:tc>
          <w:tcPr>
            <w:tcW w:w="698" w:type="dxa"/>
          </w:tcPr>
          <w:p w:rsidR="0006038B" w:rsidRPr="006E73FF" w:rsidRDefault="0006038B" w:rsidP="00EC6C70">
            <w:pPr>
              <w:pStyle w:val="ListParagraph"/>
              <w:numPr>
                <w:ilvl w:val="0"/>
                <w:numId w:val="3"/>
              </w:numPr>
              <w:tabs>
                <w:tab w:val="left" w:pos="360"/>
              </w:tabs>
              <w:ind w:left="0" w:firstLine="0"/>
              <w:jc w:val="center"/>
              <w:rPr>
                <w:rFonts w:cs="Arial"/>
                <w:b/>
              </w:rPr>
            </w:pPr>
          </w:p>
        </w:tc>
        <w:tc>
          <w:tcPr>
            <w:tcW w:w="5789" w:type="dxa"/>
          </w:tcPr>
          <w:p w:rsidR="0006038B" w:rsidRPr="006E73FF" w:rsidRDefault="0006038B" w:rsidP="00EC6C70">
            <w:pPr>
              <w:rPr>
                <w:rFonts w:cs="Arial"/>
                <w:b/>
              </w:rPr>
            </w:pPr>
            <w:r w:rsidRPr="006E73FF">
              <w:rPr>
                <w:rFonts w:cs="Arial"/>
                <w:b/>
              </w:rPr>
              <w:t>Resolution to exclude members of the public</w:t>
            </w:r>
          </w:p>
          <w:p w:rsidR="0006038B" w:rsidRPr="006E73FF" w:rsidRDefault="0006038B" w:rsidP="00EC6C70">
            <w:pPr>
              <w:rPr>
                <w:rFonts w:cs="Arial"/>
              </w:rPr>
            </w:pPr>
          </w:p>
          <w:p w:rsidR="0006038B" w:rsidRPr="006E73FF" w:rsidRDefault="0006038B" w:rsidP="00EC6C70">
            <w:pPr>
              <w:rPr>
                <w:rFonts w:cs="Arial"/>
                <w:i/>
              </w:rPr>
            </w:pPr>
            <w:r w:rsidRPr="006E73FF">
              <w:rPr>
                <w:rFonts w:cs="Arial"/>
                <w:i/>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rsidR="0006038B" w:rsidRPr="006E73FF" w:rsidRDefault="0006038B" w:rsidP="00EC6C70">
            <w:pPr>
              <w:rPr>
                <w:rFonts w:cs="Arial"/>
                <w:i/>
              </w:rPr>
            </w:pPr>
          </w:p>
        </w:tc>
        <w:tc>
          <w:tcPr>
            <w:tcW w:w="851" w:type="dxa"/>
          </w:tcPr>
          <w:p w:rsidR="0006038B" w:rsidRPr="006E73FF" w:rsidRDefault="0006038B" w:rsidP="00EC6C70">
            <w:pPr>
              <w:jc w:val="center"/>
              <w:rPr>
                <w:rFonts w:cs="Arial"/>
              </w:rPr>
            </w:pPr>
          </w:p>
        </w:tc>
        <w:tc>
          <w:tcPr>
            <w:tcW w:w="1417" w:type="dxa"/>
          </w:tcPr>
          <w:p w:rsidR="0006038B" w:rsidRPr="006E73FF" w:rsidRDefault="0006038B" w:rsidP="00EC6C70">
            <w:pPr>
              <w:jc w:val="center"/>
              <w:rPr>
                <w:rFonts w:cs="Arial"/>
              </w:rPr>
            </w:pPr>
          </w:p>
        </w:tc>
        <w:tc>
          <w:tcPr>
            <w:tcW w:w="992" w:type="dxa"/>
          </w:tcPr>
          <w:p w:rsidR="0006038B" w:rsidRPr="00592AD0" w:rsidRDefault="0006038B" w:rsidP="00EC6C70">
            <w:pPr>
              <w:jc w:val="center"/>
              <w:rPr>
                <w:rFonts w:cs="Arial"/>
              </w:rPr>
            </w:pPr>
            <w:r>
              <w:rPr>
                <w:rFonts w:cs="Arial"/>
              </w:rPr>
              <w:t>-</w:t>
            </w:r>
          </w:p>
        </w:tc>
      </w:tr>
    </w:tbl>
    <w:p w:rsidR="002F0D44" w:rsidRDefault="002F0D44" w:rsidP="002F0D44">
      <w:pPr>
        <w:rPr>
          <w:sz w:val="24"/>
          <w:szCs w:val="24"/>
        </w:rPr>
      </w:pPr>
    </w:p>
    <w:p w:rsidR="002F0D44" w:rsidRDefault="002F0D44" w:rsidP="002F0D44">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rsidR="002F0D44" w:rsidRDefault="002F0D44" w:rsidP="002F0D44">
      <w:pPr>
        <w:rPr>
          <w:b/>
          <w:sz w:val="24"/>
          <w:szCs w:val="24"/>
        </w:rPr>
      </w:pPr>
    </w:p>
    <w:p w:rsidR="002F0D44" w:rsidRPr="00D94169" w:rsidRDefault="002F0D44" w:rsidP="002F0D44">
      <w:r w:rsidRPr="00D94169">
        <w:t>The remainder of the HRA Board meeting will be deliberated in private due to the confidential nature of the business to be transacted. Papers and minutes will not be published for this part of the meeting.</w:t>
      </w:r>
    </w:p>
    <w:p w:rsidR="00C251FB" w:rsidRDefault="00C251FB" w:rsidP="00C251FB">
      <w:pPr>
        <w:rPr>
          <w:sz w:val="24"/>
          <w:szCs w:val="24"/>
        </w:rPr>
      </w:pPr>
    </w:p>
    <w:p w:rsidR="000452D5" w:rsidRDefault="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Default="000452D5" w:rsidP="000452D5">
      <w:pPr>
        <w:rPr>
          <w:sz w:val="24"/>
          <w:szCs w:val="24"/>
        </w:rPr>
      </w:pPr>
    </w:p>
    <w:p w:rsidR="006A1721" w:rsidRPr="006A1721" w:rsidRDefault="000452D5" w:rsidP="00BD3078">
      <w:pPr>
        <w:tabs>
          <w:tab w:val="left" w:pos="3000"/>
        </w:tabs>
        <w:rPr>
          <w:sz w:val="24"/>
          <w:szCs w:val="24"/>
        </w:rPr>
      </w:pPr>
      <w:r>
        <w:rPr>
          <w:sz w:val="24"/>
          <w:szCs w:val="24"/>
        </w:rPr>
        <w:tab/>
      </w:r>
    </w:p>
    <w:p w:rsidR="005B2B7D" w:rsidRPr="006A1721" w:rsidRDefault="005B2B7D" w:rsidP="006A1721">
      <w:pPr>
        <w:rPr>
          <w:sz w:val="24"/>
          <w:szCs w:val="24"/>
        </w:rPr>
      </w:pPr>
    </w:p>
    <w:sectPr w:rsidR="005B2B7D" w:rsidRPr="006A1721" w:rsidSect="00815E6E">
      <w:headerReference w:type="default" r:id="rId8"/>
      <w:footerReference w:type="default" r:id="rId9"/>
      <w:headerReference w:type="first" r:id="rId10"/>
      <w:footerReference w:type="first" r:id="rId11"/>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9" w:rsidRDefault="00B93139" w:rsidP="006B3203">
      <w:r>
        <w:separator/>
      </w:r>
    </w:p>
  </w:endnote>
  <w:endnote w:type="continuationSeparator" w:id="0">
    <w:p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790374"/>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306A9C">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306A9C">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Pr>
                <w:sz w:val="18"/>
                <w:szCs w:val="18"/>
              </w:rPr>
              <w:t xml:space="preserve"> Part 1</w:t>
            </w:r>
            <w:r w:rsidRPr="003C0D6C">
              <w:rPr>
                <w:sz w:val="18"/>
                <w:szCs w:val="18"/>
              </w:rPr>
              <w:t xml:space="preserve"> </w:t>
            </w:r>
            <w:r>
              <w:rPr>
                <w:sz w:val="18"/>
                <w:szCs w:val="18"/>
              </w:rPr>
              <w:t>(</w:t>
            </w:r>
            <w:r w:rsidR="00724B07">
              <w:rPr>
                <w:sz w:val="18"/>
                <w:szCs w:val="18"/>
              </w:rPr>
              <w:t>2016.</w:t>
            </w:r>
            <w:r w:rsidR="00CC5871">
              <w:rPr>
                <w:sz w:val="18"/>
                <w:szCs w:val="18"/>
              </w:rPr>
              <w:t>02.17)</w:t>
            </w:r>
            <w:r w:rsidR="009B70E6">
              <w:rPr>
                <w:sz w:val="18"/>
                <w:szCs w:val="18"/>
              </w:rPr>
              <w:t xml:space="preserve"> </w:t>
            </w:r>
          </w:p>
        </w:sdtContent>
      </w:sdt>
    </w:sdtContent>
  </w:sdt>
  <w:p w:rsidR="00B93139" w:rsidRPr="003C0D6C" w:rsidRDefault="00B93139" w:rsidP="003C0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912980"/>
      <w:docPartObj>
        <w:docPartGallery w:val="Page Numbers (Top of Page)"/>
        <w:docPartUnique/>
      </w:docPartObj>
    </w:sdtPr>
    <w:sdtEndPr>
      <w:rPr>
        <w:sz w:val="18"/>
        <w:szCs w:val="18"/>
      </w:rPr>
    </w:sdtEndPr>
    <w:sdtContent>
      <w:p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306A9C">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306A9C">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sidR="00736A4B">
          <w:rPr>
            <w:sz w:val="18"/>
            <w:szCs w:val="18"/>
          </w:rPr>
          <w:t xml:space="preserve"> – Part 1</w:t>
        </w:r>
        <w:r w:rsidRPr="003C0D6C">
          <w:rPr>
            <w:sz w:val="18"/>
            <w:szCs w:val="18"/>
          </w:rPr>
          <w:t xml:space="preserve"> </w:t>
        </w:r>
        <w:r>
          <w:rPr>
            <w:sz w:val="18"/>
            <w:szCs w:val="18"/>
          </w:rPr>
          <w:t>(</w:t>
        </w:r>
        <w:r w:rsidR="00CC5871">
          <w:rPr>
            <w:sz w:val="18"/>
            <w:szCs w:val="18"/>
          </w:rPr>
          <w:t>2016.02.17)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9" w:rsidRDefault="00B93139" w:rsidP="006B3203">
      <w:r>
        <w:separator/>
      </w:r>
    </w:p>
  </w:footnote>
  <w:footnote w:type="continuationSeparator" w:id="0">
    <w:p w:rsidR="00B93139" w:rsidRDefault="00B93139" w:rsidP="006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4617D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815E6E">
    <w:pPr>
      <w:pStyle w:val="Header"/>
      <w:tabs>
        <w:tab w:val="clear" w:pos="9026"/>
        <w:tab w:val="right" w:pos="9900"/>
      </w:tabs>
      <w:ind w:right="-694"/>
      <w:jc w:val="right"/>
    </w:pPr>
    <w:r w:rsidRPr="00EE0650">
      <w:rPr>
        <w:noProof/>
        <w:lang w:eastAsia="en-GB"/>
      </w:rPr>
      <w:drawing>
        <wp:inline distT="0" distB="0" distL="0" distR="0" wp14:anchorId="278C75F8" wp14:editId="529667EF">
          <wp:extent cx="2981325" cy="58815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79869" cy="5878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E05A5"/>
    <w:multiLevelType w:val="hybridMultilevel"/>
    <w:tmpl w:val="946C8BAE"/>
    <w:lvl w:ilvl="0" w:tplc="8BE2F780">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B59E3"/>
    <w:multiLevelType w:val="hybridMultilevel"/>
    <w:tmpl w:val="0296A908"/>
    <w:lvl w:ilvl="0" w:tplc="41C810E8">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
    <w:nsid w:val="1F4300E3"/>
    <w:multiLevelType w:val="hybridMultilevel"/>
    <w:tmpl w:val="9FA62472"/>
    <w:lvl w:ilvl="0" w:tplc="5F163990">
      <w:start w:val="2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217E1FDF"/>
    <w:multiLevelType w:val="hybridMultilevel"/>
    <w:tmpl w:val="D79A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115E3A"/>
    <w:multiLevelType w:val="hybridMultilevel"/>
    <w:tmpl w:val="7340F2E0"/>
    <w:lvl w:ilvl="0" w:tplc="32821302">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0146EC"/>
    <w:multiLevelType w:val="hybridMultilevel"/>
    <w:tmpl w:val="2F78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632E53"/>
    <w:multiLevelType w:val="hybridMultilevel"/>
    <w:tmpl w:val="98CE9C44"/>
    <w:lvl w:ilvl="0" w:tplc="0D1E8D6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8E4879"/>
    <w:multiLevelType w:val="hybridMultilevel"/>
    <w:tmpl w:val="8162F756"/>
    <w:lvl w:ilvl="0" w:tplc="A470E2F6">
      <w:start w:val="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956C3A"/>
    <w:multiLevelType w:val="hybridMultilevel"/>
    <w:tmpl w:val="1C5C4634"/>
    <w:lvl w:ilvl="0" w:tplc="9496CFCA">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E67565"/>
    <w:multiLevelType w:val="hybridMultilevel"/>
    <w:tmpl w:val="3D5A31A4"/>
    <w:lvl w:ilvl="0" w:tplc="4C3E75C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0A2E9F"/>
    <w:multiLevelType w:val="hybridMultilevel"/>
    <w:tmpl w:val="E2C8B75A"/>
    <w:lvl w:ilvl="0" w:tplc="98D237B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6331EB"/>
    <w:multiLevelType w:val="hybridMultilevel"/>
    <w:tmpl w:val="27C2BEA2"/>
    <w:lvl w:ilvl="0" w:tplc="24F42D38">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3F5B7C"/>
    <w:multiLevelType w:val="hybridMultilevel"/>
    <w:tmpl w:val="96106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294604A"/>
    <w:multiLevelType w:val="hybridMultilevel"/>
    <w:tmpl w:val="1E16A486"/>
    <w:lvl w:ilvl="0" w:tplc="C592FD9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0036DD"/>
    <w:multiLevelType w:val="hybridMultilevel"/>
    <w:tmpl w:val="1032D0E8"/>
    <w:lvl w:ilvl="0" w:tplc="CD1AD5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2B6D00"/>
    <w:multiLevelType w:val="hybridMultilevel"/>
    <w:tmpl w:val="929CE768"/>
    <w:lvl w:ilvl="0" w:tplc="3322EFD8">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4"/>
  </w:num>
  <w:num w:numId="3">
    <w:abstractNumId w:val="28"/>
  </w:num>
  <w:num w:numId="4">
    <w:abstractNumId w:val="15"/>
  </w:num>
  <w:num w:numId="5">
    <w:abstractNumId w:val="11"/>
  </w:num>
  <w:num w:numId="6">
    <w:abstractNumId w:val="0"/>
  </w:num>
  <w:num w:numId="7">
    <w:abstractNumId w:val="17"/>
  </w:num>
  <w:num w:numId="8">
    <w:abstractNumId w:val="14"/>
  </w:num>
  <w:num w:numId="9">
    <w:abstractNumId w:val="3"/>
  </w:num>
  <w:num w:numId="10">
    <w:abstractNumId w:val="9"/>
  </w:num>
  <w:num w:numId="11">
    <w:abstractNumId w:val="26"/>
  </w:num>
  <w:num w:numId="12">
    <w:abstractNumId w:val="13"/>
  </w:num>
  <w:num w:numId="13">
    <w:abstractNumId w:val="29"/>
  </w:num>
  <w:num w:numId="14">
    <w:abstractNumId w:val="18"/>
  </w:num>
  <w:num w:numId="15">
    <w:abstractNumId w:val="5"/>
  </w:num>
  <w:num w:numId="16">
    <w:abstractNumId w:val="20"/>
  </w:num>
  <w:num w:numId="17">
    <w:abstractNumId w:val="6"/>
  </w:num>
  <w:num w:numId="18">
    <w:abstractNumId w:val="25"/>
  </w:num>
  <w:num w:numId="19">
    <w:abstractNumId w:val="4"/>
  </w:num>
  <w:num w:numId="20">
    <w:abstractNumId w:val="8"/>
  </w:num>
  <w:num w:numId="21">
    <w:abstractNumId w:val="19"/>
  </w:num>
  <w:num w:numId="22">
    <w:abstractNumId w:val="16"/>
  </w:num>
  <w:num w:numId="23">
    <w:abstractNumId w:val="21"/>
  </w:num>
  <w:num w:numId="24">
    <w:abstractNumId w:val="2"/>
  </w:num>
  <w:num w:numId="25">
    <w:abstractNumId w:val="22"/>
  </w:num>
  <w:num w:numId="26">
    <w:abstractNumId w:val="1"/>
  </w:num>
  <w:num w:numId="27">
    <w:abstractNumId w:val="10"/>
  </w:num>
  <w:num w:numId="28">
    <w:abstractNumId w:val="27"/>
  </w:num>
  <w:num w:numId="29">
    <w:abstractNumId w:val="2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3"/>
    <w:rsid w:val="00000C49"/>
    <w:rsid w:val="00010853"/>
    <w:rsid w:val="000161D8"/>
    <w:rsid w:val="000163ED"/>
    <w:rsid w:val="00026127"/>
    <w:rsid w:val="00026A84"/>
    <w:rsid w:val="0003184B"/>
    <w:rsid w:val="00033305"/>
    <w:rsid w:val="00034A4D"/>
    <w:rsid w:val="00041136"/>
    <w:rsid w:val="000452D5"/>
    <w:rsid w:val="00046B0F"/>
    <w:rsid w:val="0004770A"/>
    <w:rsid w:val="0006038B"/>
    <w:rsid w:val="00060F14"/>
    <w:rsid w:val="00062FBE"/>
    <w:rsid w:val="00064850"/>
    <w:rsid w:val="00064E58"/>
    <w:rsid w:val="00073AA9"/>
    <w:rsid w:val="00074BD3"/>
    <w:rsid w:val="000804CD"/>
    <w:rsid w:val="00081775"/>
    <w:rsid w:val="000B15C8"/>
    <w:rsid w:val="000B2532"/>
    <w:rsid w:val="000B345F"/>
    <w:rsid w:val="000B5923"/>
    <w:rsid w:val="000C270F"/>
    <w:rsid w:val="000C7FA6"/>
    <w:rsid w:val="000D0492"/>
    <w:rsid w:val="000D2DCF"/>
    <w:rsid w:val="000D5BA2"/>
    <w:rsid w:val="000E5BF9"/>
    <w:rsid w:val="000F32A6"/>
    <w:rsid w:val="000F4214"/>
    <w:rsid w:val="000F42F4"/>
    <w:rsid w:val="00101060"/>
    <w:rsid w:val="00106A86"/>
    <w:rsid w:val="001112C4"/>
    <w:rsid w:val="00120252"/>
    <w:rsid w:val="00121247"/>
    <w:rsid w:val="00121504"/>
    <w:rsid w:val="00121E87"/>
    <w:rsid w:val="00130ED3"/>
    <w:rsid w:val="00136FB3"/>
    <w:rsid w:val="00137843"/>
    <w:rsid w:val="00137B0F"/>
    <w:rsid w:val="0014110A"/>
    <w:rsid w:val="00142668"/>
    <w:rsid w:val="001442D6"/>
    <w:rsid w:val="001470E2"/>
    <w:rsid w:val="00153612"/>
    <w:rsid w:val="00167178"/>
    <w:rsid w:val="00175116"/>
    <w:rsid w:val="0017565C"/>
    <w:rsid w:val="001761FF"/>
    <w:rsid w:val="00192E24"/>
    <w:rsid w:val="001A4130"/>
    <w:rsid w:val="001B153D"/>
    <w:rsid w:val="001B41DD"/>
    <w:rsid w:val="001C0A64"/>
    <w:rsid w:val="001E41EE"/>
    <w:rsid w:val="001E4B11"/>
    <w:rsid w:val="001F133E"/>
    <w:rsid w:val="001F3455"/>
    <w:rsid w:val="001F6FE7"/>
    <w:rsid w:val="00201179"/>
    <w:rsid w:val="00207C89"/>
    <w:rsid w:val="002166AB"/>
    <w:rsid w:val="0023479B"/>
    <w:rsid w:val="00237138"/>
    <w:rsid w:val="00242AEB"/>
    <w:rsid w:val="00243DDA"/>
    <w:rsid w:val="00244EAC"/>
    <w:rsid w:val="00245ED8"/>
    <w:rsid w:val="00252866"/>
    <w:rsid w:val="00253C0C"/>
    <w:rsid w:val="002666D7"/>
    <w:rsid w:val="00270925"/>
    <w:rsid w:val="00274C5B"/>
    <w:rsid w:val="00285A4D"/>
    <w:rsid w:val="0028784C"/>
    <w:rsid w:val="00293FD8"/>
    <w:rsid w:val="00295537"/>
    <w:rsid w:val="002A047A"/>
    <w:rsid w:val="002A488B"/>
    <w:rsid w:val="002C3366"/>
    <w:rsid w:val="002C3ABB"/>
    <w:rsid w:val="002C7A93"/>
    <w:rsid w:val="002D178C"/>
    <w:rsid w:val="002D7186"/>
    <w:rsid w:val="002E479D"/>
    <w:rsid w:val="002E77B7"/>
    <w:rsid w:val="002F0375"/>
    <w:rsid w:val="002F0D44"/>
    <w:rsid w:val="002F51E5"/>
    <w:rsid w:val="002F5FD4"/>
    <w:rsid w:val="0030307B"/>
    <w:rsid w:val="00306A9C"/>
    <w:rsid w:val="0031271D"/>
    <w:rsid w:val="0032081B"/>
    <w:rsid w:val="00320889"/>
    <w:rsid w:val="00323A33"/>
    <w:rsid w:val="00326982"/>
    <w:rsid w:val="00341AD0"/>
    <w:rsid w:val="00371175"/>
    <w:rsid w:val="003741A6"/>
    <w:rsid w:val="003871A8"/>
    <w:rsid w:val="00390009"/>
    <w:rsid w:val="0039487C"/>
    <w:rsid w:val="0039663F"/>
    <w:rsid w:val="00396E72"/>
    <w:rsid w:val="003970DC"/>
    <w:rsid w:val="00397942"/>
    <w:rsid w:val="003A2973"/>
    <w:rsid w:val="003A50DB"/>
    <w:rsid w:val="003A59E0"/>
    <w:rsid w:val="003B02D5"/>
    <w:rsid w:val="003B2A48"/>
    <w:rsid w:val="003B6A0D"/>
    <w:rsid w:val="003C0264"/>
    <w:rsid w:val="003C0D6C"/>
    <w:rsid w:val="003C779E"/>
    <w:rsid w:val="003D41CB"/>
    <w:rsid w:val="003E3EE2"/>
    <w:rsid w:val="003E6E09"/>
    <w:rsid w:val="003F4F90"/>
    <w:rsid w:val="00434911"/>
    <w:rsid w:val="00444F01"/>
    <w:rsid w:val="0045567A"/>
    <w:rsid w:val="0045592B"/>
    <w:rsid w:val="00455A2E"/>
    <w:rsid w:val="004617DB"/>
    <w:rsid w:val="004620CC"/>
    <w:rsid w:val="00471E7D"/>
    <w:rsid w:val="0047616B"/>
    <w:rsid w:val="00476558"/>
    <w:rsid w:val="00485BED"/>
    <w:rsid w:val="00485C31"/>
    <w:rsid w:val="00493D79"/>
    <w:rsid w:val="00493E63"/>
    <w:rsid w:val="0049791E"/>
    <w:rsid w:val="004A1A1E"/>
    <w:rsid w:val="004A54F7"/>
    <w:rsid w:val="004A7736"/>
    <w:rsid w:val="004B01B9"/>
    <w:rsid w:val="004B0304"/>
    <w:rsid w:val="004B11BA"/>
    <w:rsid w:val="004C39F4"/>
    <w:rsid w:val="004D5808"/>
    <w:rsid w:val="004D6435"/>
    <w:rsid w:val="004D68EA"/>
    <w:rsid w:val="004E500B"/>
    <w:rsid w:val="004F1049"/>
    <w:rsid w:val="004F1C1F"/>
    <w:rsid w:val="00504D4E"/>
    <w:rsid w:val="005060C9"/>
    <w:rsid w:val="00514282"/>
    <w:rsid w:val="00523407"/>
    <w:rsid w:val="00531EDB"/>
    <w:rsid w:val="00541A0C"/>
    <w:rsid w:val="00546B5B"/>
    <w:rsid w:val="00546E59"/>
    <w:rsid w:val="00550D38"/>
    <w:rsid w:val="00565AA9"/>
    <w:rsid w:val="00576384"/>
    <w:rsid w:val="00592583"/>
    <w:rsid w:val="00592AD0"/>
    <w:rsid w:val="005A3DB2"/>
    <w:rsid w:val="005A56B1"/>
    <w:rsid w:val="005A75FA"/>
    <w:rsid w:val="005B0DDA"/>
    <w:rsid w:val="005B2B7D"/>
    <w:rsid w:val="005B7B0D"/>
    <w:rsid w:val="005C764F"/>
    <w:rsid w:val="005C7A56"/>
    <w:rsid w:val="005F52E1"/>
    <w:rsid w:val="00610BD1"/>
    <w:rsid w:val="00630CBD"/>
    <w:rsid w:val="006338F2"/>
    <w:rsid w:val="00635885"/>
    <w:rsid w:val="00651EEC"/>
    <w:rsid w:val="006620CF"/>
    <w:rsid w:val="00662781"/>
    <w:rsid w:val="00664A6C"/>
    <w:rsid w:val="00674CA2"/>
    <w:rsid w:val="00675409"/>
    <w:rsid w:val="00683A2A"/>
    <w:rsid w:val="00690D65"/>
    <w:rsid w:val="00692E21"/>
    <w:rsid w:val="00697209"/>
    <w:rsid w:val="00697D41"/>
    <w:rsid w:val="006A1721"/>
    <w:rsid w:val="006A203A"/>
    <w:rsid w:val="006A3060"/>
    <w:rsid w:val="006B3203"/>
    <w:rsid w:val="006B6D16"/>
    <w:rsid w:val="006B7529"/>
    <w:rsid w:val="006C10F9"/>
    <w:rsid w:val="006C32AE"/>
    <w:rsid w:val="006D283D"/>
    <w:rsid w:val="006D443A"/>
    <w:rsid w:val="006D62AC"/>
    <w:rsid w:val="006E1069"/>
    <w:rsid w:val="006E5DA5"/>
    <w:rsid w:val="006E733D"/>
    <w:rsid w:val="006E73FF"/>
    <w:rsid w:val="006F4BB3"/>
    <w:rsid w:val="006F54D7"/>
    <w:rsid w:val="00702243"/>
    <w:rsid w:val="00703C91"/>
    <w:rsid w:val="0070737D"/>
    <w:rsid w:val="007077FA"/>
    <w:rsid w:val="00713786"/>
    <w:rsid w:val="00720950"/>
    <w:rsid w:val="00721AC5"/>
    <w:rsid w:val="00724B07"/>
    <w:rsid w:val="00736A4B"/>
    <w:rsid w:val="0077062D"/>
    <w:rsid w:val="0077472D"/>
    <w:rsid w:val="00777309"/>
    <w:rsid w:val="00781EDE"/>
    <w:rsid w:val="00785F63"/>
    <w:rsid w:val="007902D5"/>
    <w:rsid w:val="007C0C1D"/>
    <w:rsid w:val="007C11F2"/>
    <w:rsid w:val="007C1CB5"/>
    <w:rsid w:val="007C690D"/>
    <w:rsid w:val="007C7B46"/>
    <w:rsid w:val="007D47AD"/>
    <w:rsid w:val="007E5168"/>
    <w:rsid w:val="007E6557"/>
    <w:rsid w:val="007F2209"/>
    <w:rsid w:val="007F5CD3"/>
    <w:rsid w:val="00801C56"/>
    <w:rsid w:val="00815E6E"/>
    <w:rsid w:val="0082470A"/>
    <w:rsid w:val="0083064C"/>
    <w:rsid w:val="00831FD6"/>
    <w:rsid w:val="00833019"/>
    <w:rsid w:val="00837224"/>
    <w:rsid w:val="008414E8"/>
    <w:rsid w:val="0084206A"/>
    <w:rsid w:val="0084253E"/>
    <w:rsid w:val="00844085"/>
    <w:rsid w:val="0085029B"/>
    <w:rsid w:val="008510F4"/>
    <w:rsid w:val="008533D9"/>
    <w:rsid w:val="00854CB9"/>
    <w:rsid w:val="008637F3"/>
    <w:rsid w:val="008647AF"/>
    <w:rsid w:val="00865C82"/>
    <w:rsid w:val="0087304C"/>
    <w:rsid w:val="008765F4"/>
    <w:rsid w:val="00876A26"/>
    <w:rsid w:val="008770B5"/>
    <w:rsid w:val="00886163"/>
    <w:rsid w:val="00886312"/>
    <w:rsid w:val="00893CD6"/>
    <w:rsid w:val="008A3B3B"/>
    <w:rsid w:val="008A5344"/>
    <w:rsid w:val="008A67E2"/>
    <w:rsid w:val="008B0E29"/>
    <w:rsid w:val="008B2D1D"/>
    <w:rsid w:val="008B2F48"/>
    <w:rsid w:val="008C282E"/>
    <w:rsid w:val="008C3923"/>
    <w:rsid w:val="008C3A68"/>
    <w:rsid w:val="008D3835"/>
    <w:rsid w:val="008F42B1"/>
    <w:rsid w:val="008F5213"/>
    <w:rsid w:val="008F73EC"/>
    <w:rsid w:val="009010BD"/>
    <w:rsid w:val="009015DB"/>
    <w:rsid w:val="0090728A"/>
    <w:rsid w:val="00911294"/>
    <w:rsid w:val="009147BC"/>
    <w:rsid w:val="00916D65"/>
    <w:rsid w:val="00924650"/>
    <w:rsid w:val="009262B0"/>
    <w:rsid w:val="00942CA1"/>
    <w:rsid w:val="00945CE3"/>
    <w:rsid w:val="00954557"/>
    <w:rsid w:val="00954857"/>
    <w:rsid w:val="009549B7"/>
    <w:rsid w:val="00960D64"/>
    <w:rsid w:val="00972FAB"/>
    <w:rsid w:val="009730AB"/>
    <w:rsid w:val="00975247"/>
    <w:rsid w:val="009815CC"/>
    <w:rsid w:val="00983944"/>
    <w:rsid w:val="00985EE3"/>
    <w:rsid w:val="00986603"/>
    <w:rsid w:val="009877AB"/>
    <w:rsid w:val="0099740D"/>
    <w:rsid w:val="009A1058"/>
    <w:rsid w:val="009A4984"/>
    <w:rsid w:val="009B3341"/>
    <w:rsid w:val="009B5E20"/>
    <w:rsid w:val="009B70E6"/>
    <w:rsid w:val="009C0067"/>
    <w:rsid w:val="009D22E6"/>
    <w:rsid w:val="009D4F60"/>
    <w:rsid w:val="009D620E"/>
    <w:rsid w:val="009D630B"/>
    <w:rsid w:val="009E5B49"/>
    <w:rsid w:val="009F42C6"/>
    <w:rsid w:val="00A0558D"/>
    <w:rsid w:val="00A05DCC"/>
    <w:rsid w:val="00A0755C"/>
    <w:rsid w:val="00A07BFB"/>
    <w:rsid w:val="00A11711"/>
    <w:rsid w:val="00A13562"/>
    <w:rsid w:val="00A17A3F"/>
    <w:rsid w:val="00A20222"/>
    <w:rsid w:val="00A32893"/>
    <w:rsid w:val="00A349D7"/>
    <w:rsid w:val="00A5106B"/>
    <w:rsid w:val="00A639BF"/>
    <w:rsid w:val="00A91D19"/>
    <w:rsid w:val="00AA3D7C"/>
    <w:rsid w:val="00AA41A0"/>
    <w:rsid w:val="00AB30E2"/>
    <w:rsid w:val="00AB39C4"/>
    <w:rsid w:val="00AB51B4"/>
    <w:rsid w:val="00AB625F"/>
    <w:rsid w:val="00AC5250"/>
    <w:rsid w:val="00AD3C96"/>
    <w:rsid w:val="00AE0BB5"/>
    <w:rsid w:val="00AE252E"/>
    <w:rsid w:val="00AE70C4"/>
    <w:rsid w:val="00AF19D5"/>
    <w:rsid w:val="00AF3C0D"/>
    <w:rsid w:val="00AF6005"/>
    <w:rsid w:val="00AF69AF"/>
    <w:rsid w:val="00B020E9"/>
    <w:rsid w:val="00B04C13"/>
    <w:rsid w:val="00B074B9"/>
    <w:rsid w:val="00B13540"/>
    <w:rsid w:val="00B14C72"/>
    <w:rsid w:val="00B16A19"/>
    <w:rsid w:val="00B2141E"/>
    <w:rsid w:val="00B218A0"/>
    <w:rsid w:val="00B25C4C"/>
    <w:rsid w:val="00B31C86"/>
    <w:rsid w:val="00B335D2"/>
    <w:rsid w:val="00B33868"/>
    <w:rsid w:val="00B34641"/>
    <w:rsid w:val="00B41E51"/>
    <w:rsid w:val="00B46944"/>
    <w:rsid w:val="00B51195"/>
    <w:rsid w:val="00B51250"/>
    <w:rsid w:val="00B52FE2"/>
    <w:rsid w:val="00B60B81"/>
    <w:rsid w:val="00B61BEC"/>
    <w:rsid w:val="00B660AB"/>
    <w:rsid w:val="00B70FE8"/>
    <w:rsid w:val="00B72E55"/>
    <w:rsid w:val="00B745F3"/>
    <w:rsid w:val="00B77B47"/>
    <w:rsid w:val="00B82634"/>
    <w:rsid w:val="00B86922"/>
    <w:rsid w:val="00B869CC"/>
    <w:rsid w:val="00B87D4F"/>
    <w:rsid w:val="00B90344"/>
    <w:rsid w:val="00B93139"/>
    <w:rsid w:val="00BA55FD"/>
    <w:rsid w:val="00BA60C7"/>
    <w:rsid w:val="00BB25CC"/>
    <w:rsid w:val="00BB4DD8"/>
    <w:rsid w:val="00BB5054"/>
    <w:rsid w:val="00BB7E95"/>
    <w:rsid w:val="00BD0A62"/>
    <w:rsid w:val="00BD3078"/>
    <w:rsid w:val="00BD50BE"/>
    <w:rsid w:val="00BD72A8"/>
    <w:rsid w:val="00BE6E27"/>
    <w:rsid w:val="00C00632"/>
    <w:rsid w:val="00C02E25"/>
    <w:rsid w:val="00C04C67"/>
    <w:rsid w:val="00C13F17"/>
    <w:rsid w:val="00C15176"/>
    <w:rsid w:val="00C2214B"/>
    <w:rsid w:val="00C251FB"/>
    <w:rsid w:val="00C25F5A"/>
    <w:rsid w:val="00C36A71"/>
    <w:rsid w:val="00C37D18"/>
    <w:rsid w:val="00C54EE0"/>
    <w:rsid w:val="00C55167"/>
    <w:rsid w:val="00C6224B"/>
    <w:rsid w:val="00C813D2"/>
    <w:rsid w:val="00C84E10"/>
    <w:rsid w:val="00C8518F"/>
    <w:rsid w:val="00C86B85"/>
    <w:rsid w:val="00C93CC8"/>
    <w:rsid w:val="00C9722B"/>
    <w:rsid w:val="00CA5FA4"/>
    <w:rsid w:val="00CB0AAB"/>
    <w:rsid w:val="00CB2D9A"/>
    <w:rsid w:val="00CC5871"/>
    <w:rsid w:val="00CD336E"/>
    <w:rsid w:val="00CD3855"/>
    <w:rsid w:val="00CD437C"/>
    <w:rsid w:val="00CD4591"/>
    <w:rsid w:val="00CE059A"/>
    <w:rsid w:val="00CF0223"/>
    <w:rsid w:val="00CF0A97"/>
    <w:rsid w:val="00CF1872"/>
    <w:rsid w:val="00D066BB"/>
    <w:rsid w:val="00D07416"/>
    <w:rsid w:val="00D079AC"/>
    <w:rsid w:val="00D13FA0"/>
    <w:rsid w:val="00D1405E"/>
    <w:rsid w:val="00D14F0B"/>
    <w:rsid w:val="00D1669A"/>
    <w:rsid w:val="00D21365"/>
    <w:rsid w:val="00D27114"/>
    <w:rsid w:val="00D33996"/>
    <w:rsid w:val="00D3636B"/>
    <w:rsid w:val="00D36B29"/>
    <w:rsid w:val="00D42585"/>
    <w:rsid w:val="00D4295C"/>
    <w:rsid w:val="00D536B3"/>
    <w:rsid w:val="00D53C50"/>
    <w:rsid w:val="00D53C74"/>
    <w:rsid w:val="00D6053E"/>
    <w:rsid w:val="00D63A22"/>
    <w:rsid w:val="00D67682"/>
    <w:rsid w:val="00D71ACC"/>
    <w:rsid w:val="00D767BB"/>
    <w:rsid w:val="00D86253"/>
    <w:rsid w:val="00D94169"/>
    <w:rsid w:val="00DA0500"/>
    <w:rsid w:val="00DA1271"/>
    <w:rsid w:val="00DA217B"/>
    <w:rsid w:val="00DA69CF"/>
    <w:rsid w:val="00DA728E"/>
    <w:rsid w:val="00DB04F1"/>
    <w:rsid w:val="00DB0A75"/>
    <w:rsid w:val="00DB75AE"/>
    <w:rsid w:val="00DC34ED"/>
    <w:rsid w:val="00DC4C98"/>
    <w:rsid w:val="00DD2DE4"/>
    <w:rsid w:val="00DD62AE"/>
    <w:rsid w:val="00DE6C5B"/>
    <w:rsid w:val="00DF08B0"/>
    <w:rsid w:val="00DF0DDE"/>
    <w:rsid w:val="00DF3EE7"/>
    <w:rsid w:val="00DF5F25"/>
    <w:rsid w:val="00DF635D"/>
    <w:rsid w:val="00E00414"/>
    <w:rsid w:val="00E04B60"/>
    <w:rsid w:val="00E05AF8"/>
    <w:rsid w:val="00E0782A"/>
    <w:rsid w:val="00E264CB"/>
    <w:rsid w:val="00E30CF7"/>
    <w:rsid w:val="00E31221"/>
    <w:rsid w:val="00E37C33"/>
    <w:rsid w:val="00E432F9"/>
    <w:rsid w:val="00E53D13"/>
    <w:rsid w:val="00E57148"/>
    <w:rsid w:val="00E701E8"/>
    <w:rsid w:val="00E70959"/>
    <w:rsid w:val="00E70CAE"/>
    <w:rsid w:val="00E8101A"/>
    <w:rsid w:val="00E83E27"/>
    <w:rsid w:val="00E876E2"/>
    <w:rsid w:val="00E97468"/>
    <w:rsid w:val="00EA0DE4"/>
    <w:rsid w:val="00EB47B3"/>
    <w:rsid w:val="00EB4874"/>
    <w:rsid w:val="00EC0174"/>
    <w:rsid w:val="00EC1AF7"/>
    <w:rsid w:val="00ED1B36"/>
    <w:rsid w:val="00ED4B54"/>
    <w:rsid w:val="00EE0650"/>
    <w:rsid w:val="00EE5006"/>
    <w:rsid w:val="00EF41BE"/>
    <w:rsid w:val="00EF6DCF"/>
    <w:rsid w:val="00F05855"/>
    <w:rsid w:val="00F137C0"/>
    <w:rsid w:val="00F14DC2"/>
    <w:rsid w:val="00F21C14"/>
    <w:rsid w:val="00F24B43"/>
    <w:rsid w:val="00F25D37"/>
    <w:rsid w:val="00F2672B"/>
    <w:rsid w:val="00F3283C"/>
    <w:rsid w:val="00F43537"/>
    <w:rsid w:val="00F46644"/>
    <w:rsid w:val="00F65189"/>
    <w:rsid w:val="00F677DC"/>
    <w:rsid w:val="00F67F27"/>
    <w:rsid w:val="00F72F2F"/>
    <w:rsid w:val="00F75F38"/>
    <w:rsid w:val="00F76EFD"/>
    <w:rsid w:val="00F775F1"/>
    <w:rsid w:val="00F91E3F"/>
    <w:rsid w:val="00F92955"/>
    <w:rsid w:val="00F95E26"/>
    <w:rsid w:val="00F95E47"/>
    <w:rsid w:val="00F96CED"/>
    <w:rsid w:val="00FA719E"/>
    <w:rsid w:val="00FB78B5"/>
    <w:rsid w:val="00FC04EE"/>
    <w:rsid w:val="00FC69AF"/>
    <w:rsid w:val="00FD36D5"/>
    <w:rsid w:val="00FD3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0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paragraph" w:styleId="NoSpacing">
    <w:name w:val="No Spacing"/>
    <w:uiPriority w:val="1"/>
    <w:qFormat/>
    <w:rsid w:val="00BD307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paragraph" w:styleId="NoSpacing">
    <w:name w:val="No Spacing"/>
    <w:uiPriority w:val="1"/>
    <w:qFormat/>
    <w:rsid w:val="00BD307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20649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1493</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Tebbutt</dc:creator>
  <cp:lastModifiedBy>Steve Tebbutt</cp:lastModifiedBy>
  <cp:revision>116</cp:revision>
  <cp:lastPrinted>2016-01-13T15:07:00Z</cp:lastPrinted>
  <dcterms:created xsi:type="dcterms:W3CDTF">2014-10-02T09:48:00Z</dcterms:created>
  <dcterms:modified xsi:type="dcterms:W3CDTF">2016-02-10T15:48:00Z</dcterms:modified>
</cp:coreProperties>
</file>