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ED25" w14:textId="2540ED27" w:rsidR="001A6007" w:rsidRPr="00F234DC" w:rsidRDefault="001A6007" w:rsidP="001A6007">
      <w:pPr>
        <w:tabs>
          <w:tab w:val="clear" w:pos="567"/>
          <w:tab w:val="clear" w:pos="1418"/>
          <w:tab w:val="clear" w:pos="1843"/>
        </w:tabs>
        <w:spacing w:after="160" w:line="259" w:lineRule="auto"/>
      </w:pPr>
    </w:p>
    <w:p w14:paraId="11E7D4E4" w14:textId="59DDA98F" w:rsidR="008B55CA" w:rsidRPr="004B77D0" w:rsidRDefault="008B55CA" w:rsidP="008B55CA">
      <w:pPr>
        <w:tabs>
          <w:tab w:val="left" w:pos="1931"/>
          <w:tab w:val="center" w:pos="4513"/>
        </w:tabs>
        <w:spacing w:after="0" w:line="360" w:lineRule="auto"/>
        <w:jc w:val="center"/>
        <w:rPr>
          <w:rFonts w:eastAsia="Times New Roman" w:cs="Arial"/>
          <w:b/>
          <w:color w:val="auto"/>
          <w:highlight w:val="yellow"/>
        </w:rPr>
      </w:pPr>
      <w:bookmarkStart w:id="0" w:name="_gjdgxs" w:colFirst="0" w:colLast="0"/>
      <w:bookmarkEnd w:id="0"/>
      <w:r>
        <w:rPr>
          <w:rFonts w:eastAsia="Times New Roman" w:cs="Arial"/>
          <w:b/>
          <w:color w:val="auto"/>
          <w:highlight w:val="yellow"/>
        </w:rPr>
        <w:t>[</w:t>
      </w:r>
      <w:r w:rsidRPr="004B77D0">
        <w:rPr>
          <w:rFonts w:eastAsia="Times New Roman" w:cs="Arial"/>
          <w:b/>
          <w:color w:val="auto"/>
          <w:highlight w:val="yellow"/>
        </w:rPr>
        <w:t>Financ</w:t>
      </w:r>
      <w:r w:rsidR="00583D56">
        <w:rPr>
          <w:rFonts w:eastAsia="Times New Roman" w:cs="Arial"/>
          <w:b/>
          <w:color w:val="auto"/>
          <w:highlight w:val="yellow"/>
        </w:rPr>
        <w:t>ial</w:t>
      </w:r>
      <w:r w:rsidRPr="004B77D0">
        <w:rPr>
          <w:rFonts w:eastAsia="Times New Roman" w:cs="Arial"/>
          <w:b/>
          <w:color w:val="auto"/>
          <w:highlight w:val="yellow"/>
        </w:rPr>
        <w:t xml:space="preserve"> </w:t>
      </w:r>
      <w:r w:rsidR="00583D56">
        <w:rPr>
          <w:rFonts w:eastAsia="Times New Roman" w:cs="Arial"/>
          <w:b/>
          <w:color w:val="auto"/>
          <w:highlight w:val="yellow"/>
        </w:rPr>
        <w:t xml:space="preserve">Arrangements </w:t>
      </w:r>
      <w:r w:rsidRPr="004B77D0">
        <w:rPr>
          <w:rFonts w:eastAsia="Times New Roman" w:cs="Arial"/>
          <w:b/>
          <w:color w:val="auto"/>
          <w:highlight w:val="yellow"/>
        </w:rPr>
        <w:t>Appendix Instructions</w:t>
      </w:r>
    </w:p>
    <w:p w14:paraId="05DEE3F5" w14:textId="77777777" w:rsidR="008B55CA" w:rsidRPr="004B77D0" w:rsidRDefault="008B55CA" w:rsidP="008B55CA">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52DBD929" w14:textId="77777777"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 xml:space="preserve">Clause 2.2: Three options, to describe the arrangements for raising invoices for this Clinical Trial, are provided to the Sponsor, or party acting on its behalf.  The applicable option should be </w:t>
      </w:r>
      <w:proofErr w:type="gramStart"/>
      <w:r w:rsidRPr="00916EB4">
        <w:rPr>
          <w:rFonts w:eastAsia="Times New Roman" w:cs="Arial"/>
          <w:i/>
          <w:color w:val="auto"/>
          <w:highlight w:val="yellow"/>
        </w:rPr>
        <w:t>retained</w:t>
      </w:r>
      <w:proofErr w:type="gramEnd"/>
      <w:r w:rsidRPr="00916EB4">
        <w:rPr>
          <w:rFonts w:eastAsia="Times New Roman" w:cs="Arial"/>
          <w:i/>
          <w:color w:val="auto"/>
          <w:highlight w:val="yellow"/>
        </w:rPr>
        <w:t xml:space="preserve"> and the two other options deleted.  Brackets and yellow highlights should be removed prior to sharing the Agreement with the Trial Site.</w:t>
      </w:r>
    </w:p>
    <w:p w14:paraId="5726EBB6" w14:textId="77777777"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 xml:space="preserve">Clause 6.5: This is an optional clause for use when the Sponsor, or party acting on its behalf, intends to provide a float to the Trial Site to allow for Trial Site payment of Clinical Trial Participant expenses </w:t>
      </w:r>
      <w:r w:rsidRPr="00916EB4">
        <w:rPr>
          <w:rFonts w:eastAsia="Arial" w:cs="Arial"/>
          <w:color w:val="auto"/>
          <w:szCs w:val="24"/>
          <w:highlight w:val="yellow"/>
        </w:rPr>
        <w:t>(and, as applicable, expenses for parents, carers or others who may reasonably be expected to accompany Clinical Trial Participants).  If no float is to be provided, Clause 6.5 should be deleted prior to sharing the Agreement with the Trial Site.  If a float is to be provided, the value of this float in GBP should be inserted into this clause and brackets and yellow highlights removed prior to sharing the Agreement with the Trial Site.</w:t>
      </w:r>
    </w:p>
    <w:p w14:paraId="0B2D7B97" w14:textId="6EAF7D94"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 xml:space="preserve">Clause 7.1: Two options are provided for archiving of Trial Site study data: </w:t>
      </w:r>
      <w:r w:rsidR="00951DD0">
        <w:rPr>
          <w:rFonts w:eastAsia="Times New Roman" w:cs="Arial"/>
          <w:i/>
          <w:color w:val="auto"/>
          <w:highlight w:val="yellow"/>
        </w:rPr>
        <w:t>a</w:t>
      </w:r>
      <w:r w:rsidRPr="00916EB4">
        <w:rPr>
          <w:rFonts w:eastAsia="Times New Roman" w:cs="Arial"/>
          <w:i/>
          <w:color w:val="auto"/>
          <w:highlight w:val="yellow"/>
        </w:rPr>
        <w:t xml:space="preserve">. ‘on-site’ archiving arranged by the Trial Site, </w:t>
      </w:r>
      <w:r w:rsidR="00951DD0">
        <w:rPr>
          <w:rFonts w:eastAsia="Times New Roman" w:cs="Arial"/>
          <w:i/>
          <w:color w:val="auto"/>
          <w:highlight w:val="yellow"/>
        </w:rPr>
        <w:t>b</w:t>
      </w:r>
      <w:r w:rsidRPr="00916EB4">
        <w:rPr>
          <w:rFonts w:eastAsia="Times New Roman" w:cs="Arial"/>
          <w:i/>
          <w:color w:val="auto"/>
          <w:highlight w:val="yellow"/>
        </w:rPr>
        <w:t xml:space="preserve">. ‘off-site’ archiving arranged by the Sponsor, or party acting on its behalf. The applicable option should be </w:t>
      </w:r>
      <w:proofErr w:type="gramStart"/>
      <w:r w:rsidRPr="00916EB4">
        <w:rPr>
          <w:rFonts w:eastAsia="Times New Roman" w:cs="Arial"/>
          <w:i/>
          <w:color w:val="auto"/>
          <w:highlight w:val="yellow"/>
        </w:rPr>
        <w:t>retained</w:t>
      </w:r>
      <w:proofErr w:type="gramEnd"/>
      <w:r w:rsidRPr="00916EB4">
        <w:rPr>
          <w:rFonts w:eastAsia="Times New Roman" w:cs="Arial"/>
          <w:i/>
          <w:color w:val="auto"/>
          <w:highlight w:val="yellow"/>
        </w:rPr>
        <w:t xml:space="preserve"> and the other option deleted prior to sharing the Agreement with the Trial Site.  The Sponsor may need to discuss which option is most appropriate for the Trial Site, with the Trial Site, prior to sharing the Agreement.  The fields identifying the archiving contact at the Trial Site may be completed by the Sponsor, or party acting on its behalf, following discussion with the Trial Site and prior to sharing the Agreement with the Trial Site, or they may be completed by the Trial Site after receiving the Agreement and prior to contract execution. Brackets and yellow highlights should be removed prior to contract execution.</w:t>
      </w:r>
    </w:p>
    <w:p w14:paraId="6AEAF47E" w14:textId="008D6DB6"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Clause 9.1.1: Two options are presented for calculating payments for screen-failures.  The option chosen by the sponsor should be retained and the other deleted.  If the option chosen is payment of a percentage of the visit</w:t>
      </w:r>
      <w:r w:rsidR="000914E5">
        <w:rPr>
          <w:rFonts w:eastAsia="Times New Roman" w:cs="Arial"/>
          <w:i/>
          <w:color w:val="auto"/>
          <w:highlight w:val="yellow"/>
        </w:rPr>
        <w:t>-</w:t>
      </w:r>
      <w:r w:rsidRPr="00916EB4">
        <w:rPr>
          <w:rFonts w:eastAsia="Times New Roman" w:cs="Arial"/>
          <w:i/>
          <w:color w:val="auto"/>
          <w:highlight w:val="yellow"/>
        </w:rPr>
        <w:t>one fee, the Sponsor should state the percentage in the brackets within the clause prior to sharing the Agreement with the Trial Site.  Brackets and yellow highlights should be removed prior to sharing the Agreement with the Trial Site.</w:t>
      </w:r>
    </w:p>
    <w:p w14:paraId="52B27F28" w14:textId="77777777"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Clause 14.1: The Sponsor, or party acting on its behalf, should provide here the contact details to which invoices should be sent by the Trial Site. The Sponsor may state here whether their preference is to receive invoices physically at this address or by email.  The physical address should be provided regardless. Yellow highlight should be removed prior to sharing the Agreement with the Trial Site.</w:t>
      </w:r>
    </w:p>
    <w:p w14:paraId="24C50543" w14:textId="77777777"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Clause 14.2: The contact details for invoice queries to be sent to the Trial Site may be completed by the Sponsor, or party acting on its behalf, following discussion with the Trial Site and prior to sharing the Agreement with the Trial Site, or they may be completed by the Trial Site after receiving the Agreement and prior to contract execution. Whether the Trial Site chooses to receive the queries to its physical address or by email may be specified here.  Brackets and yellow highlights should be removed prior to contract execution.</w:t>
      </w:r>
    </w:p>
    <w:p w14:paraId="3567AC1D" w14:textId="77777777" w:rsidR="008B55CA" w:rsidRPr="00916EB4"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 xml:space="preserve">Clause 14.3: Payment details for the Trial Site may be completed by the Sponsor, or party acting on its behalf, following discussion with the Trial Site and prior to sharing the Agreement with the Trial Site, or they may be completed by the Trial </w:t>
      </w:r>
      <w:r w:rsidRPr="00916EB4">
        <w:rPr>
          <w:rFonts w:eastAsia="Times New Roman" w:cs="Arial"/>
          <w:i/>
          <w:color w:val="auto"/>
          <w:highlight w:val="yellow"/>
        </w:rPr>
        <w:lastRenderedPageBreak/>
        <w:t>Site after receiving the Agreement and prior to contract execution.  Brackets and yellow highlights should be removed prior to contract execution.</w:t>
      </w:r>
    </w:p>
    <w:p w14:paraId="6542A707" w14:textId="77777777" w:rsidR="008B55CA" w:rsidRDefault="008B55CA" w:rsidP="008B55CA">
      <w:pPr>
        <w:pStyle w:val="ListParagraph"/>
        <w:numPr>
          <w:ilvl w:val="0"/>
          <w:numId w:val="49"/>
        </w:numPr>
        <w:tabs>
          <w:tab w:val="clear" w:pos="567"/>
          <w:tab w:val="left" w:pos="709"/>
        </w:tabs>
        <w:spacing w:after="0"/>
        <w:rPr>
          <w:rFonts w:eastAsia="Times New Roman" w:cs="Arial"/>
          <w:i/>
          <w:color w:val="auto"/>
          <w:highlight w:val="yellow"/>
        </w:rPr>
      </w:pPr>
      <w:r w:rsidRPr="00916EB4">
        <w:rPr>
          <w:rFonts w:eastAsia="Times New Roman" w:cs="Arial"/>
          <w:i/>
          <w:color w:val="auto"/>
          <w:highlight w:val="yellow"/>
        </w:rPr>
        <w:t>Clause 15:</w:t>
      </w:r>
      <w:r>
        <w:rPr>
          <w:rFonts w:eastAsia="Times New Roman" w:cs="Arial"/>
          <w:i/>
          <w:color w:val="auto"/>
          <w:highlight w:val="yellow"/>
        </w:rPr>
        <w:t xml:space="preserve"> </w:t>
      </w:r>
      <w:r w:rsidRPr="00916EB4">
        <w:rPr>
          <w:rFonts w:eastAsia="Times New Roman" w:cs="Arial"/>
          <w:i/>
          <w:color w:val="auto"/>
          <w:highlight w:val="yellow"/>
        </w:rPr>
        <w:t xml:space="preserve">The </w:t>
      </w:r>
      <w:proofErr w:type="spellStart"/>
      <w:r w:rsidRPr="00916EB4">
        <w:rPr>
          <w:rFonts w:eastAsia="Times New Roman" w:cs="Arial"/>
          <w:i/>
          <w:color w:val="auto"/>
          <w:highlight w:val="yellow"/>
        </w:rPr>
        <w:t>iCT</w:t>
      </w:r>
      <w:proofErr w:type="spellEnd"/>
      <w:r w:rsidRPr="00916EB4">
        <w:rPr>
          <w:rFonts w:eastAsia="Times New Roman" w:cs="Arial"/>
          <w:i/>
          <w:color w:val="auto"/>
          <w:highlight w:val="yellow"/>
        </w:rPr>
        <w:t xml:space="preserve"> generated Finance Schedule should be inserted here, after completion of </w:t>
      </w:r>
      <w:proofErr w:type="spellStart"/>
      <w:r w:rsidRPr="00916EB4">
        <w:rPr>
          <w:rFonts w:eastAsia="Times New Roman" w:cs="Arial"/>
          <w:i/>
          <w:color w:val="auto"/>
          <w:highlight w:val="yellow"/>
        </w:rPr>
        <w:t>iCT</w:t>
      </w:r>
      <w:proofErr w:type="spellEnd"/>
      <w:r w:rsidRPr="00916EB4">
        <w:rPr>
          <w:rFonts w:eastAsia="Times New Roman" w:cs="Arial"/>
          <w:i/>
          <w:color w:val="auto"/>
          <w:highlight w:val="yellow"/>
        </w:rPr>
        <w:t xml:space="preserve"> study resource review and prior to sharing the Agreement with the Trial Site.  No modifications to the Finance Schedule should be made by either Party.</w:t>
      </w:r>
    </w:p>
    <w:p w14:paraId="490EB738" w14:textId="77777777" w:rsidR="008B55CA" w:rsidRPr="00916EB4" w:rsidRDefault="008B55CA" w:rsidP="008B55CA">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5497CCF7" w14:textId="77777777" w:rsidR="008B55CA" w:rsidRDefault="008B55CA" w:rsidP="008B55CA">
      <w:pPr>
        <w:pStyle w:val="Heading1"/>
      </w:pPr>
      <w:r>
        <w:t>Appendix 4 – Financial Arrangements</w:t>
      </w:r>
    </w:p>
    <w:p w14:paraId="5E9EEF9A" w14:textId="77777777" w:rsidR="008B55CA" w:rsidRDefault="008B55CA" w:rsidP="008B55CA">
      <w:pPr>
        <w:pStyle w:val="ListParagraph"/>
        <w:numPr>
          <w:ilvl w:val="0"/>
          <w:numId w:val="45"/>
        </w:numPr>
        <w:jc w:val="both"/>
        <w:rPr>
          <w:b/>
          <w:color w:val="000000"/>
        </w:rPr>
      </w:pPr>
      <w:r w:rsidRPr="001417B4">
        <w:rPr>
          <w:b/>
          <w:color w:val="000000"/>
        </w:rPr>
        <w:t>Payments</w:t>
      </w:r>
    </w:p>
    <w:p w14:paraId="125AD8EA" w14:textId="77777777" w:rsidR="008B55CA" w:rsidRPr="003A3335" w:rsidRDefault="008B55CA" w:rsidP="008B55CA">
      <w:pPr>
        <w:pStyle w:val="ListParagraph"/>
        <w:numPr>
          <w:ilvl w:val="1"/>
          <w:numId w:val="45"/>
        </w:numPr>
        <w:ind w:left="993" w:hanging="633"/>
        <w:jc w:val="both"/>
        <w:rPr>
          <w:b/>
          <w:color w:val="000000"/>
        </w:rPr>
      </w:pPr>
      <w:r w:rsidRPr="00234B3D">
        <w:rPr>
          <w:color w:val="000000"/>
        </w:rPr>
        <w:t>This Appendix specifies all payments to be made by</w:t>
      </w:r>
      <w:r>
        <w:rPr>
          <w:color w:val="000000"/>
        </w:rPr>
        <w:t>,</w:t>
      </w:r>
      <w:r w:rsidRPr="00234B3D">
        <w:rPr>
          <w:color w:val="000000"/>
        </w:rPr>
        <w:t xml:space="preserve"> or </w:t>
      </w:r>
      <w:r w:rsidRPr="00234B3D">
        <w:rPr>
          <w:rFonts w:eastAsia="Arial" w:cs="Arial"/>
          <w:color w:val="000000"/>
        </w:rPr>
        <w:t>on behalf of</w:t>
      </w:r>
      <w:r>
        <w:rPr>
          <w:rFonts w:eastAsia="Arial" w:cs="Arial"/>
          <w:color w:val="000000"/>
        </w:rPr>
        <w:t>,</w:t>
      </w:r>
      <w:r w:rsidRPr="00234B3D">
        <w:rPr>
          <w:rFonts w:eastAsia="Arial" w:cs="Arial"/>
          <w:color w:val="000000"/>
        </w:rPr>
        <w:t xml:space="preserve"> the Sponsor,</w:t>
      </w:r>
      <w:r w:rsidRPr="00234B3D">
        <w:rPr>
          <w:color w:val="000000"/>
        </w:rPr>
        <w:t xml:space="preserve"> to the </w:t>
      </w:r>
      <w:r w:rsidRPr="00234B3D">
        <w:rPr>
          <w:rFonts w:eastAsia="Arial" w:cs="Arial"/>
          <w:color w:val="000000"/>
          <w:szCs w:val="24"/>
        </w:rPr>
        <w:t>Trial Site,</w:t>
      </w:r>
      <w:r w:rsidRPr="00234B3D">
        <w:rPr>
          <w:color w:val="000000"/>
        </w:rPr>
        <w:t xml:space="preserve"> under the Financial Arrangements and Termination Clauses within this </w:t>
      </w:r>
      <w:r w:rsidRPr="00234B3D">
        <w:rPr>
          <w:rFonts w:eastAsia="Arial" w:cs="Arial"/>
          <w:color w:val="000000"/>
          <w:szCs w:val="24"/>
        </w:rPr>
        <w:t xml:space="preserve">Agreement. </w:t>
      </w:r>
    </w:p>
    <w:p w14:paraId="4240470C" w14:textId="27FF44E3" w:rsidR="008B55CA" w:rsidRDefault="008B55CA" w:rsidP="008B55CA">
      <w:pPr>
        <w:pStyle w:val="ListParagraph"/>
        <w:numPr>
          <w:ilvl w:val="1"/>
          <w:numId w:val="45"/>
        </w:numPr>
        <w:ind w:left="993" w:hanging="633"/>
        <w:jc w:val="both"/>
        <w:rPr>
          <w:bCs/>
          <w:color w:val="000000"/>
        </w:rPr>
      </w:pPr>
      <w:r>
        <w:rPr>
          <w:bCs/>
          <w:color w:val="000000"/>
        </w:rPr>
        <w:t xml:space="preserve">Clinical Trials </w:t>
      </w:r>
      <w:r w:rsidR="00937705">
        <w:rPr>
          <w:bCs/>
          <w:color w:val="000000"/>
        </w:rPr>
        <w:t xml:space="preserve">that </w:t>
      </w:r>
      <w:r w:rsidR="00441941">
        <w:rPr>
          <w:bCs/>
          <w:color w:val="000000"/>
        </w:rPr>
        <w:t xml:space="preserve">are </w:t>
      </w:r>
      <w:r>
        <w:rPr>
          <w:bCs/>
          <w:color w:val="000000"/>
        </w:rPr>
        <w:t>subject to</w:t>
      </w:r>
      <w:r w:rsidR="00937705">
        <w:rPr>
          <w:bCs/>
          <w:color w:val="000000"/>
        </w:rPr>
        <w:t xml:space="preserve"> </w:t>
      </w:r>
      <w:hyperlink r:id="rId11" w:history="1">
        <w:r w:rsidRPr="00DD24F4">
          <w:rPr>
            <w:rStyle w:val="Hyperlink"/>
            <w:bCs/>
          </w:rPr>
          <w:t>National Contract Value Review</w:t>
        </w:r>
      </w:hyperlink>
      <w:r>
        <w:rPr>
          <w:bCs/>
          <w:color w:val="000000"/>
        </w:rPr>
        <w:t xml:space="preserve"> </w:t>
      </w:r>
      <w:r w:rsidR="00441941">
        <w:rPr>
          <w:bCs/>
          <w:color w:val="000000"/>
        </w:rPr>
        <w:t xml:space="preserve">must use an </w:t>
      </w:r>
      <w:r w:rsidR="00441941" w:rsidRPr="00E674B7">
        <w:rPr>
          <w:color w:val="000000"/>
        </w:rPr>
        <w:t>unmodified version of the Finance Schedule generated by the interactive Costing Tool (</w:t>
      </w:r>
      <w:proofErr w:type="spellStart"/>
      <w:r w:rsidR="00441941" w:rsidRPr="00E674B7">
        <w:rPr>
          <w:color w:val="000000"/>
        </w:rPr>
        <w:t>iCT</w:t>
      </w:r>
      <w:proofErr w:type="spellEnd"/>
      <w:r w:rsidR="00441941" w:rsidRPr="00E674B7">
        <w:rPr>
          <w:color w:val="000000"/>
        </w:rPr>
        <w:t>)</w:t>
      </w:r>
      <w:r w:rsidR="00441941">
        <w:rPr>
          <w:bCs/>
          <w:color w:val="000000"/>
        </w:rPr>
        <w:t>. C</w:t>
      </w:r>
      <w:r w:rsidRPr="00C767C0">
        <w:rPr>
          <w:bCs/>
          <w:color w:val="000000"/>
        </w:rPr>
        <w:t xml:space="preserve">hanges, by </w:t>
      </w:r>
      <w:r w:rsidR="00685761">
        <w:rPr>
          <w:bCs/>
          <w:color w:val="000000"/>
        </w:rPr>
        <w:t>either</w:t>
      </w:r>
      <w:r w:rsidRPr="00C767C0">
        <w:rPr>
          <w:bCs/>
          <w:color w:val="000000"/>
        </w:rPr>
        <w:t xml:space="preserve"> Party, to the Finance Schedule</w:t>
      </w:r>
      <w:r w:rsidR="00376B2E">
        <w:rPr>
          <w:bCs/>
          <w:color w:val="000000"/>
        </w:rPr>
        <w:t>,</w:t>
      </w:r>
      <w:r w:rsidRPr="00C767C0">
        <w:rPr>
          <w:bCs/>
          <w:color w:val="000000"/>
        </w:rPr>
        <w:t xml:space="preserve"> prior to </w:t>
      </w:r>
      <w:r>
        <w:rPr>
          <w:bCs/>
          <w:color w:val="000000"/>
        </w:rPr>
        <w:t>the Effective Date of this Agreement</w:t>
      </w:r>
      <w:r w:rsidR="00376B2E">
        <w:rPr>
          <w:bCs/>
          <w:color w:val="000000"/>
        </w:rPr>
        <w:t>,</w:t>
      </w:r>
      <w:r w:rsidRPr="00C767C0">
        <w:rPr>
          <w:bCs/>
          <w:color w:val="000000"/>
        </w:rPr>
        <w:t xml:space="preserve"> are not permitted under the terms of the </w:t>
      </w:r>
      <w:hyperlink r:id="rId12" w:history="1">
        <w:r w:rsidRPr="009C5B95">
          <w:rPr>
            <w:rStyle w:val="Hyperlink"/>
            <w:bCs/>
          </w:rPr>
          <w:t>National Directive on Commercial Contract Research Studies</w:t>
        </w:r>
      </w:hyperlink>
      <w:r w:rsidRPr="00C767C0">
        <w:rPr>
          <w:bCs/>
          <w:color w:val="000000"/>
        </w:rPr>
        <w:t>, in England, and equivalent policy positions in each of the devolved administrations.</w:t>
      </w:r>
      <w:r>
        <w:rPr>
          <w:bCs/>
          <w:color w:val="000000"/>
        </w:rPr>
        <w:t xml:space="preserve"> </w:t>
      </w:r>
    </w:p>
    <w:p w14:paraId="36F2807C" w14:textId="7A0350D4" w:rsidR="008B55CA" w:rsidRPr="00E674B7" w:rsidRDefault="00441941" w:rsidP="008B55CA">
      <w:pPr>
        <w:pStyle w:val="ListParagraph"/>
        <w:numPr>
          <w:ilvl w:val="2"/>
          <w:numId w:val="45"/>
        </w:numPr>
        <w:ind w:left="1418" w:hanging="698"/>
        <w:jc w:val="both"/>
        <w:rPr>
          <w:bCs/>
          <w:color w:val="000000"/>
        </w:rPr>
      </w:pPr>
      <w:r>
        <w:rPr>
          <w:rFonts w:eastAsia="Arial" w:cs="Arial"/>
          <w:color w:val="000000"/>
          <w:szCs w:val="24"/>
        </w:rPr>
        <w:t>In accordance with the above, t</w:t>
      </w:r>
      <w:r w:rsidR="008B55CA" w:rsidRPr="00E674B7">
        <w:rPr>
          <w:rFonts w:eastAsia="Arial" w:cs="Arial"/>
          <w:color w:val="000000"/>
          <w:szCs w:val="24"/>
        </w:rPr>
        <w:t>he Sponsor represents and warrants that the Finance Schedule, incorporated into this Appendix by or on behalf of the Sponsor, is</w:t>
      </w:r>
      <w:r w:rsidR="008B55CA" w:rsidRPr="00E674B7">
        <w:rPr>
          <w:color w:val="000000"/>
        </w:rPr>
        <w:t xml:space="preserve"> an unmodified version of the Finance Schedule generated by the interactive Costing Tool (</w:t>
      </w:r>
      <w:proofErr w:type="spellStart"/>
      <w:r w:rsidR="008B55CA" w:rsidRPr="00E674B7">
        <w:rPr>
          <w:color w:val="000000"/>
        </w:rPr>
        <w:t>iCT</w:t>
      </w:r>
      <w:proofErr w:type="spellEnd"/>
      <w:r w:rsidR="008B55CA" w:rsidRPr="00E674B7">
        <w:rPr>
          <w:color w:val="000000"/>
        </w:rPr>
        <w:t>) for this Clinical Trial</w:t>
      </w:r>
      <w:r w:rsidR="008B55CA">
        <w:rPr>
          <w:color w:val="000000"/>
        </w:rPr>
        <w:t>, following the conclusion of the study resource review</w:t>
      </w:r>
      <w:r w:rsidR="008B55CA" w:rsidRPr="00E674B7">
        <w:rPr>
          <w:color w:val="000000"/>
        </w:rPr>
        <w:t xml:space="preserve">.  </w:t>
      </w:r>
    </w:p>
    <w:p w14:paraId="1037E8D2" w14:textId="12C5B2BB" w:rsidR="008B55CA" w:rsidRPr="00BE5D5C" w:rsidRDefault="00441941" w:rsidP="008B55CA">
      <w:pPr>
        <w:pStyle w:val="ListParagraph"/>
        <w:numPr>
          <w:ilvl w:val="2"/>
          <w:numId w:val="45"/>
        </w:numPr>
        <w:ind w:left="1418" w:hanging="698"/>
        <w:jc w:val="both"/>
        <w:rPr>
          <w:bCs/>
          <w:color w:val="000000"/>
        </w:rPr>
      </w:pPr>
      <w:r>
        <w:rPr>
          <w:color w:val="000000"/>
        </w:rPr>
        <w:t>In accordance with the above, t</w:t>
      </w:r>
      <w:r w:rsidR="008B55CA">
        <w:rPr>
          <w:color w:val="000000"/>
        </w:rPr>
        <w:t>he Trial Site represents and warrants that prior to contract execution, no alterations have been made to the Financ</w:t>
      </w:r>
      <w:r w:rsidR="0013386E">
        <w:rPr>
          <w:color w:val="000000"/>
        </w:rPr>
        <w:t>ial</w:t>
      </w:r>
      <w:r w:rsidR="001B0105">
        <w:rPr>
          <w:color w:val="000000"/>
        </w:rPr>
        <w:t xml:space="preserve"> Arrangements</w:t>
      </w:r>
      <w:r w:rsidR="008B55CA">
        <w:rPr>
          <w:color w:val="000000"/>
        </w:rPr>
        <w:t xml:space="preserve"> Appendix</w:t>
      </w:r>
      <w:r w:rsidR="008451BD">
        <w:rPr>
          <w:color w:val="000000"/>
        </w:rPr>
        <w:t>, including the Financ</w:t>
      </w:r>
      <w:r w:rsidR="0013386E">
        <w:rPr>
          <w:color w:val="000000"/>
        </w:rPr>
        <w:t>e</w:t>
      </w:r>
      <w:r w:rsidR="008451BD">
        <w:rPr>
          <w:color w:val="000000"/>
        </w:rPr>
        <w:t xml:space="preserve"> Schedule,</w:t>
      </w:r>
      <w:r w:rsidR="008B55CA">
        <w:rPr>
          <w:color w:val="000000"/>
        </w:rPr>
        <w:t xml:space="preserve"> provided by or on behalf of the Sponsor.</w:t>
      </w:r>
    </w:p>
    <w:p w14:paraId="4BEB769D" w14:textId="77777777" w:rsidR="008B55CA" w:rsidRDefault="008B55CA" w:rsidP="008B55CA">
      <w:pPr>
        <w:pStyle w:val="ListParagraph"/>
        <w:numPr>
          <w:ilvl w:val="0"/>
          <w:numId w:val="45"/>
        </w:numPr>
        <w:jc w:val="both"/>
        <w:rPr>
          <w:b/>
          <w:color w:val="000000"/>
        </w:rPr>
      </w:pPr>
      <w:r w:rsidRPr="004210EC">
        <w:rPr>
          <w:b/>
          <w:color w:val="000000"/>
        </w:rPr>
        <w:t>Invoicing and Value Added Tax (VAT)</w:t>
      </w:r>
      <w:bookmarkStart w:id="1" w:name="_Ref35861049"/>
    </w:p>
    <w:p w14:paraId="233232F6" w14:textId="77777777" w:rsidR="008B55CA" w:rsidRPr="004B1146" w:rsidRDefault="008B55CA" w:rsidP="008B55CA">
      <w:pPr>
        <w:pStyle w:val="ListParagraph"/>
        <w:numPr>
          <w:ilvl w:val="0"/>
          <w:numId w:val="46"/>
        </w:numPr>
        <w:jc w:val="both"/>
        <w:rPr>
          <w:rFonts w:eastAsia="Arial"/>
          <w:vanish/>
          <w:color w:val="000000"/>
        </w:rPr>
      </w:pPr>
    </w:p>
    <w:p w14:paraId="57D9DD9C" w14:textId="77777777" w:rsidR="008B55CA" w:rsidRPr="004B1146" w:rsidRDefault="008B55CA" w:rsidP="008B55CA">
      <w:pPr>
        <w:pStyle w:val="ListParagraph"/>
        <w:numPr>
          <w:ilvl w:val="0"/>
          <w:numId w:val="46"/>
        </w:numPr>
        <w:jc w:val="both"/>
        <w:rPr>
          <w:rFonts w:eastAsia="Arial"/>
          <w:vanish/>
          <w:color w:val="000000"/>
        </w:rPr>
      </w:pPr>
    </w:p>
    <w:p w14:paraId="5C178622" w14:textId="77777777" w:rsidR="008B55CA" w:rsidRDefault="008B55CA" w:rsidP="008B55CA">
      <w:pPr>
        <w:pStyle w:val="ListParagraph"/>
        <w:numPr>
          <w:ilvl w:val="1"/>
          <w:numId w:val="46"/>
        </w:numPr>
        <w:ind w:left="993" w:hanging="633"/>
        <w:jc w:val="both"/>
        <w:rPr>
          <w:rFonts w:eastAsia="Arial"/>
          <w:color w:val="000000"/>
        </w:rPr>
      </w:pPr>
      <w:r w:rsidRPr="00D93E1E">
        <w:rPr>
          <w:rFonts w:eastAsia="Arial"/>
          <w:color w:val="000000"/>
        </w:rPr>
        <w:t xml:space="preserve">Invoices will be based on the services performed </w:t>
      </w:r>
      <w:r>
        <w:rPr>
          <w:rFonts w:eastAsia="Arial"/>
          <w:color w:val="000000"/>
        </w:rPr>
        <w:t>and/</w:t>
      </w:r>
      <w:r w:rsidRPr="00D93E1E">
        <w:rPr>
          <w:rFonts w:eastAsia="Arial"/>
          <w:color w:val="000000"/>
        </w:rPr>
        <w:t xml:space="preserve">or data monitored.  Where possible, data will be confirmed as complete and evaluable in a timely </w:t>
      </w:r>
      <w:r>
        <w:rPr>
          <w:rFonts w:eastAsia="Arial"/>
          <w:color w:val="000000"/>
        </w:rPr>
        <w:t>manner</w:t>
      </w:r>
      <w:r w:rsidRPr="00D93E1E">
        <w:rPr>
          <w:rFonts w:eastAsia="Arial"/>
          <w:color w:val="000000"/>
        </w:rPr>
        <w:t xml:space="preserve"> by (or on behalf of) the Sponsor for the invoice period, prior to the raising of the invoice.  No payment </w:t>
      </w:r>
      <w:r w:rsidRPr="00D93E1E">
        <w:rPr>
          <w:rFonts w:eastAsia="Arial"/>
          <w:color w:val="000000"/>
          <w:szCs w:val="24"/>
        </w:rPr>
        <w:t>will</w:t>
      </w:r>
      <w:r w:rsidRPr="00D93E1E">
        <w:rPr>
          <w:rFonts w:eastAsia="Arial"/>
          <w:color w:val="000000"/>
        </w:rPr>
        <w:t xml:space="preserve"> be made by or on behalf of the Sponsor until a valid invoice for the amount payable has been received</w:t>
      </w:r>
      <w:r>
        <w:rPr>
          <w:rFonts w:eastAsia="Arial"/>
          <w:color w:val="000000"/>
        </w:rPr>
        <w:t>.</w:t>
      </w:r>
    </w:p>
    <w:p w14:paraId="0D81A5BD" w14:textId="77777777" w:rsidR="008B55CA" w:rsidRPr="00CB3A63" w:rsidRDefault="008B55CA" w:rsidP="008B55CA">
      <w:pPr>
        <w:pStyle w:val="ListParagraph"/>
        <w:numPr>
          <w:ilvl w:val="1"/>
          <w:numId w:val="46"/>
        </w:numPr>
        <w:ind w:left="993" w:hanging="633"/>
        <w:jc w:val="both"/>
        <w:rPr>
          <w:szCs w:val="24"/>
        </w:rPr>
      </w:pPr>
      <w:r w:rsidRPr="0015228B">
        <w:rPr>
          <w:rFonts w:eastAsia="Arial"/>
          <w:color w:val="000000"/>
          <w:szCs w:val="24"/>
          <w:highlight w:val="yellow"/>
        </w:rPr>
        <w:t>[</w:t>
      </w:r>
      <w:bookmarkStart w:id="2" w:name="_Hlk137829757"/>
      <w:r w:rsidRPr="00024C3F">
        <w:rPr>
          <w:rFonts w:eastAsia="Arial"/>
          <w:b/>
          <w:bCs/>
          <w:color w:val="000000"/>
          <w:szCs w:val="24"/>
          <w:highlight w:val="yellow"/>
          <w:u w:val="single"/>
        </w:rPr>
        <w:t>OPTION 1, DELETE OPTIONS 2 AND 3</w:t>
      </w:r>
      <w:r>
        <w:rPr>
          <w:rFonts w:eastAsia="Arial"/>
          <w:b/>
          <w:bCs/>
          <w:color w:val="000000"/>
          <w:szCs w:val="24"/>
          <w:highlight w:val="yellow"/>
        </w:rPr>
        <w:t xml:space="preserve"> -</w:t>
      </w:r>
      <w:r>
        <w:rPr>
          <w:rFonts w:eastAsia="Arial"/>
          <w:color w:val="000000"/>
          <w:szCs w:val="24"/>
          <w:highlight w:val="yellow"/>
        </w:rPr>
        <w:t xml:space="preserve"> </w:t>
      </w:r>
      <w:bookmarkEnd w:id="2"/>
      <w:r w:rsidRPr="0015228B">
        <w:rPr>
          <w:rFonts w:eastAsia="Arial"/>
          <w:color w:val="000000"/>
          <w:szCs w:val="24"/>
          <w:highlight w:val="yellow"/>
        </w:rPr>
        <w:t xml:space="preserve">The </w:t>
      </w:r>
      <w:r w:rsidRPr="00B776C8">
        <w:rPr>
          <w:rFonts w:eastAsia="Arial"/>
          <w:color w:val="000000"/>
          <w:szCs w:val="24"/>
          <w:highlight w:val="yellow"/>
        </w:rPr>
        <w:t>Sponsor, or party acting on its behalf, will issue invoice requests, detailing visits and any additional procedures completed, on a quarterly basis from the Effective Date of this Agreement</w:t>
      </w:r>
      <w:r>
        <w:rPr>
          <w:rFonts w:eastAsia="Arial"/>
          <w:color w:val="000000"/>
          <w:szCs w:val="24"/>
          <w:highlight w:val="yellow"/>
        </w:rPr>
        <w:t xml:space="preserve">.  </w:t>
      </w:r>
      <w:r w:rsidRPr="00CB3A63">
        <w:rPr>
          <w:szCs w:val="24"/>
          <w:highlight w:val="yellow"/>
        </w:rPr>
        <w:t>The Trial Site shall invoice the Sponsor</w:t>
      </w:r>
      <w:r>
        <w:rPr>
          <w:szCs w:val="24"/>
          <w:highlight w:val="yellow"/>
        </w:rPr>
        <w:t xml:space="preserve">, </w:t>
      </w:r>
      <w:r w:rsidRPr="00CB3A63">
        <w:rPr>
          <w:szCs w:val="24"/>
          <w:highlight w:val="yellow"/>
        </w:rPr>
        <w:t xml:space="preserve">or party acting on </w:t>
      </w:r>
      <w:r>
        <w:rPr>
          <w:szCs w:val="24"/>
          <w:highlight w:val="yellow"/>
        </w:rPr>
        <w:t xml:space="preserve">its behalf, </w:t>
      </w:r>
      <w:r w:rsidRPr="00CB3A63">
        <w:rPr>
          <w:szCs w:val="24"/>
          <w:highlight w:val="yellow"/>
        </w:rPr>
        <w:t>in arrears upon receipt of an invoice request.</w:t>
      </w:r>
      <w:r w:rsidRPr="00CB3A63">
        <w:rPr>
          <w:rFonts w:eastAsia="Arial"/>
          <w:color w:val="000000"/>
          <w:szCs w:val="24"/>
          <w:highlight w:val="yellow"/>
        </w:rPr>
        <w:t>]</w:t>
      </w:r>
      <w:r w:rsidRPr="00CB3A63">
        <w:rPr>
          <w:rFonts w:eastAsia="Arial"/>
          <w:color w:val="000000"/>
          <w:szCs w:val="24"/>
        </w:rPr>
        <w:t xml:space="preserve"> </w:t>
      </w:r>
      <w:r w:rsidRPr="00CB3A63">
        <w:rPr>
          <w:rFonts w:eastAsia="Arial"/>
          <w:color w:val="000000"/>
          <w:szCs w:val="24"/>
          <w:highlight w:val="yellow"/>
        </w:rPr>
        <w:t>[</w:t>
      </w:r>
      <w:r w:rsidRPr="00024C3F">
        <w:rPr>
          <w:rFonts w:eastAsia="Arial"/>
          <w:b/>
          <w:bCs/>
          <w:color w:val="000000"/>
          <w:szCs w:val="24"/>
          <w:highlight w:val="yellow"/>
          <w:u w:val="single"/>
        </w:rPr>
        <w:t>OR</w:t>
      </w:r>
      <w:r w:rsidRPr="00CB3A63">
        <w:rPr>
          <w:rFonts w:eastAsia="Arial"/>
          <w:color w:val="000000"/>
          <w:szCs w:val="24"/>
          <w:highlight w:val="yellow"/>
        </w:rPr>
        <w:t>]</w:t>
      </w:r>
      <w:r w:rsidRPr="00CB3A63">
        <w:rPr>
          <w:rFonts w:eastAsia="Arial"/>
          <w:color w:val="000000"/>
          <w:szCs w:val="24"/>
        </w:rPr>
        <w:t xml:space="preserve"> </w:t>
      </w:r>
      <w:r w:rsidRPr="00CB3A63">
        <w:rPr>
          <w:rFonts w:eastAsia="Arial"/>
          <w:color w:val="000000"/>
          <w:szCs w:val="24"/>
          <w:highlight w:val="yellow"/>
        </w:rPr>
        <w:t>[</w:t>
      </w:r>
      <w:r w:rsidRPr="00024C3F">
        <w:rPr>
          <w:rFonts w:eastAsia="Arial"/>
          <w:b/>
          <w:bCs/>
          <w:color w:val="000000"/>
          <w:szCs w:val="24"/>
          <w:highlight w:val="yellow"/>
          <w:u w:val="single"/>
        </w:rPr>
        <w:t>OPTION 2, DELETE OPTIONS 1 AND 3</w:t>
      </w:r>
      <w:r>
        <w:rPr>
          <w:rFonts w:eastAsia="Arial"/>
          <w:b/>
          <w:bCs/>
          <w:color w:val="000000"/>
          <w:szCs w:val="24"/>
          <w:highlight w:val="yellow"/>
        </w:rPr>
        <w:t xml:space="preserve"> -</w:t>
      </w:r>
      <w:r>
        <w:rPr>
          <w:rFonts w:eastAsia="Arial"/>
          <w:color w:val="000000"/>
          <w:szCs w:val="24"/>
          <w:highlight w:val="yellow"/>
        </w:rPr>
        <w:t xml:space="preserve"> </w:t>
      </w:r>
      <w:r w:rsidRPr="00CB3A63">
        <w:rPr>
          <w:rFonts w:eastAsia="Arial"/>
          <w:color w:val="000000"/>
          <w:szCs w:val="24"/>
          <w:highlight w:val="yellow"/>
        </w:rPr>
        <w:t xml:space="preserve">Sponsor will liaise with Trial </w:t>
      </w:r>
      <w:r>
        <w:rPr>
          <w:rFonts w:eastAsia="Arial"/>
          <w:color w:val="000000"/>
          <w:szCs w:val="24"/>
          <w:highlight w:val="yellow"/>
        </w:rPr>
        <w:t>S</w:t>
      </w:r>
      <w:r w:rsidRPr="00CB3A63">
        <w:rPr>
          <w:rFonts w:eastAsia="Arial"/>
          <w:color w:val="000000"/>
          <w:szCs w:val="24"/>
          <w:highlight w:val="yellow"/>
        </w:rPr>
        <w:t>ite on a quarterly basis to agree the value and content of invoices to be raised]</w:t>
      </w:r>
      <w:r w:rsidRPr="00CB3A63">
        <w:rPr>
          <w:rFonts w:eastAsia="Arial"/>
          <w:color w:val="000000"/>
          <w:szCs w:val="24"/>
        </w:rPr>
        <w:t xml:space="preserve"> </w:t>
      </w:r>
      <w:r w:rsidRPr="00CB3A63">
        <w:rPr>
          <w:rFonts w:eastAsia="Arial"/>
          <w:color w:val="000000"/>
          <w:szCs w:val="24"/>
          <w:highlight w:val="yellow"/>
        </w:rPr>
        <w:t>[</w:t>
      </w:r>
      <w:r w:rsidRPr="006E2D32">
        <w:rPr>
          <w:rFonts w:eastAsia="Arial"/>
          <w:b/>
          <w:bCs/>
          <w:color w:val="000000"/>
          <w:szCs w:val="24"/>
          <w:highlight w:val="yellow"/>
        </w:rPr>
        <w:t>OR</w:t>
      </w:r>
      <w:r w:rsidRPr="00CB3A63">
        <w:rPr>
          <w:rFonts w:eastAsia="Arial"/>
          <w:color w:val="000000"/>
          <w:szCs w:val="24"/>
          <w:highlight w:val="yellow"/>
        </w:rPr>
        <w:t>]</w:t>
      </w:r>
      <w:r w:rsidRPr="00CB3A63">
        <w:rPr>
          <w:rFonts w:eastAsia="Arial"/>
          <w:color w:val="000000"/>
          <w:szCs w:val="24"/>
        </w:rPr>
        <w:t xml:space="preserve"> </w:t>
      </w:r>
      <w:r w:rsidRPr="00CB3A63">
        <w:rPr>
          <w:rFonts w:eastAsia="Arial"/>
          <w:color w:val="000000"/>
          <w:szCs w:val="24"/>
          <w:highlight w:val="yellow"/>
        </w:rPr>
        <w:t>[</w:t>
      </w:r>
      <w:r w:rsidRPr="00024C3F">
        <w:rPr>
          <w:rFonts w:eastAsia="Arial"/>
          <w:b/>
          <w:bCs/>
          <w:color w:val="000000"/>
          <w:szCs w:val="24"/>
          <w:highlight w:val="yellow"/>
          <w:u w:val="single"/>
        </w:rPr>
        <w:t>OPTION 3, DELETE OPTIONS 1 AND 2</w:t>
      </w:r>
      <w:r>
        <w:rPr>
          <w:rFonts w:eastAsia="Arial"/>
          <w:b/>
          <w:bCs/>
          <w:color w:val="000000"/>
          <w:szCs w:val="24"/>
          <w:highlight w:val="yellow"/>
        </w:rPr>
        <w:t xml:space="preserve"> -</w:t>
      </w:r>
      <w:r>
        <w:rPr>
          <w:rFonts w:eastAsia="Arial"/>
          <w:color w:val="000000"/>
          <w:szCs w:val="24"/>
          <w:highlight w:val="yellow"/>
        </w:rPr>
        <w:t xml:space="preserve"> </w:t>
      </w:r>
      <w:r w:rsidRPr="00CB3A63">
        <w:rPr>
          <w:rFonts w:eastAsia="Arial"/>
          <w:color w:val="000000"/>
          <w:szCs w:val="24"/>
          <w:highlight w:val="yellow"/>
        </w:rPr>
        <w:t>The Sponsor, or party acting on its behalf, will use a self-invoicing system to raise invoices on a quarterly basis on behalf of the Trial Site]</w:t>
      </w:r>
      <w:r w:rsidRPr="00CB3A63">
        <w:rPr>
          <w:rFonts w:eastAsia="Arial"/>
          <w:color w:val="000000"/>
          <w:szCs w:val="24"/>
        </w:rPr>
        <w:t>.  Payments will be made in arrears within forty-five (45) days of the date of receipt of a valid invoice</w:t>
      </w:r>
      <w:r>
        <w:rPr>
          <w:rFonts w:eastAsia="Arial"/>
          <w:color w:val="000000"/>
          <w:szCs w:val="24"/>
        </w:rPr>
        <w:t xml:space="preserve"> </w:t>
      </w:r>
      <w:r w:rsidRPr="00AB60AD">
        <w:rPr>
          <w:rFonts w:cs="Arial"/>
          <w:szCs w:val="24"/>
        </w:rPr>
        <w:lastRenderedPageBreak/>
        <w:t xml:space="preserve">(excluding disputed amounts, which will be resolved in good faith in a timely manner in accordance with Clause </w:t>
      </w:r>
      <w:r>
        <w:rPr>
          <w:rFonts w:cs="Arial"/>
          <w:szCs w:val="24"/>
        </w:rPr>
        <w:t>2.5 of this Appendix</w:t>
      </w:r>
      <w:r w:rsidRPr="00AB60AD">
        <w:rPr>
          <w:rFonts w:cs="Arial"/>
          <w:szCs w:val="24"/>
        </w:rPr>
        <w:t>)</w:t>
      </w:r>
      <w:r w:rsidRPr="00CB3A63">
        <w:rPr>
          <w:szCs w:val="24"/>
        </w:rPr>
        <w:t>.</w:t>
      </w:r>
    </w:p>
    <w:p w14:paraId="41BFFFE7" w14:textId="77777777" w:rsidR="008B55CA" w:rsidRDefault="008B55CA" w:rsidP="008B55CA">
      <w:pPr>
        <w:pStyle w:val="ListParagraph"/>
        <w:numPr>
          <w:ilvl w:val="1"/>
          <w:numId w:val="46"/>
        </w:numPr>
        <w:ind w:left="993" w:hanging="633"/>
        <w:jc w:val="both"/>
        <w:rPr>
          <w:szCs w:val="24"/>
        </w:rPr>
      </w:pPr>
      <w:bookmarkStart w:id="3" w:name="_Ref528833793"/>
      <w:bookmarkEnd w:id="1"/>
      <w:r w:rsidRPr="003A3E2B">
        <w:rPr>
          <w:szCs w:val="24"/>
        </w:rPr>
        <w:t xml:space="preserve">Valid invoices issued by the </w:t>
      </w:r>
      <w:r>
        <w:rPr>
          <w:szCs w:val="24"/>
        </w:rPr>
        <w:t>Trial Site</w:t>
      </w:r>
      <w:r w:rsidRPr="003A3E2B">
        <w:rPr>
          <w:szCs w:val="24"/>
        </w:rPr>
        <w:t xml:space="preserve"> shall:</w:t>
      </w:r>
      <w:bookmarkEnd w:id="3"/>
    </w:p>
    <w:p w14:paraId="7DC91C41" w14:textId="77777777" w:rsidR="008B55CA" w:rsidRDefault="008B55CA" w:rsidP="008B55CA">
      <w:pPr>
        <w:pStyle w:val="ListParagraph"/>
        <w:numPr>
          <w:ilvl w:val="2"/>
          <w:numId w:val="46"/>
        </w:numPr>
        <w:jc w:val="both"/>
        <w:rPr>
          <w:szCs w:val="24"/>
        </w:rPr>
      </w:pPr>
      <w:r w:rsidRPr="00CA17F2">
        <w:rPr>
          <w:szCs w:val="24"/>
        </w:rPr>
        <w:t xml:space="preserve">be valid tax invoices for the purposes of VAT </w:t>
      </w:r>
      <w:proofErr w:type="gramStart"/>
      <w:r w:rsidRPr="00CA17F2">
        <w:rPr>
          <w:szCs w:val="24"/>
        </w:rPr>
        <w:t>legislation;</w:t>
      </w:r>
      <w:proofErr w:type="gramEnd"/>
    </w:p>
    <w:p w14:paraId="274DD390" w14:textId="77777777" w:rsidR="008B55CA" w:rsidRDefault="008B55CA" w:rsidP="008B55CA">
      <w:pPr>
        <w:pStyle w:val="ListParagraph"/>
        <w:numPr>
          <w:ilvl w:val="2"/>
          <w:numId w:val="46"/>
        </w:numPr>
        <w:jc w:val="both"/>
        <w:rPr>
          <w:szCs w:val="24"/>
        </w:rPr>
      </w:pPr>
      <w:r w:rsidRPr="00CA17F2">
        <w:rPr>
          <w:szCs w:val="24"/>
        </w:rPr>
        <w:t xml:space="preserve">identify the Trial </w:t>
      </w:r>
      <w:proofErr w:type="gramStart"/>
      <w:r w:rsidRPr="00CA17F2">
        <w:rPr>
          <w:szCs w:val="24"/>
        </w:rPr>
        <w:t>Site;</w:t>
      </w:r>
      <w:proofErr w:type="gramEnd"/>
    </w:p>
    <w:p w14:paraId="6FBA0F28" w14:textId="77777777" w:rsidR="008B55CA" w:rsidRDefault="008B55CA" w:rsidP="008B55CA">
      <w:pPr>
        <w:pStyle w:val="ListParagraph"/>
        <w:numPr>
          <w:ilvl w:val="2"/>
          <w:numId w:val="46"/>
        </w:numPr>
        <w:jc w:val="both"/>
        <w:rPr>
          <w:szCs w:val="24"/>
        </w:rPr>
      </w:pPr>
      <w:r w:rsidRPr="00CA17F2">
        <w:rPr>
          <w:szCs w:val="24"/>
        </w:rPr>
        <w:t>contain a breakdown of fees per activity covering:</w:t>
      </w:r>
    </w:p>
    <w:p w14:paraId="4FE4552F" w14:textId="77777777" w:rsidR="008B55CA" w:rsidRPr="00CE7267" w:rsidRDefault="008B55CA" w:rsidP="008B55CA">
      <w:pPr>
        <w:pStyle w:val="ListParagraph"/>
        <w:numPr>
          <w:ilvl w:val="3"/>
          <w:numId w:val="46"/>
        </w:numPr>
        <w:tabs>
          <w:tab w:val="clear" w:pos="1843"/>
          <w:tab w:val="left" w:pos="1985"/>
        </w:tabs>
        <w:ind w:left="1985" w:hanging="932"/>
        <w:jc w:val="both"/>
        <w:rPr>
          <w:szCs w:val="24"/>
        </w:rPr>
      </w:pPr>
      <w:r w:rsidRPr="00CA17F2">
        <w:rPr>
          <w:rFonts w:cs="Arial"/>
          <w:szCs w:val="24"/>
        </w:rPr>
        <w:t xml:space="preserve">set-up and close-down </w:t>
      </w:r>
      <w:proofErr w:type="gramStart"/>
      <w:r w:rsidRPr="00CA17F2">
        <w:rPr>
          <w:rFonts w:cs="Arial"/>
          <w:szCs w:val="24"/>
        </w:rPr>
        <w:t>fees</w:t>
      </w:r>
      <w:r>
        <w:rPr>
          <w:rFonts w:cs="Arial"/>
          <w:szCs w:val="24"/>
        </w:rPr>
        <w:t>;</w:t>
      </w:r>
      <w:proofErr w:type="gramEnd"/>
    </w:p>
    <w:p w14:paraId="05A4DC65" w14:textId="77777777" w:rsidR="008B55CA" w:rsidRPr="000E1EC3" w:rsidRDefault="008B55CA" w:rsidP="008B55CA">
      <w:pPr>
        <w:pStyle w:val="ListParagraph"/>
        <w:numPr>
          <w:ilvl w:val="3"/>
          <w:numId w:val="46"/>
        </w:numPr>
        <w:tabs>
          <w:tab w:val="clear" w:pos="567"/>
          <w:tab w:val="clear" w:pos="1418"/>
          <w:tab w:val="clear" w:pos="1843"/>
          <w:tab w:val="left" w:pos="1985"/>
        </w:tabs>
        <w:ind w:left="1985" w:hanging="932"/>
        <w:jc w:val="both"/>
        <w:rPr>
          <w:szCs w:val="24"/>
        </w:rPr>
      </w:pPr>
      <w:r>
        <w:rPr>
          <w:rFonts w:cs="Arial"/>
          <w:szCs w:val="24"/>
        </w:rPr>
        <w:t xml:space="preserve">Per Clinical Trial </w:t>
      </w:r>
      <w:r w:rsidRPr="00CE7267">
        <w:rPr>
          <w:rFonts w:cs="Arial"/>
          <w:szCs w:val="24"/>
        </w:rPr>
        <w:t>Participant fees, clearly identify</w:t>
      </w:r>
      <w:r>
        <w:rPr>
          <w:rFonts w:cs="Arial"/>
          <w:szCs w:val="24"/>
        </w:rPr>
        <w:t>ing</w:t>
      </w:r>
      <w:r w:rsidRPr="00CE7267">
        <w:rPr>
          <w:rFonts w:cs="Arial"/>
          <w:szCs w:val="24"/>
        </w:rPr>
        <w:t xml:space="preserve"> the correct </w:t>
      </w:r>
      <w:r>
        <w:rPr>
          <w:rFonts w:cs="Arial"/>
          <w:szCs w:val="24"/>
        </w:rPr>
        <w:t>Clinical Trial Participant</w:t>
      </w:r>
      <w:r w:rsidRPr="00CE7267">
        <w:rPr>
          <w:rFonts w:cs="Arial"/>
          <w:szCs w:val="24"/>
        </w:rPr>
        <w:t xml:space="preserve"> identification</w:t>
      </w:r>
      <w:r>
        <w:rPr>
          <w:rFonts w:cs="Arial"/>
          <w:szCs w:val="24"/>
        </w:rPr>
        <w:t xml:space="preserve"> </w:t>
      </w:r>
      <w:r w:rsidRPr="00CE7267">
        <w:rPr>
          <w:rFonts w:cs="Arial"/>
          <w:szCs w:val="24"/>
        </w:rPr>
        <w:t>number(s)</w:t>
      </w:r>
      <w:r>
        <w:rPr>
          <w:rFonts w:cs="Arial"/>
          <w:szCs w:val="24"/>
        </w:rPr>
        <w:t xml:space="preserve">, </w:t>
      </w:r>
      <w:proofErr w:type="gramStart"/>
      <w:r>
        <w:rPr>
          <w:rFonts w:cs="Arial"/>
          <w:szCs w:val="24"/>
        </w:rPr>
        <w:t>and;</w:t>
      </w:r>
      <w:proofErr w:type="gramEnd"/>
    </w:p>
    <w:p w14:paraId="20A7CCE2" w14:textId="77777777" w:rsidR="008B55CA" w:rsidRPr="00230291" w:rsidRDefault="008B55CA" w:rsidP="008B55CA">
      <w:pPr>
        <w:pStyle w:val="ListParagraph"/>
        <w:numPr>
          <w:ilvl w:val="3"/>
          <w:numId w:val="46"/>
        </w:numPr>
        <w:tabs>
          <w:tab w:val="clear" w:pos="1843"/>
          <w:tab w:val="left" w:pos="1985"/>
        </w:tabs>
        <w:ind w:left="1701"/>
        <w:jc w:val="both"/>
        <w:rPr>
          <w:szCs w:val="24"/>
        </w:rPr>
      </w:pPr>
      <w:r w:rsidRPr="00230291">
        <w:rPr>
          <w:rFonts w:cs="Arial"/>
          <w:szCs w:val="24"/>
        </w:rPr>
        <w:t>all other fees.</w:t>
      </w:r>
    </w:p>
    <w:p w14:paraId="606BCACC" w14:textId="77777777" w:rsidR="008B55CA" w:rsidRDefault="008B55CA" w:rsidP="008B55CA">
      <w:pPr>
        <w:pStyle w:val="ListParagraph"/>
        <w:numPr>
          <w:ilvl w:val="2"/>
          <w:numId w:val="46"/>
        </w:numPr>
        <w:ind w:left="1418" w:hanging="698"/>
        <w:jc w:val="both"/>
        <w:rPr>
          <w:szCs w:val="24"/>
        </w:rPr>
      </w:pPr>
      <w:r>
        <w:rPr>
          <w:rFonts w:cs="Arial"/>
          <w:szCs w:val="24"/>
        </w:rPr>
        <w:t>C</w:t>
      </w:r>
      <w:r w:rsidRPr="0053553D">
        <w:rPr>
          <w:rFonts w:cs="Arial"/>
          <w:szCs w:val="24"/>
        </w:rPr>
        <w:t>learly state the corresponding period being invoiced</w:t>
      </w:r>
      <w:r w:rsidRPr="002C34AE">
        <w:rPr>
          <w:rFonts w:cs="Arial"/>
          <w:szCs w:val="24"/>
        </w:rPr>
        <w:t xml:space="preserve"> </w:t>
      </w:r>
      <w:r>
        <w:rPr>
          <w:rFonts w:cs="Arial"/>
          <w:szCs w:val="24"/>
        </w:rPr>
        <w:t>for any p</w:t>
      </w:r>
      <w:r w:rsidRPr="0053553D">
        <w:rPr>
          <w:rFonts w:cs="Arial"/>
          <w:szCs w:val="24"/>
        </w:rPr>
        <w:t>eriodic fees (for example, IMP management fee</w:t>
      </w:r>
      <w:proofErr w:type="gramStart"/>
      <w:r w:rsidRPr="0053553D">
        <w:rPr>
          <w:rFonts w:cs="Arial"/>
          <w:szCs w:val="24"/>
        </w:rPr>
        <w:t>)</w:t>
      </w:r>
      <w:r>
        <w:rPr>
          <w:rFonts w:cs="Arial"/>
          <w:szCs w:val="24"/>
        </w:rPr>
        <w:t>;</w:t>
      </w:r>
      <w:proofErr w:type="gramEnd"/>
      <w:r w:rsidRPr="002C34AE">
        <w:rPr>
          <w:szCs w:val="24"/>
        </w:rPr>
        <w:t xml:space="preserve"> </w:t>
      </w:r>
    </w:p>
    <w:p w14:paraId="224FE601" w14:textId="77777777" w:rsidR="008B55CA" w:rsidRDefault="008B55CA" w:rsidP="008B55CA">
      <w:pPr>
        <w:pStyle w:val="ListParagraph"/>
        <w:numPr>
          <w:ilvl w:val="2"/>
          <w:numId w:val="46"/>
        </w:numPr>
        <w:ind w:left="1418" w:hanging="698"/>
        <w:jc w:val="both"/>
        <w:rPr>
          <w:szCs w:val="24"/>
        </w:rPr>
      </w:pPr>
      <w:r>
        <w:rPr>
          <w:szCs w:val="24"/>
        </w:rPr>
        <w:t xml:space="preserve">Identify </w:t>
      </w:r>
      <w:r w:rsidRPr="003A3E2B">
        <w:rPr>
          <w:szCs w:val="24"/>
        </w:rPr>
        <w:t>the purchase order number</w:t>
      </w:r>
      <w:r>
        <w:rPr>
          <w:szCs w:val="24"/>
        </w:rPr>
        <w:t xml:space="preserve"> assigned to the Clinical </w:t>
      </w:r>
      <w:proofErr w:type="gramStart"/>
      <w:r>
        <w:rPr>
          <w:szCs w:val="24"/>
        </w:rPr>
        <w:t>Trial</w:t>
      </w:r>
      <w:r w:rsidRPr="003A3E2B">
        <w:rPr>
          <w:szCs w:val="24"/>
        </w:rPr>
        <w:t>;</w:t>
      </w:r>
      <w:proofErr w:type="gramEnd"/>
      <w:r w:rsidRPr="002C34AE">
        <w:rPr>
          <w:szCs w:val="24"/>
        </w:rPr>
        <w:t xml:space="preserve"> </w:t>
      </w:r>
    </w:p>
    <w:p w14:paraId="6E376B6F" w14:textId="77777777" w:rsidR="008B55CA" w:rsidRDefault="008B55CA" w:rsidP="008B55CA">
      <w:pPr>
        <w:pStyle w:val="ListParagraph"/>
        <w:numPr>
          <w:ilvl w:val="2"/>
          <w:numId w:val="46"/>
        </w:numPr>
        <w:ind w:left="1418" w:hanging="698"/>
        <w:jc w:val="both"/>
        <w:rPr>
          <w:szCs w:val="24"/>
        </w:rPr>
      </w:pPr>
      <w:r>
        <w:rPr>
          <w:szCs w:val="24"/>
        </w:rPr>
        <w:t xml:space="preserve">contain </w:t>
      </w:r>
      <w:r w:rsidRPr="003A3E2B">
        <w:rPr>
          <w:szCs w:val="24"/>
        </w:rPr>
        <w:t xml:space="preserve">all other information as instructed </w:t>
      </w:r>
      <w:r>
        <w:rPr>
          <w:szCs w:val="24"/>
        </w:rPr>
        <w:t>by the Sponsor, or party acting on its behalf,</w:t>
      </w:r>
      <w:r w:rsidRPr="003A3E2B">
        <w:rPr>
          <w:szCs w:val="24"/>
        </w:rPr>
        <w:t xml:space="preserve"> inc</w:t>
      </w:r>
      <w:r>
        <w:rPr>
          <w:szCs w:val="24"/>
        </w:rPr>
        <w:t>l</w:t>
      </w:r>
      <w:r w:rsidRPr="003A3E2B">
        <w:rPr>
          <w:szCs w:val="24"/>
        </w:rPr>
        <w:t>ud</w:t>
      </w:r>
      <w:r>
        <w:rPr>
          <w:szCs w:val="24"/>
        </w:rPr>
        <w:t>ing</w:t>
      </w:r>
      <w:r w:rsidRPr="003A3E2B">
        <w:rPr>
          <w:szCs w:val="24"/>
        </w:rPr>
        <w:t xml:space="preserve"> a copy of </w:t>
      </w:r>
      <w:r>
        <w:rPr>
          <w:szCs w:val="24"/>
        </w:rPr>
        <w:t>the relevant Sponsor</w:t>
      </w:r>
      <w:r w:rsidRPr="003A3E2B">
        <w:rPr>
          <w:szCs w:val="24"/>
        </w:rPr>
        <w:t xml:space="preserve"> </w:t>
      </w:r>
      <w:r>
        <w:rPr>
          <w:szCs w:val="24"/>
        </w:rPr>
        <w:t>i</w:t>
      </w:r>
      <w:r w:rsidRPr="003A3E2B">
        <w:rPr>
          <w:szCs w:val="24"/>
        </w:rPr>
        <w:t xml:space="preserve">nvoice </w:t>
      </w:r>
      <w:r>
        <w:rPr>
          <w:szCs w:val="24"/>
        </w:rPr>
        <w:t>r</w:t>
      </w:r>
      <w:r w:rsidRPr="003A3E2B">
        <w:rPr>
          <w:szCs w:val="24"/>
        </w:rPr>
        <w:t>equest</w:t>
      </w:r>
      <w:r>
        <w:rPr>
          <w:szCs w:val="24"/>
        </w:rPr>
        <w:t>, where applicable</w:t>
      </w:r>
      <w:r w:rsidRPr="003A3E2B">
        <w:rPr>
          <w:szCs w:val="24"/>
        </w:rPr>
        <w:t>; and</w:t>
      </w:r>
      <w:r w:rsidRPr="006E2BBB">
        <w:rPr>
          <w:szCs w:val="24"/>
        </w:rPr>
        <w:t xml:space="preserve"> </w:t>
      </w:r>
    </w:p>
    <w:p w14:paraId="5F216E91" w14:textId="77777777" w:rsidR="008B55CA" w:rsidRPr="0053553D" w:rsidRDefault="008B55CA" w:rsidP="008B55CA">
      <w:pPr>
        <w:pStyle w:val="ListParagraph"/>
        <w:numPr>
          <w:ilvl w:val="2"/>
          <w:numId w:val="46"/>
        </w:numPr>
        <w:ind w:left="1418" w:hanging="698"/>
        <w:jc w:val="both"/>
        <w:rPr>
          <w:szCs w:val="24"/>
        </w:rPr>
      </w:pPr>
      <w:r w:rsidRPr="008A6BB8">
        <w:rPr>
          <w:szCs w:val="24"/>
        </w:rPr>
        <w:t>be sent to the Sponsor</w:t>
      </w:r>
      <w:r>
        <w:rPr>
          <w:szCs w:val="24"/>
        </w:rPr>
        <w:t xml:space="preserve">, </w:t>
      </w:r>
      <w:r w:rsidRPr="008A6BB8">
        <w:rPr>
          <w:szCs w:val="24"/>
        </w:rPr>
        <w:t xml:space="preserve">or party acting on </w:t>
      </w:r>
      <w:r>
        <w:rPr>
          <w:szCs w:val="24"/>
        </w:rPr>
        <w:t xml:space="preserve">its </w:t>
      </w:r>
      <w:r w:rsidRPr="008A6BB8">
        <w:rPr>
          <w:szCs w:val="24"/>
        </w:rPr>
        <w:t>behalf</w:t>
      </w:r>
      <w:r>
        <w:rPr>
          <w:szCs w:val="24"/>
        </w:rPr>
        <w:t>,</w:t>
      </w:r>
      <w:r w:rsidRPr="008A6BB8">
        <w:rPr>
          <w:szCs w:val="24"/>
        </w:rPr>
        <w:t xml:space="preserve"> at the email address</w:t>
      </w:r>
      <w:r>
        <w:rPr>
          <w:szCs w:val="24"/>
        </w:rPr>
        <w:t xml:space="preserve"> provided below.</w:t>
      </w:r>
    </w:p>
    <w:p w14:paraId="209BAA96" w14:textId="77777777" w:rsidR="008B55CA" w:rsidRDefault="008B55CA" w:rsidP="008B55CA">
      <w:pPr>
        <w:pStyle w:val="ListParagraph"/>
        <w:numPr>
          <w:ilvl w:val="1"/>
          <w:numId w:val="46"/>
        </w:numPr>
        <w:ind w:left="993" w:hanging="633"/>
        <w:jc w:val="both"/>
        <w:rPr>
          <w:szCs w:val="24"/>
        </w:rPr>
      </w:pPr>
      <w:r>
        <w:rPr>
          <w:szCs w:val="24"/>
        </w:rPr>
        <w:t>The Trial Site</w:t>
      </w:r>
      <w:r w:rsidRPr="003A3E2B">
        <w:rPr>
          <w:szCs w:val="24"/>
        </w:rPr>
        <w:t>’s failure to comply with the above invoice requirements may result in a delay in payment.</w:t>
      </w:r>
      <w:r w:rsidRPr="001B2FEE">
        <w:rPr>
          <w:szCs w:val="24"/>
        </w:rPr>
        <w:t xml:space="preserve"> </w:t>
      </w:r>
    </w:p>
    <w:p w14:paraId="0EEC0447" w14:textId="77777777" w:rsidR="008B55CA" w:rsidRPr="00A27908" w:rsidRDefault="008B55CA" w:rsidP="008B55CA">
      <w:pPr>
        <w:pStyle w:val="ListParagraph"/>
        <w:numPr>
          <w:ilvl w:val="1"/>
          <w:numId w:val="46"/>
        </w:numPr>
        <w:tabs>
          <w:tab w:val="clear" w:pos="567"/>
          <w:tab w:val="clear" w:pos="1418"/>
          <w:tab w:val="clear" w:pos="1843"/>
        </w:tabs>
        <w:spacing w:line="259" w:lineRule="auto"/>
        <w:ind w:left="993" w:hanging="633"/>
        <w:contextualSpacing/>
        <w:rPr>
          <w:rFonts w:cs="Arial"/>
          <w:szCs w:val="24"/>
        </w:rPr>
      </w:pPr>
      <w:r w:rsidRPr="00AB60AD">
        <w:rPr>
          <w:rFonts w:cs="Arial"/>
          <w:szCs w:val="24"/>
        </w:rPr>
        <w:t xml:space="preserve">Any delay in the payment of the payee invoices by </w:t>
      </w:r>
      <w:r>
        <w:rPr>
          <w:rFonts w:cs="Arial"/>
          <w:szCs w:val="24"/>
        </w:rPr>
        <w:t xml:space="preserve">or on behalf of </w:t>
      </w:r>
      <w:r w:rsidRPr="00AB60AD">
        <w:rPr>
          <w:rFonts w:cs="Arial"/>
          <w:szCs w:val="24"/>
        </w:rPr>
        <w:t>the Sponsor will incur an interest charge on any undisputed amounts overdue of two (2) per cent per month above the National Westminster Bank plc base rate prevailing on the date the payment is due.</w:t>
      </w:r>
    </w:p>
    <w:p w14:paraId="0F6CCBB9" w14:textId="77777777" w:rsidR="008B55CA" w:rsidRDefault="008B55CA" w:rsidP="008B55CA">
      <w:pPr>
        <w:pStyle w:val="ListParagraph"/>
        <w:numPr>
          <w:ilvl w:val="1"/>
          <w:numId w:val="46"/>
        </w:numPr>
        <w:ind w:left="993" w:hanging="633"/>
        <w:jc w:val="both"/>
        <w:rPr>
          <w:szCs w:val="24"/>
        </w:rPr>
      </w:pPr>
      <w:r>
        <w:rPr>
          <w:szCs w:val="24"/>
        </w:rPr>
        <w:t xml:space="preserve">If </w:t>
      </w:r>
      <w:r w:rsidRPr="003A3E2B">
        <w:rPr>
          <w:szCs w:val="24"/>
        </w:rPr>
        <w:t>the Sponsor</w:t>
      </w:r>
      <w:r>
        <w:rPr>
          <w:szCs w:val="24"/>
        </w:rPr>
        <w:t>, or party acting on its behalf,</w:t>
      </w:r>
      <w:r w:rsidRPr="003A3E2B">
        <w:rPr>
          <w:szCs w:val="24"/>
        </w:rPr>
        <w:t xml:space="preserve"> disputes any invoice</w:t>
      </w:r>
      <w:r>
        <w:rPr>
          <w:szCs w:val="24"/>
        </w:rPr>
        <w:t>,</w:t>
      </w:r>
      <w:r w:rsidRPr="003A3E2B">
        <w:rPr>
          <w:szCs w:val="24"/>
        </w:rPr>
        <w:t xml:space="preserve"> or part of any invoice</w:t>
      </w:r>
      <w:r>
        <w:rPr>
          <w:szCs w:val="24"/>
        </w:rPr>
        <w:t xml:space="preserve">, </w:t>
      </w:r>
      <w:r w:rsidRPr="003A3E2B">
        <w:rPr>
          <w:szCs w:val="24"/>
        </w:rPr>
        <w:t xml:space="preserve">or </w:t>
      </w:r>
      <w:bookmarkStart w:id="4" w:name="_Ref205111307"/>
      <w:r w:rsidRPr="003A3E2B">
        <w:rPr>
          <w:szCs w:val="24"/>
        </w:rPr>
        <w:t>receives an invoice in respect of activities</w:t>
      </w:r>
      <w:r w:rsidRPr="003A3E2B" w:rsidDel="003A65E7">
        <w:rPr>
          <w:szCs w:val="24"/>
        </w:rPr>
        <w:t xml:space="preserve"> </w:t>
      </w:r>
      <w:r w:rsidRPr="003A3E2B">
        <w:rPr>
          <w:szCs w:val="24"/>
        </w:rPr>
        <w:t>not provided in accordance with this Agreement</w:t>
      </w:r>
      <w:r>
        <w:rPr>
          <w:szCs w:val="24"/>
        </w:rPr>
        <w:t>,</w:t>
      </w:r>
      <w:r w:rsidRPr="003A3E2B">
        <w:rPr>
          <w:szCs w:val="24"/>
        </w:rPr>
        <w:t xml:space="preserve"> or which </w:t>
      </w:r>
      <w:r>
        <w:rPr>
          <w:szCs w:val="24"/>
        </w:rPr>
        <w:t>Sponsor</w:t>
      </w:r>
      <w:r w:rsidRPr="003A3E2B">
        <w:rPr>
          <w:szCs w:val="24"/>
        </w:rPr>
        <w:t xml:space="preserve"> believes (acting reasonably) have not been properly provided</w:t>
      </w:r>
      <w:bookmarkEnd w:id="4"/>
      <w:r>
        <w:rPr>
          <w:szCs w:val="24"/>
        </w:rPr>
        <w:t>,</w:t>
      </w:r>
      <w:r w:rsidRPr="003A3E2B">
        <w:rPr>
          <w:szCs w:val="24"/>
        </w:rPr>
        <w:t xml:space="preserve"> then the Sponsor</w:t>
      </w:r>
      <w:r>
        <w:rPr>
          <w:szCs w:val="24"/>
        </w:rPr>
        <w:t xml:space="preserve"> or</w:t>
      </w:r>
      <w:r w:rsidRPr="003A3E2B">
        <w:rPr>
          <w:szCs w:val="24"/>
        </w:rPr>
        <w:t xml:space="preserve"> </w:t>
      </w:r>
      <w:r>
        <w:rPr>
          <w:szCs w:val="24"/>
        </w:rPr>
        <w:t>the party acting on its behalf</w:t>
      </w:r>
      <w:r w:rsidRPr="003A3E2B">
        <w:rPr>
          <w:szCs w:val="24"/>
        </w:rPr>
        <w:t xml:space="preserve"> may either:</w:t>
      </w:r>
      <w:r w:rsidRPr="007C3EB8">
        <w:rPr>
          <w:szCs w:val="24"/>
        </w:rPr>
        <w:t xml:space="preserve"> </w:t>
      </w:r>
    </w:p>
    <w:p w14:paraId="5BD026F6" w14:textId="77777777" w:rsidR="008B55CA" w:rsidRDefault="008B55CA" w:rsidP="008B55CA">
      <w:pPr>
        <w:pStyle w:val="ListParagraph"/>
        <w:numPr>
          <w:ilvl w:val="2"/>
          <w:numId w:val="46"/>
        </w:numPr>
        <w:ind w:left="1418" w:hanging="698"/>
        <w:jc w:val="both"/>
        <w:rPr>
          <w:szCs w:val="24"/>
        </w:rPr>
      </w:pPr>
      <w:r>
        <w:rPr>
          <w:szCs w:val="24"/>
        </w:rPr>
        <w:t>with</w:t>
      </w:r>
      <w:r w:rsidRPr="003A3E2B">
        <w:rPr>
          <w:szCs w:val="24"/>
        </w:rPr>
        <w:t xml:space="preserve">hold payment of the disputed part of the invoice in respect of the disputed amounts and/or activities, in which case the </w:t>
      </w:r>
      <w:r>
        <w:rPr>
          <w:szCs w:val="24"/>
        </w:rPr>
        <w:t>Trial Site</w:t>
      </w:r>
      <w:r w:rsidRPr="003A3E2B">
        <w:rPr>
          <w:szCs w:val="24"/>
        </w:rPr>
        <w:t xml:space="preserve"> shall issue the Sponsor</w:t>
      </w:r>
      <w:r>
        <w:rPr>
          <w:szCs w:val="24"/>
        </w:rPr>
        <w:t>, or</w:t>
      </w:r>
      <w:r w:rsidRPr="003A3E2B">
        <w:rPr>
          <w:szCs w:val="24"/>
        </w:rPr>
        <w:t xml:space="preserve"> </w:t>
      </w:r>
      <w:r>
        <w:rPr>
          <w:szCs w:val="24"/>
        </w:rPr>
        <w:t>the party acting on its behalf,</w:t>
      </w:r>
      <w:r w:rsidRPr="003A3E2B">
        <w:rPr>
          <w:szCs w:val="24"/>
        </w:rPr>
        <w:t xml:space="preserve"> with a credit note for the disputed amount and the Sponsor</w:t>
      </w:r>
      <w:r>
        <w:rPr>
          <w:szCs w:val="24"/>
        </w:rPr>
        <w:t xml:space="preserve"> or</w:t>
      </w:r>
      <w:r w:rsidRPr="003A3E2B">
        <w:rPr>
          <w:szCs w:val="24"/>
        </w:rPr>
        <w:t xml:space="preserve"> </w:t>
      </w:r>
      <w:r>
        <w:rPr>
          <w:szCs w:val="24"/>
        </w:rPr>
        <w:t>the party acting on its behalf</w:t>
      </w:r>
      <w:r w:rsidRPr="003A3E2B">
        <w:rPr>
          <w:szCs w:val="24"/>
        </w:rPr>
        <w:t xml:space="preserve"> will pay the undisputed amount in accordance with </w:t>
      </w:r>
      <w:r>
        <w:rPr>
          <w:szCs w:val="24"/>
        </w:rPr>
        <w:t xml:space="preserve">the Financial Arrangements clause of this Agreement, </w:t>
      </w:r>
      <w:proofErr w:type="gramStart"/>
      <w:r>
        <w:rPr>
          <w:szCs w:val="24"/>
        </w:rPr>
        <w:t>or</w:t>
      </w:r>
      <w:r w:rsidRPr="003A3E2B">
        <w:rPr>
          <w:szCs w:val="24"/>
        </w:rPr>
        <w:t>;</w:t>
      </w:r>
      <w:proofErr w:type="gramEnd"/>
      <w:r w:rsidRPr="003A3E2B">
        <w:rPr>
          <w:szCs w:val="24"/>
        </w:rPr>
        <w:t xml:space="preserve"> </w:t>
      </w:r>
    </w:p>
    <w:p w14:paraId="5B739264" w14:textId="77777777" w:rsidR="008B55CA" w:rsidRDefault="008B55CA" w:rsidP="008B55CA">
      <w:pPr>
        <w:pStyle w:val="ListParagraph"/>
        <w:numPr>
          <w:ilvl w:val="2"/>
          <w:numId w:val="46"/>
        </w:numPr>
        <w:ind w:left="1418" w:hanging="698"/>
        <w:jc w:val="both"/>
        <w:rPr>
          <w:szCs w:val="24"/>
        </w:rPr>
      </w:pPr>
      <w:r>
        <w:rPr>
          <w:szCs w:val="24"/>
        </w:rPr>
        <w:t xml:space="preserve">reject </w:t>
      </w:r>
      <w:r w:rsidRPr="003A3E2B">
        <w:rPr>
          <w:szCs w:val="24"/>
        </w:rPr>
        <w:t xml:space="preserve">the </w:t>
      </w:r>
      <w:r>
        <w:rPr>
          <w:szCs w:val="24"/>
        </w:rPr>
        <w:t>Trial Site</w:t>
      </w:r>
      <w:r w:rsidRPr="003A3E2B">
        <w:rPr>
          <w:szCs w:val="24"/>
        </w:rPr>
        <w:t xml:space="preserve">’s invoice and request that the </w:t>
      </w:r>
      <w:r>
        <w:rPr>
          <w:szCs w:val="24"/>
        </w:rPr>
        <w:t>Trial Site</w:t>
      </w:r>
      <w:r w:rsidRPr="003A3E2B">
        <w:rPr>
          <w:szCs w:val="24"/>
        </w:rPr>
        <w:t xml:space="preserve"> submit a new invoice for the undisputed amount. On receipt of the new valid invoice, the Sponsor</w:t>
      </w:r>
      <w:r>
        <w:rPr>
          <w:szCs w:val="24"/>
        </w:rPr>
        <w:t xml:space="preserve"> or</w:t>
      </w:r>
      <w:r w:rsidRPr="003A3E2B">
        <w:rPr>
          <w:szCs w:val="24"/>
        </w:rPr>
        <w:t xml:space="preserve"> </w:t>
      </w:r>
      <w:r>
        <w:rPr>
          <w:szCs w:val="24"/>
        </w:rPr>
        <w:t>the party acting on its behalf</w:t>
      </w:r>
      <w:r w:rsidRPr="003A3E2B">
        <w:rPr>
          <w:szCs w:val="24"/>
        </w:rPr>
        <w:t xml:space="preserve"> shall pay the new invoice in accordance with </w:t>
      </w:r>
      <w:r>
        <w:rPr>
          <w:szCs w:val="24"/>
        </w:rPr>
        <w:t>the Financial Arrangements clause of this Agreement.</w:t>
      </w:r>
    </w:p>
    <w:p w14:paraId="7BC3FD29" w14:textId="77777777" w:rsidR="008B55CA" w:rsidRDefault="008B55CA" w:rsidP="008B55CA">
      <w:pPr>
        <w:pStyle w:val="ListParagraph"/>
        <w:numPr>
          <w:ilvl w:val="1"/>
          <w:numId w:val="46"/>
        </w:numPr>
        <w:ind w:left="993" w:hanging="633"/>
        <w:jc w:val="both"/>
        <w:rPr>
          <w:szCs w:val="24"/>
        </w:rPr>
      </w:pPr>
      <w:r>
        <w:rPr>
          <w:szCs w:val="24"/>
        </w:rPr>
        <w:t>Any outstanding dispute remaining in relation to Clause 2.6 of this Appendix will be resolved in accordance with Clause 19 of this Agreement.</w:t>
      </w:r>
    </w:p>
    <w:p w14:paraId="28D4113F" w14:textId="77777777" w:rsidR="008B55CA" w:rsidRPr="00F901D8" w:rsidRDefault="008B55CA" w:rsidP="008B55CA">
      <w:pPr>
        <w:pStyle w:val="ListParagraph"/>
        <w:numPr>
          <w:ilvl w:val="1"/>
          <w:numId w:val="46"/>
        </w:numPr>
        <w:tabs>
          <w:tab w:val="clear" w:pos="567"/>
          <w:tab w:val="clear" w:pos="1418"/>
          <w:tab w:val="clear" w:pos="1843"/>
        </w:tabs>
        <w:spacing w:line="259" w:lineRule="auto"/>
        <w:ind w:left="993" w:hanging="633"/>
        <w:contextualSpacing/>
        <w:rPr>
          <w:rFonts w:cs="Arial"/>
          <w:szCs w:val="24"/>
        </w:rPr>
      </w:pPr>
      <w:r w:rsidRPr="00AB60AD">
        <w:rPr>
          <w:rFonts w:cs="Arial"/>
          <w:szCs w:val="24"/>
        </w:rPr>
        <w:lastRenderedPageBreak/>
        <w:t>The Sponsor will notify the Trial Site of Investigator Site Trial Completion</w:t>
      </w:r>
      <w:r>
        <w:rPr>
          <w:rFonts w:cs="Arial"/>
          <w:szCs w:val="24"/>
        </w:rPr>
        <w:t>, or early termination of the Agreement,</w:t>
      </w:r>
      <w:r w:rsidRPr="00AB60AD">
        <w:rPr>
          <w:rFonts w:cs="Arial"/>
          <w:szCs w:val="24"/>
        </w:rPr>
        <w:t xml:space="preserve"> </w:t>
      </w:r>
      <w:proofErr w:type="gramStart"/>
      <w:r w:rsidRPr="00AB60AD">
        <w:rPr>
          <w:rFonts w:cs="Arial"/>
          <w:szCs w:val="24"/>
        </w:rPr>
        <w:t>in order to</w:t>
      </w:r>
      <w:proofErr w:type="gramEnd"/>
      <w:r w:rsidRPr="00AB60AD">
        <w:rPr>
          <w:rFonts w:cs="Arial"/>
          <w:szCs w:val="24"/>
        </w:rPr>
        <w:t xml:space="preserve"> trigger the generation of a final invoice</w:t>
      </w:r>
      <w:r>
        <w:rPr>
          <w:rFonts w:cs="Arial"/>
          <w:szCs w:val="24"/>
        </w:rPr>
        <w:t>.</w:t>
      </w:r>
    </w:p>
    <w:p w14:paraId="6AA66165" w14:textId="5EDF15FF" w:rsidR="008B55CA" w:rsidRPr="001F5215" w:rsidRDefault="008B55CA" w:rsidP="008B55CA">
      <w:pPr>
        <w:pStyle w:val="ListParagraph"/>
        <w:numPr>
          <w:ilvl w:val="1"/>
          <w:numId w:val="46"/>
        </w:numPr>
        <w:ind w:left="993" w:hanging="633"/>
        <w:jc w:val="both"/>
        <w:rPr>
          <w:szCs w:val="24"/>
        </w:rPr>
      </w:pPr>
      <w:r w:rsidRPr="007C3EB8">
        <w:rPr>
          <w:rFonts w:eastAsia="Arial" w:cs="Arial"/>
          <w:color w:val="000000"/>
          <w:szCs w:val="24"/>
        </w:rPr>
        <w:t>Upon Investigator Site Trial Completion</w:t>
      </w:r>
      <w:r>
        <w:rPr>
          <w:rFonts w:eastAsia="Arial" w:cs="Arial"/>
          <w:color w:val="000000"/>
          <w:szCs w:val="24"/>
        </w:rPr>
        <w:t>,</w:t>
      </w:r>
      <w:r w:rsidRPr="004A69EC">
        <w:rPr>
          <w:color w:val="000000"/>
        </w:rPr>
        <w:t xml:space="preserve"> </w:t>
      </w:r>
      <w:r>
        <w:rPr>
          <w:color w:val="000000"/>
        </w:rPr>
        <w:t xml:space="preserve">or early Termination of the Agreement, </w:t>
      </w:r>
      <w:r w:rsidRPr="00D01CF6">
        <w:rPr>
          <w:color w:val="000000"/>
        </w:rPr>
        <w:t>all remaining amounts due shall be invoiced as per the terms detailed in this Financ</w:t>
      </w:r>
      <w:r w:rsidR="0013386E">
        <w:rPr>
          <w:color w:val="000000"/>
        </w:rPr>
        <w:t>ial</w:t>
      </w:r>
      <w:r w:rsidRPr="00D01CF6">
        <w:rPr>
          <w:color w:val="000000"/>
        </w:rPr>
        <w:t xml:space="preserve"> </w:t>
      </w:r>
      <w:r w:rsidR="001B0105">
        <w:rPr>
          <w:color w:val="000000"/>
        </w:rPr>
        <w:t xml:space="preserve">Arrangements </w:t>
      </w:r>
      <w:r w:rsidRPr="00D01CF6">
        <w:rPr>
          <w:color w:val="000000"/>
        </w:rPr>
        <w:t>Appendix</w:t>
      </w:r>
      <w:r w:rsidRPr="007C3EB8">
        <w:rPr>
          <w:rFonts w:eastAsia="Arial" w:cs="Arial"/>
          <w:color w:val="000000"/>
          <w:szCs w:val="24"/>
        </w:rPr>
        <w:t xml:space="preserve">, </w:t>
      </w:r>
      <w:r>
        <w:rPr>
          <w:rFonts w:eastAsia="Arial" w:cs="Arial"/>
          <w:color w:val="000000"/>
          <w:szCs w:val="24"/>
        </w:rPr>
        <w:t>subject to the following:</w:t>
      </w:r>
    </w:p>
    <w:p w14:paraId="0BF352C9" w14:textId="77777777" w:rsidR="008B55CA" w:rsidRPr="005B30A0" w:rsidRDefault="008B55CA" w:rsidP="008B55CA">
      <w:pPr>
        <w:pStyle w:val="ListParagraph"/>
        <w:numPr>
          <w:ilvl w:val="2"/>
          <w:numId w:val="46"/>
        </w:numPr>
        <w:ind w:left="1418" w:hanging="698"/>
        <w:jc w:val="both"/>
        <w:rPr>
          <w:szCs w:val="24"/>
        </w:rPr>
      </w:pPr>
      <w:r w:rsidRPr="005B30A0">
        <w:rPr>
          <w:color w:val="000000"/>
        </w:rPr>
        <w:t xml:space="preserve">completion of the close-out visit, where </w:t>
      </w:r>
      <w:proofErr w:type="gramStart"/>
      <w:r w:rsidRPr="005B30A0">
        <w:rPr>
          <w:color w:val="000000"/>
        </w:rPr>
        <w:t>applicable</w:t>
      </w:r>
      <w:r>
        <w:rPr>
          <w:color w:val="000000"/>
        </w:rPr>
        <w:t>;</w:t>
      </w:r>
      <w:proofErr w:type="gramEnd"/>
    </w:p>
    <w:p w14:paraId="10BB9C80" w14:textId="77777777" w:rsidR="008B55CA" w:rsidRPr="005B30A0" w:rsidRDefault="008B55CA" w:rsidP="008B55CA">
      <w:pPr>
        <w:pStyle w:val="ListParagraph"/>
        <w:numPr>
          <w:ilvl w:val="2"/>
          <w:numId w:val="46"/>
        </w:numPr>
        <w:ind w:left="1418" w:hanging="698"/>
        <w:jc w:val="both"/>
        <w:rPr>
          <w:szCs w:val="24"/>
        </w:rPr>
      </w:pPr>
      <w:r w:rsidRPr="005B30A0">
        <w:rPr>
          <w:color w:val="000000"/>
        </w:rPr>
        <w:t xml:space="preserve">receipt of all completed and corrected case report forms and </w:t>
      </w:r>
      <w:proofErr w:type="gramStart"/>
      <w:r w:rsidRPr="005B30A0">
        <w:rPr>
          <w:color w:val="000000"/>
        </w:rPr>
        <w:t>queries</w:t>
      </w:r>
      <w:r>
        <w:rPr>
          <w:color w:val="000000"/>
        </w:rPr>
        <w:t>;</w:t>
      </w:r>
      <w:proofErr w:type="gramEnd"/>
    </w:p>
    <w:p w14:paraId="086F85D0" w14:textId="77777777" w:rsidR="008B55CA" w:rsidRPr="001F5215" w:rsidRDefault="008B55CA" w:rsidP="008B55CA">
      <w:pPr>
        <w:pStyle w:val="ListParagraph"/>
        <w:numPr>
          <w:ilvl w:val="2"/>
          <w:numId w:val="46"/>
        </w:numPr>
        <w:ind w:left="1418" w:hanging="698"/>
        <w:jc w:val="both"/>
        <w:rPr>
          <w:szCs w:val="24"/>
        </w:rPr>
      </w:pPr>
      <w:r w:rsidRPr="005B30A0">
        <w:rPr>
          <w:color w:val="000000"/>
        </w:rPr>
        <w:t xml:space="preserve">receipt of the </w:t>
      </w:r>
      <w:r w:rsidRPr="005B30A0">
        <w:rPr>
          <w:rFonts w:eastAsia="Arial" w:cs="Arial"/>
          <w:color w:val="000000"/>
          <w:szCs w:val="24"/>
        </w:rPr>
        <w:t xml:space="preserve">Principal </w:t>
      </w:r>
      <w:r w:rsidRPr="005B30A0">
        <w:rPr>
          <w:color w:val="000000"/>
        </w:rPr>
        <w:t>Investigator’s final report, where applicable, in a form acceptable to Sponsor as per relevant standards/requirements</w:t>
      </w:r>
      <w:r>
        <w:rPr>
          <w:color w:val="000000"/>
        </w:rPr>
        <w:t>,</w:t>
      </w:r>
      <w:r w:rsidRPr="005B30A0">
        <w:rPr>
          <w:color w:val="000000"/>
        </w:rPr>
        <w:t xml:space="preserve"> </w:t>
      </w:r>
      <w:proofErr w:type="gramStart"/>
      <w:r w:rsidRPr="005B30A0">
        <w:rPr>
          <w:color w:val="000000"/>
        </w:rPr>
        <w:t>and</w:t>
      </w:r>
      <w:r>
        <w:rPr>
          <w:color w:val="000000"/>
        </w:rPr>
        <w:t>;</w:t>
      </w:r>
      <w:proofErr w:type="gramEnd"/>
      <w:r w:rsidRPr="005B30A0">
        <w:rPr>
          <w:color w:val="000000"/>
        </w:rPr>
        <w:t xml:space="preserve"> </w:t>
      </w:r>
    </w:p>
    <w:p w14:paraId="396D2F97" w14:textId="77777777" w:rsidR="008B55CA" w:rsidRPr="000B075A" w:rsidRDefault="008B55CA" w:rsidP="008B55CA">
      <w:pPr>
        <w:pStyle w:val="ListParagraph"/>
        <w:numPr>
          <w:ilvl w:val="2"/>
          <w:numId w:val="46"/>
        </w:numPr>
        <w:ind w:left="1418" w:hanging="698"/>
        <w:jc w:val="both"/>
        <w:rPr>
          <w:szCs w:val="24"/>
        </w:rPr>
      </w:pPr>
      <w:r w:rsidRPr="000B075A">
        <w:rPr>
          <w:color w:val="000000"/>
        </w:rPr>
        <w:t xml:space="preserve">provided all unused </w:t>
      </w:r>
      <w:r w:rsidRPr="000B075A">
        <w:rPr>
          <w:rFonts w:eastAsia="Arial" w:cs="Arial"/>
          <w:color w:val="000000"/>
          <w:szCs w:val="24"/>
        </w:rPr>
        <w:t xml:space="preserve">Investigational Medical Product </w:t>
      </w:r>
      <w:r w:rsidRPr="000B075A">
        <w:rPr>
          <w:color w:val="000000"/>
        </w:rPr>
        <w:t>and any applicable Sponsor or Vendor Resources of Equipment has been accounted for.</w:t>
      </w:r>
    </w:p>
    <w:p w14:paraId="2CC78215" w14:textId="77777777" w:rsidR="008B55CA" w:rsidRPr="00AB60AD" w:rsidRDefault="008B55CA" w:rsidP="008B55CA">
      <w:pPr>
        <w:pStyle w:val="ListParagraph"/>
        <w:numPr>
          <w:ilvl w:val="1"/>
          <w:numId w:val="46"/>
        </w:numPr>
        <w:tabs>
          <w:tab w:val="clear" w:pos="567"/>
          <w:tab w:val="clear" w:pos="1418"/>
          <w:tab w:val="clear" w:pos="1843"/>
        </w:tabs>
        <w:spacing w:line="259" w:lineRule="auto"/>
        <w:ind w:left="993" w:hanging="633"/>
        <w:contextualSpacing/>
        <w:rPr>
          <w:rFonts w:cs="Arial"/>
          <w:szCs w:val="24"/>
        </w:rPr>
      </w:pPr>
      <w:r w:rsidRPr="00AB60AD">
        <w:rPr>
          <w:rFonts w:cs="Arial"/>
          <w:szCs w:val="24"/>
        </w:rPr>
        <w:t>The Sponsor shall promptly respond to any reasonable request for invoicing data received from the Trial Site for the purposes of the final invoice, provided that the request is received within forty-five (45) days of the notification of Investigator Site Trial Completion</w:t>
      </w:r>
      <w:r>
        <w:rPr>
          <w:rFonts w:cs="Arial"/>
          <w:szCs w:val="24"/>
        </w:rPr>
        <w:t xml:space="preserve"> or early termination of the Agreement</w:t>
      </w:r>
      <w:r w:rsidRPr="00AB60AD">
        <w:rPr>
          <w:rFonts w:cs="Arial"/>
          <w:szCs w:val="24"/>
        </w:rPr>
        <w:t>.</w:t>
      </w:r>
    </w:p>
    <w:p w14:paraId="7CD62B61" w14:textId="77777777" w:rsidR="008B55CA" w:rsidRPr="00F901D8" w:rsidRDefault="008B55CA" w:rsidP="008B55CA">
      <w:pPr>
        <w:pStyle w:val="ListParagraph"/>
        <w:numPr>
          <w:ilvl w:val="1"/>
          <w:numId w:val="46"/>
        </w:numPr>
        <w:tabs>
          <w:tab w:val="clear" w:pos="567"/>
          <w:tab w:val="clear" w:pos="1418"/>
          <w:tab w:val="clear" w:pos="1843"/>
        </w:tabs>
        <w:spacing w:line="259" w:lineRule="auto"/>
        <w:ind w:left="993" w:hanging="633"/>
        <w:contextualSpacing/>
        <w:rPr>
          <w:rFonts w:cs="Arial"/>
          <w:szCs w:val="24"/>
        </w:rPr>
      </w:pPr>
      <w:r w:rsidRPr="00AB60AD">
        <w:rPr>
          <w:rFonts w:cs="Arial"/>
          <w:b/>
          <w:szCs w:val="24"/>
        </w:rPr>
        <w:t>Longstop Dates</w:t>
      </w:r>
      <w:r w:rsidRPr="00AB60AD">
        <w:rPr>
          <w:rFonts w:cs="Arial"/>
          <w:szCs w:val="24"/>
        </w:rPr>
        <w:br/>
        <w:t xml:space="preserve">It is agreed that the Sponsor shall not be required to make payment for any amounts that the Trial Site fails to notify the Sponsor of within sixty (60) days of the Sponsor providing the final invoicing information (if requested), in accordance with Clause </w:t>
      </w:r>
      <w:r>
        <w:rPr>
          <w:rFonts w:cs="Arial"/>
          <w:szCs w:val="24"/>
        </w:rPr>
        <w:t>2.10 of this Appendix</w:t>
      </w:r>
      <w:r w:rsidRPr="00AB60AD">
        <w:rPr>
          <w:rFonts w:cs="Arial"/>
          <w:szCs w:val="24"/>
        </w:rPr>
        <w:t>, or sixty (60) days from Investigator Site Trial Completion</w:t>
      </w:r>
      <w:r>
        <w:rPr>
          <w:rFonts w:cs="Arial"/>
          <w:szCs w:val="24"/>
        </w:rPr>
        <w:t>, or early termination of this Agreement,</w:t>
      </w:r>
      <w:r w:rsidRPr="00AB60AD">
        <w:rPr>
          <w:rFonts w:cs="Arial"/>
          <w:szCs w:val="24"/>
        </w:rPr>
        <w:t xml:space="preserve"> if invoicing information is not requested (“</w:t>
      </w:r>
      <w:r w:rsidRPr="00AB60AD">
        <w:rPr>
          <w:rFonts w:cs="Arial"/>
          <w:b/>
          <w:szCs w:val="24"/>
        </w:rPr>
        <w:t>Longstop Dates</w:t>
      </w:r>
      <w:r w:rsidRPr="00AB60AD">
        <w:rPr>
          <w:rFonts w:cs="Arial"/>
          <w:szCs w:val="24"/>
        </w:rPr>
        <w:t>”). For the avoidance of doubt, it is not an obligation for the Sponsor to pay invoices dated after the Longstop Date.</w:t>
      </w:r>
    </w:p>
    <w:p w14:paraId="3F4B1A94" w14:textId="77777777" w:rsidR="008B55CA" w:rsidRPr="004B1146" w:rsidRDefault="008B55CA" w:rsidP="008B55CA">
      <w:pPr>
        <w:pStyle w:val="ListParagraph"/>
        <w:numPr>
          <w:ilvl w:val="1"/>
          <w:numId w:val="46"/>
        </w:numPr>
        <w:ind w:left="993" w:hanging="633"/>
        <w:jc w:val="both"/>
        <w:rPr>
          <w:szCs w:val="24"/>
        </w:rPr>
      </w:pPr>
      <w:r w:rsidRPr="001F5215">
        <w:rPr>
          <w:color w:val="000000"/>
        </w:rPr>
        <w:t xml:space="preserve">The final invoice payment may be held by the Sponsor, </w:t>
      </w:r>
      <w:r w:rsidRPr="001F5215">
        <w:rPr>
          <w:szCs w:val="24"/>
        </w:rPr>
        <w:t>or the party acting on its behalf</w:t>
      </w:r>
      <w:r w:rsidRPr="001F5215">
        <w:rPr>
          <w:rFonts w:eastAsia="Arial" w:cs="Arial"/>
          <w:color w:val="000000"/>
          <w:szCs w:val="24"/>
        </w:rPr>
        <w:t>,</w:t>
      </w:r>
      <w:r w:rsidRPr="001F5215">
        <w:rPr>
          <w:color w:val="000000"/>
        </w:rPr>
        <w:t xml:space="preserve"> until all outstanding queries have been resolved.</w:t>
      </w:r>
    </w:p>
    <w:p w14:paraId="3F4780CC" w14:textId="77777777" w:rsidR="008B55CA" w:rsidRPr="004B1146" w:rsidRDefault="008B55CA" w:rsidP="008B55CA">
      <w:pPr>
        <w:pStyle w:val="ListParagraph"/>
        <w:numPr>
          <w:ilvl w:val="1"/>
          <w:numId w:val="46"/>
        </w:numPr>
        <w:ind w:left="993" w:hanging="633"/>
        <w:jc w:val="both"/>
        <w:rPr>
          <w:szCs w:val="24"/>
        </w:rPr>
      </w:pPr>
      <w:r w:rsidRPr="004B1146">
        <w:rPr>
          <w:color w:val="000000"/>
        </w:rPr>
        <w:t xml:space="preserve">All figures </w:t>
      </w:r>
      <w:r>
        <w:rPr>
          <w:color w:val="000000"/>
        </w:rPr>
        <w:t xml:space="preserve">in the Finance Schedule </w:t>
      </w:r>
      <w:r w:rsidRPr="004B1146">
        <w:rPr>
          <w:color w:val="000000"/>
        </w:rPr>
        <w:t xml:space="preserve">are </w:t>
      </w:r>
      <w:r w:rsidRPr="003129B7">
        <w:rPr>
          <w:color w:val="000000"/>
        </w:rPr>
        <w:t>INCLUSIVE</w:t>
      </w:r>
      <w:r w:rsidRPr="004B1146">
        <w:rPr>
          <w:color w:val="000000"/>
        </w:rPr>
        <w:t xml:space="preserve"> of all </w:t>
      </w:r>
      <w:r w:rsidRPr="004B1146">
        <w:rPr>
          <w:rFonts w:eastAsia="Arial" w:cs="Arial"/>
          <w:color w:val="000000"/>
          <w:szCs w:val="24"/>
        </w:rPr>
        <w:t>indirect costs</w:t>
      </w:r>
      <w:r w:rsidRPr="004B1146">
        <w:rPr>
          <w:color w:val="000000"/>
        </w:rPr>
        <w:t xml:space="preserve">, capacity building and </w:t>
      </w:r>
      <w:r>
        <w:rPr>
          <w:color w:val="000000"/>
        </w:rPr>
        <w:t>Trial Site specific multipliers</w:t>
      </w:r>
      <w:r w:rsidRPr="004B1146">
        <w:rPr>
          <w:color w:val="000000"/>
        </w:rPr>
        <w:t xml:space="preserve">, where applicable.  All figures are </w:t>
      </w:r>
      <w:r w:rsidRPr="003129B7">
        <w:rPr>
          <w:color w:val="000000"/>
        </w:rPr>
        <w:t>EXCLUSIVE</w:t>
      </w:r>
      <w:r w:rsidRPr="004B1146">
        <w:rPr>
          <w:color w:val="000000"/>
        </w:rPr>
        <w:t xml:space="preserve"> of VAT.  </w:t>
      </w:r>
    </w:p>
    <w:p w14:paraId="3524F491" w14:textId="77777777" w:rsidR="008B55CA" w:rsidRDefault="008B55CA" w:rsidP="008B55CA">
      <w:pPr>
        <w:pStyle w:val="ListParagraph"/>
        <w:numPr>
          <w:ilvl w:val="0"/>
          <w:numId w:val="46"/>
        </w:numPr>
        <w:jc w:val="both"/>
        <w:rPr>
          <w:b/>
          <w:color w:val="000000"/>
        </w:rPr>
      </w:pPr>
      <w:r w:rsidRPr="004B1146">
        <w:rPr>
          <w:b/>
          <w:color w:val="000000"/>
        </w:rPr>
        <w:t>Pass-through Payments</w:t>
      </w:r>
    </w:p>
    <w:p w14:paraId="65C72C13" w14:textId="77777777" w:rsidR="008B55CA" w:rsidRPr="004B1146" w:rsidRDefault="008B55CA" w:rsidP="008B55CA">
      <w:pPr>
        <w:pStyle w:val="ListParagraph"/>
        <w:numPr>
          <w:ilvl w:val="1"/>
          <w:numId w:val="46"/>
        </w:numPr>
        <w:ind w:left="993" w:hanging="633"/>
        <w:jc w:val="both"/>
        <w:rPr>
          <w:b/>
          <w:color w:val="000000"/>
        </w:rPr>
      </w:pPr>
      <w:r w:rsidRPr="004B1146">
        <w:rPr>
          <w:color w:val="000000"/>
        </w:rPr>
        <w:t xml:space="preserve">It shall be the responsibility of the </w:t>
      </w:r>
      <w:r w:rsidRPr="004B1146">
        <w:rPr>
          <w:rFonts w:eastAsia="Arial" w:cs="Arial"/>
          <w:color w:val="000000"/>
          <w:szCs w:val="24"/>
        </w:rPr>
        <w:t xml:space="preserve">Trial </w:t>
      </w:r>
      <w:r w:rsidRPr="004B1146">
        <w:rPr>
          <w:color w:val="000000"/>
        </w:rPr>
        <w:t>Site to make any appropriate agreed pass-through payments, such as payments to the</w:t>
      </w:r>
      <w:r w:rsidRPr="004B1146">
        <w:rPr>
          <w:rFonts w:eastAsia="Arial" w:cs="Arial"/>
          <w:color w:val="000000"/>
          <w:szCs w:val="24"/>
        </w:rPr>
        <w:t xml:space="preserve"> Principal</w:t>
      </w:r>
      <w:r w:rsidRPr="004B1146">
        <w:rPr>
          <w:color w:val="000000"/>
        </w:rPr>
        <w:t xml:space="preserve"> Investigator’s principal employer and/or any Participant Identification Centres or Other Trial Sites.</w:t>
      </w:r>
    </w:p>
    <w:p w14:paraId="24F2C718" w14:textId="77777777" w:rsidR="008B55CA" w:rsidRDefault="008B55CA" w:rsidP="008B55CA">
      <w:pPr>
        <w:pStyle w:val="ListParagraph"/>
        <w:numPr>
          <w:ilvl w:val="0"/>
          <w:numId w:val="46"/>
        </w:numPr>
        <w:jc w:val="both"/>
        <w:rPr>
          <w:b/>
          <w:color w:val="000000"/>
        </w:rPr>
      </w:pPr>
      <w:r w:rsidRPr="00644290">
        <w:rPr>
          <w:b/>
          <w:color w:val="000000"/>
        </w:rPr>
        <w:t>Inflation</w:t>
      </w:r>
    </w:p>
    <w:p w14:paraId="10CCB6AB" w14:textId="77777777" w:rsidR="008B55CA" w:rsidRPr="009234A4" w:rsidRDefault="008B55CA" w:rsidP="008B55CA">
      <w:pPr>
        <w:pStyle w:val="ListParagraph"/>
        <w:numPr>
          <w:ilvl w:val="1"/>
          <w:numId w:val="46"/>
        </w:numPr>
        <w:ind w:left="993" w:hanging="633"/>
        <w:jc w:val="both"/>
        <w:rPr>
          <w:b/>
          <w:color w:val="000000"/>
        </w:rPr>
      </w:pPr>
      <w:r>
        <w:rPr>
          <w:rFonts w:cs="Arial"/>
          <w:color w:val="auto"/>
          <w:szCs w:val="24"/>
        </w:rPr>
        <w:t>Adjustment to the Finance Schedule to account for inflation (‘</w:t>
      </w:r>
      <w:r w:rsidRPr="009517B3">
        <w:rPr>
          <w:rFonts w:cs="Arial"/>
          <w:b/>
          <w:bCs/>
          <w:color w:val="auto"/>
          <w:szCs w:val="24"/>
        </w:rPr>
        <w:t>Adjustment’</w:t>
      </w:r>
      <w:r>
        <w:rPr>
          <w:rFonts w:cs="Arial"/>
          <w:color w:val="auto"/>
          <w:szCs w:val="24"/>
        </w:rPr>
        <w:t>) may</w:t>
      </w:r>
      <w:r w:rsidRPr="00FA19BE">
        <w:rPr>
          <w:rFonts w:cs="Arial"/>
          <w:color w:val="auto"/>
          <w:szCs w:val="24"/>
        </w:rPr>
        <w:t xml:space="preserve"> be undertaken, at Trial Site request or as initiated by the Sponsor, a minimum of two years (twenty-four consecutive months) from the </w:t>
      </w:r>
      <w:r>
        <w:rPr>
          <w:rFonts w:cs="Arial"/>
          <w:color w:val="auto"/>
          <w:szCs w:val="24"/>
        </w:rPr>
        <w:t>E</w:t>
      </w:r>
      <w:r w:rsidRPr="00FA19BE">
        <w:rPr>
          <w:rFonts w:cs="Arial"/>
          <w:color w:val="auto"/>
          <w:szCs w:val="24"/>
        </w:rPr>
        <w:t xml:space="preserve">ffective Date of the Agreement and thereafter every twelve months.  </w:t>
      </w:r>
    </w:p>
    <w:p w14:paraId="18887486" w14:textId="77777777" w:rsidR="008B55CA" w:rsidRPr="009234A4" w:rsidRDefault="008B55CA" w:rsidP="008B55CA">
      <w:pPr>
        <w:pStyle w:val="ListParagraph"/>
        <w:numPr>
          <w:ilvl w:val="2"/>
          <w:numId w:val="46"/>
        </w:numPr>
        <w:ind w:left="1418" w:hanging="698"/>
        <w:jc w:val="both"/>
        <w:rPr>
          <w:b/>
          <w:color w:val="000000"/>
        </w:rPr>
      </w:pPr>
      <w:r w:rsidRPr="00FA19BE">
        <w:rPr>
          <w:rFonts w:cs="Arial"/>
          <w:color w:val="auto"/>
          <w:szCs w:val="24"/>
        </w:rPr>
        <w:t>The prices</w:t>
      </w:r>
      <w:r>
        <w:rPr>
          <w:rFonts w:cs="Arial"/>
          <w:color w:val="auto"/>
          <w:szCs w:val="24"/>
        </w:rPr>
        <w:t xml:space="preserve"> presented in the revised Finance Schedule</w:t>
      </w:r>
      <w:r w:rsidRPr="00FA19BE">
        <w:rPr>
          <w:rFonts w:cs="Arial"/>
          <w:color w:val="auto"/>
          <w:szCs w:val="24"/>
        </w:rPr>
        <w:t>, accounting for inflation, will be the prices generated by the interactive Costing Tool (</w:t>
      </w:r>
      <w:proofErr w:type="spellStart"/>
      <w:r w:rsidRPr="00FA19BE">
        <w:rPr>
          <w:rFonts w:cs="Arial"/>
          <w:color w:val="auto"/>
          <w:szCs w:val="24"/>
        </w:rPr>
        <w:t>iCT</w:t>
      </w:r>
      <w:proofErr w:type="spellEnd"/>
      <w:r w:rsidRPr="00FA19BE">
        <w:rPr>
          <w:rFonts w:cs="Arial"/>
          <w:color w:val="auto"/>
          <w:szCs w:val="24"/>
        </w:rPr>
        <w:t>) on the day agreed by the Parties and will be applied to all remaining Clinical Trial payments, excluding payments</w:t>
      </w:r>
      <w:r>
        <w:rPr>
          <w:rFonts w:cs="Arial"/>
          <w:color w:val="auto"/>
          <w:szCs w:val="24"/>
        </w:rPr>
        <w:t xml:space="preserve"> for visits and other activities that </w:t>
      </w:r>
      <w:r>
        <w:rPr>
          <w:rFonts w:cs="Arial"/>
          <w:color w:val="auto"/>
          <w:szCs w:val="24"/>
        </w:rPr>
        <w:lastRenderedPageBreak/>
        <w:t>occurred prior to the sharing of the revised Finance Schedule by or on behalf of the Sponsor with the Trial Site</w:t>
      </w:r>
      <w:r w:rsidRPr="00FA19BE">
        <w:rPr>
          <w:rFonts w:cs="Arial"/>
          <w:color w:val="auto"/>
          <w:szCs w:val="24"/>
        </w:rPr>
        <w:t xml:space="preserve">. </w:t>
      </w:r>
    </w:p>
    <w:p w14:paraId="45EAE736" w14:textId="77777777" w:rsidR="008B55CA" w:rsidRPr="00B83A83" w:rsidRDefault="008B55CA" w:rsidP="008B55CA">
      <w:pPr>
        <w:pStyle w:val="ListParagraph"/>
        <w:numPr>
          <w:ilvl w:val="2"/>
          <w:numId w:val="46"/>
        </w:numPr>
        <w:ind w:left="1418" w:hanging="698"/>
        <w:jc w:val="both"/>
        <w:rPr>
          <w:b/>
          <w:color w:val="000000"/>
        </w:rPr>
      </w:pPr>
      <w:r w:rsidRPr="00FA19BE">
        <w:rPr>
          <w:rFonts w:cs="Arial"/>
          <w:color w:val="auto"/>
          <w:szCs w:val="24"/>
        </w:rPr>
        <w:t xml:space="preserve">The </w:t>
      </w:r>
      <w:proofErr w:type="spellStart"/>
      <w:r w:rsidRPr="00FA19BE">
        <w:rPr>
          <w:rFonts w:cs="Arial"/>
          <w:color w:val="auto"/>
          <w:szCs w:val="24"/>
        </w:rPr>
        <w:t>iCT</w:t>
      </w:r>
      <w:proofErr w:type="spellEnd"/>
      <w:r w:rsidRPr="00FA19BE">
        <w:rPr>
          <w:rFonts w:cs="Arial"/>
          <w:color w:val="auto"/>
          <w:szCs w:val="24"/>
        </w:rPr>
        <w:t xml:space="preserve"> Finance Schedule generated on the day agreed, will be provided by the Sponsor to the Trial Site and incorporated into this Agreement, with subsequent invoices reflecting the uplifted Finance Schedule</w:t>
      </w:r>
      <w:r>
        <w:rPr>
          <w:rFonts w:cs="Arial"/>
          <w:color w:val="auto"/>
          <w:szCs w:val="24"/>
        </w:rPr>
        <w:t>, subject to Clause 4.1.1 of this Appendix</w:t>
      </w:r>
      <w:r w:rsidRPr="00FA19BE">
        <w:rPr>
          <w:rFonts w:cs="Arial"/>
          <w:color w:val="auto"/>
          <w:szCs w:val="24"/>
        </w:rPr>
        <w:t xml:space="preserve">.  </w:t>
      </w:r>
    </w:p>
    <w:p w14:paraId="5FB4D4BD" w14:textId="77777777" w:rsidR="008B55CA" w:rsidRPr="00FA19BE" w:rsidRDefault="008B55CA" w:rsidP="008B55CA">
      <w:pPr>
        <w:pStyle w:val="ListParagraph"/>
        <w:numPr>
          <w:ilvl w:val="2"/>
          <w:numId w:val="46"/>
        </w:numPr>
        <w:ind w:left="1418" w:hanging="698"/>
        <w:jc w:val="both"/>
        <w:rPr>
          <w:b/>
          <w:color w:val="000000"/>
        </w:rPr>
      </w:pPr>
      <w:r>
        <w:rPr>
          <w:rFonts w:cs="Arial"/>
          <w:color w:val="auto"/>
          <w:szCs w:val="24"/>
        </w:rPr>
        <w:t>For the avoidance of doubt, an Adjustment, to take account of inflation in line with this clause 4.1, is not a contract variation, amendment or modification and is not subject to Clause 1.3 of this Appendix or the Notices section of this Agreement.</w:t>
      </w:r>
    </w:p>
    <w:p w14:paraId="3752337F" w14:textId="77777777" w:rsidR="008B55CA" w:rsidRDefault="008B55CA" w:rsidP="008B55CA">
      <w:pPr>
        <w:pStyle w:val="ListParagraph"/>
        <w:numPr>
          <w:ilvl w:val="0"/>
          <w:numId w:val="47"/>
        </w:numPr>
        <w:pBdr>
          <w:top w:val="nil"/>
          <w:left w:val="nil"/>
          <w:bottom w:val="nil"/>
          <w:right w:val="nil"/>
          <w:between w:val="nil"/>
        </w:pBdr>
        <w:tabs>
          <w:tab w:val="clear" w:pos="567"/>
          <w:tab w:val="clear" w:pos="1418"/>
          <w:tab w:val="clear" w:pos="1843"/>
        </w:tabs>
        <w:rPr>
          <w:b/>
          <w:color w:val="000000"/>
        </w:rPr>
      </w:pPr>
      <w:r w:rsidRPr="00C37C9E">
        <w:rPr>
          <w:b/>
          <w:color w:val="000000"/>
        </w:rPr>
        <w:t>S</w:t>
      </w:r>
      <w:r>
        <w:rPr>
          <w:b/>
          <w:color w:val="000000"/>
        </w:rPr>
        <w:t xml:space="preserve">et-up, Management and Close-down Fees </w:t>
      </w:r>
    </w:p>
    <w:p w14:paraId="678E6AFF" w14:textId="77777777" w:rsidR="008B55CA" w:rsidRPr="00C1568D" w:rsidRDefault="008B55CA" w:rsidP="008B55CA">
      <w:pPr>
        <w:pStyle w:val="ListParagraph"/>
        <w:numPr>
          <w:ilvl w:val="1"/>
          <w:numId w:val="47"/>
        </w:numPr>
        <w:pBdr>
          <w:top w:val="nil"/>
          <w:left w:val="nil"/>
          <w:bottom w:val="nil"/>
          <w:right w:val="nil"/>
          <w:between w:val="nil"/>
        </w:pBdr>
        <w:tabs>
          <w:tab w:val="clear" w:pos="567"/>
          <w:tab w:val="clear" w:pos="1418"/>
          <w:tab w:val="clear" w:pos="1843"/>
        </w:tabs>
        <w:ind w:left="993" w:hanging="633"/>
        <w:rPr>
          <w:b/>
          <w:color w:val="000000"/>
        </w:rPr>
      </w:pPr>
      <w:r w:rsidRPr="00C1568D">
        <w:rPr>
          <w:color w:val="000000"/>
        </w:rPr>
        <w:t xml:space="preserve">The one-off payments described in </w:t>
      </w:r>
      <w:r>
        <w:rPr>
          <w:color w:val="000000"/>
        </w:rPr>
        <w:t>the tables under Clause 15.1 of this Appendix (</w:t>
      </w:r>
      <w:r w:rsidRPr="00C1568D">
        <w:rPr>
          <w:color w:val="000000"/>
        </w:rPr>
        <w:t>Set-up, Management and Close-Down Fees</w:t>
      </w:r>
      <w:r>
        <w:rPr>
          <w:color w:val="000000"/>
        </w:rPr>
        <w:t xml:space="preserve">) </w:t>
      </w:r>
      <w:r w:rsidRPr="00C1568D">
        <w:rPr>
          <w:color w:val="000000"/>
        </w:rPr>
        <w:t>are non-refundable and will be payable upon execution of the Agreement (unless otherwise noted in the Task Breakdown)</w:t>
      </w:r>
      <w:r>
        <w:rPr>
          <w:color w:val="000000"/>
        </w:rPr>
        <w:t>.</w:t>
      </w:r>
    </w:p>
    <w:p w14:paraId="5DABAD00" w14:textId="77777777" w:rsidR="008B55CA" w:rsidRDefault="008B55CA" w:rsidP="008B55CA">
      <w:pPr>
        <w:pStyle w:val="ListParagraph"/>
        <w:widowControl w:val="0"/>
        <w:numPr>
          <w:ilvl w:val="0"/>
          <w:numId w:val="47"/>
        </w:numPr>
        <w:tabs>
          <w:tab w:val="left" w:pos="2127"/>
          <w:tab w:val="left" w:pos="5387"/>
          <w:tab w:val="left" w:pos="6947"/>
        </w:tabs>
        <w:jc w:val="both"/>
        <w:rPr>
          <w:rFonts w:eastAsia="Arial" w:cs="Arial"/>
          <w:b/>
          <w:szCs w:val="24"/>
        </w:rPr>
      </w:pPr>
      <w:r w:rsidRPr="00C1568D">
        <w:rPr>
          <w:rFonts w:eastAsia="Arial" w:cs="Arial"/>
          <w:b/>
          <w:szCs w:val="24"/>
        </w:rPr>
        <w:t>Clinical Trial Participant</w:t>
      </w:r>
      <w:r w:rsidRPr="00C1568D">
        <w:rPr>
          <w:b/>
        </w:rPr>
        <w:t xml:space="preserve"> Related Expenses and </w:t>
      </w:r>
      <w:r w:rsidRPr="00C1568D">
        <w:rPr>
          <w:rFonts w:eastAsia="Arial" w:cs="Arial"/>
          <w:b/>
          <w:szCs w:val="24"/>
        </w:rPr>
        <w:t>Allowances</w:t>
      </w:r>
    </w:p>
    <w:p w14:paraId="1E18B637" w14:textId="77777777" w:rsidR="008B55CA" w:rsidRPr="005520C9" w:rsidRDefault="008B55CA" w:rsidP="008B55CA">
      <w:pPr>
        <w:pStyle w:val="ListParagraph"/>
        <w:widowControl w:val="0"/>
        <w:numPr>
          <w:ilvl w:val="1"/>
          <w:numId w:val="47"/>
        </w:numPr>
        <w:tabs>
          <w:tab w:val="left" w:pos="2127"/>
          <w:tab w:val="left" w:pos="5387"/>
          <w:tab w:val="left" w:pos="6947"/>
        </w:tabs>
        <w:ind w:left="993" w:hanging="633"/>
        <w:jc w:val="both"/>
        <w:rPr>
          <w:rFonts w:eastAsia="Arial" w:cs="Arial"/>
          <w:b/>
          <w:szCs w:val="24"/>
        </w:rPr>
      </w:pPr>
      <w:r w:rsidRPr="00E5417A">
        <w:t>The Sponsor</w:t>
      </w:r>
      <w:r>
        <w:t>,</w:t>
      </w:r>
      <w:r w:rsidRPr="00C1568D">
        <w:rPr>
          <w:rFonts w:eastAsia="Arial" w:cs="Arial"/>
          <w:szCs w:val="24"/>
        </w:rPr>
        <w:t xml:space="preserve"> </w:t>
      </w:r>
      <w:r w:rsidRPr="00C1568D">
        <w:rPr>
          <w:szCs w:val="24"/>
        </w:rPr>
        <w:t xml:space="preserve">or the party acting on its behalf, </w:t>
      </w:r>
      <w:r w:rsidRPr="00E5417A">
        <w:t>agree</w:t>
      </w:r>
      <w:r>
        <w:t>s</w:t>
      </w:r>
      <w:r w:rsidRPr="00E5417A">
        <w:t xml:space="preserve"> to reimburse reasonable travel and other expenses</w:t>
      </w:r>
      <w:r>
        <w:t>, including refreshment costs,</w:t>
      </w:r>
      <w:r w:rsidRPr="00E5417A">
        <w:t xml:space="preserve"> which occur as a direct result of participation in this </w:t>
      </w:r>
      <w:r w:rsidRPr="00C1568D">
        <w:rPr>
          <w:rFonts w:eastAsia="Arial" w:cs="Arial"/>
          <w:szCs w:val="24"/>
        </w:rPr>
        <w:t>Clinical Trial</w:t>
      </w:r>
      <w:r>
        <w:rPr>
          <w:rFonts w:eastAsia="Arial" w:cs="Arial"/>
          <w:szCs w:val="24"/>
        </w:rPr>
        <w:t xml:space="preserve">, including expenses incurred by Clinical Trial Participants and, as applicable, their </w:t>
      </w:r>
      <w:bookmarkStart w:id="5" w:name="_Hlk137637435"/>
      <w:r>
        <w:rPr>
          <w:rFonts w:eastAsia="Arial" w:cs="Arial"/>
          <w:szCs w:val="24"/>
        </w:rPr>
        <w:t>parents, carers or others who may reasonably be expected to accompany Clinical Trial Participants</w:t>
      </w:r>
      <w:bookmarkEnd w:id="5"/>
      <w:r w:rsidRPr="00E5417A">
        <w:t>.</w:t>
      </w:r>
      <w:r w:rsidRPr="005520C9">
        <w:t xml:space="preserve"> </w:t>
      </w:r>
    </w:p>
    <w:p w14:paraId="35130DF5" w14:textId="77777777" w:rsidR="008B55CA" w:rsidRPr="00A56ADC" w:rsidRDefault="008B55CA" w:rsidP="008B55CA">
      <w:pPr>
        <w:pStyle w:val="ListParagraph"/>
        <w:widowControl w:val="0"/>
        <w:numPr>
          <w:ilvl w:val="1"/>
          <w:numId w:val="47"/>
        </w:numPr>
        <w:tabs>
          <w:tab w:val="left" w:pos="2127"/>
          <w:tab w:val="left" w:pos="5387"/>
          <w:tab w:val="left" w:pos="6947"/>
        </w:tabs>
        <w:ind w:left="993" w:hanging="633"/>
        <w:jc w:val="both"/>
        <w:rPr>
          <w:rFonts w:eastAsia="Arial" w:cs="Arial"/>
          <w:b/>
          <w:szCs w:val="24"/>
        </w:rPr>
      </w:pPr>
      <w:r>
        <w:t xml:space="preserve">Reasonable expenses include </w:t>
      </w:r>
      <w:r w:rsidRPr="00E5417A">
        <w:t xml:space="preserve">standard class </w:t>
      </w:r>
      <w:r>
        <w:rPr>
          <w:rFonts w:eastAsia="Arial" w:cs="Arial"/>
          <w:szCs w:val="24"/>
        </w:rPr>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B729A3">
        <w:rPr>
          <w:rFonts w:eastAsia="Arial" w:cs="Arial"/>
          <w:szCs w:val="24"/>
        </w:rPr>
        <w:t>45p</w:t>
      </w:r>
      <w:r w:rsidRPr="00E5417A">
        <w:t xml:space="preserve"> per mile</w:t>
      </w:r>
      <w:r>
        <w:t>)</w:t>
      </w:r>
      <w:r w:rsidRPr="00B729A3">
        <w:rPr>
          <w:rFonts w:eastAsia="Arial" w:cs="Arial"/>
          <w:szCs w:val="24"/>
        </w:rPr>
        <w:t>.</w:t>
      </w:r>
      <w:r w:rsidRPr="00EA2E66">
        <w:t xml:space="preserve"> </w:t>
      </w:r>
      <w:r w:rsidRPr="00E5417A">
        <w:t xml:space="preserve">Higher values </w:t>
      </w:r>
      <w:r>
        <w:rPr>
          <w:rFonts w:eastAsia="Arial" w:cs="Arial"/>
          <w:szCs w:val="24"/>
        </w:rPr>
        <w:t xml:space="preserve">are </w:t>
      </w:r>
      <w:r w:rsidRPr="00E5417A">
        <w:t>required to receive written approval from The Sponsor</w:t>
      </w:r>
      <w:r>
        <w:t>,</w:t>
      </w:r>
      <w:r w:rsidRPr="00E5417A">
        <w:t xml:space="preserve"> </w:t>
      </w:r>
      <w:r>
        <w:rPr>
          <w:szCs w:val="24"/>
        </w:rPr>
        <w:t>or</w:t>
      </w:r>
      <w:r w:rsidRPr="003A3E2B">
        <w:rPr>
          <w:szCs w:val="24"/>
        </w:rPr>
        <w:t xml:space="preserve"> </w:t>
      </w:r>
      <w:r>
        <w:rPr>
          <w:szCs w:val="24"/>
        </w:rPr>
        <w:t>the party acting on its behalf,</w:t>
      </w:r>
      <w:r w:rsidRPr="003A3E2B">
        <w:rPr>
          <w:szCs w:val="24"/>
        </w:rPr>
        <w:t xml:space="preserve"> </w:t>
      </w:r>
      <w:r>
        <w:rPr>
          <w:szCs w:val="24"/>
        </w:rPr>
        <w:t xml:space="preserve">wherever possible </w:t>
      </w:r>
      <w:r w:rsidRPr="003129B7">
        <w:t>PRIOR</w:t>
      </w:r>
      <w:r w:rsidRPr="00E5417A">
        <w:t xml:space="preserve"> to travel</w:t>
      </w:r>
      <w:r>
        <w:t xml:space="preserve"> expenditure being incurred</w:t>
      </w:r>
      <w:r w:rsidRPr="00E5417A">
        <w:t>.</w:t>
      </w:r>
    </w:p>
    <w:p w14:paraId="370B4FC3" w14:textId="77777777" w:rsidR="008B55CA" w:rsidRPr="00963D9E" w:rsidRDefault="008B55CA" w:rsidP="008B55CA">
      <w:pPr>
        <w:pStyle w:val="ListParagraph"/>
        <w:widowControl w:val="0"/>
        <w:numPr>
          <w:ilvl w:val="1"/>
          <w:numId w:val="47"/>
        </w:numPr>
        <w:tabs>
          <w:tab w:val="left" w:pos="2127"/>
          <w:tab w:val="left" w:pos="5387"/>
          <w:tab w:val="left" w:pos="6947"/>
        </w:tabs>
        <w:ind w:left="993" w:hanging="633"/>
        <w:jc w:val="both"/>
        <w:rPr>
          <w:rFonts w:eastAsia="Arial" w:cs="Arial"/>
          <w:b/>
          <w:szCs w:val="24"/>
        </w:rPr>
      </w:pPr>
      <w:r>
        <w:rPr>
          <w:rFonts w:eastAsia="Arial" w:cs="Arial"/>
          <w:szCs w:val="24"/>
        </w:rPr>
        <w:t xml:space="preserve">Clinical Trial </w:t>
      </w:r>
      <w:r w:rsidRPr="00A56ADC">
        <w:rPr>
          <w:rFonts w:eastAsia="Arial" w:cs="Arial"/>
          <w:szCs w:val="24"/>
        </w:rPr>
        <w:t xml:space="preserve">Participants </w:t>
      </w:r>
      <w:r>
        <w:rPr>
          <w:rFonts w:eastAsia="Arial" w:cs="Arial"/>
          <w:szCs w:val="24"/>
        </w:rPr>
        <w:t>(and, as applicable, parents, carers or others who may reasonably be expected to accompany Clinical Trial Participants)</w:t>
      </w:r>
      <w:r w:rsidRPr="00E5417A">
        <w:t xml:space="preserve"> should submit receipts</w:t>
      </w:r>
      <w:r>
        <w:t>,</w:t>
      </w:r>
      <w:r w:rsidRPr="00E5417A">
        <w:t xml:space="preserve"> or other appropriate documentation</w:t>
      </w:r>
      <w:r w:rsidRPr="00A56ADC">
        <w:rPr>
          <w:rFonts w:eastAsia="Arial" w:cs="Arial"/>
          <w:szCs w:val="24"/>
        </w:rPr>
        <w:t>,</w:t>
      </w:r>
      <w:r w:rsidRPr="00E5417A">
        <w:t xml:space="preserve"> where available</w:t>
      </w:r>
      <w:r w:rsidRPr="00A56ADC">
        <w:rPr>
          <w:rFonts w:eastAsia="Arial" w:cs="Arial"/>
          <w:szCs w:val="24"/>
        </w:rPr>
        <w:t>,</w:t>
      </w:r>
      <w:r w:rsidRPr="00E5417A">
        <w:t xml:space="preserve"> to </w:t>
      </w:r>
      <w:r w:rsidRPr="00A56ADC">
        <w:rPr>
          <w:rFonts w:eastAsia="Arial" w:cs="Arial"/>
          <w:szCs w:val="24"/>
        </w:rPr>
        <w:t xml:space="preserve">the Trial </w:t>
      </w:r>
      <w:r w:rsidRPr="00E5417A">
        <w:t>Site</w:t>
      </w:r>
      <w:r>
        <w:t xml:space="preserve"> </w:t>
      </w:r>
      <w:r w:rsidRPr="00E5417A">
        <w:t xml:space="preserve">to support the expenditure. The </w:t>
      </w:r>
      <w:r w:rsidRPr="00A56ADC">
        <w:rPr>
          <w:rFonts w:eastAsia="Arial" w:cs="Arial"/>
          <w:szCs w:val="24"/>
        </w:rPr>
        <w:t xml:space="preserve">Trial </w:t>
      </w:r>
      <w:r w:rsidRPr="00E5417A">
        <w:t xml:space="preserve">Site will reimburse </w:t>
      </w:r>
      <w:r>
        <w:t xml:space="preserve">Clinical Trial </w:t>
      </w:r>
      <w:r w:rsidRPr="00A56ADC">
        <w:rPr>
          <w:rFonts w:eastAsia="Arial" w:cs="Arial"/>
          <w:szCs w:val="24"/>
        </w:rPr>
        <w:t xml:space="preserve">Participants </w:t>
      </w:r>
      <w:r>
        <w:rPr>
          <w:rFonts w:eastAsia="Arial" w:cs="Arial"/>
          <w:szCs w:val="24"/>
        </w:rPr>
        <w:t>(and, as applicable, parents, carers or others who may reasonably be expected to accompany Clinical Trial Participants)</w:t>
      </w:r>
      <w:r w:rsidRPr="00E5417A">
        <w:t xml:space="preserve"> directly for travel and other expenses incurred</w:t>
      </w:r>
      <w:r>
        <w:t>, including refreshment costs</w:t>
      </w:r>
      <w:r w:rsidRPr="00E5417A">
        <w:t xml:space="preserve">.  </w:t>
      </w:r>
    </w:p>
    <w:p w14:paraId="47FFCAEC" w14:textId="77777777" w:rsidR="008B55CA" w:rsidRPr="00A14757" w:rsidRDefault="008B55CA" w:rsidP="008B55CA">
      <w:pPr>
        <w:pStyle w:val="ListParagraph"/>
        <w:widowControl w:val="0"/>
        <w:numPr>
          <w:ilvl w:val="1"/>
          <w:numId w:val="47"/>
        </w:numPr>
        <w:tabs>
          <w:tab w:val="left" w:pos="2127"/>
          <w:tab w:val="left" w:pos="5387"/>
          <w:tab w:val="left" w:pos="6947"/>
        </w:tabs>
        <w:ind w:left="993" w:hanging="633"/>
        <w:jc w:val="both"/>
        <w:rPr>
          <w:rFonts w:eastAsia="Arial" w:cs="Arial"/>
          <w:b/>
          <w:szCs w:val="24"/>
        </w:rPr>
      </w:pPr>
      <w:r w:rsidRPr="00E5417A">
        <w:t xml:space="preserve">The </w:t>
      </w:r>
      <w:r w:rsidRPr="00A56ADC">
        <w:rPr>
          <w:rFonts w:eastAsia="Arial" w:cs="Arial"/>
          <w:szCs w:val="24"/>
        </w:rPr>
        <w:t xml:space="preserve">Principal </w:t>
      </w:r>
      <w:r w:rsidRPr="00E5417A">
        <w:t xml:space="preserve">Investigator and </w:t>
      </w:r>
      <w:r w:rsidRPr="00A56ADC">
        <w:rPr>
          <w:rFonts w:eastAsia="Arial" w:cs="Arial"/>
          <w:szCs w:val="24"/>
        </w:rPr>
        <w:t>Personnel</w:t>
      </w:r>
      <w:r w:rsidRPr="00E5417A">
        <w:t xml:space="preserve"> will maintain records, supported by receipts of the expenditures where possible, and make de-identified copies available at monitoring visits, if requested</w:t>
      </w:r>
      <w:r w:rsidRPr="00A56ADC">
        <w:rPr>
          <w:rFonts w:eastAsia="Arial" w:cs="Arial"/>
          <w:szCs w:val="24"/>
        </w:rPr>
        <w:t xml:space="preserve">.  </w:t>
      </w:r>
      <w:r w:rsidRPr="00E5417A">
        <w:t>The Sponsor</w:t>
      </w:r>
      <w:r>
        <w:t>,</w:t>
      </w:r>
      <w:r w:rsidRPr="00E5417A">
        <w:t xml:space="preserve"> </w:t>
      </w:r>
      <w:r w:rsidRPr="00A56ADC">
        <w:rPr>
          <w:szCs w:val="24"/>
        </w:rPr>
        <w:t xml:space="preserve">or the party acting on its behalf, </w:t>
      </w:r>
      <w:r w:rsidRPr="00E5417A">
        <w:t>will reimburse the</w:t>
      </w:r>
      <w:r w:rsidRPr="00A56ADC">
        <w:rPr>
          <w:rFonts w:eastAsia="Arial" w:cs="Arial"/>
          <w:szCs w:val="24"/>
        </w:rPr>
        <w:t xml:space="preserve"> Trial</w:t>
      </w:r>
      <w:r w:rsidRPr="00E5417A">
        <w:t xml:space="preserve"> Site for all such payments upon confirmation of spend and itemised inclusion in the quarterly invoice.</w:t>
      </w:r>
      <w:r w:rsidRPr="00A56ADC">
        <w:rPr>
          <w:i/>
        </w:rPr>
        <w:t xml:space="preserve"> </w:t>
      </w:r>
    </w:p>
    <w:p w14:paraId="3B18ACD5" w14:textId="77777777" w:rsidR="008B55CA" w:rsidRPr="00A14757" w:rsidRDefault="008B55CA" w:rsidP="008B55CA">
      <w:pPr>
        <w:pStyle w:val="ListParagraph"/>
        <w:widowControl w:val="0"/>
        <w:numPr>
          <w:ilvl w:val="1"/>
          <w:numId w:val="47"/>
        </w:numPr>
        <w:tabs>
          <w:tab w:val="left" w:pos="2127"/>
          <w:tab w:val="left" w:pos="5387"/>
          <w:tab w:val="left" w:pos="6947"/>
        </w:tabs>
        <w:ind w:left="993" w:hanging="633"/>
        <w:jc w:val="both"/>
        <w:rPr>
          <w:rFonts w:eastAsia="Arial" w:cs="Arial"/>
          <w:b/>
          <w:szCs w:val="24"/>
        </w:rPr>
      </w:pPr>
      <w:r w:rsidRPr="00A14757">
        <w:rPr>
          <w:rFonts w:eastAsia="Arial" w:cs="Arial"/>
          <w:szCs w:val="24"/>
          <w:highlight w:val="yellow"/>
        </w:rPr>
        <w:t>[</w:t>
      </w:r>
      <w:r>
        <w:rPr>
          <w:rFonts w:eastAsia="Arial" w:cs="Arial"/>
          <w:b/>
          <w:bCs/>
          <w:szCs w:val="24"/>
          <w:highlight w:val="yellow"/>
          <w:u w:val="single"/>
        </w:rPr>
        <w:t>DELETE</w:t>
      </w:r>
      <w:r w:rsidRPr="00A14757">
        <w:rPr>
          <w:rFonts w:eastAsia="Arial" w:cs="Arial"/>
          <w:b/>
          <w:bCs/>
          <w:szCs w:val="24"/>
          <w:highlight w:val="yellow"/>
          <w:u w:val="single"/>
        </w:rPr>
        <w:t xml:space="preserve"> IF NOT APPLICABLE</w:t>
      </w:r>
      <w:r>
        <w:rPr>
          <w:rFonts w:eastAsia="Arial" w:cs="Arial"/>
          <w:szCs w:val="24"/>
          <w:highlight w:val="yellow"/>
        </w:rPr>
        <w:t xml:space="preserve"> -</w:t>
      </w:r>
      <w:r w:rsidRPr="00A14757">
        <w:rPr>
          <w:rFonts w:eastAsia="Arial" w:cs="Arial"/>
          <w:szCs w:val="24"/>
          <w:highlight w:val="yellow"/>
        </w:rPr>
        <w:t xml:space="preserve"> If required, a travel float of </w:t>
      </w:r>
      <w:proofErr w:type="gramStart"/>
      <w:r w:rsidRPr="00A14757">
        <w:rPr>
          <w:rFonts w:eastAsia="Arial" w:cs="Arial"/>
          <w:szCs w:val="24"/>
          <w:highlight w:val="yellow"/>
        </w:rPr>
        <w:t>£[</w:t>
      </w:r>
      <w:proofErr w:type="gramEnd"/>
      <w:r w:rsidRPr="00A14757">
        <w:rPr>
          <w:rFonts w:eastAsia="Arial" w:cs="Arial"/>
          <w:szCs w:val="24"/>
          <w:highlight w:val="yellow"/>
        </w:rPr>
        <w:t xml:space="preserve">XX.XX] will be provided and replenished as necessary by the Sponsor, </w:t>
      </w:r>
      <w:r w:rsidRPr="00A14757">
        <w:rPr>
          <w:szCs w:val="24"/>
          <w:highlight w:val="yellow"/>
        </w:rPr>
        <w:t xml:space="preserve">or the party acting on its behalf, </w:t>
      </w:r>
      <w:r w:rsidRPr="00A14757">
        <w:rPr>
          <w:rFonts w:eastAsia="Arial" w:cs="Arial"/>
          <w:szCs w:val="24"/>
          <w:highlight w:val="yellow"/>
        </w:rPr>
        <w:t xml:space="preserve">upon receipt of invoice from the Trial Site.  Any balance remaining in the float at the end of the Clinical Trial will be refunded to the Sponsor, or </w:t>
      </w:r>
      <w:r w:rsidRPr="00A14757">
        <w:rPr>
          <w:szCs w:val="24"/>
          <w:highlight w:val="yellow"/>
        </w:rPr>
        <w:t>the party acting on its behalf</w:t>
      </w:r>
      <w:r w:rsidRPr="00A14757">
        <w:rPr>
          <w:rFonts w:eastAsia="Arial" w:cs="Arial"/>
          <w:szCs w:val="24"/>
          <w:highlight w:val="yellow"/>
        </w:rPr>
        <w:t>.</w:t>
      </w:r>
      <w:r w:rsidRPr="00A14757">
        <w:rPr>
          <w:rFonts w:eastAsia="Arial" w:cs="Arial"/>
          <w:szCs w:val="24"/>
        </w:rPr>
        <w:t>]</w:t>
      </w:r>
    </w:p>
    <w:p w14:paraId="3CAB2CD7" w14:textId="77777777" w:rsidR="008B55CA" w:rsidRDefault="008B55CA" w:rsidP="008B55CA">
      <w:pPr>
        <w:pStyle w:val="ListParagraph"/>
        <w:widowControl w:val="0"/>
        <w:numPr>
          <w:ilvl w:val="0"/>
          <w:numId w:val="47"/>
        </w:numPr>
        <w:tabs>
          <w:tab w:val="left" w:pos="2127"/>
          <w:tab w:val="left" w:pos="5387"/>
        </w:tabs>
        <w:rPr>
          <w:b/>
        </w:rPr>
      </w:pPr>
      <w:r w:rsidRPr="00A14757">
        <w:rPr>
          <w:b/>
        </w:rPr>
        <w:t xml:space="preserve">Archiving of </w:t>
      </w:r>
      <w:r w:rsidRPr="00A14757">
        <w:rPr>
          <w:rFonts w:eastAsia="Arial" w:cs="Arial"/>
          <w:b/>
          <w:szCs w:val="24"/>
        </w:rPr>
        <w:t xml:space="preserve">Clinical Trial </w:t>
      </w:r>
      <w:r w:rsidRPr="00A14757">
        <w:rPr>
          <w:b/>
        </w:rPr>
        <w:t>documents</w:t>
      </w:r>
    </w:p>
    <w:p w14:paraId="0DE3F632" w14:textId="27927114" w:rsidR="008B55CA" w:rsidRPr="003A1A32" w:rsidRDefault="008B55CA" w:rsidP="008B55CA">
      <w:pPr>
        <w:pStyle w:val="ListParagraph"/>
        <w:widowControl w:val="0"/>
        <w:numPr>
          <w:ilvl w:val="1"/>
          <w:numId w:val="47"/>
        </w:numPr>
        <w:tabs>
          <w:tab w:val="left" w:pos="2127"/>
          <w:tab w:val="left" w:pos="5387"/>
        </w:tabs>
        <w:ind w:left="993" w:hanging="633"/>
        <w:rPr>
          <w:b/>
        </w:rPr>
      </w:pPr>
      <w:r w:rsidRPr="003A1A32">
        <w:rPr>
          <w:color w:val="auto"/>
          <w:highlight w:val="yellow"/>
        </w:rPr>
        <w:t>[</w:t>
      </w:r>
      <w:r w:rsidRPr="003A1A32">
        <w:rPr>
          <w:b/>
          <w:bCs/>
          <w:color w:val="auto"/>
          <w:highlight w:val="yellow"/>
          <w:u w:val="single"/>
        </w:rPr>
        <w:t>OPTION 1 – DELETE OPTION 2</w:t>
      </w:r>
      <w:r w:rsidRPr="003A1A32">
        <w:rPr>
          <w:color w:val="auto"/>
          <w:highlight w:val="yellow"/>
        </w:rPr>
        <w:t xml:space="preserve"> - Independent, secure archiving of the </w:t>
      </w:r>
      <w:r w:rsidRPr="003A1A32">
        <w:rPr>
          <w:color w:val="auto"/>
          <w:highlight w:val="yellow"/>
        </w:rPr>
        <w:lastRenderedPageBreak/>
        <w:t>Clinical Trial documentation (including but not limited to Investigator</w:t>
      </w:r>
      <w:r>
        <w:rPr>
          <w:color w:val="auto"/>
          <w:highlight w:val="yellow"/>
        </w:rPr>
        <w:t xml:space="preserve"> Site</w:t>
      </w:r>
      <w:r w:rsidRPr="003A1A32">
        <w:rPr>
          <w:color w:val="auto"/>
          <w:highlight w:val="yellow"/>
        </w:rPr>
        <w:t xml:space="preserve"> files) will be arranged and funded by the Sponsor</w:t>
      </w:r>
      <w:r>
        <w:rPr>
          <w:color w:val="auto"/>
          <w:highlight w:val="yellow"/>
        </w:rPr>
        <w:t>,</w:t>
      </w:r>
      <w:r w:rsidRPr="003A1A32">
        <w:rPr>
          <w:color w:val="auto"/>
          <w:highlight w:val="yellow"/>
        </w:rPr>
        <w:t xml:space="preserve"> or </w:t>
      </w:r>
      <w:r>
        <w:rPr>
          <w:color w:val="auto"/>
          <w:highlight w:val="yellow"/>
        </w:rPr>
        <w:t>the party acting on its behalf,</w:t>
      </w:r>
      <w:r w:rsidRPr="003A1A32">
        <w:rPr>
          <w:color w:val="auto"/>
          <w:highlight w:val="yellow"/>
        </w:rPr>
        <w:t>]</w:t>
      </w:r>
      <w:r w:rsidRPr="003A1A32">
        <w:rPr>
          <w:color w:val="auto"/>
        </w:rPr>
        <w:t xml:space="preserve"> </w:t>
      </w:r>
      <w:r w:rsidRPr="003A1A32">
        <w:rPr>
          <w:color w:val="auto"/>
          <w:highlight w:val="yellow"/>
        </w:rPr>
        <w:t>[</w:t>
      </w:r>
      <w:r w:rsidRPr="003A1A32">
        <w:rPr>
          <w:b/>
          <w:bCs/>
          <w:color w:val="auto"/>
          <w:highlight w:val="yellow"/>
          <w:u w:val="single"/>
        </w:rPr>
        <w:t>OPTION 2 – DELETE OPTION 1</w:t>
      </w:r>
      <w:r>
        <w:rPr>
          <w:b/>
          <w:bCs/>
          <w:color w:val="auto"/>
          <w:highlight w:val="yellow"/>
          <w:u w:val="single"/>
        </w:rPr>
        <w:t xml:space="preserve"> </w:t>
      </w:r>
      <w:r w:rsidRPr="003A1A32">
        <w:rPr>
          <w:color w:val="auto"/>
          <w:highlight w:val="yellow"/>
        </w:rPr>
        <w:t>– The sponsor</w:t>
      </w:r>
      <w:r>
        <w:rPr>
          <w:color w:val="auto"/>
          <w:highlight w:val="yellow"/>
        </w:rPr>
        <w:t>, or party acting on its behalf,</w:t>
      </w:r>
      <w:r w:rsidRPr="003A1A32">
        <w:rPr>
          <w:color w:val="auto"/>
          <w:highlight w:val="yellow"/>
        </w:rPr>
        <w:t xml:space="preserve"> will fund, in accordance with this Financ</w:t>
      </w:r>
      <w:r w:rsidR="0013386E">
        <w:rPr>
          <w:color w:val="auto"/>
          <w:highlight w:val="yellow"/>
        </w:rPr>
        <w:t>ial</w:t>
      </w:r>
      <w:r w:rsidRPr="003A1A32">
        <w:rPr>
          <w:color w:val="auto"/>
          <w:highlight w:val="yellow"/>
        </w:rPr>
        <w:t xml:space="preserve"> </w:t>
      </w:r>
      <w:r w:rsidR="001B0105">
        <w:rPr>
          <w:color w:val="auto"/>
          <w:highlight w:val="yellow"/>
        </w:rPr>
        <w:t xml:space="preserve">Arrangements </w:t>
      </w:r>
      <w:r w:rsidRPr="003A1A32">
        <w:rPr>
          <w:color w:val="auto"/>
          <w:highlight w:val="yellow"/>
        </w:rPr>
        <w:t>Appendix, Trial Site archiving of the Clinical Trial documentation</w:t>
      </w:r>
      <w:r>
        <w:rPr>
          <w:color w:val="auto"/>
          <w:highlight w:val="yellow"/>
        </w:rPr>
        <w:t xml:space="preserve"> </w:t>
      </w:r>
      <w:r w:rsidRPr="003A1A32">
        <w:rPr>
          <w:color w:val="auto"/>
          <w:highlight w:val="yellow"/>
        </w:rPr>
        <w:t xml:space="preserve">(including but not limited to Investigator </w:t>
      </w:r>
      <w:r>
        <w:rPr>
          <w:color w:val="auto"/>
          <w:highlight w:val="yellow"/>
        </w:rPr>
        <w:t xml:space="preserve">Site </w:t>
      </w:r>
      <w:r w:rsidRPr="003A1A32">
        <w:rPr>
          <w:color w:val="auto"/>
          <w:highlight w:val="yellow"/>
        </w:rPr>
        <w:t>files)]</w:t>
      </w:r>
      <w:r w:rsidRPr="003A1A32">
        <w:rPr>
          <w:color w:val="auto"/>
        </w:rPr>
        <w:t xml:space="preserve"> following Investigator Site Trial Completion, and in accordance with the </w:t>
      </w:r>
      <w:hyperlink r:id="rId13" w:history="1">
        <w:r w:rsidRPr="0046523E">
          <w:rPr>
            <w:rStyle w:val="Hyperlink"/>
          </w:rPr>
          <w:t>MRC Principles and Guidelines for Good Research Practice</w:t>
        </w:r>
      </w:hyperlink>
      <w:r w:rsidRPr="003A1A32">
        <w:rPr>
          <w:color w:val="auto"/>
        </w:rPr>
        <w:t xml:space="preserve">.   This funding includes all preparation and retrieval fees relating to any reasonable request to access the Clinical Trial documentation.  All arrangements for access to documents </w:t>
      </w:r>
      <w:r>
        <w:rPr>
          <w:color w:val="auto"/>
        </w:rPr>
        <w:t xml:space="preserve">at the Trial Site </w:t>
      </w:r>
      <w:r w:rsidRPr="003A1A32">
        <w:rPr>
          <w:color w:val="auto"/>
        </w:rPr>
        <w:t>should be made with the Trials Site’s responsible person for archiving:</w:t>
      </w:r>
    </w:p>
    <w:tbl>
      <w:tblPr>
        <w:tblStyle w:val="TableGrid"/>
        <w:tblW w:w="0" w:type="auto"/>
        <w:tblInd w:w="360" w:type="dxa"/>
        <w:tblLook w:val="04A0" w:firstRow="1" w:lastRow="0" w:firstColumn="1" w:lastColumn="0" w:noHBand="0" w:noVBand="1"/>
      </w:tblPr>
      <w:tblGrid>
        <w:gridCol w:w="1336"/>
        <w:gridCol w:w="7320"/>
      </w:tblGrid>
      <w:tr w:rsidR="008B55CA" w14:paraId="077D410E" w14:textId="77777777" w:rsidTr="00DD0E48">
        <w:tc>
          <w:tcPr>
            <w:tcW w:w="1336" w:type="dxa"/>
          </w:tcPr>
          <w:p w14:paraId="7D689794" w14:textId="77777777" w:rsidR="008B55CA" w:rsidRDefault="008B55CA" w:rsidP="00DD0E48">
            <w:pPr>
              <w:pStyle w:val="ListParagraph"/>
              <w:numPr>
                <w:ilvl w:val="0"/>
                <w:numId w:val="0"/>
              </w:numPr>
              <w:rPr>
                <w:color w:val="auto"/>
              </w:rPr>
            </w:pPr>
            <w:r w:rsidRPr="00644290">
              <w:rPr>
                <w:color w:val="auto"/>
                <w:kern w:val="2"/>
              </w:rPr>
              <w:t>Name:</w:t>
            </w:r>
          </w:p>
        </w:tc>
        <w:tc>
          <w:tcPr>
            <w:tcW w:w="7320" w:type="dxa"/>
          </w:tcPr>
          <w:p w14:paraId="308C0A8B" w14:textId="77777777" w:rsidR="008B55CA" w:rsidRPr="00D83205" w:rsidRDefault="008B55CA" w:rsidP="00DD0E48">
            <w:pPr>
              <w:pStyle w:val="ListParagraph"/>
              <w:numPr>
                <w:ilvl w:val="0"/>
                <w:numId w:val="0"/>
              </w:numPr>
              <w:rPr>
                <w:color w:val="auto"/>
                <w:highlight w:val="yellow"/>
              </w:rPr>
            </w:pPr>
            <w:r w:rsidRPr="00D83205">
              <w:rPr>
                <w:color w:val="auto"/>
                <w:highlight w:val="yellow"/>
              </w:rPr>
              <w:t>[]</w:t>
            </w:r>
          </w:p>
        </w:tc>
      </w:tr>
      <w:tr w:rsidR="008B55CA" w14:paraId="007513FF" w14:textId="77777777" w:rsidTr="00DD0E48">
        <w:tc>
          <w:tcPr>
            <w:tcW w:w="1336" w:type="dxa"/>
          </w:tcPr>
          <w:p w14:paraId="6B355F4B" w14:textId="77777777" w:rsidR="008B55CA" w:rsidRDefault="008B55CA" w:rsidP="00DD0E48">
            <w:pPr>
              <w:pStyle w:val="ListParagraph"/>
              <w:numPr>
                <w:ilvl w:val="0"/>
                <w:numId w:val="0"/>
              </w:numPr>
              <w:rPr>
                <w:color w:val="auto"/>
              </w:rPr>
            </w:pPr>
            <w:r w:rsidRPr="00644290">
              <w:rPr>
                <w:color w:val="auto"/>
                <w:kern w:val="2"/>
              </w:rPr>
              <w:t>Job title:</w:t>
            </w:r>
          </w:p>
        </w:tc>
        <w:tc>
          <w:tcPr>
            <w:tcW w:w="7320" w:type="dxa"/>
          </w:tcPr>
          <w:p w14:paraId="7995BCB3" w14:textId="77777777" w:rsidR="008B55CA" w:rsidRPr="00D83205" w:rsidRDefault="008B55CA" w:rsidP="00DD0E48">
            <w:pPr>
              <w:pStyle w:val="ListParagraph"/>
              <w:numPr>
                <w:ilvl w:val="0"/>
                <w:numId w:val="0"/>
              </w:numPr>
              <w:rPr>
                <w:color w:val="auto"/>
                <w:highlight w:val="yellow"/>
              </w:rPr>
            </w:pPr>
            <w:r w:rsidRPr="00D83205">
              <w:rPr>
                <w:color w:val="auto"/>
                <w:highlight w:val="yellow"/>
              </w:rPr>
              <w:t>[]</w:t>
            </w:r>
          </w:p>
        </w:tc>
      </w:tr>
      <w:tr w:rsidR="008B55CA" w14:paraId="5A0D66BA" w14:textId="77777777" w:rsidTr="00DD0E48">
        <w:tc>
          <w:tcPr>
            <w:tcW w:w="1336" w:type="dxa"/>
          </w:tcPr>
          <w:p w14:paraId="268CBF95" w14:textId="77777777" w:rsidR="008B55CA" w:rsidRDefault="008B55CA" w:rsidP="00DD0E48">
            <w:pPr>
              <w:pStyle w:val="ListParagraph"/>
              <w:numPr>
                <w:ilvl w:val="0"/>
                <w:numId w:val="0"/>
              </w:numPr>
              <w:rPr>
                <w:color w:val="auto"/>
              </w:rPr>
            </w:pPr>
            <w:r w:rsidRPr="00644290">
              <w:rPr>
                <w:color w:val="auto"/>
                <w:kern w:val="2"/>
              </w:rPr>
              <w:t>Email:</w:t>
            </w:r>
          </w:p>
        </w:tc>
        <w:tc>
          <w:tcPr>
            <w:tcW w:w="7320" w:type="dxa"/>
          </w:tcPr>
          <w:p w14:paraId="009E757A" w14:textId="77777777" w:rsidR="008B55CA" w:rsidRPr="00D83205" w:rsidRDefault="008B55CA" w:rsidP="00DD0E48">
            <w:pPr>
              <w:pStyle w:val="ListParagraph"/>
              <w:numPr>
                <w:ilvl w:val="0"/>
                <w:numId w:val="0"/>
              </w:numPr>
              <w:rPr>
                <w:color w:val="auto"/>
                <w:highlight w:val="yellow"/>
              </w:rPr>
            </w:pPr>
            <w:r w:rsidRPr="00D83205">
              <w:rPr>
                <w:color w:val="auto"/>
                <w:highlight w:val="yellow"/>
              </w:rPr>
              <w:t>[]</w:t>
            </w:r>
          </w:p>
        </w:tc>
      </w:tr>
    </w:tbl>
    <w:p w14:paraId="4F2AE5DE" w14:textId="77777777" w:rsidR="008B55CA" w:rsidRPr="00644290" w:rsidRDefault="008B55CA" w:rsidP="008B55CA">
      <w:pPr>
        <w:spacing w:after="120"/>
        <w:jc w:val="both"/>
        <w:rPr>
          <w:b/>
          <w:color w:val="auto"/>
        </w:rPr>
      </w:pPr>
    </w:p>
    <w:p w14:paraId="3BC15FBF" w14:textId="77777777" w:rsidR="008B55CA" w:rsidRPr="00D32AEC" w:rsidRDefault="008B55CA" w:rsidP="008B55CA">
      <w:pPr>
        <w:pStyle w:val="ListParagraph"/>
        <w:numPr>
          <w:ilvl w:val="0"/>
          <w:numId w:val="48"/>
        </w:numPr>
        <w:pBdr>
          <w:top w:val="nil"/>
          <w:left w:val="nil"/>
          <w:bottom w:val="nil"/>
          <w:right w:val="nil"/>
          <w:between w:val="nil"/>
        </w:pBdr>
        <w:tabs>
          <w:tab w:val="clear" w:pos="567"/>
          <w:tab w:val="clear" w:pos="1418"/>
          <w:tab w:val="clear" w:pos="1843"/>
        </w:tabs>
        <w:rPr>
          <w:b/>
          <w:color w:val="000000"/>
        </w:rPr>
      </w:pPr>
      <w:r w:rsidRPr="003A1A32">
        <w:rPr>
          <w:rFonts w:eastAsia="Arial" w:cs="Arial"/>
          <w:b/>
          <w:color w:val="000000"/>
          <w:szCs w:val="24"/>
        </w:rPr>
        <w:t>Clinical Trial Participant Visit Fees</w:t>
      </w:r>
    </w:p>
    <w:p w14:paraId="04830406" w14:textId="7E7B0E99" w:rsidR="008B55CA" w:rsidRPr="00D32AEC" w:rsidRDefault="008B55CA" w:rsidP="008B55CA">
      <w:pPr>
        <w:pStyle w:val="ListParagraph"/>
        <w:numPr>
          <w:ilvl w:val="1"/>
          <w:numId w:val="48"/>
        </w:numPr>
        <w:pBdr>
          <w:top w:val="nil"/>
          <w:left w:val="nil"/>
          <w:bottom w:val="nil"/>
          <w:right w:val="nil"/>
          <w:between w:val="nil"/>
        </w:pBdr>
        <w:tabs>
          <w:tab w:val="clear" w:pos="567"/>
          <w:tab w:val="clear" w:pos="1418"/>
          <w:tab w:val="clear" w:pos="1843"/>
        </w:tabs>
        <w:ind w:left="993" w:hanging="633"/>
        <w:rPr>
          <w:b/>
          <w:color w:val="000000"/>
        </w:rPr>
      </w:pPr>
      <w:r w:rsidRPr="00D32AEC">
        <w:rPr>
          <w:color w:val="000000"/>
        </w:rPr>
        <w:t xml:space="preserve">Payments will be made on a pro-rata basis according to the visit and investigation payments set out in Clause 15.2 of this Appendix (Clinical Trial Participant Visit Fees) and include all </w:t>
      </w:r>
      <w:r w:rsidR="00726E0E">
        <w:rPr>
          <w:color w:val="000000"/>
        </w:rPr>
        <w:t xml:space="preserve">indirect costs, </w:t>
      </w:r>
      <w:r w:rsidRPr="00D32AEC">
        <w:rPr>
          <w:color w:val="000000"/>
        </w:rPr>
        <w:t xml:space="preserve">capacity building and applicable Trial Site specific </w:t>
      </w:r>
      <w:r w:rsidR="00726E0E">
        <w:rPr>
          <w:color w:val="000000"/>
        </w:rPr>
        <w:t>multipliers</w:t>
      </w:r>
      <w:r w:rsidRPr="00D32AEC">
        <w:rPr>
          <w:color w:val="000000"/>
        </w:rPr>
        <w:t>.</w:t>
      </w:r>
    </w:p>
    <w:p w14:paraId="313E014B" w14:textId="77777777" w:rsidR="008B55CA" w:rsidRPr="00D32AEC" w:rsidRDefault="008B55CA" w:rsidP="008B55CA">
      <w:pPr>
        <w:pStyle w:val="ListParagraph"/>
        <w:numPr>
          <w:ilvl w:val="1"/>
          <w:numId w:val="48"/>
        </w:numPr>
        <w:pBdr>
          <w:top w:val="nil"/>
          <w:left w:val="nil"/>
          <w:bottom w:val="nil"/>
          <w:right w:val="nil"/>
          <w:between w:val="nil"/>
        </w:pBdr>
        <w:tabs>
          <w:tab w:val="clear" w:pos="567"/>
          <w:tab w:val="clear" w:pos="1418"/>
          <w:tab w:val="clear" w:pos="1843"/>
        </w:tabs>
        <w:ind w:left="993" w:hanging="633"/>
        <w:rPr>
          <w:b/>
          <w:color w:val="000000"/>
        </w:rPr>
      </w:pPr>
      <w:r w:rsidRPr="00D32AEC">
        <w:rPr>
          <w:color w:val="000000"/>
        </w:rPr>
        <w:t xml:space="preserve">Please note that additional tables may have been added below, </w:t>
      </w:r>
      <w:proofErr w:type="gramStart"/>
      <w:r w:rsidRPr="00D32AEC">
        <w:rPr>
          <w:color w:val="000000"/>
        </w:rPr>
        <w:t>as a result of</w:t>
      </w:r>
      <w:proofErr w:type="gramEnd"/>
      <w:r w:rsidRPr="00D32AEC">
        <w:rPr>
          <w:color w:val="000000"/>
        </w:rPr>
        <w:t xml:space="preserve"> the study resource review, for unscheduled activities that may occur for selected Clinical Trial </w:t>
      </w:r>
      <w:r w:rsidRPr="00D32AEC">
        <w:rPr>
          <w:rFonts w:eastAsia="Arial" w:cs="Arial"/>
          <w:color w:val="000000"/>
          <w:szCs w:val="24"/>
        </w:rPr>
        <w:t>Participants only.</w:t>
      </w:r>
      <w:r w:rsidRPr="00D32AEC">
        <w:rPr>
          <w:color w:val="000000"/>
        </w:rPr>
        <w:t xml:space="preserve"> This table will indicatively state the additional visit costs applicable for those selected Clinical Trial </w:t>
      </w:r>
      <w:r w:rsidRPr="00D32AEC">
        <w:rPr>
          <w:rFonts w:eastAsia="Arial" w:cs="Arial"/>
          <w:color w:val="000000"/>
          <w:szCs w:val="24"/>
        </w:rPr>
        <w:t>Participants</w:t>
      </w:r>
      <w:r w:rsidRPr="00D32AEC">
        <w:rPr>
          <w:color w:val="000000"/>
        </w:rPr>
        <w:t>.</w:t>
      </w:r>
    </w:p>
    <w:p w14:paraId="32C46D0B" w14:textId="77777777" w:rsidR="008B55CA" w:rsidRPr="001F42DC" w:rsidRDefault="008B55CA" w:rsidP="008B55CA">
      <w:pPr>
        <w:pStyle w:val="ListParagraph"/>
        <w:numPr>
          <w:ilvl w:val="0"/>
          <w:numId w:val="48"/>
        </w:numPr>
        <w:pBdr>
          <w:top w:val="nil"/>
          <w:left w:val="nil"/>
          <w:bottom w:val="nil"/>
          <w:right w:val="nil"/>
          <w:between w:val="nil"/>
        </w:pBdr>
        <w:jc w:val="both"/>
        <w:rPr>
          <w:bCs/>
          <w:color w:val="000000"/>
        </w:rPr>
      </w:pPr>
      <w:r w:rsidRPr="000568B7">
        <w:rPr>
          <w:b/>
          <w:color w:val="000000"/>
        </w:rPr>
        <w:t>Payment for screen failure and discontinuation</w:t>
      </w:r>
    </w:p>
    <w:p w14:paraId="34980DD2" w14:textId="77777777" w:rsidR="008B55CA" w:rsidRPr="001F42DC" w:rsidRDefault="008B55CA" w:rsidP="008B55CA">
      <w:pPr>
        <w:pStyle w:val="ListParagraph"/>
        <w:numPr>
          <w:ilvl w:val="1"/>
          <w:numId w:val="48"/>
        </w:numPr>
        <w:pBdr>
          <w:top w:val="nil"/>
          <w:left w:val="nil"/>
          <w:bottom w:val="nil"/>
          <w:right w:val="nil"/>
          <w:between w:val="nil"/>
        </w:pBdr>
        <w:ind w:left="993" w:hanging="633"/>
        <w:jc w:val="both"/>
        <w:rPr>
          <w:b/>
          <w:color w:val="000000"/>
        </w:rPr>
      </w:pPr>
      <w:proofErr w:type="gramStart"/>
      <w:r w:rsidRPr="001F42DC">
        <w:rPr>
          <w:bCs/>
          <w:color w:val="000000"/>
        </w:rPr>
        <w:t>For the purpose of</w:t>
      </w:r>
      <w:proofErr w:type="gramEnd"/>
      <w:r w:rsidRPr="001F42DC">
        <w:rPr>
          <w:bCs/>
          <w:color w:val="000000"/>
        </w:rPr>
        <w:t xml:space="preserve"> this Appendix, a ‘</w:t>
      </w:r>
      <w:r w:rsidRPr="00464354">
        <w:rPr>
          <w:b/>
          <w:color w:val="000000"/>
        </w:rPr>
        <w:t>Screen Failure</w:t>
      </w:r>
      <w:r w:rsidRPr="001F42DC">
        <w:rPr>
          <w:bCs/>
          <w:color w:val="000000"/>
        </w:rPr>
        <w:t>’</w:t>
      </w:r>
      <w:r w:rsidRPr="007237F4">
        <w:rPr>
          <w:color w:val="000000"/>
        </w:rPr>
        <w:t xml:space="preserve"> is defined as a Clinical Trial </w:t>
      </w:r>
      <w:r w:rsidRPr="007237F4">
        <w:rPr>
          <w:rFonts w:eastAsia="Arial" w:cs="Arial"/>
          <w:color w:val="000000"/>
          <w:szCs w:val="24"/>
        </w:rPr>
        <w:t>Participant</w:t>
      </w:r>
      <w:r w:rsidRPr="007237F4">
        <w:rPr>
          <w:color w:val="000000"/>
        </w:rPr>
        <w:t xml:space="preserve"> who is eligible with respect to </w:t>
      </w:r>
      <w:r w:rsidRPr="007237F4">
        <w:rPr>
          <w:rFonts w:eastAsia="Arial" w:cs="Arial"/>
          <w:color w:val="000000"/>
          <w:szCs w:val="24"/>
        </w:rPr>
        <w:t>Protocol</w:t>
      </w:r>
      <w:r w:rsidRPr="007237F4">
        <w:rPr>
          <w:color w:val="000000"/>
        </w:rPr>
        <w:t xml:space="preserve"> defined eligibility criteria to enter the screening process, gave informed consent but is found to be ineligible for treatment allocation.  </w:t>
      </w:r>
    </w:p>
    <w:p w14:paraId="48570E6D" w14:textId="77777777" w:rsidR="008B55CA" w:rsidRPr="00D8395A" w:rsidRDefault="008B55CA" w:rsidP="008B55CA">
      <w:pPr>
        <w:pStyle w:val="ListParagraph"/>
        <w:numPr>
          <w:ilvl w:val="2"/>
          <w:numId w:val="48"/>
        </w:numPr>
        <w:pBdr>
          <w:top w:val="nil"/>
          <w:left w:val="nil"/>
          <w:bottom w:val="nil"/>
          <w:right w:val="nil"/>
          <w:between w:val="nil"/>
        </w:pBdr>
        <w:ind w:left="1418" w:hanging="698"/>
        <w:jc w:val="both"/>
        <w:rPr>
          <w:color w:val="000000"/>
        </w:rPr>
      </w:pPr>
      <w:r w:rsidRPr="00D8395A">
        <w:rPr>
          <w:color w:val="000000"/>
        </w:rPr>
        <w:t xml:space="preserve">All costs associated with each Screen Failure are payable by the Sponsor, </w:t>
      </w:r>
      <w:r w:rsidRPr="00D8395A">
        <w:rPr>
          <w:szCs w:val="24"/>
        </w:rPr>
        <w:t xml:space="preserve">or the party acting on their behalf, </w:t>
      </w:r>
      <w:r w:rsidRPr="00B02B44">
        <w:rPr>
          <w:szCs w:val="24"/>
          <w:highlight w:val="yellow"/>
        </w:rPr>
        <w:t>[</w:t>
      </w:r>
      <w:r w:rsidRPr="00024C3F">
        <w:rPr>
          <w:rFonts w:eastAsia="Arial"/>
          <w:b/>
          <w:bCs/>
          <w:color w:val="000000"/>
          <w:szCs w:val="24"/>
          <w:highlight w:val="yellow"/>
          <w:u w:val="single"/>
        </w:rPr>
        <w:t>OPTION 1, DELETE OPTIONS 2</w:t>
      </w:r>
      <w:r>
        <w:rPr>
          <w:rFonts w:eastAsia="Arial"/>
          <w:b/>
          <w:bCs/>
          <w:color w:val="000000"/>
          <w:szCs w:val="24"/>
          <w:highlight w:val="yellow"/>
        </w:rPr>
        <w:t xml:space="preserve"> -</w:t>
      </w:r>
      <w:r>
        <w:rPr>
          <w:rFonts w:eastAsia="Arial"/>
          <w:color w:val="000000"/>
          <w:szCs w:val="24"/>
          <w:highlight w:val="yellow"/>
        </w:rPr>
        <w:t xml:space="preserve"> </w:t>
      </w:r>
      <w:r w:rsidRPr="00B02B44">
        <w:rPr>
          <w:color w:val="000000"/>
          <w:highlight w:val="yellow"/>
        </w:rPr>
        <w:t>on a pro rata basis as per the individual task price set out in the below Finance Schedule] [</w:t>
      </w:r>
      <w:r w:rsidRPr="000E527D">
        <w:rPr>
          <w:b/>
          <w:bCs/>
          <w:color w:val="000000"/>
          <w:highlight w:val="yellow"/>
          <w:u w:val="single"/>
        </w:rPr>
        <w:t>OR</w:t>
      </w:r>
      <w:r w:rsidRPr="00B02B44">
        <w:rPr>
          <w:color w:val="000000"/>
          <w:highlight w:val="yellow"/>
        </w:rPr>
        <w:t>] [</w:t>
      </w:r>
      <w:r w:rsidRPr="000E527D">
        <w:rPr>
          <w:rFonts w:eastAsia="Arial"/>
          <w:b/>
          <w:bCs/>
          <w:color w:val="000000"/>
          <w:szCs w:val="24"/>
          <w:highlight w:val="yellow"/>
          <w:u w:val="single"/>
        </w:rPr>
        <w:t>OPTION 2, DELETE OPTION 1</w:t>
      </w:r>
      <w:r>
        <w:rPr>
          <w:rFonts w:eastAsia="Arial"/>
          <w:b/>
          <w:bCs/>
          <w:color w:val="000000"/>
          <w:szCs w:val="24"/>
          <w:highlight w:val="yellow"/>
        </w:rPr>
        <w:t xml:space="preserve"> -</w:t>
      </w:r>
      <w:r>
        <w:rPr>
          <w:rFonts w:eastAsia="Arial"/>
          <w:color w:val="000000"/>
          <w:szCs w:val="24"/>
          <w:highlight w:val="yellow"/>
        </w:rPr>
        <w:t xml:space="preserve"> </w:t>
      </w:r>
      <w:r w:rsidRPr="00B02B44">
        <w:rPr>
          <w:color w:val="000000"/>
          <w:highlight w:val="yellow"/>
        </w:rPr>
        <w:t>at the agreed screen failure payment rate of [</w:t>
      </w:r>
      <w:r w:rsidRPr="000E527D">
        <w:rPr>
          <w:b/>
          <w:bCs/>
          <w:color w:val="000000"/>
          <w:highlight w:val="yellow"/>
          <w:u w:val="single"/>
        </w:rPr>
        <w:t>XX</w:t>
      </w:r>
      <w:r w:rsidRPr="00B02B44">
        <w:rPr>
          <w:color w:val="000000"/>
          <w:highlight w:val="yellow"/>
        </w:rPr>
        <w:t>]% of the agreed visit 1 price]</w:t>
      </w:r>
      <w:r w:rsidRPr="00D8395A">
        <w:rPr>
          <w:color w:val="000000"/>
        </w:rPr>
        <w:t xml:space="preserve">. </w:t>
      </w:r>
    </w:p>
    <w:p w14:paraId="4ED13CF8" w14:textId="77777777" w:rsidR="008B55CA" w:rsidRPr="00D8395A" w:rsidRDefault="008B55CA" w:rsidP="008B55CA">
      <w:pPr>
        <w:pStyle w:val="ListParagraph"/>
        <w:numPr>
          <w:ilvl w:val="2"/>
          <w:numId w:val="48"/>
        </w:numPr>
        <w:pBdr>
          <w:top w:val="nil"/>
          <w:left w:val="nil"/>
          <w:bottom w:val="nil"/>
          <w:right w:val="nil"/>
          <w:between w:val="nil"/>
        </w:pBdr>
        <w:ind w:left="1418" w:hanging="698"/>
        <w:jc w:val="both"/>
        <w:rPr>
          <w:b/>
          <w:color w:val="000000"/>
        </w:rPr>
      </w:pPr>
      <w:r w:rsidRPr="00D8395A">
        <w:rPr>
          <w:color w:val="000000"/>
        </w:rPr>
        <w:t xml:space="preserve">The Sponsor, </w:t>
      </w:r>
      <w:r w:rsidRPr="00D8395A">
        <w:rPr>
          <w:szCs w:val="24"/>
        </w:rPr>
        <w:t>or the party acting on their behalf, is</w:t>
      </w:r>
      <w:r w:rsidRPr="00D8395A">
        <w:rPr>
          <w:color w:val="000000"/>
        </w:rPr>
        <w:t xml:space="preserve"> not expected to pay for recruited </w:t>
      </w:r>
      <w:r>
        <w:rPr>
          <w:color w:val="000000"/>
        </w:rPr>
        <w:t xml:space="preserve">Clinical Trial </w:t>
      </w:r>
      <w:r w:rsidRPr="00D8395A">
        <w:rPr>
          <w:rFonts w:eastAsia="Arial" w:cs="Arial"/>
          <w:szCs w:val="24"/>
        </w:rPr>
        <w:t xml:space="preserve">Participants </w:t>
      </w:r>
      <w:r w:rsidRPr="00D8395A">
        <w:rPr>
          <w:color w:val="000000"/>
        </w:rPr>
        <w:t xml:space="preserve">who did not meet the initial eligibility criteria to enter the screening process, or where there are significant deviations from the </w:t>
      </w:r>
      <w:r w:rsidRPr="00D8395A">
        <w:rPr>
          <w:rFonts w:eastAsia="Arial" w:cs="Arial"/>
          <w:color w:val="000000"/>
          <w:szCs w:val="24"/>
        </w:rPr>
        <w:t>Protocol</w:t>
      </w:r>
      <w:r w:rsidRPr="00D8395A">
        <w:rPr>
          <w:color w:val="000000"/>
        </w:rPr>
        <w:t>.</w:t>
      </w:r>
    </w:p>
    <w:p w14:paraId="4C1CD9F9" w14:textId="77777777" w:rsidR="008B55CA" w:rsidRPr="00CE6BB2" w:rsidRDefault="008B55CA" w:rsidP="008B55CA">
      <w:pPr>
        <w:pStyle w:val="ListParagraph"/>
        <w:numPr>
          <w:ilvl w:val="1"/>
          <w:numId w:val="48"/>
        </w:numPr>
        <w:pBdr>
          <w:top w:val="nil"/>
          <w:left w:val="nil"/>
          <w:bottom w:val="nil"/>
          <w:right w:val="nil"/>
          <w:between w:val="nil"/>
        </w:pBdr>
        <w:ind w:left="993" w:hanging="633"/>
        <w:jc w:val="both"/>
        <w:rPr>
          <w:b/>
          <w:color w:val="000000"/>
        </w:rPr>
      </w:pPr>
      <w:r>
        <w:rPr>
          <w:bCs/>
          <w:color w:val="000000"/>
        </w:rPr>
        <w:t>A</w:t>
      </w:r>
      <w:r>
        <w:rPr>
          <w:color w:val="000000"/>
        </w:rPr>
        <w:t xml:space="preserve"> Clinical Trial </w:t>
      </w:r>
      <w:r w:rsidRPr="00D8395A">
        <w:rPr>
          <w:rFonts w:eastAsia="Arial" w:cs="Arial"/>
          <w:color w:val="000000"/>
          <w:szCs w:val="24"/>
        </w:rPr>
        <w:t>Participant</w:t>
      </w:r>
      <w:r w:rsidRPr="00D8395A">
        <w:rPr>
          <w:color w:val="000000"/>
        </w:rPr>
        <w:t xml:space="preserve"> who discontinues from the </w:t>
      </w:r>
      <w:r w:rsidRPr="00D8395A">
        <w:rPr>
          <w:rFonts w:eastAsia="Arial" w:cs="Arial"/>
          <w:color w:val="000000"/>
          <w:szCs w:val="24"/>
        </w:rPr>
        <w:t>Clinical Trial</w:t>
      </w:r>
      <w:r>
        <w:rPr>
          <w:rFonts w:eastAsia="Arial" w:cs="Arial"/>
          <w:color w:val="000000"/>
          <w:szCs w:val="24"/>
        </w:rPr>
        <w:t>,</w:t>
      </w:r>
      <w:r w:rsidRPr="00D8395A">
        <w:rPr>
          <w:color w:val="000000"/>
        </w:rPr>
        <w:t xml:space="preserve"> prior to completion of all the </w:t>
      </w:r>
      <w:r w:rsidRPr="00D8395A">
        <w:rPr>
          <w:rFonts w:eastAsia="Arial" w:cs="Arial"/>
          <w:color w:val="000000"/>
          <w:szCs w:val="24"/>
        </w:rPr>
        <w:t>Protocol</w:t>
      </w:r>
      <w:r w:rsidRPr="00D8395A">
        <w:rPr>
          <w:color w:val="000000"/>
        </w:rPr>
        <w:t xml:space="preserve"> defined visits and assessments</w:t>
      </w:r>
      <w:r>
        <w:rPr>
          <w:color w:val="000000"/>
        </w:rPr>
        <w:t>,</w:t>
      </w:r>
      <w:r w:rsidRPr="00D8395A">
        <w:rPr>
          <w:color w:val="000000"/>
        </w:rPr>
        <w:t xml:space="preserve"> because of adverse events, inefficacy of </w:t>
      </w:r>
      <w:r w:rsidRPr="00D8395A">
        <w:rPr>
          <w:rFonts w:eastAsia="Arial" w:cs="Arial"/>
          <w:color w:val="000000"/>
          <w:szCs w:val="24"/>
        </w:rPr>
        <w:t>IMP</w:t>
      </w:r>
      <w:r w:rsidRPr="00D8395A">
        <w:rPr>
          <w:color w:val="000000"/>
        </w:rPr>
        <w:t xml:space="preserve">, coexistent disease, </w:t>
      </w:r>
      <w:proofErr w:type="gramStart"/>
      <w:r w:rsidRPr="00D8395A">
        <w:rPr>
          <w:color w:val="000000"/>
        </w:rPr>
        <w:t>as a result of</w:t>
      </w:r>
      <w:proofErr w:type="gramEnd"/>
      <w:r w:rsidRPr="00D8395A">
        <w:rPr>
          <w:color w:val="000000"/>
        </w:rPr>
        <w:t xml:space="preserve"> a decision made by the </w:t>
      </w:r>
      <w:r w:rsidRPr="00D8395A">
        <w:rPr>
          <w:rFonts w:eastAsia="Arial" w:cs="Arial"/>
          <w:color w:val="000000"/>
          <w:szCs w:val="24"/>
        </w:rPr>
        <w:t>Principal</w:t>
      </w:r>
      <w:r w:rsidRPr="00D8395A">
        <w:rPr>
          <w:color w:val="000000"/>
        </w:rPr>
        <w:t xml:space="preserve"> Investigator</w:t>
      </w:r>
      <w:r>
        <w:rPr>
          <w:rFonts w:eastAsia="Arial" w:cs="Arial"/>
          <w:color w:val="000000"/>
          <w:szCs w:val="24"/>
        </w:rPr>
        <w:t xml:space="preserve"> and/or</w:t>
      </w:r>
      <w:r w:rsidRPr="00D8395A">
        <w:rPr>
          <w:color w:val="000000"/>
        </w:rPr>
        <w:t xml:space="preserve"> non-compliance or non-attendance, will be considered evaluable and payment will be made on a pro-rata basis.</w:t>
      </w:r>
    </w:p>
    <w:p w14:paraId="09E3042C" w14:textId="77777777" w:rsidR="008B55CA" w:rsidRPr="00F5514F" w:rsidRDefault="008B55CA" w:rsidP="008B55CA">
      <w:pPr>
        <w:pStyle w:val="ListParagraph"/>
        <w:numPr>
          <w:ilvl w:val="1"/>
          <w:numId w:val="48"/>
        </w:numPr>
        <w:pBdr>
          <w:top w:val="nil"/>
          <w:left w:val="nil"/>
          <w:bottom w:val="nil"/>
          <w:right w:val="nil"/>
          <w:between w:val="nil"/>
        </w:pBdr>
        <w:ind w:left="993" w:hanging="633"/>
        <w:jc w:val="both"/>
        <w:rPr>
          <w:b/>
          <w:color w:val="000000"/>
        </w:rPr>
      </w:pPr>
      <w:r w:rsidRPr="00D8395A">
        <w:rPr>
          <w:color w:val="000000"/>
        </w:rPr>
        <w:t>The value of payment</w:t>
      </w:r>
      <w:r>
        <w:rPr>
          <w:color w:val="000000"/>
        </w:rPr>
        <w:t>s under Clause 9.2 of this Appendix</w:t>
      </w:r>
      <w:r w:rsidRPr="00D8395A">
        <w:rPr>
          <w:color w:val="000000"/>
        </w:rPr>
        <w:t xml:space="preserve"> will be based on completion of visits, procedures and investigations as defined in the </w:t>
      </w:r>
      <w:r w:rsidRPr="00D8395A">
        <w:rPr>
          <w:rFonts w:eastAsia="Arial" w:cs="Arial"/>
          <w:color w:val="000000"/>
          <w:szCs w:val="24"/>
        </w:rPr>
        <w:t>Participant</w:t>
      </w:r>
      <w:r w:rsidRPr="00D8395A">
        <w:rPr>
          <w:color w:val="000000"/>
        </w:rPr>
        <w:t xml:space="preserve"> </w:t>
      </w:r>
      <w:r w:rsidRPr="00D8395A">
        <w:rPr>
          <w:color w:val="000000"/>
        </w:rPr>
        <w:lastRenderedPageBreak/>
        <w:t xml:space="preserve">table in this Appendix to cover all relevant costs and pass-through expenses in respect of such </w:t>
      </w:r>
      <w:r>
        <w:rPr>
          <w:color w:val="000000"/>
        </w:rPr>
        <w:t xml:space="preserve">Clinical Trial </w:t>
      </w:r>
      <w:r w:rsidRPr="00D8395A">
        <w:rPr>
          <w:rFonts w:eastAsia="Arial" w:cs="Arial"/>
          <w:color w:val="000000"/>
          <w:szCs w:val="24"/>
        </w:rPr>
        <w:t>Participant</w:t>
      </w:r>
      <w:r>
        <w:rPr>
          <w:rFonts w:eastAsia="Arial" w:cs="Arial"/>
          <w:color w:val="000000"/>
          <w:szCs w:val="24"/>
        </w:rPr>
        <w:t>s</w:t>
      </w:r>
      <w:r w:rsidRPr="00D8395A">
        <w:rPr>
          <w:color w:val="000000"/>
        </w:rPr>
        <w:t xml:space="preserve">, provided that the data relating to such </w:t>
      </w:r>
      <w:r>
        <w:rPr>
          <w:color w:val="000000"/>
        </w:rPr>
        <w:t xml:space="preserve">Clinical Trial </w:t>
      </w:r>
      <w:r w:rsidRPr="00D8395A">
        <w:rPr>
          <w:rFonts w:eastAsia="Arial" w:cs="Arial"/>
          <w:szCs w:val="24"/>
        </w:rPr>
        <w:t xml:space="preserve">Participants </w:t>
      </w:r>
      <w:r w:rsidRPr="00D8395A">
        <w:rPr>
          <w:color w:val="000000"/>
        </w:rPr>
        <w:t>are adequately recorded in the Case Report Forms up to the time of discontinuation.</w:t>
      </w:r>
    </w:p>
    <w:p w14:paraId="6523AFE0" w14:textId="77777777" w:rsidR="008B55CA" w:rsidRPr="00F5514F" w:rsidRDefault="008B55CA" w:rsidP="008B55CA">
      <w:pPr>
        <w:pStyle w:val="ListParagraph"/>
        <w:numPr>
          <w:ilvl w:val="1"/>
          <w:numId w:val="48"/>
        </w:numPr>
        <w:pBdr>
          <w:top w:val="nil"/>
          <w:left w:val="nil"/>
          <w:bottom w:val="nil"/>
          <w:right w:val="nil"/>
          <w:between w:val="nil"/>
        </w:pBdr>
        <w:ind w:left="993" w:hanging="633"/>
        <w:jc w:val="both"/>
        <w:rPr>
          <w:b/>
          <w:color w:val="000000"/>
        </w:rPr>
      </w:pPr>
      <w:r>
        <w:rPr>
          <w:color w:val="000000"/>
        </w:rPr>
        <w:t xml:space="preserve">Clinical Trial </w:t>
      </w:r>
      <w:r w:rsidRPr="00F5514F">
        <w:rPr>
          <w:rFonts w:eastAsia="Arial" w:cs="Arial"/>
          <w:szCs w:val="24"/>
        </w:rPr>
        <w:t xml:space="preserve">Participants </w:t>
      </w:r>
      <w:r w:rsidRPr="00F5514F">
        <w:rPr>
          <w:color w:val="000000"/>
        </w:rPr>
        <w:t xml:space="preserve">who are entered into the </w:t>
      </w:r>
      <w:r w:rsidRPr="00F5514F">
        <w:rPr>
          <w:rFonts w:eastAsia="Arial" w:cs="Arial"/>
          <w:szCs w:val="24"/>
        </w:rPr>
        <w:t xml:space="preserve">Clinical Trial </w:t>
      </w:r>
      <w:r w:rsidRPr="00F5514F">
        <w:rPr>
          <w:color w:val="000000"/>
        </w:rPr>
        <w:t xml:space="preserve">but who do not satisfy the </w:t>
      </w:r>
      <w:r w:rsidRPr="00F5514F">
        <w:rPr>
          <w:rFonts w:eastAsia="Arial" w:cs="Arial"/>
          <w:color w:val="000000"/>
          <w:szCs w:val="24"/>
        </w:rPr>
        <w:t>Protocol</w:t>
      </w:r>
      <w:r w:rsidRPr="00F5514F">
        <w:rPr>
          <w:color w:val="000000"/>
        </w:rPr>
        <w:t xml:space="preserve"> eligibility criteria at the time of entry must be either discontinued from the </w:t>
      </w:r>
      <w:r w:rsidRPr="00F5514F">
        <w:rPr>
          <w:rFonts w:eastAsia="Arial" w:cs="Arial"/>
          <w:szCs w:val="24"/>
        </w:rPr>
        <w:t>Clinical Trial</w:t>
      </w:r>
      <w:r w:rsidRPr="0093311B">
        <w:t xml:space="preserve"> </w:t>
      </w:r>
      <w:r w:rsidRPr="00F5514F">
        <w:rPr>
          <w:color w:val="000000"/>
        </w:rPr>
        <w:t xml:space="preserve">or dealt with as outlined in the </w:t>
      </w:r>
      <w:r w:rsidRPr="00F5514F">
        <w:rPr>
          <w:rFonts w:eastAsia="Arial" w:cs="Arial"/>
          <w:color w:val="000000"/>
          <w:szCs w:val="24"/>
        </w:rPr>
        <w:t>Protocol</w:t>
      </w:r>
      <w:r w:rsidRPr="00F5514F">
        <w:rPr>
          <w:color w:val="000000"/>
        </w:rPr>
        <w:t xml:space="preserve">.  Appropriate payment, if applicable, will be agreed on a </w:t>
      </w:r>
      <w:proofErr w:type="gramStart"/>
      <w:r w:rsidRPr="00F5514F">
        <w:rPr>
          <w:color w:val="000000"/>
        </w:rPr>
        <w:t>case by case</w:t>
      </w:r>
      <w:proofErr w:type="gramEnd"/>
      <w:r w:rsidRPr="00F5514F">
        <w:rPr>
          <w:color w:val="000000"/>
        </w:rPr>
        <w:t xml:space="preserve"> basis between the Sponsor, </w:t>
      </w:r>
      <w:r w:rsidRPr="00F5514F">
        <w:rPr>
          <w:szCs w:val="24"/>
        </w:rPr>
        <w:t xml:space="preserve">or the party acting on their behalf, </w:t>
      </w:r>
      <w:r w:rsidRPr="00F5514F">
        <w:rPr>
          <w:rFonts w:eastAsia="Arial" w:cs="Arial"/>
          <w:color w:val="000000"/>
          <w:szCs w:val="24"/>
        </w:rPr>
        <w:t>and Trial</w:t>
      </w:r>
      <w:r w:rsidRPr="00F5514F">
        <w:rPr>
          <w:color w:val="000000"/>
        </w:rPr>
        <w:t xml:space="preserve"> Site at the time of occurrence in respect of such </w:t>
      </w:r>
      <w:r>
        <w:rPr>
          <w:color w:val="000000"/>
        </w:rPr>
        <w:t xml:space="preserve">Clinical Trial </w:t>
      </w:r>
      <w:r w:rsidRPr="00F5514F">
        <w:rPr>
          <w:rFonts w:eastAsia="Arial" w:cs="Arial"/>
          <w:color w:val="000000"/>
          <w:szCs w:val="24"/>
        </w:rPr>
        <w:t>Participants</w:t>
      </w:r>
      <w:r w:rsidRPr="00F5514F">
        <w:rPr>
          <w:color w:val="000000"/>
        </w:rPr>
        <w:t xml:space="preserve">. </w:t>
      </w:r>
    </w:p>
    <w:p w14:paraId="251EFE71" w14:textId="77777777" w:rsidR="008B55CA" w:rsidRDefault="008B55CA" w:rsidP="008B55CA">
      <w:pPr>
        <w:pStyle w:val="ListParagraph"/>
        <w:numPr>
          <w:ilvl w:val="0"/>
          <w:numId w:val="48"/>
        </w:numPr>
        <w:jc w:val="both"/>
        <w:rPr>
          <w:b/>
          <w:color w:val="000000"/>
        </w:rPr>
      </w:pPr>
      <w:r w:rsidRPr="00A42044">
        <w:rPr>
          <w:b/>
          <w:color w:val="000000"/>
        </w:rPr>
        <w:t>Unscheduled Visits</w:t>
      </w:r>
    </w:p>
    <w:p w14:paraId="3113F544" w14:textId="6CA945BC" w:rsidR="008B55CA" w:rsidRPr="00A42044" w:rsidRDefault="008B55CA" w:rsidP="008B55CA">
      <w:pPr>
        <w:pStyle w:val="ListParagraph"/>
        <w:numPr>
          <w:ilvl w:val="1"/>
          <w:numId w:val="48"/>
        </w:numPr>
        <w:ind w:left="993" w:hanging="633"/>
        <w:jc w:val="both"/>
        <w:rPr>
          <w:b/>
          <w:color w:val="000000"/>
        </w:rPr>
      </w:pPr>
      <w:r w:rsidRPr="00A42044">
        <w:rPr>
          <w:color w:val="000000"/>
        </w:rPr>
        <w:t xml:space="preserve">Unscheduled visits </w:t>
      </w:r>
      <w:r>
        <w:rPr>
          <w:color w:val="000000"/>
        </w:rPr>
        <w:t xml:space="preserve">and unscheduled events, that are not already captured in the Finance Schedule, </w:t>
      </w:r>
      <w:r w:rsidRPr="00A42044">
        <w:rPr>
          <w:color w:val="000000"/>
        </w:rPr>
        <w:t xml:space="preserve">will be paid at the price for the </w:t>
      </w:r>
      <w:r>
        <w:rPr>
          <w:color w:val="000000"/>
        </w:rPr>
        <w:t xml:space="preserve">relevant </w:t>
      </w:r>
      <w:r w:rsidRPr="00A42044">
        <w:rPr>
          <w:color w:val="000000"/>
        </w:rPr>
        <w:t xml:space="preserve">procedures and investigations set out in the </w:t>
      </w:r>
      <w:r>
        <w:rPr>
          <w:color w:val="000000"/>
        </w:rPr>
        <w:t xml:space="preserve">version of </w:t>
      </w:r>
      <w:proofErr w:type="spellStart"/>
      <w:r>
        <w:rPr>
          <w:color w:val="000000"/>
        </w:rPr>
        <w:t>iCT</w:t>
      </w:r>
      <w:proofErr w:type="spellEnd"/>
      <w:r>
        <w:rPr>
          <w:color w:val="000000"/>
        </w:rPr>
        <w:t xml:space="preserve"> current at the time of the visit or event, with relevant </w:t>
      </w:r>
      <w:r w:rsidR="00D70D54">
        <w:rPr>
          <w:color w:val="000000"/>
        </w:rPr>
        <w:t xml:space="preserve">Trial Site specific </w:t>
      </w:r>
      <w:r>
        <w:rPr>
          <w:color w:val="000000"/>
        </w:rPr>
        <w:t>multipliers added</w:t>
      </w:r>
      <w:r w:rsidRPr="00A42044">
        <w:rPr>
          <w:color w:val="000000"/>
        </w:rPr>
        <w:t xml:space="preserve">. </w:t>
      </w:r>
    </w:p>
    <w:p w14:paraId="65B4FEBA" w14:textId="77777777" w:rsidR="008B55CA" w:rsidRDefault="008B55CA" w:rsidP="008B55CA">
      <w:pPr>
        <w:pStyle w:val="ListParagraph"/>
        <w:numPr>
          <w:ilvl w:val="0"/>
          <w:numId w:val="48"/>
        </w:numPr>
        <w:jc w:val="both"/>
        <w:rPr>
          <w:b/>
          <w:color w:val="000000"/>
        </w:rPr>
      </w:pPr>
      <w:r w:rsidRPr="00A42044">
        <w:rPr>
          <w:b/>
          <w:color w:val="000000"/>
        </w:rPr>
        <w:t>Central Laboratory Costs</w:t>
      </w:r>
    </w:p>
    <w:p w14:paraId="6B9D1B48" w14:textId="77777777" w:rsidR="008B55CA" w:rsidRPr="00A42044" w:rsidRDefault="008B55CA" w:rsidP="008B55CA">
      <w:pPr>
        <w:pStyle w:val="ListParagraph"/>
        <w:numPr>
          <w:ilvl w:val="1"/>
          <w:numId w:val="48"/>
        </w:numPr>
        <w:ind w:left="993" w:hanging="633"/>
        <w:jc w:val="both"/>
        <w:rPr>
          <w:b/>
          <w:color w:val="000000"/>
        </w:rPr>
      </w:pPr>
      <w:r w:rsidRPr="00A42044">
        <w:rPr>
          <w:color w:val="000000"/>
        </w:rPr>
        <w:t>Any central laboratory costs will be paid for by the Sponsor and have been excluded from this Agreement.</w:t>
      </w:r>
      <w:r w:rsidRPr="00A42044">
        <w:rPr>
          <w:rFonts w:cs="Arial"/>
          <w:color w:val="000000"/>
          <w:szCs w:val="24"/>
        </w:rPr>
        <w:t xml:space="preserve">  </w:t>
      </w:r>
    </w:p>
    <w:p w14:paraId="052C80B6" w14:textId="77777777" w:rsidR="008B55CA" w:rsidRDefault="008B55CA" w:rsidP="008B55CA">
      <w:pPr>
        <w:pStyle w:val="ListParagraph"/>
        <w:numPr>
          <w:ilvl w:val="0"/>
          <w:numId w:val="48"/>
        </w:numPr>
        <w:pBdr>
          <w:top w:val="nil"/>
          <w:left w:val="nil"/>
          <w:bottom w:val="nil"/>
          <w:right w:val="nil"/>
          <w:between w:val="nil"/>
        </w:pBdr>
        <w:tabs>
          <w:tab w:val="clear" w:pos="567"/>
          <w:tab w:val="clear" w:pos="1418"/>
          <w:tab w:val="clear" w:pos="1843"/>
        </w:tabs>
        <w:rPr>
          <w:b/>
          <w:color w:val="000000"/>
        </w:rPr>
      </w:pPr>
      <w:r w:rsidRPr="00BB5D19">
        <w:rPr>
          <w:b/>
          <w:color w:val="000000"/>
        </w:rPr>
        <w:t>All Other Fee</w:t>
      </w:r>
      <w:r>
        <w:rPr>
          <w:b/>
          <w:color w:val="000000"/>
        </w:rPr>
        <w:t>s</w:t>
      </w:r>
    </w:p>
    <w:p w14:paraId="17527ACB" w14:textId="77777777" w:rsidR="008B55CA" w:rsidRPr="00180362" w:rsidRDefault="008B55CA" w:rsidP="008B55CA">
      <w:pPr>
        <w:pStyle w:val="ListParagraph"/>
        <w:numPr>
          <w:ilvl w:val="1"/>
          <w:numId w:val="48"/>
        </w:numPr>
        <w:pBdr>
          <w:top w:val="nil"/>
          <w:left w:val="nil"/>
          <w:bottom w:val="nil"/>
          <w:right w:val="nil"/>
          <w:between w:val="nil"/>
        </w:pBdr>
        <w:tabs>
          <w:tab w:val="clear" w:pos="567"/>
          <w:tab w:val="clear" w:pos="1418"/>
          <w:tab w:val="clear" w:pos="1843"/>
        </w:tabs>
        <w:ind w:left="993" w:hanging="633"/>
        <w:rPr>
          <w:b/>
          <w:color w:val="000000"/>
        </w:rPr>
      </w:pPr>
      <w:r w:rsidRPr="00BB5D19">
        <w:rPr>
          <w:color w:val="000000"/>
        </w:rPr>
        <w:t xml:space="preserve">All other remaining fees not previously listed are included </w:t>
      </w:r>
      <w:r>
        <w:rPr>
          <w:color w:val="000000"/>
        </w:rPr>
        <w:t>in Clause 15.3 (All Other Fees) of this Appendix</w:t>
      </w:r>
      <w:r w:rsidRPr="00BB5D19">
        <w:rPr>
          <w:color w:val="000000"/>
        </w:rPr>
        <w:t xml:space="preserve">. </w:t>
      </w:r>
      <w:r w:rsidRPr="00E5417A">
        <w:t>Payments will be made on a</w:t>
      </w:r>
      <w:r>
        <w:t>n</w:t>
      </w:r>
      <w:r w:rsidRPr="00E5417A">
        <w:t xml:space="preserve"> ‘as required’ basis and include all </w:t>
      </w:r>
      <w:proofErr w:type="spellStart"/>
      <w:r>
        <w:t>iCT</w:t>
      </w:r>
      <w:proofErr w:type="spellEnd"/>
      <w:r>
        <w:t xml:space="preserve"> defined Trial Site specific multipliers</w:t>
      </w:r>
      <w:r w:rsidRPr="00E5417A">
        <w:t xml:space="preserve">. </w:t>
      </w:r>
    </w:p>
    <w:p w14:paraId="523D8BD2" w14:textId="77777777" w:rsidR="008B55CA" w:rsidRDefault="008B55CA" w:rsidP="008B55CA">
      <w:pPr>
        <w:pStyle w:val="ListParagraph"/>
        <w:numPr>
          <w:ilvl w:val="0"/>
          <w:numId w:val="48"/>
        </w:numPr>
        <w:rPr>
          <w:rFonts w:eastAsia="Arial" w:cs="Arial"/>
          <w:b/>
          <w:color w:val="000000"/>
        </w:rPr>
      </w:pPr>
      <w:r w:rsidRPr="00180362">
        <w:rPr>
          <w:rFonts w:eastAsia="Arial" w:cs="Arial"/>
          <w:b/>
          <w:color w:val="000000"/>
        </w:rPr>
        <w:t>Additional itemised costs</w:t>
      </w:r>
    </w:p>
    <w:p w14:paraId="1E29DB78" w14:textId="77777777" w:rsidR="008B55CA" w:rsidRPr="00180362" w:rsidRDefault="008B55CA" w:rsidP="008B55CA">
      <w:pPr>
        <w:pStyle w:val="ListParagraph"/>
        <w:numPr>
          <w:ilvl w:val="1"/>
          <w:numId w:val="48"/>
        </w:numPr>
        <w:ind w:left="993" w:hanging="633"/>
        <w:rPr>
          <w:rFonts w:eastAsia="Arial" w:cs="Arial"/>
          <w:b/>
          <w:color w:val="000000"/>
        </w:rPr>
      </w:pPr>
      <w:r w:rsidRPr="00180362">
        <w:rPr>
          <w:color w:val="000000"/>
        </w:rPr>
        <w:t xml:space="preserve">The Sponsor, </w:t>
      </w:r>
      <w:r w:rsidRPr="00180362">
        <w:rPr>
          <w:szCs w:val="24"/>
        </w:rPr>
        <w:t xml:space="preserve">or the party acting on their behalf, </w:t>
      </w:r>
      <w:r w:rsidRPr="00180362">
        <w:rPr>
          <w:color w:val="000000"/>
        </w:rPr>
        <w:t xml:space="preserve">will reimburse any costs additional to those described in this Appendix, if properly incurred by the </w:t>
      </w:r>
      <w:r w:rsidRPr="00180362">
        <w:rPr>
          <w:rFonts w:eastAsia="Arial" w:cs="Arial"/>
          <w:color w:val="000000"/>
          <w:szCs w:val="24"/>
        </w:rPr>
        <w:t xml:space="preserve">Trial </w:t>
      </w:r>
      <w:r w:rsidRPr="00180362">
        <w:rPr>
          <w:color w:val="000000"/>
        </w:rPr>
        <w:t xml:space="preserve">Site in pursuance of the Clinical Trial, and supported by complete and agreed Case Report Forms, Travel Receipts, or other relevant documentation via the invoicing, </w:t>
      </w:r>
      <w:proofErr w:type="gramStart"/>
      <w:r w:rsidRPr="00180362">
        <w:rPr>
          <w:color w:val="000000"/>
        </w:rPr>
        <w:t>approval</w:t>
      </w:r>
      <w:proofErr w:type="gramEnd"/>
      <w:r w:rsidRPr="00180362">
        <w:rPr>
          <w:color w:val="000000"/>
        </w:rPr>
        <w:t xml:space="preserve"> and payment system set-up for this Clinical Trial</w:t>
      </w:r>
      <w:r w:rsidRPr="00180362">
        <w:rPr>
          <w:rFonts w:eastAsia="Arial" w:cs="Arial"/>
          <w:color w:val="000000"/>
          <w:szCs w:val="24"/>
        </w:rPr>
        <w:t>.</w:t>
      </w:r>
      <w:r w:rsidRPr="00180362">
        <w:rPr>
          <w:rFonts w:eastAsia="Arial" w:cs="Arial"/>
          <w:szCs w:val="24"/>
        </w:rPr>
        <w:t xml:space="preserve"> </w:t>
      </w:r>
      <w:r w:rsidRPr="00180362">
        <w:rPr>
          <w:color w:val="000000"/>
        </w:rPr>
        <w:t xml:space="preserve"> </w:t>
      </w:r>
    </w:p>
    <w:p w14:paraId="46D55ED0" w14:textId="77777777" w:rsidR="008B55CA" w:rsidRDefault="008B55CA" w:rsidP="008B55CA">
      <w:pPr>
        <w:pStyle w:val="ListParagraph"/>
        <w:widowControl w:val="0"/>
        <w:numPr>
          <w:ilvl w:val="0"/>
          <w:numId w:val="48"/>
        </w:numPr>
        <w:tabs>
          <w:tab w:val="left" w:pos="2127"/>
          <w:tab w:val="left" w:pos="5387"/>
        </w:tabs>
        <w:jc w:val="both"/>
        <w:rPr>
          <w:rFonts w:eastAsia="Arial" w:cs="Arial"/>
          <w:b/>
        </w:rPr>
      </w:pPr>
      <w:r w:rsidRPr="001C1896">
        <w:rPr>
          <w:rFonts w:eastAsia="Arial" w:cs="Arial"/>
          <w:b/>
        </w:rPr>
        <w:t xml:space="preserve">Payment Details </w:t>
      </w:r>
    </w:p>
    <w:p w14:paraId="02A331B3" w14:textId="77777777" w:rsidR="008B55CA" w:rsidRPr="00971EC8" w:rsidRDefault="008B55CA" w:rsidP="008B55CA">
      <w:pPr>
        <w:pStyle w:val="ListParagraph"/>
        <w:widowControl w:val="0"/>
        <w:numPr>
          <w:ilvl w:val="1"/>
          <w:numId w:val="48"/>
        </w:numPr>
        <w:tabs>
          <w:tab w:val="left" w:pos="2127"/>
          <w:tab w:val="left" w:pos="5387"/>
        </w:tabs>
        <w:ind w:left="993" w:hanging="633"/>
        <w:jc w:val="both"/>
        <w:rPr>
          <w:rFonts w:eastAsia="Arial" w:cs="Arial"/>
          <w:b/>
        </w:rPr>
      </w:pPr>
      <w:r w:rsidRPr="001C1896">
        <w:rPr>
          <w:rFonts w:eastAsia="Arial" w:cs="Arial"/>
        </w:rPr>
        <w:t>Following confirmation of invoice content, by or on behalf of the Sponsor prior to invoice generation, invoices should be sent to the following invoice address:</w:t>
      </w:r>
    </w:p>
    <w:tbl>
      <w:tblPr>
        <w:tblpPr w:leftFromText="180" w:rightFromText="180" w:vertAnchor="text" w:horzAnchor="margin" w:tblpXSpec="right" w:tblpY="384"/>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8B55CA" w14:paraId="0C34F4A7" w14:textId="77777777" w:rsidTr="00DD0E48">
        <w:tc>
          <w:tcPr>
            <w:tcW w:w="3060" w:type="dxa"/>
            <w:vAlign w:val="center"/>
          </w:tcPr>
          <w:p w14:paraId="49B6553A" w14:textId="77777777" w:rsidR="008B55CA" w:rsidRDefault="008B55CA" w:rsidP="00DD0E48">
            <w:pPr>
              <w:spacing w:before="40" w:after="40"/>
              <w:rPr>
                <w:rFonts w:eastAsia="Arial" w:cs="Arial"/>
              </w:rPr>
            </w:pPr>
            <w:r>
              <w:rPr>
                <w:rFonts w:eastAsia="Arial" w:cs="Arial"/>
              </w:rPr>
              <w:t xml:space="preserve">Name: </w:t>
            </w:r>
          </w:p>
        </w:tc>
        <w:tc>
          <w:tcPr>
            <w:tcW w:w="5040" w:type="dxa"/>
          </w:tcPr>
          <w:p w14:paraId="72F06A8F" w14:textId="77777777" w:rsidR="008B55CA" w:rsidRPr="00C64B14" w:rsidRDefault="008B55CA" w:rsidP="00DD0E48">
            <w:pPr>
              <w:rPr>
                <w:highlight w:val="yellow"/>
              </w:rPr>
            </w:pPr>
            <w:r w:rsidRPr="00C64B14">
              <w:rPr>
                <w:rFonts w:eastAsia="Arial" w:cs="Arial"/>
                <w:i/>
                <w:highlight w:val="yellow"/>
              </w:rPr>
              <w:t>[Sponsor to insert relevant details]</w:t>
            </w:r>
          </w:p>
        </w:tc>
      </w:tr>
      <w:tr w:rsidR="008B55CA" w14:paraId="67229A6B" w14:textId="77777777" w:rsidTr="00DD0E48">
        <w:trPr>
          <w:trHeight w:val="260"/>
        </w:trPr>
        <w:tc>
          <w:tcPr>
            <w:tcW w:w="3060" w:type="dxa"/>
            <w:vAlign w:val="center"/>
          </w:tcPr>
          <w:p w14:paraId="669A5227" w14:textId="77777777" w:rsidR="008B55CA" w:rsidRDefault="008B55CA" w:rsidP="00DD0E48">
            <w:pPr>
              <w:spacing w:before="40" w:after="40"/>
              <w:rPr>
                <w:rFonts w:eastAsia="Arial" w:cs="Arial"/>
              </w:rPr>
            </w:pPr>
            <w:r>
              <w:rPr>
                <w:rFonts w:eastAsia="Arial" w:cs="Arial"/>
              </w:rPr>
              <w:t>Job title:</w:t>
            </w:r>
          </w:p>
        </w:tc>
        <w:tc>
          <w:tcPr>
            <w:tcW w:w="5040" w:type="dxa"/>
          </w:tcPr>
          <w:p w14:paraId="494E97CE" w14:textId="77777777" w:rsidR="008B55CA" w:rsidRPr="00C64B14" w:rsidRDefault="008B55CA" w:rsidP="00DD0E48">
            <w:pPr>
              <w:rPr>
                <w:highlight w:val="yellow"/>
              </w:rPr>
            </w:pPr>
            <w:r w:rsidRPr="00C64B14">
              <w:rPr>
                <w:rFonts w:eastAsia="Arial" w:cs="Arial"/>
                <w:i/>
                <w:highlight w:val="yellow"/>
              </w:rPr>
              <w:t>[Sponsor to insert relevant details]</w:t>
            </w:r>
          </w:p>
        </w:tc>
      </w:tr>
      <w:tr w:rsidR="008B55CA" w14:paraId="59A4783A" w14:textId="77777777" w:rsidTr="00DD0E48">
        <w:trPr>
          <w:trHeight w:val="260"/>
        </w:trPr>
        <w:tc>
          <w:tcPr>
            <w:tcW w:w="3060" w:type="dxa"/>
            <w:vAlign w:val="center"/>
          </w:tcPr>
          <w:p w14:paraId="358AD9E2" w14:textId="77777777" w:rsidR="008B55CA" w:rsidRDefault="008B55CA" w:rsidP="00DD0E48">
            <w:pPr>
              <w:spacing w:before="40" w:after="40"/>
              <w:rPr>
                <w:rFonts w:eastAsia="Arial" w:cs="Arial"/>
              </w:rPr>
            </w:pPr>
            <w:r>
              <w:rPr>
                <w:rFonts w:eastAsia="Arial" w:cs="Arial"/>
              </w:rPr>
              <w:t>Address:</w:t>
            </w:r>
          </w:p>
        </w:tc>
        <w:tc>
          <w:tcPr>
            <w:tcW w:w="5040" w:type="dxa"/>
          </w:tcPr>
          <w:p w14:paraId="2AD572DE" w14:textId="77777777" w:rsidR="008B55CA" w:rsidRPr="00C64B14" w:rsidRDefault="008B55CA" w:rsidP="00DD0E48">
            <w:pPr>
              <w:rPr>
                <w:highlight w:val="yellow"/>
              </w:rPr>
            </w:pPr>
            <w:r w:rsidRPr="00C64B14">
              <w:rPr>
                <w:rFonts w:eastAsia="Arial" w:cs="Arial"/>
                <w:i/>
                <w:highlight w:val="yellow"/>
              </w:rPr>
              <w:t>[Sponsor to insert relevant details]</w:t>
            </w:r>
          </w:p>
        </w:tc>
      </w:tr>
      <w:tr w:rsidR="008B55CA" w14:paraId="305C920B" w14:textId="77777777" w:rsidTr="00DD0E48">
        <w:tc>
          <w:tcPr>
            <w:tcW w:w="3060" w:type="dxa"/>
          </w:tcPr>
          <w:p w14:paraId="15A53126" w14:textId="77777777" w:rsidR="008B55CA" w:rsidRDefault="008B55CA" w:rsidP="00DD0E48">
            <w:pPr>
              <w:spacing w:before="40" w:after="40"/>
              <w:rPr>
                <w:rFonts w:eastAsia="Arial" w:cs="Arial"/>
              </w:rPr>
            </w:pPr>
            <w:r>
              <w:rPr>
                <w:rFonts w:eastAsia="Arial" w:cs="Arial"/>
              </w:rPr>
              <w:t>Reference on Invoice:</w:t>
            </w:r>
          </w:p>
        </w:tc>
        <w:tc>
          <w:tcPr>
            <w:tcW w:w="5040" w:type="dxa"/>
          </w:tcPr>
          <w:p w14:paraId="7D5B3DBE" w14:textId="77777777" w:rsidR="008B55CA" w:rsidRPr="00C64B14" w:rsidRDefault="008B55CA" w:rsidP="00DD0E48">
            <w:pPr>
              <w:rPr>
                <w:highlight w:val="yellow"/>
              </w:rPr>
            </w:pPr>
            <w:r w:rsidRPr="00C64B14">
              <w:rPr>
                <w:rFonts w:eastAsia="Arial" w:cs="Arial"/>
                <w:i/>
                <w:highlight w:val="yellow"/>
              </w:rPr>
              <w:t>[Sponsor to insert relevant details]</w:t>
            </w:r>
          </w:p>
        </w:tc>
      </w:tr>
      <w:tr w:rsidR="008B55CA" w14:paraId="3A6A74D4" w14:textId="77777777" w:rsidTr="00DD0E48">
        <w:trPr>
          <w:trHeight w:val="260"/>
        </w:trPr>
        <w:tc>
          <w:tcPr>
            <w:tcW w:w="3060" w:type="dxa"/>
            <w:vAlign w:val="center"/>
          </w:tcPr>
          <w:p w14:paraId="6A5B78C0" w14:textId="77777777" w:rsidR="008B55CA" w:rsidRDefault="008B55CA" w:rsidP="00DD0E48">
            <w:pPr>
              <w:spacing w:before="40" w:after="40"/>
              <w:rPr>
                <w:rFonts w:eastAsia="Arial" w:cs="Arial"/>
              </w:rPr>
            </w:pPr>
            <w:r>
              <w:rPr>
                <w:rFonts w:eastAsia="Arial" w:cs="Arial"/>
              </w:rPr>
              <w:t xml:space="preserve">Telephone No: </w:t>
            </w:r>
          </w:p>
        </w:tc>
        <w:tc>
          <w:tcPr>
            <w:tcW w:w="5040" w:type="dxa"/>
          </w:tcPr>
          <w:p w14:paraId="523445E6" w14:textId="77777777" w:rsidR="008B55CA" w:rsidRPr="00C64B14" w:rsidRDefault="008B55CA" w:rsidP="00DD0E48">
            <w:pPr>
              <w:rPr>
                <w:highlight w:val="yellow"/>
              </w:rPr>
            </w:pPr>
            <w:r w:rsidRPr="00C64B14">
              <w:rPr>
                <w:rFonts w:eastAsia="Arial" w:cs="Arial"/>
                <w:i/>
                <w:highlight w:val="yellow"/>
              </w:rPr>
              <w:t>[Sponsor to insert relevant details]</w:t>
            </w:r>
          </w:p>
        </w:tc>
      </w:tr>
      <w:tr w:rsidR="008B55CA" w14:paraId="17B42175" w14:textId="77777777" w:rsidTr="00DD0E48">
        <w:trPr>
          <w:trHeight w:val="360"/>
        </w:trPr>
        <w:tc>
          <w:tcPr>
            <w:tcW w:w="3060" w:type="dxa"/>
            <w:vAlign w:val="center"/>
          </w:tcPr>
          <w:p w14:paraId="2110AE8D" w14:textId="77777777" w:rsidR="008B55CA" w:rsidRDefault="008B55CA" w:rsidP="00DD0E48">
            <w:pPr>
              <w:spacing w:before="40" w:after="40"/>
              <w:rPr>
                <w:rFonts w:eastAsia="Arial" w:cs="Arial"/>
              </w:rPr>
            </w:pPr>
            <w:r>
              <w:rPr>
                <w:rFonts w:eastAsia="Arial" w:cs="Arial"/>
              </w:rPr>
              <w:t>Email:</w:t>
            </w:r>
          </w:p>
        </w:tc>
        <w:tc>
          <w:tcPr>
            <w:tcW w:w="5040" w:type="dxa"/>
          </w:tcPr>
          <w:p w14:paraId="18052048" w14:textId="77777777" w:rsidR="008B55CA" w:rsidRPr="00C64B14" w:rsidRDefault="008B55CA" w:rsidP="00DD0E48">
            <w:pPr>
              <w:rPr>
                <w:highlight w:val="yellow"/>
              </w:rPr>
            </w:pPr>
            <w:r w:rsidRPr="00C64B14">
              <w:rPr>
                <w:rFonts w:eastAsia="Arial" w:cs="Arial"/>
                <w:i/>
                <w:highlight w:val="yellow"/>
              </w:rPr>
              <w:t>[Sponsor to insert relevant details]</w:t>
            </w:r>
          </w:p>
        </w:tc>
      </w:tr>
    </w:tbl>
    <w:p w14:paraId="74743AED" w14:textId="77777777" w:rsidR="008B55CA" w:rsidRPr="001F6116" w:rsidRDefault="008B55CA" w:rsidP="008B55CA">
      <w:pPr>
        <w:pStyle w:val="ListParagraph"/>
        <w:widowControl w:val="0"/>
        <w:numPr>
          <w:ilvl w:val="0"/>
          <w:numId w:val="0"/>
        </w:numPr>
        <w:tabs>
          <w:tab w:val="left" w:pos="2127"/>
          <w:tab w:val="left" w:pos="5387"/>
        </w:tabs>
        <w:ind w:left="993"/>
        <w:jc w:val="both"/>
        <w:rPr>
          <w:rFonts w:eastAsia="Arial" w:cs="Arial"/>
          <w:b/>
        </w:rPr>
      </w:pPr>
    </w:p>
    <w:p w14:paraId="2A05837F" w14:textId="77777777" w:rsidR="008B55CA" w:rsidRPr="00971EC8" w:rsidRDefault="008B55CA" w:rsidP="008B55CA">
      <w:pPr>
        <w:pStyle w:val="ListParagraph"/>
        <w:widowControl w:val="0"/>
        <w:numPr>
          <w:ilvl w:val="1"/>
          <w:numId w:val="48"/>
        </w:numPr>
        <w:tabs>
          <w:tab w:val="left" w:pos="2127"/>
          <w:tab w:val="left" w:pos="5387"/>
        </w:tabs>
        <w:spacing w:before="240"/>
        <w:ind w:left="993" w:hanging="633"/>
        <w:jc w:val="both"/>
        <w:rPr>
          <w:rFonts w:eastAsia="Arial" w:cs="Arial"/>
          <w:b/>
        </w:rPr>
      </w:pPr>
      <w:r w:rsidRPr="001F6116">
        <w:rPr>
          <w:rFonts w:eastAsia="Arial" w:cs="Arial"/>
        </w:rPr>
        <w:t>Invoicing queries to the Trial Site should be sent to:</w:t>
      </w:r>
    </w:p>
    <w:tbl>
      <w:tblPr>
        <w:tblpPr w:leftFromText="180" w:rightFromText="180" w:vertAnchor="text" w:horzAnchor="margin" w:tblpXSpec="right" w:tblpY="270"/>
        <w:tblW w:w="8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8B55CA" w14:paraId="4759B036" w14:textId="77777777" w:rsidTr="00DD0E48">
        <w:tc>
          <w:tcPr>
            <w:tcW w:w="3060" w:type="dxa"/>
            <w:vAlign w:val="center"/>
          </w:tcPr>
          <w:p w14:paraId="30925A1B" w14:textId="77777777" w:rsidR="008B55CA" w:rsidRDefault="008B55CA" w:rsidP="00DD0E48">
            <w:pPr>
              <w:spacing w:before="40" w:after="40"/>
              <w:rPr>
                <w:rFonts w:eastAsia="Arial" w:cs="Arial"/>
              </w:rPr>
            </w:pPr>
            <w:r>
              <w:rPr>
                <w:rFonts w:eastAsia="Arial" w:cs="Arial"/>
              </w:rPr>
              <w:lastRenderedPageBreak/>
              <w:t xml:space="preserve">Name: </w:t>
            </w:r>
          </w:p>
        </w:tc>
        <w:tc>
          <w:tcPr>
            <w:tcW w:w="5040" w:type="dxa"/>
          </w:tcPr>
          <w:p w14:paraId="799795C5" w14:textId="77777777" w:rsidR="008B55CA" w:rsidRPr="00A73B4B" w:rsidRDefault="008B55CA" w:rsidP="00DD0E48">
            <w:pPr>
              <w:rPr>
                <w:highlight w:val="yellow"/>
              </w:rPr>
            </w:pPr>
            <w:r w:rsidRPr="00A73B4B">
              <w:rPr>
                <w:rFonts w:eastAsia="Arial" w:cs="Arial"/>
                <w:i/>
                <w:highlight w:val="yellow"/>
              </w:rPr>
              <w:t>[</w:t>
            </w:r>
            <w:r>
              <w:rPr>
                <w:rFonts w:eastAsia="Arial" w:cs="Arial"/>
                <w:i/>
                <w:highlight w:val="yellow"/>
              </w:rPr>
              <w:t xml:space="preserve">Trial </w:t>
            </w:r>
            <w:r w:rsidRPr="00A73B4B">
              <w:rPr>
                <w:rFonts w:eastAsia="Arial" w:cs="Arial"/>
                <w:highlight w:val="yellow"/>
              </w:rPr>
              <w:t xml:space="preserve">Site </w:t>
            </w:r>
            <w:r w:rsidRPr="00A73B4B">
              <w:rPr>
                <w:rFonts w:eastAsia="Arial" w:cs="Arial"/>
                <w:i/>
                <w:highlight w:val="yellow"/>
              </w:rPr>
              <w:t>to insert relevant details]</w:t>
            </w:r>
          </w:p>
        </w:tc>
      </w:tr>
      <w:tr w:rsidR="008B55CA" w14:paraId="036C48E4" w14:textId="77777777" w:rsidTr="00DD0E48">
        <w:trPr>
          <w:trHeight w:val="260"/>
        </w:trPr>
        <w:tc>
          <w:tcPr>
            <w:tcW w:w="3060" w:type="dxa"/>
            <w:vAlign w:val="center"/>
          </w:tcPr>
          <w:p w14:paraId="56C9D504" w14:textId="77777777" w:rsidR="008B55CA" w:rsidRDefault="008B55CA" w:rsidP="00DD0E48">
            <w:pPr>
              <w:spacing w:before="40" w:after="40"/>
              <w:rPr>
                <w:rFonts w:eastAsia="Arial" w:cs="Arial"/>
              </w:rPr>
            </w:pPr>
            <w:r>
              <w:rPr>
                <w:rFonts w:eastAsia="Arial" w:cs="Arial"/>
              </w:rPr>
              <w:t>Job title:</w:t>
            </w:r>
          </w:p>
        </w:tc>
        <w:tc>
          <w:tcPr>
            <w:tcW w:w="5040" w:type="dxa"/>
          </w:tcPr>
          <w:p w14:paraId="17FDECA6" w14:textId="77777777" w:rsidR="008B55CA" w:rsidRPr="00A73B4B" w:rsidRDefault="008B55CA" w:rsidP="00DD0E48">
            <w:pPr>
              <w:rPr>
                <w:highlight w:val="yellow"/>
              </w:rPr>
            </w:pPr>
            <w:r w:rsidRPr="00A73B4B">
              <w:rPr>
                <w:rFonts w:eastAsia="Arial" w:cs="Arial"/>
                <w:i/>
                <w:highlight w:val="yellow"/>
              </w:rPr>
              <w:t>[</w:t>
            </w:r>
            <w:r>
              <w:rPr>
                <w:rFonts w:eastAsia="Arial" w:cs="Arial"/>
                <w:i/>
                <w:highlight w:val="yellow"/>
              </w:rPr>
              <w:t xml:space="preserve">Trial </w:t>
            </w:r>
            <w:r w:rsidRPr="00A73B4B">
              <w:rPr>
                <w:rFonts w:eastAsia="Arial" w:cs="Arial"/>
                <w:highlight w:val="yellow"/>
              </w:rPr>
              <w:t xml:space="preserve">Site </w:t>
            </w:r>
            <w:r w:rsidRPr="00A73B4B">
              <w:rPr>
                <w:rFonts w:eastAsia="Arial" w:cs="Arial"/>
                <w:i/>
                <w:highlight w:val="yellow"/>
              </w:rPr>
              <w:t>to insert relevant details]</w:t>
            </w:r>
          </w:p>
        </w:tc>
      </w:tr>
      <w:tr w:rsidR="008B55CA" w14:paraId="780A37EC" w14:textId="77777777" w:rsidTr="00DD0E48">
        <w:trPr>
          <w:trHeight w:val="260"/>
        </w:trPr>
        <w:tc>
          <w:tcPr>
            <w:tcW w:w="3060" w:type="dxa"/>
            <w:vAlign w:val="center"/>
          </w:tcPr>
          <w:p w14:paraId="6C350939" w14:textId="77777777" w:rsidR="008B55CA" w:rsidRDefault="008B55CA" w:rsidP="00DD0E48">
            <w:pPr>
              <w:spacing w:before="40" w:after="40"/>
              <w:rPr>
                <w:rFonts w:eastAsia="Arial" w:cs="Arial"/>
              </w:rPr>
            </w:pPr>
            <w:r>
              <w:rPr>
                <w:rFonts w:eastAsia="Arial" w:cs="Arial"/>
              </w:rPr>
              <w:t>Address:</w:t>
            </w:r>
          </w:p>
        </w:tc>
        <w:tc>
          <w:tcPr>
            <w:tcW w:w="5040" w:type="dxa"/>
          </w:tcPr>
          <w:p w14:paraId="49AFCAF7" w14:textId="77777777" w:rsidR="008B55CA" w:rsidRPr="00A73B4B" w:rsidRDefault="008B55CA" w:rsidP="00DD0E48">
            <w:pPr>
              <w:rPr>
                <w:highlight w:val="yellow"/>
              </w:rPr>
            </w:pPr>
            <w:r w:rsidRPr="00A73B4B">
              <w:rPr>
                <w:rFonts w:eastAsia="Arial" w:cs="Arial"/>
                <w:i/>
                <w:highlight w:val="yellow"/>
              </w:rPr>
              <w:t>[</w:t>
            </w:r>
            <w:r>
              <w:rPr>
                <w:rFonts w:eastAsia="Arial" w:cs="Arial"/>
                <w:i/>
                <w:highlight w:val="yellow"/>
              </w:rPr>
              <w:t xml:space="preserve">Trial </w:t>
            </w:r>
            <w:r w:rsidRPr="00A73B4B">
              <w:rPr>
                <w:rFonts w:eastAsia="Arial" w:cs="Arial"/>
                <w:highlight w:val="yellow"/>
              </w:rPr>
              <w:t xml:space="preserve">Site </w:t>
            </w:r>
            <w:r w:rsidRPr="00A73B4B">
              <w:rPr>
                <w:rFonts w:eastAsia="Arial" w:cs="Arial"/>
                <w:i/>
                <w:highlight w:val="yellow"/>
              </w:rPr>
              <w:t>to insert relevant details]</w:t>
            </w:r>
          </w:p>
        </w:tc>
      </w:tr>
      <w:tr w:rsidR="008B55CA" w14:paraId="1CF894C6" w14:textId="77777777" w:rsidTr="00DD0E48">
        <w:tc>
          <w:tcPr>
            <w:tcW w:w="3060" w:type="dxa"/>
          </w:tcPr>
          <w:p w14:paraId="3B1062E7" w14:textId="77777777" w:rsidR="008B55CA" w:rsidRDefault="008B55CA" w:rsidP="00DD0E48">
            <w:pPr>
              <w:spacing w:before="40" w:after="40"/>
              <w:rPr>
                <w:rFonts w:eastAsia="Arial" w:cs="Arial"/>
              </w:rPr>
            </w:pPr>
            <w:r>
              <w:rPr>
                <w:rFonts w:eastAsia="Arial" w:cs="Arial"/>
              </w:rPr>
              <w:t>Reference on Invoice:</w:t>
            </w:r>
          </w:p>
        </w:tc>
        <w:tc>
          <w:tcPr>
            <w:tcW w:w="5040" w:type="dxa"/>
          </w:tcPr>
          <w:p w14:paraId="7EAF0FA8" w14:textId="77777777" w:rsidR="008B55CA" w:rsidRPr="00A73B4B" w:rsidRDefault="008B55CA" w:rsidP="00DD0E48">
            <w:pPr>
              <w:rPr>
                <w:highlight w:val="yellow"/>
              </w:rPr>
            </w:pPr>
            <w:r w:rsidRPr="00A73B4B">
              <w:rPr>
                <w:rFonts w:eastAsia="Arial" w:cs="Arial"/>
                <w:i/>
                <w:highlight w:val="yellow"/>
              </w:rPr>
              <w:t>[</w:t>
            </w:r>
            <w:r>
              <w:rPr>
                <w:rFonts w:eastAsia="Arial" w:cs="Arial"/>
                <w:i/>
                <w:highlight w:val="yellow"/>
              </w:rPr>
              <w:t xml:space="preserve">Trial </w:t>
            </w:r>
            <w:r w:rsidRPr="00A73B4B">
              <w:rPr>
                <w:rFonts w:eastAsia="Arial" w:cs="Arial"/>
                <w:highlight w:val="yellow"/>
              </w:rPr>
              <w:t xml:space="preserve">Site </w:t>
            </w:r>
            <w:r w:rsidRPr="00A73B4B">
              <w:rPr>
                <w:rFonts w:eastAsia="Arial" w:cs="Arial"/>
                <w:i/>
                <w:highlight w:val="yellow"/>
              </w:rPr>
              <w:t>to insert relevant details]</w:t>
            </w:r>
          </w:p>
        </w:tc>
      </w:tr>
      <w:tr w:rsidR="008B55CA" w14:paraId="699C2187" w14:textId="77777777" w:rsidTr="00DD0E48">
        <w:trPr>
          <w:trHeight w:val="260"/>
        </w:trPr>
        <w:tc>
          <w:tcPr>
            <w:tcW w:w="3060" w:type="dxa"/>
            <w:vAlign w:val="center"/>
          </w:tcPr>
          <w:p w14:paraId="07702369" w14:textId="77777777" w:rsidR="008B55CA" w:rsidRDefault="008B55CA" w:rsidP="00DD0E48">
            <w:pPr>
              <w:spacing w:before="40" w:after="40"/>
              <w:rPr>
                <w:rFonts w:eastAsia="Arial" w:cs="Arial"/>
              </w:rPr>
            </w:pPr>
            <w:r>
              <w:rPr>
                <w:rFonts w:eastAsia="Arial" w:cs="Arial"/>
              </w:rPr>
              <w:t xml:space="preserve">Telephone No: </w:t>
            </w:r>
          </w:p>
        </w:tc>
        <w:tc>
          <w:tcPr>
            <w:tcW w:w="5040" w:type="dxa"/>
          </w:tcPr>
          <w:p w14:paraId="740B1E73" w14:textId="77777777" w:rsidR="008B55CA" w:rsidRPr="00A73B4B" w:rsidRDefault="008B55CA" w:rsidP="00DD0E48">
            <w:pPr>
              <w:rPr>
                <w:highlight w:val="yellow"/>
              </w:rPr>
            </w:pPr>
            <w:r w:rsidRPr="00A73B4B">
              <w:rPr>
                <w:rFonts w:eastAsia="Arial" w:cs="Arial"/>
                <w:i/>
                <w:highlight w:val="yellow"/>
              </w:rPr>
              <w:t>[</w:t>
            </w:r>
            <w:r>
              <w:rPr>
                <w:rFonts w:eastAsia="Arial" w:cs="Arial"/>
                <w:i/>
                <w:highlight w:val="yellow"/>
              </w:rPr>
              <w:t xml:space="preserve">Trial </w:t>
            </w:r>
            <w:r w:rsidRPr="00A73B4B">
              <w:rPr>
                <w:rFonts w:eastAsia="Arial" w:cs="Arial"/>
                <w:highlight w:val="yellow"/>
              </w:rPr>
              <w:t xml:space="preserve">Site </w:t>
            </w:r>
            <w:r w:rsidRPr="00A73B4B">
              <w:rPr>
                <w:rFonts w:eastAsia="Arial" w:cs="Arial"/>
                <w:i/>
                <w:highlight w:val="yellow"/>
              </w:rPr>
              <w:t>to insert relevant details]</w:t>
            </w:r>
          </w:p>
        </w:tc>
      </w:tr>
      <w:tr w:rsidR="008B55CA" w14:paraId="0123862E" w14:textId="77777777" w:rsidTr="00DD0E48">
        <w:trPr>
          <w:trHeight w:val="360"/>
        </w:trPr>
        <w:tc>
          <w:tcPr>
            <w:tcW w:w="3060" w:type="dxa"/>
            <w:vAlign w:val="center"/>
          </w:tcPr>
          <w:p w14:paraId="25BF2CB5" w14:textId="77777777" w:rsidR="008B55CA" w:rsidRDefault="008B55CA" w:rsidP="00DD0E48">
            <w:pPr>
              <w:spacing w:before="40" w:after="40"/>
              <w:rPr>
                <w:rFonts w:eastAsia="Arial" w:cs="Arial"/>
              </w:rPr>
            </w:pPr>
            <w:r>
              <w:rPr>
                <w:rFonts w:eastAsia="Arial" w:cs="Arial"/>
              </w:rPr>
              <w:t>Email:</w:t>
            </w:r>
          </w:p>
        </w:tc>
        <w:tc>
          <w:tcPr>
            <w:tcW w:w="5040" w:type="dxa"/>
          </w:tcPr>
          <w:p w14:paraId="3222EE7A" w14:textId="77777777" w:rsidR="008B55CA" w:rsidRPr="00A73B4B" w:rsidRDefault="008B55CA" w:rsidP="00DD0E48">
            <w:pPr>
              <w:rPr>
                <w:highlight w:val="yellow"/>
              </w:rPr>
            </w:pPr>
            <w:r w:rsidRPr="00A73B4B">
              <w:rPr>
                <w:rFonts w:eastAsia="Arial" w:cs="Arial"/>
                <w:i/>
                <w:highlight w:val="yellow"/>
              </w:rPr>
              <w:t>[</w:t>
            </w:r>
            <w:r>
              <w:rPr>
                <w:rFonts w:eastAsia="Arial" w:cs="Arial"/>
                <w:i/>
                <w:highlight w:val="yellow"/>
              </w:rPr>
              <w:t xml:space="preserve">Trial </w:t>
            </w:r>
            <w:r w:rsidRPr="00A73B4B">
              <w:rPr>
                <w:rFonts w:eastAsia="Arial" w:cs="Arial"/>
                <w:highlight w:val="yellow"/>
              </w:rPr>
              <w:t xml:space="preserve">Site </w:t>
            </w:r>
            <w:r w:rsidRPr="00A73B4B">
              <w:rPr>
                <w:rFonts w:eastAsia="Arial" w:cs="Arial"/>
                <w:i/>
                <w:highlight w:val="yellow"/>
              </w:rPr>
              <w:t>to insert relevant details]</w:t>
            </w:r>
          </w:p>
        </w:tc>
      </w:tr>
    </w:tbl>
    <w:p w14:paraId="4ADF4D9B" w14:textId="77777777" w:rsidR="008B55CA" w:rsidRPr="001F6116" w:rsidRDefault="008B55CA" w:rsidP="008B55CA">
      <w:pPr>
        <w:pStyle w:val="ListParagraph"/>
        <w:widowControl w:val="0"/>
        <w:numPr>
          <w:ilvl w:val="1"/>
          <w:numId w:val="48"/>
        </w:numPr>
        <w:tabs>
          <w:tab w:val="left" w:pos="2127"/>
          <w:tab w:val="left" w:pos="5387"/>
        </w:tabs>
        <w:spacing w:before="240"/>
        <w:ind w:left="993" w:hanging="633"/>
        <w:jc w:val="both"/>
        <w:rPr>
          <w:rFonts w:eastAsia="Arial" w:cs="Arial"/>
          <w:b/>
        </w:rPr>
      </w:pPr>
      <w:r w:rsidRPr="001F6116">
        <w:rPr>
          <w:rFonts w:eastAsia="Arial" w:cs="Arial"/>
        </w:rPr>
        <w:t xml:space="preserve">Payments by the Sponsor, </w:t>
      </w:r>
      <w:r w:rsidRPr="001F6116">
        <w:rPr>
          <w:szCs w:val="24"/>
        </w:rPr>
        <w:t xml:space="preserve">or the party acting on their behalf, </w:t>
      </w:r>
      <w:r w:rsidRPr="001F6116">
        <w:rPr>
          <w:rFonts w:eastAsia="Arial" w:cs="Arial"/>
        </w:rPr>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8B55CA" w14:paraId="1D29EAE7" w14:textId="77777777" w:rsidTr="00DD0E48">
        <w:tc>
          <w:tcPr>
            <w:tcW w:w="3071" w:type="dxa"/>
          </w:tcPr>
          <w:p w14:paraId="73B1044E" w14:textId="77777777" w:rsidR="008B55CA" w:rsidRDefault="008B55CA" w:rsidP="00DD0E48">
            <w:pPr>
              <w:spacing w:after="0"/>
              <w:rPr>
                <w:rFonts w:eastAsia="Arial" w:cs="Arial"/>
              </w:rPr>
            </w:pPr>
            <w:r>
              <w:rPr>
                <w:rFonts w:eastAsia="Arial" w:cs="Arial"/>
              </w:rPr>
              <w:t>Bank</w:t>
            </w:r>
          </w:p>
        </w:tc>
        <w:tc>
          <w:tcPr>
            <w:tcW w:w="4968" w:type="dxa"/>
          </w:tcPr>
          <w:p w14:paraId="68FF1733"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2E0B39F6" w14:textId="77777777" w:rsidTr="00DD0E48">
        <w:tc>
          <w:tcPr>
            <w:tcW w:w="3071" w:type="dxa"/>
          </w:tcPr>
          <w:p w14:paraId="6C255E8E" w14:textId="77777777" w:rsidR="008B55CA" w:rsidRDefault="008B55CA" w:rsidP="00DD0E48">
            <w:pPr>
              <w:spacing w:after="0"/>
              <w:rPr>
                <w:rFonts w:eastAsia="Arial" w:cs="Arial"/>
              </w:rPr>
            </w:pPr>
            <w:r>
              <w:rPr>
                <w:rFonts w:eastAsia="Arial" w:cs="Arial"/>
              </w:rPr>
              <w:t>Address</w:t>
            </w:r>
          </w:p>
        </w:tc>
        <w:tc>
          <w:tcPr>
            <w:tcW w:w="4968" w:type="dxa"/>
          </w:tcPr>
          <w:p w14:paraId="70A96817"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4DE600D0" w14:textId="77777777" w:rsidTr="00DD0E48">
        <w:tc>
          <w:tcPr>
            <w:tcW w:w="3071" w:type="dxa"/>
          </w:tcPr>
          <w:p w14:paraId="7FBB52BA" w14:textId="77777777" w:rsidR="008B55CA" w:rsidRDefault="008B55CA" w:rsidP="00DD0E48">
            <w:pPr>
              <w:spacing w:after="0"/>
              <w:rPr>
                <w:rFonts w:eastAsia="Arial" w:cs="Arial"/>
              </w:rPr>
            </w:pPr>
            <w:r>
              <w:rPr>
                <w:rFonts w:eastAsia="Arial" w:cs="Arial"/>
              </w:rPr>
              <w:t>Account Name</w:t>
            </w:r>
          </w:p>
        </w:tc>
        <w:tc>
          <w:tcPr>
            <w:tcW w:w="4968" w:type="dxa"/>
          </w:tcPr>
          <w:p w14:paraId="5061AAE5"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2123D24A" w14:textId="77777777" w:rsidTr="00DD0E48">
        <w:tc>
          <w:tcPr>
            <w:tcW w:w="3071" w:type="dxa"/>
          </w:tcPr>
          <w:p w14:paraId="0BB9FB71" w14:textId="77777777" w:rsidR="008B55CA" w:rsidRDefault="008B55CA" w:rsidP="00DD0E48">
            <w:pPr>
              <w:spacing w:after="0"/>
              <w:rPr>
                <w:rFonts w:eastAsia="Arial" w:cs="Arial"/>
              </w:rPr>
            </w:pPr>
            <w:r>
              <w:rPr>
                <w:rFonts w:eastAsia="Arial" w:cs="Arial"/>
              </w:rPr>
              <w:t>Account No</w:t>
            </w:r>
          </w:p>
        </w:tc>
        <w:tc>
          <w:tcPr>
            <w:tcW w:w="4968" w:type="dxa"/>
          </w:tcPr>
          <w:p w14:paraId="78EFC349"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0A6BD6F5" w14:textId="77777777" w:rsidTr="00DD0E48">
        <w:tc>
          <w:tcPr>
            <w:tcW w:w="3071" w:type="dxa"/>
          </w:tcPr>
          <w:p w14:paraId="764723A4" w14:textId="77777777" w:rsidR="008B55CA" w:rsidRDefault="008B55CA" w:rsidP="00DD0E48">
            <w:pPr>
              <w:spacing w:after="0"/>
              <w:rPr>
                <w:rFonts w:eastAsia="Arial" w:cs="Arial"/>
              </w:rPr>
            </w:pPr>
            <w:r>
              <w:rPr>
                <w:rFonts w:eastAsia="Arial" w:cs="Arial"/>
              </w:rPr>
              <w:t>Sort Code</w:t>
            </w:r>
          </w:p>
        </w:tc>
        <w:tc>
          <w:tcPr>
            <w:tcW w:w="4968" w:type="dxa"/>
          </w:tcPr>
          <w:p w14:paraId="222F44B7"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7ABB4F7E" w14:textId="77777777" w:rsidTr="00DD0E48">
        <w:tc>
          <w:tcPr>
            <w:tcW w:w="3071" w:type="dxa"/>
          </w:tcPr>
          <w:p w14:paraId="66222A80" w14:textId="77777777" w:rsidR="008B55CA" w:rsidRDefault="008B55CA" w:rsidP="00DD0E48">
            <w:pPr>
              <w:spacing w:after="0"/>
              <w:rPr>
                <w:rFonts w:eastAsia="Arial" w:cs="Arial"/>
              </w:rPr>
            </w:pPr>
            <w:r>
              <w:rPr>
                <w:rFonts w:eastAsia="Arial" w:cs="Arial"/>
              </w:rPr>
              <w:t>Swift Code</w:t>
            </w:r>
          </w:p>
        </w:tc>
        <w:tc>
          <w:tcPr>
            <w:tcW w:w="4968" w:type="dxa"/>
          </w:tcPr>
          <w:p w14:paraId="47C564DD"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621BB14B" w14:textId="77777777" w:rsidTr="00DD0E48">
        <w:tc>
          <w:tcPr>
            <w:tcW w:w="3071" w:type="dxa"/>
          </w:tcPr>
          <w:p w14:paraId="7EE59379" w14:textId="77777777" w:rsidR="008B55CA" w:rsidRDefault="008B55CA" w:rsidP="00DD0E48">
            <w:pPr>
              <w:spacing w:after="0"/>
              <w:rPr>
                <w:rFonts w:eastAsia="Arial" w:cs="Arial"/>
              </w:rPr>
            </w:pPr>
            <w:r>
              <w:rPr>
                <w:rFonts w:eastAsia="Arial" w:cs="Arial"/>
              </w:rPr>
              <w:t>IBAN No</w:t>
            </w:r>
          </w:p>
        </w:tc>
        <w:tc>
          <w:tcPr>
            <w:tcW w:w="4968" w:type="dxa"/>
          </w:tcPr>
          <w:p w14:paraId="48578F27" w14:textId="77777777" w:rsidR="008B55CA" w:rsidRPr="00C82589" w:rsidRDefault="008B55CA" w:rsidP="00DD0E48">
            <w:pPr>
              <w:rPr>
                <w:highlight w:val="yellow"/>
              </w:rPr>
            </w:pPr>
            <w:r w:rsidRPr="00C82589">
              <w:rPr>
                <w:rFonts w:eastAsia="Arial" w:cs="Arial"/>
                <w:i/>
                <w:highlight w:val="yellow"/>
              </w:rPr>
              <w:t>[</w:t>
            </w:r>
            <w:r>
              <w:rPr>
                <w:rFonts w:eastAsia="Arial" w:cs="Arial"/>
                <w:i/>
                <w:highlight w:val="yellow"/>
              </w:rPr>
              <w:t xml:space="preserve">Trial </w:t>
            </w:r>
            <w:r w:rsidRPr="00C82589">
              <w:rPr>
                <w:rFonts w:eastAsia="Arial" w:cs="Arial"/>
                <w:highlight w:val="yellow"/>
              </w:rPr>
              <w:t xml:space="preserve">Site </w:t>
            </w:r>
            <w:r w:rsidRPr="00C82589">
              <w:rPr>
                <w:rFonts w:eastAsia="Arial" w:cs="Arial"/>
                <w:i/>
                <w:highlight w:val="yellow"/>
              </w:rPr>
              <w:t>to insert relevant details]</w:t>
            </w:r>
          </w:p>
        </w:tc>
      </w:tr>
      <w:tr w:rsidR="008B55CA" w14:paraId="0F2A65E5" w14:textId="77777777" w:rsidTr="00DD0E48">
        <w:tc>
          <w:tcPr>
            <w:tcW w:w="3071" w:type="dxa"/>
          </w:tcPr>
          <w:p w14:paraId="5B6D7A30" w14:textId="77777777" w:rsidR="008B55CA" w:rsidRDefault="008B55CA" w:rsidP="00DD0E48">
            <w:pPr>
              <w:spacing w:after="0"/>
              <w:rPr>
                <w:rFonts w:eastAsia="Arial" w:cs="Arial"/>
              </w:rPr>
            </w:pPr>
            <w:r>
              <w:rPr>
                <w:rFonts w:eastAsia="Arial" w:cs="Arial"/>
              </w:rPr>
              <w:t>VAT Code</w:t>
            </w:r>
          </w:p>
        </w:tc>
        <w:tc>
          <w:tcPr>
            <w:tcW w:w="4968" w:type="dxa"/>
          </w:tcPr>
          <w:p w14:paraId="11F56B84" w14:textId="77777777" w:rsidR="008B55CA" w:rsidRDefault="008B55CA" w:rsidP="00DD0E48">
            <w:pPr>
              <w:rPr>
                <w:rFonts w:eastAsia="Arial" w:cs="Arial"/>
                <w:i/>
              </w:rPr>
            </w:pPr>
            <w:r w:rsidRPr="00C64B14">
              <w:rPr>
                <w:rFonts w:eastAsia="Arial" w:cs="Arial"/>
                <w:i/>
                <w:highlight w:val="yellow"/>
              </w:rPr>
              <w:t>[</w:t>
            </w:r>
            <w:r>
              <w:rPr>
                <w:rFonts w:eastAsia="Arial" w:cs="Arial"/>
                <w:i/>
                <w:highlight w:val="yellow"/>
              </w:rPr>
              <w:t xml:space="preserve">Trial </w:t>
            </w:r>
            <w:r w:rsidRPr="00C64B14">
              <w:rPr>
                <w:rFonts w:eastAsia="Arial" w:cs="Arial"/>
                <w:highlight w:val="yellow"/>
              </w:rPr>
              <w:t xml:space="preserve">Site </w:t>
            </w:r>
            <w:r w:rsidRPr="00C64B14">
              <w:rPr>
                <w:rFonts w:eastAsia="Arial" w:cs="Arial"/>
                <w:i/>
                <w:highlight w:val="yellow"/>
              </w:rPr>
              <w:t>to insert relevant details if applicable or mark as Not Applicable]</w:t>
            </w:r>
          </w:p>
        </w:tc>
      </w:tr>
    </w:tbl>
    <w:p w14:paraId="6893CBD8" w14:textId="77777777" w:rsidR="008B55CA" w:rsidRDefault="008B55CA" w:rsidP="008B55CA">
      <w:pPr>
        <w:spacing w:after="0"/>
        <w:jc w:val="both"/>
        <w:rPr>
          <w:rFonts w:eastAsia="Arial" w:cs="Arial"/>
          <w:szCs w:val="24"/>
        </w:rPr>
      </w:pPr>
    </w:p>
    <w:p w14:paraId="09000C84" w14:textId="77777777" w:rsidR="008B55CA" w:rsidRPr="00FA5CD2" w:rsidRDefault="008B55CA" w:rsidP="008B55CA">
      <w:pPr>
        <w:pStyle w:val="ListParagraph"/>
        <w:numPr>
          <w:ilvl w:val="0"/>
          <w:numId w:val="48"/>
        </w:numPr>
        <w:pBdr>
          <w:top w:val="nil"/>
          <w:left w:val="nil"/>
          <w:bottom w:val="nil"/>
          <w:right w:val="nil"/>
          <w:between w:val="nil"/>
        </w:pBdr>
        <w:tabs>
          <w:tab w:val="clear" w:pos="567"/>
          <w:tab w:val="clear" w:pos="1418"/>
          <w:tab w:val="clear" w:pos="1843"/>
        </w:tabs>
      </w:pPr>
      <w:r w:rsidRPr="001F6116">
        <w:rPr>
          <w:b/>
          <w:color w:val="000000"/>
        </w:rPr>
        <w:t>Finance Schedule</w:t>
      </w:r>
    </w:p>
    <w:p w14:paraId="61ECDEC5" w14:textId="77777777" w:rsidR="008B55CA" w:rsidRPr="00E5417A" w:rsidRDefault="008B55CA" w:rsidP="008B55CA">
      <w:pPr>
        <w:pBdr>
          <w:top w:val="nil"/>
          <w:left w:val="nil"/>
          <w:bottom w:val="nil"/>
          <w:right w:val="nil"/>
          <w:between w:val="nil"/>
        </w:pBdr>
        <w:tabs>
          <w:tab w:val="clear" w:pos="567"/>
          <w:tab w:val="clear" w:pos="1418"/>
          <w:tab w:val="clear" w:pos="1843"/>
        </w:tabs>
      </w:pPr>
      <w:r w:rsidRPr="00DE4AB5">
        <w:rPr>
          <w:highlight w:val="yellow"/>
        </w:rPr>
        <w:t xml:space="preserve">[The </w:t>
      </w:r>
      <w:r>
        <w:rPr>
          <w:highlight w:val="yellow"/>
        </w:rPr>
        <w:t>S</w:t>
      </w:r>
      <w:r w:rsidRPr="00DE4AB5">
        <w:rPr>
          <w:highlight w:val="yellow"/>
        </w:rPr>
        <w:t xml:space="preserve">ponsor, or party acting on their behalf, should insert here the Finance Schedule generated from the site-level </w:t>
      </w:r>
      <w:proofErr w:type="spellStart"/>
      <w:r w:rsidRPr="00DE4AB5">
        <w:rPr>
          <w:highlight w:val="yellow"/>
        </w:rPr>
        <w:t>iCT</w:t>
      </w:r>
      <w:proofErr w:type="spellEnd"/>
      <w:r w:rsidRPr="00DE4AB5">
        <w:rPr>
          <w:highlight w:val="yellow"/>
        </w:rPr>
        <w:t xml:space="preserve"> relevant to this Trial Site, following completion of </w:t>
      </w:r>
      <w:proofErr w:type="spellStart"/>
      <w:r w:rsidRPr="00DE4AB5">
        <w:rPr>
          <w:highlight w:val="yellow"/>
        </w:rPr>
        <w:t>iCT</w:t>
      </w:r>
      <w:proofErr w:type="spellEnd"/>
      <w:r w:rsidRPr="00DE4AB5">
        <w:rPr>
          <w:highlight w:val="yellow"/>
        </w:rPr>
        <w:t xml:space="preserve"> study resource review and prior to sharing this contract with the Trial Site for contract execution.  Modifications to the Finance Schedule generated by </w:t>
      </w:r>
      <w:proofErr w:type="spellStart"/>
      <w:r w:rsidRPr="00DE4AB5">
        <w:rPr>
          <w:highlight w:val="yellow"/>
        </w:rPr>
        <w:t>iCT</w:t>
      </w:r>
      <w:proofErr w:type="spellEnd"/>
      <w:r w:rsidRPr="00DE4AB5">
        <w:rPr>
          <w:highlight w:val="yellow"/>
        </w:rPr>
        <w:t xml:space="preserve"> are not permitted.  </w:t>
      </w:r>
      <w:r w:rsidRPr="000E527D">
        <w:rPr>
          <w:b/>
          <w:bCs/>
          <w:highlight w:val="yellow"/>
          <w:u w:val="single"/>
        </w:rPr>
        <w:t>DELETE THIS GUIDANCE FOLLOWING INSERTION OF FINANCE SCHEDULE</w:t>
      </w:r>
      <w:r w:rsidRPr="00DE4AB5">
        <w:rPr>
          <w:highlight w:val="yellow"/>
        </w:rPr>
        <w:t>]</w:t>
      </w:r>
      <w:r>
        <w:t xml:space="preserve"> </w:t>
      </w:r>
    </w:p>
    <w:p w14:paraId="1D26A846" w14:textId="3F722756" w:rsidR="001A6007" w:rsidRPr="00F234DC" w:rsidRDefault="001A6007" w:rsidP="001A6007">
      <w:pPr>
        <w:tabs>
          <w:tab w:val="clear" w:pos="567"/>
          <w:tab w:val="clear" w:pos="1418"/>
          <w:tab w:val="clear" w:pos="1843"/>
        </w:tabs>
        <w:spacing w:after="160" w:line="259" w:lineRule="auto"/>
      </w:pPr>
    </w:p>
    <w:sectPr w:rsidR="001A6007" w:rsidRPr="00F234DC" w:rsidSect="00AE643C">
      <w:headerReference w:type="first" r:id="rId14"/>
      <w:footerReference w:type="first" r:id="rId15"/>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5178" w14:textId="77777777" w:rsidR="003B5151" w:rsidRDefault="003B5151" w:rsidP="00364C90">
      <w:pPr>
        <w:spacing w:after="0"/>
      </w:pPr>
      <w:r>
        <w:separator/>
      </w:r>
    </w:p>
  </w:endnote>
  <w:endnote w:type="continuationSeparator" w:id="0">
    <w:p w14:paraId="550E934C" w14:textId="77777777" w:rsidR="003B5151" w:rsidRDefault="003B5151"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583AB0" w:rsidRDefault="00583AB0" w:rsidP="00AE643C">
    <w:pPr>
      <w:pBdr>
        <w:top w:val="single" w:sz="4" w:space="1" w:color="auto"/>
      </w:pBdr>
      <w:tabs>
        <w:tab w:val="right" w:pos="9214"/>
      </w:tabs>
      <w:spacing w:after="0"/>
      <w:rPr>
        <w:sz w:val="20"/>
        <w:szCs w:val="20"/>
        <w:highlight w:val="yellow"/>
      </w:rPr>
    </w:pPr>
  </w:p>
  <w:p w14:paraId="7390341C" w14:textId="77777777" w:rsidR="00583AB0" w:rsidRPr="00F91D34" w:rsidRDefault="00583AB0"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54AF6260" w:rsidR="00583AB0" w:rsidRPr="00F91D34" w:rsidRDefault="00583AB0" w:rsidP="00AE643C">
    <w:pPr>
      <w:spacing w:after="0"/>
      <w:rPr>
        <w:sz w:val="20"/>
        <w:szCs w:val="20"/>
        <w:highlight w:val="yellow"/>
      </w:rPr>
    </w:pPr>
    <w:r w:rsidRPr="00F91D34">
      <w:rPr>
        <w:sz w:val="20"/>
        <w:szCs w:val="20"/>
        <w:highlight w:val="yellow"/>
      </w:rPr>
      <w:t>[Name of Principal Investigator: [*]]</w:t>
    </w:r>
  </w:p>
  <w:p w14:paraId="7A832824" w14:textId="115D41D1" w:rsidR="00583AB0" w:rsidRPr="00153ADD" w:rsidRDefault="00583AB0"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4076DB">
      <w:rPr>
        <w:b/>
        <w:bCs/>
        <w:sz w:val="22"/>
      </w:rPr>
      <w:fldChar w:fldCharType="begin"/>
    </w:r>
    <w:r w:rsidRPr="004076DB">
      <w:rPr>
        <w:b/>
        <w:bCs/>
        <w:sz w:val="22"/>
      </w:rPr>
      <w:instrText xml:space="preserve"> PAGE   \* MERGEFORMAT </w:instrText>
    </w:r>
    <w:r w:rsidRPr="004076DB">
      <w:rPr>
        <w:b/>
        <w:bCs/>
        <w:sz w:val="22"/>
      </w:rPr>
      <w:fldChar w:fldCharType="separate"/>
    </w:r>
    <w:r w:rsidRPr="004076DB">
      <w:rPr>
        <w:b/>
        <w:bCs/>
        <w:noProof/>
      </w:rPr>
      <w:t>1</w:t>
    </w:r>
    <w:r w:rsidRPr="004076DB">
      <w:rPr>
        <w:b/>
        <w:bCs/>
        <w:noProof/>
        <w:sz w:val="22"/>
      </w:rPr>
      <w:fldChar w:fldCharType="end"/>
    </w:r>
    <w:r w:rsidRPr="008D70D2">
      <w:rPr>
        <w:b/>
        <w:bCs/>
        <w:sz w:val="22"/>
      </w:rPr>
      <w:t xml:space="preserve"> </w:t>
    </w:r>
    <w:r w:rsidRPr="008D70D2">
      <w:rPr>
        <w:sz w:val="22"/>
      </w:rPr>
      <w:t>|</w:t>
    </w:r>
    <w:r w:rsidRPr="008D70D2">
      <w:rPr>
        <w:b/>
        <w:bCs/>
        <w:sz w:val="22"/>
      </w:rPr>
      <w:t xml:space="preserve"> </w:t>
    </w:r>
    <w:r w:rsidRPr="00F434C3">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CB8A" w14:textId="77777777" w:rsidR="003B5151" w:rsidRDefault="003B5151" w:rsidP="00364C90">
      <w:pPr>
        <w:spacing w:after="0"/>
      </w:pPr>
      <w:r>
        <w:separator/>
      </w:r>
    </w:p>
  </w:footnote>
  <w:footnote w:type="continuationSeparator" w:id="0">
    <w:p w14:paraId="07EA0A80" w14:textId="77777777" w:rsidR="003B5151" w:rsidRDefault="003B5151" w:rsidP="00364C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CD6B" w14:textId="71DCDC98" w:rsidR="005C3887" w:rsidRPr="00A4776F" w:rsidRDefault="005C3887" w:rsidP="005C3887">
    <w:pPr>
      <w:pStyle w:val="Header"/>
      <w:spacing w:after="120"/>
      <w:rPr>
        <w:sz w:val="22"/>
      </w:rPr>
    </w:pPr>
    <w:r>
      <w:rPr>
        <w:noProof/>
        <w:sz w:val="22"/>
        <w:lang w:eastAsia="en-GB"/>
      </w:rPr>
      <w:t>Model Clinical Trial Agreement (October 2023) – DRAFT 0.</w:t>
    </w:r>
    <w:r w:rsidR="00D756DA">
      <w:rPr>
        <w:noProof/>
        <w:sz w:val="22"/>
        <w:lang w:eastAsia="en-GB"/>
      </w:rPr>
      <w:t>3</w:t>
    </w:r>
    <w:r>
      <w:rPr>
        <w:noProof/>
        <w:sz w:val="22"/>
        <w:lang w:eastAsia="en-GB"/>
      </w:rPr>
      <w:t xml:space="preserve"> </w:t>
    </w:r>
    <w:r w:rsidR="00D756DA">
      <w:rPr>
        <w:noProof/>
        <w:sz w:val="22"/>
        <w:lang w:eastAsia="en-GB"/>
      </w:rPr>
      <w:t>27</w:t>
    </w:r>
    <w:r>
      <w:rPr>
        <w:noProof/>
        <w:sz w:val="22"/>
        <w:lang w:eastAsia="en-GB"/>
      </w:rPr>
      <w:t xml:space="preserve"> June 23</w:t>
    </w:r>
  </w:p>
  <w:p w14:paraId="5F80D5C5" w14:textId="77777777" w:rsidR="00583AB0" w:rsidRDefault="00583AB0"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40C84"/>
    <w:multiLevelType w:val="multilevel"/>
    <w:tmpl w:val="8C423DD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485B6B"/>
    <w:multiLevelType w:val="multilevel"/>
    <w:tmpl w:val="B4BE629E"/>
    <w:lvl w:ilvl="0">
      <w:start w:val="8"/>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30957"/>
    <w:multiLevelType w:val="multilevel"/>
    <w:tmpl w:val="B26089C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F653DD"/>
    <w:multiLevelType w:val="multilevel"/>
    <w:tmpl w:val="433A71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0" w15:restartNumberingAfterBreak="0">
    <w:nsid w:val="34684050"/>
    <w:multiLevelType w:val="hybridMultilevel"/>
    <w:tmpl w:val="DF3E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3"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F6BA7"/>
    <w:multiLevelType w:val="multilevel"/>
    <w:tmpl w:val="F3A8FE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F537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380788992">
    <w:abstractNumId w:val="1"/>
  </w:num>
  <w:num w:numId="2" w16cid:durableId="852384059">
    <w:abstractNumId w:val="6"/>
  </w:num>
  <w:num w:numId="3" w16cid:durableId="1520192704">
    <w:abstractNumId w:val="20"/>
  </w:num>
  <w:num w:numId="4" w16cid:durableId="795492239">
    <w:abstractNumId w:val="4"/>
  </w:num>
  <w:num w:numId="5" w16cid:durableId="1644700694">
    <w:abstractNumId w:val="5"/>
  </w:num>
  <w:num w:numId="6" w16cid:durableId="1933123108">
    <w:abstractNumId w:val="21"/>
  </w:num>
  <w:num w:numId="7" w16cid:durableId="1427340505">
    <w:abstractNumId w:val="9"/>
  </w:num>
  <w:num w:numId="8" w16cid:durableId="1297688316">
    <w:abstractNumId w:val="9"/>
    <w:lvlOverride w:ilvl="0">
      <w:startOverride w:val="1"/>
    </w:lvlOverride>
  </w:num>
  <w:num w:numId="9" w16cid:durableId="478884496">
    <w:abstractNumId w:val="12"/>
  </w:num>
  <w:num w:numId="10" w16cid:durableId="937519452">
    <w:abstractNumId w:val="9"/>
    <w:lvlOverride w:ilvl="0">
      <w:startOverride w:val="1"/>
    </w:lvlOverride>
  </w:num>
  <w:num w:numId="11" w16cid:durableId="176500698">
    <w:abstractNumId w:val="9"/>
    <w:lvlOverride w:ilvl="0">
      <w:startOverride w:val="1"/>
    </w:lvlOverride>
  </w:num>
  <w:num w:numId="12" w16cid:durableId="1010374976">
    <w:abstractNumId w:val="9"/>
    <w:lvlOverride w:ilvl="0">
      <w:startOverride w:val="1"/>
    </w:lvlOverride>
  </w:num>
  <w:num w:numId="13" w16cid:durableId="1934044920">
    <w:abstractNumId w:val="9"/>
    <w:lvlOverride w:ilvl="0">
      <w:startOverride w:val="1"/>
    </w:lvlOverride>
  </w:num>
  <w:num w:numId="14" w16cid:durableId="110170932">
    <w:abstractNumId w:val="9"/>
    <w:lvlOverride w:ilvl="0">
      <w:startOverride w:val="1"/>
    </w:lvlOverride>
  </w:num>
  <w:num w:numId="15" w16cid:durableId="1692343779">
    <w:abstractNumId w:val="12"/>
    <w:lvlOverride w:ilvl="0">
      <w:startOverride w:val="1"/>
    </w:lvlOverride>
  </w:num>
  <w:num w:numId="16" w16cid:durableId="620038382">
    <w:abstractNumId w:val="9"/>
    <w:lvlOverride w:ilvl="0">
      <w:startOverride w:val="1"/>
    </w:lvlOverride>
  </w:num>
  <w:num w:numId="17" w16cid:durableId="337729959">
    <w:abstractNumId w:val="9"/>
    <w:lvlOverride w:ilvl="0">
      <w:startOverride w:val="1"/>
    </w:lvlOverride>
  </w:num>
  <w:num w:numId="18" w16cid:durableId="1976787674">
    <w:abstractNumId w:val="9"/>
    <w:lvlOverride w:ilvl="0">
      <w:startOverride w:val="1"/>
    </w:lvlOverride>
  </w:num>
  <w:num w:numId="19" w16cid:durableId="1698500255">
    <w:abstractNumId w:val="9"/>
    <w:lvlOverride w:ilvl="0">
      <w:startOverride w:val="1"/>
    </w:lvlOverride>
  </w:num>
  <w:num w:numId="20" w16cid:durableId="1300266989">
    <w:abstractNumId w:val="9"/>
    <w:lvlOverride w:ilvl="0">
      <w:startOverride w:val="1"/>
    </w:lvlOverride>
  </w:num>
  <w:num w:numId="21" w16cid:durableId="511651736">
    <w:abstractNumId w:val="7"/>
  </w:num>
  <w:num w:numId="22" w16cid:durableId="879170772">
    <w:abstractNumId w:val="19"/>
  </w:num>
  <w:num w:numId="23" w16cid:durableId="1053236626">
    <w:abstractNumId w:val="0"/>
  </w:num>
  <w:num w:numId="24" w16cid:durableId="18620816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8517207">
    <w:abstractNumId w:val="19"/>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2641436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91409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25924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0605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46854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3396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166900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559582">
    <w:abstractNumId w:val="14"/>
  </w:num>
  <w:num w:numId="34" w16cid:durableId="228460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3990558">
    <w:abstractNumId w:val="11"/>
  </w:num>
  <w:num w:numId="36" w16cid:durableId="1785231399">
    <w:abstractNumId w:val="15"/>
  </w:num>
  <w:num w:numId="37" w16cid:durableId="20575831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7181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503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9825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41208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3633624">
    <w:abstractNumId w:val="13"/>
  </w:num>
  <w:num w:numId="43" w16cid:durableId="1945723766">
    <w:abstractNumId w:val="18"/>
  </w:num>
  <w:num w:numId="44" w16cid:durableId="388967745">
    <w:abstractNumId w:val="17"/>
  </w:num>
  <w:num w:numId="45" w16cid:durableId="1280139634">
    <w:abstractNumId w:val="2"/>
  </w:num>
  <w:num w:numId="46" w16cid:durableId="1801338815">
    <w:abstractNumId w:val="8"/>
  </w:num>
  <w:num w:numId="47" w16cid:durableId="1110468814">
    <w:abstractNumId w:val="16"/>
  </w:num>
  <w:num w:numId="48" w16cid:durableId="1848597118">
    <w:abstractNumId w:val="3"/>
  </w:num>
  <w:num w:numId="49" w16cid:durableId="1441951594">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11957"/>
    <w:rsid w:val="000150B4"/>
    <w:rsid w:val="00021169"/>
    <w:rsid w:val="0002679B"/>
    <w:rsid w:val="00031021"/>
    <w:rsid w:val="000343D8"/>
    <w:rsid w:val="0003673E"/>
    <w:rsid w:val="00045AFC"/>
    <w:rsid w:val="00055102"/>
    <w:rsid w:val="00065D8A"/>
    <w:rsid w:val="00071A62"/>
    <w:rsid w:val="00072D4C"/>
    <w:rsid w:val="00074312"/>
    <w:rsid w:val="00075695"/>
    <w:rsid w:val="00076B35"/>
    <w:rsid w:val="000805B4"/>
    <w:rsid w:val="00080D27"/>
    <w:rsid w:val="00084EF7"/>
    <w:rsid w:val="000914E5"/>
    <w:rsid w:val="000A0141"/>
    <w:rsid w:val="000A0362"/>
    <w:rsid w:val="000A3C1D"/>
    <w:rsid w:val="000B0D59"/>
    <w:rsid w:val="000B5E03"/>
    <w:rsid w:val="000B6BAA"/>
    <w:rsid w:val="000C0524"/>
    <w:rsid w:val="000C1292"/>
    <w:rsid w:val="000D4AD8"/>
    <w:rsid w:val="000E15D4"/>
    <w:rsid w:val="000E3C35"/>
    <w:rsid w:val="000E6112"/>
    <w:rsid w:val="000F0D96"/>
    <w:rsid w:val="000F25A2"/>
    <w:rsid w:val="000F2E55"/>
    <w:rsid w:val="000F3950"/>
    <w:rsid w:val="00111679"/>
    <w:rsid w:val="00112612"/>
    <w:rsid w:val="00112A26"/>
    <w:rsid w:val="001131D8"/>
    <w:rsid w:val="00124256"/>
    <w:rsid w:val="0013122F"/>
    <w:rsid w:val="00131B8F"/>
    <w:rsid w:val="0013386E"/>
    <w:rsid w:val="0013692D"/>
    <w:rsid w:val="00137E9A"/>
    <w:rsid w:val="0014060D"/>
    <w:rsid w:val="00142407"/>
    <w:rsid w:val="00153ADD"/>
    <w:rsid w:val="00160950"/>
    <w:rsid w:val="001679ED"/>
    <w:rsid w:val="00170781"/>
    <w:rsid w:val="00174D3E"/>
    <w:rsid w:val="00175D4E"/>
    <w:rsid w:val="00176995"/>
    <w:rsid w:val="00181461"/>
    <w:rsid w:val="001817E4"/>
    <w:rsid w:val="00190B38"/>
    <w:rsid w:val="001930F7"/>
    <w:rsid w:val="001A6007"/>
    <w:rsid w:val="001A7E49"/>
    <w:rsid w:val="001B0105"/>
    <w:rsid w:val="001C51A3"/>
    <w:rsid w:val="001D2A1B"/>
    <w:rsid w:val="001D52D7"/>
    <w:rsid w:val="001E143F"/>
    <w:rsid w:val="00201D1F"/>
    <w:rsid w:val="00205284"/>
    <w:rsid w:val="00220FA2"/>
    <w:rsid w:val="002257E1"/>
    <w:rsid w:val="00245981"/>
    <w:rsid w:val="002474E0"/>
    <w:rsid w:val="00254241"/>
    <w:rsid w:val="00255FE3"/>
    <w:rsid w:val="00262B63"/>
    <w:rsid w:val="002672A7"/>
    <w:rsid w:val="00267D84"/>
    <w:rsid w:val="00274107"/>
    <w:rsid w:val="00290A01"/>
    <w:rsid w:val="00290A6D"/>
    <w:rsid w:val="00295010"/>
    <w:rsid w:val="002C1EBC"/>
    <w:rsid w:val="002C4B4B"/>
    <w:rsid w:val="002D20F2"/>
    <w:rsid w:val="002D3405"/>
    <w:rsid w:val="002E2B40"/>
    <w:rsid w:val="002E5650"/>
    <w:rsid w:val="002E5C2A"/>
    <w:rsid w:val="003301D3"/>
    <w:rsid w:val="003334D8"/>
    <w:rsid w:val="003457B3"/>
    <w:rsid w:val="003465E4"/>
    <w:rsid w:val="003470DF"/>
    <w:rsid w:val="00347899"/>
    <w:rsid w:val="00352106"/>
    <w:rsid w:val="003558FE"/>
    <w:rsid w:val="00355D84"/>
    <w:rsid w:val="00363080"/>
    <w:rsid w:val="00364C90"/>
    <w:rsid w:val="00366D39"/>
    <w:rsid w:val="0037174E"/>
    <w:rsid w:val="00375DAF"/>
    <w:rsid w:val="003764DB"/>
    <w:rsid w:val="003764F8"/>
    <w:rsid w:val="00376B2E"/>
    <w:rsid w:val="0038230C"/>
    <w:rsid w:val="00384E72"/>
    <w:rsid w:val="0038656C"/>
    <w:rsid w:val="00387B7A"/>
    <w:rsid w:val="00392B7A"/>
    <w:rsid w:val="003A0A6C"/>
    <w:rsid w:val="003A6159"/>
    <w:rsid w:val="003A6CD8"/>
    <w:rsid w:val="003A75FE"/>
    <w:rsid w:val="003B5151"/>
    <w:rsid w:val="003D6739"/>
    <w:rsid w:val="003D766C"/>
    <w:rsid w:val="003E0362"/>
    <w:rsid w:val="003E4742"/>
    <w:rsid w:val="00400987"/>
    <w:rsid w:val="00401459"/>
    <w:rsid w:val="0040266E"/>
    <w:rsid w:val="004076DB"/>
    <w:rsid w:val="004175EE"/>
    <w:rsid w:val="004270E0"/>
    <w:rsid w:val="00434549"/>
    <w:rsid w:val="004371DE"/>
    <w:rsid w:val="00441941"/>
    <w:rsid w:val="0044388C"/>
    <w:rsid w:val="00443B08"/>
    <w:rsid w:val="004456AB"/>
    <w:rsid w:val="00457EB8"/>
    <w:rsid w:val="0046477F"/>
    <w:rsid w:val="0046533A"/>
    <w:rsid w:val="00466AA2"/>
    <w:rsid w:val="00466E54"/>
    <w:rsid w:val="00470349"/>
    <w:rsid w:val="004712FD"/>
    <w:rsid w:val="00474D25"/>
    <w:rsid w:val="00484C53"/>
    <w:rsid w:val="0049016F"/>
    <w:rsid w:val="00490638"/>
    <w:rsid w:val="00493F18"/>
    <w:rsid w:val="0049649E"/>
    <w:rsid w:val="004A2F67"/>
    <w:rsid w:val="004A5C5A"/>
    <w:rsid w:val="004C0833"/>
    <w:rsid w:val="004E7E60"/>
    <w:rsid w:val="004F001B"/>
    <w:rsid w:val="004F4A95"/>
    <w:rsid w:val="004F54EC"/>
    <w:rsid w:val="00514D42"/>
    <w:rsid w:val="00524F18"/>
    <w:rsid w:val="0052747D"/>
    <w:rsid w:val="0053493E"/>
    <w:rsid w:val="005400EE"/>
    <w:rsid w:val="005419F1"/>
    <w:rsid w:val="00542210"/>
    <w:rsid w:val="00544207"/>
    <w:rsid w:val="00546104"/>
    <w:rsid w:val="0054757C"/>
    <w:rsid w:val="00547DA0"/>
    <w:rsid w:val="00551E72"/>
    <w:rsid w:val="00567D74"/>
    <w:rsid w:val="00581539"/>
    <w:rsid w:val="00583307"/>
    <w:rsid w:val="00583AB0"/>
    <w:rsid w:val="00583D56"/>
    <w:rsid w:val="005B5424"/>
    <w:rsid w:val="005B5A0D"/>
    <w:rsid w:val="005C3887"/>
    <w:rsid w:val="005D1963"/>
    <w:rsid w:val="005E3439"/>
    <w:rsid w:val="005E4105"/>
    <w:rsid w:val="005E4252"/>
    <w:rsid w:val="005E428B"/>
    <w:rsid w:val="005F5C1B"/>
    <w:rsid w:val="00600843"/>
    <w:rsid w:val="006017E6"/>
    <w:rsid w:val="006023C8"/>
    <w:rsid w:val="00606C73"/>
    <w:rsid w:val="0061546F"/>
    <w:rsid w:val="0062474A"/>
    <w:rsid w:val="006273C0"/>
    <w:rsid w:val="00630F97"/>
    <w:rsid w:val="00633C79"/>
    <w:rsid w:val="00642FB0"/>
    <w:rsid w:val="006739F2"/>
    <w:rsid w:val="006768AD"/>
    <w:rsid w:val="006830C8"/>
    <w:rsid w:val="00685761"/>
    <w:rsid w:val="006901A7"/>
    <w:rsid w:val="00693815"/>
    <w:rsid w:val="00693D09"/>
    <w:rsid w:val="00694695"/>
    <w:rsid w:val="006960A1"/>
    <w:rsid w:val="006A729A"/>
    <w:rsid w:val="006B3E98"/>
    <w:rsid w:val="006B6512"/>
    <w:rsid w:val="006C56E9"/>
    <w:rsid w:val="006D1824"/>
    <w:rsid w:val="006D70B6"/>
    <w:rsid w:val="006E1E9C"/>
    <w:rsid w:val="006E24A7"/>
    <w:rsid w:val="006F5373"/>
    <w:rsid w:val="00700833"/>
    <w:rsid w:val="0070089F"/>
    <w:rsid w:val="00701025"/>
    <w:rsid w:val="0070684B"/>
    <w:rsid w:val="007127A3"/>
    <w:rsid w:val="00715149"/>
    <w:rsid w:val="00717E4E"/>
    <w:rsid w:val="00721BA1"/>
    <w:rsid w:val="00726E0E"/>
    <w:rsid w:val="0073667E"/>
    <w:rsid w:val="00737040"/>
    <w:rsid w:val="00740C33"/>
    <w:rsid w:val="007420C1"/>
    <w:rsid w:val="00745D58"/>
    <w:rsid w:val="00746AE7"/>
    <w:rsid w:val="00751A7B"/>
    <w:rsid w:val="007600AA"/>
    <w:rsid w:val="0076042D"/>
    <w:rsid w:val="00764A10"/>
    <w:rsid w:val="00764CDB"/>
    <w:rsid w:val="00765049"/>
    <w:rsid w:val="00770416"/>
    <w:rsid w:val="00770EB9"/>
    <w:rsid w:val="00774F65"/>
    <w:rsid w:val="007775BD"/>
    <w:rsid w:val="00793420"/>
    <w:rsid w:val="007A4A78"/>
    <w:rsid w:val="007A71CD"/>
    <w:rsid w:val="007B55A0"/>
    <w:rsid w:val="007C14DA"/>
    <w:rsid w:val="007C2CBC"/>
    <w:rsid w:val="007C32CE"/>
    <w:rsid w:val="007C55F2"/>
    <w:rsid w:val="007C57CF"/>
    <w:rsid w:val="007C64CC"/>
    <w:rsid w:val="007C6B88"/>
    <w:rsid w:val="007D025E"/>
    <w:rsid w:val="007D575D"/>
    <w:rsid w:val="007D73BF"/>
    <w:rsid w:val="007E5F86"/>
    <w:rsid w:val="007F001F"/>
    <w:rsid w:val="007F7EEE"/>
    <w:rsid w:val="00804271"/>
    <w:rsid w:val="008145B3"/>
    <w:rsid w:val="00815AC4"/>
    <w:rsid w:val="008238D4"/>
    <w:rsid w:val="00835277"/>
    <w:rsid w:val="00840382"/>
    <w:rsid w:val="008451BD"/>
    <w:rsid w:val="00854976"/>
    <w:rsid w:val="00855A47"/>
    <w:rsid w:val="00855BF7"/>
    <w:rsid w:val="00856666"/>
    <w:rsid w:val="00860545"/>
    <w:rsid w:val="00866262"/>
    <w:rsid w:val="00871BBA"/>
    <w:rsid w:val="00876DE5"/>
    <w:rsid w:val="008810F0"/>
    <w:rsid w:val="00881A1E"/>
    <w:rsid w:val="008933F8"/>
    <w:rsid w:val="008A4BA3"/>
    <w:rsid w:val="008B12AD"/>
    <w:rsid w:val="008B1AC4"/>
    <w:rsid w:val="008B55CA"/>
    <w:rsid w:val="008C4767"/>
    <w:rsid w:val="008C5F5B"/>
    <w:rsid w:val="008D2FA2"/>
    <w:rsid w:val="008D4786"/>
    <w:rsid w:val="008D70D2"/>
    <w:rsid w:val="008D7EDB"/>
    <w:rsid w:val="008E259C"/>
    <w:rsid w:val="008F49EE"/>
    <w:rsid w:val="0090638B"/>
    <w:rsid w:val="009069DE"/>
    <w:rsid w:val="00916AAB"/>
    <w:rsid w:val="009179D2"/>
    <w:rsid w:val="00921D9F"/>
    <w:rsid w:val="00927EA7"/>
    <w:rsid w:val="00927FD4"/>
    <w:rsid w:val="00937705"/>
    <w:rsid w:val="00941850"/>
    <w:rsid w:val="00941CFB"/>
    <w:rsid w:val="00951DD0"/>
    <w:rsid w:val="00951EBF"/>
    <w:rsid w:val="0095276D"/>
    <w:rsid w:val="00956045"/>
    <w:rsid w:val="00971EBD"/>
    <w:rsid w:val="009758DF"/>
    <w:rsid w:val="009936EA"/>
    <w:rsid w:val="009A1B40"/>
    <w:rsid w:val="009A2269"/>
    <w:rsid w:val="009A304C"/>
    <w:rsid w:val="009A4D8B"/>
    <w:rsid w:val="009B041E"/>
    <w:rsid w:val="009D10C9"/>
    <w:rsid w:val="009D2324"/>
    <w:rsid w:val="009E1C34"/>
    <w:rsid w:val="00A02DBE"/>
    <w:rsid w:val="00A07563"/>
    <w:rsid w:val="00A21B52"/>
    <w:rsid w:val="00A269F7"/>
    <w:rsid w:val="00A27F0E"/>
    <w:rsid w:val="00A34971"/>
    <w:rsid w:val="00A36EDB"/>
    <w:rsid w:val="00A379E8"/>
    <w:rsid w:val="00A46816"/>
    <w:rsid w:val="00A4776F"/>
    <w:rsid w:val="00A509D2"/>
    <w:rsid w:val="00A561A4"/>
    <w:rsid w:val="00A65164"/>
    <w:rsid w:val="00A670C7"/>
    <w:rsid w:val="00A709E6"/>
    <w:rsid w:val="00A7320E"/>
    <w:rsid w:val="00A82672"/>
    <w:rsid w:val="00A94341"/>
    <w:rsid w:val="00A94734"/>
    <w:rsid w:val="00AB6351"/>
    <w:rsid w:val="00AB64DA"/>
    <w:rsid w:val="00AB7833"/>
    <w:rsid w:val="00AB79B1"/>
    <w:rsid w:val="00AC6405"/>
    <w:rsid w:val="00AD393E"/>
    <w:rsid w:val="00AD5F07"/>
    <w:rsid w:val="00AE643C"/>
    <w:rsid w:val="00AF2850"/>
    <w:rsid w:val="00AF6DEC"/>
    <w:rsid w:val="00B01D69"/>
    <w:rsid w:val="00B16DF3"/>
    <w:rsid w:val="00B27F59"/>
    <w:rsid w:val="00B37DF4"/>
    <w:rsid w:val="00B44030"/>
    <w:rsid w:val="00B47BB8"/>
    <w:rsid w:val="00B552A1"/>
    <w:rsid w:val="00B709E7"/>
    <w:rsid w:val="00B764F7"/>
    <w:rsid w:val="00B84965"/>
    <w:rsid w:val="00B918AD"/>
    <w:rsid w:val="00B92968"/>
    <w:rsid w:val="00BA2929"/>
    <w:rsid w:val="00BA7FB7"/>
    <w:rsid w:val="00BB6C38"/>
    <w:rsid w:val="00BB6F2F"/>
    <w:rsid w:val="00BB78FD"/>
    <w:rsid w:val="00BC3B89"/>
    <w:rsid w:val="00BE5833"/>
    <w:rsid w:val="00BF1253"/>
    <w:rsid w:val="00C033CB"/>
    <w:rsid w:val="00C04EA6"/>
    <w:rsid w:val="00C1099F"/>
    <w:rsid w:val="00C34870"/>
    <w:rsid w:val="00C417DD"/>
    <w:rsid w:val="00C445D1"/>
    <w:rsid w:val="00C449BF"/>
    <w:rsid w:val="00C50212"/>
    <w:rsid w:val="00C52102"/>
    <w:rsid w:val="00C604AD"/>
    <w:rsid w:val="00C6253E"/>
    <w:rsid w:val="00C63263"/>
    <w:rsid w:val="00C67166"/>
    <w:rsid w:val="00C720F9"/>
    <w:rsid w:val="00C72A09"/>
    <w:rsid w:val="00C72EB1"/>
    <w:rsid w:val="00C73CC7"/>
    <w:rsid w:val="00C77767"/>
    <w:rsid w:val="00C80A30"/>
    <w:rsid w:val="00C84679"/>
    <w:rsid w:val="00C86612"/>
    <w:rsid w:val="00C9220B"/>
    <w:rsid w:val="00CA4977"/>
    <w:rsid w:val="00CA68C5"/>
    <w:rsid w:val="00CB0CD3"/>
    <w:rsid w:val="00CB2B61"/>
    <w:rsid w:val="00CC325D"/>
    <w:rsid w:val="00CE0B20"/>
    <w:rsid w:val="00CE1DC7"/>
    <w:rsid w:val="00CF0108"/>
    <w:rsid w:val="00CF0457"/>
    <w:rsid w:val="00CF6754"/>
    <w:rsid w:val="00D10F53"/>
    <w:rsid w:val="00D13C8E"/>
    <w:rsid w:val="00D146F2"/>
    <w:rsid w:val="00D16B30"/>
    <w:rsid w:val="00D2287A"/>
    <w:rsid w:val="00D24194"/>
    <w:rsid w:val="00D24B3D"/>
    <w:rsid w:val="00D25A5F"/>
    <w:rsid w:val="00D36AE0"/>
    <w:rsid w:val="00D40D2C"/>
    <w:rsid w:val="00D469D7"/>
    <w:rsid w:val="00D51370"/>
    <w:rsid w:val="00D562CC"/>
    <w:rsid w:val="00D56C04"/>
    <w:rsid w:val="00D602BE"/>
    <w:rsid w:val="00D62FD8"/>
    <w:rsid w:val="00D63CC1"/>
    <w:rsid w:val="00D66443"/>
    <w:rsid w:val="00D676C3"/>
    <w:rsid w:val="00D70D54"/>
    <w:rsid w:val="00D71850"/>
    <w:rsid w:val="00D73815"/>
    <w:rsid w:val="00D756DA"/>
    <w:rsid w:val="00D81D24"/>
    <w:rsid w:val="00D83487"/>
    <w:rsid w:val="00DC4E88"/>
    <w:rsid w:val="00DC5CB8"/>
    <w:rsid w:val="00DD0679"/>
    <w:rsid w:val="00DD0AA1"/>
    <w:rsid w:val="00DD5267"/>
    <w:rsid w:val="00DE7959"/>
    <w:rsid w:val="00DF55CE"/>
    <w:rsid w:val="00E16465"/>
    <w:rsid w:val="00E21AFE"/>
    <w:rsid w:val="00E24459"/>
    <w:rsid w:val="00E255FA"/>
    <w:rsid w:val="00E53285"/>
    <w:rsid w:val="00E543D0"/>
    <w:rsid w:val="00E55224"/>
    <w:rsid w:val="00E61D11"/>
    <w:rsid w:val="00E7060E"/>
    <w:rsid w:val="00E70CB2"/>
    <w:rsid w:val="00E7705A"/>
    <w:rsid w:val="00E77E5B"/>
    <w:rsid w:val="00E854A2"/>
    <w:rsid w:val="00E86FBF"/>
    <w:rsid w:val="00E90EEE"/>
    <w:rsid w:val="00E93B17"/>
    <w:rsid w:val="00E9731E"/>
    <w:rsid w:val="00EA525A"/>
    <w:rsid w:val="00EA7352"/>
    <w:rsid w:val="00EB38E3"/>
    <w:rsid w:val="00EB5505"/>
    <w:rsid w:val="00EB5D71"/>
    <w:rsid w:val="00EC28C4"/>
    <w:rsid w:val="00ED04BE"/>
    <w:rsid w:val="00ED18E1"/>
    <w:rsid w:val="00ED3B29"/>
    <w:rsid w:val="00ED7686"/>
    <w:rsid w:val="00ED79F0"/>
    <w:rsid w:val="00EE00B3"/>
    <w:rsid w:val="00EF637B"/>
    <w:rsid w:val="00EF765E"/>
    <w:rsid w:val="00EF7C11"/>
    <w:rsid w:val="00EF7F81"/>
    <w:rsid w:val="00F02FF5"/>
    <w:rsid w:val="00F05A37"/>
    <w:rsid w:val="00F17299"/>
    <w:rsid w:val="00F205CF"/>
    <w:rsid w:val="00F234DC"/>
    <w:rsid w:val="00F259D1"/>
    <w:rsid w:val="00F35D74"/>
    <w:rsid w:val="00F36D7B"/>
    <w:rsid w:val="00F4112E"/>
    <w:rsid w:val="00F434C3"/>
    <w:rsid w:val="00F56668"/>
    <w:rsid w:val="00F57411"/>
    <w:rsid w:val="00F57547"/>
    <w:rsid w:val="00F6668D"/>
    <w:rsid w:val="00F66CD2"/>
    <w:rsid w:val="00F833D0"/>
    <w:rsid w:val="00F8365D"/>
    <w:rsid w:val="00F851A6"/>
    <w:rsid w:val="00F91D34"/>
    <w:rsid w:val="00FA463F"/>
    <w:rsid w:val="00FB0309"/>
    <w:rsid w:val="00FB25A3"/>
    <w:rsid w:val="00FB2D83"/>
    <w:rsid w:val="00FB362E"/>
    <w:rsid w:val="00FB4DE2"/>
    <w:rsid w:val="00FB5239"/>
    <w:rsid w:val="00FD4989"/>
    <w:rsid w:val="00FD6104"/>
    <w:rsid w:val="00FE3232"/>
    <w:rsid w:val="00FF10CD"/>
    <w:rsid w:val="00FF1307"/>
    <w:rsid w:val="00FF35EF"/>
    <w:rsid w:val="00FF5BF0"/>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13F79326-6898-4645-BF20-1477D7D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8810F0"/>
    <w:rPr>
      <w:color w:val="605E5C"/>
      <w:shd w:val="clear" w:color="auto" w:fill="E1DFDD"/>
    </w:rPr>
  </w:style>
  <w:style w:type="paragraph" w:styleId="Revision">
    <w:name w:val="Revision"/>
    <w:hidden/>
    <w:uiPriority w:val="99"/>
    <w:semiHidden/>
    <w:rsid w:val="004C0833"/>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publications/principles-and-guidelines-for-good-research-prac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national-directive-on-commercial-contract-research-stud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aac/what-we-do/embedding-research-in-the-nhs/national-contract-value-re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F57EB-6D11-4A04-A850-BB5AD9CD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3.xml><?xml version="1.0" encoding="utf-8"?>
<ds:datastoreItem xmlns:ds="http://schemas.openxmlformats.org/officeDocument/2006/customXml" ds:itemID="{E6F8C906-7A39-4A26-ACFE-0B1597F268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EA5FA7-8BBD-4ACB-AC3C-EFA76AB3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3262</Words>
  <Characters>18596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Clinical Trial Agreement mCTA May 2022</dc:title>
  <dc:subject/>
  <dc:creator>Gill Habicht</dc:creator>
  <cp:keywords>mCTA; model clinical trial agreement</cp:keywords>
  <dc:description/>
  <cp:lastModifiedBy>Ben Solly</cp:lastModifiedBy>
  <cp:revision>2</cp:revision>
  <dcterms:created xsi:type="dcterms:W3CDTF">2023-07-03T11:36:00Z</dcterms:created>
  <dcterms:modified xsi:type="dcterms:W3CDTF">2023-07-03T11:36:00Z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