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059" w:rsidRPr="005E1059" w:rsidRDefault="005E1059" w:rsidP="005E1059">
      <w:pPr>
        <w:pStyle w:val="NoSpacing"/>
        <w:jc w:val="right"/>
        <w:rPr>
          <w:rFonts w:asciiTheme="majorHAnsi" w:hAnsiTheme="majorHAnsi" w:cstheme="majorHAnsi"/>
          <w:b/>
          <w:lang w:val="en-GB"/>
        </w:rPr>
      </w:pPr>
      <w:bookmarkStart w:id="0" w:name="_Toc400975559"/>
      <w:r w:rsidRPr="005E1059">
        <w:rPr>
          <w:rFonts w:asciiTheme="majorHAnsi" w:hAnsiTheme="majorHAnsi" w:cstheme="majorHAnsi"/>
          <w:b/>
          <w:lang w:val="en-GB"/>
        </w:rPr>
        <w:tab/>
      </w:r>
      <w:r w:rsidRPr="005E1059">
        <w:rPr>
          <w:rFonts w:asciiTheme="majorHAnsi" w:hAnsiTheme="majorHAnsi" w:cstheme="majorHAnsi"/>
          <w:b/>
          <w:lang w:val="en-GB"/>
        </w:rPr>
        <w:tab/>
      </w:r>
      <w:r w:rsidRPr="005E1059">
        <w:rPr>
          <w:rFonts w:asciiTheme="majorHAnsi" w:hAnsiTheme="majorHAnsi" w:cstheme="majorHAnsi"/>
          <w:b/>
          <w:noProof/>
          <w:lang w:val="en-GB" w:eastAsia="en-GB"/>
        </w:rPr>
        <w:drawing>
          <wp:inline distT="0" distB="0" distL="0" distR="0">
            <wp:extent cx="2447925" cy="479826"/>
            <wp:effectExtent l="19050" t="0" r="9525" b="0"/>
            <wp:docPr id="1" name="Picture 1" descr="Health Research Authority Nat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 Research Authority NatCOL"/>
                    <pic:cNvPicPr>
                      <a:picLocks noChangeAspect="1" noChangeArrowheads="1"/>
                    </pic:cNvPicPr>
                  </pic:nvPicPr>
                  <pic:blipFill>
                    <a:blip r:embed="rId9" cstate="print"/>
                    <a:srcRect/>
                    <a:stretch>
                      <a:fillRect/>
                    </a:stretch>
                  </pic:blipFill>
                  <pic:spPr bwMode="auto">
                    <a:xfrm>
                      <a:off x="0" y="0"/>
                      <a:ext cx="2447925" cy="479826"/>
                    </a:xfrm>
                    <a:prstGeom prst="rect">
                      <a:avLst/>
                    </a:prstGeom>
                    <a:noFill/>
                    <a:ln w="9525">
                      <a:noFill/>
                      <a:miter lim="800000"/>
                      <a:headEnd/>
                      <a:tailEnd/>
                    </a:ln>
                  </pic:spPr>
                </pic:pic>
              </a:graphicData>
            </a:graphic>
          </wp:inline>
        </w:drawing>
      </w:r>
    </w:p>
    <w:p w:rsidR="005E1059" w:rsidRPr="005E1059" w:rsidRDefault="005E1059" w:rsidP="005E1059">
      <w:pPr>
        <w:spacing w:after="0" w:line="240" w:lineRule="auto"/>
        <w:jc w:val="right"/>
        <w:rPr>
          <w:rFonts w:asciiTheme="majorHAnsi" w:hAnsiTheme="majorHAnsi" w:cstheme="majorHAnsi"/>
          <w:b/>
          <w:szCs w:val="22"/>
        </w:rPr>
      </w:pPr>
    </w:p>
    <w:p w:rsidR="005E1059" w:rsidRPr="005E1059" w:rsidRDefault="005E1059" w:rsidP="005E1059">
      <w:pPr>
        <w:spacing w:after="0" w:line="240" w:lineRule="auto"/>
        <w:jc w:val="right"/>
        <w:rPr>
          <w:rFonts w:asciiTheme="majorHAnsi" w:hAnsiTheme="majorHAnsi" w:cstheme="majorHAnsi"/>
          <w:b/>
          <w:szCs w:val="22"/>
        </w:rPr>
      </w:pPr>
    </w:p>
    <w:tbl>
      <w:tblPr>
        <w:tblStyle w:val="TableGrid1"/>
        <w:tblpPr w:leftFromText="180" w:rightFromText="180" w:vertAnchor="text" w:horzAnchor="page" w:tblpX="6538" w:tblpY="-66"/>
        <w:tblW w:w="0" w:type="auto"/>
        <w:tblBorders>
          <w:top w:val="single" w:sz="18" w:space="0" w:color="auto"/>
          <w:left w:val="single" w:sz="18" w:space="0" w:color="auto"/>
          <w:bottom w:val="single" w:sz="18" w:space="0" w:color="auto"/>
          <w:right w:val="single" w:sz="18" w:space="0" w:color="auto"/>
          <w:insideH w:val="single" w:sz="6" w:space="0" w:color="auto"/>
          <w:insideV w:val="none" w:sz="0" w:space="0" w:color="auto"/>
        </w:tblBorders>
        <w:tblLook w:val="04A0" w:firstRow="1" w:lastRow="0" w:firstColumn="1" w:lastColumn="0" w:noHBand="0" w:noVBand="1"/>
      </w:tblPr>
      <w:tblGrid>
        <w:gridCol w:w="3420"/>
        <w:gridCol w:w="1260"/>
      </w:tblGrid>
      <w:tr w:rsidR="005E1059" w:rsidRPr="005E1059" w:rsidTr="00615375">
        <w:trPr>
          <w:trHeight w:val="386"/>
        </w:trPr>
        <w:tc>
          <w:tcPr>
            <w:tcW w:w="3420" w:type="dxa"/>
          </w:tcPr>
          <w:p w:rsidR="005E1059" w:rsidRPr="005E1059" w:rsidRDefault="005E1059" w:rsidP="005E1059">
            <w:pPr>
              <w:spacing w:after="0" w:line="240" w:lineRule="auto"/>
              <w:jc w:val="right"/>
              <w:rPr>
                <w:rFonts w:asciiTheme="majorHAnsi" w:hAnsiTheme="majorHAnsi" w:cstheme="majorHAnsi"/>
                <w:b/>
                <w:sz w:val="44"/>
                <w:szCs w:val="44"/>
              </w:rPr>
            </w:pPr>
            <w:r w:rsidRPr="005E1059">
              <w:rPr>
                <w:rFonts w:asciiTheme="majorHAnsi" w:hAnsiTheme="majorHAnsi" w:cstheme="majorHAnsi"/>
                <w:b/>
                <w:sz w:val="44"/>
                <w:szCs w:val="44"/>
              </w:rPr>
              <w:t>Agenda item:</w:t>
            </w:r>
          </w:p>
        </w:tc>
        <w:tc>
          <w:tcPr>
            <w:tcW w:w="1260" w:type="dxa"/>
          </w:tcPr>
          <w:p w:rsidR="005E1059" w:rsidRPr="005E1059" w:rsidRDefault="00C21291" w:rsidP="005E1059">
            <w:pPr>
              <w:spacing w:after="0" w:line="240" w:lineRule="auto"/>
              <w:jc w:val="center"/>
              <w:rPr>
                <w:rFonts w:asciiTheme="majorHAnsi" w:hAnsiTheme="majorHAnsi" w:cstheme="majorHAnsi"/>
                <w:b/>
                <w:sz w:val="44"/>
                <w:szCs w:val="44"/>
              </w:rPr>
            </w:pPr>
            <w:r>
              <w:rPr>
                <w:rFonts w:asciiTheme="majorHAnsi" w:hAnsiTheme="majorHAnsi" w:cstheme="majorHAnsi"/>
                <w:b/>
                <w:sz w:val="44"/>
                <w:szCs w:val="44"/>
              </w:rPr>
              <w:t>11</w:t>
            </w:r>
          </w:p>
        </w:tc>
      </w:tr>
      <w:tr w:rsidR="005E1059" w:rsidRPr="005E1059" w:rsidTr="00615375">
        <w:tc>
          <w:tcPr>
            <w:tcW w:w="3420" w:type="dxa"/>
          </w:tcPr>
          <w:p w:rsidR="005E1059" w:rsidRPr="005E1059" w:rsidRDefault="005E1059" w:rsidP="005E1059">
            <w:pPr>
              <w:spacing w:after="0" w:line="240" w:lineRule="auto"/>
              <w:jc w:val="right"/>
              <w:rPr>
                <w:rFonts w:asciiTheme="majorHAnsi" w:hAnsiTheme="majorHAnsi" w:cstheme="majorHAnsi"/>
                <w:b/>
                <w:sz w:val="44"/>
                <w:szCs w:val="44"/>
              </w:rPr>
            </w:pPr>
            <w:r w:rsidRPr="005E1059">
              <w:rPr>
                <w:rFonts w:asciiTheme="majorHAnsi" w:hAnsiTheme="majorHAnsi" w:cstheme="majorHAnsi"/>
                <w:b/>
                <w:sz w:val="44"/>
                <w:szCs w:val="44"/>
              </w:rPr>
              <w:t>Attachment:</w:t>
            </w:r>
          </w:p>
        </w:tc>
        <w:tc>
          <w:tcPr>
            <w:tcW w:w="1260" w:type="dxa"/>
          </w:tcPr>
          <w:p w:rsidR="005E1059" w:rsidRPr="005E1059" w:rsidRDefault="00C21291" w:rsidP="005E1059">
            <w:pPr>
              <w:spacing w:after="0" w:line="240" w:lineRule="auto"/>
              <w:jc w:val="center"/>
              <w:rPr>
                <w:rFonts w:asciiTheme="majorHAnsi" w:hAnsiTheme="majorHAnsi" w:cstheme="majorHAnsi"/>
                <w:b/>
                <w:sz w:val="44"/>
                <w:szCs w:val="44"/>
              </w:rPr>
            </w:pPr>
            <w:r>
              <w:rPr>
                <w:rFonts w:asciiTheme="majorHAnsi" w:hAnsiTheme="majorHAnsi" w:cstheme="majorHAnsi"/>
                <w:b/>
                <w:sz w:val="44"/>
                <w:szCs w:val="44"/>
              </w:rPr>
              <w:t>C</w:t>
            </w:r>
          </w:p>
        </w:tc>
      </w:tr>
    </w:tbl>
    <w:p w:rsidR="005E1059" w:rsidRPr="005E1059" w:rsidRDefault="005E1059" w:rsidP="005E1059">
      <w:pPr>
        <w:spacing w:after="0" w:line="240" w:lineRule="auto"/>
        <w:jc w:val="center"/>
        <w:rPr>
          <w:rFonts w:asciiTheme="majorHAnsi" w:eastAsiaTheme="minorHAnsi" w:hAnsiTheme="majorHAnsi" w:cstheme="majorHAnsi"/>
          <w:b/>
        </w:rPr>
      </w:pPr>
    </w:p>
    <w:p w:rsidR="005E1059" w:rsidRPr="005E1059" w:rsidRDefault="005E1059" w:rsidP="005E1059">
      <w:pPr>
        <w:spacing w:after="0" w:line="240" w:lineRule="auto"/>
        <w:jc w:val="center"/>
        <w:rPr>
          <w:rFonts w:asciiTheme="majorHAnsi" w:eastAsiaTheme="minorHAnsi" w:hAnsiTheme="majorHAnsi" w:cstheme="majorHAnsi"/>
          <w:b/>
          <w:sz w:val="40"/>
          <w:szCs w:val="40"/>
        </w:rPr>
      </w:pPr>
    </w:p>
    <w:p w:rsidR="005E1059" w:rsidRPr="005E1059" w:rsidRDefault="005E1059" w:rsidP="005E1059">
      <w:pPr>
        <w:spacing w:after="0" w:line="240" w:lineRule="auto"/>
        <w:jc w:val="center"/>
        <w:rPr>
          <w:rFonts w:asciiTheme="majorHAnsi" w:eastAsiaTheme="minorHAnsi" w:hAnsiTheme="majorHAnsi" w:cstheme="majorHAnsi"/>
          <w:b/>
        </w:rPr>
      </w:pPr>
    </w:p>
    <w:p w:rsidR="005E1059" w:rsidRDefault="005E1059" w:rsidP="005E1059">
      <w:pPr>
        <w:spacing w:after="0" w:line="240" w:lineRule="auto"/>
        <w:jc w:val="center"/>
        <w:rPr>
          <w:rFonts w:asciiTheme="majorHAnsi" w:eastAsiaTheme="minorHAnsi" w:hAnsiTheme="majorHAnsi" w:cstheme="majorHAnsi"/>
          <w:b/>
          <w:sz w:val="44"/>
          <w:szCs w:val="44"/>
        </w:rPr>
      </w:pPr>
    </w:p>
    <w:p w:rsidR="005E1059" w:rsidRPr="005E1059" w:rsidRDefault="00DD6EB6" w:rsidP="005E1059">
      <w:pPr>
        <w:spacing w:after="0" w:line="240" w:lineRule="auto"/>
        <w:jc w:val="center"/>
        <w:rPr>
          <w:rFonts w:asciiTheme="majorHAnsi" w:eastAsiaTheme="minorHAnsi" w:hAnsiTheme="majorHAnsi" w:cstheme="majorHAnsi"/>
          <w:b/>
          <w:sz w:val="44"/>
          <w:szCs w:val="44"/>
        </w:rPr>
      </w:pPr>
      <w:r>
        <w:rPr>
          <w:rFonts w:asciiTheme="majorHAnsi" w:eastAsiaTheme="minorHAnsi" w:hAnsiTheme="majorHAnsi" w:cstheme="majorHAnsi"/>
          <w:b/>
          <w:sz w:val="44"/>
          <w:szCs w:val="44"/>
        </w:rPr>
        <w:t>HRA</w:t>
      </w:r>
      <w:r w:rsidR="005E1059" w:rsidRPr="005E1059">
        <w:rPr>
          <w:rFonts w:asciiTheme="majorHAnsi" w:eastAsiaTheme="minorHAnsi" w:hAnsiTheme="majorHAnsi" w:cstheme="majorHAnsi"/>
          <w:b/>
          <w:sz w:val="44"/>
          <w:szCs w:val="44"/>
        </w:rPr>
        <w:t xml:space="preserve"> BOARD COVER SHEET</w:t>
      </w:r>
      <w:bookmarkStart w:id="1" w:name="_GoBack"/>
      <w:bookmarkEnd w:id="1"/>
    </w:p>
    <w:p w:rsidR="005E1059" w:rsidRPr="005E1059" w:rsidRDefault="005E1059" w:rsidP="005E1059">
      <w:pPr>
        <w:spacing w:after="0" w:line="240" w:lineRule="auto"/>
        <w:jc w:val="center"/>
        <w:rPr>
          <w:rFonts w:asciiTheme="majorHAnsi" w:eastAsiaTheme="minorHAnsi" w:hAnsiTheme="majorHAnsi" w:cstheme="majorHAnsi"/>
          <w:b/>
        </w:rPr>
      </w:pPr>
    </w:p>
    <w:tbl>
      <w:tblPr>
        <w:tblStyle w:val="TableGrid1"/>
        <w:tblW w:w="0" w:type="auto"/>
        <w:tblLook w:val="04A0" w:firstRow="1" w:lastRow="0" w:firstColumn="1" w:lastColumn="0" w:noHBand="0" w:noVBand="1"/>
      </w:tblPr>
      <w:tblGrid>
        <w:gridCol w:w="2628"/>
        <w:gridCol w:w="6320"/>
      </w:tblGrid>
      <w:tr w:rsidR="005E1059" w:rsidRPr="005E1059" w:rsidTr="00615375">
        <w:trPr>
          <w:trHeight w:val="689"/>
        </w:trPr>
        <w:tc>
          <w:tcPr>
            <w:tcW w:w="2628" w:type="dxa"/>
          </w:tcPr>
          <w:p w:rsidR="005E1059" w:rsidRPr="005E1059" w:rsidRDefault="005E1059" w:rsidP="005E1059">
            <w:pPr>
              <w:spacing w:after="0" w:line="240" w:lineRule="auto"/>
              <w:rPr>
                <w:rFonts w:asciiTheme="majorHAnsi" w:hAnsiTheme="majorHAnsi" w:cstheme="majorHAnsi"/>
                <w:b/>
              </w:rPr>
            </w:pPr>
            <w:r w:rsidRPr="005E1059">
              <w:rPr>
                <w:rFonts w:asciiTheme="majorHAnsi" w:hAnsiTheme="majorHAnsi" w:cstheme="majorHAnsi"/>
                <w:b/>
              </w:rPr>
              <w:t>Date of Meeting:</w:t>
            </w:r>
          </w:p>
        </w:tc>
        <w:tc>
          <w:tcPr>
            <w:tcW w:w="6320" w:type="dxa"/>
          </w:tcPr>
          <w:p w:rsidR="005E1059" w:rsidRPr="005E1059" w:rsidRDefault="00DD6EB6" w:rsidP="005E1059">
            <w:pPr>
              <w:spacing w:after="0" w:line="240" w:lineRule="auto"/>
              <w:rPr>
                <w:rFonts w:asciiTheme="majorHAnsi" w:hAnsiTheme="majorHAnsi" w:cstheme="majorHAnsi"/>
              </w:rPr>
            </w:pPr>
            <w:r>
              <w:rPr>
                <w:rFonts w:asciiTheme="majorHAnsi" w:hAnsiTheme="majorHAnsi" w:cstheme="majorHAnsi"/>
              </w:rPr>
              <w:t>25 January 2017</w:t>
            </w:r>
          </w:p>
        </w:tc>
      </w:tr>
    </w:tbl>
    <w:p w:rsidR="005E1059" w:rsidRPr="005E1059" w:rsidRDefault="005E1059" w:rsidP="005E1059">
      <w:pPr>
        <w:spacing w:after="0" w:line="240" w:lineRule="auto"/>
        <w:jc w:val="center"/>
        <w:rPr>
          <w:rFonts w:asciiTheme="majorHAnsi" w:eastAsiaTheme="minorHAnsi" w:hAnsiTheme="majorHAnsi" w:cstheme="majorHAnsi"/>
          <w:b/>
        </w:rPr>
      </w:pPr>
    </w:p>
    <w:tbl>
      <w:tblPr>
        <w:tblStyle w:val="TableGrid1"/>
        <w:tblW w:w="0" w:type="auto"/>
        <w:tblLook w:val="04A0" w:firstRow="1" w:lastRow="0" w:firstColumn="1" w:lastColumn="0" w:noHBand="0" w:noVBand="1"/>
      </w:tblPr>
      <w:tblGrid>
        <w:gridCol w:w="2628"/>
        <w:gridCol w:w="6320"/>
      </w:tblGrid>
      <w:tr w:rsidR="005E1059" w:rsidRPr="005E1059" w:rsidTr="00615375">
        <w:tc>
          <w:tcPr>
            <w:tcW w:w="2628" w:type="dxa"/>
          </w:tcPr>
          <w:p w:rsidR="005E1059" w:rsidRPr="005E1059" w:rsidRDefault="005E1059" w:rsidP="005E1059">
            <w:pPr>
              <w:spacing w:after="0" w:line="240" w:lineRule="auto"/>
              <w:rPr>
                <w:rFonts w:asciiTheme="majorHAnsi" w:hAnsiTheme="majorHAnsi" w:cstheme="majorHAnsi"/>
                <w:b/>
              </w:rPr>
            </w:pPr>
            <w:r w:rsidRPr="005E1059">
              <w:rPr>
                <w:rFonts w:asciiTheme="majorHAnsi" w:hAnsiTheme="majorHAnsi" w:cstheme="majorHAnsi"/>
                <w:b/>
              </w:rPr>
              <w:t>Title of Paper:</w:t>
            </w:r>
          </w:p>
        </w:tc>
        <w:tc>
          <w:tcPr>
            <w:tcW w:w="6320" w:type="dxa"/>
          </w:tcPr>
          <w:p w:rsidR="005E1059" w:rsidRDefault="005E1059" w:rsidP="005E1059">
            <w:pPr>
              <w:spacing w:after="0" w:line="240" w:lineRule="auto"/>
              <w:rPr>
                <w:rFonts w:asciiTheme="majorHAnsi" w:hAnsiTheme="majorHAnsi" w:cstheme="majorHAnsi"/>
              </w:rPr>
            </w:pPr>
            <w:r>
              <w:rPr>
                <w:rFonts w:asciiTheme="majorHAnsi" w:hAnsiTheme="majorHAnsi" w:cstheme="majorHAnsi"/>
              </w:rPr>
              <w:t>HRA Estates Strategy</w:t>
            </w:r>
            <w:r w:rsidR="00DD6EB6">
              <w:rPr>
                <w:rFonts w:asciiTheme="majorHAnsi" w:hAnsiTheme="majorHAnsi" w:cstheme="majorHAnsi"/>
              </w:rPr>
              <w:t xml:space="preserve"> </w:t>
            </w:r>
          </w:p>
          <w:p w:rsidR="005E1059" w:rsidRPr="005E1059" w:rsidRDefault="005E1059" w:rsidP="005E1059">
            <w:pPr>
              <w:spacing w:after="0" w:line="240" w:lineRule="auto"/>
              <w:rPr>
                <w:rFonts w:asciiTheme="majorHAnsi" w:hAnsiTheme="majorHAnsi" w:cstheme="majorHAnsi"/>
              </w:rPr>
            </w:pPr>
          </w:p>
        </w:tc>
      </w:tr>
      <w:tr w:rsidR="005E1059" w:rsidRPr="005E1059" w:rsidTr="00615375">
        <w:tc>
          <w:tcPr>
            <w:tcW w:w="2628" w:type="dxa"/>
          </w:tcPr>
          <w:p w:rsidR="005E1059" w:rsidRPr="005E1059" w:rsidRDefault="005E1059" w:rsidP="005E1059">
            <w:pPr>
              <w:spacing w:after="0" w:line="240" w:lineRule="auto"/>
              <w:rPr>
                <w:rFonts w:asciiTheme="majorHAnsi" w:hAnsiTheme="majorHAnsi" w:cstheme="majorHAnsi"/>
                <w:b/>
              </w:rPr>
            </w:pPr>
            <w:r w:rsidRPr="005E1059">
              <w:rPr>
                <w:rFonts w:asciiTheme="majorHAnsi" w:hAnsiTheme="majorHAnsi" w:cstheme="majorHAnsi"/>
                <w:b/>
              </w:rPr>
              <w:t>Purpose of Paper:</w:t>
            </w:r>
          </w:p>
        </w:tc>
        <w:tc>
          <w:tcPr>
            <w:tcW w:w="6320" w:type="dxa"/>
          </w:tcPr>
          <w:p w:rsidR="005E1059" w:rsidRDefault="005E1059" w:rsidP="00AD40D0">
            <w:pPr>
              <w:spacing w:after="0" w:line="240" w:lineRule="auto"/>
              <w:rPr>
                <w:rFonts w:asciiTheme="majorHAnsi" w:hAnsiTheme="majorHAnsi" w:cstheme="majorHAnsi"/>
              </w:rPr>
            </w:pPr>
            <w:r>
              <w:rPr>
                <w:rFonts w:asciiTheme="majorHAnsi" w:hAnsiTheme="majorHAnsi" w:cstheme="majorHAnsi"/>
              </w:rPr>
              <w:t xml:space="preserve">To </w:t>
            </w:r>
            <w:r w:rsidR="00615375">
              <w:rPr>
                <w:rFonts w:asciiTheme="majorHAnsi" w:hAnsiTheme="majorHAnsi" w:cstheme="majorHAnsi"/>
              </w:rPr>
              <w:t>review progress on the HRA</w:t>
            </w:r>
            <w:r>
              <w:rPr>
                <w:rFonts w:asciiTheme="majorHAnsi" w:hAnsiTheme="majorHAnsi" w:cstheme="majorHAnsi"/>
              </w:rPr>
              <w:t xml:space="preserve"> Estate</w:t>
            </w:r>
            <w:r w:rsidR="00615375">
              <w:rPr>
                <w:rFonts w:asciiTheme="majorHAnsi" w:hAnsiTheme="majorHAnsi" w:cstheme="majorHAnsi"/>
              </w:rPr>
              <w:t>s</w:t>
            </w:r>
            <w:r>
              <w:rPr>
                <w:rFonts w:asciiTheme="majorHAnsi" w:hAnsiTheme="majorHAnsi" w:cstheme="majorHAnsi"/>
              </w:rPr>
              <w:t xml:space="preserve"> strategy</w:t>
            </w:r>
            <w:r w:rsidR="00615375">
              <w:rPr>
                <w:rFonts w:asciiTheme="majorHAnsi" w:hAnsiTheme="majorHAnsi" w:cstheme="majorHAnsi"/>
              </w:rPr>
              <w:t xml:space="preserve"> agreed October 2014 and to refresh</w:t>
            </w:r>
            <w:r w:rsidR="00AD40D0">
              <w:rPr>
                <w:rFonts w:asciiTheme="majorHAnsi" w:hAnsiTheme="majorHAnsi" w:cstheme="majorHAnsi"/>
              </w:rPr>
              <w:t xml:space="preserve"> the vision</w:t>
            </w:r>
            <w:r w:rsidR="00615375">
              <w:rPr>
                <w:rFonts w:asciiTheme="majorHAnsi" w:hAnsiTheme="majorHAnsi" w:cstheme="majorHAnsi"/>
              </w:rPr>
              <w:t xml:space="preserve">, updating </w:t>
            </w:r>
            <w:r>
              <w:rPr>
                <w:rFonts w:asciiTheme="majorHAnsi" w:hAnsiTheme="majorHAnsi" w:cstheme="majorHAnsi"/>
              </w:rPr>
              <w:t xml:space="preserve">the HRA’s current estates profile, the </w:t>
            </w:r>
            <w:r w:rsidR="00641D0A">
              <w:rPr>
                <w:rFonts w:asciiTheme="majorHAnsi" w:hAnsiTheme="majorHAnsi" w:cstheme="majorHAnsi"/>
              </w:rPr>
              <w:t xml:space="preserve">latest </w:t>
            </w:r>
            <w:r>
              <w:rPr>
                <w:rFonts w:asciiTheme="majorHAnsi" w:hAnsiTheme="majorHAnsi" w:cstheme="majorHAnsi"/>
              </w:rPr>
              <w:t>drivers and context for change</w:t>
            </w:r>
            <w:r w:rsidR="00AD40D0">
              <w:rPr>
                <w:rFonts w:asciiTheme="majorHAnsi" w:hAnsiTheme="majorHAnsi" w:cstheme="majorHAnsi"/>
              </w:rPr>
              <w:t>.</w:t>
            </w:r>
            <w:r>
              <w:rPr>
                <w:rFonts w:asciiTheme="majorHAnsi" w:hAnsiTheme="majorHAnsi" w:cstheme="majorHAnsi"/>
              </w:rPr>
              <w:t xml:space="preserve"> </w:t>
            </w:r>
          </w:p>
          <w:p w:rsidR="00DD6EB6" w:rsidRPr="005E1059" w:rsidRDefault="00DD6EB6" w:rsidP="00AD40D0">
            <w:pPr>
              <w:spacing w:after="0" w:line="240" w:lineRule="auto"/>
              <w:rPr>
                <w:rFonts w:asciiTheme="majorHAnsi" w:hAnsiTheme="majorHAnsi" w:cstheme="majorHAnsi"/>
              </w:rPr>
            </w:pPr>
          </w:p>
        </w:tc>
      </w:tr>
      <w:tr w:rsidR="005E1059" w:rsidRPr="005E1059" w:rsidTr="00615375">
        <w:tc>
          <w:tcPr>
            <w:tcW w:w="2628" w:type="dxa"/>
          </w:tcPr>
          <w:p w:rsidR="005E1059" w:rsidRPr="005E1059" w:rsidRDefault="005E1059" w:rsidP="005E1059">
            <w:pPr>
              <w:spacing w:after="0" w:line="240" w:lineRule="auto"/>
              <w:rPr>
                <w:rFonts w:asciiTheme="majorHAnsi" w:hAnsiTheme="majorHAnsi" w:cstheme="majorHAnsi"/>
                <w:b/>
              </w:rPr>
            </w:pPr>
            <w:r w:rsidRPr="005E1059">
              <w:rPr>
                <w:rFonts w:asciiTheme="majorHAnsi" w:hAnsiTheme="majorHAnsi" w:cstheme="majorHAnsi"/>
                <w:b/>
              </w:rPr>
              <w:t>Reason for Submission:</w:t>
            </w:r>
          </w:p>
          <w:p w:rsidR="005E1059" w:rsidRPr="005E1059" w:rsidRDefault="005E1059" w:rsidP="005E1059">
            <w:pPr>
              <w:spacing w:after="0" w:line="240" w:lineRule="auto"/>
              <w:rPr>
                <w:rFonts w:asciiTheme="majorHAnsi" w:hAnsiTheme="majorHAnsi" w:cstheme="majorHAnsi"/>
                <w:b/>
              </w:rPr>
            </w:pPr>
          </w:p>
        </w:tc>
        <w:tc>
          <w:tcPr>
            <w:tcW w:w="6320" w:type="dxa"/>
          </w:tcPr>
          <w:p w:rsidR="005E1059" w:rsidRDefault="005E1059" w:rsidP="005E1059">
            <w:pPr>
              <w:spacing w:after="0" w:line="240" w:lineRule="auto"/>
              <w:rPr>
                <w:rFonts w:asciiTheme="majorHAnsi" w:hAnsiTheme="majorHAnsi" w:cstheme="majorHAnsi"/>
              </w:rPr>
            </w:pPr>
            <w:r w:rsidRPr="005E1059">
              <w:rPr>
                <w:rFonts w:asciiTheme="majorHAnsi" w:hAnsiTheme="majorHAnsi" w:cstheme="majorHAnsi"/>
              </w:rPr>
              <w:t xml:space="preserve">To </w:t>
            </w:r>
            <w:r w:rsidR="001665CD">
              <w:rPr>
                <w:rFonts w:asciiTheme="majorHAnsi" w:hAnsiTheme="majorHAnsi" w:cstheme="majorHAnsi"/>
              </w:rPr>
              <w:t>review</w:t>
            </w:r>
            <w:r>
              <w:rPr>
                <w:rFonts w:asciiTheme="majorHAnsi" w:hAnsiTheme="majorHAnsi" w:cstheme="majorHAnsi"/>
              </w:rPr>
              <w:t xml:space="preserve"> </w:t>
            </w:r>
            <w:r w:rsidR="00DD6EB6">
              <w:rPr>
                <w:rFonts w:asciiTheme="majorHAnsi" w:hAnsiTheme="majorHAnsi" w:cstheme="majorHAnsi"/>
              </w:rPr>
              <w:t xml:space="preserve"> and approve </w:t>
            </w:r>
            <w:r>
              <w:rPr>
                <w:rFonts w:asciiTheme="majorHAnsi" w:hAnsiTheme="majorHAnsi" w:cstheme="majorHAnsi"/>
              </w:rPr>
              <w:t xml:space="preserve">the </w:t>
            </w:r>
            <w:r w:rsidR="00615375">
              <w:rPr>
                <w:rFonts w:asciiTheme="majorHAnsi" w:hAnsiTheme="majorHAnsi" w:cstheme="majorHAnsi"/>
              </w:rPr>
              <w:t xml:space="preserve">updated </w:t>
            </w:r>
            <w:r w:rsidR="001665CD">
              <w:rPr>
                <w:rFonts w:asciiTheme="majorHAnsi" w:hAnsiTheme="majorHAnsi" w:cstheme="majorHAnsi"/>
              </w:rPr>
              <w:t>HRA Estates strategy</w:t>
            </w:r>
          </w:p>
          <w:p w:rsidR="005E1059" w:rsidRPr="005E1059" w:rsidRDefault="005E1059" w:rsidP="005E1059">
            <w:pPr>
              <w:spacing w:after="0" w:line="240" w:lineRule="auto"/>
              <w:rPr>
                <w:rFonts w:asciiTheme="majorHAnsi" w:hAnsiTheme="majorHAnsi" w:cstheme="majorHAnsi"/>
              </w:rPr>
            </w:pPr>
          </w:p>
        </w:tc>
      </w:tr>
      <w:tr w:rsidR="005E1059" w:rsidRPr="005E1059" w:rsidTr="00615375">
        <w:tc>
          <w:tcPr>
            <w:tcW w:w="2628" w:type="dxa"/>
          </w:tcPr>
          <w:p w:rsidR="005E1059" w:rsidRPr="005E1059" w:rsidRDefault="005E1059" w:rsidP="005E1059">
            <w:pPr>
              <w:spacing w:after="0" w:line="240" w:lineRule="auto"/>
              <w:rPr>
                <w:rFonts w:asciiTheme="majorHAnsi" w:hAnsiTheme="majorHAnsi" w:cstheme="majorHAnsi"/>
                <w:b/>
              </w:rPr>
            </w:pPr>
            <w:r w:rsidRPr="005E1059">
              <w:rPr>
                <w:rFonts w:asciiTheme="majorHAnsi" w:hAnsiTheme="majorHAnsi" w:cstheme="majorHAnsi"/>
                <w:b/>
              </w:rPr>
              <w:t>Details:</w:t>
            </w:r>
          </w:p>
        </w:tc>
        <w:tc>
          <w:tcPr>
            <w:tcW w:w="6320" w:type="dxa"/>
          </w:tcPr>
          <w:p w:rsidR="005E1059" w:rsidRDefault="00DD6EB6" w:rsidP="005E1059">
            <w:pPr>
              <w:tabs>
                <w:tab w:val="clear" w:pos="567"/>
                <w:tab w:val="clear" w:pos="992"/>
              </w:tabs>
              <w:spacing w:after="0" w:line="240" w:lineRule="auto"/>
              <w:contextualSpacing/>
              <w:rPr>
                <w:rFonts w:asciiTheme="majorHAnsi" w:hAnsiTheme="majorHAnsi" w:cstheme="majorHAnsi"/>
              </w:rPr>
            </w:pPr>
            <w:r>
              <w:rPr>
                <w:rFonts w:asciiTheme="majorHAnsi" w:hAnsiTheme="majorHAnsi" w:cstheme="majorHAnsi"/>
              </w:rPr>
              <w:t>Strategy updated and reviewed by EMT and SEMT January 2017</w:t>
            </w:r>
          </w:p>
          <w:p w:rsidR="00DD6EB6" w:rsidRDefault="00DD6EB6" w:rsidP="005E1059">
            <w:pPr>
              <w:tabs>
                <w:tab w:val="clear" w:pos="567"/>
                <w:tab w:val="clear" w:pos="992"/>
              </w:tabs>
              <w:spacing w:after="0" w:line="240" w:lineRule="auto"/>
              <w:contextualSpacing/>
              <w:rPr>
                <w:rFonts w:asciiTheme="majorHAnsi" w:hAnsiTheme="majorHAnsi" w:cstheme="majorHAnsi"/>
              </w:rPr>
            </w:pPr>
            <w:r>
              <w:rPr>
                <w:rFonts w:asciiTheme="majorHAnsi" w:hAnsiTheme="majorHAnsi" w:cstheme="majorHAnsi"/>
              </w:rPr>
              <w:br/>
              <w:t>See Executive summary</w:t>
            </w:r>
          </w:p>
          <w:p w:rsidR="005E1059" w:rsidRPr="005E1059" w:rsidRDefault="005E1059" w:rsidP="005E1059">
            <w:pPr>
              <w:tabs>
                <w:tab w:val="clear" w:pos="567"/>
                <w:tab w:val="clear" w:pos="992"/>
              </w:tabs>
              <w:spacing w:after="0" w:line="240" w:lineRule="auto"/>
              <w:contextualSpacing/>
              <w:rPr>
                <w:rFonts w:asciiTheme="majorHAnsi" w:hAnsiTheme="majorHAnsi" w:cstheme="majorHAnsi"/>
              </w:rPr>
            </w:pPr>
          </w:p>
        </w:tc>
      </w:tr>
      <w:tr w:rsidR="00DD6EB6" w:rsidRPr="005E1059" w:rsidTr="00615375">
        <w:tc>
          <w:tcPr>
            <w:tcW w:w="2628" w:type="dxa"/>
          </w:tcPr>
          <w:p w:rsidR="00DD6EB6" w:rsidRPr="005E1059" w:rsidRDefault="00DD6EB6" w:rsidP="005E1059">
            <w:pPr>
              <w:spacing w:after="0" w:line="240" w:lineRule="auto"/>
              <w:rPr>
                <w:rFonts w:asciiTheme="majorHAnsi" w:hAnsiTheme="majorHAnsi" w:cstheme="majorHAnsi"/>
                <w:b/>
              </w:rPr>
            </w:pPr>
            <w:r>
              <w:rPr>
                <w:rFonts w:asciiTheme="majorHAnsi" w:hAnsiTheme="majorHAnsi" w:cstheme="majorHAnsi"/>
                <w:b/>
              </w:rPr>
              <w:t>Time required for item</w:t>
            </w:r>
          </w:p>
        </w:tc>
        <w:tc>
          <w:tcPr>
            <w:tcW w:w="6320" w:type="dxa"/>
          </w:tcPr>
          <w:p w:rsidR="00DD6EB6" w:rsidRDefault="00DD6EB6" w:rsidP="005E1059">
            <w:pPr>
              <w:tabs>
                <w:tab w:val="clear" w:pos="567"/>
                <w:tab w:val="clear" w:pos="992"/>
              </w:tabs>
              <w:spacing w:after="0" w:line="240" w:lineRule="auto"/>
              <w:contextualSpacing/>
              <w:rPr>
                <w:rFonts w:asciiTheme="majorHAnsi" w:hAnsiTheme="majorHAnsi" w:cstheme="majorHAnsi"/>
              </w:rPr>
            </w:pPr>
            <w:r>
              <w:rPr>
                <w:rFonts w:asciiTheme="majorHAnsi" w:hAnsiTheme="majorHAnsi" w:cstheme="majorHAnsi"/>
              </w:rPr>
              <w:t>20</w:t>
            </w:r>
          </w:p>
          <w:p w:rsidR="00DD6EB6" w:rsidRDefault="00DD6EB6" w:rsidP="005E1059">
            <w:pPr>
              <w:tabs>
                <w:tab w:val="clear" w:pos="567"/>
                <w:tab w:val="clear" w:pos="992"/>
              </w:tabs>
              <w:spacing w:after="0" w:line="240" w:lineRule="auto"/>
              <w:contextualSpacing/>
              <w:rPr>
                <w:rFonts w:asciiTheme="majorHAnsi" w:hAnsiTheme="majorHAnsi" w:cstheme="majorHAnsi"/>
              </w:rPr>
            </w:pPr>
          </w:p>
        </w:tc>
      </w:tr>
      <w:tr w:rsidR="005E1059" w:rsidRPr="005E1059" w:rsidTr="00615375">
        <w:tc>
          <w:tcPr>
            <w:tcW w:w="2628" w:type="dxa"/>
          </w:tcPr>
          <w:p w:rsidR="005E1059" w:rsidRPr="005E1059" w:rsidRDefault="005E1059" w:rsidP="005E1059">
            <w:pPr>
              <w:spacing w:after="0" w:line="240" w:lineRule="auto"/>
              <w:rPr>
                <w:rFonts w:asciiTheme="majorHAnsi" w:hAnsiTheme="majorHAnsi" w:cstheme="majorHAnsi"/>
                <w:b/>
              </w:rPr>
            </w:pPr>
            <w:r w:rsidRPr="005E1059">
              <w:rPr>
                <w:rFonts w:asciiTheme="majorHAnsi" w:hAnsiTheme="majorHAnsi" w:cstheme="majorHAnsi"/>
                <w:b/>
              </w:rPr>
              <w:t>Suitable for wider circulation?</w:t>
            </w:r>
          </w:p>
        </w:tc>
        <w:tc>
          <w:tcPr>
            <w:tcW w:w="6320" w:type="dxa"/>
          </w:tcPr>
          <w:p w:rsidR="005E1059" w:rsidRPr="001665CD" w:rsidRDefault="00DD6EB6" w:rsidP="005E1059">
            <w:pPr>
              <w:spacing w:after="0" w:line="240" w:lineRule="auto"/>
              <w:rPr>
                <w:rFonts w:asciiTheme="majorHAnsi" w:hAnsiTheme="majorHAnsi" w:cstheme="majorHAnsi"/>
              </w:rPr>
            </w:pPr>
            <w:r>
              <w:rPr>
                <w:rFonts w:asciiTheme="majorHAnsi" w:hAnsiTheme="majorHAnsi" w:cstheme="majorHAnsi"/>
              </w:rPr>
              <w:t>After approval</w:t>
            </w:r>
          </w:p>
        </w:tc>
      </w:tr>
    </w:tbl>
    <w:p w:rsidR="005E1059" w:rsidRPr="005E1059" w:rsidRDefault="005E1059" w:rsidP="005E1059">
      <w:pPr>
        <w:spacing w:after="0" w:line="240" w:lineRule="auto"/>
        <w:rPr>
          <w:rFonts w:asciiTheme="majorHAnsi" w:eastAsiaTheme="minorHAnsi" w:hAnsiTheme="majorHAnsi" w:cstheme="majorHAnsi"/>
          <w:b/>
        </w:rPr>
      </w:pPr>
    </w:p>
    <w:p w:rsidR="005E1059" w:rsidRPr="005E1059" w:rsidRDefault="005E1059" w:rsidP="005E1059">
      <w:pPr>
        <w:spacing w:after="0" w:line="240" w:lineRule="auto"/>
        <w:rPr>
          <w:rFonts w:asciiTheme="majorHAnsi" w:eastAsiaTheme="minorHAnsi" w:hAnsiTheme="majorHAnsi" w:cstheme="majorHAnsi"/>
          <w:b/>
        </w:rPr>
      </w:pPr>
    </w:p>
    <w:tbl>
      <w:tblPr>
        <w:tblStyle w:val="TableGrid1"/>
        <w:tblW w:w="0" w:type="auto"/>
        <w:shd w:val="clear" w:color="auto" w:fill="D9D9D9" w:themeFill="background1" w:themeFillShade="D9"/>
        <w:tblLook w:val="04A0" w:firstRow="1" w:lastRow="0" w:firstColumn="1" w:lastColumn="0" w:noHBand="0" w:noVBand="1"/>
      </w:tblPr>
      <w:tblGrid>
        <w:gridCol w:w="2628"/>
        <w:gridCol w:w="1350"/>
        <w:gridCol w:w="3690"/>
        <w:gridCol w:w="1280"/>
      </w:tblGrid>
      <w:tr w:rsidR="005E1059" w:rsidRPr="005E1059" w:rsidTr="00615375">
        <w:tc>
          <w:tcPr>
            <w:tcW w:w="2628" w:type="dxa"/>
            <w:vMerge w:val="restart"/>
            <w:shd w:val="clear" w:color="auto" w:fill="D9D9D9" w:themeFill="background1" w:themeFillShade="D9"/>
          </w:tcPr>
          <w:p w:rsidR="005E1059" w:rsidRPr="005E1059" w:rsidRDefault="005E1059" w:rsidP="005E1059">
            <w:pPr>
              <w:spacing w:after="0" w:line="240" w:lineRule="auto"/>
              <w:rPr>
                <w:rFonts w:asciiTheme="majorHAnsi" w:hAnsiTheme="majorHAnsi" w:cstheme="majorHAnsi"/>
                <w:b/>
              </w:rPr>
            </w:pPr>
            <w:r w:rsidRPr="005E1059">
              <w:rPr>
                <w:rFonts w:asciiTheme="majorHAnsi" w:hAnsiTheme="majorHAnsi" w:cstheme="majorHAnsi"/>
                <w:b/>
              </w:rPr>
              <w:t>Recommendation / Proposed Actions:</w:t>
            </w:r>
          </w:p>
          <w:p w:rsidR="005E1059" w:rsidRPr="005E1059" w:rsidRDefault="005E1059" w:rsidP="005E1059">
            <w:pPr>
              <w:spacing w:after="0" w:line="240" w:lineRule="auto"/>
              <w:rPr>
                <w:rFonts w:asciiTheme="majorHAnsi" w:hAnsiTheme="majorHAnsi" w:cstheme="majorHAnsi"/>
                <w:b/>
              </w:rPr>
            </w:pPr>
          </w:p>
        </w:tc>
        <w:tc>
          <w:tcPr>
            <w:tcW w:w="5040" w:type="dxa"/>
            <w:gridSpan w:val="2"/>
            <w:shd w:val="clear" w:color="auto" w:fill="D9D9D9" w:themeFill="background1" w:themeFillShade="D9"/>
          </w:tcPr>
          <w:p w:rsidR="005E1059" w:rsidRPr="005E1059" w:rsidRDefault="005E1059" w:rsidP="005E1059">
            <w:pPr>
              <w:spacing w:after="0" w:line="240" w:lineRule="auto"/>
              <w:rPr>
                <w:rFonts w:asciiTheme="majorHAnsi" w:hAnsiTheme="majorHAnsi" w:cstheme="majorHAnsi"/>
                <w:b/>
              </w:rPr>
            </w:pPr>
            <w:r w:rsidRPr="005E1059">
              <w:rPr>
                <w:rFonts w:asciiTheme="majorHAnsi" w:hAnsiTheme="majorHAnsi" w:cstheme="majorHAnsi"/>
                <w:b/>
              </w:rPr>
              <w:t>To Approve</w:t>
            </w:r>
          </w:p>
        </w:tc>
        <w:tc>
          <w:tcPr>
            <w:tcW w:w="1280" w:type="dxa"/>
            <w:shd w:val="clear" w:color="auto" w:fill="auto"/>
          </w:tcPr>
          <w:p w:rsidR="005E1059" w:rsidRPr="005E1059" w:rsidRDefault="005E1059" w:rsidP="005E1059">
            <w:pPr>
              <w:spacing w:after="0" w:line="240" w:lineRule="auto"/>
              <w:rPr>
                <w:rFonts w:asciiTheme="majorHAnsi" w:hAnsiTheme="majorHAnsi" w:cstheme="majorHAnsi"/>
                <w:b/>
              </w:rPr>
            </w:pPr>
            <w:r w:rsidRPr="005E1059">
              <w:rPr>
                <w:rFonts w:asciiTheme="majorHAnsi" w:hAnsiTheme="majorHAnsi" w:cstheme="majorHAnsi"/>
                <w:b/>
              </w:rPr>
              <w:t>Yes</w:t>
            </w:r>
          </w:p>
        </w:tc>
      </w:tr>
      <w:tr w:rsidR="005E1059" w:rsidRPr="005E1059" w:rsidTr="00615375">
        <w:tc>
          <w:tcPr>
            <w:tcW w:w="2628" w:type="dxa"/>
            <w:vMerge/>
            <w:shd w:val="clear" w:color="auto" w:fill="D9D9D9" w:themeFill="background1" w:themeFillShade="D9"/>
          </w:tcPr>
          <w:p w:rsidR="005E1059" w:rsidRPr="005E1059" w:rsidRDefault="005E1059" w:rsidP="005E1059">
            <w:pPr>
              <w:spacing w:after="0" w:line="240" w:lineRule="auto"/>
              <w:rPr>
                <w:rFonts w:asciiTheme="majorHAnsi" w:hAnsiTheme="majorHAnsi" w:cstheme="majorHAnsi"/>
                <w:b/>
              </w:rPr>
            </w:pPr>
          </w:p>
        </w:tc>
        <w:tc>
          <w:tcPr>
            <w:tcW w:w="5040" w:type="dxa"/>
            <w:gridSpan w:val="2"/>
            <w:shd w:val="clear" w:color="auto" w:fill="D9D9D9" w:themeFill="background1" w:themeFillShade="D9"/>
          </w:tcPr>
          <w:p w:rsidR="005E1059" w:rsidRPr="005E1059" w:rsidRDefault="005E1059" w:rsidP="005E1059">
            <w:pPr>
              <w:spacing w:after="0" w:line="240" w:lineRule="auto"/>
              <w:rPr>
                <w:rFonts w:asciiTheme="majorHAnsi" w:hAnsiTheme="majorHAnsi" w:cstheme="majorHAnsi"/>
                <w:b/>
              </w:rPr>
            </w:pPr>
            <w:r w:rsidRPr="005E1059">
              <w:rPr>
                <w:rFonts w:asciiTheme="majorHAnsi" w:hAnsiTheme="majorHAnsi" w:cstheme="majorHAnsi"/>
                <w:b/>
              </w:rPr>
              <w:t>To Note</w:t>
            </w:r>
          </w:p>
        </w:tc>
        <w:tc>
          <w:tcPr>
            <w:tcW w:w="1280" w:type="dxa"/>
            <w:shd w:val="clear" w:color="auto" w:fill="auto"/>
          </w:tcPr>
          <w:p w:rsidR="005E1059" w:rsidRPr="005E1059" w:rsidRDefault="005E1059" w:rsidP="005E1059">
            <w:pPr>
              <w:spacing w:after="0" w:line="240" w:lineRule="auto"/>
              <w:rPr>
                <w:rFonts w:asciiTheme="majorHAnsi" w:hAnsiTheme="majorHAnsi" w:cstheme="majorHAnsi"/>
                <w:b/>
              </w:rPr>
            </w:pPr>
          </w:p>
        </w:tc>
      </w:tr>
      <w:tr w:rsidR="00DD6EB6" w:rsidRPr="005E1059" w:rsidTr="00615375">
        <w:tc>
          <w:tcPr>
            <w:tcW w:w="2628" w:type="dxa"/>
            <w:vMerge/>
            <w:shd w:val="clear" w:color="auto" w:fill="D9D9D9" w:themeFill="background1" w:themeFillShade="D9"/>
          </w:tcPr>
          <w:p w:rsidR="00DD6EB6" w:rsidRPr="005E1059" w:rsidRDefault="00DD6EB6" w:rsidP="005E1059">
            <w:pPr>
              <w:spacing w:after="0" w:line="240" w:lineRule="auto"/>
              <w:rPr>
                <w:rFonts w:asciiTheme="majorHAnsi" w:hAnsiTheme="majorHAnsi" w:cstheme="majorHAnsi"/>
                <w:b/>
              </w:rPr>
            </w:pPr>
          </w:p>
        </w:tc>
        <w:tc>
          <w:tcPr>
            <w:tcW w:w="5040" w:type="dxa"/>
            <w:gridSpan w:val="2"/>
            <w:shd w:val="clear" w:color="auto" w:fill="D9D9D9" w:themeFill="background1" w:themeFillShade="D9"/>
          </w:tcPr>
          <w:p w:rsidR="00DD6EB6" w:rsidRPr="005E1059" w:rsidRDefault="00DD6EB6" w:rsidP="005E1059">
            <w:pPr>
              <w:spacing w:after="0" w:line="240" w:lineRule="auto"/>
              <w:rPr>
                <w:rFonts w:asciiTheme="majorHAnsi" w:hAnsiTheme="majorHAnsi" w:cstheme="majorHAnsi"/>
                <w:b/>
              </w:rPr>
            </w:pPr>
            <w:r>
              <w:rPr>
                <w:rFonts w:asciiTheme="majorHAnsi" w:hAnsiTheme="majorHAnsi" w:cstheme="majorHAnsi"/>
                <w:b/>
              </w:rPr>
              <w:t>For Discussion</w:t>
            </w:r>
          </w:p>
        </w:tc>
        <w:tc>
          <w:tcPr>
            <w:tcW w:w="1280" w:type="dxa"/>
            <w:shd w:val="clear" w:color="auto" w:fill="auto"/>
          </w:tcPr>
          <w:p w:rsidR="00DD6EB6" w:rsidRDefault="00DD6EB6" w:rsidP="005E1059">
            <w:pPr>
              <w:spacing w:after="0" w:line="240" w:lineRule="auto"/>
              <w:rPr>
                <w:rFonts w:asciiTheme="majorHAnsi" w:hAnsiTheme="majorHAnsi" w:cstheme="majorHAnsi"/>
                <w:b/>
              </w:rPr>
            </w:pPr>
          </w:p>
        </w:tc>
      </w:tr>
      <w:tr w:rsidR="005E1059" w:rsidRPr="005E1059" w:rsidTr="00615375">
        <w:tc>
          <w:tcPr>
            <w:tcW w:w="2628" w:type="dxa"/>
            <w:vMerge/>
            <w:shd w:val="clear" w:color="auto" w:fill="D9D9D9" w:themeFill="background1" w:themeFillShade="D9"/>
          </w:tcPr>
          <w:p w:rsidR="005E1059" w:rsidRPr="005E1059" w:rsidRDefault="005E1059" w:rsidP="005E1059">
            <w:pPr>
              <w:spacing w:after="0" w:line="240" w:lineRule="auto"/>
              <w:rPr>
                <w:rFonts w:asciiTheme="majorHAnsi" w:hAnsiTheme="majorHAnsi" w:cstheme="majorHAnsi"/>
                <w:b/>
              </w:rPr>
            </w:pPr>
          </w:p>
        </w:tc>
        <w:tc>
          <w:tcPr>
            <w:tcW w:w="1350" w:type="dxa"/>
            <w:shd w:val="clear" w:color="auto" w:fill="D9D9D9" w:themeFill="background1" w:themeFillShade="D9"/>
          </w:tcPr>
          <w:p w:rsidR="005E1059" w:rsidRPr="005E1059" w:rsidRDefault="005E1059" w:rsidP="005E1059">
            <w:pPr>
              <w:spacing w:after="0" w:line="240" w:lineRule="auto"/>
              <w:rPr>
                <w:rFonts w:asciiTheme="majorHAnsi" w:hAnsiTheme="majorHAnsi" w:cstheme="majorHAnsi"/>
                <w:b/>
              </w:rPr>
            </w:pPr>
            <w:r w:rsidRPr="005E1059">
              <w:rPr>
                <w:rFonts w:asciiTheme="majorHAnsi" w:hAnsiTheme="majorHAnsi" w:cstheme="majorHAnsi"/>
                <w:b/>
              </w:rPr>
              <w:t>Comments</w:t>
            </w:r>
          </w:p>
        </w:tc>
        <w:tc>
          <w:tcPr>
            <w:tcW w:w="4970" w:type="dxa"/>
            <w:gridSpan w:val="2"/>
            <w:shd w:val="clear" w:color="auto" w:fill="auto"/>
          </w:tcPr>
          <w:p w:rsidR="005E1059" w:rsidRPr="005E1059" w:rsidRDefault="005E1059" w:rsidP="00DD6EB6">
            <w:pPr>
              <w:spacing w:after="0" w:line="240" w:lineRule="auto"/>
              <w:rPr>
                <w:rFonts w:asciiTheme="majorHAnsi" w:hAnsiTheme="majorHAnsi" w:cstheme="majorHAnsi"/>
                <w:b/>
              </w:rPr>
            </w:pPr>
          </w:p>
        </w:tc>
      </w:tr>
    </w:tbl>
    <w:p w:rsidR="005E1059" w:rsidRPr="005E1059" w:rsidRDefault="005E1059" w:rsidP="005E1059">
      <w:pPr>
        <w:tabs>
          <w:tab w:val="left" w:pos="1980"/>
        </w:tabs>
        <w:spacing w:after="0" w:line="240" w:lineRule="auto"/>
        <w:rPr>
          <w:rFonts w:asciiTheme="majorHAnsi" w:eastAsiaTheme="minorHAnsi" w:hAnsiTheme="majorHAnsi" w:cstheme="majorHAnsi"/>
          <w:b/>
        </w:rPr>
      </w:pPr>
    </w:p>
    <w:p w:rsidR="005E1059" w:rsidRPr="005E1059" w:rsidRDefault="005E1059" w:rsidP="005E1059">
      <w:pPr>
        <w:tabs>
          <w:tab w:val="left" w:pos="1980"/>
        </w:tabs>
        <w:spacing w:after="0" w:line="240" w:lineRule="auto"/>
        <w:rPr>
          <w:rFonts w:asciiTheme="majorHAnsi" w:eastAsiaTheme="minorHAnsi" w:hAnsiTheme="majorHAnsi" w:cstheme="majorHAnsi"/>
          <w:b/>
        </w:rPr>
      </w:pPr>
    </w:p>
    <w:tbl>
      <w:tblPr>
        <w:tblStyle w:val="TableGrid1"/>
        <w:tblW w:w="0" w:type="auto"/>
        <w:tblLook w:val="04A0" w:firstRow="1" w:lastRow="0" w:firstColumn="1" w:lastColumn="0" w:noHBand="0" w:noVBand="1"/>
      </w:tblPr>
      <w:tblGrid>
        <w:gridCol w:w="2628"/>
        <w:gridCol w:w="6320"/>
      </w:tblGrid>
      <w:tr w:rsidR="005E1059" w:rsidRPr="005E1059" w:rsidTr="00615375">
        <w:tc>
          <w:tcPr>
            <w:tcW w:w="2628" w:type="dxa"/>
          </w:tcPr>
          <w:p w:rsidR="005E1059" w:rsidRPr="005E1059" w:rsidRDefault="005E1059" w:rsidP="005E1059">
            <w:pPr>
              <w:spacing w:after="0" w:line="240" w:lineRule="auto"/>
              <w:rPr>
                <w:rFonts w:asciiTheme="majorHAnsi" w:hAnsiTheme="majorHAnsi" w:cstheme="majorHAnsi"/>
                <w:b/>
              </w:rPr>
            </w:pPr>
            <w:r w:rsidRPr="005E1059">
              <w:rPr>
                <w:rFonts w:asciiTheme="majorHAnsi" w:hAnsiTheme="majorHAnsi" w:cstheme="majorHAnsi"/>
                <w:b/>
              </w:rPr>
              <w:t>Name:</w:t>
            </w:r>
          </w:p>
        </w:tc>
        <w:tc>
          <w:tcPr>
            <w:tcW w:w="6320" w:type="dxa"/>
          </w:tcPr>
          <w:p w:rsidR="005E1059" w:rsidRDefault="001665CD" w:rsidP="005E1059">
            <w:pPr>
              <w:spacing w:after="0" w:line="240" w:lineRule="auto"/>
              <w:rPr>
                <w:rFonts w:asciiTheme="majorHAnsi" w:hAnsiTheme="majorHAnsi" w:cstheme="majorHAnsi"/>
              </w:rPr>
            </w:pPr>
            <w:r>
              <w:rPr>
                <w:rFonts w:asciiTheme="majorHAnsi" w:hAnsiTheme="majorHAnsi" w:cstheme="majorHAnsi"/>
              </w:rPr>
              <w:t>Teresa Allen</w:t>
            </w:r>
          </w:p>
          <w:p w:rsidR="005E1059" w:rsidRPr="005E1059" w:rsidRDefault="005E1059" w:rsidP="005E1059">
            <w:pPr>
              <w:spacing w:after="0" w:line="240" w:lineRule="auto"/>
              <w:rPr>
                <w:rFonts w:asciiTheme="majorHAnsi" w:hAnsiTheme="majorHAnsi" w:cstheme="majorHAnsi"/>
              </w:rPr>
            </w:pPr>
          </w:p>
        </w:tc>
      </w:tr>
      <w:tr w:rsidR="005E1059" w:rsidRPr="005E1059" w:rsidTr="00615375">
        <w:tc>
          <w:tcPr>
            <w:tcW w:w="2628" w:type="dxa"/>
          </w:tcPr>
          <w:p w:rsidR="005E1059" w:rsidRPr="005E1059" w:rsidRDefault="005E1059" w:rsidP="005E1059">
            <w:pPr>
              <w:spacing w:after="0" w:line="240" w:lineRule="auto"/>
              <w:rPr>
                <w:rFonts w:asciiTheme="majorHAnsi" w:hAnsiTheme="majorHAnsi" w:cstheme="majorHAnsi"/>
                <w:b/>
              </w:rPr>
            </w:pPr>
            <w:r w:rsidRPr="005E1059">
              <w:rPr>
                <w:rFonts w:asciiTheme="majorHAnsi" w:hAnsiTheme="majorHAnsi" w:cstheme="majorHAnsi"/>
                <w:b/>
              </w:rPr>
              <w:t>Job Title:</w:t>
            </w:r>
          </w:p>
        </w:tc>
        <w:tc>
          <w:tcPr>
            <w:tcW w:w="6320" w:type="dxa"/>
          </w:tcPr>
          <w:p w:rsidR="005E1059" w:rsidRDefault="00DD6EB6" w:rsidP="005E1059">
            <w:pPr>
              <w:spacing w:after="0" w:line="240" w:lineRule="auto"/>
              <w:rPr>
                <w:rFonts w:asciiTheme="majorHAnsi" w:hAnsiTheme="majorHAnsi" w:cstheme="majorHAnsi"/>
              </w:rPr>
            </w:pPr>
            <w:r>
              <w:rPr>
                <w:rFonts w:asciiTheme="majorHAnsi" w:hAnsiTheme="majorHAnsi" w:cstheme="majorHAnsi"/>
              </w:rPr>
              <w:t>Acting</w:t>
            </w:r>
            <w:r w:rsidR="001665CD">
              <w:rPr>
                <w:rFonts w:asciiTheme="majorHAnsi" w:hAnsiTheme="majorHAnsi" w:cstheme="majorHAnsi"/>
              </w:rPr>
              <w:t xml:space="preserve"> Chief Executive</w:t>
            </w:r>
          </w:p>
          <w:p w:rsidR="005E1059" w:rsidRPr="005E1059" w:rsidRDefault="005E1059" w:rsidP="005E1059">
            <w:pPr>
              <w:spacing w:after="0" w:line="240" w:lineRule="auto"/>
              <w:rPr>
                <w:rFonts w:asciiTheme="majorHAnsi" w:hAnsiTheme="majorHAnsi" w:cstheme="majorHAnsi"/>
              </w:rPr>
            </w:pPr>
          </w:p>
        </w:tc>
      </w:tr>
      <w:tr w:rsidR="005E1059" w:rsidRPr="005E1059" w:rsidTr="00615375">
        <w:tc>
          <w:tcPr>
            <w:tcW w:w="2628" w:type="dxa"/>
          </w:tcPr>
          <w:p w:rsidR="005E1059" w:rsidRPr="005E1059" w:rsidRDefault="005E1059" w:rsidP="005E1059">
            <w:pPr>
              <w:spacing w:after="0" w:line="240" w:lineRule="auto"/>
              <w:rPr>
                <w:rFonts w:asciiTheme="majorHAnsi" w:hAnsiTheme="majorHAnsi" w:cstheme="majorHAnsi"/>
                <w:b/>
              </w:rPr>
            </w:pPr>
            <w:r w:rsidRPr="005E1059">
              <w:rPr>
                <w:rFonts w:asciiTheme="majorHAnsi" w:hAnsiTheme="majorHAnsi" w:cstheme="majorHAnsi"/>
                <w:b/>
              </w:rPr>
              <w:t>Date:</w:t>
            </w:r>
          </w:p>
        </w:tc>
        <w:tc>
          <w:tcPr>
            <w:tcW w:w="6320" w:type="dxa"/>
          </w:tcPr>
          <w:p w:rsidR="005E1059" w:rsidRDefault="00DD6EB6" w:rsidP="005E1059">
            <w:pPr>
              <w:spacing w:after="0" w:line="240" w:lineRule="auto"/>
              <w:rPr>
                <w:rFonts w:asciiTheme="majorHAnsi" w:hAnsiTheme="majorHAnsi" w:cstheme="majorHAnsi"/>
              </w:rPr>
            </w:pPr>
            <w:r>
              <w:rPr>
                <w:rFonts w:asciiTheme="majorHAnsi" w:hAnsiTheme="majorHAnsi" w:cstheme="majorHAnsi"/>
              </w:rPr>
              <w:t>17/01/2016</w:t>
            </w:r>
          </w:p>
          <w:p w:rsidR="005E1059" w:rsidRPr="005E1059" w:rsidRDefault="005E1059" w:rsidP="005E1059">
            <w:pPr>
              <w:spacing w:after="0" w:line="240" w:lineRule="auto"/>
              <w:rPr>
                <w:rFonts w:asciiTheme="majorHAnsi" w:hAnsiTheme="majorHAnsi" w:cstheme="majorHAnsi"/>
              </w:rPr>
            </w:pPr>
          </w:p>
        </w:tc>
      </w:tr>
    </w:tbl>
    <w:p w:rsidR="005E1059" w:rsidRPr="005E1059" w:rsidRDefault="005E1059" w:rsidP="005E1059">
      <w:pPr>
        <w:spacing w:after="0" w:line="240" w:lineRule="auto"/>
        <w:rPr>
          <w:rFonts w:asciiTheme="majorHAnsi" w:hAnsiTheme="majorHAnsi" w:cstheme="majorHAnsi"/>
          <w:b/>
          <w:szCs w:val="22"/>
        </w:rPr>
      </w:pPr>
    </w:p>
    <w:p w:rsidR="005E1059" w:rsidRDefault="005E1059" w:rsidP="005E1059">
      <w:pPr>
        <w:spacing w:after="0" w:line="240" w:lineRule="auto"/>
        <w:rPr>
          <w:rFonts w:cs="Arial"/>
          <w:b/>
          <w:szCs w:val="22"/>
        </w:rPr>
      </w:pPr>
    </w:p>
    <w:p w:rsidR="005E1059" w:rsidRDefault="005E1059" w:rsidP="005E1059">
      <w:pPr>
        <w:rPr>
          <w:rFonts w:cs="Arial"/>
          <w:b/>
          <w:szCs w:val="22"/>
        </w:rPr>
      </w:pPr>
    </w:p>
    <w:p w:rsidR="005E1059" w:rsidRDefault="005E1059" w:rsidP="005E1059">
      <w:pPr>
        <w:rPr>
          <w:rFonts w:cs="Arial"/>
          <w:b/>
          <w:szCs w:val="22"/>
        </w:rPr>
      </w:pPr>
    </w:p>
    <w:p w:rsidR="005E1059" w:rsidRDefault="005E1059" w:rsidP="009B3A1B">
      <w:pPr>
        <w:pStyle w:val="Title"/>
        <w:sectPr w:rsidR="005E1059" w:rsidSect="005E1059">
          <w:headerReference w:type="even" r:id="rId10"/>
          <w:footerReference w:type="even" r:id="rId11"/>
          <w:headerReference w:type="first" r:id="rId12"/>
          <w:footerReference w:type="first" r:id="rId13"/>
          <w:type w:val="continuous"/>
          <w:pgSz w:w="11900" w:h="16840" w:code="9"/>
          <w:pgMar w:top="1385" w:right="1021" w:bottom="680" w:left="1134" w:header="624" w:footer="624" w:gutter="0"/>
          <w:cols w:space="680"/>
          <w:docGrid w:linePitch="360"/>
        </w:sectPr>
      </w:pPr>
    </w:p>
    <w:p w:rsidR="009B3A1B" w:rsidRDefault="0010261F" w:rsidP="009B3A1B">
      <w:pPr>
        <w:pStyle w:val="Title"/>
      </w:pPr>
      <w:r>
        <w:lastRenderedPageBreak/>
        <w:t xml:space="preserve">HRA </w:t>
      </w:r>
      <w:r w:rsidR="003E7D93">
        <w:t>Estates Strategy</w:t>
      </w:r>
      <w:bookmarkEnd w:id="0"/>
      <w:r w:rsidR="00CF317F">
        <w:t xml:space="preserve"> </w:t>
      </w:r>
      <w:r w:rsidR="007801BB">
        <w:t xml:space="preserve">update and refreshed vision </w:t>
      </w:r>
      <w:r w:rsidR="00CF317F">
        <w:t>2016-2020</w:t>
      </w:r>
    </w:p>
    <w:p w:rsidR="00CF317F" w:rsidRDefault="00CF317F" w:rsidP="003E7D93">
      <w:pPr>
        <w:spacing w:after="0" w:line="240" w:lineRule="auto"/>
      </w:pPr>
    </w:p>
    <w:p w:rsidR="00CF317F" w:rsidRDefault="00CF317F" w:rsidP="003E7D93">
      <w:pPr>
        <w:spacing w:after="0" w:line="240" w:lineRule="auto"/>
      </w:pPr>
    </w:p>
    <w:p w:rsidR="00CF317F" w:rsidRDefault="00CF317F" w:rsidP="003E7D93">
      <w:pPr>
        <w:spacing w:after="0" w:line="240" w:lineRule="auto"/>
      </w:pPr>
    </w:p>
    <w:p w:rsidR="00CF317F" w:rsidRDefault="00CF317F" w:rsidP="003E7D93">
      <w:pPr>
        <w:spacing w:after="0" w:line="240" w:lineRule="auto"/>
      </w:pPr>
    </w:p>
    <w:p w:rsidR="00CF317F" w:rsidRDefault="00CF317F" w:rsidP="003E7D93">
      <w:pPr>
        <w:spacing w:after="0" w:line="240" w:lineRule="auto"/>
      </w:pPr>
    </w:p>
    <w:p w:rsidR="00CF317F" w:rsidRDefault="00CF317F" w:rsidP="003E7D93">
      <w:pPr>
        <w:spacing w:after="0" w:line="240" w:lineRule="auto"/>
      </w:pPr>
    </w:p>
    <w:p w:rsidR="00CF317F" w:rsidRDefault="00CF317F" w:rsidP="003E7D93">
      <w:pPr>
        <w:spacing w:after="0" w:line="240" w:lineRule="auto"/>
      </w:pPr>
    </w:p>
    <w:p w:rsidR="00CF317F" w:rsidRDefault="00CF317F" w:rsidP="003E7D93">
      <w:pPr>
        <w:spacing w:after="0" w:line="240" w:lineRule="auto"/>
      </w:pPr>
    </w:p>
    <w:p w:rsidR="00CF317F" w:rsidRDefault="00CF317F" w:rsidP="003E7D93">
      <w:pPr>
        <w:spacing w:after="0" w:line="240" w:lineRule="auto"/>
      </w:pPr>
    </w:p>
    <w:p w:rsidR="00CF317F" w:rsidRDefault="00CF317F" w:rsidP="003E7D93">
      <w:pPr>
        <w:spacing w:after="0" w:line="240" w:lineRule="auto"/>
      </w:pPr>
    </w:p>
    <w:p w:rsidR="00CF317F" w:rsidRDefault="00CF317F" w:rsidP="003E7D93">
      <w:pPr>
        <w:spacing w:after="0" w:line="240" w:lineRule="auto"/>
      </w:pPr>
    </w:p>
    <w:p w:rsidR="00CF317F" w:rsidRDefault="00CF317F" w:rsidP="003E7D93">
      <w:pPr>
        <w:spacing w:after="0" w:line="240" w:lineRule="auto"/>
      </w:pPr>
    </w:p>
    <w:p w:rsidR="00CF317F" w:rsidRDefault="00CF317F" w:rsidP="003E7D93">
      <w:pPr>
        <w:spacing w:after="0" w:line="240" w:lineRule="auto"/>
      </w:pPr>
    </w:p>
    <w:p w:rsidR="00CF317F" w:rsidRDefault="00CF317F" w:rsidP="003E7D93">
      <w:pPr>
        <w:spacing w:after="0" w:line="240" w:lineRule="auto"/>
      </w:pPr>
    </w:p>
    <w:p w:rsidR="00CF317F" w:rsidRDefault="00CF317F" w:rsidP="003E7D93">
      <w:pPr>
        <w:spacing w:after="0" w:line="240" w:lineRule="auto"/>
      </w:pPr>
    </w:p>
    <w:p w:rsidR="00CF317F" w:rsidRDefault="00CF317F" w:rsidP="003E7D93">
      <w:pPr>
        <w:spacing w:after="0" w:line="240" w:lineRule="auto"/>
      </w:pPr>
    </w:p>
    <w:p w:rsidR="00CF317F" w:rsidRDefault="00CF317F" w:rsidP="003E7D93">
      <w:pPr>
        <w:spacing w:after="0" w:line="240" w:lineRule="auto"/>
      </w:pPr>
    </w:p>
    <w:p w:rsidR="00CF317F" w:rsidRDefault="00CF317F" w:rsidP="003E7D93">
      <w:pPr>
        <w:spacing w:after="0" w:line="240" w:lineRule="auto"/>
      </w:pPr>
    </w:p>
    <w:p w:rsidR="00CF317F" w:rsidRDefault="00CF317F" w:rsidP="003E7D93">
      <w:pPr>
        <w:spacing w:after="0" w:line="240" w:lineRule="auto"/>
      </w:pPr>
    </w:p>
    <w:p w:rsidR="00CF317F" w:rsidRDefault="00CF317F" w:rsidP="003E7D93">
      <w:pPr>
        <w:spacing w:after="0" w:line="240" w:lineRule="auto"/>
      </w:pPr>
    </w:p>
    <w:p w:rsidR="00CF317F" w:rsidRDefault="00CF317F" w:rsidP="003E7D93">
      <w:pPr>
        <w:spacing w:after="0" w:line="240" w:lineRule="auto"/>
      </w:pPr>
    </w:p>
    <w:p w:rsidR="00CF317F" w:rsidRDefault="00CF317F" w:rsidP="003E7D93">
      <w:pPr>
        <w:spacing w:after="0" w:line="240" w:lineRule="auto"/>
      </w:pPr>
    </w:p>
    <w:p w:rsidR="00CF317F" w:rsidRDefault="00CF317F" w:rsidP="003E7D93">
      <w:pPr>
        <w:spacing w:after="0" w:line="240" w:lineRule="auto"/>
      </w:pPr>
    </w:p>
    <w:p w:rsidR="00CF317F" w:rsidRDefault="00CF317F" w:rsidP="003E7D93">
      <w:pPr>
        <w:spacing w:after="0" w:line="240" w:lineRule="auto"/>
      </w:pPr>
    </w:p>
    <w:p w:rsidR="00CF317F" w:rsidRDefault="00CF317F" w:rsidP="003E7D93">
      <w:pPr>
        <w:spacing w:after="0" w:line="240" w:lineRule="auto"/>
      </w:pPr>
    </w:p>
    <w:p w:rsidR="00CF317F" w:rsidRDefault="00CF317F" w:rsidP="003E7D93">
      <w:pPr>
        <w:spacing w:after="0" w:line="240" w:lineRule="auto"/>
      </w:pPr>
    </w:p>
    <w:p w:rsidR="00CF317F" w:rsidRDefault="00CF317F" w:rsidP="003E7D93">
      <w:pPr>
        <w:spacing w:after="0" w:line="240" w:lineRule="auto"/>
      </w:pPr>
    </w:p>
    <w:p w:rsidR="00CF317F" w:rsidRDefault="00CF317F" w:rsidP="003E7D93">
      <w:pPr>
        <w:spacing w:after="0" w:line="240" w:lineRule="auto"/>
      </w:pPr>
    </w:p>
    <w:p w:rsidR="00CF317F" w:rsidRDefault="00CF317F" w:rsidP="003E7D93">
      <w:pPr>
        <w:spacing w:after="0" w:line="240" w:lineRule="auto"/>
      </w:pPr>
    </w:p>
    <w:p w:rsidR="00CF317F" w:rsidRDefault="00CF317F" w:rsidP="003E7D93">
      <w:pPr>
        <w:spacing w:after="0" w:line="240" w:lineRule="auto"/>
      </w:pPr>
    </w:p>
    <w:p w:rsidR="00CF317F" w:rsidRDefault="00CF317F" w:rsidP="003E7D93">
      <w:pPr>
        <w:spacing w:after="0" w:line="240" w:lineRule="auto"/>
      </w:pPr>
    </w:p>
    <w:p w:rsidR="00CF317F" w:rsidRDefault="00CF317F" w:rsidP="003E7D93">
      <w:pPr>
        <w:spacing w:after="0" w:line="240" w:lineRule="auto"/>
      </w:pPr>
    </w:p>
    <w:p w:rsidR="003E7D93" w:rsidRDefault="003E7D93" w:rsidP="003E7D93">
      <w:pPr>
        <w:spacing w:after="0" w:line="240" w:lineRule="auto"/>
      </w:pPr>
      <w:r>
        <w:t>Author:</w:t>
      </w:r>
      <w:r>
        <w:tab/>
      </w:r>
      <w:r>
        <w:tab/>
      </w:r>
      <w:r>
        <w:tab/>
      </w:r>
      <w:r w:rsidR="00CF317F">
        <w:t>Director of Finance, Procurement &amp; Estates</w:t>
      </w:r>
    </w:p>
    <w:p w:rsidR="003E7D93" w:rsidRDefault="003E7D93" w:rsidP="003E7D93">
      <w:pPr>
        <w:spacing w:after="0" w:line="240" w:lineRule="auto"/>
      </w:pPr>
      <w:r>
        <w:t>Date of Release:</w:t>
      </w:r>
      <w:r>
        <w:tab/>
      </w:r>
    </w:p>
    <w:p w:rsidR="003E7D93" w:rsidRDefault="007B130E" w:rsidP="003E7D93">
      <w:pPr>
        <w:spacing w:after="0" w:line="240" w:lineRule="auto"/>
      </w:pPr>
      <w:proofErr w:type="gramStart"/>
      <w:r>
        <w:t>Version No.</w:t>
      </w:r>
      <w:proofErr w:type="gramEnd"/>
      <w:r>
        <w:t xml:space="preserve"> &amp; Status:</w:t>
      </w:r>
      <w:r>
        <w:tab/>
        <w:t xml:space="preserve"> V</w:t>
      </w:r>
      <w:r w:rsidR="007801BB">
        <w:t>1</w:t>
      </w:r>
      <w:r w:rsidR="002C580F">
        <w:t>.1</w:t>
      </w:r>
    </w:p>
    <w:p w:rsidR="003E7D93" w:rsidRDefault="003E7D93" w:rsidP="003E7D93">
      <w:pPr>
        <w:spacing w:after="0" w:line="240" w:lineRule="auto"/>
      </w:pPr>
      <w:r>
        <w:t xml:space="preserve">Approved By:  </w:t>
      </w:r>
      <w:r>
        <w:tab/>
      </w:r>
      <w:proofErr w:type="gramStart"/>
      <w:r w:rsidR="002C580F">
        <w:t>ESPB  Sept</w:t>
      </w:r>
      <w:proofErr w:type="gramEnd"/>
      <w:r w:rsidR="008D6D48">
        <w:t xml:space="preserve"> 2016;   </w:t>
      </w:r>
      <w:r w:rsidR="00EF0FC4">
        <w:t>S</w:t>
      </w:r>
      <w:r>
        <w:t xml:space="preserve">EMT </w:t>
      </w:r>
      <w:r w:rsidR="002C580F">
        <w:t>Oct</w:t>
      </w:r>
      <w:r w:rsidR="00EF0FC4">
        <w:t xml:space="preserve"> </w:t>
      </w:r>
      <w:r w:rsidR="00CF317F">
        <w:t xml:space="preserve"> </w:t>
      </w:r>
      <w:r>
        <w:t>201</w:t>
      </w:r>
      <w:r w:rsidR="00CF317F">
        <w:t>6</w:t>
      </w:r>
    </w:p>
    <w:p w:rsidR="003E7D93" w:rsidRDefault="00223E93" w:rsidP="003E7D93">
      <w:pPr>
        <w:spacing w:after="0" w:line="240" w:lineRule="auto"/>
      </w:pPr>
      <w:r>
        <w:tab/>
      </w:r>
      <w:r>
        <w:tab/>
      </w:r>
      <w:r>
        <w:tab/>
      </w:r>
      <w:r>
        <w:tab/>
      </w:r>
      <w:proofErr w:type="gramStart"/>
      <w:r w:rsidR="003E7D93">
        <w:t xml:space="preserve">Board  </w:t>
      </w:r>
      <w:r w:rsidR="002C580F">
        <w:t>25</w:t>
      </w:r>
      <w:r w:rsidR="002C580F" w:rsidRPr="002C580F">
        <w:rPr>
          <w:vertAlign w:val="superscript"/>
        </w:rPr>
        <w:t>th</w:t>
      </w:r>
      <w:proofErr w:type="gramEnd"/>
      <w:r w:rsidR="002C580F">
        <w:t xml:space="preserve"> January</w:t>
      </w:r>
      <w:r w:rsidR="00EF0FC4">
        <w:t xml:space="preserve"> </w:t>
      </w:r>
      <w:r w:rsidR="002C580F">
        <w:t>2017</w:t>
      </w:r>
    </w:p>
    <w:p w:rsidR="003E7D93" w:rsidRDefault="003E7D93" w:rsidP="003E7D93">
      <w:pPr>
        <w:spacing w:after="0" w:line="240" w:lineRule="auto"/>
      </w:pPr>
      <w:r>
        <w:t xml:space="preserve">Supersedes Version:  Review Date: </w:t>
      </w:r>
      <w:r>
        <w:tab/>
      </w:r>
      <w:r>
        <w:tab/>
      </w:r>
      <w:r w:rsidR="00CF317F">
        <w:t>January 2018</w:t>
      </w:r>
    </w:p>
    <w:p w:rsidR="009B3A1B" w:rsidRDefault="003E7D93" w:rsidP="00CF317F">
      <w:pPr>
        <w:spacing w:after="0" w:line="240" w:lineRule="auto"/>
        <w:sectPr w:rsidR="009B3A1B" w:rsidSect="005E1059">
          <w:pgSz w:w="11900" w:h="16840" w:code="9"/>
          <w:pgMar w:top="3686" w:right="1021" w:bottom="680" w:left="1134" w:header="624" w:footer="624" w:gutter="0"/>
          <w:cols w:space="680"/>
          <w:titlePg/>
          <w:docGrid w:linePitch="360"/>
        </w:sectPr>
      </w:pPr>
      <w:r>
        <w:t>Owner:</w:t>
      </w:r>
      <w:r>
        <w:tab/>
      </w:r>
      <w:r>
        <w:tab/>
      </w:r>
      <w:r>
        <w:tab/>
      </w:r>
      <w:r w:rsidR="00CF317F">
        <w:t>Director of Finance, Procurement &amp; Estates</w:t>
      </w:r>
      <w:r w:rsidR="002226C3">
        <w:t xml:space="preserve"> </w:t>
      </w:r>
    </w:p>
    <w:p w:rsidR="00D44549" w:rsidRDefault="00D44549" w:rsidP="00792302"/>
    <w:p w:rsidR="00D44549" w:rsidRDefault="00D44549" w:rsidP="00792302"/>
    <w:p w:rsidR="00D44549" w:rsidRDefault="00D44549" w:rsidP="00792302"/>
    <w:p w:rsidR="00D44549" w:rsidRDefault="00D44549" w:rsidP="00D44549">
      <w:pPr>
        <w:spacing w:after="0" w:line="240" w:lineRule="auto"/>
        <w:rPr>
          <w:rFonts w:eastAsia="MS Gothic"/>
          <w:bCs/>
          <w:color w:val="331188"/>
          <w:kern w:val="32"/>
          <w:sz w:val="52"/>
          <w:szCs w:val="32"/>
        </w:rPr>
      </w:pPr>
      <w:r>
        <w:rPr>
          <w:rFonts w:eastAsia="MS Gothic"/>
          <w:bCs/>
          <w:color w:val="331188"/>
          <w:kern w:val="32"/>
          <w:sz w:val="52"/>
          <w:szCs w:val="32"/>
        </w:rPr>
        <w:t>CONTENTS</w:t>
      </w:r>
    </w:p>
    <w:p w:rsidR="00D44549" w:rsidRDefault="00D44549" w:rsidP="000E0B77"/>
    <w:p w:rsidR="009D46CA" w:rsidRDefault="009D46CA" w:rsidP="009D46CA"/>
    <w:p w:rsidR="00D16EF7" w:rsidRPr="00750332" w:rsidRDefault="00D16EF7" w:rsidP="00D16EF7">
      <w:pPr>
        <w:tabs>
          <w:tab w:val="right" w:leader="dot" w:pos="9639"/>
        </w:tabs>
        <w:rPr>
          <w:sz w:val="24"/>
        </w:rPr>
      </w:pPr>
      <w:r w:rsidRPr="00D16EF7">
        <w:rPr>
          <w:color w:val="7030A0"/>
          <w:sz w:val="28"/>
        </w:rPr>
        <w:t>HRA Estates Strategy</w:t>
      </w:r>
      <w:r w:rsidR="008038C9">
        <w:rPr>
          <w:color w:val="7030A0"/>
          <w:sz w:val="28"/>
        </w:rPr>
        <w:t xml:space="preserve"> </w:t>
      </w:r>
      <w:proofErr w:type="gramStart"/>
      <w:r w:rsidR="008038C9">
        <w:rPr>
          <w:color w:val="7030A0"/>
          <w:sz w:val="28"/>
        </w:rPr>
        <w:t>update</w:t>
      </w:r>
      <w:proofErr w:type="gramEnd"/>
      <w:r w:rsidR="00750332">
        <w:rPr>
          <w:color w:val="7030A0"/>
          <w:sz w:val="28"/>
        </w:rPr>
        <w:t xml:space="preserve"> </w:t>
      </w:r>
      <w:r w:rsidRPr="00750332">
        <w:rPr>
          <w:sz w:val="24"/>
        </w:rPr>
        <w:tab/>
        <w:t>1</w:t>
      </w:r>
    </w:p>
    <w:p w:rsidR="00D16EF7" w:rsidRPr="00D16EF7" w:rsidRDefault="00D16EF7" w:rsidP="00D16EF7">
      <w:pPr>
        <w:tabs>
          <w:tab w:val="right" w:leader="dot" w:pos="9639"/>
        </w:tabs>
        <w:ind w:left="567"/>
        <w:rPr>
          <w:color w:val="F79646" w:themeColor="accent6"/>
        </w:rPr>
      </w:pPr>
      <w:r w:rsidRPr="00D16EF7">
        <w:rPr>
          <w:color w:val="F79646" w:themeColor="accent6"/>
        </w:rPr>
        <w:t>Executive Summary</w:t>
      </w:r>
    </w:p>
    <w:p w:rsidR="00D16EF7" w:rsidRPr="00750332" w:rsidRDefault="001D4F59" w:rsidP="001D4F59">
      <w:pPr>
        <w:tabs>
          <w:tab w:val="right" w:leader="dot" w:pos="9639"/>
        </w:tabs>
      </w:pPr>
      <w:r>
        <w:rPr>
          <w:color w:val="7030A0"/>
          <w:sz w:val="28"/>
        </w:rPr>
        <w:t>1.0</w:t>
      </w:r>
      <w:r>
        <w:rPr>
          <w:color w:val="7030A0"/>
          <w:sz w:val="28"/>
        </w:rPr>
        <w:tab/>
      </w:r>
      <w:r w:rsidR="008038C9">
        <w:rPr>
          <w:color w:val="7030A0"/>
          <w:sz w:val="28"/>
        </w:rPr>
        <w:t>Review of progress</w:t>
      </w:r>
      <w:r w:rsidR="00750332">
        <w:rPr>
          <w:color w:val="7030A0"/>
          <w:sz w:val="28"/>
        </w:rPr>
        <w:t xml:space="preserve"> </w:t>
      </w:r>
      <w:r w:rsidR="00D16EF7" w:rsidRPr="00750332">
        <w:tab/>
      </w:r>
      <w:r w:rsidR="008038C9">
        <w:t>2</w:t>
      </w:r>
    </w:p>
    <w:p w:rsidR="00750332" w:rsidRDefault="008038C9" w:rsidP="00750332">
      <w:pPr>
        <w:tabs>
          <w:tab w:val="right" w:leader="dot" w:pos="9639"/>
        </w:tabs>
        <w:ind w:left="567"/>
      </w:pPr>
      <w:r>
        <w:rPr>
          <w:color w:val="F79646" w:themeColor="accent6"/>
        </w:rPr>
        <w:t xml:space="preserve">Current estate profile </w:t>
      </w:r>
      <w:r w:rsidR="00750332" w:rsidRPr="00750332">
        <w:tab/>
      </w:r>
      <w:r>
        <w:t>2</w:t>
      </w:r>
    </w:p>
    <w:p w:rsidR="00750332" w:rsidRDefault="008038C9" w:rsidP="00750332">
      <w:pPr>
        <w:tabs>
          <w:tab w:val="right" w:leader="dot" w:pos="9639"/>
        </w:tabs>
        <w:ind w:left="567"/>
      </w:pPr>
      <w:r>
        <w:rPr>
          <w:color w:val="F79646" w:themeColor="accent6"/>
        </w:rPr>
        <w:t>Estates vision agreed October 2014</w:t>
      </w:r>
      <w:r w:rsidR="00750332">
        <w:rPr>
          <w:color w:val="F79646" w:themeColor="accent6"/>
        </w:rPr>
        <w:t xml:space="preserve"> </w:t>
      </w:r>
      <w:r w:rsidR="00750332" w:rsidRPr="00750332">
        <w:tab/>
      </w:r>
      <w:r>
        <w:t>2</w:t>
      </w:r>
    </w:p>
    <w:p w:rsidR="00750332" w:rsidRPr="00750332" w:rsidRDefault="008038C9" w:rsidP="00750332">
      <w:pPr>
        <w:tabs>
          <w:tab w:val="right" w:leader="dot" w:pos="9639"/>
        </w:tabs>
        <w:ind w:left="567"/>
      </w:pPr>
      <w:r>
        <w:rPr>
          <w:color w:val="F79646" w:themeColor="accent6"/>
        </w:rPr>
        <w:t>Progress made since October 2014</w:t>
      </w:r>
      <w:r w:rsidR="00750332">
        <w:t xml:space="preserve"> </w:t>
      </w:r>
      <w:r w:rsidR="00750332">
        <w:tab/>
      </w:r>
      <w:r>
        <w:t>3</w:t>
      </w:r>
    </w:p>
    <w:p w:rsidR="00D16EF7" w:rsidRPr="00750332" w:rsidRDefault="001D4F59" w:rsidP="001D4F59">
      <w:pPr>
        <w:tabs>
          <w:tab w:val="right" w:leader="dot" w:pos="9639"/>
        </w:tabs>
      </w:pPr>
      <w:r>
        <w:rPr>
          <w:color w:val="7030A0"/>
          <w:sz w:val="28"/>
        </w:rPr>
        <w:t>2.0</w:t>
      </w:r>
      <w:r>
        <w:rPr>
          <w:color w:val="7030A0"/>
          <w:sz w:val="28"/>
        </w:rPr>
        <w:tab/>
      </w:r>
      <w:r w:rsidR="00A14BBB">
        <w:rPr>
          <w:color w:val="7030A0"/>
          <w:sz w:val="28"/>
        </w:rPr>
        <w:t>The vision refreshed</w:t>
      </w:r>
      <w:r w:rsidR="00750332">
        <w:rPr>
          <w:color w:val="7030A0"/>
          <w:sz w:val="28"/>
        </w:rPr>
        <w:t xml:space="preserve"> </w:t>
      </w:r>
      <w:r w:rsidR="00D16EF7" w:rsidRPr="00750332">
        <w:tab/>
      </w:r>
      <w:r w:rsidR="00A14BBB">
        <w:t>4</w:t>
      </w:r>
    </w:p>
    <w:p w:rsidR="00750332" w:rsidRPr="005C3872" w:rsidRDefault="00A14BBB" w:rsidP="00750332">
      <w:pPr>
        <w:tabs>
          <w:tab w:val="right" w:leader="dot" w:pos="9639"/>
        </w:tabs>
        <w:ind w:left="567"/>
      </w:pPr>
      <w:r>
        <w:rPr>
          <w:color w:val="F79646" w:themeColor="accent6"/>
        </w:rPr>
        <w:t>Drivers and context for change</w:t>
      </w:r>
      <w:r w:rsidR="00750332">
        <w:rPr>
          <w:color w:val="F79646" w:themeColor="accent6"/>
        </w:rPr>
        <w:t xml:space="preserve"> </w:t>
      </w:r>
      <w:r w:rsidR="00750332" w:rsidRPr="005C3872">
        <w:tab/>
      </w:r>
      <w:r>
        <w:t>4</w:t>
      </w:r>
    </w:p>
    <w:p w:rsidR="00750332" w:rsidRPr="005C3872" w:rsidRDefault="00750332" w:rsidP="00750332">
      <w:pPr>
        <w:tabs>
          <w:tab w:val="right" w:leader="dot" w:pos="9639"/>
        </w:tabs>
        <w:ind w:left="567"/>
      </w:pPr>
      <w:r>
        <w:rPr>
          <w:color w:val="F79646" w:themeColor="accent6"/>
        </w:rPr>
        <w:t>Estate</w:t>
      </w:r>
      <w:r w:rsidR="00A14BBB">
        <w:rPr>
          <w:color w:val="F79646" w:themeColor="accent6"/>
        </w:rPr>
        <w:t>s vision refreshed</w:t>
      </w:r>
      <w:r>
        <w:rPr>
          <w:color w:val="F79646" w:themeColor="accent6"/>
        </w:rPr>
        <w:t xml:space="preserve"> </w:t>
      </w:r>
      <w:r w:rsidRPr="005C3872">
        <w:tab/>
      </w:r>
      <w:r w:rsidR="00A14BBB">
        <w:t>5</w:t>
      </w:r>
    </w:p>
    <w:p w:rsidR="00D16EF7" w:rsidRPr="005C3872" w:rsidRDefault="001D4F59" w:rsidP="001D4F59">
      <w:pPr>
        <w:tabs>
          <w:tab w:val="right" w:leader="dot" w:pos="9639"/>
        </w:tabs>
      </w:pPr>
      <w:r>
        <w:rPr>
          <w:color w:val="7030A0"/>
          <w:sz w:val="28"/>
        </w:rPr>
        <w:t>3.0</w:t>
      </w:r>
      <w:r>
        <w:rPr>
          <w:color w:val="7030A0"/>
          <w:sz w:val="28"/>
        </w:rPr>
        <w:tab/>
      </w:r>
      <w:r w:rsidR="00A14BBB">
        <w:rPr>
          <w:color w:val="7030A0"/>
          <w:sz w:val="28"/>
        </w:rPr>
        <w:t>Conclusions and next steps</w:t>
      </w:r>
      <w:r w:rsidR="00750332">
        <w:rPr>
          <w:color w:val="7030A0"/>
          <w:sz w:val="28"/>
        </w:rPr>
        <w:t xml:space="preserve"> </w:t>
      </w:r>
      <w:r w:rsidR="00D16EF7" w:rsidRPr="005C3872">
        <w:tab/>
      </w:r>
      <w:r w:rsidR="00A14BBB">
        <w:t>7</w:t>
      </w:r>
    </w:p>
    <w:p w:rsidR="001D4F59" w:rsidRPr="001D4F59" w:rsidRDefault="001D4F59" w:rsidP="001D4F59"/>
    <w:p w:rsidR="000E0B77" w:rsidRDefault="000E0B77" w:rsidP="000E0B77"/>
    <w:p w:rsidR="009D46CA" w:rsidRDefault="009D46CA">
      <w:pPr>
        <w:spacing w:after="0" w:line="240" w:lineRule="auto"/>
        <w:sectPr w:rsidR="009D46CA" w:rsidSect="009D46CA">
          <w:footerReference w:type="default" r:id="rId14"/>
          <w:headerReference w:type="first" r:id="rId15"/>
          <w:footerReference w:type="first" r:id="rId16"/>
          <w:pgSz w:w="11900" w:h="16840" w:code="9"/>
          <w:pgMar w:top="1134" w:right="1021" w:bottom="1021" w:left="1134" w:header="624" w:footer="624" w:gutter="0"/>
          <w:pgNumType w:start="1"/>
          <w:cols w:space="708"/>
          <w:titlePg/>
          <w:docGrid w:linePitch="360"/>
        </w:sectPr>
      </w:pPr>
    </w:p>
    <w:p w:rsidR="00792302" w:rsidRDefault="00792302" w:rsidP="00792302">
      <w:bookmarkStart w:id="2" w:name="_Toc400975566"/>
    </w:p>
    <w:p w:rsidR="009B3A1B" w:rsidRPr="009069AA" w:rsidRDefault="0010261F" w:rsidP="009B3A1B">
      <w:pPr>
        <w:pStyle w:val="Heading1"/>
      </w:pPr>
      <w:r>
        <w:t xml:space="preserve">HRA </w:t>
      </w:r>
      <w:r w:rsidR="009B3A1B">
        <w:t>Estates Strategy</w:t>
      </w:r>
      <w:bookmarkEnd w:id="2"/>
      <w:r w:rsidR="007801BB">
        <w:t xml:space="preserve"> update</w:t>
      </w:r>
    </w:p>
    <w:p w:rsidR="009C304F" w:rsidRDefault="006D061A" w:rsidP="00D44549">
      <w:pPr>
        <w:pStyle w:val="Heading3"/>
        <w:rPr>
          <w:rFonts w:eastAsia="MS Mincho"/>
          <w:b w:val="0"/>
          <w:bCs w:val="0"/>
          <w:color w:val="auto"/>
          <w:szCs w:val="24"/>
        </w:rPr>
      </w:pPr>
      <w:r>
        <w:t>Executive summary</w:t>
      </w:r>
    </w:p>
    <w:p w:rsidR="009C304F" w:rsidRDefault="00D85F26" w:rsidP="006D061A">
      <w:r w:rsidRPr="009D79C0">
        <w:t xml:space="preserve">The Health Research Authority (HRA) is </w:t>
      </w:r>
      <w:r>
        <w:t xml:space="preserve">now </w:t>
      </w:r>
      <w:r w:rsidRPr="009D79C0">
        <w:t xml:space="preserve">a </w:t>
      </w:r>
      <w:r>
        <w:rPr>
          <w:szCs w:val="22"/>
        </w:rPr>
        <w:t xml:space="preserve">Non Departmental Public Body established on </w:t>
      </w:r>
      <w:r w:rsidR="00D2594A">
        <w:rPr>
          <w:szCs w:val="22"/>
        </w:rPr>
        <w:t>1</w:t>
      </w:r>
      <w:r w:rsidR="00D2594A">
        <w:rPr>
          <w:szCs w:val="22"/>
          <w:vertAlign w:val="superscript"/>
        </w:rPr>
        <w:t> </w:t>
      </w:r>
      <w:r>
        <w:rPr>
          <w:szCs w:val="22"/>
        </w:rPr>
        <w:t>January 2015</w:t>
      </w:r>
      <w:r w:rsidR="008D6D48">
        <w:rPr>
          <w:szCs w:val="22"/>
        </w:rPr>
        <w:t xml:space="preserve">. </w:t>
      </w:r>
      <w:r w:rsidR="009C304F">
        <w:t>The HRA, like all other organisations within the public sector</w:t>
      </w:r>
      <w:r w:rsidR="00D44549">
        <w:t>,</w:t>
      </w:r>
      <w:r w:rsidR="009C304F">
        <w:t xml:space="preserve"> must continue to meet year-on-year efficiency targets set by the Department of Health (DH).  Impr</w:t>
      </w:r>
      <w:r w:rsidR="00D44549">
        <w:t>ovements in accommodation us</w:t>
      </w:r>
      <w:r w:rsidR="009C304F">
        <w:t>age can generate significant savings.</w:t>
      </w:r>
      <w:r w:rsidR="008D6D48">
        <w:t xml:space="preserve">  An initial HRA estates strategy was agreed in October 2014 and a great deal of project activity to support this programme of work resulted.  Significant savings have already been delivered.  </w:t>
      </w:r>
      <w:r>
        <w:t xml:space="preserve"> The recent 2015 Spending Review has placed </w:t>
      </w:r>
      <w:r w:rsidR="00EF0FC4">
        <w:t xml:space="preserve">further </w:t>
      </w:r>
      <w:r>
        <w:t>emphasis on this area</w:t>
      </w:r>
      <w:r w:rsidR="00EF0FC4">
        <w:t>.</w:t>
      </w:r>
      <w:r w:rsidR="008D6D48">
        <w:t xml:space="preserve">  </w:t>
      </w:r>
      <w:r w:rsidR="00EF0FC4">
        <w:t>I</w:t>
      </w:r>
      <w:r w:rsidR="008D6D48">
        <w:t>t is now timely to review the HRA strategy for the use of its estate.</w:t>
      </w:r>
    </w:p>
    <w:p w:rsidR="003D1395" w:rsidRDefault="009C304F" w:rsidP="006D061A">
      <w:r>
        <w:t xml:space="preserve">Business case funding for the HRA Approval programme </w:t>
      </w:r>
      <w:r w:rsidR="00223E93">
        <w:t xml:space="preserve">in March 2014 </w:t>
      </w:r>
      <w:r>
        <w:t>present</w:t>
      </w:r>
      <w:r w:rsidR="00D85F26">
        <w:t>ed</w:t>
      </w:r>
      <w:r>
        <w:t xml:space="preserve"> an immediate need to consider short</w:t>
      </w:r>
      <w:r w:rsidR="00D44549">
        <w:t>-</w:t>
      </w:r>
      <w:r>
        <w:t>, medium</w:t>
      </w:r>
      <w:r w:rsidR="00D44549">
        <w:t>- and long-</w:t>
      </w:r>
      <w:r>
        <w:t xml:space="preserve">term estates requirements.  The business case funding was granted on the basis of 1 desk to 1 person ratio and an assumption that additional space would be required as a result.  </w:t>
      </w:r>
      <w:r w:rsidR="00D85F26">
        <w:t xml:space="preserve">As a result of the strategy agreed in October 2014 </w:t>
      </w:r>
      <w:r w:rsidR="00EF0FC4">
        <w:t xml:space="preserve">and the work undertaken since, </w:t>
      </w:r>
      <w:r w:rsidR="00D85F26">
        <w:t xml:space="preserve">only temporary additional space was required and considerable savings have been made to date.  </w:t>
      </w:r>
    </w:p>
    <w:p w:rsidR="009C304F" w:rsidRDefault="008D6D48" w:rsidP="006D061A">
      <w:r>
        <w:t>I</w:t>
      </w:r>
      <w:r w:rsidR="003D1395">
        <w:t>nvestment</w:t>
      </w:r>
      <w:r>
        <w:t>s</w:t>
      </w:r>
      <w:r w:rsidR="003D1395">
        <w:t xml:space="preserve"> in digitization </w:t>
      </w:r>
      <w:r>
        <w:t xml:space="preserve">along with </w:t>
      </w:r>
      <w:r w:rsidR="003D1395">
        <w:t xml:space="preserve">the success of the Bristol Proof of Concept home working project, </w:t>
      </w:r>
      <w:r>
        <w:t xml:space="preserve">present the HRA with further </w:t>
      </w:r>
      <w:r w:rsidR="003D1395">
        <w:t xml:space="preserve">scope to consider further reductions in the 8 desks to 10 staff ratio. </w:t>
      </w:r>
      <w:r w:rsidR="009C304F">
        <w:t xml:space="preserve">Any </w:t>
      </w:r>
      <w:r w:rsidR="00D85F26">
        <w:t xml:space="preserve">further </w:t>
      </w:r>
      <w:r w:rsidR="009C304F">
        <w:t>improvem</w:t>
      </w:r>
      <w:r w:rsidR="00D44549">
        <w:t>ents in th</w:t>
      </w:r>
      <w:r w:rsidR="003D1395">
        <w:t xml:space="preserve">is </w:t>
      </w:r>
      <w:r w:rsidR="00D44549">
        <w:t>ratio</w:t>
      </w:r>
      <w:r w:rsidR="009C304F">
        <w:t xml:space="preserve"> </w:t>
      </w:r>
      <w:r w:rsidR="00D85F26">
        <w:t xml:space="preserve">and size of foot print </w:t>
      </w:r>
      <w:r w:rsidR="009C304F">
        <w:t xml:space="preserve">will therefore generate </w:t>
      </w:r>
      <w:r w:rsidR="00D85F26">
        <w:t xml:space="preserve">additional </w:t>
      </w:r>
      <w:r w:rsidR="009C304F">
        <w:t>savings</w:t>
      </w:r>
      <w:r w:rsidR="00D85F26">
        <w:t xml:space="preserve"> </w:t>
      </w:r>
      <w:r>
        <w:t xml:space="preserve">in the longer term </w:t>
      </w:r>
      <w:r w:rsidR="00D85F26">
        <w:t>to help meet our Spending Review target over the period 2016 to 2020</w:t>
      </w:r>
      <w:r w:rsidR="009C304F">
        <w:t>.</w:t>
      </w:r>
    </w:p>
    <w:p w:rsidR="006D061A" w:rsidRDefault="00D2594A" w:rsidP="006D061A">
      <w:r>
        <w:t xml:space="preserve">The </w:t>
      </w:r>
      <w:r w:rsidR="00D85F26">
        <w:t xml:space="preserve">HRA committed to review the position </w:t>
      </w:r>
      <w:r w:rsidR="00EF0FC4">
        <w:t xml:space="preserve">during </w:t>
      </w:r>
      <w:r w:rsidR="00D85F26">
        <w:t xml:space="preserve">2016.  </w:t>
      </w:r>
      <w:r w:rsidR="006D061A">
        <w:t>The revised vision can be summarised as follows:</w:t>
      </w:r>
    </w:p>
    <w:p w:rsidR="006D061A" w:rsidRPr="00BB59C7" w:rsidRDefault="006D061A" w:rsidP="006D061A">
      <w:pPr>
        <w:pBdr>
          <w:top w:val="single" w:sz="4" w:space="1" w:color="auto"/>
          <w:left w:val="single" w:sz="4" w:space="4" w:color="auto"/>
          <w:bottom w:val="single" w:sz="4" w:space="1" w:color="auto"/>
          <w:right w:val="single" w:sz="4" w:space="4" w:color="auto"/>
        </w:pBdr>
        <w:jc w:val="center"/>
        <w:rPr>
          <w:i/>
        </w:rPr>
      </w:pPr>
      <w:r w:rsidRPr="00BB59C7">
        <w:rPr>
          <w:i/>
        </w:rPr>
        <w:t>Reliable and up-to-date mobile IT is a requirement</w:t>
      </w:r>
      <w:r>
        <w:rPr>
          <w:i/>
        </w:rPr>
        <w:t xml:space="preserve"> for all.</w:t>
      </w:r>
    </w:p>
    <w:p w:rsidR="006D061A" w:rsidRPr="00BB59C7" w:rsidRDefault="006D061A" w:rsidP="006D061A">
      <w:pPr>
        <w:pBdr>
          <w:top w:val="single" w:sz="4" w:space="1" w:color="auto"/>
          <w:left w:val="single" w:sz="4" w:space="4" w:color="auto"/>
          <w:bottom w:val="single" w:sz="4" w:space="1" w:color="auto"/>
          <w:right w:val="single" w:sz="4" w:space="4" w:color="auto"/>
        </w:pBdr>
        <w:jc w:val="center"/>
        <w:rPr>
          <w:i/>
        </w:rPr>
      </w:pPr>
      <w:r w:rsidRPr="00BB59C7">
        <w:rPr>
          <w:i/>
        </w:rPr>
        <w:t>Workplace / health and well-being of staff a priority</w:t>
      </w:r>
      <w:r>
        <w:rPr>
          <w:i/>
        </w:rPr>
        <w:t>.</w:t>
      </w:r>
    </w:p>
    <w:p w:rsidR="006D061A" w:rsidRPr="00BB59C7" w:rsidRDefault="006D061A" w:rsidP="006D061A">
      <w:pPr>
        <w:pBdr>
          <w:top w:val="single" w:sz="4" w:space="1" w:color="auto"/>
          <w:left w:val="single" w:sz="4" w:space="4" w:color="auto"/>
          <w:bottom w:val="single" w:sz="4" w:space="1" w:color="auto"/>
          <w:right w:val="single" w:sz="4" w:space="4" w:color="auto"/>
        </w:pBdr>
        <w:jc w:val="center"/>
        <w:rPr>
          <w:i/>
        </w:rPr>
      </w:pPr>
      <w:proofErr w:type="gramStart"/>
      <w:r w:rsidRPr="00BB59C7">
        <w:rPr>
          <w:i/>
        </w:rPr>
        <w:t>Flexible and smart working available for all</w:t>
      </w:r>
      <w:r>
        <w:rPr>
          <w:i/>
        </w:rPr>
        <w:t>.</w:t>
      </w:r>
      <w:proofErr w:type="gramEnd"/>
    </w:p>
    <w:p w:rsidR="006D061A" w:rsidRPr="00BB59C7" w:rsidRDefault="006D061A" w:rsidP="006D061A">
      <w:pPr>
        <w:pBdr>
          <w:top w:val="single" w:sz="4" w:space="1" w:color="auto"/>
          <w:left w:val="single" w:sz="4" w:space="4" w:color="auto"/>
          <w:bottom w:val="single" w:sz="4" w:space="1" w:color="auto"/>
          <w:right w:val="single" w:sz="4" w:space="4" w:color="auto"/>
        </w:pBdr>
        <w:tabs>
          <w:tab w:val="clear" w:pos="567"/>
          <w:tab w:val="clear" w:pos="992"/>
        </w:tabs>
        <w:spacing w:after="0" w:line="240" w:lineRule="auto"/>
        <w:jc w:val="center"/>
        <w:rPr>
          <w:i/>
        </w:rPr>
      </w:pPr>
      <w:r w:rsidRPr="00BB59C7">
        <w:rPr>
          <w:i/>
        </w:rPr>
        <w:t>Locations and number of HRA offices maintained with reduced footprint and 7:10 ratio</w:t>
      </w:r>
      <w:r>
        <w:rPr>
          <w:i/>
        </w:rPr>
        <w:t>.</w:t>
      </w:r>
    </w:p>
    <w:p w:rsidR="006D061A" w:rsidRPr="00BB59C7" w:rsidRDefault="006D061A" w:rsidP="006D061A">
      <w:pPr>
        <w:pBdr>
          <w:top w:val="single" w:sz="4" w:space="1" w:color="auto"/>
          <w:left w:val="single" w:sz="4" w:space="4" w:color="auto"/>
          <w:bottom w:val="single" w:sz="4" w:space="1" w:color="auto"/>
          <w:right w:val="single" w:sz="4" w:space="4" w:color="auto"/>
        </w:pBdr>
        <w:tabs>
          <w:tab w:val="clear" w:pos="567"/>
          <w:tab w:val="clear" w:pos="992"/>
        </w:tabs>
        <w:spacing w:after="0" w:line="240" w:lineRule="auto"/>
        <w:jc w:val="center"/>
        <w:rPr>
          <w:i/>
        </w:rPr>
      </w:pPr>
    </w:p>
    <w:p w:rsidR="006D061A" w:rsidRPr="00BB59C7" w:rsidRDefault="006D061A" w:rsidP="006D061A">
      <w:pPr>
        <w:pBdr>
          <w:top w:val="single" w:sz="4" w:space="1" w:color="auto"/>
          <w:left w:val="single" w:sz="4" w:space="4" w:color="auto"/>
          <w:bottom w:val="single" w:sz="4" w:space="1" w:color="auto"/>
          <w:right w:val="single" w:sz="4" w:space="4" w:color="auto"/>
        </w:pBdr>
        <w:tabs>
          <w:tab w:val="clear" w:pos="567"/>
          <w:tab w:val="clear" w:pos="992"/>
        </w:tabs>
        <w:spacing w:after="0" w:line="240" w:lineRule="auto"/>
        <w:jc w:val="center"/>
        <w:rPr>
          <w:i/>
        </w:rPr>
      </w:pPr>
      <w:r w:rsidRPr="00BB59C7">
        <w:rPr>
          <w:i/>
        </w:rPr>
        <w:t>Lease renewals – management of the pipeline and plan</w:t>
      </w:r>
      <w:r>
        <w:rPr>
          <w:i/>
        </w:rPr>
        <w:t>.</w:t>
      </w:r>
    </w:p>
    <w:p w:rsidR="006D061A" w:rsidRPr="00BB59C7" w:rsidRDefault="006D061A" w:rsidP="006D061A">
      <w:pPr>
        <w:pBdr>
          <w:top w:val="single" w:sz="4" w:space="1" w:color="auto"/>
          <w:left w:val="single" w:sz="4" w:space="4" w:color="auto"/>
          <w:bottom w:val="single" w:sz="4" w:space="1" w:color="auto"/>
          <w:right w:val="single" w:sz="4" w:space="4" w:color="auto"/>
        </w:pBdr>
        <w:tabs>
          <w:tab w:val="clear" w:pos="567"/>
          <w:tab w:val="clear" w:pos="992"/>
        </w:tabs>
        <w:spacing w:after="0" w:line="240" w:lineRule="auto"/>
        <w:jc w:val="center"/>
        <w:rPr>
          <w:i/>
        </w:rPr>
      </w:pPr>
    </w:p>
    <w:p w:rsidR="006D061A" w:rsidRPr="00BB59C7" w:rsidRDefault="006D061A" w:rsidP="006D061A">
      <w:pPr>
        <w:pBdr>
          <w:top w:val="single" w:sz="4" w:space="1" w:color="auto"/>
          <w:left w:val="single" w:sz="4" w:space="4" w:color="auto"/>
          <w:bottom w:val="single" w:sz="4" w:space="1" w:color="auto"/>
          <w:right w:val="single" w:sz="4" w:space="4" w:color="auto"/>
        </w:pBdr>
        <w:tabs>
          <w:tab w:val="clear" w:pos="567"/>
          <w:tab w:val="clear" w:pos="992"/>
        </w:tabs>
        <w:spacing w:after="0" w:line="240" w:lineRule="auto"/>
        <w:jc w:val="center"/>
        <w:rPr>
          <w:i/>
        </w:rPr>
      </w:pPr>
      <w:r w:rsidRPr="00BB59C7">
        <w:rPr>
          <w:i/>
        </w:rPr>
        <w:t>Visible senior leadership and estates champions actively engaged with staff</w:t>
      </w:r>
      <w:r>
        <w:rPr>
          <w:i/>
        </w:rPr>
        <w:t>.</w:t>
      </w:r>
    </w:p>
    <w:p w:rsidR="006D061A" w:rsidRPr="00BB59C7" w:rsidRDefault="006D061A" w:rsidP="006D061A">
      <w:pPr>
        <w:pBdr>
          <w:top w:val="single" w:sz="4" w:space="1" w:color="auto"/>
          <w:left w:val="single" w:sz="4" w:space="4" w:color="auto"/>
          <w:bottom w:val="single" w:sz="4" w:space="1" w:color="auto"/>
          <w:right w:val="single" w:sz="4" w:space="4" w:color="auto"/>
        </w:pBdr>
        <w:tabs>
          <w:tab w:val="clear" w:pos="567"/>
          <w:tab w:val="clear" w:pos="992"/>
        </w:tabs>
        <w:spacing w:after="0" w:line="240" w:lineRule="auto"/>
        <w:jc w:val="center"/>
        <w:rPr>
          <w:i/>
        </w:rPr>
      </w:pPr>
    </w:p>
    <w:p w:rsidR="006D061A" w:rsidRDefault="006D061A" w:rsidP="006D061A">
      <w:pPr>
        <w:pBdr>
          <w:top w:val="single" w:sz="4" w:space="1" w:color="auto"/>
          <w:left w:val="single" w:sz="4" w:space="4" w:color="auto"/>
          <w:bottom w:val="single" w:sz="4" w:space="1" w:color="auto"/>
          <w:right w:val="single" w:sz="4" w:space="4" w:color="auto"/>
        </w:pBdr>
        <w:jc w:val="center"/>
      </w:pPr>
      <w:r w:rsidRPr="00BB59C7">
        <w:rPr>
          <w:i/>
        </w:rPr>
        <w:t>Sustainability / environmental impacts prioritised</w:t>
      </w:r>
      <w:r>
        <w:rPr>
          <w:i/>
        </w:rPr>
        <w:t>.</w:t>
      </w:r>
    </w:p>
    <w:p w:rsidR="002B1717" w:rsidRDefault="002B1717" w:rsidP="009C304F">
      <w:pPr>
        <w:spacing w:line="240" w:lineRule="auto"/>
      </w:pPr>
    </w:p>
    <w:p w:rsidR="00D85F26" w:rsidRDefault="002B1717" w:rsidP="002B1717">
      <w:pPr>
        <w:pStyle w:val="HeadingA"/>
      </w:pPr>
      <w:r w:rsidRPr="002B1717">
        <w:lastRenderedPageBreak/>
        <w:tab/>
      </w:r>
      <w:r>
        <w:t>Review of progress</w:t>
      </w:r>
    </w:p>
    <w:p w:rsidR="009C304F" w:rsidRDefault="009C304F" w:rsidP="009C304F">
      <w:pPr>
        <w:pStyle w:val="Heading3"/>
        <w:ind w:left="567" w:hanging="567"/>
        <w:rPr>
          <w:rFonts w:eastAsia="MS Mincho"/>
          <w:b w:val="0"/>
          <w:bCs w:val="0"/>
          <w:color w:val="auto"/>
          <w:szCs w:val="24"/>
        </w:rPr>
      </w:pPr>
      <w:bookmarkStart w:id="3" w:name="_Toc400975568"/>
      <w:r>
        <w:t>Current Estate profile</w:t>
      </w:r>
      <w:bookmarkEnd w:id="3"/>
    </w:p>
    <w:p w:rsidR="009C304F" w:rsidRDefault="009C5911" w:rsidP="009B3A1B">
      <w:pPr>
        <w:rPr>
          <w:rFonts w:cs="Arial"/>
          <w:color w:val="000000"/>
          <w:szCs w:val="22"/>
        </w:rPr>
      </w:pPr>
      <w:r>
        <w:t>T</w:t>
      </w:r>
      <w:r w:rsidR="009C304F">
        <w:t xml:space="preserve">he </w:t>
      </w:r>
      <w:r w:rsidR="009C304F" w:rsidRPr="005C69E2">
        <w:rPr>
          <w:rFonts w:cs="Arial"/>
          <w:color w:val="000000"/>
          <w:szCs w:val="22"/>
        </w:rPr>
        <w:t xml:space="preserve">HRA </w:t>
      </w:r>
      <w:r>
        <w:rPr>
          <w:rFonts w:cs="Arial"/>
          <w:color w:val="000000"/>
          <w:szCs w:val="22"/>
        </w:rPr>
        <w:t xml:space="preserve">continues to have </w:t>
      </w:r>
      <w:r w:rsidR="009C304F" w:rsidRPr="005C69E2">
        <w:rPr>
          <w:rFonts w:cs="Arial"/>
          <w:color w:val="000000"/>
          <w:szCs w:val="22"/>
        </w:rPr>
        <w:t xml:space="preserve">five offices (London, Bristol, Nottingham, Jarrow and Manchester) and </w:t>
      </w:r>
      <w:r>
        <w:rPr>
          <w:rFonts w:cs="Arial"/>
          <w:color w:val="000000"/>
          <w:szCs w:val="22"/>
        </w:rPr>
        <w:t xml:space="preserve">has seen a </w:t>
      </w:r>
      <w:r w:rsidR="00064137">
        <w:rPr>
          <w:rFonts w:cs="Arial"/>
          <w:color w:val="000000"/>
          <w:szCs w:val="22"/>
        </w:rPr>
        <w:t xml:space="preserve">significant and expected </w:t>
      </w:r>
      <w:r>
        <w:rPr>
          <w:rFonts w:cs="Arial"/>
          <w:color w:val="000000"/>
          <w:szCs w:val="22"/>
        </w:rPr>
        <w:t xml:space="preserve">growth in </w:t>
      </w:r>
      <w:r w:rsidR="00064137">
        <w:rPr>
          <w:rFonts w:cs="Arial"/>
          <w:color w:val="000000"/>
          <w:szCs w:val="22"/>
        </w:rPr>
        <w:t xml:space="preserve">the </w:t>
      </w:r>
      <w:r>
        <w:rPr>
          <w:rFonts w:cs="Arial"/>
          <w:color w:val="000000"/>
          <w:szCs w:val="22"/>
        </w:rPr>
        <w:t xml:space="preserve">staff </w:t>
      </w:r>
      <w:r w:rsidRPr="007801BB">
        <w:rPr>
          <w:rFonts w:cs="Arial"/>
          <w:i/>
          <w:color w:val="000000"/>
          <w:szCs w:val="22"/>
        </w:rPr>
        <w:t>headcount</w:t>
      </w:r>
      <w:r>
        <w:rPr>
          <w:rFonts w:cs="Arial"/>
          <w:color w:val="000000"/>
          <w:szCs w:val="22"/>
        </w:rPr>
        <w:t xml:space="preserve"> from a position of </w:t>
      </w:r>
      <w:r w:rsidR="009C304F" w:rsidRPr="005C69E2">
        <w:rPr>
          <w:rFonts w:cs="Arial"/>
          <w:color w:val="000000"/>
          <w:szCs w:val="22"/>
        </w:rPr>
        <w:t xml:space="preserve">approximately </w:t>
      </w:r>
      <w:r w:rsidR="00064137">
        <w:rPr>
          <w:rFonts w:cs="Arial"/>
          <w:color w:val="000000"/>
          <w:szCs w:val="22"/>
        </w:rPr>
        <w:t>152 (</w:t>
      </w:r>
      <w:r w:rsidR="009C304F" w:rsidRPr="005C69E2">
        <w:rPr>
          <w:rFonts w:cs="Arial"/>
          <w:color w:val="000000"/>
          <w:szCs w:val="22"/>
        </w:rPr>
        <w:t xml:space="preserve">130 </w:t>
      </w:r>
      <w:r w:rsidR="00064137">
        <w:rPr>
          <w:rFonts w:cs="Arial"/>
          <w:color w:val="000000"/>
          <w:szCs w:val="22"/>
        </w:rPr>
        <w:t>WTE</w:t>
      </w:r>
      <w:proofErr w:type="gramStart"/>
      <w:r w:rsidR="00064137">
        <w:rPr>
          <w:rFonts w:cs="Arial"/>
          <w:color w:val="000000"/>
          <w:szCs w:val="22"/>
        </w:rPr>
        <w:t xml:space="preserve">) </w:t>
      </w:r>
      <w:r>
        <w:rPr>
          <w:rFonts w:cs="Arial"/>
          <w:color w:val="000000"/>
          <w:szCs w:val="22"/>
        </w:rPr>
        <w:t xml:space="preserve"> in</w:t>
      </w:r>
      <w:proofErr w:type="gramEnd"/>
      <w:r>
        <w:rPr>
          <w:rFonts w:cs="Arial"/>
          <w:color w:val="000000"/>
          <w:szCs w:val="22"/>
        </w:rPr>
        <w:t xml:space="preserve"> April 2014,  to </w:t>
      </w:r>
      <w:r w:rsidR="00223724">
        <w:rPr>
          <w:rFonts w:cs="Arial"/>
          <w:color w:val="000000"/>
          <w:szCs w:val="22"/>
        </w:rPr>
        <w:t>244</w:t>
      </w:r>
      <w:r w:rsidR="00064137">
        <w:rPr>
          <w:rFonts w:cs="Arial"/>
          <w:color w:val="000000"/>
          <w:szCs w:val="22"/>
        </w:rPr>
        <w:t xml:space="preserve"> (</w:t>
      </w:r>
      <w:r w:rsidR="00223724">
        <w:rPr>
          <w:rFonts w:cs="Arial"/>
          <w:color w:val="000000"/>
          <w:szCs w:val="22"/>
        </w:rPr>
        <w:t>209.52</w:t>
      </w:r>
      <w:r w:rsidR="00064137">
        <w:rPr>
          <w:rFonts w:cs="Arial"/>
          <w:color w:val="000000"/>
          <w:szCs w:val="22"/>
        </w:rPr>
        <w:t xml:space="preserve"> WTE) in </w:t>
      </w:r>
      <w:r w:rsidR="00223724">
        <w:rPr>
          <w:rFonts w:cs="Arial"/>
          <w:color w:val="000000"/>
          <w:szCs w:val="22"/>
        </w:rPr>
        <w:t>March 2016</w:t>
      </w:r>
    </w:p>
    <w:p w:rsidR="009C304F" w:rsidRDefault="00064137" w:rsidP="009C304F">
      <w:r>
        <w:t>In September 2014</w:t>
      </w:r>
      <w:proofErr w:type="gramStart"/>
      <w:r>
        <w:t xml:space="preserve">,  </w:t>
      </w:r>
      <w:r w:rsidR="00D44549">
        <w:t>Carney</w:t>
      </w:r>
      <w:proofErr w:type="gramEnd"/>
      <w:r w:rsidR="00D44549">
        <w:t xml:space="preserve"> </w:t>
      </w:r>
      <w:r w:rsidR="000C1866">
        <w:t xml:space="preserve">Green presented a long list of options </w:t>
      </w:r>
      <w:r w:rsidR="008D6D48">
        <w:t xml:space="preserve">regarding possible approaches to our estates, </w:t>
      </w:r>
      <w:r w:rsidR="000C1866">
        <w:t>which were short</w:t>
      </w:r>
      <w:r w:rsidR="009C304F">
        <w:t>listed as follows:</w:t>
      </w:r>
    </w:p>
    <w:p w:rsidR="009C304F" w:rsidRPr="004811BA" w:rsidRDefault="009C304F" w:rsidP="00082A38">
      <w:pPr>
        <w:pStyle w:val="ListParagraph"/>
      </w:pPr>
      <w:r w:rsidRPr="004811BA">
        <w:t>Option 1: Do nothing (i.e. existing desk-sharing ratio continues)</w:t>
      </w:r>
    </w:p>
    <w:p w:rsidR="009C304F" w:rsidRPr="004811BA" w:rsidRDefault="009C304F">
      <w:pPr>
        <w:pStyle w:val="ListParagraph"/>
      </w:pPr>
      <w:r w:rsidRPr="004811BA">
        <w:t xml:space="preserve">Option 2: </w:t>
      </w:r>
      <w:r w:rsidR="008D6D48">
        <w:t xml:space="preserve">Achieve </w:t>
      </w:r>
      <w:r w:rsidRPr="004811BA">
        <w:t>Industry standard</w:t>
      </w:r>
      <w:r w:rsidR="000C1866" w:rsidRPr="004811BA">
        <w:t xml:space="preserve"> (8:10)</w:t>
      </w:r>
    </w:p>
    <w:p w:rsidR="009C304F" w:rsidRPr="004811BA" w:rsidRDefault="009C304F">
      <w:pPr>
        <w:pStyle w:val="ListParagraph"/>
      </w:pPr>
      <w:r w:rsidRPr="004811BA">
        <w:t xml:space="preserve">Option 3: </w:t>
      </w:r>
      <w:r w:rsidR="008D6D48">
        <w:t xml:space="preserve">Achieve </w:t>
      </w:r>
      <w:r w:rsidRPr="004811BA">
        <w:t>Industry standard plus</w:t>
      </w:r>
      <w:r w:rsidR="000C1866" w:rsidRPr="004811BA">
        <w:t xml:space="preserve"> (7:10)</w:t>
      </w:r>
    </w:p>
    <w:p w:rsidR="00A61B6B" w:rsidRDefault="00064137" w:rsidP="000C1866">
      <w:r>
        <w:t>The Board</w:t>
      </w:r>
      <w:r w:rsidR="000C1866">
        <w:t xml:space="preserve"> agreed option 2 as the preferred option in </w:t>
      </w:r>
      <w:r>
        <w:t xml:space="preserve">October </w:t>
      </w:r>
      <w:r w:rsidR="000C1866">
        <w:t>2014</w:t>
      </w:r>
      <w:r w:rsidR="00B4328B">
        <w:t xml:space="preserve"> with a pledge to review in March 2016 with a view to moving towards the 7:10</w:t>
      </w:r>
      <w:r w:rsidR="00A22D9A">
        <w:t xml:space="preserve">.  </w:t>
      </w:r>
      <w:r>
        <w:t>At that time the expectation was that in doing so</w:t>
      </w:r>
      <w:r w:rsidR="000C1866">
        <w:t xml:space="preserve"> </w:t>
      </w:r>
      <w:r w:rsidR="00223724">
        <w:t xml:space="preserve">recurrent </w:t>
      </w:r>
      <w:r w:rsidR="000C1866">
        <w:t>saving</w:t>
      </w:r>
      <w:r w:rsidR="00A22D9A">
        <w:t>s</w:t>
      </w:r>
      <w:r w:rsidR="000C1866">
        <w:t xml:space="preserve"> of £340k, </w:t>
      </w:r>
      <w:r w:rsidR="009C304F">
        <w:t>represent</w:t>
      </w:r>
      <w:r w:rsidR="000C1866">
        <w:t>ing</w:t>
      </w:r>
      <w:r w:rsidR="009C304F">
        <w:t xml:space="preserve"> a third of the current </w:t>
      </w:r>
      <w:r w:rsidR="000C1866">
        <w:t xml:space="preserve">HRA </w:t>
      </w:r>
      <w:r w:rsidR="009C304F">
        <w:t>accommodation cost</w:t>
      </w:r>
      <w:r w:rsidR="000C1866">
        <w:t>s</w:t>
      </w:r>
      <w:r w:rsidR="00A22D9A">
        <w:t xml:space="preserve"> would be realisable</w:t>
      </w:r>
      <w:r w:rsidR="000C1866">
        <w:t xml:space="preserve">.  </w:t>
      </w:r>
      <w:r w:rsidR="00A22D9A">
        <w:t>The main reason being that t</w:t>
      </w:r>
      <w:r w:rsidR="00A22D9A" w:rsidRPr="00A22D9A">
        <w:t xml:space="preserve">he </w:t>
      </w:r>
      <w:r w:rsidR="00A22D9A">
        <w:t xml:space="preserve">HRA Approval </w:t>
      </w:r>
      <w:r w:rsidR="00A22D9A" w:rsidRPr="00A22D9A">
        <w:t xml:space="preserve">business case funding was granted on the basis of 1 desk to 1 person ratio and </w:t>
      </w:r>
      <w:r w:rsidR="00A61B6B">
        <w:t xml:space="preserve">funding </w:t>
      </w:r>
      <w:r w:rsidR="00B4328B">
        <w:t xml:space="preserve">was </w:t>
      </w:r>
      <w:r w:rsidR="00A61B6B">
        <w:t xml:space="preserve">allocated based on </w:t>
      </w:r>
      <w:r w:rsidR="00A22D9A" w:rsidRPr="00A22D9A">
        <w:t>an assumption that additional space would be required as a result.</w:t>
      </w:r>
      <w:r w:rsidR="00A22D9A">
        <w:t xml:space="preserve">  </w:t>
      </w:r>
    </w:p>
    <w:p w:rsidR="009C304F" w:rsidRDefault="000C1866" w:rsidP="000C1866">
      <w:r>
        <w:t xml:space="preserve">The pursuit of this strategy </w:t>
      </w:r>
      <w:r w:rsidR="00B4328B">
        <w:t xml:space="preserve">of retaining 5 geographic locations and working to achieve 8 desks to 10 staff </w:t>
      </w:r>
      <w:r w:rsidR="00924541">
        <w:t xml:space="preserve">continues to be </w:t>
      </w:r>
      <w:r>
        <w:t xml:space="preserve">in line with the </w:t>
      </w:r>
      <w:r w:rsidR="00064137">
        <w:t xml:space="preserve">current </w:t>
      </w:r>
      <w:r>
        <w:t xml:space="preserve">HRA </w:t>
      </w:r>
      <w:r w:rsidR="009C304F">
        <w:t>business plan objectives</w:t>
      </w:r>
      <w:r w:rsidR="00064137">
        <w:t xml:space="preserve"> and the recent 2015 Spending Review</w:t>
      </w:r>
      <w:r>
        <w:t xml:space="preserve"> and estates </w:t>
      </w:r>
      <w:r w:rsidR="00064137">
        <w:t xml:space="preserve">continues to be an area </w:t>
      </w:r>
      <w:r>
        <w:t xml:space="preserve"> where </w:t>
      </w:r>
      <w:r w:rsidR="00B4328B">
        <w:t xml:space="preserve">further </w:t>
      </w:r>
      <w:r>
        <w:t xml:space="preserve">efficiencies </w:t>
      </w:r>
      <w:r w:rsidR="00064137">
        <w:t>can</w:t>
      </w:r>
      <w:r>
        <w:t xml:space="preserve"> be made.</w:t>
      </w:r>
    </w:p>
    <w:p w:rsidR="003D1395" w:rsidRPr="00AC43BE" w:rsidRDefault="003D1395" w:rsidP="003D1395">
      <w:r>
        <w:t xml:space="preserve">The HRA has seen considerable change over the last year with a </w:t>
      </w:r>
      <w:r w:rsidR="00223724">
        <w:t>6</w:t>
      </w:r>
      <w:r>
        <w:t>0% increase in WTEs as a result of HRA Approval</w:t>
      </w:r>
      <w:r w:rsidR="00D2594A">
        <w:t>-</w:t>
      </w:r>
      <w:r w:rsidR="00B4328B">
        <w:t>related recruitment</w:t>
      </w:r>
      <w:r>
        <w:t>.  The expectation is that the longer term WTE settles to around the 200 level pending discussions on the HRA service strategy.</w:t>
      </w:r>
      <w:r w:rsidR="00B4328B">
        <w:t xml:space="preserve"> </w:t>
      </w:r>
      <w:r w:rsidR="00223724">
        <w:t xml:space="preserve"> As at May 2016, it had reduced to 202.96.</w:t>
      </w:r>
      <w:r w:rsidR="00B4328B">
        <w:t xml:space="preserve"> </w:t>
      </w:r>
    </w:p>
    <w:p w:rsidR="00792302" w:rsidRDefault="00792302" w:rsidP="000C1866"/>
    <w:p w:rsidR="000C1866" w:rsidRDefault="000C1866" w:rsidP="000C1866">
      <w:pPr>
        <w:pStyle w:val="Heading3"/>
        <w:ind w:left="567" w:hanging="567"/>
        <w:rPr>
          <w:rFonts w:eastAsia="MS Mincho"/>
          <w:b w:val="0"/>
          <w:bCs w:val="0"/>
          <w:color w:val="auto"/>
          <w:szCs w:val="24"/>
        </w:rPr>
      </w:pPr>
      <w:bookmarkStart w:id="4" w:name="_Toc400975570"/>
      <w:r>
        <w:t>Estates vision</w:t>
      </w:r>
      <w:bookmarkEnd w:id="4"/>
      <w:r w:rsidR="000001AC">
        <w:t xml:space="preserve"> agreed October 2014</w:t>
      </w:r>
    </w:p>
    <w:p w:rsidR="000C1866" w:rsidRDefault="00064137" w:rsidP="000C1866">
      <w:proofErr w:type="gramStart"/>
      <w:r>
        <w:t xml:space="preserve">A </w:t>
      </w:r>
      <w:r w:rsidR="000C1866">
        <w:t xml:space="preserve"> medium</w:t>
      </w:r>
      <w:proofErr w:type="gramEnd"/>
      <w:r w:rsidR="00D44549">
        <w:t>-</w:t>
      </w:r>
      <w:r w:rsidR="000C1866">
        <w:t xml:space="preserve">term strategy </w:t>
      </w:r>
      <w:r w:rsidR="008C5991">
        <w:t xml:space="preserve">was agreed </w:t>
      </w:r>
      <w:r w:rsidR="000C1866">
        <w:t>as follows:</w:t>
      </w:r>
    </w:p>
    <w:p w:rsidR="000C1866" w:rsidRPr="00141B31" w:rsidRDefault="000C1866" w:rsidP="00082A38">
      <w:pPr>
        <w:pStyle w:val="ListParagraph"/>
      </w:pPr>
      <w:r w:rsidRPr="00141B31">
        <w:t>To maintain the current 5 geographic office locations in the medium term (3 years</w:t>
      </w:r>
      <w:r w:rsidR="008C5991">
        <w:t xml:space="preserve"> – Oct 2014 to Sept 2017</w:t>
      </w:r>
      <w:r w:rsidRPr="00141B31">
        <w:t>) whilst focus is maintained on delivering HRA approval and its implementation and acceptance.</w:t>
      </w:r>
    </w:p>
    <w:p w:rsidR="000C1866" w:rsidRPr="00141B31" w:rsidRDefault="000C1866">
      <w:pPr>
        <w:pStyle w:val="ListParagraph"/>
      </w:pPr>
      <w:r w:rsidRPr="00141B31">
        <w:t xml:space="preserve">HRA adopting the industry standard of 8 desks to 10 staff ratio. </w:t>
      </w:r>
    </w:p>
    <w:p w:rsidR="000C1866" w:rsidRPr="00141B31" w:rsidRDefault="000C1866">
      <w:pPr>
        <w:pStyle w:val="ListParagraph"/>
      </w:pPr>
      <w:r w:rsidRPr="00141B31">
        <w:t>To achieve this by March 2016 if not sooner.</w:t>
      </w:r>
    </w:p>
    <w:p w:rsidR="000C1866" w:rsidRDefault="000C1866" w:rsidP="000C1866"/>
    <w:p w:rsidR="008C5991" w:rsidRDefault="008C5991" w:rsidP="000C1866">
      <w:pPr>
        <w:pStyle w:val="Heading3"/>
        <w:ind w:left="567" w:hanging="567"/>
      </w:pPr>
      <w:bookmarkStart w:id="5" w:name="_Toc400975571"/>
      <w:r>
        <w:lastRenderedPageBreak/>
        <w:t>Progress made</w:t>
      </w:r>
      <w:r w:rsidR="009C4C20">
        <w:t xml:space="preserve"> since October 2014</w:t>
      </w:r>
    </w:p>
    <w:p w:rsidR="007023E0" w:rsidRPr="0009536C" w:rsidRDefault="007023E0" w:rsidP="00EC5D81">
      <w:pPr>
        <w:pStyle w:val="Heading3"/>
        <w:numPr>
          <w:ilvl w:val="0"/>
          <w:numId w:val="49"/>
        </w:numPr>
        <w:ind w:left="927"/>
        <w:rPr>
          <w:b w:val="0"/>
          <w:color w:val="auto"/>
          <w:sz w:val="22"/>
          <w:szCs w:val="22"/>
        </w:rPr>
      </w:pPr>
      <w:r w:rsidRPr="0009536C">
        <w:rPr>
          <w:b w:val="0"/>
          <w:color w:val="auto"/>
          <w:sz w:val="22"/>
          <w:szCs w:val="22"/>
        </w:rPr>
        <w:t xml:space="preserve">Governance arrangements put in place to ensure the successful delivery of the strategy and implementation plan.  </w:t>
      </w:r>
      <w:proofErr w:type="gramStart"/>
      <w:r w:rsidRPr="0009536C">
        <w:rPr>
          <w:b w:val="0"/>
          <w:color w:val="auto"/>
          <w:sz w:val="22"/>
          <w:szCs w:val="22"/>
        </w:rPr>
        <w:t>Established an Estates Strategy Project Board in December 2014, chaired by the Director of Finance, Procurement &amp; Estates, with a project manager and cross</w:t>
      </w:r>
      <w:r w:rsidR="00D2594A">
        <w:rPr>
          <w:b w:val="0"/>
          <w:color w:val="auto"/>
          <w:sz w:val="22"/>
          <w:szCs w:val="22"/>
        </w:rPr>
        <w:t>-</w:t>
      </w:r>
      <w:r w:rsidRPr="0009536C">
        <w:rPr>
          <w:b w:val="0"/>
          <w:color w:val="auto"/>
          <w:sz w:val="22"/>
          <w:szCs w:val="22"/>
        </w:rPr>
        <w:t>directorate representatives and a staff forum representative.</w:t>
      </w:r>
      <w:proofErr w:type="gramEnd"/>
      <w:r w:rsidRPr="0009536C">
        <w:rPr>
          <w:b w:val="0"/>
          <w:color w:val="auto"/>
          <w:sz w:val="22"/>
          <w:szCs w:val="22"/>
        </w:rPr>
        <w:t xml:space="preserve">  This has met 10 times in the course of the year.</w:t>
      </w:r>
    </w:p>
    <w:p w:rsidR="00DF0A74" w:rsidRPr="0009536C" w:rsidRDefault="00DF0A74" w:rsidP="00EC5D81">
      <w:pPr>
        <w:pStyle w:val="Heading3"/>
        <w:numPr>
          <w:ilvl w:val="0"/>
          <w:numId w:val="49"/>
        </w:numPr>
        <w:ind w:left="927"/>
        <w:rPr>
          <w:b w:val="0"/>
          <w:color w:val="auto"/>
          <w:sz w:val="22"/>
          <w:szCs w:val="22"/>
        </w:rPr>
      </w:pPr>
      <w:r w:rsidRPr="0009536C">
        <w:rPr>
          <w:b w:val="0"/>
          <w:color w:val="auto"/>
          <w:sz w:val="22"/>
          <w:szCs w:val="22"/>
        </w:rPr>
        <w:t>Successful maintenance</w:t>
      </w:r>
      <w:r w:rsidR="00223724" w:rsidRPr="0009536C">
        <w:rPr>
          <w:b w:val="0"/>
          <w:color w:val="auto"/>
          <w:sz w:val="22"/>
          <w:szCs w:val="22"/>
        </w:rPr>
        <w:t xml:space="preserve"> of the 5 geographic locations</w:t>
      </w:r>
    </w:p>
    <w:p w:rsidR="00223724" w:rsidRDefault="00223724" w:rsidP="00082A38">
      <w:pPr>
        <w:pStyle w:val="ListParagraph"/>
      </w:pPr>
      <w:r w:rsidRPr="00223724">
        <w:t>Successful submission and approval of the lease exemption case for the Manchester office in March 2015.</w:t>
      </w:r>
    </w:p>
    <w:p w:rsidR="00223724" w:rsidRPr="00223724" w:rsidRDefault="00223724">
      <w:pPr>
        <w:pStyle w:val="ListParagraph"/>
      </w:pPr>
      <w:r w:rsidRPr="00223724">
        <w:t>Successful submission and approval of lease exemption cases for Bristol and Nottingham.</w:t>
      </w:r>
    </w:p>
    <w:p w:rsidR="00DF0A74" w:rsidRPr="00DF0A74" w:rsidRDefault="00DF0A74">
      <w:pPr>
        <w:pStyle w:val="ListParagraph"/>
      </w:pPr>
      <w:r>
        <w:t>Positive progress made adopting the industry standard of 8 desks to 10 staff ratio</w:t>
      </w:r>
      <w:r w:rsidR="00D07C2F">
        <w:t xml:space="preserve">.  </w:t>
      </w:r>
      <w:r w:rsidR="00AE4B50">
        <w:t xml:space="preserve">This is whilst managing active recruitment which has seen actual locations being quite different to plans, and the timing of introduction of new desks.  </w:t>
      </w:r>
      <w:r w:rsidR="007023E0">
        <w:t>T</w:t>
      </w:r>
      <w:r w:rsidR="00D07C2F">
        <w:t xml:space="preserve">he </w:t>
      </w:r>
      <w:r w:rsidR="00641D0A">
        <w:t xml:space="preserve">overall </w:t>
      </w:r>
      <w:r w:rsidR="00D07C2F">
        <w:t xml:space="preserve">ratio has moved </w:t>
      </w:r>
      <w:r>
        <w:t xml:space="preserve">from </w:t>
      </w:r>
      <w:r w:rsidR="00D07C2F">
        <w:t>1.05 in April 2014 to 0.9</w:t>
      </w:r>
      <w:r w:rsidR="007023E0">
        <w:t>0</w:t>
      </w:r>
      <w:r w:rsidR="00D07C2F">
        <w:t xml:space="preserve"> in </w:t>
      </w:r>
      <w:r w:rsidR="007023E0">
        <w:t xml:space="preserve">April 2016 </w:t>
      </w:r>
      <w:r w:rsidR="00641D0A">
        <w:t xml:space="preserve">and is expected to reach 0.87 in </w:t>
      </w:r>
      <w:r w:rsidR="007023E0">
        <w:t>June</w:t>
      </w:r>
      <w:r w:rsidR="00641D0A">
        <w:t xml:space="preserve"> 2016.  This is largely as a result of successful home working within the Systems and Development team. </w:t>
      </w:r>
    </w:p>
    <w:p w:rsidR="008C5991" w:rsidRDefault="008C5991">
      <w:pPr>
        <w:pStyle w:val="ListParagraph"/>
      </w:pPr>
      <w:r w:rsidRPr="008C5991">
        <w:t xml:space="preserve">Due to the </w:t>
      </w:r>
      <w:r>
        <w:t xml:space="preserve">expected initial </w:t>
      </w:r>
      <w:r w:rsidRPr="008C5991">
        <w:t>pressure for desk space as a result of HRA Approval recruitment activity,</w:t>
      </w:r>
      <w:r w:rsidR="00DF0A74">
        <w:t xml:space="preserve">  delivery of</w:t>
      </w:r>
      <w:r w:rsidRPr="008C5991">
        <w:t xml:space="preserve"> an initial immediate phase </w:t>
      </w:r>
      <w:r w:rsidR="007023E0">
        <w:t xml:space="preserve">of work </w:t>
      </w:r>
      <w:r w:rsidRPr="008C5991">
        <w:t>in London</w:t>
      </w:r>
      <w:r>
        <w:t xml:space="preserve"> in January 2015 which resulted in 12 additional desks</w:t>
      </w:r>
    </w:p>
    <w:p w:rsidR="00062912" w:rsidRDefault="00DF0A74">
      <w:pPr>
        <w:pStyle w:val="ListParagraph"/>
      </w:pPr>
      <w:r>
        <w:t xml:space="preserve">Delivery of a </w:t>
      </w:r>
      <w:r w:rsidR="008C5991">
        <w:t xml:space="preserve">second phase </w:t>
      </w:r>
      <w:r w:rsidR="00062912">
        <w:t xml:space="preserve">in London </w:t>
      </w:r>
      <w:r w:rsidR="008C5991">
        <w:t>resulting in a further 12 desks was delivered in March 2015</w:t>
      </w:r>
      <w:r w:rsidR="008C5991" w:rsidRPr="008C5991">
        <w:t>.</w:t>
      </w:r>
    </w:p>
    <w:p w:rsidR="00BA7B6C" w:rsidRDefault="00DF0A74">
      <w:pPr>
        <w:pStyle w:val="ListParagraph"/>
      </w:pPr>
      <w:r>
        <w:t xml:space="preserve">Completion of equipping of </w:t>
      </w:r>
      <w:r w:rsidR="00D033CE">
        <w:t xml:space="preserve">short term additional </w:t>
      </w:r>
      <w:r>
        <w:t>o</w:t>
      </w:r>
      <w:r w:rsidR="00062912">
        <w:t>ffices already secured in Nottingham early 2014 (18 desks) alongside minor</w:t>
      </w:r>
      <w:r w:rsidR="00BA7B6C">
        <w:t xml:space="preserve"> works in Jarrow which resulted in 5 additional desks</w:t>
      </w:r>
      <w:r w:rsidR="00062912">
        <w:t xml:space="preserve">.  </w:t>
      </w:r>
    </w:p>
    <w:p w:rsidR="00062912" w:rsidRDefault="00DF0A74">
      <w:pPr>
        <w:pStyle w:val="ListParagraph"/>
      </w:pPr>
      <w:r>
        <w:t>Delivery of project to</w:t>
      </w:r>
      <w:r w:rsidR="00062912">
        <w:t xml:space="preserve"> re-order the Manchester office </w:t>
      </w:r>
      <w:r>
        <w:t>(Sept/Oct 2015) i</w:t>
      </w:r>
      <w:r w:rsidR="00062912">
        <w:t xml:space="preserve">n order to maximise the use of space and to meet the agreed estates strategy principles in terms of desk size and look and feel. </w:t>
      </w:r>
      <w:r w:rsidR="00BA7B6C">
        <w:t xml:space="preserve">  This work realised 18 additional desks</w:t>
      </w:r>
      <w:proofErr w:type="gramStart"/>
      <w:r w:rsidR="00BA7B6C">
        <w:t>,  2</w:t>
      </w:r>
      <w:proofErr w:type="gramEnd"/>
      <w:r w:rsidR="00BA7B6C">
        <w:t xml:space="preserve"> additional meeting rooms and replacement equipment in the kitchen and staff rest areas.</w:t>
      </w:r>
    </w:p>
    <w:p w:rsidR="00BA7B6C" w:rsidRDefault="00062912">
      <w:pPr>
        <w:pStyle w:val="ListParagraph"/>
      </w:pPr>
      <w:r>
        <w:t xml:space="preserve">Minor reviews of office space were undertaken </w:t>
      </w:r>
      <w:r w:rsidR="00924541">
        <w:t xml:space="preserve">by local staff </w:t>
      </w:r>
      <w:r>
        <w:t xml:space="preserve">in Bristol (12 additional desks and a small </w:t>
      </w:r>
      <w:proofErr w:type="gramStart"/>
      <w:r>
        <w:t>meeting  room</w:t>
      </w:r>
      <w:proofErr w:type="gramEnd"/>
      <w:r>
        <w:t xml:space="preserve"> added) and Nottingham ahead of further lease exemption cases.</w:t>
      </w:r>
    </w:p>
    <w:p w:rsidR="007023E0" w:rsidRDefault="009C4C20">
      <w:pPr>
        <w:pStyle w:val="ListParagraph"/>
      </w:pPr>
      <w:r>
        <w:t>Alongside the scope of the Estates Strategy PID</w:t>
      </w:r>
      <w:proofErr w:type="gramStart"/>
      <w:r>
        <w:t>,  the</w:t>
      </w:r>
      <w:proofErr w:type="gramEnd"/>
      <w:r>
        <w:t xml:space="preserve"> Department of Health announced a linked requirement to introduce digital telephony (</w:t>
      </w:r>
      <w:r w:rsidRPr="009C4C20">
        <w:t>telephone calls transmitted over the computer network rather than over the old telephone lines (also referred to as</w:t>
      </w:r>
      <w:r w:rsidR="007023E0">
        <w:t xml:space="preserve"> </w:t>
      </w:r>
      <w:r w:rsidRPr="009C4C20">
        <w:t>VoIP (Voice-over I</w:t>
      </w:r>
      <w:r w:rsidR="00D2594A">
        <w:t xml:space="preserve">nternet </w:t>
      </w:r>
      <w:r w:rsidRPr="009C4C20">
        <w:t>P</w:t>
      </w:r>
      <w:r w:rsidR="00D2594A">
        <w:t>rotocol</w:t>
      </w:r>
      <w:r w:rsidRPr="009C4C20">
        <w:t xml:space="preserve">)).  </w:t>
      </w:r>
      <w:r>
        <w:t xml:space="preserve">Initially this was to </w:t>
      </w:r>
      <w:r w:rsidRPr="009C4C20">
        <w:t xml:space="preserve">be carried out as a separate project and </w:t>
      </w:r>
      <w:r>
        <w:t xml:space="preserve">to </w:t>
      </w:r>
      <w:r w:rsidRPr="009C4C20">
        <w:t>be overseen by the Systems Devel</w:t>
      </w:r>
      <w:r>
        <w:t>opment Board/Programme Office, however, due to the importance of this aspect to the estates strategy and due to changes in management groups</w:t>
      </w:r>
      <w:proofErr w:type="gramStart"/>
      <w:r>
        <w:t>,  the</w:t>
      </w:r>
      <w:proofErr w:type="gramEnd"/>
      <w:r>
        <w:t xml:space="preserve"> ESPB took on responsibility for oversight.    Phase one of VOIP was rolled out in Skipton House in March 2015.  </w:t>
      </w:r>
      <w:r w:rsidR="00DF0A74">
        <w:t>Phase two in Manchester was implemented in September 2015</w:t>
      </w:r>
      <w:proofErr w:type="gramStart"/>
      <w:r w:rsidR="00DF0A74">
        <w:t>,  Bristol</w:t>
      </w:r>
      <w:proofErr w:type="gramEnd"/>
      <w:r w:rsidR="00DF0A74">
        <w:t xml:space="preserve"> in October 2015, Nottingham and Jarrow in December 2015.  The Central Booking Service</w:t>
      </w:r>
      <w:r w:rsidR="007023E0">
        <w:t xml:space="preserve"> was</w:t>
      </w:r>
      <w:r w:rsidR="00DF0A74">
        <w:t xml:space="preserve"> the final service to be </w:t>
      </w:r>
      <w:proofErr w:type="gramStart"/>
      <w:r w:rsidR="00DF0A74">
        <w:t>t</w:t>
      </w:r>
      <w:r w:rsidR="007023E0">
        <w:t xml:space="preserve">ransferred </w:t>
      </w:r>
      <w:r w:rsidR="00847CAA">
        <w:t xml:space="preserve"> </w:t>
      </w:r>
      <w:r w:rsidR="007023E0">
        <w:t>in</w:t>
      </w:r>
      <w:proofErr w:type="gramEnd"/>
      <w:r w:rsidR="007023E0">
        <w:t xml:space="preserve"> </w:t>
      </w:r>
      <w:r w:rsidR="00847CAA">
        <w:t xml:space="preserve">March </w:t>
      </w:r>
      <w:r w:rsidR="007023E0">
        <w:t>2016.</w:t>
      </w:r>
      <w:r w:rsidR="00DF0A74">
        <w:t xml:space="preserve"> </w:t>
      </w:r>
    </w:p>
    <w:p w:rsidR="007023E0" w:rsidRDefault="007023E0">
      <w:pPr>
        <w:pStyle w:val="ListParagraph"/>
      </w:pPr>
      <w:r>
        <w:lastRenderedPageBreak/>
        <w:t xml:space="preserve">Final </w:t>
      </w:r>
      <w:r w:rsidR="00AD40D0">
        <w:t>re-ordering work in Jarrow, Nottingham and Bristol which improved the look and feel of all three offices</w:t>
      </w:r>
      <w:proofErr w:type="gramStart"/>
      <w:r w:rsidR="00AD40D0">
        <w:t>,  provided</w:t>
      </w:r>
      <w:proofErr w:type="gramEnd"/>
      <w:r w:rsidR="00AD40D0">
        <w:t xml:space="preserve"> improved staff rest and kitchen areas,  standard desk sizes and enabled the </w:t>
      </w:r>
      <w:r w:rsidR="00D033CE">
        <w:t xml:space="preserve">additional Nottingham </w:t>
      </w:r>
      <w:r w:rsidR="00AD40D0">
        <w:t>offices to be released.</w:t>
      </w:r>
    </w:p>
    <w:p w:rsidR="00D033CE" w:rsidRDefault="00AB4C37">
      <w:pPr>
        <w:pStyle w:val="ListParagraph"/>
      </w:pPr>
      <w:r>
        <w:t>Over £680k has been spent on delivery of the strategy in 2015/16.</w:t>
      </w:r>
      <w:r w:rsidR="00D033CE">
        <w:t xml:space="preserve">  </w:t>
      </w:r>
    </w:p>
    <w:p w:rsidR="00D033CE" w:rsidRDefault="00D033CE" w:rsidP="00EC5D81">
      <w:pPr>
        <w:pStyle w:val="ListParagraph"/>
      </w:pPr>
      <w:r>
        <w:t xml:space="preserve">65% (£443k) was invested in re-ordering and improving the look and feel of existing offices.  This will be recouped through the recurrent savings as a result of not requiring additional long term accommodation (£340k recurrent originally funded).  </w:t>
      </w:r>
    </w:p>
    <w:p w:rsidR="006D061A" w:rsidRDefault="00D033CE" w:rsidP="00EC5D81">
      <w:pPr>
        <w:pStyle w:val="ListParagraph"/>
      </w:pPr>
      <w:r>
        <w:t>24% was invested in digital mobile technology.  10% in facilitating greater home working.   This should reap dividends in the years ahead through better work life balance for our staff</w:t>
      </w:r>
      <w:proofErr w:type="gramStart"/>
      <w:r>
        <w:t>,  improved</w:t>
      </w:r>
      <w:proofErr w:type="gramEnd"/>
      <w:r>
        <w:t xml:space="preserve"> productivity and more effective use of property in the years ahead.</w:t>
      </w:r>
    </w:p>
    <w:p w:rsidR="00D033CE" w:rsidRDefault="00D033CE" w:rsidP="00EC5D81">
      <w:pPr>
        <w:ind w:left="720"/>
      </w:pPr>
    </w:p>
    <w:bookmarkEnd w:id="5"/>
    <w:p w:rsidR="002B1717" w:rsidRDefault="00AB4C37" w:rsidP="00AB4C37">
      <w:pPr>
        <w:pStyle w:val="Heading3"/>
        <w:ind w:left="567" w:hanging="567"/>
        <w:jc w:val="center"/>
      </w:pPr>
      <w:r w:rsidRPr="00AB4C37">
        <w:rPr>
          <w:noProof/>
          <w:lang w:eastAsia="en-GB"/>
        </w:rPr>
        <w:drawing>
          <wp:inline distT="0" distB="0" distL="0" distR="0">
            <wp:extent cx="2371725" cy="19145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71725" cy="1914525"/>
                    </a:xfrm>
                    <a:prstGeom prst="rect">
                      <a:avLst/>
                    </a:prstGeom>
                    <a:noFill/>
                    <a:ln>
                      <a:noFill/>
                    </a:ln>
                  </pic:spPr>
                </pic:pic>
              </a:graphicData>
            </a:graphic>
          </wp:inline>
        </w:drawing>
      </w:r>
    </w:p>
    <w:p w:rsidR="002B1717" w:rsidRDefault="002B1717" w:rsidP="002B1717">
      <w:pPr>
        <w:pStyle w:val="HeadingA"/>
      </w:pPr>
      <w:r>
        <w:t>The vision refreshed</w:t>
      </w:r>
    </w:p>
    <w:p w:rsidR="000001AC" w:rsidRDefault="000001AC" w:rsidP="000001AC">
      <w:pPr>
        <w:pStyle w:val="Heading3"/>
        <w:ind w:left="567" w:hanging="567"/>
        <w:rPr>
          <w:rFonts w:eastAsia="MS Mincho"/>
          <w:b w:val="0"/>
          <w:bCs w:val="0"/>
          <w:color w:val="auto"/>
          <w:szCs w:val="24"/>
        </w:rPr>
      </w:pPr>
      <w:r>
        <w:t>Drivers and context for change</w:t>
      </w:r>
    </w:p>
    <w:p w:rsidR="00D206BC" w:rsidRPr="00270874" w:rsidRDefault="00414240" w:rsidP="00D206BC">
      <w:pPr>
        <w:pStyle w:val="NumberedParagraph"/>
      </w:pPr>
      <w:r>
        <w:t xml:space="preserve">Key drivers </w:t>
      </w:r>
      <w:r w:rsidR="0024605C">
        <w:t>for the HRA</w:t>
      </w:r>
      <w:r w:rsidR="002B0A3A">
        <w:t xml:space="preserve"> continue to</w:t>
      </w:r>
      <w:r w:rsidR="0024605C">
        <w:t xml:space="preserve"> </w:t>
      </w:r>
      <w:r>
        <w:t>include</w:t>
      </w:r>
      <w:r w:rsidR="00D206BC">
        <w:t>:</w:t>
      </w:r>
    </w:p>
    <w:p w:rsidR="0024605C" w:rsidRPr="00141B31" w:rsidRDefault="0024605C" w:rsidP="00082A38">
      <w:pPr>
        <w:pStyle w:val="ListParagraph"/>
      </w:pPr>
      <w:r w:rsidRPr="00141B31">
        <w:t xml:space="preserve">the need to </w:t>
      </w:r>
      <w:r w:rsidR="00A4660D" w:rsidRPr="00141B31">
        <w:t xml:space="preserve">continue to </w:t>
      </w:r>
      <w:r w:rsidRPr="00141B31">
        <w:t>meet year-on-year efficiency targets set by the Department of Health (DH)</w:t>
      </w:r>
      <w:r w:rsidR="002B0A3A">
        <w:t>,  and r</w:t>
      </w:r>
      <w:r w:rsidR="00A44252">
        <w:t xml:space="preserve">einforced by the recent </w:t>
      </w:r>
      <w:r w:rsidR="002B0A3A">
        <w:t xml:space="preserve">Spending Review </w:t>
      </w:r>
      <w:r w:rsidRPr="00141B31">
        <w:t xml:space="preserve">and the recognition that office accommodation and </w:t>
      </w:r>
      <w:r w:rsidR="00A44252">
        <w:t xml:space="preserve">its associated requirement to </w:t>
      </w:r>
      <w:r w:rsidRPr="00141B31">
        <w:t>travel (including overnight</w:t>
      </w:r>
      <w:r w:rsidR="00EA5586" w:rsidRPr="00141B31">
        <w:t xml:space="preserve"> </w:t>
      </w:r>
      <w:r w:rsidRPr="00141B31">
        <w:t xml:space="preserve">accommodation) </w:t>
      </w:r>
      <w:r w:rsidR="002B0A3A">
        <w:t xml:space="preserve">are areas that continue to need attention.  </w:t>
      </w:r>
      <w:r w:rsidR="0009536C">
        <w:t>T</w:t>
      </w:r>
      <w:r w:rsidRPr="00141B31">
        <w:t>he need to explore ways to reduce per hea</w:t>
      </w:r>
      <w:r w:rsidR="00A44252">
        <w:t>d costs</w:t>
      </w:r>
      <w:r w:rsidR="00D206BC" w:rsidRPr="00141B31">
        <w:t>;</w:t>
      </w:r>
      <w:r w:rsidR="00223E93">
        <w:t xml:space="preserve"> </w:t>
      </w:r>
      <w:r w:rsidRPr="00141B31">
        <w:t>whilst continuing to deliver HRA services t</w:t>
      </w:r>
      <w:r w:rsidR="00D206BC" w:rsidRPr="00141B31">
        <w:t>o the highest possible standard</w:t>
      </w:r>
      <w:r w:rsidR="0009536C">
        <w:t xml:space="preserve"> will be the challenge</w:t>
      </w:r>
      <w:r w:rsidR="00D206BC" w:rsidRPr="00141B31">
        <w:t>;</w:t>
      </w:r>
    </w:p>
    <w:p w:rsidR="0024605C" w:rsidRPr="00141B31" w:rsidRDefault="0024605C" w:rsidP="002C580F">
      <w:pPr>
        <w:pStyle w:val="ListParagraph"/>
        <w:numPr>
          <w:ilvl w:val="0"/>
          <w:numId w:val="0"/>
        </w:numPr>
        <w:ind w:left="924"/>
      </w:pPr>
      <w:proofErr w:type="gramStart"/>
      <w:r w:rsidRPr="00141B31">
        <w:t>a</w:t>
      </w:r>
      <w:proofErr w:type="gramEnd"/>
      <w:r w:rsidRPr="00141B31">
        <w:t xml:space="preserve"> willingness</w:t>
      </w:r>
      <w:r w:rsidR="00EA5586" w:rsidRPr="00141B31">
        <w:t xml:space="preserve"> </w:t>
      </w:r>
      <w:r w:rsidRPr="00141B31">
        <w:t>to consider different ‘ways of working’ models</w:t>
      </w:r>
      <w:r w:rsidR="002C580F">
        <w:t xml:space="preserve"> as being applied across the NHS estate</w:t>
      </w:r>
      <w:r w:rsidR="00D206BC" w:rsidRPr="00141B31">
        <w:t>,</w:t>
      </w:r>
      <w:r w:rsidRPr="00141B31">
        <w:t xml:space="preserve"> and a commitment to think creatively</w:t>
      </w:r>
      <w:r w:rsidR="00EA5586" w:rsidRPr="00141B31">
        <w:t xml:space="preserve"> </w:t>
      </w:r>
      <w:r w:rsidRPr="00141B31">
        <w:t>about how space is used across the organisation.</w:t>
      </w:r>
      <w:r w:rsidR="00C22ED2" w:rsidRPr="00141B31">
        <w:t xml:space="preserve">  </w:t>
      </w:r>
      <w:r w:rsidR="0009536C">
        <w:t>This continues to be an area that requires constant attention, with regular revie</w:t>
      </w:r>
      <w:r w:rsidR="002C580F">
        <w:t xml:space="preserve">ws of the latest desk numbers, home working numbers and </w:t>
      </w:r>
      <w:r w:rsidR="0009536C">
        <w:t xml:space="preserve">meeting room </w:t>
      </w:r>
      <w:r w:rsidR="00847CAA">
        <w:t>usage</w:t>
      </w:r>
      <w:r w:rsidR="0009536C">
        <w:t xml:space="preserve"> required.</w:t>
      </w:r>
    </w:p>
    <w:p w:rsidR="00D206BC" w:rsidRPr="00270874" w:rsidRDefault="00AC43BE" w:rsidP="00D206BC">
      <w:pPr>
        <w:pStyle w:val="NumberedParagraph"/>
      </w:pPr>
      <w:r w:rsidRPr="00D206BC">
        <w:rPr>
          <w:szCs w:val="22"/>
        </w:rPr>
        <w:t>Government policy drivers</w:t>
      </w:r>
      <w:r w:rsidR="00372ED1" w:rsidRPr="00D206BC">
        <w:rPr>
          <w:szCs w:val="22"/>
        </w:rPr>
        <w:t>:</w:t>
      </w:r>
      <w:r w:rsidR="00D206BC" w:rsidRPr="00D206BC">
        <w:t xml:space="preserve"> </w:t>
      </w:r>
    </w:p>
    <w:p w:rsidR="0009536C" w:rsidRDefault="0009536C" w:rsidP="00082A38">
      <w:pPr>
        <w:pStyle w:val="ListParagraph"/>
      </w:pPr>
      <w:r>
        <w:t xml:space="preserve">The </w:t>
      </w:r>
      <w:r w:rsidR="0024605C" w:rsidRPr="00141B31">
        <w:t xml:space="preserve">Government Estates Strategy </w:t>
      </w:r>
      <w:r>
        <w:t>which is now based on three dimensions</w:t>
      </w:r>
    </w:p>
    <w:p w:rsidR="00372ED1" w:rsidRDefault="0009536C" w:rsidP="00082A38">
      <w:pPr>
        <w:pStyle w:val="ListParagraph"/>
      </w:pPr>
      <w:r>
        <w:lastRenderedPageBreak/>
        <w:t xml:space="preserve">The aim of establishing central office </w:t>
      </w:r>
      <w:r w:rsidR="002C580F">
        <w:t xml:space="preserve">health </w:t>
      </w:r>
      <w:r>
        <w:t xml:space="preserve">hubs in all of the main conurbations with phase 1 including Leeds, Newcastle, Bristol, Birmingham, East London &amp; </w:t>
      </w:r>
      <w:proofErr w:type="spellStart"/>
      <w:r>
        <w:t>Croyden</w:t>
      </w:r>
      <w:proofErr w:type="spellEnd"/>
      <w:r>
        <w:t xml:space="preserve"> which draw all government requirements together in one place. </w:t>
      </w:r>
      <w:r w:rsidR="00DB0250">
        <w:t xml:space="preserve"> Smart working is a key plank of this dimension of work and relies on mobile IT and senior leadership.</w:t>
      </w:r>
    </w:p>
    <w:p w:rsidR="0009536C" w:rsidRDefault="0009536C">
      <w:pPr>
        <w:pStyle w:val="ListParagraph"/>
      </w:pPr>
      <w:r>
        <w:t xml:space="preserve">The national property model and a shift to charging market rents for occupations in public buildings.  </w:t>
      </w:r>
    </w:p>
    <w:p w:rsidR="00DB0250" w:rsidRDefault="0009536C">
      <w:pPr>
        <w:pStyle w:val="ListParagraph"/>
      </w:pPr>
      <w:r>
        <w:t>One public sector estate</w:t>
      </w:r>
      <w:r w:rsidR="00DB0250">
        <w:t xml:space="preserve">.  In conjunction with the Local Government Association, the Cabinet Office continues to successfully deliver the One Public Estate programme, a pioneering initiative that supports local government and public sector partners on local land and property initiatives. It aims to deliver four key objectives: create economic growth (including homes and jobs), more integrated and customer-focused services, generate capital receipts, and reduce running costs. </w:t>
      </w:r>
    </w:p>
    <w:p w:rsidR="005C69E2" w:rsidRPr="00141B31" w:rsidRDefault="005C69E2">
      <w:pPr>
        <w:pStyle w:val="ListParagraph"/>
      </w:pPr>
      <w:r w:rsidRPr="00141B31">
        <w:t>Expectation that pr</w:t>
      </w:r>
      <w:r w:rsidR="00D206BC" w:rsidRPr="00141B31">
        <w:t>operties in London will reduce,</w:t>
      </w:r>
      <w:r w:rsidRPr="00141B31">
        <w:t xml:space="preserve"> that Skipton House</w:t>
      </w:r>
      <w:r w:rsidR="00082A38">
        <w:t xml:space="preserve"> (SKH)</w:t>
      </w:r>
      <w:r w:rsidRPr="00141B31">
        <w:t xml:space="preserve"> lease will be renegotiated </w:t>
      </w:r>
      <w:r w:rsidR="00DB0250">
        <w:t xml:space="preserve">(5 year lease </w:t>
      </w:r>
      <w:r w:rsidR="002C580F">
        <w:t xml:space="preserve">extension was confirmed in November </w:t>
      </w:r>
      <w:proofErr w:type="gramStart"/>
      <w:r w:rsidR="002C580F">
        <w:t xml:space="preserve">2016 </w:t>
      </w:r>
      <w:r w:rsidR="00DB0250">
        <w:t>)</w:t>
      </w:r>
      <w:proofErr w:type="gramEnd"/>
      <w:r w:rsidR="00DB0250">
        <w:t xml:space="preserve"> </w:t>
      </w:r>
      <w:r w:rsidRPr="00141B31">
        <w:t>but that there will be pressure on space in London.</w:t>
      </w:r>
      <w:r w:rsidR="00DB0250">
        <w:t xml:space="preserve">  </w:t>
      </w:r>
      <w:r w:rsidR="00A44252">
        <w:t>Work to move out of Skipton House to alternative London accommodation will start early in 2017.</w:t>
      </w:r>
    </w:p>
    <w:p w:rsidR="00372ED1" w:rsidRPr="00141B31" w:rsidRDefault="00372ED1">
      <w:pPr>
        <w:pStyle w:val="ListParagraph"/>
      </w:pPr>
      <w:r w:rsidRPr="00141B31">
        <w:t>The amount of space Government uses per person is also decreasing</w:t>
      </w:r>
      <w:r w:rsidR="003A1A9D">
        <w:t xml:space="preserve">.  The original 10sqm challenge per person has been reduced to 8 </w:t>
      </w:r>
      <w:proofErr w:type="spellStart"/>
      <w:r w:rsidR="003A1A9D">
        <w:t>sqm</w:t>
      </w:r>
      <w:proofErr w:type="spellEnd"/>
      <w:r w:rsidR="003A1A9D">
        <w:t xml:space="preserve"> per WTE from 2016, with an aim to achieve by March 2018.   Achievement of these targets will only be delivered through implementing smarter ways of working alongside attention to core office space requirements</w:t>
      </w:r>
      <w:r w:rsidR="00E071EF" w:rsidRPr="00141B31">
        <w:t>.</w:t>
      </w:r>
    </w:p>
    <w:p w:rsidR="000001AC" w:rsidRDefault="000001AC" w:rsidP="000001AC">
      <w:pPr>
        <w:pStyle w:val="Heading3"/>
        <w:ind w:left="567" w:hanging="567"/>
        <w:rPr>
          <w:rFonts w:eastAsia="MS Mincho"/>
          <w:b w:val="0"/>
          <w:bCs w:val="0"/>
          <w:color w:val="auto"/>
          <w:szCs w:val="24"/>
        </w:rPr>
      </w:pPr>
      <w:r>
        <w:t>Estates vision – refreshed</w:t>
      </w:r>
    </w:p>
    <w:p w:rsidR="000001AC" w:rsidRDefault="000001AC" w:rsidP="000001AC">
      <w:r>
        <w:t>The Estates Strategy Project Board set time aside to reflect on the work completed to date and to set out the vision to aim for moving forward.  Their conclusions are set out below.</w:t>
      </w:r>
    </w:p>
    <w:p w:rsidR="000001AC" w:rsidRPr="000001AC" w:rsidRDefault="000001AC" w:rsidP="000001AC">
      <w:pPr>
        <w:rPr>
          <w:b/>
          <w:color w:val="EE8800"/>
        </w:rPr>
      </w:pPr>
      <w:r w:rsidRPr="000001AC">
        <w:rPr>
          <w:b/>
          <w:color w:val="EE8800"/>
        </w:rPr>
        <w:t xml:space="preserve">Reliable and up-to-date mobile IT </w:t>
      </w:r>
      <w:r>
        <w:rPr>
          <w:b/>
          <w:color w:val="EE8800"/>
        </w:rPr>
        <w:t>is a requirement</w:t>
      </w:r>
    </w:p>
    <w:p w:rsidR="000001AC" w:rsidRDefault="000001AC" w:rsidP="00082A38">
      <w:pPr>
        <w:pStyle w:val="ListParagraph"/>
      </w:pPr>
      <w:r>
        <w:t>Ensure Open Service continues to provide a reliable service and meets HRA requirements through strong contract management and engagement.  If moving to alternative locations, connectivity to Open Service a requirement.</w:t>
      </w:r>
    </w:p>
    <w:p w:rsidR="00BB59C7" w:rsidRDefault="00BB59C7">
      <w:pPr>
        <w:pStyle w:val="ListParagraph"/>
      </w:pPr>
      <w:r>
        <w:t>IT and mobile technology replacement policy is agreed and managed to ensure up to date equipment available for all.</w:t>
      </w:r>
    </w:p>
    <w:p w:rsidR="000001AC" w:rsidRDefault="00D23217">
      <w:pPr>
        <w:pStyle w:val="ListParagraph"/>
      </w:pPr>
      <w:r>
        <w:t xml:space="preserve">Simple system for </w:t>
      </w:r>
      <w:r w:rsidR="000001AC">
        <w:t xml:space="preserve">booking meeting rooms and hot-desks </w:t>
      </w:r>
      <w:r>
        <w:t xml:space="preserve">with ease </w:t>
      </w:r>
      <w:r w:rsidR="000001AC">
        <w:t xml:space="preserve">throughout HRA offices to maximise efficiency (likely to become a reality as part of VC enablement project, </w:t>
      </w:r>
      <w:proofErr w:type="spellStart"/>
      <w:r w:rsidR="000001AC">
        <w:t>ie</w:t>
      </w:r>
      <w:proofErr w:type="spellEnd"/>
      <w:r w:rsidR="000001AC">
        <w:t xml:space="preserve"> Matrix software application)</w:t>
      </w:r>
    </w:p>
    <w:p w:rsidR="000001AC" w:rsidRDefault="00D23217">
      <w:pPr>
        <w:pStyle w:val="ListParagraph"/>
      </w:pPr>
      <w:r>
        <w:t>Simplify and i</w:t>
      </w:r>
      <w:r w:rsidR="000001AC">
        <w:t>mprove Network Connect / encryption to enhance quality of Lync</w:t>
      </w:r>
    </w:p>
    <w:p w:rsidR="000001AC" w:rsidRDefault="000001AC">
      <w:pPr>
        <w:pStyle w:val="ListParagraph"/>
      </w:pPr>
      <w:r>
        <w:t>Use of HRA Hub / online collaboration tool</w:t>
      </w:r>
    </w:p>
    <w:p w:rsidR="000001AC" w:rsidRDefault="000001AC" w:rsidP="000001AC"/>
    <w:p w:rsidR="000001AC" w:rsidRPr="00D23217" w:rsidRDefault="000001AC" w:rsidP="000001AC">
      <w:pPr>
        <w:rPr>
          <w:b/>
          <w:color w:val="EE8800"/>
        </w:rPr>
      </w:pPr>
      <w:r w:rsidRPr="00D23217">
        <w:rPr>
          <w:b/>
          <w:color w:val="EE8800"/>
        </w:rPr>
        <w:t>Workplace / health and well-being of staff</w:t>
      </w:r>
      <w:r w:rsidR="00BB59C7">
        <w:rPr>
          <w:b/>
          <w:color w:val="EE8800"/>
        </w:rPr>
        <w:t xml:space="preserve"> a priority</w:t>
      </w:r>
    </w:p>
    <w:p w:rsidR="000001AC" w:rsidRDefault="00D23217" w:rsidP="00082A38">
      <w:pPr>
        <w:pStyle w:val="ListParagraph"/>
      </w:pPr>
      <w:r>
        <w:t>Ensure offices are w</w:t>
      </w:r>
      <w:r w:rsidR="000001AC">
        <w:t>ell-designed and attractive, with natural daylight</w:t>
      </w:r>
    </w:p>
    <w:p w:rsidR="000001AC" w:rsidRDefault="000001AC" w:rsidP="00082A38">
      <w:pPr>
        <w:pStyle w:val="ListParagraph"/>
      </w:pPr>
      <w:r>
        <w:lastRenderedPageBreak/>
        <w:t>Health &amp; well-being of staff important</w:t>
      </w:r>
      <w:r w:rsidR="00847CAA">
        <w:t>.</w:t>
      </w:r>
      <w:r w:rsidR="00D23217">
        <w:t xml:space="preserve">  Aim to ensure there is</w:t>
      </w:r>
      <w:r>
        <w:t xml:space="preserve"> space to store bicycles (‘Cycle to Work’ scheme), lockers, standing desks</w:t>
      </w:r>
      <w:r w:rsidR="00D23217">
        <w:t xml:space="preserve"> introduced.</w:t>
      </w:r>
      <w:r>
        <w:t xml:space="preserve">  Explore latest equipment to enhance environment for staff</w:t>
      </w:r>
      <w:r w:rsidR="00D23217">
        <w:t>.</w:t>
      </w:r>
    </w:p>
    <w:p w:rsidR="000001AC" w:rsidRDefault="00D23217">
      <w:pPr>
        <w:pStyle w:val="ListParagraph"/>
      </w:pPr>
      <w:r>
        <w:t xml:space="preserve">Continue to emphasise the agreed </w:t>
      </w:r>
      <w:r w:rsidR="000001AC">
        <w:t xml:space="preserve">working principles </w:t>
      </w:r>
      <w:r>
        <w:t xml:space="preserve">(appendix 1) </w:t>
      </w:r>
      <w:r w:rsidR="000001AC">
        <w:t>such as space for staff rest areas and areas for confidential and quiet work</w:t>
      </w:r>
      <w:r>
        <w:t>.</w:t>
      </w:r>
    </w:p>
    <w:p w:rsidR="000001AC" w:rsidRDefault="000001AC">
      <w:pPr>
        <w:pStyle w:val="ListParagraph"/>
      </w:pPr>
      <w:r>
        <w:t xml:space="preserve">Assignation of desks – </w:t>
      </w:r>
      <w:r w:rsidR="00D23217">
        <w:t xml:space="preserve">move to </w:t>
      </w:r>
      <w:r>
        <w:t xml:space="preserve">team basis rather than to an individual, and no. of desks per team to correspond </w:t>
      </w:r>
      <w:r w:rsidR="00D23217">
        <w:t>with agreed ratio</w:t>
      </w:r>
      <w:r>
        <w:t xml:space="preserve">.  Assess appetite for such change (but may need to balance </w:t>
      </w:r>
      <w:r w:rsidR="00D23217">
        <w:t>with a</w:t>
      </w:r>
      <w:r>
        <w:t xml:space="preserve"> stepped process with consultation and careful management paramount.)</w:t>
      </w:r>
    </w:p>
    <w:p w:rsidR="000001AC" w:rsidRDefault="000001AC">
      <w:pPr>
        <w:pStyle w:val="ListParagraph"/>
      </w:pPr>
      <w:r>
        <w:t xml:space="preserve">Increase deployment and use of hot-desks (with ability to book).  </w:t>
      </w:r>
    </w:p>
    <w:p w:rsidR="000001AC" w:rsidRPr="00D23217" w:rsidRDefault="000001AC" w:rsidP="000001AC">
      <w:pPr>
        <w:rPr>
          <w:b/>
          <w:color w:val="EE8800"/>
        </w:rPr>
      </w:pPr>
      <w:r w:rsidRPr="00D23217">
        <w:rPr>
          <w:b/>
          <w:color w:val="EE8800"/>
        </w:rPr>
        <w:t xml:space="preserve">Flexible </w:t>
      </w:r>
      <w:r w:rsidR="00132D12">
        <w:rPr>
          <w:b/>
          <w:color w:val="EE8800"/>
        </w:rPr>
        <w:t xml:space="preserve">and smart </w:t>
      </w:r>
      <w:r w:rsidRPr="00D23217">
        <w:rPr>
          <w:b/>
          <w:color w:val="EE8800"/>
        </w:rPr>
        <w:t>working</w:t>
      </w:r>
      <w:r w:rsidR="00132D12">
        <w:rPr>
          <w:b/>
          <w:color w:val="EE8800"/>
        </w:rPr>
        <w:t xml:space="preserve"> available for all</w:t>
      </w:r>
    </w:p>
    <w:p w:rsidR="000001AC" w:rsidRDefault="00D23217" w:rsidP="00082A38">
      <w:pPr>
        <w:pStyle w:val="ListParagraph"/>
      </w:pPr>
      <w:r>
        <w:t>Continue to focus on a</w:t>
      </w:r>
      <w:r w:rsidR="000001AC">
        <w:t>verage commuter time</w:t>
      </w:r>
      <w:r>
        <w:t>s of</w:t>
      </w:r>
      <w:r w:rsidR="000001AC">
        <w:t xml:space="preserve"> one hour per day – for London staff much higher – </w:t>
      </w:r>
      <w:r>
        <w:t xml:space="preserve">encourage </w:t>
      </w:r>
      <w:r w:rsidR="000001AC">
        <w:t>smart working so staff can work wherever they want and continue to collaborate with colleagues</w:t>
      </w:r>
      <w:r>
        <w:t>.</w:t>
      </w:r>
    </w:p>
    <w:p w:rsidR="000001AC" w:rsidRPr="00D23217" w:rsidRDefault="000001AC" w:rsidP="000001AC">
      <w:pPr>
        <w:rPr>
          <w:b/>
          <w:color w:val="EE8800"/>
        </w:rPr>
      </w:pPr>
      <w:r w:rsidRPr="00D23217">
        <w:rPr>
          <w:b/>
          <w:color w:val="EE8800"/>
        </w:rPr>
        <w:t>Location</w:t>
      </w:r>
      <w:r w:rsidR="00132D12">
        <w:rPr>
          <w:b/>
          <w:color w:val="EE8800"/>
        </w:rPr>
        <w:t>s</w:t>
      </w:r>
      <w:r w:rsidRPr="00D23217">
        <w:rPr>
          <w:b/>
          <w:color w:val="EE8800"/>
        </w:rPr>
        <w:t xml:space="preserve"> and n</w:t>
      </w:r>
      <w:r w:rsidR="00D23217" w:rsidRPr="00D23217">
        <w:rPr>
          <w:b/>
          <w:color w:val="EE8800"/>
        </w:rPr>
        <w:t>umber</w:t>
      </w:r>
      <w:r w:rsidRPr="00D23217">
        <w:rPr>
          <w:b/>
          <w:color w:val="EE8800"/>
        </w:rPr>
        <w:t xml:space="preserve"> of HRA offices</w:t>
      </w:r>
      <w:r w:rsidR="00132D12">
        <w:rPr>
          <w:b/>
          <w:color w:val="EE8800"/>
        </w:rPr>
        <w:t xml:space="preserve"> maintained with reduced footprint and 7:10 ratio</w:t>
      </w:r>
    </w:p>
    <w:p w:rsidR="000001AC" w:rsidRDefault="000001AC" w:rsidP="00082A38">
      <w:pPr>
        <w:pStyle w:val="ListParagraph"/>
      </w:pPr>
      <w:r>
        <w:t xml:space="preserve">Generally, all on medium-term </w:t>
      </w:r>
      <w:proofErr w:type="gramStart"/>
      <w:r>
        <w:t>lease,</w:t>
      </w:r>
      <w:proofErr w:type="gramEnd"/>
      <w:r>
        <w:t xml:space="preserve"> explore maintaining 5 geographic locations and move towards 7:10 ratio</w:t>
      </w:r>
      <w:r w:rsidR="00132D12">
        <w:t xml:space="preserve"> and a plan to achieve the 8sqm per WTE.</w:t>
      </w:r>
    </w:p>
    <w:p w:rsidR="000001AC" w:rsidRDefault="00D23217" w:rsidP="00671B6C">
      <w:pPr>
        <w:pStyle w:val="ListParagraph"/>
      </w:pPr>
      <w:r>
        <w:t>Continue to e</w:t>
      </w:r>
      <w:r w:rsidR="000001AC">
        <w:t xml:space="preserve">xplore alignment to government strategy of office hubs where it suits organisation’s objectives </w:t>
      </w:r>
      <w:r>
        <w:t xml:space="preserve">and timing </w:t>
      </w:r>
      <w:r w:rsidR="000001AC">
        <w:t>(caution with availability of Open Service and higher costs)</w:t>
      </w:r>
      <w:r w:rsidR="002B1717">
        <w:t>, thereby reducing the number of HRA</w:t>
      </w:r>
      <w:r w:rsidR="00082A38">
        <w:t>-</w:t>
      </w:r>
      <w:r w:rsidR="002B1717">
        <w:t>managed offices but maintaining current locations.</w:t>
      </w:r>
    </w:p>
    <w:p w:rsidR="00946F5C" w:rsidRDefault="000001AC">
      <w:pPr>
        <w:pStyle w:val="ListParagraph"/>
      </w:pPr>
      <w:r>
        <w:t xml:space="preserve">With London SKH lease due to expire </w:t>
      </w:r>
      <w:r w:rsidR="00D23217">
        <w:t xml:space="preserve">following </w:t>
      </w:r>
      <w:r>
        <w:t>a</w:t>
      </w:r>
      <w:r w:rsidR="002B1717">
        <w:t>n</w:t>
      </w:r>
      <w:r>
        <w:t xml:space="preserve"> </w:t>
      </w:r>
      <w:r w:rsidR="00D23217">
        <w:t xml:space="preserve">expected </w:t>
      </w:r>
      <w:r>
        <w:t xml:space="preserve">medium term extension, </w:t>
      </w:r>
      <w:r w:rsidR="00D23217">
        <w:t xml:space="preserve">consider the </w:t>
      </w:r>
      <w:r>
        <w:t xml:space="preserve">appetite for retaining a long term London base </w:t>
      </w:r>
    </w:p>
    <w:p w:rsidR="000001AC" w:rsidRDefault="00132D12">
      <w:pPr>
        <w:pStyle w:val="ListParagraph"/>
      </w:pPr>
      <w:r>
        <w:t>If we r</w:t>
      </w:r>
      <w:r w:rsidR="000001AC">
        <w:t xml:space="preserve">etain </w:t>
      </w:r>
      <w:r>
        <w:t>a</w:t>
      </w:r>
      <w:r w:rsidR="000001AC">
        <w:t xml:space="preserve"> London </w:t>
      </w:r>
      <w:r>
        <w:t xml:space="preserve">presence, consider the extent of reductions that can be made in office </w:t>
      </w:r>
      <w:r w:rsidR="00946F5C">
        <w:t>footprint size</w:t>
      </w:r>
      <w:r w:rsidR="00A44252">
        <w:t xml:space="preserve"> </w:t>
      </w:r>
      <w:r w:rsidR="000001AC">
        <w:t>(Nee</w:t>
      </w:r>
      <w:r w:rsidR="002B1717">
        <w:t>d</w:t>
      </w:r>
      <w:r w:rsidR="000001AC">
        <w:t xml:space="preserve"> to be mindful of increased travel costs if on outskirts)</w:t>
      </w:r>
      <w:r w:rsidR="002B1717">
        <w:t>.</w:t>
      </w:r>
    </w:p>
    <w:p w:rsidR="002B1717" w:rsidRDefault="002B1717">
      <w:pPr>
        <w:pStyle w:val="ListParagraph"/>
      </w:pPr>
      <w:r>
        <w:t>Manage any move from Skipton House</w:t>
      </w:r>
      <w:r w:rsidR="00A44252">
        <w:t xml:space="preserve"> including the impact on HRA staff</w:t>
      </w:r>
      <w:r>
        <w:t>.</w:t>
      </w:r>
    </w:p>
    <w:p w:rsidR="000001AC" w:rsidRDefault="00132D12">
      <w:pPr>
        <w:pStyle w:val="ListParagraph"/>
      </w:pPr>
      <w:r>
        <w:t>A</w:t>
      </w:r>
      <w:r w:rsidR="000001AC">
        <w:t xml:space="preserve">vailability of public transport for getting to work </w:t>
      </w:r>
      <w:r>
        <w:t>is a requirement for any new location.</w:t>
      </w:r>
    </w:p>
    <w:p w:rsidR="00BB59C7" w:rsidRPr="00132D12" w:rsidRDefault="00BB59C7" w:rsidP="00BB59C7">
      <w:pPr>
        <w:rPr>
          <w:b/>
          <w:color w:val="EE8800"/>
        </w:rPr>
      </w:pPr>
      <w:r w:rsidRPr="00132D12">
        <w:rPr>
          <w:b/>
          <w:color w:val="EE8800"/>
        </w:rPr>
        <w:t>Lease renewals</w:t>
      </w:r>
      <w:r>
        <w:rPr>
          <w:b/>
          <w:color w:val="EE8800"/>
        </w:rPr>
        <w:t xml:space="preserve"> – management of the pipeline and plan</w:t>
      </w:r>
    </w:p>
    <w:p w:rsidR="00BB59C7" w:rsidRDefault="00BB59C7" w:rsidP="00082A38">
      <w:pPr>
        <w:pStyle w:val="ListParagraph"/>
      </w:pPr>
      <w:r>
        <w:t xml:space="preserve">The next lease to end is Jarrow in 2017, but we know </w:t>
      </w:r>
      <w:r w:rsidR="00A44252">
        <w:t>that the Newcastle</w:t>
      </w:r>
      <w:r>
        <w:t xml:space="preserve"> hub </w:t>
      </w:r>
      <w:r w:rsidR="00946F5C">
        <w:t xml:space="preserve">will </w:t>
      </w:r>
      <w:r w:rsidR="00A44252">
        <w:t xml:space="preserve">not </w:t>
      </w:r>
      <w:r w:rsidR="00946F5C">
        <w:t xml:space="preserve">be </w:t>
      </w:r>
      <w:r>
        <w:t>available in time.  This office is excellent value for money.  I</w:t>
      </w:r>
      <w:r w:rsidR="00946F5C">
        <w:t xml:space="preserve">f possible aim to remain here, </w:t>
      </w:r>
      <w:r>
        <w:t>working to align with government hubs when they are available.</w:t>
      </w:r>
      <w:r w:rsidR="00A44252">
        <w:t xml:space="preserve">  An exemption will be required if we choose to move away from the hub model.</w:t>
      </w:r>
    </w:p>
    <w:p w:rsidR="00BB59C7" w:rsidRDefault="00BB59C7" w:rsidP="00671B6C">
      <w:pPr>
        <w:pStyle w:val="ListParagraph"/>
      </w:pPr>
      <w:r>
        <w:t xml:space="preserve">Manchester lease ends in June 2018.  Work with colleagues to maintain an office in this location and to aim to dovetail with Government </w:t>
      </w:r>
      <w:r w:rsidR="00A44252">
        <w:t xml:space="preserve">hub program.  In the meantime, </w:t>
      </w:r>
      <w:r>
        <w:t>work to improve the staff to desk ratio by recruiting to this office (saving High Cost Area costs).</w:t>
      </w:r>
    </w:p>
    <w:p w:rsidR="000001AC" w:rsidRPr="00132D12" w:rsidRDefault="00132D12" w:rsidP="000001AC">
      <w:pPr>
        <w:rPr>
          <w:b/>
          <w:color w:val="EE8800"/>
        </w:rPr>
      </w:pPr>
      <w:r>
        <w:rPr>
          <w:b/>
          <w:color w:val="EE8800"/>
        </w:rPr>
        <w:t>Visible senior l</w:t>
      </w:r>
      <w:r w:rsidR="000001AC" w:rsidRPr="00132D12">
        <w:rPr>
          <w:b/>
          <w:color w:val="EE8800"/>
        </w:rPr>
        <w:t>eadership</w:t>
      </w:r>
      <w:r>
        <w:rPr>
          <w:b/>
          <w:color w:val="EE8800"/>
        </w:rPr>
        <w:t xml:space="preserve"> and estates champions</w:t>
      </w:r>
      <w:r w:rsidR="00BB59C7">
        <w:rPr>
          <w:b/>
          <w:color w:val="EE8800"/>
        </w:rPr>
        <w:t xml:space="preserve"> actively engaged with staff</w:t>
      </w:r>
    </w:p>
    <w:p w:rsidR="000001AC" w:rsidRDefault="00132D12" w:rsidP="00082A38">
      <w:pPr>
        <w:pStyle w:val="ListParagraph"/>
      </w:pPr>
      <w:r>
        <w:t>Leaders to e</w:t>
      </w:r>
      <w:r w:rsidR="000001AC">
        <w:t xml:space="preserve">mbrace and </w:t>
      </w:r>
      <w:r>
        <w:t>champion the</w:t>
      </w:r>
      <w:r w:rsidR="000001AC">
        <w:t xml:space="preserve"> flexibility on offer – </w:t>
      </w:r>
      <w:r>
        <w:t xml:space="preserve">leaders and champions to come from </w:t>
      </w:r>
      <w:r w:rsidR="000001AC">
        <w:t>all levels of staff</w:t>
      </w:r>
      <w:r>
        <w:t>.</w:t>
      </w:r>
    </w:p>
    <w:p w:rsidR="000001AC" w:rsidRDefault="000001AC" w:rsidP="00EC5D81">
      <w:pPr>
        <w:pStyle w:val="ListParagraph"/>
      </w:pPr>
      <w:r>
        <w:lastRenderedPageBreak/>
        <w:t>Promote good examples</w:t>
      </w:r>
    </w:p>
    <w:p w:rsidR="000001AC" w:rsidRPr="00DC6268" w:rsidRDefault="000001AC" w:rsidP="000001AC">
      <w:pPr>
        <w:rPr>
          <w:b/>
          <w:color w:val="EE8800"/>
        </w:rPr>
      </w:pPr>
      <w:r w:rsidRPr="00DC6268">
        <w:rPr>
          <w:b/>
          <w:color w:val="EE8800"/>
        </w:rPr>
        <w:t>Sustainability / environmental impact</w:t>
      </w:r>
      <w:r w:rsidR="00BB59C7">
        <w:rPr>
          <w:b/>
          <w:color w:val="EE8800"/>
        </w:rPr>
        <w:t>s prioritised</w:t>
      </w:r>
    </w:p>
    <w:p w:rsidR="000001AC" w:rsidRDefault="00DC6268" w:rsidP="00082A38">
      <w:pPr>
        <w:pStyle w:val="ListParagraph"/>
      </w:pPr>
      <w:r>
        <w:t>Manage a project to r</w:t>
      </w:r>
      <w:r w:rsidR="000001AC">
        <w:t>educ</w:t>
      </w:r>
      <w:r>
        <w:t>e the amount of</w:t>
      </w:r>
      <w:r w:rsidR="000001AC">
        <w:t xml:space="preserve"> printing </w:t>
      </w:r>
      <w:r w:rsidR="002B1717">
        <w:t xml:space="preserve">and paper consumption </w:t>
      </w:r>
      <w:r w:rsidR="000001AC">
        <w:t>undertaken</w:t>
      </w:r>
      <w:r>
        <w:t xml:space="preserve"> HRA wide</w:t>
      </w:r>
      <w:r w:rsidR="002B1717">
        <w:t xml:space="preserve">, considering </w:t>
      </w:r>
      <w:r w:rsidR="00EC5D81">
        <w:t xml:space="preserve">decisions made regarding </w:t>
      </w:r>
      <w:r w:rsidR="002B1717">
        <w:t>the roll out of the managed print service and linking with the member portal project</w:t>
      </w:r>
      <w:r>
        <w:t>.</w:t>
      </w:r>
    </w:p>
    <w:p w:rsidR="00A44252" w:rsidRDefault="00A44252" w:rsidP="00082A38">
      <w:pPr>
        <w:pStyle w:val="ListParagraph"/>
      </w:pPr>
      <w:r>
        <w:t>Complete the work to digitally archive records</w:t>
      </w:r>
    </w:p>
    <w:p w:rsidR="000001AC" w:rsidRDefault="00DC6268" w:rsidP="00082A38">
      <w:pPr>
        <w:pStyle w:val="ListParagraph"/>
      </w:pPr>
      <w:r>
        <w:t>Strongly encourage the u</w:t>
      </w:r>
      <w:r w:rsidR="000001AC">
        <w:t>se of public transport rather than cars</w:t>
      </w:r>
    </w:p>
    <w:p w:rsidR="000001AC" w:rsidRDefault="000001AC" w:rsidP="000001AC"/>
    <w:p w:rsidR="004B7112" w:rsidRPr="004B7112" w:rsidRDefault="004B7112" w:rsidP="000E0B77">
      <w:pPr>
        <w:pStyle w:val="HeadingA"/>
      </w:pPr>
      <w:bookmarkStart w:id="6" w:name="_Toc400975576"/>
      <w:r>
        <w:t>Conclusion and next steps</w:t>
      </w:r>
      <w:bookmarkEnd w:id="6"/>
    </w:p>
    <w:p w:rsidR="00CB5F30" w:rsidRDefault="00CB5F30" w:rsidP="00BB59C7">
      <w:r>
        <w:t xml:space="preserve">The HRA faces a considerable challenge </w:t>
      </w:r>
      <w:r w:rsidR="002B1717">
        <w:t xml:space="preserve">in the short term </w:t>
      </w:r>
      <w:r>
        <w:t xml:space="preserve">in </w:t>
      </w:r>
      <w:r w:rsidR="002B1717">
        <w:t xml:space="preserve">successfully operationalising </w:t>
      </w:r>
      <w:r>
        <w:t xml:space="preserve">the key requirements of HRA Approval and the Research Governance Framework whilst continuing to deliver </w:t>
      </w:r>
      <w:r w:rsidR="002B1717">
        <w:t xml:space="preserve">strong and </w:t>
      </w:r>
      <w:r>
        <w:t>improved operational performance</w:t>
      </w:r>
      <w:r w:rsidR="002B1717">
        <w:t xml:space="preserve">.  Good progress has been made on the estates strategy to date.  Attention continues to be required to ensure </w:t>
      </w:r>
      <w:proofErr w:type="gramStart"/>
      <w:r w:rsidR="002B1717">
        <w:t xml:space="preserve">the </w:t>
      </w:r>
      <w:r>
        <w:t xml:space="preserve"> estates</w:t>
      </w:r>
      <w:proofErr w:type="gramEnd"/>
      <w:r>
        <w:t xml:space="preserve"> portfolio </w:t>
      </w:r>
      <w:r w:rsidR="002B1717">
        <w:t xml:space="preserve">continues </w:t>
      </w:r>
      <w:r>
        <w:t xml:space="preserve">to meet the new service delivery need.  </w:t>
      </w:r>
    </w:p>
    <w:p w:rsidR="00CB5F30" w:rsidRDefault="00CB5F30" w:rsidP="00BB59C7">
      <w:r>
        <w:t xml:space="preserve">The current HRA estate consists entirely of leased accommodation with </w:t>
      </w:r>
      <w:r w:rsidR="002B1717">
        <w:t xml:space="preserve">three </w:t>
      </w:r>
      <w:r>
        <w:t>leases coming up for renegotiation</w:t>
      </w:r>
      <w:proofErr w:type="gramStart"/>
      <w:r w:rsidR="002B1717">
        <w:t>;  London</w:t>
      </w:r>
      <w:proofErr w:type="gramEnd"/>
      <w:r w:rsidR="002B1717">
        <w:t xml:space="preserve"> in 2016,  Jarrow in 2017 and Manchester in 2018</w:t>
      </w:r>
      <w:r>
        <w:t xml:space="preserve">.  </w:t>
      </w:r>
    </w:p>
    <w:p w:rsidR="00BB59C7" w:rsidRDefault="000E0B77" w:rsidP="00BB59C7">
      <w:r>
        <w:t xml:space="preserve">A </w:t>
      </w:r>
      <w:r w:rsidR="00BB59C7">
        <w:t xml:space="preserve">long term </w:t>
      </w:r>
      <w:r w:rsidR="00CB5F30">
        <w:t>strategy of maintaining the current 5 geogr</w:t>
      </w:r>
      <w:r w:rsidR="006E252D">
        <w:t xml:space="preserve">aphic office locations which broadly reflect the geographical spread of the Research Ethics Committees is the </w:t>
      </w:r>
      <w:r w:rsidR="00CB5F30">
        <w:t xml:space="preserve">preferred option for the next </w:t>
      </w:r>
      <w:r w:rsidR="006E252D">
        <w:t>5</w:t>
      </w:r>
      <w:r w:rsidR="00CB5F30">
        <w:t xml:space="preserve"> years</w:t>
      </w:r>
      <w:r w:rsidR="006E252D">
        <w:t xml:space="preserve">.  </w:t>
      </w:r>
      <w:r w:rsidR="00BB59C7">
        <w:t>Once</w:t>
      </w:r>
      <w:r w:rsidR="006E252D">
        <w:t xml:space="preserve"> the longer term implications on HRA services of HRA Approval</w:t>
      </w:r>
      <w:r w:rsidR="00BB59C7">
        <w:t xml:space="preserve"> are clear, this strategy can be revisited</w:t>
      </w:r>
      <w:r>
        <w:t xml:space="preserve">. </w:t>
      </w:r>
      <w:r w:rsidR="006E252D">
        <w:t xml:space="preserve"> </w:t>
      </w:r>
    </w:p>
    <w:p w:rsidR="00BB59C7" w:rsidRDefault="00BB59C7" w:rsidP="00BB59C7">
      <w:r>
        <w:t>E</w:t>
      </w:r>
      <w:r w:rsidR="006E252D">
        <w:t>nsuring reliable, efficient and adapta</w:t>
      </w:r>
      <w:r>
        <w:t>ble IT will be the biggest risk.</w:t>
      </w:r>
    </w:p>
    <w:p w:rsidR="00BB59C7" w:rsidRDefault="00BB59C7" w:rsidP="00BB59C7">
      <w:r>
        <w:t>The vision can be summarised as:</w:t>
      </w:r>
    </w:p>
    <w:p w:rsidR="00BB59C7" w:rsidRDefault="00BB59C7" w:rsidP="00BB59C7"/>
    <w:p w:rsidR="00BB59C7" w:rsidRPr="00BB59C7" w:rsidRDefault="00BB59C7" w:rsidP="00A14BBB">
      <w:pPr>
        <w:pBdr>
          <w:top w:val="single" w:sz="4" w:space="1" w:color="auto"/>
          <w:left w:val="single" w:sz="4" w:space="4" w:color="auto"/>
          <w:bottom w:val="single" w:sz="4" w:space="1" w:color="auto"/>
          <w:right w:val="single" w:sz="4" w:space="4" w:color="auto"/>
        </w:pBdr>
        <w:jc w:val="center"/>
        <w:rPr>
          <w:i/>
        </w:rPr>
      </w:pPr>
      <w:r w:rsidRPr="00BB59C7">
        <w:rPr>
          <w:i/>
        </w:rPr>
        <w:t>Reliable and up-to-date mobile IT is a requirement</w:t>
      </w:r>
    </w:p>
    <w:p w:rsidR="00BB59C7" w:rsidRPr="00BB59C7" w:rsidRDefault="00BB59C7" w:rsidP="00A14BBB">
      <w:pPr>
        <w:pBdr>
          <w:top w:val="single" w:sz="4" w:space="1" w:color="auto"/>
          <w:left w:val="single" w:sz="4" w:space="4" w:color="auto"/>
          <w:bottom w:val="single" w:sz="4" w:space="1" w:color="auto"/>
          <w:right w:val="single" w:sz="4" w:space="4" w:color="auto"/>
        </w:pBdr>
        <w:jc w:val="center"/>
        <w:rPr>
          <w:i/>
        </w:rPr>
      </w:pPr>
      <w:r w:rsidRPr="00BB59C7">
        <w:rPr>
          <w:i/>
        </w:rPr>
        <w:t>Workplace / health and well-being of staff a priority</w:t>
      </w:r>
    </w:p>
    <w:p w:rsidR="004B7112" w:rsidRPr="00BB59C7" w:rsidRDefault="00BB59C7" w:rsidP="00A14BBB">
      <w:pPr>
        <w:pBdr>
          <w:top w:val="single" w:sz="4" w:space="1" w:color="auto"/>
          <w:left w:val="single" w:sz="4" w:space="4" w:color="auto"/>
          <w:bottom w:val="single" w:sz="4" w:space="1" w:color="auto"/>
          <w:right w:val="single" w:sz="4" w:space="4" w:color="auto"/>
        </w:pBdr>
        <w:jc w:val="center"/>
        <w:rPr>
          <w:i/>
        </w:rPr>
      </w:pPr>
      <w:r w:rsidRPr="00BB59C7">
        <w:rPr>
          <w:i/>
        </w:rPr>
        <w:t>Flexible and smart working available for all</w:t>
      </w:r>
    </w:p>
    <w:p w:rsidR="00BB59C7" w:rsidRPr="00BB59C7" w:rsidRDefault="00BB59C7" w:rsidP="00A14BBB">
      <w:pPr>
        <w:pBdr>
          <w:top w:val="single" w:sz="4" w:space="1" w:color="auto"/>
          <w:left w:val="single" w:sz="4" w:space="4" w:color="auto"/>
          <w:bottom w:val="single" w:sz="4" w:space="1" w:color="auto"/>
          <w:right w:val="single" w:sz="4" w:space="4" w:color="auto"/>
        </w:pBdr>
        <w:tabs>
          <w:tab w:val="clear" w:pos="567"/>
          <w:tab w:val="clear" w:pos="992"/>
        </w:tabs>
        <w:spacing w:after="0" w:line="240" w:lineRule="auto"/>
        <w:jc w:val="center"/>
        <w:rPr>
          <w:i/>
        </w:rPr>
      </w:pPr>
      <w:r w:rsidRPr="00BB59C7">
        <w:rPr>
          <w:i/>
        </w:rPr>
        <w:t>Locations and number of HRA offices maintained with reduced footprint and 7:10 ratio</w:t>
      </w:r>
    </w:p>
    <w:p w:rsidR="00BB59C7" w:rsidRPr="00BB59C7" w:rsidRDefault="00BB59C7" w:rsidP="00A14BBB">
      <w:pPr>
        <w:pBdr>
          <w:top w:val="single" w:sz="4" w:space="1" w:color="auto"/>
          <w:left w:val="single" w:sz="4" w:space="4" w:color="auto"/>
          <w:bottom w:val="single" w:sz="4" w:space="1" w:color="auto"/>
          <w:right w:val="single" w:sz="4" w:space="4" w:color="auto"/>
        </w:pBdr>
        <w:tabs>
          <w:tab w:val="clear" w:pos="567"/>
          <w:tab w:val="clear" w:pos="992"/>
        </w:tabs>
        <w:spacing w:after="0" w:line="240" w:lineRule="auto"/>
        <w:jc w:val="center"/>
        <w:rPr>
          <w:i/>
        </w:rPr>
      </w:pPr>
    </w:p>
    <w:p w:rsidR="00BB59C7" w:rsidRPr="00BB59C7" w:rsidRDefault="00BB59C7" w:rsidP="00A14BBB">
      <w:pPr>
        <w:pBdr>
          <w:top w:val="single" w:sz="4" w:space="1" w:color="auto"/>
          <w:left w:val="single" w:sz="4" w:space="4" w:color="auto"/>
          <w:bottom w:val="single" w:sz="4" w:space="1" w:color="auto"/>
          <w:right w:val="single" w:sz="4" w:space="4" w:color="auto"/>
        </w:pBdr>
        <w:tabs>
          <w:tab w:val="clear" w:pos="567"/>
          <w:tab w:val="clear" w:pos="992"/>
        </w:tabs>
        <w:spacing w:after="0" w:line="240" w:lineRule="auto"/>
        <w:jc w:val="center"/>
        <w:rPr>
          <w:i/>
        </w:rPr>
      </w:pPr>
      <w:r w:rsidRPr="00BB59C7">
        <w:rPr>
          <w:i/>
        </w:rPr>
        <w:t>Lease renewals – management of the pipeline and plan</w:t>
      </w:r>
    </w:p>
    <w:p w:rsidR="00BB59C7" w:rsidRPr="00BB59C7" w:rsidRDefault="00BB59C7" w:rsidP="00A14BBB">
      <w:pPr>
        <w:pBdr>
          <w:top w:val="single" w:sz="4" w:space="1" w:color="auto"/>
          <w:left w:val="single" w:sz="4" w:space="4" w:color="auto"/>
          <w:bottom w:val="single" w:sz="4" w:space="1" w:color="auto"/>
          <w:right w:val="single" w:sz="4" w:space="4" w:color="auto"/>
        </w:pBdr>
        <w:tabs>
          <w:tab w:val="clear" w:pos="567"/>
          <w:tab w:val="clear" w:pos="992"/>
        </w:tabs>
        <w:spacing w:after="0" w:line="240" w:lineRule="auto"/>
        <w:jc w:val="center"/>
        <w:rPr>
          <w:i/>
        </w:rPr>
      </w:pPr>
    </w:p>
    <w:p w:rsidR="00BB59C7" w:rsidRPr="00BB59C7" w:rsidRDefault="00BB59C7" w:rsidP="00A14BBB">
      <w:pPr>
        <w:pBdr>
          <w:top w:val="single" w:sz="4" w:space="1" w:color="auto"/>
          <w:left w:val="single" w:sz="4" w:space="4" w:color="auto"/>
          <w:bottom w:val="single" w:sz="4" w:space="1" w:color="auto"/>
          <w:right w:val="single" w:sz="4" w:space="4" w:color="auto"/>
        </w:pBdr>
        <w:tabs>
          <w:tab w:val="clear" w:pos="567"/>
          <w:tab w:val="clear" w:pos="992"/>
        </w:tabs>
        <w:spacing w:after="0" w:line="240" w:lineRule="auto"/>
        <w:jc w:val="center"/>
        <w:rPr>
          <w:i/>
        </w:rPr>
      </w:pPr>
      <w:r w:rsidRPr="00BB59C7">
        <w:rPr>
          <w:i/>
        </w:rPr>
        <w:t>Visible senior leadership and estates champions actively engaged with staff</w:t>
      </w:r>
    </w:p>
    <w:p w:rsidR="00BB59C7" w:rsidRPr="00BB59C7" w:rsidRDefault="00BB59C7" w:rsidP="00A14BBB">
      <w:pPr>
        <w:pBdr>
          <w:top w:val="single" w:sz="4" w:space="1" w:color="auto"/>
          <w:left w:val="single" w:sz="4" w:space="4" w:color="auto"/>
          <w:bottom w:val="single" w:sz="4" w:space="1" w:color="auto"/>
          <w:right w:val="single" w:sz="4" w:space="4" w:color="auto"/>
        </w:pBdr>
        <w:tabs>
          <w:tab w:val="clear" w:pos="567"/>
          <w:tab w:val="clear" w:pos="992"/>
        </w:tabs>
        <w:spacing w:after="0" w:line="240" w:lineRule="auto"/>
        <w:jc w:val="center"/>
        <w:rPr>
          <w:i/>
        </w:rPr>
      </w:pPr>
    </w:p>
    <w:p w:rsidR="0036670D" w:rsidRDefault="00BB59C7" w:rsidP="00A14BBB">
      <w:pPr>
        <w:pBdr>
          <w:top w:val="single" w:sz="4" w:space="1" w:color="auto"/>
          <w:left w:val="single" w:sz="4" w:space="4" w:color="auto"/>
          <w:bottom w:val="single" w:sz="4" w:space="1" w:color="auto"/>
          <w:right w:val="single" w:sz="4" w:space="4" w:color="auto"/>
        </w:pBdr>
        <w:tabs>
          <w:tab w:val="clear" w:pos="567"/>
          <w:tab w:val="clear" w:pos="992"/>
        </w:tabs>
        <w:spacing w:after="0" w:line="240" w:lineRule="auto"/>
        <w:jc w:val="center"/>
      </w:pPr>
      <w:r w:rsidRPr="00BB59C7">
        <w:rPr>
          <w:i/>
        </w:rPr>
        <w:t>Sustainability / environmental impacts prioritised</w:t>
      </w:r>
      <w:r w:rsidR="0036670D">
        <w:br w:type="page"/>
      </w:r>
    </w:p>
    <w:p w:rsidR="00A14BBB" w:rsidRDefault="00A14BBB" w:rsidP="00A14BBB">
      <w:pPr>
        <w:tabs>
          <w:tab w:val="clear" w:pos="567"/>
          <w:tab w:val="clear" w:pos="992"/>
        </w:tabs>
        <w:spacing w:after="0" w:line="240" w:lineRule="auto"/>
        <w:jc w:val="center"/>
      </w:pPr>
    </w:p>
    <w:p w:rsidR="00A14BBB" w:rsidRPr="00EA5586" w:rsidRDefault="00A14BBB" w:rsidP="00A14BBB">
      <w:pPr>
        <w:keepNext/>
        <w:spacing w:after="600" w:line="600" w:lineRule="exact"/>
        <w:outlineLvl w:val="0"/>
        <w:rPr>
          <w:rFonts w:eastAsia="MS Gothic" w:cs="Arial"/>
          <w:b/>
          <w:bCs/>
          <w:color w:val="331188"/>
          <w:kern w:val="32"/>
          <w:sz w:val="32"/>
          <w:szCs w:val="18"/>
        </w:rPr>
      </w:pPr>
      <w:r>
        <w:rPr>
          <w:rFonts w:eastAsia="MS Gothic" w:cs="Arial"/>
          <w:b/>
          <w:bCs/>
          <w:color w:val="331188"/>
          <w:kern w:val="32"/>
          <w:sz w:val="32"/>
          <w:szCs w:val="18"/>
        </w:rPr>
        <w:t>Appendix 1 – Agreed working principles</w:t>
      </w:r>
    </w:p>
    <w:p w:rsidR="006665C2" w:rsidRPr="006665C2" w:rsidRDefault="006665C2" w:rsidP="006665C2">
      <w:pPr>
        <w:rPr>
          <w:i/>
        </w:rPr>
      </w:pPr>
      <w:proofErr w:type="gramStart"/>
      <w:r>
        <w:rPr>
          <w:i/>
        </w:rPr>
        <w:t>I</w:t>
      </w:r>
      <w:r w:rsidRPr="006665C2">
        <w:rPr>
          <w:i/>
        </w:rPr>
        <w:t xml:space="preserve">nitial key principles </w:t>
      </w:r>
      <w:r>
        <w:rPr>
          <w:i/>
        </w:rPr>
        <w:t>from Estates Strategy, revised following discussion with the working group.</w:t>
      </w:r>
      <w:proofErr w:type="gramEnd"/>
      <w:r w:rsidR="002A77EE">
        <w:rPr>
          <w:i/>
        </w:rPr>
        <w:t xml:space="preserve">  Exceptions will always be considered where health or disability issues are raised.</w:t>
      </w:r>
    </w:p>
    <w:tbl>
      <w:tblPr>
        <w:tblW w:w="9360" w:type="dxa"/>
        <w:jc w:val="center"/>
        <w:tblInd w:w="103" w:type="dxa"/>
        <w:tblLook w:val="04A0" w:firstRow="1" w:lastRow="0" w:firstColumn="1" w:lastColumn="0" w:noHBand="0" w:noVBand="1"/>
      </w:tblPr>
      <w:tblGrid>
        <w:gridCol w:w="5420"/>
        <w:gridCol w:w="3940"/>
      </w:tblGrid>
      <w:tr w:rsidR="006665C2" w:rsidRPr="006665C2" w:rsidTr="00223C9B">
        <w:trPr>
          <w:trHeight w:val="375"/>
          <w:jc w:val="center"/>
        </w:trPr>
        <w:tc>
          <w:tcPr>
            <w:tcW w:w="5420" w:type="dxa"/>
            <w:tcBorders>
              <w:top w:val="single" w:sz="4" w:space="0" w:color="auto"/>
              <w:left w:val="single" w:sz="4" w:space="0" w:color="auto"/>
              <w:bottom w:val="single" w:sz="4" w:space="0" w:color="auto"/>
              <w:right w:val="single" w:sz="4" w:space="0" w:color="auto"/>
            </w:tcBorders>
            <w:shd w:val="clear" w:color="000000" w:fill="56008C"/>
            <w:vAlign w:val="center"/>
            <w:hideMark/>
          </w:tcPr>
          <w:p w:rsidR="006665C2" w:rsidRPr="006665C2" w:rsidRDefault="006665C2" w:rsidP="006665C2">
            <w:pPr>
              <w:spacing w:before="40" w:after="40" w:line="240" w:lineRule="auto"/>
              <w:jc w:val="center"/>
              <w:rPr>
                <w:rFonts w:eastAsia="Times New Roman" w:cs="Arial"/>
                <w:b/>
                <w:bCs/>
                <w:color w:val="E28C05"/>
                <w:szCs w:val="22"/>
                <w:lang w:eastAsia="en-GB"/>
              </w:rPr>
            </w:pPr>
            <w:r w:rsidRPr="006665C2">
              <w:rPr>
                <w:rFonts w:eastAsia="Times New Roman" w:cs="Arial"/>
                <w:b/>
                <w:bCs/>
                <w:color w:val="E28C05"/>
                <w:szCs w:val="22"/>
                <w:lang w:eastAsia="en-GB"/>
              </w:rPr>
              <w:t>Principle underpinning estates strategy</w:t>
            </w:r>
          </w:p>
        </w:tc>
        <w:tc>
          <w:tcPr>
            <w:tcW w:w="3940" w:type="dxa"/>
            <w:tcBorders>
              <w:top w:val="single" w:sz="4" w:space="0" w:color="auto"/>
              <w:left w:val="nil"/>
              <w:bottom w:val="single" w:sz="4" w:space="0" w:color="auto"/>
              <w:right w:val="single" w:sz="4" w:space="0" w:color="auto"/>
            </w:tcBorders>
            <w:shd w:val="clear" w:color="000000" w:fill="56008C"/>
            <w:vAlign w:val="center"/>
            <w:hideMark/>
          </w:tcPr>
          <w:p w:rsidR="006665C2" w:rsidRPr="006665C2" w:rsidRDefault="006665C2" w:rsidP="006665C2">
            <w:pPr>
              <w:spacing w:before="40" w:after="40" w:line="240" w:lineRule="auto"/>
              <w:jc w:val="center"/>
              <w:rPr>
                <w:rFonts w:eastAsia="Times New Roman" w:cs="Arial"/>
                <w:b/>
                <w:bCs/>
                <w:color w:val="E28C05"/>
                <w:szCs w:val="22"/>
                <w:lang w:eastAsia="en-GB"/>
              </w:rPr>
            </w:pPr>
            <w:r w:rsidRPr="006665C2">
              <w:rPr>
                <w:rFonts w:eastAsia="Times New Roman" w:cs="Arial"/>
                <w:b/>
                <w:bCs/>
                <w:color w:val="E28C05"/>
                <w:szCs w:val="22"/>
                <w:lang w:eastAsia="en-GB"/>
              </w:rPr>
              <w:t>HRA linked value</w:t>
            </w:r>
          </w:p>
        </w:tc>
      </w:tr>
      <w:tr w:rsidR="002A77EE" w:rsidRPr="006665C2" w:rsidTr="00223C9B">
        <w:trPr>
          <w:trHeight w:val="300"/>
          <w:jc w:val="center"/>
        </w:trPr>
        <w:tc>
          <w:tcPr>
            <w:tcW w:w="5420" w:type="dxa"/>
            <w:tcBorders>
              <w:top w:val="nil"/>
              <w:left w:val="single" w:sz="4" w:space="0" w:color="auto"/>
              <w:bottom w:val="single" w:sz="4" w:space="0" w:color="auto"/>
              <w:right w:val="single" w:sz="4" w:space="0" w:color="auto"/>
            </w:tcBorders>
            <w:shd w:val="clear" w:color="auto" w:fill="auto"/>
            <w:vAlign w:val="center"/>
          </w:tcPr>
          <w:p w:rsidR="002A77EE" w:rsidRDefault="002A77EE" w:rsidP="006665C2">
            <w:pPr>
              <w:numPr>
                <w:ilvl w:val="0"/>
                <w:numId w:val="50"/>
              </w:numPr>
              <w:ind w:left="992" w:hanging="425"/>
              <w:rPr>
                <w:rFonts w:eastAsia="Times New Roman" w:cs="Arial"/>
                <w:szCs w:val="22"/>
                <w:lang w:eastAsia="en-GB"/>
              </w:rPr>
            </w:pPr>
            <w:r>
              <w:rPr>
                <w:rFonts w:eastAsia="Times New Roman" w:cs="Arial"/>
                <w:szCs w:val="22"/>
                <w:lang w:eastAsia="en-GB"/>
              </w:rPr>
              <w:t>Welfare and wellbeing of all staff is of paramount importance.</w:t>
            </w:r>
          </w:p>
        </w:tc>
        <w:tc>
          <w:tcPr>
            <w:tcW w:w="3940" w:type="dxa"/>
            <w:tcBorders>
              <w:top w:val="nil"/>
              <w:left w:val="nil"/>
              <w:bottom w:val="single" w:sz="4" w:space="0" w:color="auto"/>
              <w:right w:val="single" w:sz="4" w:space="0" w:color="auto"/>
            </w:tcBorders>
            <w:shd w:val="clear" w:color="auto" w:fill="auto"/>
            <w:noWrap/>
            <w:vAlign w:val="center"/>
          </w:tcPr>
          <w:p w:rsidR="002A77EE" w:rsidRPr="006665C2" w:rsidRDefault="002A77EE" w:rsidP="006665C2">
            <w:pPr>
              <w:spacing w:before="40" w:after="40" w:line="240" w:lineRule="auto"/>
              <w:rPr>
                <w:rFonts w:eastAsia="Times New Roman" w:cs="Arial"/>
                <w:color w:val="000000"/>
                <w:szCs w:val="22"/>
                <w:lang w:eastAsia="en-GB"/>
              </w:rPr>
            </w:pPr>
            <w:r>
              <w:rPr>
                <w:rFonts w:eastAsia="Times New Roman" w:cs="Arial"/>
                <w:color w:val="000000"/>
                <w:szCs w:val="22"/>
                <w:lang w:eastAsia="en-GB"/>
              </w:rPr>
              <w:t>Empowering, collaborative, inspiring leadership.</w:t>
            </w:r>
          </w:p>
        </w:tc>
      </w:tr>
      <w:tr w:rsidR="006665C2" w:rsidRPr="006665C2" w:rsidTr="00223C9B">
        <w:trPr>
          <w:trHeight w:val="300"/>
          <w:jc w:val="center"/>
        </w:trPr>
        <w:tc>
          <w:tcPr>
            <w:tcW w:w="5420" w:type="dxa"/>
            <w:tcBorders>
              <w:top w:val="nil"/>
              <w:left w:val="single" w:sz="4" w:space="0" w:color="auto"/>
              <w:bottom w:val="single" w:sz="4" w:space="0" w:color="auto"/>
              <w:right w:val="single" w:sz="4" w:space="0" w:color="auto"/>
            </w:tcBorders>
            <w:shd w:val="clear" w:color="auto" w:fill="auto"/>
            <w:vAlign w:val="center"/>
            <w:hideMark/>
          </w:tcPr>
          <w:p w:rsidR="006665C2" w:rsidRPr="006665C2" w:rsidRDefault="006665C2" w:rsidP="006665C2">
            <w:pPr>
              <w:numPr>
                <w:ilvl w:val="0"/>
                <w:numId w:val="50"/>
              </w:numPr>
              <w:ind w:left="992" w:hanging="425"/>
              <w:rPr>
                <w:rFonts w:eastAsia="Times New Roman" w:cs="Arial"/>
                <w:szCs w:val="22"/>
                <w:lang w:eastAsia="en-GB"/>
              </w:rPr>
            </w:pPr>
            <w:r>
              <w:rPr>
                <w:rFonts w:eastAsia="Times New Roman" w:cs="Arial"/>
                <w:szCs w:val="22"/>
                <w:lang w:eastAsia="en-GB"/>
              </w:rPr>
              <w:t>Regular s</w:t>
            </w:r>
            <w:r w:rsidRPr="006665C2">
              <w:rPr>
                <w:rFonts w:eastAsia="Times New Roman" w:cs="Arial"/>
                <w:szCs w:val="22"/>
                <w:lang w:eastAsia="en-GB"/>
              </w:rPr>
              <w:t>taff engagement and communication throughout</w:t>
            </w:r>
            <w:r>
              <w:rPr>
                <w:rFonts w:eastAsia="Times New Roman" w:cs="Arial"/>
                <w:szCs w:val="22"/>
                <w:lang w:eastAsia="en-GB"/>
              </w:rPr>
              <w:t xml:space="preserve"> with consideration of impact on staff and regular opportunities to gain feedback from staff.</w:t>
            </w:r>
          </w:p>
        </w:tc>
        <w:tc>
          <w:tcPr>
            <w:tcW w:w="3940" w:type="dxa"/>
            <w:tcBorders>
              <w:top w:val="nil"/>
              <w:left w:val="nil"/>
              <w:bottom w:val="single" w:sz="4" w:space="0" w:color="auto"/>
              <w:right w:val="single" w:sz="4" w:space="0" w:color="auto"/>
            </w:tcBorders>
            <w:shd w:val="clear" w:color="auto" w:fill="auto"/>
            <w:noWrap/>
            <w:vAlign w:val="center"/>
            <w:hideMark/>
          </w:tcPr>
          <w:p w:rsidR="006665C2" w:rsidRPr="006665C2" w:rsidRDefault="006665C2" w:rsidP="006665C2">
            <w:pPr>
              <w:spacing w:before="40" w:after="40" w:line="240" w:lineRule="auto"/>
              <w:rPr>
                <w:rFonts w:eastAsia="Times New Roman" w:cs="Arial"/>
                <w:color w:val="000000"/>
                <w:szCs w:val="22"/>
                <w:lang w:eastAsia="en-GB"/>
              </w:rPr>
            </w:pPr>
            <w:r w:rsidRPr="006665C2">
              <w:rPr>
                <w:rFonts w:eastAsia="Times New Roman" w:cs="Arial"/>
                <w:color w:val="000000"/>
                <w:szCs w:val="22"/>
                <w:lang w:eastAsia="en-GB"/>
              </w:rPr>
              <w:t>Transparency, collaborative</w:t>
            </w:r>
          </w:p>
        </w:tc>
      </w:tr>
      <w:tr w:rsidR="006665C2" w:rsidRPr="006665C2" w:rsidTr="00223C9B">
        <w:trPr>
          <w:trHeight w:val="1140"/>
          <w:jc w:val="center"/>
        </w:trPr>
        <w:tc>
          <w:tcPr>
            <w:tcW w:w="5420" w:type="dxa"/>
            <w:tcBorders>
              <w:top w:val="nil"/>
              <w:left w:val="single" w:sz="4" w:space="0" w:color="auto"/>
              <w:bottom w:val="single" w:sz="4" w:space="0" w:color="auto"/>
              <w:right w:val="single" w:sz="4" w:space="0" w:color="auto"/>
            </w:tcBorders>
            <w:shd w:val="clear" w:color="auto" w:fill="auto"/>
            <w:vAlign w:val="center"/>
            <w:hideMark/>
          </w:tcPr>
          <w:p w:rsidR="006665C2" w:rsidRPr="006665C2" w:rsidRDefault="006665C2" w:rsidP="006665C2">
            <w:pPr>
              <w:numPr>
                <w:ilvl w:val="0"/>
                <w:numId w:val="50"/>
              </w:numPr>
              <w:ind w:left="992" w:hanging="425"/>
              <w:rPr>
                <w:rFonts w:eastAsia="Times New Roman" w:cs="Arial"/>
                <w:szCs w:val="22"/>
                <w:lang w:eastAsia="en-GB"/>
              </w:rPr>
            </w:pPr>
            <w:r w:rsidRPr="006665C2">
              <w:rPr>
                <w:rFonts w:eastAsia="Times New Roman" w:cs="Arial"/>
                <w:szCs w:val="22"/>
                <w:lang w:eastAsia="en-GB"/>
              </w:rPr>
              <w:t>Good IT for all with the immediate consideration of laptops for flexible workers</w:t>
            </w:r>
            <w:proofErr w:type="gramStart"/>
            <w:r w:rsidRPr="006665C2">
              <w:rPr>
                <w:rFonts w:eastAsia="Times New Roman" w:cs="Arial"/>
                <w:szCs w:val="22"/>
                <w:lang w:eastAsia="en-GB"/>
              </w:rPr>
              <w:t>,  improved</w:t>
            </w:r>
            <w:proofErr w:type="gramEnd"/>
            <w:r w:rsidRPr="006665C2">
              <w:rPr>
                <w:rFonts w:eastAsia="Times New Roman" w:cs="Arial"/>
                <w:szCs w:val="22"/>
                <w:lang w:eastAsia="en-GB"/>
              </w:rPr>
              <w:t xml:space="preserve"> bandwidth in all HRA offices, roll out of Lync training and laptop enabled video conferencing</w:t>
            </w:r>
            <w:r>
              <w:rPr>
                <w:rFonts w:eastAsia="Times New Roman" w:cs="Arial"/>
                <w:szCs w:val="22"/>
                <w:lang w:eastAsia="en-GB"/>
              </w:rPr>
              <w:t xml:space="preserve">.  </w:t>
            </w:r>
          </w:p>
        </w:tc>
        <w:tc>
          <w:tcPr>
            <w:tcW w:w="3940" w:type="dxa"/>
            <w:tcBorders>
              <w:top w:val="nil"/>
              <w:left w:val="nil"/>
              <w:bottom w:val="single" w:sz="4" w:space="0" w:color="auto"/>
              <w:right w:val="single" w:sz="4" w:space="0" w:color="auto"/>
            </w:tcBorders>
            <w:shd w:val="clear" w:color="auto" w:fill="auto"/>
            <w:noWrap/>
            <w:vAlign w:val="center"/>
            <w:hideMark/>
          </w:tcPr>
          <w:p w:rsidR="006665C2" w:rsidRPr="006665C2" w:rsidRDefault="006665C2" w:rsidP="006665C2">
            <w:pPr>
              <w:spacing w:before="40" w:after="40" w:line="240" w:lineRule="auto"/>
              <w:rPr>
                <w:rFonts w:eastAsia="Times New Roman" w:cs="Arial"/>
                <w:color w:val="000000"/>
                <w:szCs w:val="22"/>
                <w:lang w:eastAsia="en-GB"/>
              </w:rPr>
            </w:pPr>
            <w:r w:rsidRPr="006665C2">
              <w:rPr>
                <w:rFonts w:eastAsia="Times New Roman" w:cs="Arial"/>
                <w:color w:val="000000"/>
                <w:szCs w:val="22"/>
                <w:lang w:eastAsia="en-GB"/>
              </w:rPr>
              <w:t>Inspiring leadership, empowering</w:t>
            </w:r>
          </w:p>
        </w:tc>
      </w:tr>
      <w:tr w:rsidR="006665C2" w:rsidRPr="006665C2" w:rsidTr="00223C9B">
        <w:trPr>
          <w:trHeight w:val="300"/>
          <w:jc w:val="center"/>
        </w:trPr>
        <w:tc>
          <w:tcPr>
            <w:tcW w:w="5420" w:type="dxa"/>
            <w:tcBorders>
              <w:top w:val="nil"/>
              <w:left w:val="single" w:sz="4" w:space="0" w:color="auto"/>
              <w:bottom w:val="single" w:sz="4" w:space="0" w:color="auto"/>
              <w:right w:val="single" w:sz="4" w:space="0" w:color="auto"/>
            </w:tcBorders>
            <w:shd w:val="clear" w:color="auto" w:fill="auto"/>
            <w:vAlign w:val="center"/>
            <w:hideMark/>
          </w:tcPr>
          <w:p w:rsidR="006665C2" w:rsidRPr="006665C2" w:rsidRDefault="006665C2" w:rsidP="006665C2">
            <w:pPr>
              <w:numPr>
                <w:ilvl w:val="0"/>
                <w:numId w:val="50"/>
              </w:numPr>
              <w:ind w:left="992" w:hanging="425"/>
              <w:rPr>
                <w:rFonts w:eastAsia="Times New Roman" w:cs="Arial"/>
                <w:szCs w:val="22"/>
                <w:lang w:eastAsia="en-GB"/>
              </w:rPr>
            </w:pPr>
            <w:r w:rsidRPr="006665C2">
              <w:rPr>
                <w:rFonts w:eastAsia="Times New Roman" w:cs="Arial"/>
                <w:szCs w:val="22"/>
                <w:lang w:eastAsia="en-GB"/>
              </w:rPr>
              <w:t>No individual offices for any member of staff</w:t>
            </w:r>
          </w:p>
        </w:tc>
        <w:tc>
          <w:tcPr>
            <w:tcW w:w="3940" w:type="dxa"/>
            <w:tcBorders>
              <w:top w:val="nil"/>
              <w:left w:val="nil"/>
              <w:bottom w:val="single" w:sz="4" w:space="0" w:color="auto"/>
              <w:right w:val="single" w:sz="4" w:space="0" w:color="auto"/>
            </w:tcBorders>
            <w:shd w:val="clear" w:color="auto" w:fill="auto"/>
            <w:noWrap/>
            <w:vAlign w:val="center"/>
            <w:hideMark/>
          </w:tcPr>
          <w:p w:rsidR="006665C2" w:rsidRPr="006665C2" w:rsidRDefault="006665C2" w:rsidP="006665C2">
            <w:pPr>
              <w:spacing w:before="40" w:after="40" w:line="240" w:lineRule="auto"/>
              <w:rPr>
                <w:rFonts w:eastAsia="Times New Roman" w:cs="Arial"/>
                <w:color w:val="000000"/>
                <w:szCs w:val="22"/>
                <w:lang w:eastAsia="en-GB"/>
              </w:rPr>
            </w:pPr>
            <w:r w:rsidRPr="006665C2">
              <w:rPr>
                <w:rFonts w:eastAsia="Times New Roman" w:cs="Arial"/>
                <w:color w:val="000000"/>
                <w:szCs w:val="22"/>
                <w:lang w:eastAsia="en-GB"/>
              </w:rPr>
              <w:t>Integrity</w:t>
            </w:r>
          </w:p>
        </w:tc>
      </w:tr>
      <w:tr w:rsidR="006665C2" w:rsidRPr="006665C2" w:rsidTr="00223C9B">
        <w:trPr>
          <w:trHeight w:val="300"/>
          <w:jc w:val="center"/>
        </w:trPr>
        <w:tc>
          <w:tcPr>
            <w:tcW w:w="5420" w:type="dxa"/>
            <w:tcBorders>
              <w:top w:val="nil"/>
              <w:left w:val="single" w:sz="4" w:space="0" w:color="auto"/>
              <w:bottom w:val="single" w:sz="4" w:space="0" w:color="auto"/>
              <w:right w:val="single" w:sz="4" w:space="0" w:color="auto"/>
            </w:tcBorders>
            <w:shd w:val="clear" w:color="auto" w:fill="auto"/>
            <w:vAlign w:val="center"/>
            <w:hideMark/>
          </w:tcPr>
          <w:p w:rsidR="006665C2" w:rsidRPr="006665C2" w:rsidRDefault="006665C2" w:rsidP="006665C2">
            <w:pPr>
              <w:numPr>
                <w:ilvl w:val="0"/>
                <w:numId w:val="50"/>
              </w:numPr>
              <w:ind w:left="992" w:hanging="425"/>
              <w:rPr>
                <w:rFonts w:eastAsia="Times New Roman" w:cs="Arial"/>
                <w:szCs w:val="22"/>
                <w:lang w:eastAsia="en-GB"/>
              </w:rPr>
            </w:pPr>
            <w:r w:rsidRPr="006665C2">
              <w:rPr>
                <w:rFonts w:eastAsia="Times New Roman" w:cs="Arial"/>
                <w:szCs w:val="22"/>
                <w:lang w:eastAsia="en-GB"/>
              </w:rPr>
              <w:t>Visible senior leadership</w:t>
            </w:r>
          </w:p>
        </w:tc>
        <w:tc>
          <w:tcPr>
            <w:tcW w:w="3940" w:type="dxa"/>
            <w:tcBorders>
              <w:top w:val="nil"/>
              <w:left w:val="nil"/>
              <w:bottom w:val="single" w:sz="4" w:space="0" w:color="auto"/>
              <w:right w:val="single" w:sz="4" w:space="0" w:color="auto"/>
            </w:tcBorders>
            <w:shd w:val="clear" w:color="auto" w:fill="auto"/>
            <w:noWrap/>
            <w:vAlign w:val="center"/>
            <w:hideMark/>
          </w:tcPr>
          <w:p w:rsidR="006665C2" w:rsidRPr="006665C2" w:rsidRDefault="006665C2" w:rsidP="006665C2">
            <w:pPr>
              <w:spacing w:before="40" w:after="40" w:line="240" w:lineRule="auto"/>
              <w:rPr>
                <w:rFonts w:eastAsia="Times New Roman" w:cs="Arial"/>
                <w:color w:val="000000"/>
                <w:szCs w:val="22"/>
                <w:lang w:eastAsia="en-GB"/>
              </w:rPr>
            </w:pPr>
            <w:r w:rsidRPr="006665C2">
              <w:rPr>
                <w:rFonts w:eastAsia="Times New Roman" w:cs="Arial"/>
                <w:color w:val="000000"/>
                <w:szCs w:val="22"/>
                <w:lang w:eastAsia="en-GB"/>
              </w:rPr>
              <w:t>Inspiring leadership, integrity</w:t>
            </w:r>
          </w:p>
        </w:tc>
      </w:tr>
      <w:tr w:rsidR="006665C2" w:rsidRPr="006665C2" w:rsidTr="00223C9B">
        <w:trPr>
          <w:trHeight w:val="300"/>
          <w:jc w:val="center"/>
        </w:trPr>
        <w:tc>
          <w:tcPr>
            <w:tcW w:w="5420" w:type="dxa"/>
            <w:tcBorders>
              <w:top w:val="nil"/>
              <w:left w:val="single" w:sz="4" w:space="0" w:color="auto"/>
              <w:bottom w:val="single" w:sz="4" w:space="0" w:color="auto"/>
              <w:right w:val="single" w:sz="4" w:space="0" w:color="auto"/>
            </w:tcBorders>
            <w:shd w:val="clear" w:color="auto" w:fill="auto"/>
            <w:vAlign w:val="center"/>
            <w:hideMark/>
          </w:tcPr>
          <w:p w:rsidR="006665C2" w:rsidRPr="006665C2" w:rsidRDefault="006665C2" w:rsidP="006665C2">
            <w:pPr>
              <w:numPr>
                <w:ilvl w:val="0"/>
                <w:numId w:val="50"/>
              </w:numPr>
              <w:ind w:left="992" w:hanging="425"/>
              <w:rPr>
                <w:rFonts w:eastAsia="Times New Roman" w:cs="Arial"/>
                <w:szCs w:val="22"/>
                <w:lang w:eastAsia="en-GB"/>
              </w:rPr>
            </w:pPr>
            <w:r w:rsidRPr="006665C2">
              <w:rPr>
                <w:rFonts w:eastAsia="Times New Roman" w:cs="Arial"/>
                <w:szCs w:val="22"/>
                <w:lang w:eastAsia="en-GB"/>
              </w:rPr>
              <w:t>Clear desk policy for all with access to lockable storage facilities for personal/private items.</w:t>
            </w:r>
          </w:p>
        </w:tc>
        <w:tc>
          <w:tcPr>
            <w:tcW w:w="3940" w:type="dxa"/>
            <w:tcBorders>
              <w:top w:val="nil"/>
              <w:left w:val="nil"/>
              <w:bottom w:val="single" w:sz="4" w:space="0" w:color="auto"/>
              <w:right w:val="single" w:sz="4" w:space="0" w:color="auto"/>
            </w:tcBorders>
            <w:shd w:val="clear" w:color="auto" w:fill="auto"/>
            <w:noWrap/>
            <w:vAlign w:val="center"/>
            <w:hideMark/>
          </w:tcPr>
          <w:p w:rsidR="006665C2" w:rsidRPr="006665C2" w:rsidRDefault="006665C2" w:rsidP="006665C2">
            <w:pPr>
              <w:spacing w:before="40" w:after="40" w:line="240" w:lineRule="auto"/>
              <w:rPr>
                <w:rFonts w:eastAsia="Times New Roman" w:cs="Arial"/>
                <w:color w:val="000000"/>
                <w:szCs w:val="22"/>
                <w:lang w:eastAsia="en-GB"/>
              </w:rPr>
            </w:pPr>
            <w:r w:rsidRPr="006665C2">
              <w:rPr>
                <w:rFonts w:eastAsia="Times New Roman" w:cs="Arial"/>
                <w:color w:val="000000"/>
                <w:szCs w:val="22"/>
                <w:lang w:eastAsia="en-GB"/>
              </w:rPr>
              <w:t>Integrity, trusted</w:t>
            </w:r>
          </w:p>
        </w:tc>
      </w:tr>
      <w:tr w:rsidR="006665C2" w:rsidRPr="006665C2" w:rsidTr="00223C9B">
        <w:trPr>
          <w:trHeight w:val="570"/>
          <w:jc w:val="center"/>
        </w:trPr>
        <w:tc>
          <w:tcPr>
            <w:tcW w:w="5420" w:type="dxa"/>
            <w:tcBorders>
              <w:top w:val="nil"/>
              <w:left w:val="single" w:sz="4" w:space="0" w:color="auto"/>
              <w:bottom w:val="single" w:sz="4" w:space="0" w:color="auto"/>
              <w:right w:val="single" w:sz="4" w:space="0" w:color="auto"/>
            </w:tcBorders>
            <w:shd w:val="clear" w:color="auto" w:fill="auto"/>
            <w:vAlign w:val="center"/>
            <w:hideMark/>
          </w:tcPr>
          <w:p w:rsidR="006665C2" w:rsidRPr="006665C2" w:rsidRDefault="006665C2" w:rsidP="006665C2">
            <w:pPr>
              <w:numPr>
                <w:ilvl w:val="0"/>
                <w:numId w:val="50"/>
              </w:numPr>
              <w:ind w:left="992" w:hanging="425"/>
              <w:rPr>
                <w:rFonts w:eastAsia="Times New Roman" w:cs="Arial"/>
                <w:szCs w:val="22"/>
                <w:lang w:eastAsia="en-GB"/>
              </w:rPr>
            </w:pPr>
            <w:r w:rsidRPr="006665C2">
              <w:rPr>
                <w:rFonts w:eastAsia="Times New Roman" w:cs="Arial"/>
                <w:szCs w:val="22"/>
                <w:lang w:eastAsia="en-GB"/>
              </w:rPr>
              <w:t>Pleasant and tidy environment with good storage policies and options</w:t>
            </w:r>
            <w:r w:rsidR="002A77EE">
              <w:rPr>
                <w:rFonts w:eastAsia="Times New Roman" w:cs="Arial"/>
                <w:szCs w:val="22"/>
                <w:lang w:eastAsia="en-GB"/>
              </w:rPr>
              <w:t xml:space="preserve"> and collating areas for meeting papers.</w:t>
            </w:r>
          </w:p>
        </w:tc>
        <w:tc>
          <w:tcPr>
            <w:tcW w:w="3940" w:type="dxa"/>
            <w:tcBorders>
              <w:top w:val="nil"/>
              <w:left w:val="nil"/>
              <w:bottom w:val="single" w:sz="4" w:space="0" w:color="auto"/>
              <w:right w:val="single" w:sz="4" w:space="0" w:color="auto"/>
            </w:tcBorders>
            <w:shd w:val="clear" w:color="auto" w:fill="auto"/>
            <w:noWrap/>
            <w:vAlign w:val="center"/>
            <w:hideMark/>
          </w:tcPr>
          <w:p w:rsidR="006665C2" w:rsidRPr="006665C2" w:rsidRDefault="006665C2" w:rsidP="006665C2">
            <w:pPr>
              <w:spacing w:before="40" w:after="40" w:line="240" w:lineRule="auto"/>
              <w:rPr>
                <w:rFonts w:eastAsia="Times New Roman" w:cs="Arial"/>
                <w:color w:val="000000"/>
                <w:szCs w:val="22"/>
                <w:lang w:eastAsia="en-GB"/>
              </w:rPr>
            </w:pPr>
            <w:r w:rsidRPr="006665C2">
              <w:rPr>
                <w:rFonts w:eastAsia="Times New Roman" w:cs="Arial"/>
                <w:color w:val="000000"/>
                <w:szCs w:val="22"/>
                <w:lang w:eastAsia="en-GB"/>
              </w:rPr>
              <w:t>Empowering</w:t>
            </w:r>
          </w:p>
        </w:tc>
      </w:tr>
      <w:tr w:rsidR="006665C2" w:rsidRPr="006665C2" w:rsidTr="00223C9B">
        <w:trPr>
          <w:trHeight w:val="570"/>
          <w:jc w:val="center"/>
        </w:trPr>
        <w:tc>
          <w:tcPr>
            <w:tcW w:w="5420" w:type="dxa"/>
            <w:tcBorders>
              <w:top w:val="nil"/>
              <w:left w:val="single" w:sz="4" w:space="0" w:color="auto"/>
              <w:bottom w:val="single" w:sz="4" w:space="0" w:color="auto"/>
              <w:right w:val="single" w:sz="4" w:space="0" w:color="auto"/>
            </w:tcBorders>
            <w:shd w:val="clear" w:color="auto" w:fill="auto"/>
            <w:vAlign w:val="center"/>
            <w:hideMark/>
          </w:tcPr>
          <w:p w:rsidR="006665C2" w:rsidRPr="006665C2" w:rsidRDefault="006665C2" w:rsidP="006665C2">
            <w:pPr>
              <w:numPr>
                <w:ilvl w:val="0"/>
                <w:numId w:val="50"/>
              </w:numPr>
              <w:ind w:left="992" w:hanging="425"/>
              <w:rPr>
                <w:rFonts w:eastAsia="Times New Roman" w:cs="Arial"/>
                <w:szCs w:val="22"/>
                <w:lang w:eastAsia="en-GB"/>
              </w:rPr>
            </w:pPr>
            <w:r w:rsidRPr="006665C2">
              <w:rPr>
                <w:rFonts w:eastAsia="Times New Roman" w:cs="Arial"/>
                <w:szCs w:val="22"/>
                <w:lang w:eastAsia="en-GB"/>
              </w:rPr>
              <w:t>Comfortable and adjustable chairs to ensure that health and safety requirements are met</w:t>
            </w:r>
            <w:r w:rsidR="002A77EE">
              <w:rPr>
                <w:rFonts w:eastAsia="Times New Roman" w:cs="Arial"/>
                <w:szCs w:val="22"/>
                <w:lang w:eastAsia="en-GB"/>
              </w:rPr>
              <w:t>, with regular workstation assessments to be encouraged.</w:t>
            </w:r>
          </w:p>
        </w:tc>
        <w:tc>
          <w:tcPr>
            <w:tcW w:w="3940" w:type="dxa"/>
            <w:tcBorders>
              <w:top w:val="nil"/>
              <w:left w:val="nil"/>
              <w:bottom w:val="single" w:sz="4" w:space="0" w:color="auto"/>
              <w:right w:val="single" w:sz="4" w:space="0" w:color="auto"/>
            </w:tcBorders>
            <w:shd w:val="clear" w:color="auto" w:fill="auto"/>
            <w:noWrap/>
            <w:vAlign w:val="center"/>
            <w:hideMark/>
          </w:tcPr>
          <w:p w:rsidR="006665C2" w:rsidRPr="006665C2" w:rsidRDefault="006665C2" w:rsidP="006665C2">
            <w:pPr>
              <w:spacing w:before="40" w:after="40" w:line="240" w:lineRule="auto"/>
              <w:rPr>
                <w:rFonts w:eastAsia="Times New Roman" w:cs="Arial"/>
                <w:color w:val="000000"/>
                <w:szCs w:val="22"/>
                <w:lang w:eastAsia="en-GB"/>
              </w:rPr>
            </w:pPr>
            <w:r w:rsidRPr="006665C2">
              <w:rPr>
                <w:rFonts w:eastAsia="Times New Roman" w:cs="Arial"/>
                <w:color w:val="000000"/>
                <w:szCs w:val="22"/>
                <w:lang w:eastAsia="en-GB"/>
              </w:rPr>
              <w:t>Empowering</w:t>
            </w:r>
          </w:p>
        </w:tc>
      </w:tr>
      <w:tr w:rsidR="006665C2" w:rsidRPr="006665C2" w:rsidTr="00223C9B">
        <w:trPr>
          <w:trHeight w:val="300"/>
          <w:jc w:val="center"/>
        </w:trPr>
        <w:tc>
          <w:tcPr>
            <w:tcW w:w="5420" w:type="dxa"/>
            <w:tcBorders>
              <w:top w:val="nil"/>
              <w:left w:val="single" w:sz="4" w:space="0" w:color="auto"/>
              <w:bottom w:val="single" w:sz="4" w:space="0" w:color="auto"/>
              <w:right w:val="single" w:sz="4" w:space="0" w:color="auto"/>
            </w:tcBorders>
            <w:shd w:val="clear" w:color="auto" w:fill="auto"/>
            <w:vAlign w:val="center"/>
            <w:hideMark/>
          </w:tcPr>
          <w:p w:rsidR="006665C2" w:rsidRPr="006665C2" w:rsidRDefault="006665C2" w:rsidP="006665C2">
            <w:pPr>
              <w:numPr>
                <w:ilvl w:val="0"/>
                <w:numId w:val="50"/>
              </w:numPr>
              <w:ind w:left="992" w:hanging="425"/>
              <w:rPr>
                <w:rFonts w:eastAsia="Times New Roman" w:cs="Arial"/>
                <w:szCs w:val="22"/>
                <w:lang w:eastAsia="en-GB"/>
              </w:rPr>
            </w:pPr>
            <w:r w:rsidRPr="006665C2">
              <w:rPr>
                <w:rFonts w:eastAsia="Times New Roman" w:cs="Arial"/>
                <w:szCs w:val="22"/>
                <w:lang w:eastAsia="en-GB"/>
              </w:rPr>
              <w:t>Quiet spaces in all sites with blinds where necessary to enable confidential or sensitive discussions/situations</w:t>
            </w:r>
          </w:p>
        </w:tc>
        <w:tc>
          <w:tcPr>
            <w:tcW w:w="3940" w:type="dxa"/>
            <w:tcBorders>
              <w:top w:val="nil"/>
              <w:left w:val="nil"/>
              <w:bottom w:val="single" w:sz="4" w:space="0" w:color="auto"/>
              <w:right w:val="single" w:sz="4" w:space="0" w:color="auto"/>
            </w:tcBorders>
            <w:shd w:val="clear" w:color="auto" w:fill="auto"/>
            <w:noWrap/>
            <w:vAlign w:val="center"/>
            <w:hideMark/>
          </w:tcPr>
          <w:p w:rsidR="006665C2" w:rsidRPr="006665C2" w:rsidRDefault="006665C2" w:rsidP="006665C2">
            <w:pPr>
              <w:spacing w:before="40" w:after="40" w:line="240" w:lineRule="auto"/>
              <w:rPr>
                <w:rFonts w:eastAsia="Times New Roman" w:cs="Arial"/>
                <w:color w:val="000000"/>
                <w:szCs w:val="22"/>
                <w:lang w:eastAsia="en-GB"/>
              </w:rPr>
            </w:pPr>
            <w:r w:rsidRPr="006665C2">
              <w:rPr>
                <w:rFonts w:eastAsia="Times New Roman" w:cs="Arial"/>
                <w:color w:val="000000"/>
                <w:szCs w:val="22"/>
                <w:lang w:eastAsia="en-GB"/>
              </w:rPr>
              <w:t>Empowering, inspiring leadership</w:t>
            </w:r>
          </w:p>
        </w:tc>
      </w:tr>
      <w:tr w:rsidR="006665C2" w:rsidRPr="006665C2" w:rsidTr="00223C9B">
        <w:trPr>
          <w:trHeight w:val="300"/>
          <w:jc w:val="center"/>
        </w:trPr>
        <w:tc>
          <w:tcPr>
            <w:tcW w:w="5420" w:type="dxa"/>
            <w:tcBorders>
              <w:top w:val="nil"/>
              <w:left w:val="single" w:sz="4" w:space="0" w:color="auto"/>
              <w:bottom w:val="single" w:sz="4" w:space="0" w:color="auto"/>
              <w:right w:val="single" w:sz="4" w:space="0" w:color="auto"/>
            </w:tcBorders>
            <w:shd w:val="clear" w:color="auto" w:fill="auto"/>
            <w:vAlign w:val="center"/>
            <w:hideMark/>
          </w:tcPr>
          <w:p w:rsidR="006665C2" w:rsidRPr="006665C2" w:rsidRDefault="006665C2" w:rsidP="006665C2">
            <w:pPr>
              <w:numPr>
                <w:ilvl w:val="0"/>
                <w:numId w:val="50"/>
              </w:numPr>
              <w:ind w:left="992" w:hanging="425"/>
              <w:rPr>
                <w:rFonts w:eastAsia="Times New Roman" w:cs="Arial"/>
                <w:szCs w:val="22"/>
                <w:lang w:eastAsia="en-GB"/>
              </w:rPr>
            </w:pPr>
            <w:r w:rsidRPr="006665C2">
              <w:rPr>
                <w:rFonts w:eastAsia="Times New Roman" w:cs="Arial"/>
                <w:szCs w:val="22"/>
                <w:lang w:eastAsia="en-GB"/>
              </w:rPr>
              <w:t>Standard desks across the organisation</w:t>
            </w:r>
          </w:p>
        </w:tc>
        <w:tc>
          <w:tcPr>
            <w:tcW w:w="3940" w:type="dxa"/>
            <w:tcBorders>
              <w:top w:val="nil"/>
              <w:left w:val="nil"/>
              <w:bottom w:val="single" w:sz="4" w:space="0" w:color="auto"/>
              <w:right w:val="single" w:sz="4" w:space="0" w:color="auto"/>
            </w:tcBorders>
            <w:shd w:val="clear" w:color="auto" w:fill="auto"/>
            <w:noWrap/>
            <w:vAlign w:val="center"/>
            <w:hideMark/>
          </w:tcPr>
          <w:p w:rsidR="006665C2" w:rsidRPr="006665C2" w:rsidRDefault="006665C2" w:rsidP="006665C2">
            <w:pPr>
              <w:spacing w:before="40" w:after="40" w:line="240" w:lineRule="auto"/>
              <w:rPr>
                <w:rFonts w:eastAsia="Times New Roman" w:cs="Arial"/>
                <w:color w:val="000000"/>
                <w:szCs w:val="22"/>
                <w:lang w:eastAsia="en-GB"/>
              </w:rPr>
            </w:pPr>
            <w:r w:rsidRPr="006665C2">
              <w:rPr>
                <w:rFonts w:eastAsia="Times New Roman" w:cs="Arial"/>
                <w:color w:val="000000"/>
                <w:szCs w:val="22"/>
                <w:lang w:eastAsia="en-GB"/>
              </w:rPr>
              <w:t>Integrity</w:t>
            </w:r>
          </w:p>
        </w:tc>
      </w:tr>
      <w:tr w:rsidR="006665C2" w:rsidRPr="006665C2" w:rsidTr="00223C9B">
        <w:trPr>
          <w:trHeight w:val="600"/>
          <w:jc w:val="center"/>
        </w:trPr>
        <w:tc>
          <w:tcPr>
            <w:tcW w:w="5420" w:type="dxa"/>
            <w:tcBorders>
              <w:top w:val="nil"/>
              <w:left w:val="single" w:sz="4" w:space="0" w:color="auto"/>
              <w:bottom w:val="single" w:sz="4" w:space="0" w:color="auto"/>
              <w:right w:val="single" w:sz="4" w:space="0" w:color="auto"/>
            </w:tcBorders>
            <w:shd w:val="clear" w:color="auto" w:fill="auto"/>
            <w:vAlign w:val="center"/>
            <w:hideMark/>
          </w:tcPr>
          <w:p w:rsidR="006665C2" w:rsidRPr="006665C2" w:rsidRDefault="006665C2" w:rsidP="006665C2">
            <w:pPr>
              <w:numPr>
                <w:ilvl w:val="0"/>
                <w:numId w:val="50"/>
              </w:numPr>
              <w:ind w:left="992" w:hanging="425"/>
              <w:rPr>
                <w:rFonts w:eastAsia="Times New Roman" w:cs="Arial"/>
                <w:szCs w:val="22"/>
                <w:lang w:eastAsia="en-GB"/>
              </w:rPr>
            </w:pPr>
            <w:r w:rsidRPr="006665C2">
              <w:rPr>
                <w:rFonts w:eastAsia="Times New Roman" w:cs="Arial"/>
                <w:szCs w:val="22"/>
                <w:lang w:eastAsia="en-GB"/>
              </w:rPr>
              <w:t>Shared areas with coffee making facilities and some seating in each office to enable staff interaction</w:t>
            </w:r>
          </w:p>
        </w:tc>
        <w:tc>
          <w:tcPr>
            <w:tcW w:w="3940" w:type="dxa"/>
            <w:tcBorders>
              <w:top w:val="nil"/>
              <w:left w:val="nil"/>
              <w:bottom w:val="single" w:sz="4" w:space="0" w:color="auto"/>
              <w:right w:val="single" w:sz="4" w:space="0" w:color="auto"/>
            </w:tcBorders>
            <w:shd w:val="clear" w:color="auto" w:fill="auto"/>
            <w:noWrap/>
            <w:vAlign w:val="center"/>
            <w:hideMark/>
          </w:tcPr>
          <w:p w:rsidR="006665C2" w:rsidRPr="006665C2" w:rsidRDefault="006665C2" w:rsidP="006665C2">
            <w:pPr>
              <w:spacing w:before="40" w:after="40" w:line="240" w:lineRule="auto"/>
              <w:rPr>
                <w:rFonts w:eastAsia="Times New Roman" w:cs="Arial"/>
                <w:color w:val="000000"/>
                <w:szCs w:val="22"/>
                <w:lang w:eastAsia="en-GB"/>
              </w:rPr>
            </w:pPr>
            <w:r w:rsidRPr="006665C2">
              <w:rPr>
                <w:rFonts w:eastAsia="Times New Roman" w:cs="Arial"/>
                <w:color w:val="000000"/>
                <w:szCs w:val="22"/>
                <w:lang w:eastAsia="en-GB"/>
              </w:rPr>
              <w:t>Empowering, inspiring leadership</w:t>
            </w:r>
          </w:p>
        </w:tc>
      </w:tr>
    </w:tbl>
    <w:p w:rsidR="006665C2" w:rsidRPr="006665C2" w:rsidRDefault="006665C2" w:rsidP="006665C2">
      <w:pPr>
        <w:tabs>
          <w:tab w:val="clear" w:pos="567"/>
          <w:tab w:val="clear" w:pos="992"/>
        </w:tabs>
        <w:spacing w:after="0" w:line="240" w:lineRule="auto"/>
      </w:pPr>
    </w:p>
    <w:p w:rsidR="00A14BBB" w:rsidRDefault="00A14BBB" w:rsidP="00A14BBB">
      <w:pPr>
        <w:tabs>
          <w:tab w:val="clear" w:pos="567"/>
          <w:tab w:val="clear" w:pos="992"/>
        </w:tabs>
        <w:spacing w:after="0" w:line="240" w:lineRule="auto"/>
      </w:pPr>
    </w:p>
    <w:p w:rsidR="002E7324" w:rsidRDefault="002E7324">
      <w:pPr>
        <w:spacing w:after="0" w:line="240" w:lineRule="auto"/>
      </w:pPr>
    </w:p>
    <w:p w:rsidR="00EA5586" w:rsidRPr="00EA5586" w:rsidRDefault="00EA5586" w:rsidP="00EA5586">
      <w:pPr>
        <w:keepNext/>
        <w:spacing w:after="600" w:line="600" w:lineRule="exact"/>
        <w:outlineLvl w:val="0"/>
        <w:rPr>
          <w:rFonts w:eastAsia="MS Gothic" w:cs="Arial"/>
          <w:b/>
          <w:bCs/>
          <w:color w:val="331188"/>
          <w:kern w:val="32"/>
          <w:sz w:val="32"/>
          <w:szCs w:val="18"/>
        </w:rPr>
      </w:pPr>
      <w:bookmarkStart w:id="7" w:name="_Toc400975577"/>
      <w:r w:rsidRPr="00EA5586">
        <w:rPr>
          <w:rFonts w:eastAsia="MS Gothic" w:cs="Arial"/>
          <w:b/>
          <w:bCs/>
          <w:color w:val="331188"/>
          <w:kern w:val="32"/>
          <w:sz w:val="32"/>
          <w:szCs w:val="18"/>
        </w:rPr>
        <w:t>Document Control</w:t>
      </w:r>
      <w:bookmarkEnd w:id="7"/>
    </w:p>
    <w:p w:rsidR="00EA5586" w:rsidRPr="00EA5586" w:rsidRDefault="00EA5586" w:rsidP="00EA5586">
      <w:pPr>
        <w:keepNext/>
        <w:keepLines/>
        <w:spacing w:before="120"/>
        <w:ind w:left="-709" w:firstLine="709"/>
        <w:rPr>
          <w:rFonts w:cs="Arial"/>
          <w:b/>
          <w:szCs w:val="18"/>
        </w:rPr>
      </w:pPr>
      <w:r w:rsidRPr="00EA5586">
        <w:rPr>
          <w:rFonts w:cs="Arial"/>
          <w:b/>
          <w:szCs w:val="18"/>
        </w:rPr>
        <w:t>Change Record</w:t>
      </w:r>
    </w:p>
    <w:tbl>
      <w:tblPr>
        <w:tblW w:w="8820" w:type="dxa"/>
        <w:tblInd w:w="9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2160"/>
        <w:gridCol w:w="2079"/>
        <w:gridCol w:w="4581"/>
      </w:tblGrid>
      <w:tr w:rsidR="00EA5586" w:rsidRPr="00EA5586" w:rsidTr="00D44549">
        <w:trPr>
          <w:cantSplit/>
          <w:tblHeader/>
        </w:trPr>
        <w:tc>
          <w:tcPr>
            <w:tcW w:w="2160" w:type="dxa"/>
            <w:tcBorders>
              <w:top w:val="single" w:sz="12" w:space="0" w:color="auto"/>
              <w:left w:val="single" w:sz="12" w:space="0" w:color="auto"/>
              <w:bottom w:val="single" w:sz="6" w:space="0" w:color="auto"/>
              <w:right w:val="single" w:sz="4" w:space="0" w:color="auto"/>
            </w:tcBorders>
            <w:shd w:val="pct10" w:color="auto" w:fill="auto"/>
          </w:tcPr>
          <w:p w:rsidR="00EA5586" w:rsidRPr="00EA5586" w:rsidRDefault="00EA5586" w:rsidP="00EA5586">
            <w:pPr>
              <w:spacing w:before="60" w:after="60" w:line="240" w:lineRule="auto"/>
              <w:ind w:left="-709" w:firstLine="709"/>
              <w:jc w:val="center"/>
              <w:rPr>
                <w:rFonts w:cs="Arial"/>
                <w:sz w:val="18"/>
                <w:szCs w:val="18"/>
              </w:rPr>
            </w:pPr>
            <w:r w:rsidRPr="00EA5586">
              <w:rPr>
                <w:rFonts w:cs="Arial"/>
                <w:sz w:val="18"/>
                <w:szCs w:val="18"/>
              </w:rPr>
              <w:t>Version Status</w:t>
            </w:r>
          </w:p>
        </w:tc>
        <w:tc>
          <w:tcPr>
            <w:tcW w:w="2079" w:type="dxa"/>
            <w:tcBorders>
              <w:top w:val="single" w:sz="12" w:space="0" w:color="auto"/>
              <w:left w:val="single" w:sz="4" w:space="0" w:color="auto"/>
              <w:bottom w:val="single" w:sz="6" w:space="0" w:color="auto"/>
              <w:right w:val="single" w:sz="4" w:space="0" w:color="auto"/>
            </w:tcBorders>
            <w:shd w:val="pct10" w:color="auto" w:fill="auto"/>
          </w:tcPr>
          <w:p w:rsidR="00EA5586" w:rsidRPr="00EA5586" w:rsidRDefault="00EA5586" w:rsidP="00EA5586">
            <w:pPr>
              <w:spacing w:before="60" w:after="60" w:line="240" w:lineRule="auto"/>
              <w:ind w:left="-709" w:firstLine="709"/>
              <w:jc w:val="center"/>
              <w:rPr>
                <w:rFonts w:cs="Arial"/>
                <w:sz w:val="18"/>
                <w:szCs w:val="18"/>
              </w:rPr>
            </w:pPr>
            <w:r w:rsidRPr="00EA5586">
              <w:rPr>
                <w:rFonts w:cs="Arial"/>
                <w:sz w:val="18"/>
                <w:szCs w:val="18"/>
              </w:rPr>
              <w:t>Date of Change</w:t>
            </w:r>
          </w:p>
        </w:tc>
        <w:tc>
          <w:tcPr>
            <w:tcW w:w="4581" w:type="dxa"/>
            <w:tcBorders>
              <w:top w:val="single" w:sz="12" w:space="0" w:color="auto"/>
              <w:left w:val="single" w:sz="4" w:space="0" w:color="auto"/>
              <w:bottom w:val="nil"/>
              <w:right w:val="single" w:sz="12" w:space="0" w:color="auto"/>
            </w:tcBorders>
            <w:shd w:val="pct10" w:color="auto" w:fill="auto"/>
          </w:tcPr>
          <w:p w:rsidR="00EA5586" w:rsidRPr="00EA5586" w:rsidRDefault="00EA5586" w:rsidP="00EA5586">
            <w:pPr>
              <w:spacing w:before="60" w:after="60" w:line="240" w:lineRule="auto"/>
              <w:ind w:left="-709" w:firstLine="709"/>
              <w:jc w:val="center"/>
              <w:rPr>
                <w:rFonts w:cs="Arial"/>
                <w:sz w:val="18"/>
                <w:szCs w:val="18"/>
              </w:rPr>
            </w:pPr>
            <w:r w:rsidRPr="00EA5586">
              <w:rPr>
                <w:rFonts w:cs="Arial"/>
                <w:sz w:val="18"/>
                <w:szCs w:val="18"/>
              </w:rPr>
              <w:t>Reason for Change</w:t>
            </w:r>
          </w:p>
        </w:tc>
      </w:tr>
      <w:tr w:rsidR="00EA5586" w:rsidRPr="00EA5586" w:rsidTr="00D44549">
        <w:trPr>
          <w:cantSplit/>
          <w:trHeight w:hRule="exact" w:val="60"/>
          <w:tblHeader/>
        </w:trPr>
        <w:tc>
          <w:tcPr>
            <w:tcW w:w="2160" w:type="dxa"/>
            <w:tcBorders>
              <w:top w:val="single" w:sz="6" w:space="0" w:color="auto"/>
              <w:left w:val="nil"/>
              <w:bottom w:val="single" w:sz="6" w:space="0" w:color="auto"/>
              <w:right w:val="nil"/>
            </w:tcBorders>
            <w:shd w:val="pct50" w:color="auto" w:fill="auto"/>
          </w:tcPr>
          <w:p w:rsidR="00EA5586" w:rsidRPr="00EA5586" w:rsidRDefault="00EA5586" w:rsidP="00EA5586">
            <w:pPr>
              <w:spacing w:before="60" w:after="60" w:line="240" w:lineRule="auto"/>
              <w:ind w:left="-709" w:firstLine="709"/>
              <w:rPr>
                <w:rFonts w:cs="Arial"/>
                <w:sz w:val="18"/>
                <w:szCs w:val="18"/>
              </w:rPr>
            </w:pPr>
          </w:p>
        </w:tc>
        <w:tc>
          <w:tcPr>
            <w:tcW w:w="2079" w:type="dxa"/>
            <w:tcBorders>
              <w:top w:val="single" w:sz="6" w:space="0" w:color="auto"/>
              <w:left w:val="nil"/>
              <w:bottom w:val="single" w:sz="6" w:space="0" w:color="auto"/>
              <w:right w:val="nil"/>
            </w:tcBorders>
            <w:shd w:val="pct50" w:color="auto" w:fill="auto"/>
          </w:tcPr>
          <w:p w:rsidR="00EA5586" w:rsidRPr="00EA5586" w:rsidRDefault="00EA5586" w:rsidP="00EA5586">
            <w:pPr>
              <w:spacing w:before="60" w:after="60" w:line="240" w:lineRule="auto"/>
              <w:ind w:left="-709" w:firstLine="709"/>
              <w:rPr>
                <w:rFonts w:cs="Arial"/>
                <w:sz w:val="18"/>
                <w:szCs w:val="18"/>
              </w:rPr>
            </w:pPr>
          </w:p>
        </w:tc>
        <w:tc>
          <w:tcPr>
            <w:tcW w:w="4581" w:type="dxa"/>
            <w:tcBorders>
              <w:top w:val="single" w:sz="6" w:space="0" w:color="auto"/>
              <w:left w:val="nil"/>
              <w:bottom w:val="single" w:sz="6" w:space="0" w:color="auto"/>
              <w:right w:val="nil"/>
            </w:tcBorders>
            <w:shd w:val="pct50" w:color="auto" w:fill="auto"/>
          </w:tcPr>
          <w:p w:rsidR="00EA5586" w:rsidRPr="00EA5586" w:rsidRDefault="00EA5586" w:rsidP="00EA5586">
            <w:pPr>
              <w:spacing w:before="60" w:after="60" w:line="240" w:lineRule="auto"/>
              <w:ind w:left="-709" w:firstLine="709"/>
              <w:rPr>
                <w:rFonts w:cs="Arial"/>
                <w:sz w:val="18"/>
                <w:szCs w:val="18"/>
              </w:rPr>
            </w:pPr>
          </w:p>
        </w:tc>
      </w:tr>
      <w:tr w:rsidR="00EA5586" w:rsidRPr="00EA5586" w:rsidTr="00D44549">
        <w:trPr>
          <w:cantSplit/>
        </w:trPr>
        <w:tc>
          <w:tcPr>
            <w:tcW w:w="2160" w:type="dxa"/>
            <w:tcBorders>
              <w:top w:val="single" w:sz="6" w:space="0" w:color="auto"/>
              <w:left w:val="single" w:sz="12" w:space="0" w:color="auto"/>
              <w:bottom w:val="single" w:sz="4" w:space="0" w:color="auto"/>
              <w:right w:val="single" w:sz="6" w:space="0" w:color="auto"/>
            </w:tcBorders>
          </w:tcPr>
          <w:p w:rsidR="00EA5586" w:rsidRPr="00EA5586" w:rsidRDefault="00EA5586" w:rsidP="00EA5586">
            <w:pPr>
              <w:spacing w:before="60" w:after="60" w:line="240" w:lineRule="auto"/>
              <w:ind w:left="-709" w:firstLine="709"/>
              <w:rPr>
                <w:rFonts w:cs="Arial"/>
                <w:sz w:val="18"/>
                <w:szCs w:val="18"/>
              </w:rPr>
            </w:pPr>
          </w:p>
        </w:tc>
        <w:tc>
          <w:tcPr>
            <w:tcW w:w="2079" w:type="dxa"/>
            <w:tcBorders>
              <w:top w:val="single" w:sz="6" w:space="0" w:color="auto"/>
              <w:left w:val="single" w:sz="6" w:space="0" w:color="auto"/>
              <w:bottom w:val="single" w:sz="4" w:space="0" w:color="auto"/>
              <w:right w:val="single" w:sz="6" w:space="0" w:color="auto"/>
            </w:tcBorders>
          </w:tcPr>
          <w:p w:rsidR="00EA5586" w:rsidRPr="00EA5586" w:rsidRDefault="00EA5586" w:rsidP="00EA5586">
            <w:pPr>
              <w:spacing w:before="60" w:after="60" w:line="240" w:lineRule="auto"/>
              <w:ind w:left="-709" w:firstLine="709"/>
              <w:rPr>
                <w:rFonts w:cs="Arial"/>
                <w:sz w:val="18"/>
                <w:szCs w:val="18"/>
              </w:rPr>
            </w:pPr>
          </w:p>
        </w:tc>
        <w:tc>
          <w:tcPr>
            <w:tcW w:w="4581" w:type="dxa"/>
            <w:tcBorders>
              <w:top w:val="single" w:sz="6" w:space="0" w:color="auto"/>
              <w:left w:val="single" w:sz="6" w:space="0" w:color="auto"/>
              <w:bottom w:val="single" w:sz="4" w:space="0" w:color="auto"/>
              <w:right w:val="single" w:sz="12" w:space="0" w:color="auto"/>
            </w:tcBorders>
          </w:tcPr>
          <w:p w:rsidR="00EA5586" w:rsidRPr="00EA5586" w:rsidRDefault="00EA5586" w:rsidP="00EA5586">
            <w:pPr>
              <w:spacing w:before="60" w:after="60" w:line="240" w:lineRule="auto"/>
              <w:ind w:left="-82"/>
              <w:rPr>
                <w:rFonts w:cs="Arial"/>
                <w:sz w:val="18"/>
                <w:szCs w:val="18"/>
              </w:rPr>
            </w:pPr>
          </w:p>
        </w:tc>
      </w:tr>
      <w:tr w:rsidR="00EA5586" w:rsidRPr="00EA5586" w:rsidTr="00D44549">
        <w:trPr>
          <w:cantSplit/>
        </w:trPr>
        <w:tc>
          <w:tcPr>
            <w:tcW w:w="2160" w:type="dxa"/>
            <w:tcBorders>
              <w:top w:val="single" w:sz="4" w:space="0" w:color="auto"/>
              <w:left w:val="single" w:sz="12" w:space="0" w:color="auto"/>
              <w:bottom w:val="single" w:sz="4" w:space="0" w:color="auto"/>
              <w:right w:val="single" w:sz="6" w:space="0" w:color="auto"/>
            </w:tcBorders>
          </w:tcPr>
          <w:p w:rsidR="00EA5586" w:rsidRPr="00EA5586" w:rsidRDefault="00EA5586" w:rsidP="00EA5586">
            <w:pPr>
              <w:spacing w:before="60" w:after="60" w:line="240" w:lineRule="auto"/>
              <w:ind w:left="-709" w:firstLine="709"/>
              <w:rPr>
                <w:rFonts w:cs="Arial"/>
                <w:sz w:val="18"/>
                <w:szCs w:val="18"/>
              </w:rPr>
            </w:pPr>
          </w:p>
        </w:tc>
        <w:tc>
          <w:tcPr>
            <w:tcW w:w="2079" w:type="dxa"/>
            <w:tcBorders>
              <w:top w:val="single" w:sz="4" w:space="0" w:color="auto"/>
              <w:left w:val="single" w:sz="6" w:space="0" w:color="auto"/>
              <w:bottom w:val="single" w:sz="4" w:space="0" w:color="auto"/>
              <w:right w:val="single" w:sz="6" w:space="0" w:color="auto"/>
            </w:tcBorders>
          </w:tcPr>
          <w:p w:rsidR="00EA5586" w:rsidRPr="00EA5586" w:rsidRDefault="00EA5586" w:rsidP="00EA5586">
            <w:pPr>
              <w:spacing w:before="60" w:after="60" w:line="240" w:lineRule="auto"/>
              <w:ind w:left="-709" w:firstLine="709"/>
              <w:rPr>
                <w:rFonts w:cs="Arial"/>
                <w:sz w:val="18"/>
                <w:szCs w:val="18"/>
              </w:rPr>
            </w:pPr>
          </w:p>
        </w:tc>
        <w:tc>
          <w:tcPr>
            <w:tcW w:w="4581" w:type="dxa"/>
            <w:tcBorders>
              <w:top w:val="single" w:sz="4" w:space="0" w:color="auto"/>
              <w:left w:val="single" w:sz="6" w:space="0" w:color="auto"/>
              <w:bottom w:val="single" w:sz="4" w:space="0" w:color="auto"/>
              <w:right w:val="single" w:sz="12" w:space="0" w:color="auto"/>
            </w:tcBorders>
          </w:tcPr>
          <w:p w:rsidR="00EA5586" w:rsidRPr="00EA5586" w:rsidRDefault="00EA5586" w:rsidP="00EA5586">
            <w:pPr>
              <w:spacing w:before="60" w:after="60" w:line="240" w:lineRule="auto"/>
              <w:ind w:left="-82"/>
              <w:rPr>
                <w:rFonts w:cs="Arial"/>
                <w:sz w:val="18"/>
                <w:szCs w:val="18"/>
              </w:rPr>
            </w:pPr>
          </w:p>
        </w:tc>
      </w:tr>
      <w:tr w:rsidR="00EA5586" w:rsidRPr="00EA5586" w:rsidTr="00D44549">
        <w:trPr>
          <w:cantSplit/>
        </w:trPr>
        <w:tc>
          <w:tcPr>
            <w:tcW w:w="2160" w:type="dxa"/>
            <w:tcBorders>
              <w:top w:val="single" w:sz="4" w:space="0" w:color="auto"/>
              <w:left w:val="single" w:sz="12" w:space="0" w:color="auto"/>
              <w:bottom w:val="single" w:sz="4" w:space="0" w:color="auto"/>
              <w:right w:val="single" w:sz="6" w:space="0" w:color="auto"/>
            </w:tcBorders>
          </w:tcPr>
          <w:p w:rsidR="00EA5586" w:rsidRPr="00EA5586" w:rsidRDefault="00EA5586" w:rsidP="00EA5586">
            <w:pPr>
              <w:spacing w:before="60" w:after="60" w:line="240" w:lineRule="auto"/>
              <w:ind w:left="-709" w:firstLine="709"/>
              <w:rPr>
                <w:rFonts w:cs="Arial"/>
                <w:sz w:val="18"/>
                <w:szCs w:val="18"/>
              </w:rPr>
            </w:pPr>
          </w:p>
        </w:tc>
        <w:tc>
          <w:tcPr>
            <w:tcW w:w="2079" w:type="dxa"/>
            <w:tcBorders>
              <w:top w:val="single" w:sz="4" w:space="0" w:color="auto"/>
              <w:left w:val="single" w:sz="6" w:space="0" w:color="auto"/>
              <w:bottom w:val="single" w:sz="4" w:space="0" w:color="auto"/>
              <w:right w:val="single" w:sz="6" w:space="0" w:color="auto"/>
            </w:tcBorders>
          </w:tcPr>
          <w:p w:rsidR="00EA5586" w:rsidRPr="00EA5586" w:rsidRDefault="00EA5586" w:rsidP="00EA5586">
            <w:pPr>
              <w:spacing w:before="60" w:after="60" w:line="240" w:lineRule="auto"/>
              <w:ind w:left="-709" w:firstLine="709"/>
              <w:rPr>
                <w:rFonts w:cs="Arial"/>
                <w:sz w:val="18"/>
                <w:szCs w:val="18"/>
              </w:rPr>
            </w:pPr>
          </w:p>
        </w:tc>
        <w:tc>
          <w:tcPr>
            <w:tcW w:w="4581" w:type="dxa"/>
            <w:tcBorders>
              <w:top w:val="single" w:sz="4" w:space="0" w:color="auto"/>
              <w:left w:val="single" w:sz="6" w:space="0" w:color="auto"/>
              <w:bottom w:val="single" w:sz="4" w:space="0" w:color="auto"/>
              <w:right w:val="single" w:sz="12" w:space="0" w:color="auto"/>
            </w:tcBorders>
          </w:tcPr>
          <w:p w:rsidR="00EA5586" w:rsidRPr="00EA5586" w:rsidRDefault="00EA5586" w:rsidP="00EA5586">
            <w:pPr>
              <w:spacing w:before="60" w:after="60" w:line="240" w:lineRule="auto"/>
              <w:ind w:left="-82"/>
              <w:rPr>
                <w:rFonts w:cs="Arial"/>
                <w:sz w:val="18"/>
                <w:szCs w:val="18"/>
              </w:rPr>
            </w:pPr>
          </w:p>
        </w:tc>
      </w:tr>
      <w:tr w:rsidR="00EA5586" w:rsidRPr="00EA5586" w:rsidTr="00D44549">
        <w:trPr>
          <w:cantSplit/>
        </w:trPr>
        <w:tc>
          <w:tcPr>
            <w:tcW w:w="2160" w:type="dxa"/>
            <w:tcBorders>
              <w:top w:val="single" w:sz="4" w:space="0" w:color="auto"/>
              <w:left w:val="single" w:sz="12" w:space="0" w:color="auto"/>
              <w:bottom w:val="single" w:sz="4" w:space="0" w:color="auto"/>
              <w:right w:val="single" w:sz="6" w:space="0" w:color="auto"/>
            </w:tcBorders>
          </w:tcPr>
          <w:p w:rsidR="00EA5586" w:rsidRPr="00EA5586" w:rsidRDefault="00EA5586" w:rsidP="00EA5586">
            <w:pPr>
              <w:spacing w:before="60" w:after="60" w:line="240" w:lineRule="auto"/>
              <w:ind w:left="-709" w:firstLine="709"/>
              <w:rPr>
                <w:rFonts w:cs="Arial"/>
                <w:sz w:val="18"/>
                <w:szCs w:val="18"/>
              </w:rPr>
            </w:pPr>
          </w:p>
        </w:tc>
        <w:tc>
          <w:tcPr>
            <w:tcW w:w="2079" w:type="dxa"/>
            <w:tcBorders>
              <w:top w:val="single" w:sz="4" w:space="0" w:color="auto"/>
              <w:left w:val="single" w:sz="6" w:space="0" w:color="auto"/>
              <w:bottom w:val="single" w:sz="4" w:space="0" w:color="auto"/>
              <w:right w:val="single" w:sz="6" w:space="0" w:color="auto"/>
            </w:tcBorders>
          </w:tcPr>
          <w:p w:rsidR="00EA5586" w:rsidRPr="00EA5586" w:rsidRDefault="00EA5586" w:rsidP="00EA5586">
            <w:pPr>
              <w:spacing w:before="60" w:after="60" w:line="240" w:lineRule="auto"/>
              <w:ind w:left="-709" w:firstLine="709"/>
              <w:rPr>
                <w:rFonts w:cs="Arial"/>
                <w:sz w:val="18"/>
                <w:szCs w:val="18"/>
              </w:rPr>
            </w:pPr>
          </w:p>
        </w:tc>
        <w:tc>
          <w:tcPr>
            <w:tcW w:w="4581" w:type="dxa"/>
            <w:tcBorders>
              <w:top w:val="single" w:sz="4" w:space="0" w:color="auto"/>
              <w:left w:val="single" w:sz="6" w:space="0" w:color="auto"/>
              <w:bottom w:val="single" w:sz="4" w:space="0" w:color="auto"/>
              <w:right w:val="single" w:sz="12" w:space="0" w:color="auto"/>
            </w:tcBorders>
          </w:tcPr>
          <w:p w:rsidR="00EA5586" w:rsidRPr="00EA5586" w:rsidRDefault="00EA5586" w:rsidP="00EA5586">
            <w:pPr>
              <w:spacing w:before="60" w:after="60" w:line="240" w:lineRule="auto"/>
              <w:ind w:left="-82"/>
              <w:rPr>
                <w:rFonts w:cs="Arial"/>
                <w:sz w:val="18"/>
                <w:szCs w:val="18"/>
              </w:rPr>
            </w:pPr>
          </w:p>
        </w:tc>
      </w:tr>
      <w:tr w:rsidR="00EA5586" w:rsidRPr="00EA5586" w:rsidTr="00D44549">
        <w:trPr>
          <w:cantSplit/>
        </w:trPr>
        <w:tc>
          <w:tcPr>
            <w:tcW w:w="2160" w:type="dxa"/>
            <w:tcBorders>
              <w:top w:val="single" w:sz="4" w:space="0" w:color="auto"/>
              <w:left w:val="single" w:sz="12" w:space="0" w:color="auto"/>
              <w:bottom w:val="single" w:sz="4" w:space="0" w:color="auto"/>
              <w:right w:val="single" w:sz="6" w:space="0" w:color="auto"/>
            </w:tcBorders>
          </w:tcPr>
          <w:p w:rsidR="00EA5586" w:rsidRPr="00EA5586" w:rsidRDefault="00EA5586" w:rsidP="00EA5586">
            <w:pPr>
              <w:spacing w:before="60" w:after="60" w:line="240" w:lineRule="auto"/>
              <w:ind w:left="-709" w:firstLine="709"/>
              <w:rPr>
                <w:rFonts w:cs="Arial"/>
                <w:sz w:val="18"/>
                <w:szCs w:val="18"/>
              </w:rPr>
            </w:pPr>
          </w:p>
        </w:tc>
        <w:tc>
          <w:tcPr>
            <w:tcW w:w="2079" w:type="dxa"/>
            <w:tcBorders>
              <w:top w:val="single" w:sz="4" w:space="0" w:color="auto"/>
              <w:left w:val="single" w:sz="6" w:space="0" w:color="auto"/>
              <w:bottom w:val="single" w:sz="4" w:space="0" w:color="auto"/>
              <w:right w:val="single" w:sz="6" w:space="0" w:color="auto"/>
            </w:tcBorders>
          </w:tcPr>
          <w:p w:rsidR="00EA5586" w:rsidRPr="00EA5586" w:rsidRDefault="00EA5586" w:rsidP="00EA5586">
            <w:pPr>
              <w:spacing w:before="60" w:after="60" w:line="240" w:lineRule="auto"/>
              <w:ind w:left="-709" w:firstLine="709"/>
              <w:rPr>
                <w:rFonts w:cs="Arial"/>
                <w:sz w:val="18"/>
                <w:szCs w:val="18"/>
              </w:rPr>
            </w:pPr>
          </w:p>
        </w:tc>
        <w:tc>
          <w:tcPr>
            <w:tcW w:w="4581" w:type="dxa"/>
            <w:tcBorders>
              <w:top w:val="single" w:sz="4" w:space="0" w:color="auto"/>
              <w:left w:val="single" w:sz="6" w:space="0" w:color="auto"/>
              <w:bottom w:val="single" w:sz="4" w:space="0" w:color="auto"/>
              <w:right w:val="single" w:sz="12" w:space="0" w:color="auto"/>
            </w:tcBorders>
          </w:tcPr>
          <w:p w:rsidR="00EA5586" w:rsidRPr="00EA5586" w:rsidRDefault="00EA5586" w:rsidP="00EA5586">
            <w:pPr>
              <w:spacing w:before="60" w:after="60" w:line="240" w:lineRule="auto"/>
              <w:ind w:left="-82"/>
              <w:rPr>
                <w:rFonts w:cs="Arial"/>
                <w:sz w:val="18"/>
                <w:szCs w:val="18"/>
              </w:rPr>
            </w:pPr>
          </w:p>
        </w:tc>
      </w:tr>
      <w:tr w:rsidR="00EA5586" w:rsidRPr="00EA5586" w:rsidTr="00D44549">
        <w:trPr>
          <w:cantSplit/>
        </w:trPr>
        <w:tc>
          <w:tcPr>
            <w:tcW w:w="2160" w:type="dxa"/>
            <w:tcBorders>
              <w:top w:val="single" w:sz="4" w:space="0" w:color="auto"/>
              <w:left w:val="single" w:sz="12" w:space="0" w:color="auto"/>
              <w:bottom w:val="single" w:sz="4" w:space="0" w:color="auto"/>
              <w:right w:val="single" w:sz="6" w:space="0" w:color="auto"/>
            </w:tcBorders>
          </w:tcPr>
          <w:p w:rsidR="00EA5586" w:rsidRPr="00EA5586" w:rsidRDefault="00EA5586" w:rsidP="00EA5586">
            <w:pPr>
              <w:spacing w:before="60" w:after="60" w:line="240" w:lineRule="auto"/>
              <w:ind w:left="-709" w:firstLine="709"/>
              <w:rPr>
                <w:rFonts w:cs="Arial"/>
                <w:sz w:val="18"/>
                <w:szCs w:val="18"/>
              </w:rPr>
            </w:pPr>
          </w:p>
        </w:tc>
        <w:tc>
          <w:tcPr>
            <w:tcW w:w="2079" w:type="dxa"/>
            <w:tcBorders>
              <w:top w:val="single" w:sz="4" w:space="0" w:color="auto"/>
              <w:left w:val="single" w:sz="6" w:space="0" w:color="auto"/>
              <w:bottom w:val="single" w:sz="4" w:space="0" w:color="auto"/>
              <w:right w:val="single" w:sz="6" w:space="0" w:color="auto"/>
            </w:tcBorders>
          </w:tcPr>
          <w:p w:rsidR="00EA5586" w:rsidRPr="00EA5586" w:rsidRDefault="00EA5586" w:rsidP="00EA5586">
            <w:pPr>
              <w:spacing w:before="60" w:after="60" w:line="240" w:lineRule="auto"/>
              <w:ind w:left="-709" w:firstLine="709"/>
              <w:rPr>
                <w:rFonts w:cs="Arial"/>
                <w:sz w:val="18"/>
                <w:szCs w:val="18"/>
              </w:rPr>
            </w:pPr>
          </w:p>
        </w:tc>
        <w:tc>
          <w:tcPr>
            <w:tcW w:w="4581" w:type="dxa"/>
            <w:tcBorders>
              <w:top w:val="single" w:sz="4" w:space="0" w:color="auto"/>
              <w:left w:val="single" w:sz="6" w:space="0" w:color="auto"/>
              <w:bottom w:val="single" w:sz="4" w:space="0" w:color="auto"/>
              <w:right w:val="single" w:sz="12" w:space="0" w:color="auto"/>
            </w:tcBorders>
          </w:tcPr>
          <w:p w:rsidR="00EA5586" w:rsidRPr="00EA5586" w:rsidRDefault="00EA5586" w:rsidP="00EA5586">
            <w:pPr>
              <w:spacing w:before="60" w:after="60" w:line="240" w:lineRule="auto"/>
              <w:ind w:left="-82"/>
              <w:rPr>
                <w:rFonts w:cs="Arial"/>
                <w:sz w:val="18"/>
                <w:szCs w:val="18"/>
              </w:rPr>
            </w:pPr>
          </w:p>
        </w:tc>
      </w:tr>
      <w:tr w:rsidR="00EA5586" w:rsidRPr="00EA5586" w:rsidTr="00D44549">
        <w:trPr>
          <w:cantSplit/>
        </w:trPr>
        <w:tc>
          <w:tcPr>
            <w:tcW w:w="2160" w:type="dxa"/>
            <w:tcBorders>
              <w:top w:val="single" w:sz="4" w:space="0" w:color="auto"/>
              <w:left w:val="single" w:sz="12" w:space="0" w:color="auto"/>
              <w:bottom w:val="single" w:sz="4" w:space="0" w:color="auto"/>
              <w:right w:val="single" w:sz="6" w:space="0" w:color="auto"/>
            </w:tcBorders>
          </w:tcPr>
          <w:p w:rsidR="00EA5586" w:rsidRPr="00EA5586" w:rsidRDefault="00EA5586" w:rsidP="00EA5586">
            <w:pPr>
              <w:spacing w:before="60" w:after="60" w:line="240" w:lineRule="auto"/>
              <w:ind w:left="-709" w:firstLine="709"/>
              <w:rPr>
                <w:rFonts w:cs="Arial"/>
                <w:sz w:val="18"/>
                <w:szCs w:val="18"/>
              </w:rPr>
            </w:pPr>
          </w:p>
        </w:tc>
        <w:tc>
          <w:tcPr>
            <w:tcW w:w="2079" w:type="dxa"/>
            <w:tcBorders>
              <w:top w:val="single" w:sz="4" w:space="0" w:color="auto"/>
              <w:left w:val="single" w:sz="6" w:space="0" w:color="auto"/>
              <w:bottom w:val="single" w:sz="4" w:space="0" w:color="auto"/>
              <w:right w:val="single" w:sz="6" w:space="0" w:color="auto"/>
            </w:tcBorders>
          </w:tcPr>
          <w:p w:rsidR="00EA5586" w:rsidRPr="00EA5586" w:rsidRDefault="00EA5586" w:rsidP="00EA5586">
            <w:pPr>
              <w:spacing w:before="60" w:after="60" w:line="240" w:lineRule="auto"/>
              <w:ind w:left="-709" w:firstLine="709"/>
              <w:rPr>
                <w:rFonts w:cs="Arial"/>
                <w:sz w:val="18"/>
                <w:szCs w:val="18"/>
              </w:rPr>
            </w:pPr>
          </w:p>
        </w:tc>
        <w:tc>
          <w:tcPr>
            <w:tcW w:w="4581" w:type="dxa"/>
            <w:tcBorders>
              <w:top w:val="single" w:sz="4" w:space="0" w:color="auto"/>
              <w:left w:val="single" w:sz="6" w:space="0" w:color="auto"/>
              <w:bottom w:val="single" w:sz="4" w:space="0" w:color="auto"/>
              <w:right w:val="single" w:sz="12" w:space="0" w:color="auto"/>
            </w:tcBorders>
          </w:tcPr>
          <w:p w:rsidR="00EA5586" w:rsidRPr="00EA5586" w:rsidRDefault="00EA5586" w:rsidP="00EA5586">
            <w:pPr>
              <w:spacing w:before="60" w:after="60" w:line="240" w:lineRule="auto"/>
              <w:ind w:left="-82"/>
              <w:rPr>
                <w:rFonts w:cs="Arial"/>
                <w:sz w:val="18"/>
                <w:szCs w:val="18"/>
              </w:rPr>
            </w:pPr>
          </w:p>
        </w:tc>
      </w:tr>
      <w:tr w:rsidR="00EA5586" w:rsidRPr="00EA5586" w:rsidTr="00D44549">
        <w:trPr>
          <w:cantSplit/>
        </w:trPr>
        <w:tc>
          <w:tcPr>
            <w:tcW w:w="2160" w:type="dxa"/>
            <w:tcBorders>
              <w:top w:val="single" w:sz="4" w:space="0" w:color="auto"/>
              <w:left w:val="single" w:sz="12" w:space="0" w:color="auto"/>
              <w:bottom w:val="single" w:sz="4" w:space="0" w:color="auto"/>
              <w:right w:val="single" w:sz="6" w:space="0" w:color="auto"/>
            </w:tcBorders>
          </w:tcPr>
          <w:p w:rsidR="00EA5586" w:rsidRPr="00EA5586" w:rsidRDefault="00EA5586" w:rsidP="00EA5586">
            <w:pPr>
              <w:spacing w:before="60" w:after="60" w:line="240" w:lineRule="auto"/>
              <w:ind w:left="-709" w:firstLine="709"/>
              <w:rPr>
                <w:rFonts w:cs="Arial"/>
                <w:sz w:val="18"/>
                <w:szCs w:val="18"/>
              </w:rPr>
            </w:pPr>
          </w:p>
        </w:tc>
        <w:tc>
          <w:tcPr>
            <w:tcW w:w="2079" w:type="dxa"/>
            <w:tcBorders>
              <w:top w:val="single" w:sz="4" w:space="0" w:color="auto"/>
              <w:left w:val="single" w:sz="6" w:space="0" w:color="auto"/>
              <w:bottom w:val="single" w:sz="4" w:space="0" w:color="auto"/>
              <w:right w:val="single" w:sz="6" w:space="0" w:color="auto"/>
            </w:tcBorders>
          </w:tcPr>
          <w:p w:rsidR="00EA5586" w:rsidRPr="00EA5586" w:rsidRDefault="00EA5586" w:rsidP="00EA5586">
            <w:pPr>
              <w:spacing w:before="60" w:after="60" w:line="240" w:lineRule="auto"/>
              <w:ind w:left="-709" w:firstLine="709"/>
              <w:rPr>
                <w:rFonts w:cs="Arial"/>
                <w:sz w:val="18"/>
                <w:szCs w:val="18"/>
              </w:rPr>
            </w:pPr>
          </w:p>
        </w:tc>
        <w:tc>
          <w:tcPr>
            <w:tcW w:w="4581" w:type="dxa"/>
            <w:tcBorders>
              <w:top w:val="single" w:sz="4" w:space="0" w:color="auto"/>
              <w:left w:val="single" w:sz="6" w:space="0" w:color="auto"/>
              <w:bottom w:val="single" w:sz="4" w:space="0" w:color="auto"/>
              <w:right w:val="single" w:sz="12" w:space="0" w:color="auto"/>
            </w:tcBorders>
          </w:tcPr>
          <w:p w:rsidR="00EA5586" w:rsidRPr="00EA5586" w:rsidRDefault="00EA5586" w:rsidP="00EA5586">
            <w:pPr>
              <w:spacing w:before="60" w:after="60" w:line="240" w:lineRule="auto"/>
              <w:ind w:left="-82"/>
              <w:rPr>
                <w:rFonts w:cs="Arial"/>
                <w:sz w:val="18"/>
                <w:szCs w:val="18"/>
              </w:rPr>
            </w:pPr>
          </w:p>
        </w:tc>
      </w:tr>
      <w:tr w:rsidR="00EA5586" w:rsidRPr="00EA5586" w:rsidTr="00D44549">
        <w:trPr>
          <w:cantSplit/>
        </w:trPr>
        <w:tc>
          <w:tcPr>
            <w:tcW w:w="2160" w:type="dxa"/>
            <w:tcBorders>
              <w:top w:val="single" w:sz="4" w:space="0" w:color="auto"/>
              <w:left w:val="single" w:sz="12" w:space="0" w:color="auto"/>
              <w:bottom w:val="single" w:sz="12" w:space="0" w:color="auto"/>
              <w:right w:val="single" w:sz="6" w:space="0" w:color="auto"/>
            </w:tcBorders>
          </w:tcPr>
          <w:p w:rsidR="00EA5586" w:rsidRPr="00EA5586" w:rsidRDefault="00EA5586" w:rsidP="00EA5586">
            <w:pPr>
              <w:spacing w:before="60" w:after="60" w:line="240" w:lineRule="auto"/>
              <w:ind w:left="-709" w:firstLine="709"/>
              <w:rPr>
                <w:rFonts w:cs="Arial"/>
                <w:sz w:val="18"/>
                <w:szCs w:val="18"/>
              </w:rPr>
            </w:pPr>
          </w:p>
        </w:tc>
        <w:tc>
          <w:tcPr>
            <w:tcW w:w="2079" w:type="dxa"/>
            <w:tcBorders>
              <w:top w:val="single" w:sz="4" w:space="0" w:color="auto"/>
              <w:left w:val="single" w:sz="6" w:space="0" w:color="auto"/>
              <w:bottom w:val="single" w:sz="12" w:space="0" w:color="auto"/>
              <w:right w:val="single" w:sz="6" w:space="0" w:color="auto"/>
            </w:tcBorders>
          </w:tcPr>
          <w:p w:rsidR="00EA5586" w:rsidRPr="00EA5586" w:rsidRDefault="00EA5586" w:rsidP="00EA5586">
            <w:pPr>
              <w:spacing w:before="60" w:after="60" w:line="240" w:lineRule="auto"/>
              <w:ind w:left="-709" w:firstLine="709"/>
              <w:rPr>
                <w:rFonts w:cs="Arial"/>
                <w:sz w:val="18"/>
                <w:szCs w:val="18"/>
              </w:rPr>
            </w:pPr>
          </w:p>
        </w:tc>
        <w:tc>
          <w:tcPr>
            <w:tcW w:w="4581" w:type="dxa"/>
            <w:tcBorders>
              <w:top w:val="single" w:sz="4" w:space="0" w:color="auto"/>
              <w:left w:val="single" w:sz="6" w:space="0" w:color="auto"/>
              <w:bottom w:val="single" w:sz="12" w:space="0" w:color="auto"/>
              <w:right w:val="single" w:sz="12" w:space="0" w:color="auto"/>
            </w:tcBorders>
          </w:tcPr>
          <w:p w:rsidR="00EA5586" w:rsidRPr="00EA5586" w:rsidRDefault="00EA5586" w:rsidP="00EA5586">
            <w:pPr>
              <w:spacing w:before="60" w:after="60" w:line="240" w:lineRule="auto"/>
              <w:ind w:left="60"/>
              <w:rPr>
                <w:rFonts w:cs="Arial"/>
                <w:sz w:val="18"/>
                <w:szCs w:val="18"/>
              </w:rPr>
            </w:pPr>
          </w:p>
        </w:tc>
      </w:tr>
    </w:tbl>
    <w:p w:rsidR="00EA5586" w:rsidRPr="00EA5586" w:rsidRDefault="00EA5586" w:rsidP="00EA5586">
      <w:pPr>
        <w:keepNext/>
        <w:keepLines/>
        <w:spacing w:before="120"/>
        <w:ind w:left="-709" w:firstLine="709"/>
        <w:rPr>
          <w:rFonts w:cs="Arial"/>
          <w:b/>
          <w:sz w:val="18"/>
          <w:szCs w:val="18"/>
        </w:rPr>
      </w:pPr>
    </w:p>
    <w:p w:rsidR="00EA5586" w:rsidRPr="00EA5586" w:rsidRDefault="00EA5586" w:rsidP="00EA5586">
      <w:pPr>
        <w:keepNext/>
        <w:keepLines/>
        <w:spacing w:before="120"/>
        <w:ind w:left="-709" w:firstLine="709"/>
        <w:rPr>
          <w:rFonts w:cs="Arial"/>
          <w:b/>
          <w:sz w:val="18"/>
          <w:szCs w:val="18"/>
        </w:rPr>
      </w:pPr>
    </w:p>
    <w:p w:rsidR="00EA5586" w:rsidRPr="00EA5586" w:rsidRDefault="00EA5586" w:rsidP="00EA5586">
      <w:pPr>
        <w:keepNext/>
        <w:keepLines/>
        <w:spacing w:before="120"/>
        <w:ind w:left="-709" w:firstLine="709"/>
        <w:rPr>
          <w:rFonts w:cs="Arial"/>
          <w:b/>
          <w:szCs w:val="18"/>
        </w:rPr>
      </w:pPr>
      <w:r w:rsidRPr="00EA5586">
        <w:rPr>
          <w:rFonts w:cs="Arial"/>
          <w:b/>
          <w:szCs w:val="18"/>
        </w:rPr>
        <w:t>Reviewers</w:t>
      </w:r>
    </w:p>
    <w:tbl>
      <w:tblPr>
        <w:tblW w:w="882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686"/>
        <w:gridCol w:w="2974"/>
        <w:gridCol w:w="2160"/>
      </w:tblGrid>
      <w:tr w:rsidR="00EA5586" w:rsidRPr="00EA5586" w:rsidTr="00D44549">
        <w:trPr>
          <w:cantSplit/>
          <w:tblHeader/>
        </w:trPr>
        <w:tc>
          <w:tcPr>
            <w:tcW w:w="3686" w:type="dxa"/>
            <w:tcBorders>
              <w:top w:val="single" w:sz="12" w:space="0" w:color="auto"/>
              <w:left w:val="single" w:sz="12" w:space="0" w:color="auto"/>
              <w:bottom w:val="single" w:sz="6" w:space="0" w:color="auto"/>
              <w:right w:val="single" w:sz="4" w:space="0" w:color="auto"/>
            </w:tcBorders>
            <w:shd w:val="pct10" w:color="auto" w:fill="auto"/>
          </w:tcPr>
          <w:p w:rsidR="00EA5586" w:rsidRPr="00EA5586" w:rsidRDefault="00EA5586" w:rsidP="00EA5586">
            <w:pPr>
              <w:spacing w:before="60" w:after="60" w:line="240" w:lineRule="auto"/>
              <w:ind w:left="-709" w:firstLine="709"/>
              <w:jc w:val="center"/>
              <w:rPr>
                <w:rFonts w:cs="Arial"/>
                <w:sz w:val="18"/>
                <w:szCs w:val="18"/>
              </w:rPr>
            </w:pPr>
            <w:r w:rsidRPr="00EA5586">
              <w:rPr>
                <w:rFonts w:cs="Arial"/>
                <w:sz w:val="18"/>
                <w:szCs w:val="18"/>
              </w:rPr>
              <w:t>Name</w:t>
            </w:r>
          </w:p>
        </w:tc>
        <w:tc>
          <w:tcPr>
            <w:tcW w:w="2974" w:type="dxa"/>
            <w:tcBorders>
              <w:top w:val="single" w:sz="12" w:space="0" w:color="auto"/>
              <w:left w:val="single" w:sz="4" w:space="0" w:color="auto"/>
              <w:bottom w:val="single" w:sz="6" w:space="0" w:color="auto"/>
              <w:right w:val="single" w:sz="4" w:space="0" w:color="auto"/>
            </w:tcBorders>
            <w:shd w:val="pct10" w:color="auto" w:fill="auto"/>
          </w:tcPr>
          <w:p w:rsidR="00EA5586" w:rsidRPr="00EA5586" w:rsidRDefault="00EA5586" w:rsidP="00EA5586">
            <w:pPr>
              <w:spacing w:before="60" w:after="60" w:line="240" w:lineRule="auto"/>
              <w:ind w:left="-709" w:firstLine="709"/>
              <w:jc w:val="center"/>
              <w:rPr>
                <w:rFonts w:cs="Arial"/>
                <w:sz w:val="18"/>
                <w:szCs w:val="18"/>
              </w:rPr>
            </w:pPr>
            <w:r w:rsidRPr="00EA5586">
              <w:rPr>
                <w:rFonts w:cs="Arial"/>
                <w:sz w:val="18"/>
                <w:szCs w:val="18"/>
              </w:rPr>
              <w:t>Position</w:t>
            </w:r>
          </w:p>
        </w:tc>
        <w:tc>
          <w:tcPr>
            <w:tcW w:w="2160" w:type="dxa"/>
            <w:tcBorders>
              <w:top w:val="single" w:sz="12" w:space="0" w:color="auto"/>
              <w:left w:val="single" w:sz="4" w:space="0" w:color="auto"/>
              <w:bottom w:val="nil"/>
              <w:right w:val="single" w:sz="12" w:space="0" w:color="auto"/>
            </w:tcBorders>
            <w:shd w:val="pct10" w:color="auto" w:fill="auto"/>
          </w:tcPr>
          <w:p w:rsidR="00EA5586" w:rsidRPr="00EA5586" w:rsidRDefault="00EA5586" w:rsidP="00EA5586">
            <w:pPr>
              <w:spacing w:before="60" w:after="60" w:line="240" w:lineRule="auto"/>
              <w:ind w:left="-709" w:firstLine="709"/>
              <w:jc w:val="center"/>
              <w:rPr>
                <w:rFonts w:cs="Arial"/>
                <w:sz w:val="18"/>
                <w:szCs w:val="18"/>
              </w:rPr>
            </w:pPr>
            <w:r w:rsidRPr="00EA5586">
              <w:rPr>
                <w:rFonts w:cs="Arial"/>
                <w:sz w:val="18"/>
                <w:szCs w:val="18"/>
              </w:rPr>
              <w:t>Version Reviewed</w:t>
            </w:r>
          </w:p>
        </w:tc>
      </w:tr>
      <w:tr w:rsidR="00EA5586" w:rsidRPr="00EA5586" w:rsidTr="00D44549">
        <w:trPr>
          <w:cantSplit/>
          <w:tblHeader/>
        </w:trPr>
        <w:tc>
          <w:tcPr>
            <w:tcW w:w="3686" w:type="dxa"/>
            <w:tcBorders>
              <w:top w:val="single" w:sz="12" w:space="0" w:color="auto"/>
              <w:left w:val="single" w:sz="12" w:space="0" w:color="auto"/>
              <w:bottom w:val="single" w:sz="6" w:space="0" w:color="auto"/>
              <w:right w:val="single" w:sz="4" w:space="0" w:color="auto"/>
            </w:tcBorders>
            <w:shd w:val="clear" w:color="auto" w:fill="auto"/>
          </w:tcPr>
          <w:p w:rsidR="00EA5586" w:rsidRPr="00EA5586" w:rsidRDefault="00EA5586" w:rsidP="00EA5586">
            <w:pPr>
              <w:spacing w:before="60" w:after="60" w:line="240" w:lineRule="auto"/>
              <w:ind w:left="-709" w:firstLine="709"/>
              <w:jc w:val="center"/>
              <w:rPr>
                <w:rFonts w:cs="Arial"/>
                <w:sz w:val="18"/>
                <w:szCs w:val="18"/>
              </w:rPr>
            </w:pPr>
          </w:p>
        </w:tc>
        <w:tc>
          <w:tcPr>
            <w:tcW w:w="2974" w:type="dxa"/>
            <w:tcBorders>
              <w:top w:val="single" w:sz="12" w:space="0" w:color="auto"/>
              <w:left w:val="single" w:sz="4" w:space="0" w:color="auto"/>
              <w:bottom w:val="single" w:sz="6" w:space="0" w:color="auto"/>
              <w:right w:val="single" w:sz="4" w:space="0" w:color="auto"/>
            </w:tcBorders>
            <w:shd w:val="clear" w:color="auto" w:fill="auto"/>
          </w:tcPr>
          <w:p w:rsidR="00EA5586" w:rsidRPr="00EA5586" w:rsidRDefault="00EA5586" w:rsidP="00EA5586">
            <w:pPr>
              <w:spacing w:before="60" w:after="60" w:line="240" w:lineRule="auto"/>
              <w:ind w:left="-709" w:firstLine="709"/>
              <w:jc w:val="center"/>
              <w:rPr>
                <w:rFonts w:cs="Arial"/>
                <w:sz w:val="18"/>
                <w:szCs w:val="18"/>
              </w:rPr>
            </w:pPr>
          </w:p>
        </w:tc>
        <w:tc>
          <w:tcPr>
            <w:tcW w:w="2160" w:type="dxa"/>
            <w:tcBorders>
              <w:top w:val="single" w:sz="12" w:space="0" w:color="auto"/>
              <w:left w:val="single" w:sz="4" w:space="0" w:color="auto"/>
              <w:bottom w:val="nil"/>
              <w:right w:val="single" w:sz="12" w:space="0" w:color="auto"/>
            </w:tcBorders>
            <w:shd w:val="clear" w:color="auto" w:fill="auto"/>
          </w:tcPr>
          <w:p w:rsidR="00EA5586" w:rsidRPr="00EA5586" w:rsidRDefault="00EA5586" w:rsidP="00EA5586">
            <w:pPr>
              <w:spacing w:before="60" w:after="60" w:line="240" w:lineRule="auto"/>
              <w:ind w:left="-709" w:firstLine="709"/>
              <w:jc w:val="center"/>
              <w:rPr>
                <w:rFonts w:cs="Arial"/>
                <w:sz w:val="18"/>
                <w:szCs w:val="18"/>
              </w:rPr>
            </w:pPr>
          </w:p>
        </w:tc>
      </w:tr>
      <w:tr w:rsidR="004927DE" w:rsidRPr="00EA5586" w:rsidTr="00D44549">
        <w:trPr>
          <w:cantSplit/>
          <w:tblHeader/>
        </w:trPr>
        <w:tc>
          <w:tcPr>
            <w:tcW w:w="3686" w:type="dxa"/>
            <w:tcBorders>
              <w:top w:val="single" w:sz="12" w:space="0" w:color="auto"/>
              <w:left w:val="single" w:sz="12" w:space="0" w:color="auto"/>
              <w:bottom w:val="single" w:sz="6" w:space="0" w:color="auto"/>
              <w:right w:val="single" w:sz="4" w:space="0" w:color="auto"/>
            </w:tcBorders>
            <w:shd w:val="clear" w:color="auto" w:fill="auto"/>
          </w:tcPr>
          <w:p w:rsidR="004927DE" w:rsidRDefault="004927DE" w:rsidP="00EA5586">
            <w:pPr>
              <w:spacing w:before="60" w:after="60" w:line="240" w:lineRule="auto"/>
              <w:ind w:left="-709" w:firstLine="709"/>
              <w:jc w:val="center"/>
              <w:rPr>
                <w:rFonts w:cs="Arial"/>
                <w:sz w:val="18"/>
                <w:szCs w:val="18"/>
              </w:rPr>
            </w:pPr>
          </w:p>
        </w:tc>
        <w:tc>
          <w:tcPr>
            <w:tcW w:w="2974" w:type="dxa"/>
            <w:tcBorders>
              <w:top w:val="single" w:sz="12" w:space="0" w:color="auto"/>
              <w:left w:val="single" w:sz="4" w:space="0" w:color="auto"/>
              <w:bottom w:val="single" w:sz="6" w:space="0" w:color="auto"/>
              <w:right w:val="single" w:sz="4" w:space="0" w:color="auto"/>
            </w:tcBorders>
            <w:shd w:val="clear" w:color="auto" w:fill="auto"/>
          </w:tcPr>
          <w:p w:rsidR="004927DE" w:rsidRPr="00EA5586" w:rsidRDefault="004927DE" w:rsidP="00EA5586">
            <w:pPr>
              <w:spacing w:before="60" w:after="60" w:line="240" w:lineRule="auto"/>
              <w:ind w:left="-709" w:firstLine="709"/>
              <w:jc w:val="center"/>
              <w:rPr>
                <w:rFonts w:cs="Arial"/>
                <w:sz w:val="18"/>
                <w:szCs w:val="18"/>
              </w:rPr>
            </w:pPr>
          </w:p>
        </w:tc>
        <w:tc>
          <w:tcPr>
            <w:tcW w:w="2160" w:type="dxa"/>
            <w:tcBorders>
              <w:top w:val="single" w:sz="12" w:space="0" w:color="auto"/>
              <w:left w:val="single" w:sz="4" w:space="0" w:color="auto"/>
              <w:bottom w:val="nil"/>
              <w:right w:val="single" w:sz="12" w:space="0" w:color="auto"/>
            </w:tcBorders>
            <w:shd w:val="clear" w:color="auto" w:fill="auto"/>
          </w:tcPr>
          <w:p w:rsidR="004927DE" w:rsidRDefault="004927DE" w:rsidP="00C97B52">
            <w:pPr>
              <w:spacing w:before="60" w:after="60" w:line="240" w:lineRule="auto"/>
              <w:ind w:left="-709" w:firstLine="709"/>
              <w:jc w:val="center"/>
              <w:rPr>
                <w:rFonts w:cs="Arial"/>
                <w:sz w:val="18"/>
                <w:szCs w:val="18"/>
              </w:rPr>
            </w:pPr>
          </w:p>
        </w:tc>
      </w:tr>
      <w:tr w:rsidR="00EA5586" w:rsidRPr="00EA5586" w:rsidTr="00D44549">
        <w:trPr>
          <w:cantSplit/>
          <w:trHeight w:hRule="exact" w:val="60"/>
          <w:tblHeader/>
        </w:trPr>
        <w:tc>
          <w:tcPr>
            <w:tcW w:w="3686" w:type="dxa"/>
            <w:tcBorders>
              <w:top w:val="single" w:sz="6" w:space="0" w:color="auto"/>
              <w:left w:val="nil"/>
              <w:bottom w:val="single" w:sz="6" w:space="0" w:color="auto"/>
              <w:right w:val="nil"/>
            </w:tcBorders>
            <w:shd w:val="pct50" w:color="auto" w:fill="auto"/>
          </w:tcPr>
          <w:p w:rsidR="00EA5586" w:rsidRPr="00EA5586" w:rsidRDefault="00EA5586" w:rsidP="00EA5586">
            <w:pPr>
              <w:spacing w:before="60" w:after="60" w:line="240" w:lineRule="auto"/>
              <w:ind w:left="-709" w:firstLine="709"/>
              <w:rPr>
                <w:rFonts w:cs="Arial"/>
                <w:sz w:val="18"/>
                <w:szCs w:val="18"/>
              </w:rPr>
            </w:pPr>
          </w:p>
        </w:tc>
        <w:tc>
          <w:tcPr>
            <w:tcW w:w="2974" w:type="dxa"/>
            <w:tcBorders>
              <w:top w:val="single" w:sz="6" w:space="0" w:color="auto"/>
              <w:left w:val="nil"/>
              <w:bottom w:val="single" w:sz="6" w:space="0" w:color="auto"/>
              <w:right w:val="single" w:sz="4" w:space="0" w:color="auto"/>
            </w:tcBorders>
            <w:shd w:val="pct50" w:color="auto" w:fill="auto"/>
          </w:tcPr>
          <w:p w:rsidR="00EA5586" w:rsidRPr="00EA5586" w:rsidRDefault="00EA5586" w:rsidP="00EA5586">
            <w:pPr>
              <w:spacing w:before="60" w:after="60" w:line="240" w:lineRule="auto"/>
              <w:ind w:left="-709" w:firstLine="709"/>
              <w:rPr>
                <w:rFonts w:cs="Arial"/>
                <w:sz w:val="18"/>
                <w:szCs w:val="18"/>
              </w:rPr>
            </w:pPr>
          </w:p>
        </w:tc>
        <w:tc>
          <w:tcPr>
            <w:tcW w:w="2160" w:type="dxa"/>
            <w:tcBorders>
              <w:top w:val="single" w:sz="6" w:space="0" w:color="auto"/>
              <w:left w:val="single" w:sz="4" w:space="0" w:color="auto"/>
              <w:bottom w:val="single" w:sz="6" w:space="0" w:color="auto"/>
              <w:right w:val="nil"/>
            </w:tcBorders>
            <w:shd w:val="pct50" w:color="auto" w:fill="auto"/>
          </w:tcPr>
          <w:p w:rsidR="00EA5586" w:rsidRPr="00EA5586" w:rsidRDefault="00EA5586" w:rsidP="00EA5586">
            <w:pPr>
              <w:spacing w:before="60" w:after="60" w:line="240" w:lineRule="auto"/>
              <w:ind w:left="-709" w:firstLine="709"/>
              <w:rPr>
                <w:rFonts w:cs="Arial"/>
                <w:sz w:val="18"/>
                <w:szCs w:val="18"/>
              </w:rPr>
            </w:pPr>
          </w:p>
        </w:tc>
      </w:tr>
    </w:tbl>
    <w:p w:rsidR="00EA5586" w:rsidRPr="00EA5586" w:rsidRDefault="00EA5586" w:rsidP="00EA5586">
      <w:pPr>
        <w:tabs>
          <w:tab w:val="left" w:pos="720"/>
          <w:tab w:val="left" w:pos="1440"/>
        </w:tabs>
        <w:ind w:left="-709" w:firstLine="709"/>
        <w:rPr>
          <w:rFonts w:eastAsia="Times New Roman" w:cs="Arial"/>
          <w:sz w:val="18"/>
          <w:szCs w:val="18"/>
        </w:rPr>
      </w:pPr>
    </w:p>
    <w:p w:rsidR="00EA5586" w:rsidRPr="00EA5586" w:rsidRDefault="00EA5586" w:rsidP="00EA5586">
      <w:pPr>
        <w:tabs>
          <w:tab w:val="left" w:pos="720"/>
          <w:tab w:val="left" w:pos="1440"/>
        </w:tabs>
        <w:ind w:left="-709" w:firstLine="709"/>
        <w:rPr>
          <w:rFonts w:eastAsia="Times New Roman" w:cs="Arial"/>
          <w:sz w:val="18"/>
          <w:szCs w:val="18"/>
        </w:rPr>
      </w:pPr>
    </w:p>
    <w:p w:rsidR="00EA5586" w:rsidRPr="00EA5586" w:rsidRDefault="00EA5586" w:rsidP="00EA5586">
      <w:pPr>
        <w:tabs>
          <w:tab w:val="left" w:pos="720"/>
          <w:tab w:val="left" w:pos="1440"/>
        </w:tabs>
        <w:ind w:left="-709" w:firstLine="709"/>
        <w:rPr>
          <w:rFonts w:eastAsia="Times New Roman" w:cs="Arial"/>
          <w:b/>
          <w:szCs w:val="18"/>
        </w:rPr>
      </w:pPr>
      <w:r w:rsidRPr="00EA5586">
        <w:rPr>
          <w:rFonts w:eastAsia="Times New Roman" w:cs="Arial"/>
          <w:b/>
          <w:szCs w:val="18"/>
        </w:rPr>
        <w:t>Distribution of Approved Version</w:t>
      </w:r>
    </w:p>
    <w:tbl>
      <w:tblPr>
        <w:tblW w:w="8820" w:type="dxa"/>
        <w:tblInd w:w="9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2160"/>
        <w:gridCol w:w="2079"/>
        <w:gridCol w:w="4581"/>
      </w:tblGrid>
      <w:tr w:rsidR="00EA5586" w:rsidRPr="00EA5586" w:rsidTr="00D44549">
        <w:trPr>
          <w:cantSplit/>
          <w:tblHeader/>
        </w:trPr>
        <w:tc>
          <w:tcPr>
            <w:tcW w:w="2160" w:type="dxa"/>
            <w:tcBorders>
              <w:top w:val="single" w:sz="12" w:space="0" w:color="auto"/>
              <w:left w:val="single" w:sz="12" w:space="0" w:color="auto"/>
              <w:bottom w:val="single" w:sz="6" w:space="0" w:color="auto"/>
              <w:right w:val="single" w:sz="4" w:space="0" w:color="auto"/>
            </w:tcBorders>
            <w:shd w:val="pct10" w:color="auto" w:fill="auto"/>
          </w:tcPr>
          <w:p w:rsidR="00EA5586" w:rsidRPr="00EA5586" w:rsidRDefault="00EA5586" w:rsidP="00EA5586">
            <w:pPr>
              <w:spacing w:before="60" w:after="60" w:line="240" w:lineRule="auto"/>
              <w:ind w:left="-709" w:firstLine="709"/>
              <w:jc w:val="center"/>
              <w:rPr>
                <w:rFonts w:cs="Arial"/>
                <w:sz w:val="18"/>
                <w:szCs w:val="18"/>
              </w:rPr>
            </w:pPr>
            <w:r w:rsidRPr="00EA5586">
              <w:rPr>
                <w:rFonts w:cs="Arial"/>
                <w:sz w:val="18"/>
                <w:szCs w:val="18"/>
              </w:rPr>
              <w:t>Name of person or group</w:t>
            </w:r>
          </w:p>
        </w:tc>
        <w:tc>
          <w:tcPr>
            <w:tcW w:w="2079" w:type="dxa"/>
            <w:tcBorders>
              <w:top w:val="single" w:sz="12" w:space="0" w:color="auto"/>
              <w:left w:val="single" w:sz="4" w:space="0" w:color="auto"/>
              <w:bottom w:val="single" w:sz="6" w:space="0" w:color="auto"/>
              <w:right w:val="single" w:sz="4" w:space="0" w:color="auto"/>
            </w:tcBorders>
            <w:shd w:val="pct10" w:color="auto" w:fill="auto"/>
          </w:tcPr>
          <w:p w:rsidR="00EA5586" w:rsidRPr="00EA5586" w:rsidRDefault="00EA5586" w:rsidP="00EA5586">
            <w:pPr>
              <w:spacing w:before="60" w:after="60" w:line="240" w:lineRule="auto"/>
              <w:ind w:left="-709" w:firstLine="709"/>
              <w:jc w:val="center"/>
              <w:rPr>
                <w:rFonts w:cs="Arial"/>
                <w:sz w:val="18"/>
                <w:szCs w:val="18"/>
              </w:rPr>
            </w:pPr>
            <w:r w:rsidRPr="00EA5586">
              <w:rPr>
                <w:rFonts w:cs="Arial"/>
                <w:sz w:val="18"/>
                <w:szCs w:val="18"/>
              </w:rPr>
              <w:t>Position</w:t>
            </w:r>
          </w:p>
        </w:tc>
        <w:tc>
          <w:tcPr>
            <w:tcW w:w="4581" w:type="dxa"/>
            <w:tcBorders>
              <w:top w:val="single" w:sz="12" w:space="0" w:color="auto"/>
              <w:left w:val="single" w:sz="4" w:space="0" w:color="auto"/>
              <w:bottom w:val="nil"/>
              <w:right w:val="single" w:sz="12" w:space="0" w:color="auto"/>
            </w:tcBorders>
            <w:shd w:val="pct10" w:color="auto" w:fill="auto"/>
          </w:tcPr>
          <w:p w:rsidR="00EA5586" w:rsidRPr="00EA5586" w:rsidRDefault="00EA5586" w:rsidP="00EA5586">
            <w:pPr>
              <w:spacing w:before="60" w:after="60" w:line="240" w:lineRule="auto"/>
              <w:ind w:left="-709" w:firstLine="709"/>
              <w:jc w:val="center"/>
              <w:rPr>
                <w:rFonts w:cs="Arial"/>
                <w:sz w:val="18"/>
                <w:szCs w:val="18"/>
              </w:rPr>
            </w:pPr>
            <w:r w:rsidRPr="00EA5586">
              <w:rPr>
                <w:rFonts w:cs="Arial"/>
                <w:sz w:val="18"/>
                <w:szCs w:val="18"/>
              </w:rPr>
              <w:t>Version Released</w:t>
            </w:r>
          </w:p>
        </w:tc>
      </w:tr>
      <w:tr w:rsidR="00EA5586" w:rsidRPr="00EA5586" w:rsidTr="00D44549">
        <w:trPr>
          <w:cantSplit/>
          <w:trHeight w:hRule="exact" w:val="60"/>
          <w:tblHeader/>
        </w:trPr>
        <w:tc>
          <w:tcPr>
            <w:tcW w:w="2160" w:type="dxa"/>
            <w:tcBorders>
              <w:top w:val="single" w:sz="6" w:space="0" w:color="auto"/>
              <w:left w:val="nil"/>
              <w:bottom w:val="single" w:sz="6" w:space="0" w:color="auto"/>
              <w:right w:val="nil"/>
            </w:tcBorders>
            <w:shd w:val="pct50" w:color="auto" w:fill="auto"/>
          </w:tcPr>
          <w:p w:rsidR="00EA5586" w:rsidRPr="00EA5586" w:rsidRDefault="00EA5586" w:rsidP="00EA5586">
            <w:pPr>
              <w:spacing w:before="60" w:after="60" w:line="240" w:lineRule="auto"/>
              <w:ind w:left="-709" w:firstLine="709"/>
              <w:rPr>
                <w:rFonts w:cs="Arial"/>
                <w:sz w:val="18"/>
                <w:szCs w:val="18"/>
              </w:rPr>
            </w:pPr>
          </w:p>
        </w:tc>
        <w:tc>
          <w:tcPr>
            <w:tcW w:w="2079" w:type="dxa"/>
            <w:tcBorders>
              <w:top w:val="single" w:sz="6" w:space="0" w:color="auto"/>
              <w:left w:val="nil"/>
              <w:bottom w:val="single" w:sz="6" w:space="0" w:color="auto"/>
              <w:right w:val="nil"/>
            </w:tcBorders>
            <w:shd w:val="pct50" w:color="auto" w:fill="auto"/>
          </w:tcPr>
          <w:p w:rsidR="00EA5586" w:rsidRPr="00EA5586" w:rsidRDefault="00EA5586" w:rsidP="00EA5586">
            <w:pPr>
              <w:spacing w:before="60" w:after="60" w:line="240" w:lineRule="auto"/>
              <w:ind w:left="-709" w:firstLine="709"/>
              <w:rPr>
                <w:rFonts w:cs="Arial"/>
                <w:sz w:val="18"/>
                <w:szCs w:val="18"/>
              </w:rPr>
            </w:pPr>
          </w:p>
        </w:tc>
        <w:tc>
          <w:tcPr>
            <w:tcW w:w="4581" w:type="dxa"/>
            <w:tcBorders>
              <w:top w:val="single" w:sz="6" w:space="0" w:color="auto"/>
              <w:left w:val="nil"/>
              <w:bottom w:val="single" w:sz="6" w:space="0" w:color="auto"/>
              <w:right w:val="nil"/>
            </w:tcBorders>
            <w:shd w:val="pct50" w:color="auto" w:fill="auto"/>
          </w:tcPr>
          <w:p w:rsidR="00EA5586" w:rsidRPr="00EA5586" w:rsidRDefault="00EA5586" w:rsidP="00EA5586">
            <w:pPr>
              <w:spacing w:before="60" w:after="60" w:line="240" w:lineRule="auto"/>
              <w:ind w:left="-709" w:firstLine="709"/>
              <w:rPr>
                <w:rFonts w:cs="Arial"/>
                <w:sz w:val="18"/>
                <w:szCs w:val="18"/>
              </w:rPr>
            </w:pPr>
          </w:p>
        </w:tc>
      </w:tr>
      <w:tr w:rsidR="00EA5586" w:rsidRPr="00EA5586" w:rsidTr="00D44549">
        <w:trPr>
          <w:cantSplit/>
        </w:trPr>
        <w:tc>
          <w:tcPr>
            <w:tcW w:w="2160" w:type="dxa"/>
            <w:tcBorders>
              <w:top w:val="single" w:sz="6" w:space="0" w:color="auto"/>
              <w:left w:val="single" w:sz="12" w:space="0" w:color="auto"/>
              <w:bottom w:val="single" w:sz="4" w:space="0" w:color="auto"/>
              <w:right w:val="single" w:sz="6" w:space="0" w:color="auto"/>
            </w:tcBorders>
          </w:tcPr>
          <w:p w:rsidR="00EA5586" w:rsidRPr="00EA5586" w:rsidRDefault="00EA5586" w:rsidP="00EA5586">
            <w:pPr>
              <w:spacing w:before="60" w:after="60" w:line="240" w:lineRule="auto"/>
              <w:ind w:left="-709" w:firstLine="709"/>
              <w:rPr>
                <w:rFonts w:cs="Arial"/>
                <w:sz w:val="18"/>
                <w:szCs w:val="18"/>
              </w:rPr>
            </w:pPr>
          </w:p>
        </w:tc>
        <w:tc>
          <w:tcPr>
            <w:tcW w:w="2079" w:type="dxa"/>
            <w:tcBorders>
              <w:top w:val="single" w:sz="6" w:space="0" w:color="auto"/>
              <w:left w:val="single" w:sz="6" w:space="0" w:color="auto"/>
              <w:bottom w:val="single" w:sz="4" w:space="0" w:color="auto"/>
              <w:right w:val="single" w:sz="6" w:space="0" w:color="auto"/>
            </w:tcBorders>
          </w:tcPr>
          <w:p w:rsidR="00EA5586" w:rsidRPr="00EA5586" w:rsidRDefault="00EA5586" w:rsidP="00EA5586">
            <w:pPr>
              <w:spacing w:before="60" w:after="60" w:line="240" w:lineRule="auto"/>
              <w:ind w:left="-709" w:firstLine="709"/>
              <w:rPr>
                <w:rFonts w:cs="Arial"/>
                <w:sz w:val="18"/>
                <w:szCs w:val="18"/>
              </w:rPr>
            </w:pPr>
          </w:p>
        </w:tc>
        <w:tc>
          <w:tcPr>
            <w:tcW w:w="4581" w:type="dxa"/>
            <w:tcBorders>
              <w:top w:val="single" w:sz="6" w:space="0" w:color="auto"/>
              <w:left w:val="single" w:sz="6" w:space="0" w:color="auto"/>
              <w:bottom w:val="single" w:sz="4" w:space="0" w:color="auto"/>
              <w:right w:val="single" w:sz="12" w:space="0" w:color="auto"/>
            </w:tcBorders>
          </w:tcPr>
          <w:p w:rsidR="00EA5586" w:rsidRPr="00EA5586" w:rsidRDefault="00EA5586" w:rsidP="00EA5586">
            <w:pPr>
              <w:spacing w:before="60" w:after="60" w:line="240" w:lineRule="auto"/>
              <w:ind w:left="-709" w:firstLine="709"/>
              <w:rPr>
                <w:rFonts w:cs="Arial"/>
                <w:sz w:val="18"/>
                <w:szCs w:val="18"/>
              </w:rPr>
            </w:pPr>
          </w:p>
        </w:tc>
      </w:tr>
      <w:tr w:rsidR="00EA5586" w:rsidRPr="00EA5586" w:rsidTr="00D44549">
        <w:trPr>
          <w:cantSplit/>
        </w:trPr>
        <w:tc>
          <w:tcPr>
            <w:tcW w:w="2160" w:type="dxa"/>
            <w:tcBorders>
              <w:top w:val="single" w:sz="4" w:space="0" w:color="auto"/>
              <w:left w:val="single" w:sz="12" w:space="0" w:color="auto"/>
              <w:bottom w:val="single" w:sz="4" w:space="0" w:color="auto"/>
              <w:right w:val="single" w:sz="6" w:space="0" w:color="auto"/>
            </w:tcBorders>
          </w:tcPr>
          <w:p w:rsidR="00EA5586" w:rsidRPr="00EA5586" w:rsidRDefault="00EA5586" w:rsidP="00EA5586">
            <w:pPr>
              <w:spacing w:before="60" w:after="60" w:line="240" w:lineRule="auto"/>
              <w:ind w:left="-709" w:firstLine="709"/>
              <w:rPr>
                <w:rFonts w:cs="Arial"/>
                <w:sz w:val="18"/>
                <w:szCs w:val="18"/>
              </w:rPr>
            </w:pPr>
          </w:p>
        </w:tc>
        <w:tc>
          <w:tcPr>
            <w:tcW w:w="2079" w:type="dxa"/>
            <w:tcBorders>
              <w:top w:val="single" w:sz="4" w:space="0" w:color="auto"/>
              <w:left w:val="single" w:sz="6" w:space="0" w:color="auto"/>
              <w:bottom w:val="single" w:sz="4" w:space="0" w:color="auto"/>
              <w:right w:val="single" w:sz="6" w:space="0" w:color="auto"/>
            </w:tcBorders>
          </w:tcPr>
          <w:p w:rsidR="00EA5586" w:rsidRPr="00EA5586" w:rsidRDefault="00EA5586" w:rsidP="00EA5586">
            <w:pPr>
              <w:spacing w:before="60" w:after="60" w:line="240" w:lineRule="auto"/>
              <w:ind w:left="-709" w:firstLine="709"/>
              <w:rPr>
                <w:rFonts w:cs="Arial"/>
                <w:sz w:val="18"/>
                <w:szCs w:val="18"/>
              </w:rPr>
            </w:pPr>
          </w:p>
        </w:tc>
        <w:tc>
          <w:tcPr>
            <w:tcW w:w="4581" w:type="dxa"/>
            <w:tcBorders>
              <w:top w:val="single" w:sz="4" w:space="0" w:color="auto"/>
              <w:left w:val="single" w:sz="6" w:space="0" w:color="auto"/>
              <w:bottom w:val="single" w:sz="4" w:space="0" w:color="auto"/>
              <w:right w:val="single" w:sz="12" w:space="0" w:color="auto"/>
            </w:tcBorders>
          </w:tcPr>
          <w:p w:rsidR="00EA5586" w:rsidRPr="00EA5586" w:rsidRDefault="00EA5586" w:rsidP="00EA5586">
            <w:pPr>
              <w:spacing w:before="60" w:after="60" w:line="240" w:lineRule="auto"/>
              <w:ind w:left="-709" w:firstLine="709"/>
              <w:rPr>
                <w:rFonts w:cs="Arial"/>
                <w:sz w:val="18"/>
                <w:szCs w:val="18"/>
              </w:rPr>
            </w:pPr>
          </w:p>
        </w:tc>
      </w:tr>
      <w:tr w:rsidR="00EA5586" w:rsidRPr="00EA5586" w:rsidTr="00D44549">
        <w:trPr>
          <w:cantSplit/>
        </w:trPr>
        <w:tc>
          <w:tcPr>
            <w:tcW w:w="2160" w:type="dxa"/>
            <w:tcBorders>
              <w:top w:val="single" w:sz="4" w:space="0" w:color="auto"/>
              <w:left w:val="single" w:sz="12" w:space="0" w:color="auto"/>
              <w:bottom w:val="single" w:sz="4" w:space="0" w:color="auto"/>
              <w:right w:val="single" w:sz="6" w:space="0" w:color="auto"/>
            </w:tcBorders>
          </w:tcPr>
          <w:p w:rsidR="00EA5586" w:rsidRPr="00EA5586" w:rsidRDefault="00EA5586" w:rsidP="00EA5586">
            <w:pPr>
              <w:spacing w:before="60" w:after="60" w:line="240" w:lineRule="auto"/>
              <w:ind w:left="-709" w:firstLine="709"/>
              <w:rPr>
                <w:rFonts w:cs="Arial"/>
                <w:sz w:val="18"/>
                <w:szCs w:val="18"/>
              </w:rPr>
            </w:pPr>
          </w:p>
        </w:tc>
        <w:tc>
          <w:tcPr>
            <w:tcW w:w="2079" w:type="dxa"/>
            <w:tcBorders>
              <w:top w:val="single" w:sz="4" w:space="0" w:color="auto"/>
              <w:left w:val="single" w:sz="6" w:space="0" w:color="auto"/>
              <w:bottom w:val="single" w:sz="4" w:space="0" w:color="auto"/>
              <w:right w:val="single" w:sz="6" w:space="0" w:color="auto"/>
            </w:tcBorders>
          </w:tcPr>
          <w:p w:rsidR="00EA5586" w:rsidRPr="00EA5586" w:rsidRDefault="00EA5586" w:rsidP="00EA5586">
            <w:pPr>
              <w:spacing w:before="60" w:after="60" w:line="240" w:lineRule="auto"/>
              <w:ind w:left="-709" w:firstLine="709"/>
              <w:rPr>
                <w:rFonts w:cs="Arial"/>
                <w:sz w:val="18"/>
                <w:szCs w:val="18"/>
              </w:rPr>
            </w:pPr>
          </w:p>
        </w:tc>
        <w:tc>
          <w:tcPr>
            <w:tcW w:w="4581" w:type="dxa"/>
            <w:tcBorders>
              <w:top w:val="single" w:sz="4" w:space="0" w:color="auto"/>
              <w:left w:val="single" w:sz="6" w:space="0" w:color="auto"/>
              <w:bottom w:val="single" w:sz="4" w:space="0" w:color="auto"/>
              <w:right w:val="single" w:sz="12" w:space="0" w:color="auto"/>
            </w:tcBorders>
          </w:tcPr>
          <w:p w:rsidR="00EA5586" w:rsidRPr="00EA5586" w:rsidRDefault="00EA5586" w:rsidP="00EA5586">
            <w:pPr>
              <w:spacing w:before="60" w:after="60" w:line="240" w:lineRule="auto"/>
              <w:ind w:left="-709" w:firstLine="709"/>
              <w:rPr>
                <w:rFonts w:cs="Arial"/>
                <w:sz w:val="18"/>
                <w:szCs w:val="18"/>
              </w:rPr>
            </w:pPr>
          </w:p>
        </w:tc>
      </w:tr>
      <w:tr w:rsidR="00EA5586" w:rsidRPr="00EA5586" w:rsidTr="00D44549">
        <w:trPr>
          <w:cantSplit/>
        </w:trPr>
        <w:tc>
          <w:tcPr>
            <w:tcW w:w="2160" w:type="dxa"/>
            <w:tcBorders>
              <w:top w:val="single" w:sz="4" w:space="0" w:color="auto"/>
              <w:left w:val="single" w:sz="12" w:space="0" w:color="auto"/>
              <w:bottom w:val="single" w:sz="4" w:space="0" w:color="auto"/>
              <w:right w:val="single" w:sz="6" w:space="0" w:color="auto"/>
            </w:tcBorders>
          </w:tcPr>
          <w:p w:rsidR="00EA5586" w:rsidRPr="00EA5586" w:rsidRDefault="00EA5586" w:rsidP="00EA5586">
            <w:pPr>
              <w:spacing w:before="60" w:after="60" w:line="240" w:lineRule="auto"/>
              <w:ind w:left="-709" w:firstLine="709"/>
              <w:rPr>
                <w:rFonts w:cs="Arial"/>
                <w:sz w:val="18"/>
                <w:szCs w:val="18"/>
              </w:rPr>
            </w:pPr>
          </w:p>
        </w:tc>
        <w:tc>
          <w:tcPr>
            <w:tcW w:w="2079" w:type="dxa"/>
            <w:tcBorders>
              <w:top w:val="single" w:sz="4" w:space="0" w:color="auto"/>
              <w:left w:val="single" w:sz="6" w:space="0" w:color="auto"/>
              <w:bottom w:val="single" w:sz="4" w:space="0" w:color="auto"/>
              <w:right w:val="single" w:sz="6" w:space="0" w:color="auto"/>
            </w:tcBorders>
          </w:tcPr>
          <w:p w:rsidR="00EA5586" w:rsidRPr="00EA5586" w:rsidRDefault="00EA5586" w:rsidP="00EA5586">
            <w:pPr>
              <w:spacing w:before="60" w:after="60" w:line="240" w:lineRule="auto"/>
              <w:ind w:left="-709" w:firstLine="709"/>
              <w:rPr>
                <w:rFonts w:cs="Arial"/>
                <w:sz w:val="18"/>
                <w:szCs w:val="18"/>
              </w:rPr>
            </w:pPr>
          </w:p>
        </w:tc>
        <w:tc>
          <w:tcPr>
            <w:tcW w:w="4581" w:type="dxa"/>
            <w:tcBorders>
              <w:top w:val="single" w:sz="4" w:space="0" w:color="auto"/>
              <w:left w:val="single" w:sz="6" w:space="0" w:color="auto"/>
              <w:bottom w:val="single" w:sz="4" w:space="0" w:color="auto"/>
              <w:right w:val="single" w:sz="12" w:space="0" w:color="auto"/>
            </w:tcBorders>
          </w:tcPr>
          <w:p w:rsidR="00EA5586" w:rsidRPr="00EA5586" w:rsidRDefault="00EA5586" w:rsidP="00EA5586">
            <w:pPr>
              <w:spacing w:before="60" w:after="60" w:line="240" w:lineRule="auto"/>
              <w:ind w:left="-709" w:firstLine="709"/>
              <w:rPr>
                <w:rFonts w:cs="Arial"/>
                <w:sz w:val="18"/>
                <w:szCs w:val="18"/>
              </w:rPr>
            </w:pPr>
          </w:p>
        </w:tc>
      </w:tr>
      <w:tr w:rsidR="00EA5586" w:rsidRPr="00EA5586" w:rsidTr="00D44549">
        <w:trPr>
          <w:cantSplit/>
        </w:trPr>
        <w:tc>
          <w:tcPr>
            <w:tcW w:w="2160" w:type="dxa"/>
            <w:tcBorders>
              <w:top w:val="single" w:sz="4" w:space="0" w:color="auto"/>
              <w:left w:val="single" w:sz="12" w:space="0" w:color="auto"/>
              <w:bottom w:val="single" w:sz="4" w:space="0" w:color="auto"/>
              <w:right w:val="single" w:sz="6" w:space="0" w:color="auto"/>
            </w:tcBorders>
          </w:tcPr>
          <w:p w:rsidR="00EA5586" w:rsidRPr="00EA5586" w:rsidRDefault="00EA5586" w:rsidP="00EA5586">
            <w:pPr>
              <w:spacing w:before="60" w:after="60" w:line="240" w:lineRule="auto"/>
              <w:ind w:left="-709" w:firstLine="709"/>
              <w:rPr>
                <w:rFonts w:cs="Arial"/>
                <w:sz w:val="18"/>
                <w:szCs w:val="18"/>
              </w:rPr>
            </w:pPr>
          </w:p>
        </w:tc>
        <w:tc>
          <w:tcPr>
            <w:tcW w:w="2079" w:type="dxa"/>
            <w:tcBorders>
              <w:top w:val="single" w:sz="4" w:space="0" w:color="auto"/>
              <w:left w:val="single" w:sz="6" w:space="0" w:color="auto"/>
              <w:bottom w:val="single" w:sz="4" w:space="0" w:color="auto"/>
              <w:right w:val="single" w:sz="6" w:space="0" w:color="auto"/>
            </w:tcBorders>
          </w:tcPr>
          <w:p w:rsidR="00EA5586" w:rsidRPr="00EA5586" w:rsidRDefault="00EA5586" w:rsidP="00EA5586">
            <w:pPr>
              <w:spacing w:before="60" w:after="60" w:line="240" w:lineRule="auto"/>
              <w:ind w:left="-709" w:firstLine="709"/>
              <w:rPr>
                <w:rFonts w:cs="Arial"/>
                <w:sz w:val="18"/>
                <w:szCs w:val="18"/>
              </w:rPr>
            </w:pPr>
          </w:p>
        </w:tc>
        <w:tc>
          <w:tcPr>
            <w:tcW w:w="4581" w:type="dxa"/>
            <w:tcBorders>
              <w:top w:val="single" w:sz="4" w:space="0" w:color="auto"/>
              <w:left w:val="single" w:sz="6" w:space="0" w:color="auto"/>
              <w:bottom w:val="single" w:sz="4" w:space="0" w:color="auto"/>
              <w:right w:val="single" w:sz="12" w:space="0" w:color="auto"/>
            </w:tcBorders>
          </w:tcPr>
          <w:p w:rsidR="00EA5586" w:rsidRPr="00EA5586" w:rsidRDefault="00EA5586" w:rsidP="00EA5586">
            <w:pPr>
              <w:spacing w:before="60" w:after="60" w:line="240" w:lineRule="auto"/>
              <w:ind w:left="-709" w:firstLine="709"/>
              <w:rPr>
                <w:rFonts w:cs="Arial"/>
                <w:sz w:val="18"/>
                <w:szCs w:val="18"/>
              </w:rPr>
            </w:pPr>
          </w:p>
        </w:tc>
      </w:tr>
      <w:tr w:rsidR="00EA5586" w:rsidRPr="00EA5586" w:rsidTr="00D44549">
        <w:trPr>
          <w:cantSplit/>
        </w:trPr>
        <w:tc>
          <w:tcPr>
            <w:tcW w:w="2160" w:type="dxa"/>
            <w:tcBorders>
              <w:top w:val="single" w:sz="4" w:space="0" w:color="auto"/>
              <w:left w:val="single" w:sz="12" w:space="0" w:color="auto"/>
              <w:bottom w:val="single" w:sz="4" w:space="0" w:color="auto"/>
              <w:right w:val="single" w:sz="6" w:space="0" w:color="auto"/>
            </w:tcBorders>
          </w:tcPr>
          <w:p w:rsidR="00EA5586" w:rsidRPr="00EA5586" w:rsidRDefault="00EA5586" w:rsidP="00EA5586">
            <w:pPr>
              <w:spacing w:before="60" w:after="60" w:line="240" w:lineRule="auto"/>
              <w:ind w:left="-709" w:firstLine="709"/>
              <w:rPr>
                <w:rFonts w:cs="Arial"/>
                <w:sz w:val="18"/>
                <w:szCs w:val="18"/>
              </w:rPr>
            </w:pPr>
          </w:p>
        </w:tc>
        <w:tc>
          <w:tcPr>
            <w:tcW w:w="2079" w:type="dxa"/>
            <w:tcBorders>
              <w:top w:val="single" w:sz="4" w:space="0" w:color="auto"/>
              <w:left w:val="single" w:sz="6" w:space="0" w:color="auto"/>
              <w:bottom w:val="single" w:sz="4" w:space="0" w:color="auto"/>
              <w:right w:val="single" w:sz="6" w:space="0" w:color="auto"/>
            </w:tcBorders>
          </w:tcPr>
          <w:p w:rsidR="00EA5586" w:rsidRPr="00EA5586" w:rsidRDefault="00EA5586" w:rsidP="00EA5586">
            <w:pPr>
              <w:spacing w:before="60" w:after="60" w:line="240" w:lineRule="auto"/>
              <w:ind w:left="-709" w:firstLine="709"/>
              <w:rPr>
                <w:rFonts w:cs="Arial"/>
                <w:sz w:val="18"/>
                <w:szCs w:val="18"/>
              </w:rPr>
            </w:pPr>
          </w:p>
        </w:tc>
        <w:tc>
          <w:tcPr>
            <w:tcW w:w="4581" w:type="dxa"/>
            <w:tcBorders>
              <w:top w:val="single" w:sz="4" w:space="0" w:color="auto"/>
              <w:left w:val="single" w:sz="6" w:space="0" w:color="auto"/>
              <w:bottom w:val="single" w:sz="4" w:space="0" w:color="auto"/>
              <w:right w:val="single" w:sz="12" w:space="0" w:color="auto"/>
            </w:tcBorders>
          </w:tcPr>
          <w:p w:rsidR="00EA5586" w:rsidRPr="00EA5586" w:rsidRDefault="00EA5586" w:rsidP="00EA5586">
            <w:pPr>
              <w:spacing w:before="60" w:after="60" w:line="240" w:lineRule="auto"/>
              <w:ind w:left="-709" w:firstLine="709"/>
              <w:rPr>
                <w:rFonts w:cs="Arial"/>
                <w:sz w:val="18"/>
                <w:szCs w:val="18"/>
              </w:rPr>
            </w:pPr>
          </w:p>
        </w:tc>
      </w:tr>
      <w:tr w:rsidR="00EA5586" w:rsidRPr="00EA5586" w:rsidTr="00D44549">
        <w:trPr>
          <w:cantSplit/>
        </w:trPr>
        <w:tc>
          <w:tcPr>
            <w:tcW w:w="2160" w:type="dxa"/>
            <w:tcBorders>
              <w:top w:val="single" w:sz="4" w:space="0" w:color="auto"/>
              <w:left w:val="single" w:sz="12" w:space="0" w:color="auto"/>
              <w:bottom w:val="single" w:sz="4" w:space="0" w:color="auto"/>
              <w:right w:val="single" w:sz="6" w:space="0" w:color="auto"/>
            </w:tcBorders>
          </w:tcPr>
          <w:p w:rsidR="00EA5586" w:rsidRPr="00EA5586" w:rsidRDefault="00EA5586" w:rsidP="00EA5586">
            <w:pPr>
              <w:spacing w:before="60" w:after="60" w:line="240" w:lineRule="auto"/>
              <w:ind w:left="-709" w:firstLine="709"/>
              <w:rPr>
                <w:rFonts w:cs="Arial"/>
                <w:sz w:val="18"/>
                <w:szCs w:val="18"/>
              </w:rPr>
            </w:pPr>
          </w:p>
        </w:tc>
        <w:tc>
          <w:tcPr>
            <w:tcW w:w="2079" w:type="dxa"/>
            <w:tcBorders>
              <w:top w:val="single" w:sz="4" w:space="0" w:color="auto"/>
              <w:left w:val="single" w:sz="6" w:space="0" w:color="auto"/>
              <w:bottom w:val="single" w:sz="4" w:space="0" w:color="auto"/>
              <w:right w:val="single" w:sz="6" w:space="0" w:color="auto"/>
            </w:tcBorders>
          </w:tcPr>
          <w:p w:rsidR="00EA5586" w:rsidRPr="00EA5586" w:rsidRDefault="00EA5586" w:rsidP="00EA5586">
            <w:pPr>
              <w:spacing w:before="60" w:after="60" w:line="240" w:lineRule="auto"/>
              <w:ind w:left="-709" w:firstLine="709"/>
              <w:rPr>
                <w:rFonts w:cs="Arial"/>
                <w:sz w:val="18"/>
                <w:szCs w:val="18"/>
              </w:rPr>
            </w:pPr>
          </w:p>
        </w:tc>
        <w:tc>
          <w:tcPr>
            <w:tcW w:w="4581" w:type="dxa"/>
            <w:tcBorders>
              <w:top w:val="single" w:sz="4" w:space="0" w:color="auto"/>
              <w:left w:val="single" w:sz="6" w:space="0" w:color="auto"/>
              <w:bottom w:val="single" w:sz="4" w:space="0" w:color="auto"/>
              <w:right w:val="single" w:sz="12" w:space="0" w:color="auto"/>
            </w:tcBorders>
          </w:tcPr>
          <w:p w:rsidR="00EA5586" w:rsidRPr="00EA5586" w:rsidRDefault="00EA5586" w:rsidP="00EA5586">
            <w:pPr>
              <w:spacing w:before="60" w:after="60" w:line="240" w:lineRule="auto"/>
              <w:ind w:left="-709" w:firstLine="709"/>
              <w:rPr>
                <w:rFonts w:cs="Arial"/>
                <w:sz w:val="18"/>
                <w:szCs w:val="18"/>
              </w:rPr>
            </w:pPr>
          </w:p>
        </w:tc>
      </w:tr>
      <w:tr w:rsidR="00EA5586" w:rsidRPr="00EA5586" w:rsidTr="00D44549">
        <w:trPr>
          <w:cantSplit/>
        </w:trPr>
        <w:tc>
          <w:tcPr>
            <w:tcW w:w="2160" w:type="dxa"/>
            <w:tcBorders>
              <w:top w:val="single" w:sz="4" w:space="0" w:color="auto"/>
              <w:left w:val="single" w:sz="12" w:space="0" w:color="auto"/>
              <w:bottom w:val="single" w:sz="4" w:space="0" w:color="auto"/>
              <w:right w:val="single" w:sz="6" w:space="0" w:color="auto"/>
            </w:tcBorders>
          </w:tcPr>
          <w:p w:rsidR="00EA5586" w:rsidRPr="00EA5586" w:rsidRDefault="00EA5586" w:rsidP="00EA5586">
            <w:pPr>
              <w:spacing w:before="60" w:after="60" w:line="240" w:lineRule="auto"/>
              <w:ind w:left="-709" w:firstLine="709"/>
              <w:rPr>
                <w:rFonts w:cs="Arial"/>
                <w:sz w:val="18"/>
                <w:szCs w:val="18"/>
              </w:rPr>
            </w:pPr>
          </w:p>
        </w:tc>
        <w:tc>
          <w:tcPr>
            <w:tcW w:w="2079" w:type="dxa"/>
            <w:tcBorders>
              <w:top w:val="single" w:sz="4" w:space="0" w:color="auto"/>
              <w:left w:val="single" w:sz="6" w:space="0" w:color="auto"/>
              <w:bottom w:val="single" w:sz="4" w:space="0" w:color="auto"/>
              <w:right w:val="single" w:sz="6" w:space="0" w:color="auto"/>
            </w:tcBorders>
          </w:tcPr>
          <w:p w:rsidR="00EA5586" w:rsidRPr="00EA5586" w:rsidRDefault="00EA5586" w:rsidP="00EA5586">
            <w:pPr>
              <w:spacing w:before="60" w:after="60" w:line="240" w:lineRule="auto"/>
              <w:ind w:left="-709" w:firstLine="709"/>
              <w:rPr>
                <w:rFonts w:cs="Arial"/>
                <w:sz w:val="18"/>
                <w:szCs w:val="18"/>
              </w:rPr>
            </w:pPr>
          </w:p>
        </w:tc>
        <w:tc>
          <w:tcPr>
            <w:tcW w:w="4581" w:type="dxa"/>
            <w:tcBorders>
              <w:top w:val="single" w:sz="4" w:space="0" w:color="auto"/>
              <w:left w:val="single" w:sz="6" w:space="0" w:color="auto"/>
              <w:bottom w:val="single" w:sz="4" w:space="0" w:color="auto"/>
              <w:right w:val="single" w:sz="12" w:space="0" w:color="auto"/>
            </w:tcBorders>
          </w:tcPr>
          <w:p w:rsidR="00EA5586" w:rsidRPr="00EA5586" w:rsidRDefault="00EA5586" w:rsidP="00EA5586">
            <w:pPr>
              <w:spacing w:before="60" w:after="60" w:line="240" w:lineRule="auto"/>
              <w:ind w:left="-709" w:firstLine="709"/>
              <w:rPr>
                <w:rFonts w:cs="Arial"/>
                <w:sz w:val="18"/>
                <w:szCs w:val="18"/>
              </w:rPr>
            </w:pPr>
          </w:p>
        </w:tc>
      </w:tr>
      <w:tr w:rsidR="00EA5586" w:rsidRPr="00EA5586" w:rsidTr="00D44549">
        <w:trPr>
          <w:cantSplit/>
        </w:trPr>
        <w:tc>
          <w:tcPr>
            <w:tcW w:w="2160" w:type="dxa"/>
            <w:tcBorders>
              <w:top w:val="single" w:sz="4" w:space="0" w:color="auto"/>
              <w:left w:val="single" w:sz="12" w:space="0" w:color="auto"/>
              <w:bottom w:val="single" w:sz="12" w:space="0" w:color="auto"/>
              <w:right w:val="single" w:sz="6" w:space="0" w:color="auto"/>
            </w:tcBorders>
          </w:tcPr>
          <w:p w:rsidR="00EA5586" w:rsidRPr="00EA5586" w:rsidRDefault="00EA5586" w:rsidP="00EA5586">
            <w:pPr>
              <w:spacing w:before="60" w:after="60" w:line="240" w:lineRule="auto"/>
              <w:ind w:left="-709" w:firstLine="709"/>
              <w:rPr>
                <w:rFonts w:cs="Arial"/>
                <w:sz w:val="18"/>
                <w:szCs w:val="18"/>
              </w:rPr>
            </w:pPr>
          </w:p>
        </w:tc>
        <w:tc>
          <w:tcPr>
            <w:tcW w:w="2079" w:type="dxa"/>
            <w:tcBorders>
              <w:top w:val="single" w:sz="4" w:space="0" w:color="auto"/>
              <w:left w:val="single" w:sz="6" w:space="0" w:color="auto"/>
              <w:bottom w:val="single" w:sz="12" w:space="0" w:color="auto"/>
              <w:right w:val="single" w:sz="6" w:space="0" w:color="auto"/>
            </w:tcBorders>
          </w:tcPr>
          <w:p w:rsidR="00EA5586" w:rsidRPr="00EA5586" w:rsidRDefault="00EA5586" w:rsidP="00EA5586">
            <w:pPr>
              <w:spacing w:before="60" w:after="60" w:line="240" w:lineRule="auto"/>
              <w:ind w:left="-709" w:firstLine="709"/>
              <w:rPr>
                <w:rFonts w:cs="Arial"/>
                <w:sz w:val="18"/>
                <w:szCs w:val="18"/>
              </w:rPr>
            </w:pPr>
          </w:p>
        </w:tc>
        <w:tc>
          <w:tcPr>
            <w:tcW w:w="4581" w:type="dxa"/>
            <w:tcBorders>
              <w:top w:val="single" w:sz="4" w:space="0" w:color="auto"/>
              <w:left w:val="single" w:sz="6" w:space="0" w:color="auto"/>
              <w:bottom w:val="single" w:sz="12" w:space="0" w:color="auto"/>
              <w:right w:val="single" w:sz="12" w:space="0" w:color="auto"/>
            </w:tcBorders>
          </w:tcPr>
          <w:p w:rsidR="00EA5586" w:rsidRPr="00EA5586" w:rsidRDefault="00EA5586" w:rsidP="00EA5586">
            <w:pPr>
              <w:spacing w:before="60" w:after="60" w:line="240" w:lineRule="auto"/>
              <w:ind w:left="-709" w:firstLine="709"/>
              <w:rPr>
                <w:rFonts w:cs="Arial"/>
                <w:sz w:val="18"/>
                <w:szCs w:val="18"/>
              </w:rPr>
            </w:pPr>
          </w:p>
        </w:tc>
      </w:tr>
    </w:tbl>
    <w:p w:rsidR="00EA5586" w:rsidRPr="00EA5586" w:rsidRDefault="00EA5586" w:rsidP="00EA5586">
      <w:pPr>
        <w:tabs>
          <w:tab w:val="left" w:pos="720"/>
          <w:tab w:val="left" w:pos="1440"/>
        </w:tabs>
        <w:ind w:left="-709" w:firstLine="709"/>
        <w:rPr>
          <w:rFonts w:eastAsia="Times New Roman" w:cs="Arial"/>
          <w:b/>
          <w:sz w:val="18"/>
          <w:szCs w:val="18"/>
        </w:rPr>
      </w:pPr>
    </w:p>
    <w:sectPr w:rsidR="00EA5586" w:rsidRPr="00EA5586" w:rsidSect="009D46CA">
      <w:footerReference w:type="default" r:id="rId18"/>
      <w:pgSz w:w="11900" w:h="16840" w:code="9"/>
      <w:pgMar w:top="1134" w:right="1021" w:bottom="1021" w:left="1134" w:header="624" w:footer="62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146" w:rsidRDefault="005C5146" w:rsidP="009B3A1B">
      <w:pPr>
        <w:spacing w:after="0" w:line="240" w:lineRule="auto"/>
      </w:pPr>
      <w:r>
        <w:separator/>
      </w:r>
    </w:p>
  </w:endnote>
  <w:endnote w:type="continuationSeparator" w:id="0">
    <w:p w:rsidR="005C5146" w:rsidRDefault="005C5146" w:rsidP="009B3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w:altName w:val="Calibri"/>
    <w:panose1 w:val="020F0502020204030204"/>
    <w:charset w:val="00"/>
    <w:family w:val="swiss"/>
    <w:pitch w:val="variable"/>
    <w:sig w:usb0="E10002FF" w:usb1="4000ACFF" w:usb2="00000009" w:usb3="00000000" w:csb0="0000019F" w:csb1="00000000"/>
  </w:font>
  <w:font w:name="Frutiger-Roman">
    <w:altName w:val="Cambria"/>
    <w:panose1 w:val="00000000000000000000"/>
    <w:charset w:val="4D"/>
    <w:family w:val="auto"/>
    <w:notTrueType/>
    <w:pitch w:val="default"/>
    <w:sig w:usb0="00000003" w:usb1="00000000" w:usb2="00000000" w:usb3="00000000" w:csb0="00000001" w:csb1="00000000"/>
  </w:font>
  <w:font w:name="Lucida Grande">
    <w:altName w:val="Malgun Gothic"/>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FC4" w:rsidRDefault="00EF0FC4" w:rsidP="00D44549">
    <w:pPr>
      <w:pStyle w:val="Footer"/>
      <w:tabs>
        <w:tab w:val="clear" w:pos="8640"/>
        <w:tab w:val="right" w:pos="10206"/>
      </w:tabs>
    </w:pPr>
    <w:r>
      <w:tab/>
    </w:r>
    <w:r>
      <w:tab/>
    </w:r>
    <w:r>
      <w:tab/>
    </w:r>
    <w:r>
      <w:tab/>
    </w:r>
    <w:r w:rsidRPr="00D44549">
      <w:rPr>
        <w:color w:val="808080" w:themeColor="background1" w:themeShade="80"/>
        <w:spacing w:val="60"/>
      </w:rPr>
      <w:t>Page</w:t>
    </w:r>
    <w:r>
      <w:t xml:space="preserve"> | </w:t>
    </w:r>
    <w:r w:rsidR="0071688B">
      <w:fldChar w:fldCharType="begin"/>
    </w:r>
    <w:r>
      <w:instrText xml:space="preserve"> PAGE   \* MERGEFORMAT </w:instrText>
    </w:r>
    <w:r w:rsidR="0071688B">
      <w:fldChar w:fldCharType="separate"/>
    </w:r>
    <w:r w:rsidRPr="00826AEA">
      <w:rPr>
        <w:b/>
        <w:bCs/>
        <w:noProof/>
      </w:rPr>
      <w:t>6</w:t>
    </w:r>
    <w:r w:rsidR="0071688B">
      <w:rPr>
        <w:b/>
        <w:bCs/>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FC4" w:rsidRDefault="00EF0FC4">
    <w:pPr>
      <w:pStyle w:val="Footer"/>
    </w:pPr>
    <w:r>
      <w:rPr>
        <w:noProof/>
        <w:lang w:eastAsia="en-GB"/>
      </w:rPr>
      <w:drawing>
        <wp:anchor distT="0" distB="0" distL="114300" distR="114300" simplePos="0" relativeHeight="251657216" behindDoc="0" locked="0" layoutInCell="1" allowOverlap="1">
          <wp:simplePos x="0" y="0"/>
          <wp:positionH relativeFrom="column">
            <wp:posOffset>5758180</wp:posOffset>
          </wp:positionH>
          <wp:positionV relativeFrom="paragraph">
            <wp:posOffset>-99060</wp:posOffset>
          </wp:positionV>
          <wp:extent cx="711835" cy="288290"/>
          <wp:effectExtent l="25400" t="0" r="0" b="0"/>
          <wp:wrapTopAndBottom/>
          <wp:docPr id="6" name="Picture 6" descr="NH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HS-logo"/>
                  <pic:cNvPicPr>
                    <a:picLocks noChangeAspect="1" noChangeArrowheads="1"/>
                  </pic:cNvPicPr>
                </pic:nvPicPr>
                <pic:blipFill>
                  <a:blip r:embed="rId1"/>
                  <a:srcRect/>
                  <a:stretch>
                    <a:fillRect/>
                  </a:stretch>
                </pic:blipFill>
                <pic:spPr bwMode="auto">
                  <a:xfrm>
                    <a:off x="0" y="0"/>
                    <a:ext cx="711835" cy="288290"/>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FC4" w:rsidRDefault="00EF0FC4" w:rsidP="00826AEA">
    <w:pPr>
      <w:pStyle w:val="Footer"/>
      <w:tabs>
        <w:tab w:val="clear" w:pos="8640"/>
        <w:tab w:val="right" w:pos="9639"/>
      </w:tabs>
    </w:pPr>
    <w:r>
      <w:tab/>
    </w:r>
    <w:r>
      <w:tab/>
    </w:r>
    <w:r>
      <w:tab/>
    </w:r>
    <w:r>
      <w:tab/>
    </w:r>
    <w:r w:rsidRPr="00D44549">
      <w:rPr>
        <w:color w:val="808080" w:themeColor="background1" w:themeShade="80"/>
        <w:spacing w:val="60"/>
      </w:rPr>
      <w:t>Page</w:t>
    </w:r>
    <w:r>
      <w:t xml:space="preserve"> | </w:t>
    </w:r>
    <w:r w:rsidR="0071688B">
      <w:fldChar w:fldCharType="begin"/>
    </w:r>
    <w:r>
      <w:instrText xml:space="preserve"> PAGE   \* MERGEFORMAT </w:instrText>
    </w:r>
    <w:r w:rsidR="0071688B">
      <w:fldChar w:fldCharType="separate"/>
    </w:r>
    <w:r w:rsidRPr="00D16EF7">
      <w:rPr>
        <w:b/>
        <w:bCs/>
        <w:noProof/>
      </w:rPr>
      <w:t>2</w:t>
    </w:r>
    <w:r w:rsidR="0071688B">
      <w:rPr>
        <w:b/>
        <w:bCs/>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FC4" w:rsidRDefault="00EF0FC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FC4" w:rsidRDefault="00EF0FC4" w:rsidP="00826AEA">
    <w:pPr>
      <w:pStyle w:val="Footer"/>
      <w:tabs>
        <w:tab w:val="clear" w:pos="8640"/>
        <w:tab w:val="right" w:pos="9639"/>
      </w:tabs>
    </w:pPr>
    <w:r>
      <w:tab/>
    </w:r>
    <w:r>
      <w:tab/>
    </w:r>
    <w:r>
      <w:tab/>
    </w:r>
    <w:r>
      <w:tab/>
    </w:r>
    <w:r w:rsidRPr="00D44549">
      <w:rPr>
        <w:color w:val="808080" w:themeColor="background1" w:themeShade="80"/>
        <w:spacing w:val="60"/>
      </w:rPr>
      <w:t>Page</w:t>
    </w:r>
    <w:r>
      <w:t xml:space="preserve"> | </w:t>
    </w:r>
    <w:r w:rsidR="0071688B">
      <w:fldChar w:fldCharType="begin"/>
    </w:r>
    <w:r>
      <w:instrText xml:space="preserve"> PAGE   \* MERGEFORMAT </w:instrText>
    </w:r>
    <w:r w:rsidR="0071688B">
      <w:fldChar w:fldCharType="separate"/>
    </w:r>
    <w:r w:rsidR="00C21291" w:rsidRPr="00C21291">
      <w:rPr>
        <w:b/>
        <w:bCs/>
        <w:noProof/>
      </w:rPr>
      <w:t>9</w:t>
    </w:r>
    <w:r w:rsidR="0071688B">
      <w:rPr>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146" w:rsidRDefault="005C5146" w:rsidP="009B3A1B">
      <w:pPr>
        <w:spacing w:after="0" w:line="240" w:lineRule="auto"/>
      </w:pPr>
      <w:r>
        <w:separator/>
      </w:r>
    </w:p>
  </w:footnote>
  <w:footnote w:type="continuationSeparator" w:id="0">
    <w:p w:rsidR="005C5146" w:rsidRDefault="005C5146" w:rsidP="009B3A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FC4" w:rsidRDefault="00EF0FC4" w:rsidP="009B3A1B">
    <w:pPr>
      <w:pStyle w:val="Header"/>
      <w:jc w:val="left"/>
    </w:pPr>
    <w:r>
      <w:t>HRA Estates Strategy V1.1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FC4" w:rsidRDefault="00EF0FC4">
    <w:pPr>
      <w:pStyle w:val="Header"/>
    </w:pPr>
    <w:r>
      <w:rPr>
        <w:noProof/>
        <w:lang w:eastAsia="en-GB"/>
      </w:rPr>
      <w:drawing>
        <wp:anchor distT="0" distB="0" distL="114300" distR="114300" simplePos="0" relativeHeight="251658240" behindDoc="1" locked="0" layoutInCell="1" allowOverlap="1">
          <wp:simplePos x="0" y="0"/>
          <wp:positionH relativeFrom="column">
            <wp:posOffset>1828800</wp:posOffset>
          </wp:positionH>
          <wp:positionV relativeFrom="paragraph">
            <wp:posOffset>4210050</wp:posOffset>
          </wp:positionV>
          <wp:extent cx="3992245" cy="3959860"/>
          <wp:effectExtent l="838200" t="838200" r="808355" b="815340"/>
          <wp:wrapNone/>
          <wp:docPr id="4" name="Picture 4" descr="010023-HRA-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7" descr="010023-HRA-Graphic"/>
                  <pic:cNvPicPr>
                    <a:picLocks noChangeAspect="1" noChangeArrowheads="1"/>
                  </pic:cNvPicPr>
                </pic:nvPicPr>
                <pic:blipFill>
                  <a:blip r:embed="rId1"/>
                  <a:srcRect/>
                  <a:stretch>
                    <a:fillRect/>
                  </a:stretch>
                </pic:blipFill>
                <pic:spPr bwMode="auto">
                  <a:xfrm rot="2671363">
                    <a:off x="0" y="0"/>
                    <a:ext cx="3992245" cy="3959860"/>
                  </a:xfrm>
                  <a:prstGeom prst="rect">
                    <a:avLst/>
                  </a:prstGeom>
                  <a:noFill/>
                </pic:spPr>
              </pic:pic>
            </a:graphicData>
          </a:graphic>
        </wp:anchor>
      </w:drawing>
    </w:r>
    <w:r>
      <w:rPr>
        <w:noProof/>
        <w:lang w:eastAsia="en-GB"/>
      </w:rPr>
      <w:drawing>
        <wp:anchor distT="0" distB="0" distL="114300" distR="114300" simplePos="0" relativeHeight="251656192" behindDoc="0" locked="0" layoutInCell="1" allowOverlap="1">
          <wp:simplePos x="0" y="0"/>
          <wp:positionH relativeFrom="column">
            <wp:posOffset>4221480</wp:posOffset>
          </wp:positionH>
          <wp:positionV relativeFrom="paragraph">
            <wp:posOffset>64770</wp:posOffset>
          </wp:positionV>
          <wp:extent cx="2266950" cy="647700"/>
          <wp:effectExtent l="25400" t="0" r="0" b="0"/>
          <wp:wrapTopAndBottom/>
          <wp:docPr id="5" name="Picture 5" descr="NHS-H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HS-HRA"/>
                  <pic:cNvPicPr>
                    <a:picLocks noChangeAspect="1" noChangeArrowheads="1"/>
                  </pic:cNvPicPr>
                </pic:nvPicPr>
                <pic:blipFill>
                  <a:blip r:embed="rId2"/>
                  <a:srcRect/>
                  <a:stretch>
                    <a:fillRect/>
                  </a:stretch>
                </pic:blipFill>
                <pic:spPr bwMode="auto">
                  <a:xfrm>
                    <a:off x="0" y="0"/>
                    <a:ext cx="2266950" cy="647700"/>
                  </a:xfrm>
                  <a:prstGeom prst="rect">
                    <a:avLst/>
                  </a:prstGeom>
                  <a:noFill/>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FC4" w:rsidRDefault="00EF0F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54884150"/>
    <w:lvl w:ilvl="0">
      <w:start w:val="1"/>
      <w:numFmt w:val="lowerRoman"/>
      <w:pStyle w:val="ListNumber2"/>
      <w:lvlText w:val="%1."/>
      <w:lvlJc w:val="right"/>
      <w:pPr>
        <w:ind w:left="463" w:hanging="180"/>
      </w:pPr>
      <w:rPr>
        <w:rFonts w:hint="default"/>
      </w:rPr>
    </w:lvl>
  </w:abstractNum>
  <w:abstractNum w:abstractNumId="1">
    <w:nsid w:val="FFFFFF83"/>
    <w:multiLevelType w:val="singleLevel"/>
    <w:tmpl w:val="154C62FA"/>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FFFFFF88"/>
    <w:multiLevelType w:val="singleLevel"/>
    <w:tmpl w:val="171AC7B6"/>
    <w:lvl w:ilvl="0">
      <w:start w:val="1"/>
      <w:numFmt w:val="decimal"/>
      <w:pStyle w:val="ListNumber"/>
      <w:lvlText w:val="%1."/>
      <w:lvlJc w:val="left"/>
      <w:pPr>
        <w:tabs>
          <w:tab w:val="num" w:pos="360"/>
        </w:tabs>
        <w:ind w:left="360" w:hanging="360"/>
      </w:pPr>
      <w:rPr>
        <w:rFonts w:hint="default"/>
        <w:color w:val="331188"/>
      </w:rPr>
    </w:lvl>
  </w:abstractNum>
  <w:abstractNum w:abstractNumId="3">
    <w:nsid w:val="FFFFFF89"/>
    <w:multiLevelType w:val="singleLevel"/>
    <w:tmpl w:val="4A60AE50"/>
    <w:lvl w:ilvl="0">
      <w:start w:val="1"/>
      <w:numFmt w:val="bullet"/>
      <w:pStyle w:val="ListBullet"/>
      <w:lvlText w:val=""/>
      <w:lvlJc w:val="left"/>
      <w:pPr>
        <w:ind w:left="360" w:hanging="360"/>
      </w:pPr>
      <w:rPr>
        <w:rFonts w:ascii="Symbol" w:hAnsi="Symbol" w:hint="default"/>
        <w:color w:val="331188"/>
      </w:rPr>
    </w:lvl>
  </w:abstractNum>
  <w:abstractNum w:abstractNumId="4">
    <w:nsid w:val="002943FD"/>
    <w:multiLevelType w:val="hybridMultilevel"/>
    <w:tmpl w:val="2AB48E4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2396368"/>
    <w:multiLevelType w:val="hybridMultilevel"/>
    <w:tmpl w:val="CA628C8E"/>
    <w:lvl w:ilvl="0" w:tplc="6A6AF8E6">
      <w:start w:val="1"/>
      <w:numFmt w:val="bullet"/>
      <w:lvlText w:val=""/>
      <w:lvlJc w:val="left"/>
      <w:pPr>
        <w:ind w:left="720" w:hanging="360"/>
      </w:pPr>
      <w:rPr>
        <w:rFonts w:ascii="Symbol" w:hAnsi="Symbol" w:hint="default"/>
        <w:color w:val="E36C0A"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3A46823"/>
    <w:multiLevelType w:val="hybridMultilevel"/>
    <w:tmpl w:val="B9A0D956"/>
    <w:lvl w:ilvl="0" w:tplc="6A6AF8E6">
      <w:start w:val="1"/>
      <w:numFmt w:val="bullet"/>
      <w:lvlText w:val=""/>
      <w:lvlJc w:val="left"/>
      <w:pPr>
        <w:ind w:left="1287" w:hanging="360"/>
      </w:pPr>
      <w:rPr>
        <w:rFonts w:ascii="Symbol" w:hAnsi="Symbol" w:hint="default"/>
        <w:b w:val="0"/>
        <w:i w:val="0"/>
        <w:color w:val="E36C0A" w:themeColor="accent6" w:themeShade="BF"/>
        <w:sz w:val="18"/>
      </w:rPr>
    </w:lvl>
    <w:lvl w:ilvl="1" w:tplc="08090003">
      <w:start w:val="1"/>
      <w:numFmt w:val="bullet"/>
      <w:lvlText w:val="o"/>
      <w:lvlJc w:val="left"/>
      <w:pPr>
        <w:ind w:left="2007" w:hanging="360"/>
      </w:pPr>
      <w:rPr>
        <w:rFonts w:ascii="Courier New" w:hAnsi="Courier New" w:cs="Times New Roman"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Times New Roman"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Times New Roman" w:hint="default"/>
      </w:rPr>
    </w:lvl>
    <w:lvl w:ilvl="8" w:tplc="08090005">
      <w:start w:val="1"/>
      <w:numFmt w:val="bullet"/>
      <w:lvlText w:val=""/>
      <w:lvlJc w:val="left"/>
      <w:pPr>
        <w:ind w:left="7047" w:hanging="360"/>
      </w:pPr>
      <w:rPr>
        <w:rFonts w:ascii="Wingdings" w:hAnsi="Wingdings" w:hint="default"/>
      </w:rPr>
    </w:lvl>
  </w:abstractNum>
  <w:abstractNum w:abstractNumId="7">
    <w:nsid w:val="07057B3B"/>
    <w:multiLevelType w:val="hybridMultilevel"/>
    <w:tmpl w:val="863ACC18"/>
    <w:lvl w:ilvl="0" w:tplc="3C5057F6">
      <w:start w:val="1"/>
      <w:numFmt w:val="bullet"/>
      <w:lvlText w:val=""/>
      <w:lvlJc w:val="left"/>
      <w:pPr>
        <w:ind w:left="720" w:hanging="360"/>
      </w:pPr>
      <w:rPr>
        <w:rFonts w:ascii="Symbol" w:hAnsi="Symbol" w:hint="default"/>
        <w:color w:val="E36C0A"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BA438A3"/>
    <w:multiLevelType w:val="hybridMultilevel"/>
    <w:tmpl w:val="6638F81A"/>
    <w:lvl w:ilvl="0" w:tplc="B2C4B294">
      <w:start w:val="1"/>
      <w:numFmt w:val="bullet"/>
      <w:lvlText w:val=""/>
      <w:lvlJc w:val="left"/>
      <w:pPr>
        <w:ind w:left="720" w:hanging="360"/>
      </w:pPr>
      <w:rPr>
        <w:rFonts w:ascii="Symbol" w:hAnsi="Symbol" w:hint="default"/>
        <w:color w:val="E36C0A"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CB3570B"/>
    <w:multiLevelType w:val="hybridMultilevel"/>
    <w:tmpl w:val="1C3A4590"/>
    <w:lvl w:ilvl="0" w:tplc="6A6AF8E6">
      <w:start w:val="1"/>
      <w:numFmt w:val="bullet"/>
      <w:lvlText w:val=""/>
      <w:lvlJc w:val="left"/>
      <w:pPr>
        <w:ind w:left="720" w:hanging="360"/>
      </w:pPr>
      <w:rPr>
        <w:rFonts w:ascii="Symbol" w:hAnsi="Symbol" w:hint="default"/>
        <w:color w:val="E36C0A"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356754C"/>
    <w:multiLevelType w:val="hybridMultilevel"/>
    <w:tmpl w:val="8DD46464"/>
    <w:lvl w:ilvl="0" w:tplc="6A6AF8E6">
      <w:start w:val="1"/>
      <w:numFmt w:val="bullet"/>
      <w:lvlText w:val=""/>
      <w:lvlJc w:val="left"/>
      <w:pPr>
        <w:ind w:left="1800" w:hanging="360"/>
      </w:pPr>
      <w:rPr>
        <w:rFonts w:ascii="Symbol" w:hAnsi="Symbol" w:hint="default"/>
        <w:color w:val="E36C0A" w:themeColor="accent6" w:themeShade="BF"/>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nsid w:val="1C534496"/>
    <w:multiLevelType w:val="multilevel"/>
    <w:tmpl w:val="D816753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nsid w:val="1CF80B7D"/>
    <w:multiLevelType w:val="hybridMultilevel"/>
    <w:tmpl w:val="E034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D475874"/>
    <w:multiLevelType w:val="hybridMultilevel"/>
    <w:tmpl w:val="25268DFA"/>
    <w:lvl w:ilvl="0" w:tplc="3A089A6C">
      <w:start w:val="1"/>
      <w:numFmt w:val="bullet"/>
      <w:lvlText w:val=""/>
      <w:lvlJc w:val="left"/>
      <w:pPr>
        <w:ind w:left="720" w:hanging="360"/>
      </w:pPr>
      <w:rPr>
        <w:rFonts w:ascii="Symbol" w:hAnsi="Symbol" w:hint="default"/>
        <w:color w:val="E36C0A"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E9871B7"/>
    <w:multiLevelType w:val="hybridMultilevel"/>
    <w:tmpl w:val="6150D164"/>
    <w:lvl w:ilvl="0" w:tplc="AA089332">
      <w:start w:val="1"/>
      <w:numFmt w:val="bullet"/>
      <w:lvlText w:val=""/>
      <w:lvlJc w:val="left"/>
      <w:pPr>
        <w:ind w:left="720" w:hanging="360"/>
      </w:pPr>
      <w:rPr>
        <w:rFonts w:ascii="Symbol" w:hAnsi="Symbol" w:hint="default"/>
        <w:color w:val="E36C0A"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FEF54A1"/>
    <w:multiLevelType w:val="hybridMultilevel"/>
    <w:tmpl w:val="057A77A6"/>
    <w:lvl w:ilvl="0" w:tplc="AAB8E74A">
      <w:start w:val="1"/>
      <w:numFmt w:val="bullet"/>
      <w:lvlText w:val=""/>
      <w:lvlJc w:val="left"/>
      <w:pPr>
        <w:ind w:left="720" w:hanging="360"/>
      </w:pPr>
      <w:rPr>
        <w:rFonts w:ascii="Symbol" w:hAnsi="Symbol" w:hint="default"/>
        <w:color w:val="E36C0A"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11E35F7"/>
    <w:multiLevelType w:val="hybridMultilevel"/>
    <w:tmpl w:val="E9BEE4D0"/>
    <w:lvl w:ilvl="0" w:tplc="6A6AF8E6">
      <w:start w:val="1"/>
      <w:numFmt w:val="bullet"/>
      <w:lvlText w:val=""/>
      <w:lvlJc w:val="left"/>
      <w:pPr>
        <w:ind w:left="720" w:hanging="360"/>
      </w:pPr>
      <w:rPr>
        <w:rFonts w:ascii="Symbol" w:hAnsi="Symbol" w:hint="default"/>
        <w:color w:val="E36C0A"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45E6ED7"/>
    <w:multiLevelType w:val="hybridMultilevel"/>
    <w:tmpl w:val="EAC2BEA6"/>
    <w:lvl w:ilvl="0" w:tplc="6A6AF8E6">
      <w:start w:val="1"/>
      <w:numFmt w:val="bullet"/>
      <w:lvlText w:val=""/>
      <w:lvlJc w:val="left"/>
      <w:pPr>
        <w:ind w:left="720" w:hanging="360"/>
      </w:pPr>
      <w:rPr>
        <w:rFonts w:ascii="Symbol" w:hAnsi="Symbol" w:hint="default"/>
        <w:color w:val="E36C0A"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6A2564A"/>
    <w:multiLevelType w:val="hybridMultilevel"/>
    <w:tmpl w:val="34D88978"/>
    <w:lvl w:ilvl="0" w:tplc="74A67C00">
      <w:start w:val="1"/>
      <w:numFmt w:val="bullet"/>
      <w:lvlText w:val=""/>
      <w:lvlJc w:val="left"/>
      <w:pPr>
        <w:ind w:left="1296" w:hanging="360"/>
      </w:pPr>
      <w:rPr>
        <w:rFonts w:ascii="Symbol" w:hAnsi="Symbol" w:hint="default"/>
        <w:b w:val="0"/>
        <w:i w:val="0"/>
        <w:sz w:val="18"/>
      </w:rPr>
    </w:lvl>
    <w:lvl w:ilvl="1" w:tplc="08090003">
      <w:start w:val="1"/>
      <w:numFmt w:val="bullet"/>
      <w:lvlText w:val="o"/>
      <w:lvlJc w:val="left"/>
      <w:pPr>
        <w:ind w:left="2016" w:hanging="360"/>
      </w:pPr>
      <w:rPr>
        <w:rFonts w:ascii="Courier New" w:hAnsi="Courier New" w:cs="Courier New" w:hint="default"/>
      </w:rPr>
    </w:lvl>
    <w:lvl w:ilvl="2" w:tplc="08090005">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19">
    <w:nsid w:val="28503691"/>
    <w:multiLevelType w:val="hybridMultilevel"/>
    <w:tmpl w:val="0D722D86"/>
    <w:lvl w:ilvl="0" w:tplc="96A01B7E">
      <w:start w:val="1"/>
      <w:numFmt w:val="bullet"/>
      <w:lvlText w:val=""/>
      <w:lvlJc w:val="left"/>
      <w:pPr>
        <w:ind w:left="720" w:hanging="360"/>
      </w:pPr>
      <w:rPr>
        <w:rFonts w:ascii="Symbol" w:hAnsi="Symbol" w:hint="default"/>
      </w:rPr>
    </w:lvl>
    <w:lvl w:ilvl="1" w:tplc="EB6A079A">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86D13D2"/>
    <w:multiLevelType w:val="hybridMultilevel"/>
    <w:tmpl w:val="2DD80E7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8933EF8"/>
    <w:multiLevelType w:val="hybridMultilevel"/>
    <w:tmpl w:val="80B4D8E4"/>
    <w:lvl w:ilvl="0" w:tplc="2ED407E8">
      <w:start w:val="1"/>
      <w:numFmt w:val="bullet"/>
      <w:lvlText w:val=""/>
      <w:lvlJc w:val="left"/>
      <w:pPr>
        <w:ind w:left="720" w:hanging="360"/>
      </w:pPr>
      <w:rPr>
        <w:rFonts w:ascii="Symbol" w:hAnsi="Symbol" w:hint="default"/>
        <w:color w:val="E36C0A"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1F3717E"/>
    <w:multiLevelType w:val="hybridMultilevel"/>
    <w:tmpl w:val="5C5CAD9C"/>
    <w:lvl w:ilvl="0" w:tplc="6A6AF8E6">
      <w:start w:val="1"/>
      <w:numFmt w:val="bullet"/>
      <w:lvlText w:val=""/>
      <w:lvlJc w:val="left"/>
      <w:pPr>
        <w:ind w:left="1080" w:hanging="360"/>
      </w:pPr>
      <w:rPr>
        <w:rFonts w:ascii="Symbol" w:hAnsi="Symbol" w:hint="default"/>
        <w:color w:val="E36C0A" w:themeColor="accent6" w:themeShade="BF"/>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32B627BE"/>
    <w:multiLevelType w:val="hybridMultilevel"/>
    <w:tmpl w:val="192CF3DC"/>
    <w:lvl w:ilvl="0" w:tplc="C4BAC504">
      <w:start w:val="1"/>
      <w:numFmt w:val="bullet"/>
      <w:lvlText w:val=""/>
      <w:lvlJc w:val="left"/>
      <w:pPr>
        <w:ind w:left="720" w:hanging="360"/>
      </w:pPr>
      <w:rPr>
        <w:rFonts w:ascii="Symbol" w:hAnsi="Symbol" w:hint="default"/>
        <w:color w:val="E36C0A"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33B2BBE"/>
    <w:multiLevelType w:val="hybridMultilevel"/>
    <w:tmpl w:val="82BAB05A"/>
    <w:lvl w:ilvl="0" w:tplc="1242B09C">
      <w:start w:val="1"/>
      <w:numFmt w:val="bullet"/>
      <w:pStyle w:val="ListParagraph"/>
      <w:lvlText w:val=""/>
      <w:lvlJc w:val="left"/>
      <w:pPr>
        <w:ind w:left="1710" w:hanging="360"/>
      </w:pPr>
      <w:rPr>
        <w:rFonts w:ascii="Symbol" w:hAnsi="Symbol" w:hint="default"/>
      </w:rPr>
    </w:lvl>
    <w:lvl w:ilvl="1" w:tplc="08090003">
      <w:start w:val="1"/>
      <w:numFmt w:val="bullet"/>
      <w:lvlText w:val="o"/>
      <w:lvlJc w:val="left"/>
      <w:pPr>
        <w:ind w:left="2430" w:hanging="360"/>
      </w:pPr>
      <w:rPr>
        <w:rFonts w:ascii="Courier New" w:hAnsi="Courier New" w:cs="Courier New" w:hint="default"/>
      </w:rPr>
    </w:lvl>
    <w:lvl w:ilvl="2" w:tplc="08090005" w:tentative="1">
      <w:start w:val="1"/>
      <w:numFmt w:val="bullet"/>
      <w:lvlText w:val=""/>
      <w:lvlJc w:val="left"/>
      <w:pPr>
        <w:ind w:left="3150" w:hanging="360"/>
      </w:pPr>
      <w:rPr>
        <w:rFonts w:ascii="Wingdings" w:hAnsi="Wingdings" w:hint="default"/>
      </w:rPr>
    </w:lvl>
    <w:lvl w:ilvl="3" w:tplc="08090001" w:tentative="1">
      <w:start w:val="1"/>
      <w:numFmt w:val="bullet"/>
      <w:lvlText w:val=""/>
      <w:lvlJc w:val="left"/>
      <w:pPr>
        <w:ind w:left="3870" w:hanging="360"/>
      </w:pPr>
      <w:rPr>
        <w:rFonts w:ascii="Symbol" w:hAnsi="Symbol" w:hint="default"/>
      </w:rPr>
    </w:lvl>
    <w:lvl w:ilvl="4" w:tplc="08090003" w:tentative="1">
      <w:start w:val="1"/>
      <w:numFmt w:val="bullet"/>
      <w:lvlText w:val="o"/>
      <w:lvlJc w:val="left"/>
      <w:pPr>
        <w:ind w:left="4590" w:hanging="360"/>
      </w:pPr>
      <w:rPr>
        <w:rFonts w:ascii="Courier New" w:hAnsi="Courier New" w:cs="Courier New" w:hint="default"/>
      </w:rPr>
    </w:lvl>
    <w:lvl w:ilvl="5" w:tplc="08090005" w:tentative="1">
      <w:start w:val="1"/>
      <w:numFmt w:val="bullet"/>
      <w:lvlText w:val=""/>
      <w:lvlJc w:val="left"/>
      <w:pPr>
        <w:ind w:left="5310" w:hanging="360"/>
      </w:pPr>
      <w:rPr>
        <w:rFonts w:ascii="Wingdings" w:hAnsi="Wingdings" w:hint="default"/>
      </w:rPr>
    </w:lvl>
    <w:lvl w:ilvl="6" w:tplc="08090001" w:tentative="1">
      <w:start w:val="1"/>
      <w:numFmt w:val="bullet"/>
      <w:lvlText w:val=""/>
      <w:lvlJc w:val="left"/>
      <w:pPr>
        <w:ind w:left="6030" w:hanging="360"/>
      </w:pPr>
      <w:rPr>
        <w:rFonts w:ascii="Symbol" w:hAnsi="Symbol" w:hint="default"/>
      </w:rPr>
    </w:lvl>
    <w:lvl w:ilvl="7" w:tplc="08090003" w:tentative="1">
      <w:start w:val="1"/>
      <w:numFmt w:val="bullet"/>
      <w:lvlText w:val="o"/>
      <w:lvlJc w:val="left"/>
      <w:pPr>
        <w:ind w:left="6750" w:hanging="360"/>
      </w:pPr>
      <w:rPr>
        <w:rFonts w:ascii="Courier New" w:hAnsi="Courier New" w:cs="Courier New" w:hint="default"/>
      </w:rPr>
    </w:lvl>
    <w:lvl w:ilvl="8" w:tplc="08090005" w:tentative="1">
      <w:start w:val="1"/>
      <w:numFmt w:val="bullet"/>
      <w:lvlText w:val=""/>
      <w:lvlJc w:val="left"/>
      <w:pPr>
        <w:ind w:left="7470" w:hanging="360"/>
      </w:pPr>
      <w:rPr>
        <w:rFonts w:ascii="Wingdings" w:hAnsi="Wingdings" w:hint="default"/>
      </w:rPr>
    </w:lvl>
  </w:abstractNum>
  <w:abstractNum w:abstractNumId="25">
    <w:nsid w:val="355A6B5D"/>
    <w:multiLevelType w:val="hybridMultilevel"/>
    <w:tmpl w:val="2E62BDD2"/>
    <w:lvl w:ilvl="0" w:tplc="CD640E26">
      <w:start w:val="1"/>
      <w:numFmt w:val="bullet"/>
      <w:lvlText w:val=""/>
      <w:lvlJc w:val="left"/>
      <w:pPr>
        <w:ind w:left="720" w:hanging="360"/>
      </w:pPr>
      <w:rPr>
        <w:rFonts w:ascii="Symbol" w:hAnsi="Symbol" w:hint="default"/>
        <w:color w:val="E36C0A"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65C214D"/>
    <w:multiLevelType w:val="hybridMultilevel"/>
    <w:tmpl w:val="A09AAB4E"/>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nsid w:val="391942AE"/>
    <w:multiLevelType w:val="hybridMultilevel"/>
    <w:tmpl w:val="576A157E"/>
    <w:lvl w:ilvl="0" w:tplc="028C34A0">
      <w:start w:val="1"/>
      <w:numFmt w:val="bullet"/>
      <w:lvlText w:val=""/>
      <w:lvlJc w:val="left"/>
      <w:pPr>
        <w:ind w:left="720" w:hanging="360"/>
      </w:pPr>
      <w:rPr>
        <w:rFonts w:ascii="Symbol" w:hAnsi="Symbol" w:hint="default"/>
        <w:color w:val="E36C0A"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3C935CF"/>
    <w:multiLevelType w:val="hybridMultilevel"/>
    <w:tmpl w:val="0D44385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4053687"/>
    <w:multiLevelType w:val="hybridMultilevel"/>
    <w:tmpl w:val="43A8F59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47E56B6"/>
    <w:multiLevelType w:val="hybridMultilevel"/>
    <w:tmpl w:val="962ECF22"/>
    <w:lvl w:ilvl="0" w:tplc="74A67C00">
      <w:start w:val="1"/>
      <w:numFmt w:val="bullet"/>
      <w:lvlText w:val=""/>
      <w:lvlJc w:val="left"/>
      <w:pPr>
        <w:ind w:left="1296" w:hanging="360"/>
      </w:pPr>
      <w:rPr>
        <w:rFonts w:ascii="Symbol" w:hAnsi="Symbol" w:hint="default"/>
        <w:b w:val="0"/>
        <w:i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48D0D13"/>
    <w:multiLevelType w:val="multilevel"/>
    <w:tmpl w:val="11B8275A"/>
    <w:lvl w:ilvl="0">
      <w:start w:val="1"/>
      <w:numFmt w:val="decimal"/>
      <w:pStyle w:val="HeadingA"/>
      <w:lvlText w:val="%1.0"/>
      <w:lvlJc w:val="left"/>
      <w:pPr>
        <w:ind w:left="6245" w:hanging="432"/>
      </w:pPr>
      <w:rPr>
        <w:rFonts w:hint="default"/>
      </w:rPr>
    </w:lvl>
    <w:lvl w:ilvl="1">
      <w:start w:val="1"/>
      <w:numFmt w:val="decimal"/>
      <w:pStyle w:val="NumberedParagraph"/>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nsid w:val="45871F9F"/>
    <w:multiLevelType w:val="hybridMultilevel"/>
    <w:tmpl w:val="D372561A"/>
    <w:lvl w:ilvl="0" w:tplc="B090F554">
      <w:start w:val="1"/>
      <w:numFmt w:val="bullet"/>
      <w:lvlText w:val=""/>
      <w:lvlJc w:val="left"/>
      <w:pPr>
        <w:ind w:left="720" w:hanging="360"/>
      </w:pPr>
      <w:rPr>
        <w:rFonts w:ascii="Symbol" w:hAnsi="Symbol" w:hint="default"/>
        <w:color w:val="E36C0A"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F194781"/>
    <w:multiLevelType w:val="hybridMultilevel"/>
    <w:tmpl w:val="A77000F0"/>
    <w:lvl w:ilvl="0" w:tplc="A950D33E">
      <w:start w:val="6"/>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A6F0E0E"/>
    <w:multiLevelType w:val="hybridMultilevel"/>
    <w:tmpl w:val="C096B58A"/>
    <w:lvl w:ilvl="0" w:tplc="6A6AF8E6">
      <w:start w:val="1"/>
      <w:numFmt w:val="bullet"/>
      <w:lvlText w:val=""/>
      <w:lvlJc w:val="left"/>
      <w:pPr>
        <w:ind w:left="1287" w:hanging="360"/>
      </w:pPr>
      <w:rPr>
        <w:rFonts w:ascii="Symbol" w:hAnsi="Symbol" w:hint="default"/>
        <w:b w:val="0"/>
        <w:i w:val="0"/>
        <w:color w:val="E36C0A" w:themeColor="accent6" w:themeShade="BF"/>
        <w:sz w:val="18"/>
      </w:rPr>
    </w:lvl>
    <w:lvl w:ilvl="1" w:tplc="08090003">
      <w:start w:val="1"/>
      <w:numFmt w:val="bullet"/>
      <w:lvlText w:val="o"/>
      <w:lvlJc w:val="left"/>
      <w:pPr>
        <w:ind w:left="2007" w:hanging="360"/>
      </w:pPr>
      <w:rPr>
        <w:rFonts w:ascii="Courier New" w:hAnsi="Courier New" w:cs="Times New Roman"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Times New Roman"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Times New Roman" w:hint="default"/>
      </w:rPr>
    </w:lvl>
    <w:lvl w:ilvl="8" w:tplc="08090005">
      <w:start w:val="1"/>
      <w:numFmt w:val="bullet"/>
      <w:lvlText w:val=""/>
      <w:lvlJc w:val="left"/>
      <w:pPr>
        <w:ind w:left="7047" w:hanging="360"/>
      </w:pPr>
      <w:rPr>
        <w:rFonts w:ascii="Wingdings" w:hAnsi="Wingdings" w:hint="default"/>
      </w:rPr>
    </w:lvl>
  </w:abstractNum>
  <w:abstractNum w:abstractNumId="35">
    <w:nsid w:val="5AB2292D"/>
    <w:multiLevelType w:val="hybridMultilevel"/>
    <w:tmpl w:val="3D9CD66E"/>
    <w:lvl w:ilvl="0" w:tplc="BFE69192">
      <w:start w:val="1"/>
      <w:numFmt w:val="bullet"/>
      <w:lvlText w:val=""/>
      <w:lvlJc w:val="left"/>
      <w:pPr>
        <w:ind w:left="720" w:hanging="360"/>
      </w:pPr>
      <w:rPr>
        <w:rFonts w:ascii="Symbol" w:hAnsi="Symbol" w:hint="default"/>
        <w:color w:val="E36C0A"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FDD7BE9"/>
    <w:multiLevelType w:val="hybridMultilevel"/>
    <w:tmpl w:val="643E3BAA"/>
    <w:lvl w:ilvl="0" w:tplc="3A9AA5C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033599D"/>
    <w:multiLevelType w:val="hybridMultilevel"/>
    <w:tmpl w:val="33DCD638"/>
    <w:lvl w:ilvl="0" w:tplc="6A6AF8E6">
      <w:start w:val="1"/>
      <w:numFmt w:val="bullet"/>
      <w:lvlText w:val=""/>
      <w:lvlJc w:val="left"/>
      <w:pPr>
        <w:ind w:left="720" w:hanging="360"/>
      </w:pPr>
      <w:rPr>
        <w:rFonts w:ascii="Symbol" w:hAnsi="Symbol" w:hint="default"/>
        <w:color w:val="E36C0A"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0BB1FD8"/>
    <w:multiLevelType w:val="hybridMultilevel"/>
    <w:tmpl w:val="7756B118"/>
    <w:lvl w:ilvl="0" w:tplc="590A4B80">
      <w:start w:val="1"/>
      <w:numFmt w:val="bullet"/>
      <w:lvlText w:val=""/>
      <w:lvlJc w:val="left"/>
      <w:pPr>
        <w:ind w:left="720" w:hanging="360"/>
      </w:pPr>
      <w:rPr>
        <w:rFonts w:ascii="Symbol" w:hAnsi="Symbol" w:hint="default"/>
        <w:color w:val="E36C0A"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2977B4C"/>
    <w:multiLevelType w:val="hybridMultilevel"/>
    <w:tmpl w:val="C90209C6"/>
    <w:lvl w:ilvl="0" w:tplc="437A34C4">
      <w:start w:val="1"/>
      <w:numFmt w:val="bullet"/>
      <w:lvlText w:val=""/>
      <w:lvlJc w:val="left"/>
      <w:pPr>
        <w:ind w:left="720" w:hanging="360"/>
      </w:pPr>
      <w:rPr>
        <w:rFonts w:ascii="Symbol" w:hAnsi="Symbol" w:hint="default"/>
        <w:color w:val="E36C0A"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31B51AC"/>
    <w:multiLevelType w:val="multilevel"/>
    <w:tmpl w:val="1DE67216"/>
    <w:lvl w:ilvl="0">
      <w:start w:val="1"/>
      <w:numFmt w:val="bullet"/>
      <w:lvlText w:val=""/>
      <w:lvlJc w:val="left"/>
      <w:pPr>
        <w:ind w:left="927" w:hanging="360"/>
      </w:pPr>
      <w:rPr>
        <w:rFonts w:ascii="Symbol" w:hAnsi="Symbol" w:hint="default"/>
        <w:color w:val="E36C0A" w:themeColor="accent6" w:themeShade="BF"/>
      </w:rPr>
    </w:lvl>
    <w:lvl w:ilvl="1">
      <w:start w:val="1"/>
      <w:numFmt w:val="decimal"/>
      <w:lvlText w:val="%1.%2"/>
      <w:lvlJc w:val="left"/>
      <w:pPr>
        <w:ind w:left="1290" w:hanging="57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1">
    <w:nsid w:val="674755EE"/>
    <w:multiLevelType w:val="hybridMultilevel"/>
    <w:tmpl w:val="8B222DEC"/>
    <w:lvl w:ilvl="0" w:tplc="6A6AF8E6">
      <w:start w:val="1"/>
      <w:numFmt w:val="bullet"/>
      <w:lvlText w:val=""/>
      <w:lvlJc w:val="left"/>
      <w:pPr>
        <w:ind w:left="720" w:hanging="360"/>
      </w:pPr>
      <w:rPr>
        <w:rFonts w:ascii="Symbol" w:hAnsi="Symbol" w:hint="default"/>
        <w:color w:val="E36C0A"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9466806"/>
    <w:multiLevelType w:val="hybridMultilevel"/>
    <w:tmpl w:val="E27EA4C0"/>
    <w:lvl w:ilvl="0" w:tplc="74A67C00">
      <w:start w:val="1"/>
      <w:numFmt w:val="bullet"/>
      <w:lvlText w:val=""/>
      <w:lvlJc w:val="left"/>
      <w:pPr>
        <w:ind w:left="1296" w:hanging="360"/>
      </w:pPr>
      <w:rPr>
        <w:rFonts w:ascii="Symbol" w:hAnsi="Symbol" w:hint="default"/>
        <w:b w:val="0"/>
        <w:i w:val="0"/>
        <w:sz w:val="18"/>
      </w:rPr>
    </w:lvl>
    <w:lvl w:ilvl="1" w:tplc="08090003">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43">
    <w:nsid w:val="70233D33"/>
    <w:multiLevelType w:val="hybridMultilevel"/>
    <w:tmpl w:val="B4E0806E"/>
    <w:lvl w:ilvl="0" w:tplc="975E860E">
      <w:start w:val="1"/>
      <w:numFmt w:val="bullet"/>
      <w:lvlText w:val=""/>
      <w:lvlJc w:val="left"/>
      <w:pPr>
        <w:ind w:left="720" w:hanging="360"/>
      </w:pPr>
      <w:rPr>
        <w:rFonts w:ascii="Symbol" w:hAnsi="Symbol" w:hint="default"/>
      </w:rPr>
    </w:lvl>
    <w:lvl w:ilvl="1" w:tplc="EF321A66">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59771AF"/>
    <w:multiLevelType w:val="hybridMultilevel"/>
    <w:tmpl w:val="50705C9A"/>
    <w:lvl w:ilvl="0" w:tplc="6A6AF8E6">
      <w:start w:val="1"/>
      <w:numFmt w:val="bullet"/>
      <w:lvlText w:val=""/>
      <w:lvlJc w:val="left"/>
      <w:pPr>
        <w:ind w:left="720" w:hanging="360"/>
      </w:pPr>
      <w:rPr>
        <w:rFonts w:ascii="Symbol" w:hAnsi="Symbol" w:hint="default"/>
        <w:color w:val="E36C0A"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60036DD"/>
    <w:multiLevelType w:val="hybridMultilevel"/>
    <w:tmpl w:val="1032D0E8"/>
    <w:lvl w:ilvl="0" w:tplc="CD1AD596">
      <w:start w:val="1"/>
      <w:numFmt w:val="bullet"/>
      <w:pStyle w:val="BodyTextIndent2"/>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Times New Roman"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Times New Roman"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Times New Roman" w:hint="default"/>
      </w:rPr>
    </w:lvl>
    <w:lvl w:ilvl="8" w:tplc="08090005">
      <w:start w:val="1"/>
      <w:numFmt w:val="bullet"/>
      <w:lvlText w:val=""/>
      <w:lvlJc w:val="left"/>
      <w:pPr>
        <w:ind w:left="7047" w:hanging="360"/>
      </w:pPr>
      <w:rPr>
        <w:rFonts w:ascii="Wingdings" w:hAnsi="Wingdings" w:hint="default"/>
      </w:rPr>
    </w:lvl>
  </w:abstractNum>
  <w:abstractNum w:abstractNumId="46">
    <w:nsid w:val="76B257C3"/>
    <w:multiLevelType w:val="hybridMultilevel"/>
    <w:tmpl w:val="140EC8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6BB2749"/>
    <w:multiLevelType w:val="hybridMultilevel"/>
    <w:tmpl w:val="1EC859B4"/>
    <w:lvl w:ilvl="0" w:tplc="C86EAAAC">
      <w:start w:val="1"/>
      <w:numFmt w:val="bullet"/>
      <w:lvlText w:val=""/>
      <w:lvlJc w:val="left"/>
      <w:pPr>
        <w:ind w:left="720" w:hanging="360"/>
      </w:pPr>
      <w:rPr>
        <w:rFonts w:ascii="Symbol" w:hAnsi="Symbol" w:hint="default"/>
        <w:color w:val="E36C0A"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1"/>
  </w:num>
  <w:num w:numId="4">
    <w:abstractNumId w:val="2"/>
  </w:num>
  <w:num w:numId="5">
    <w:abstractNumId w:val="0"/>
  </w:num>
  <w:num w:numId="6">
    <w:abstractNumId w:val="45"/>
  </w:num>
  <w:num w:numId="7">
    <w:abstractNumId w:val="31"/>
  </w:num>
  <w:num w:numId="8">
    <w:abstractNumId w:val="42"/>
  </w:num>
  <w:num w:numId="9">
    <w:abstractNumId w:val="26"/>
  </w:num>
  <w:num w:numId="10">
    <w:abstractNumId w:val="12"/>
  </w:num>
  <w:num w:numId="11">
    <w:abstractNumId w:val="30"/>
  </w:num>
  <w:num w:numId="12">
    <w:abstractNumId w:val="18"/>
  </w:num>
  <w:num w:numId="13">
    <w:abstractNumId w:val="31"/>
    <w:lvlOverride w:ilvl="0">
      <w:startOverride w:val="3"/>
    </w:lvlOverride>
    <w:lvlOverride w:ilvl="1">
      <w:startOverride w:val="2"/>
    </w:lvlOverride>
  </w:num>
  <w:num w:numId="14">
    <w:abstractNumId w:val="31"/>
    <w:lvlOverride w:ilvl="0">
      <w:startOverride w:val="3"/>
    </w:lvlOverride>
    <w:lvlOverride w:ilvl="1">
      <w:startOverride w:val="1"/>
    </w:lvlOverride>
  </w:num>
  <w:num w:numId="15">
    <w:abstractNumId w:val="22"/>
  </w:num>
  <w:num w:numId="16">
    <w:abstractNumId w:val="10"/>
  </w:num>
  <w:num w:numId="17">
    <w:abstractNumId w:val="34"/>
  </w:num>
  <w:num w:numId="18">
    <w:abstractNumId w:val="17"/>
  </w:num>
  <w:num w:numId="19">
    <w:abstractNumId w:val="37"/>
  </w:num>
  <w:num w:numId="20">
    <w:abstractNumId w:val="44"/>
  </w:num>
  <w:num w:numId="21">
    <w:abstractNumId w:val="14"/>
  </w:num>
  <w:num w:numId="22">
    <w:abstractNumId w:val="21"/>
  </w:num>
  <w:num w:numId="23">
    <w:abstractNumId w:val="16"/>
  </w:num>
  <w:num w:numId="24">
    <w:abstractNumId w:val="5"/>
  </w:num>
  <w:num w:numId="25">
    <w:abstractNumId w:val="41"/>
  </w:num>
  <w:num w:numId="26">
    <w:abstractNumId w:val="36"/>
  </w:num>
  <w:num w:numId="27">
    <w:abstractNumId w:val="9"/>
  </w:num>
  <w:num w:numId="28">
    <w:abstractNumId w:val="6"/>
  </w:num>
  <w:num w:numId="29">
    <w:abstractNumId w:val="47"/>
  </w:num>
  <w:num w:numId="30">
    <w:abstractNumId w:val="32"/>
  </w:num>
  <w:num w:numId="31">
    <w:abstractNumId w:val="27"/>
  </w:num>
  <w:num w:numId="32">
    <w:abstractNumId w:val="13"/>
  </w:num>
  <w:num w:numId="33">
    <w:abstractNumId w:val="23"/>
  </w:num>
  <w:num w:numId="34">
    <w:abstractNumId w:val="39"/>
  </w:num>
  <w:num w:numId="35">
    <w:abstractNumId w:val="8"/>
  </w:num>
  <w:num w:numId="36">
    <w:abstractNumId w:val="35"/>
  </w:num>
  <w:num w:numId="37">
    <w:abstractNumId w:val="7"/>
  </w:num>
  <w:num w:numId="38">
    <w:abstractNumId w:val="25"/>
  </w:num>
  <w:num w:numId="39">
    <w:abstractNumId w:val="15"/>
  </w:num>
  <w:num w:numId="40">
    <w:abstractNumId w:val="38"/>
  </w:num>
  <w:num w:numId="41">
    <w:abstractNumId w:val="4"/>
  </w:num>
  <w:num w:numId="42">
    <w:abstractNumId w:val="28"/>
  </w:num>
  <w:num w:numId="43">
    <w:abstractNumId w:val="20"/>
  </w:num>
  <w:num w:numId="4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0"/>
  </w:num>
  <w:num w:numId="46">
    <w:abstractNumId w:val="29"/>
  </w:num>
  <w:num w:numId="47">
    <w:abstractNumId w:val="46"/>
  </w:num>
  <w:num w:numId="48">
    <w:abstractNumId w:val="33"/>
  </w:num>
  <w:num w:numId="49">
    <w:abstractNumId w:val="19"/>
  </w:num>
  <w:num w:numId="50">
    <w:abstractNumId w:val="43"/>
  </w:num>
  <w:num w:numId="51">
    <w:abstractNumId w:val="2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2052"/>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862"/>
    <w:rsid w:val="000001AC"/>
    <w:rsid w:val="00062912"/>
    <w:rsid w:val="00064137"/>
    <w:rsid w:val="00082A38"/>
    <w:rsid w:val="0009536C"/>
    <w:rsid w:val="000A3A27"/>
    <w:rsid w:val="000C1866"/>
    <w:rsid w:val="000D0D4C"/>
    <w:rsid w:val="000D199C"/>
    <w:rsid w:val="000D5FE5"/>
    <w:rsid w:val="000E0B77"/>
    <w:rsid w:val="000E5121"/>
    <w:rsid w:val="0010261F"/>
    <w:rsid w:val="001054BF"/>
    <w:rsid w:val="00123401"/>
    <w:rsid w:val="00132D12"/>
    <w:rsid w:val="00141B31"/>
    <w:rsid w:val="001665CD"/>
    <w:rsid w:val="001768A6"/>
    <w:rsid w:val="001D2A1E"/>
    <w:rsid w:val="001D4F59"/>
    <w:rsid w:val="002152D9"/>
    <w:rsid w:val="002226C3"/>
    <w:rsid w:val="00223724"/>
    <w:rsid w:val="00223E93"/>
    <w:rsid w:val="00241EF4"/>
    <w:rsid w:val="00242306"/>
    <w:rsid w:val="0024605C"/>
    <w:rsid w:val="00264725"/>
    <w:rsid w:val="00265192"/>
    <w:rsid w:val="00270874"/>
    <w:rsid w:val="002A5300"/>
    <w:rsid w:val="002A77EE"/>
    <w:rsid w:val="002B0A3A"/>
    <w:rsid w:val="002B1717"/>
    <w:rsid w:val="002C580F"/>
    <w:rsid w:val="002D5A48"/>
    <w:rsid w:val="002E7324"/>
    <w:rsid w:val="00314957"/>
    <w:rsid w:val="00335920"/>
    <w:rsid w:val="0036670D"/>
    <w:rsid w:val="00372ED1"/>
    <w:rsid w:val="003732E1"/>
    <w:rsid w:val="00390B5F"/>
    <w:rsid w:val="003A1A9D"/>
    <w:rsid w:val="003B5A25"/>
    <w:rsid w:val="003C0F3D"/>
    <w:rsid w:val="003D1395"/>
    <w:rsid w:val="003E7407"/>
    <w:rsid w:val="003E7D93"/>
    <w:rsid w:val="004120FC"/>
    <w:rsid w:val="00414240"/>
    <w:rsid w:val="0042533D"/>
    <w:rsid w:val="00437C49"/>
    <w:rsid w:val="00460D6D"/>
    <w:rsid w:val="00476F41"/>
    <w:rsid w:val="004811BA"/>
    <w:rsid w:val="004927DE"/>
    <w:rsid w:val="004B7112"/>
    <w:rsid w:val="004B7466"/>
    <w:rsid w:val="004F528A"/>
    <w:rsid w:val="0052187C"/>
    <w:rsid w:val="0053043C"/>
    <w:rsid w:val="005615F3"/>
    <w:rsid w:val="00562804"/>
    <w:rsid w:val="00573B07"/>
    <w:rsid w:val="00594241"/>
    <w:rsid w:val="005C3872"/>
    <w:rsid w:val="005C5146"/>
    <w:rsid w:val="005C69E2"/>
    <w:rsid w:val="005D25FA"/>
    <w:rsid w:val="005E1059"/>
    <w:rsid w:val="005E7E3E"/>
    <w:rsid w:val="006076EC"/>
    <w:rsid w:val="00615375"/>
    <w:rsid w:val="00641D0A"/>
    <w:rsid w:val="006665C2"/>
    <w:rsid w:val="00671B6C"/>
    <w:rsid w:val="00695568"/>
    <w:rsid w:val="006D061A"/>
    <w:rsid w:val="006E252D"/>
    <w:rsid w:val="007023E0"/>
    <w:rsid w:val="0071688B"/>
    <w:rsid w:val="00733141"/>
    <w:rsid w:val="00735A17"/>
    <w:rsid w:val="00750332"/>
    <w:rsid w:val="007801BB"/>
    <w:rsid w:val="007826A0"/>
    <w:rsid w:val="00792302"/>
    <w:rsid w:val="007A1F8D"/>
    <w:rsid w:val="007B130E"/>
    <w:rsid w:val="007E1E53"/>
    <w:rsid w:val="008038C9"/>
    <w:rsid w:val="00826AEA"/>
    <w:rsid w:val="00847CAA"/>
    <w:rsid w:val="00852FF9"/>
    <w:rsid w:val="00893D17"/>
    <w:rsid w:val="008B02D4"/>
    <w:rsid w:val="008C1363"/>
    <w:rsid w:val="008C27E4"/>
    <w:rsid w:val="008C5991"/>
    <w:rsid w:val="008D6D48"/>
    <w:rsid w:val="00924541"/>
    <w:rsid w:val="00937456"/>
    <w:rsid w:val="00946F5C"/>
    <w:rsid w:val="009577EE"/>
    <w:rsid w:val="00961A97"/>
    <w:rsid w:val="009B3A1B"/>
    <w:rsid w:val="009C304F"/>
    <w:rsid w:val="009C4C20"/>
    <w:rsid w:val="009C5911"/>
    <w:rsid w:val="009D46CA"/>
    <w:rsid w:val="009D79C0"/>
    <w:rsid w:val="00A1263F"/>
    <w:rsid w:val="00A14BBB"/>
    <w:rsid w:val="00A211BD"/>
    <w:rsid w:val="00A22D9A"/>
    <w:rsid w:val="00A36B0E"/>
    <w:rsid w:val="00A44252"/>
    <w:rsid w:val="00A4660D"/>
    <w:rsid w:val="00A51DB6"/>
    <w:rsid w:val="00A61B6B"/>
    <w:rsid w:val="00A72DF5"/>
    <w:rsid w:val="00AB277E"/>
    <w:rsid w:val="00AB4C37"/>
    <w:rsid w:val="00AC43BE"/>
    <w:rsid w:val="00AC7887"/>
    <w:rsid w:val="00AD40D0"/>
    <w:rsid w:val="00AE4B50"/>
    <w:rsid w:val="00B04785"/>
    <w:rsid w:val="00B162C8"/>
    <w:rsid w:val="00B4328B"/>
    <w:rsid w:val="00B80F18"/>
    <w:rsid w:val="00B933A1"/>
    <w:rsid w:val="00BA7B6C"/>
    <w:rsid w:val="00BB59C7"/>
    <w:rsid w:val="00C0083A"/>
    <w:rsid w:val="00C21291"/>
    <w:rsid w:val="00C22ED2"/>
    <w:rsid w:val="00C61CAE"/>
    <w:rsid w:val="00C6639E"/>
    <w:rsid w:val="00C703C6"/>
    <w:rsid w:val="00C97B52"/>
    <w:rsid w:val="00CB42E8"/>
    <w:rsid w:val="00CB5F30"/>
    <w:rsid w:val="00CD3862"/>
    <w:rsid w:val="00CD7F4C"/>
    <w:rsid w:val="00CF022B"/>
    <w:rsid w:val="00CF317F"/>
    <w:rsid w:val="00D033CE"/>
    <w:rsid w:val="00D03ABC"/>
    <w:rsid w:val="00D07C2F"/>
    <w:rsid w:val="00D16EF7"/>
    <w:rsid w:val="00D206BC"/>
    <w:rsid w:val="00D23217"/>
    <w:rsid w:val="00D2594A"/>
    <w:rsid w:val="00D44549"/>
    <w:rsid w:val="00D85F26"/>
    <w:rsid w:val="00DB0250"/>
    <w:rsid w:val="00DC6268"/>
    <w:rsid w:val="00DD6AFE"/>
    <w:rsid w:val="00DD6EB6"/>
    <w:rsid w:val="00DF0A74"/>
    <w:rsid w:val="00E071EF"/>
    <w:rsid w:val="00E13B55"/>
    <w:rsid w:val="00E242DF"/>
    <w:rsid w:val="00E30B17"/>
    <w:rsid w:val="00E479E3"/>
    <w:rsid w:val="00EA5586"/>
    <w:rsid w:val="00EB340F"/>
    <w:rsid w:val="00EB6B1B"/>
    <w:rsid w:val="00EB6E00"/>
    <w:rsid w:val="00EC0D10"/>
    <w:rsid w:val="00EC14BC"/>
    <w:rsid w:val="00EC5D81"/>
    <w:rsid w:val="00EF0FC4"/>
    <w:rsid w:val="00F53F9C"/>
    <w:rsid w:val="00F75BFF"/>
    <w:rsid w:val="00FA1815"/>
    <w:rsid w:val="00FB57A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lsdException w:name="footer" w:qFormat="1"/>
    <w:lsdException w:name="caption" w:semiHidden="0" w:uiPriority="0"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6BC"/>
    <w:pPr>
      <w:tabs>
        <w:tab w:val="left" w:pos="567"/>
        <w:tab w:val="left" w:pos="992"/>
      </w:tabs>
      <w:spacing w:after="200" w:line="276" w:lineRule="auto"/>
    </w:pPr>
    <w:rPr>
      <w:rFonts w:ascii="Arial" w:hAnsi="Arial"/>
      <w:sz w:val="22"/>
      <w:szCs w:val="24"/>
    </w:rPr>
  </w:style>
  <w:style w:type="paragraph" w:styleId="Heading1">
    <w:name w:val="heading 1"/>
    <w:aliases w:val="Heading A Chapter,Section"/>
    <w:basedOn w:val="Normal"/>
    <w:next w:val="Normal"/>
    <w:link w:val="Heading1Char"/>
    <w:uiPriority w:val="9"/>
    <w:qFormat/>
    <w:rsid w:val="004F5023"/>
    <w:pPr>
      <w:keepNext/>
      <w:spacing w:after="600" w:line="600" w:lineRule="exact"/>
      <w:outlineLvl w:val="0"/>
    </w:pPr>
    <w:rPr>
      <w:rFonts w:eastAsia="MS Gothic"/>
      <w:bCs/>
      <w:color w:val="331188"/>
      <w:kern w:val="32"/>
      <w:sz w:val="52"/>
      <w:szCs w:val="32"/>
    </w:rPr>
  </w:style>
  <w:style w:type="paragraph" w:styleId="Heading2">
    <w:name w:val="heading 2"/>
    <w:aliases w:val="Heading B"/>
    <w:basedOn w:val="Normal"/>
    <w:next w:val="Normal"/>
    <w:link w:val="Heading2Char"/>
    <w:uiPriority w:val="9"/>
    <w:qFormat/>
    <w:rsid w:val="002C3602"/>
    <w:pPr>
      <w:keepNext/>
      <w:spacing w:before="240" w:after="0"/>
      <w:outlineLvl w:val="1"/>
    </w:pPr>
    <w:rPr>
      <w:rFonts w:eastAsia="MS Gothic"/>
      <w:bCs/>
      <w:iCs/>
      <w:color w:val="331188"/>
      <w:sz w:val="24"/>
      <w:szCs w:val="28"/>
    </w:rPr>
  </w:style>
  <w:style w:type="paragraph" w:styleId="Heading3">
    <w:name w:val="heading 3"/>
    <w:aliases w:val="Heading C"/>
    <w:basedOn w:val="Normal"/>
    <w:next w:val="Normal"/>
    <w:link w:val="Heading3Char"/>
    <w:uiPriority w:val="9"/>
    <w:qFormat/>
    <w:rsid w:val="00270874"/>
    <w:pPr>
      <w:keepNext/>
      <w:spacing w:after="240"/>
      <w:outlineLvl w:val="2"/>
    </w:pPr>
    <w:rPr>
      <w:rFonts w:eastAsia="MS Gothic"/>
      <w:b/>
      <w:bCs/>
      <w:color w:val="331188"/>
      <w:sz w:val="24"/>
      <w:szCs w:val="26"/>
    </w:rPr>
  </w:style>
  <w:style w:type="paragraph" w:styleId="Heading4">
    <w:name w:val="heading 4"/>
    <w:aliases w:val="Heading D"/>
    <w:basedOn w:val="Normal"/>
    <w:next w:val="Normal"/>
    <w:link w:val="Heading4Char"/>
    <w:uiPriority w:val="9"/>
    <w:qFormat/>
    <w:rsid w:val="00457F50"/>
    <w:pPr>
      <w:keepNext/>
      <w:spacing w:after="0"/>
      <w:outlineLvl w:val="3"/>
    </w:pPr>
    <w:rPr>
      <w:rFonts w:ascii="Arial Narrow" w:hAnsi="Arial Narrow"/>
      <w:bCs/>
      <w:color w:val="331188"/>
      <w:szCs w:val="28"/>
    </w:rPr>
  </w:style>
  <w:style w:type="paragraph" w:styleId="Heading5">
    <w:name w:val="heading 5"/>
    <w:basedOn w:val="Normal"/>
    <w:next w:val="Normal"/>
    <w:link w:val="Heading5Char"/>
    <w:uiPriority w:val="9"/>
    <w:qFormat/>
    <w:rsid w:val="00564F88"/>
    <w:pPr>
      <w:numPr>
        <w:ilvl w:val="4"/>
        <w:numId w:val="1"/>
      </w:numPr>
      <w:spacing w:before="240" w:after="60"/>
      <w:outlineLvl w:val="4"/>
    </w:pPr>
    <w:rPr>
      <w:rFonts w:ascii="Cambria" w:hAnsi="Cambria"/>
      <w:b/>
      <w:bCs/>
      <w:i/>
      <w:iCs/>
      <w:sz w:val="26"/>
      <w:szCs w:val="26"/>
    </w:rPr>
  </w:style>
  <w:style w:type="paragraph" w:styleId="Heading6">
    <w:name w:val="heading 6"/>
    <w:aliases w:val="Block"/>
    <w:basedOn w:val="BlockText"/>
    <w:next w:val="Normal"/>
    <w:link w:val="Heading6Char"/>
    <w:uiPriority w:val="9"/>
    <w:qFormat/>
    <w:rsid w:val="001C1F87"/>
    <w:pPr>
      <w:outlineLvl w:val="5"/>
    </w:pPr>
    <w:rPr>
      <w:b/>
      <w:color w:val="EE8800"/>
    </w:rPr>
  </w:style>
  <w:style w:type="paragraph" w:styleId="Heading7">
    <w:name w:val="heading 7"/>
    <w:basedOn w:val="Normal"/>
    <w:next w:val="Normal"/>
    <w:link w:val="Heading7Char"/>
    <w:uiPriority w:val="9"/>
    <w:qFormat/>
    <w:rsid w:val="00564F88"/>
    <w:pPr>
      <w:numPr>
        <w:ilvl w:val="6"/>
        <w:numId w:val="1"/>
      </w:numPr>
      <w:spacing w:before="240" w:after="60"/>
      <w:outlineLvl w:val="6"/>
    </w:pPr>
    <w:rPr>
      <w:rFonts w:ascii="Cambria" w:hAnsi="Cambria"/>
      <w:sz w:val="24"/>
    </w:rPr>
  </w:style>
  <w:style w:type="paragraph" w:styleId="Heading8">
    <w:name w:val="heading 8"/>
    <w:basedOn w:val="Normal"/>
    <w:next w:val="Normal"/>
    <w:link w:val="Heading8Char"/>
    <w:uiPriority w:val="9"/>
    <w:qFormat/>
    <w:rsid w:val="00564F88"/>
    <w:pPr>
      <w:numPr>
        <w:ilvl w:val="7"/>
        <w:numId w:val="1"/>
      </w:numPr>
      <w:spacing w:before="240" w:after="60"/>
      <w:outlineLvl w:val="7"/>
    </w:pPr>
    <w:rPr>
      <w:rFonts w:ascii="Cambria" w:hAnsi="Cambria"/>
      <w:i/>
      <w:iCs/>
      <w:sz w:val="24"/>
    </w:rPr>
  </w:style>
  <w:style w:type="paragraph" w:styleId="Heading9">
    <w:name w:val="heading 9"/>
    <w:basedOn w:val="Normal"/>
    <w:next w:val="Normal"/>
    <w:link w:val="Heading9Char"/>
    <w:uiPriority w:val="9"/>
    <w:qFormat/>
    <w:rsid w:val="00564F88"/>
    <w:pPr>
      <w:numPr>
        <w:ilvl w:val="8"/>
        <w:numId w:val="1"/>
      </w:numPr>
      <w:spacing w:before="240" w:after="60"/>
      <w:outlineLvl w:val="8"/>
    </w:pPr>
    <w:rPr>
      <w:rFonts w:ascii="Calibri" w:eastAsia="MS Gothic"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F5023"/>
    <w:pPr>
      <w:spacing w:after="360" w:line="800" w:lineRule="exact"/>
      <w:outlineLvl w:val="0"/>
    </w:pPr>
    <w:rPr>
      <w:rFonts w:eastAsia="MS Gothic"/>
      <w:bCs/>
      <w:color w:val="331188"/>
      <w:kern w:val="28"/>
      <w:sz w:val="66"/>
      <w:szCs w:val="32"/>
    </w:rPr>
  </w:style>
  <w:style w:type="character" w:customStyle="1" w:styleId="TitleChar">
    <w:name w:val="Title Char"/>
    <w:link w:val="Title"/>
    <w:uiPriority w:val="10"/>
    <w:rsid w:val="004F5023"/>
    <w:rPr>
      <w:rFonts w:ascii="Arial" w:eastAsia="MS Gothic" w:hAnsi="Arial"/>
      <w:bCs/>
      <w:color w:val="331188"/>
      <w:kern w:val="28"/>
      <w:sz w:val="66"/>
      <w:szCs w:val="32"/>
    </w:rPr>
  </w:style>
  <w:style w:type="paragraph" w:styleId="Header">
    <w:name w:val="header"/>
    <w:basedOn w:val="Normal"/>
    <w:link w:val="HeaderChar"/>
    <w:unhideWhenUsed/>
    <w:rsid w:val="00000995"/>
    <w:pPr>
      <w:tabs>
        <w:tab w:val="center" w:pos="4320"/>
        <w:tab w:val="right" w:pos="8640"/>
      </w:tabs>
      <w:jc w:val="right"/>
    </w:pPr>
    <w:rPr>
      <w:color w:val="EE8800"/>
      <w:sz w:val="20"/>
    </w:rPr>
  </w:style>
  <w:style w:type="character" w:customStyle="1" w:styleId="HeaderChar">
    <w:name w:val="Header Char"/>
    <w:link w:val="Header"/>
    <w:uiPriority w:val="99"/>
    <w:rsid w:val="00000995"/>
    <w:rPr>
      <w:rFonts w:ascii="Arial" w:hAnsi="Arial"/>
      <w:color w:val="EE8800"/>
      <w:szCs w:val="24"/>
    </w:rPr>
  </w:style>
  <w:style w:type="paragraph" w:styleId="Footer">
    <w:name w:val="footer"/>
    <w:basedOn w:val="Normal"/>
    <w:link w:val="FooterChar"/>
    <w:uiPriority w:val="99"/>
    <w:unhideWhenUsed/>
    <w:qFormat/>
    <w:rsid w:val="003154E1"/>
    <w:pPr>
      <w:tabs>
        <w:tab w:val="center" w:pos="4320"/>
        <w:tab w:val="right" w:pos="8640"/>
      </w:tabs>
      <w:spacing w:after="0" w:line="240" w:lineRule="exact"/>
    </w:pPr>
    <w:rPr>
      <w:sz w:val="20"/>
    </w:rPr>
  </w:style>
  <w:style w:type="character" w:customStyle="1" w:styleId="FooterChar">
    <w:name w:val="Footer Char"/>
    <w:link w:val="Footer"/>
    <w:uiPriority w:val="99"/>
    <w:rsid w:val="003154E1"/>
    <w:rPr>
      <w:rFonts w:ascii="Arial" w:hAnsi="Arial"/>
      <w:szCs w:val="24"/>
    </w:rPr>
  </w:style>
  <w:style w:type="paragraph" w:styleId="Subtitle">
    <w:name w:val="Subtitle"/>
    <w:basedOn w:val="Normal"/>
    <w:next w:val="Normal"/>
    <w:link w:val="SubtitleChar"/>
    <w:uiPriority w:val="11"/>
    <w:qFormat/>
    <w:rsid w:val="000F3A30"/>
    <w:pPr>
      <w:spacing w:before="120" w:line="420" w:lineRule="exact"/>
      <w:outlineLvl w:val="1"/>
    </w:pPr>
    <w:rPr>
      <w:rFonts w:eastAsia="MS Gothic"/>
      <w:color w:val="666666"/>
      <w:sz w:val="36"/>
    </w:rPr>
  </w:style>
  <w:style w:type="character" w:customStyle="1" w:styleId="SubtitleChar">
    <w:name w:val="Subtitle Char"/>
    <w:link w:val="Subtitle"/>
    <w:uiPriority w:val="11"/>
    <w:rsid w:val="000F3A30"/>
    <w:rPr>
      <w:rFonts w:ascii="Arial" w:eastAsia="MS Gothic" w:hAnsi="Arial" w:cs="Times New Roman"/>
      <w:color w:val="666666"/>
      <w:sz w:val="36"/>
      <w:szCs w:val="24"/>
    </w:rPr>
  </w:style>
  <w:style w:type="character" w:customStyle="1" w:styleId="Heading1Char">
    <w:name w:val="Heading 1 Char"/>
    <w:aliases w:val="Heading A Chapter Char,Section Char"/>
    <w:link w:val="Heading1"/>
    <w:uiPriority w:val="9"/>
    <w:rsid w:val="004F5023"/>
    <w:rPr>
      <w:rFonts w:ascii="Arial" w:eastAsia="MS Gothic" w:hAnsi="Arial"/>
      <w:bCs/>
      <w:color w:val="331188"/>
      <w:kern w:val="32"/>
      <w:sz w:val="52"/>
      <w:szCs w:val="32"/>
    </w:rPr>
  </w:style>
  <w:style w:type="character" w:customStyle="1" w:styleId="Heading2Char">
    <w:name w:val="Heading 2 Char"/>
    <w:aliases w:val="Heading B Char"/>
    <w:link w:val="Heading2"/>
    <w:uiPriority w:val="9"/>
    <w:rsid w:val="002C3602"/>
    <w:rPr>
      <w:rFonts w:ascii="Arial" w:eastAsia="MS Gothic" w:hAnsi="Arial" w:cs="Times New Roman"/>
      <w:bCs/>
      <w:iCs/>
      <w:color w:val="331188"/>
      <w:sz w:val="24"/>
      <w:szCs w:val="28"/>
    </w:rPr>
  </w:style>
  <w:style w:type="paragraph" w:customStyle="1" w:styleId="NumberedParagraph">
    <w:name w:val="Numbered Paragraph"/>
    <w:basedOn w:val="Normal"/>
    <w:qFormat/>
    <w:rsid w:val="002731BF"/>
    <w:pPr>
      <w:numPr>
        <w:ilvl w:val="1"/>
        <w:numId w:val="7"/>
      </w:numPr>
    </w:pPr>
  </w:style>
  <w:style w:type="paragraph" w:customStyle="1" w:styleId="HeadingA">
    <w:name w:val="Heading A"/>
    <w:basedOn w:val="Heading1"/>
    <w:next w:val="Normal"/>
    <w:qFormat/>
    <w:rsid w:val="009D46CA"/>
    <w:pPr>
      <w:numPr>
        <w:numId w:val="7"/>
      </w:numPr>
      <w:ind w:left="567" w:hanging="567"/>
    </w:pPr>
  </w:style>
  <w:style w:type="character" w:customStyle="1" w:styleId="Heading3Char">
    <w:name w:val="Heading 3 Char"/>
    <w:aliases w:val="Heading C Char"/>
    <w:link w:val="Heading3"/>
    <w:uiPriority w:val="9"/>
    <w:rsid w:val="00270874"/>
    <w:rPr>
      <w:rFonts w:ascii="Arial" w:eastAsia="MS Gothic" w:hAnsi="Arial"/>
      <w:b/>
      <w:bCs/>
      <w:color w:val="331188"/>
      <w:sz w:val="24"/>
      <w:szCs w:val="26"/>
    </w:rPr>
  </w:style>
  <w:style w:type="character" w:customStyle="1" w:styleId="Heading4Char">
    <w:name w:val="Heading 4 Char"/>
    <w:aliases w:val="Heading D Char"/>
    <w:link w:val="Heading4"/>
    <w:uiPriority w:val="9"/>
    <w:semiHidden/>
    <w:rsid w:val="00457F50"/>
    <w:rPr>
      <w:rFonts w:ascii="Arial Narrow" w:eastAsia="MS Mincho" w:hAnsi="Arial Narrow" w:cs="Times New Roman"/>
      <w:bCs/>
      <w:color w:val="331188"/>
      <w:sz w:val="22"/>
      <w:szCs w:val="28"/>
    </w:rPr>
  </w:style>
  <w:style w:type="character" w:customStyle="1" w:styleId="Heading5Char">
    <w:name w:val="Heading 5 Char"/>
    <w:link w:val="Heading5"/>
    <w:uiPriority w:val="9"/>
    <w:rsid w:val="00564F88"/>
    <w:rPr>
      <w:b/>
      <w:bCs/>
      <w:i/>
      <w:iCs/>
      <w:sz w:val="26"/>
      <w:szCs w:val="26"/>
    </w:rPr>
  </w:style>
  <w:style w:type="character" w:customStyle="1" w:styleId="Heading6Char">
    <w:name w:val="Heading 6 Char"/>
    <w:aliases w:val="Block Char"/>
    <w:link w:val="Heading6"/>
    <w:uiPriority w:val="9"/>
    <w:rsid w:val="001C1F87"/>
    <w:rPr>
      <w:rFonts w:ascii="Arial" w:hAnsi="Arial"/>
      <w:b/>
      <w:color w:val="EE8800"/>
      <w:sz w:val="22"/>
      <w:szCs w:val="24"/>
    </w:rPr>
  </w:style>
  <w:style w:type="character" w:customStyle="1" w:styleId="Heading7Char">
    <w:name w:val="Heading 7 Char"/>
    <w:link w:val="Heading7"/>
    <w:uiPriority w:val="9"/>
    <w:rsid w:val="00564F88"/>
    <w:rPr>
      <w:sz w:val="24"/>
      <w:szCs w:val="24"/>
    </w:rPr>
  </w:style>
  <w:style w:type="character" w:customStyle="1" w:styleId="Heading8Char">
    <w:name w:val="Heading 8 Char"/>
    <w:link w:val="Heading8"/>
    <w:uiPriority w:val="9"/>
    <w:rsid w:val="00564F88"/>
    <w:rPr>
      <w:i/>
      <w:iCs/>
      <w:sz w:val="24"/>
      <w:szCs w:val="24"/>
    </w:rPr>
  </w:style>
  <w:style w:type="character" w:customStyle="1" w:styleId="Heading9Char">
    <w:name w:val="Heading 9 Char"/>
    <w:link w:val="Heading9"/>
    <w:uiPriority w:val="9"/>
    <w:rsid w:val="00564F88"/>
    <w:rPr>
      <w:rFonts w:ascii="Calibri" w:eastAsia="MS Gothic" w:hAnsi="Calibri"/>
      <w:sz w:val="22"/>
      <w:szCs w:val="22"/>
    </w:rPr>
  </w:style>
  <w:style w:type="paragraph" w:styleId="Caption">
    <w:name w:val="caption"/>
    <w:basedOn w:val="Normal"/>
    <w:next w:val="Normal"/>
    <w:qFormat/>
    <w:rsid w:val="00EB2B55"/>
    <w:pPr>
      <w:spacing w:before="240" w:after="240" w:line="280" w:lineRule="exact"/>
    </w:pPr>
    <w:rPr>
      <w:bCs/>
      <w:color w:val="666666"/>
      <w:sz w:val="20"/>
      <w:szCs w:val="20"/>
    </w:rPr>
  </w:style>
  <w:style w:type="paragraph" w:styleId="FootnoteText">
    <w:name w:val="footnote text"/>
    <w:basedOn w:val="Normal"/>
    <w:link w:val="FootnoteTextChar"/>
    <w:uiPriority w:val="99"/>
    <w:unhideWhenUsed/>
    <w:qFormat/>
    <w:rsid w:val="006D5589"/>
    <w:pPr>
      <w:spacing w:after="60" w:line="200" w:lineRule="exact"/>
    </w:pPr>
    <w:rPr>
      <w:color w:val="666666"/>
      <w:sz w:val="16"/>
      <w:szCs w:val="16"/>
    </w:rPr>
  </w:style>
  <w:style w:type="character" w:customStyle="1" w:styleId="FootnoteTextChar">
    <w:name w:val="Footnote Text Char"/>
    <w:link w:val="FootnoteText"/>
    <w:uiPriority w:val="99"/>
    <w:rsid w:val="006D5589"/>
    <w:rPr>
      <w:rFonts w:ascii="Arial" w:hAnsi="Arial"/>
      <w:color w:val="666666"/>
      <w:sz w:val="16"/>
      <w:szCs w:val="16"/>
    </w:rPr>
  </w:style>
  <w:style w:type="character" w:styleId="FootnoteReference">
    <w:name w:val="footnote reference"/>
    <w:uiPriority w:val="99"/>
    <w:unhideWhenUsed/>
    <w:rsid w:val="00713B75"/>
    <w:rPr>
      <w:vertAlign w:val="superscript"/>
    </w:rPr>
  </w:style>
  <w:style w:type="paragraph" w:customStyle="1" w:styleId="Pullout">
    <w:name w:val="Pullout"/>
    <w:basedOn w:val="Normal"/>
    <w:next w:val="Normal"/>
    <w:qFormat/>
    <w:rsid w:val="00EB6599"/>
    <w:pPr>
      <w:pBdr>
        <w:top w:val="single" w:sz="18" w:space="5" w:color="auto"/>
        <w:bottom w:val="single" w:sz="18" w:space="5" w:color="auto"/>
      </w:pBdr>
      <w:spacing w:before="120" w:line="240" w:lineRule="auto"/>
      <w:ind w:right="4536"/>
      <w:jc w:val="both"/>
    </w:pPr>
    <w:rPr>
      <w:sz w:val="40"/>
      <w:szCs w:val="40"/>
    </w:rPr>
  </w:style>
  <w:style w:type="paragraph" w:customStyle="1" w:styleId="Accreditations">
    <w:name w:val="Accreditations"/>
    <w:basedOn w:val="Normal"/>
    <w:next w:val="Normal"/>
    <w:qFormat/>
    <w:rsid w:val="00E402DD"/>
    <w:pPr>
      <w:spacing w:before="60" w:after="60" w:line="240" w:lineRule="exact"/>
    </w:pPr>
    <w:rPr>
      <w:sz w:val="20"/>
      <w:szCs w:val="20"/>
    </w:rPr>
  </w:style>
  <w:style w:type="paragraph" w:customStyle="1" w:styleId="Footnote">
    <w:name w:val="Footnote"/>
    <w:basedOn w:val="Normal"/>
    <w:qFormat/>
    <w:rsid w:val="00557D1F"/>
    <w:pPr>
      <w:widowControl w:val="0"/>
      <w:suppressAutoHyphens/>
      <w:autoSpaceDE w:val="0"/>
      <w:autoSpaceDN w:val="0"/>
      <w:adjustRightInd w:val="0"/>
      <w:spacing w:after="60" w:line="200" w:lineRule="atLeast"/>
      <w:textAlignment w:val="center"/>
    </w:pPr>
    <w:rPr>
      <w:rFonts w:cs="Frutiger-Roman"/>
      <w:color w:val="666666"/>
      <w:sz w:val="16"/>
      <w:szCs w:val="20"/>
    </w:rPr>
  </w:style>
  <w:style w:type="paragraph" w:customStyle="1" w:styleId="Standfirst">
    <w:name w:val="Standfirst"/>
    <w:next w:val="Normal"/>
    <w:qFormat/>
    <w:rsid w:val="008C7E06"/>
    <w:pPr>
      <w:spacing w:after="240" w:line="400" w:lineRule="exact"/>
    </w:pPr>
    <w:rPr>
      <w:rFonts w:ascii="Arial" w:hAnsi="Arial"/>
      <w:color w:val="EE8800"/>
      <w:sz w:val="36"/>
      <w:szCs w:val="36"/>
    </w:rPr>
  </w:style>
  <w:style w:type="paragraph" w:customStyle="1" w:styleId="HeadingFigures">
    <w:name w:val="Heading Figures"/>
    <w:aliases w:val="Tables"/>
    <w:next w:val="Normal"/>
    <w:qFormat/>
    <w:rsid w:val="00C5648C"/>
    <w:pPr>
      <w:spacing w:after="60" w:line="240" w:lineRule="exact"/>
      <w:outlineLvl w:val="5"/>
    </w:pPr>
    <w:rPr>
      <w:rFonts w:ascii="Arial" w:hAnsi="Arial"/>
      <w:b/>
    </w:rPr>
  </w:style>
  <w:style w:type="paragraph" w:customStyle="1" w:styleId="Source">
    <w:name w:val="Source"/>
    <w:aliases w:val="Reference"/>
    <w:next w:val="Normal"/>
    <w:qFormat/>
    <w:rsid w:val="007437E7"/>
    <w:pPr>
      <w:spacing w:before="60" w:after="240" w:line="240" w:lineRule="exact"/>
      <w:jc w:val="right"/>
    </w:pPr>
    <w:rPr>
      <w:rFonts w:ascii="Arial Narrow" w:hAnsi="Arial Narrow"/>
      <w:b/>
      <w:color w:val="666666"/>
    </w:rPr>
  </w:style>
  <w:style w:type="paragraph" w:styleId="TOCHeading">
    <w:name w:val="TOC Heading"/>
    <w:basedOn w:val="Heading1"/>
    <w:next w:val="Normal"/>
    <w:uiPriority w:val="39"/>
    <w:unhideWhenUsed/>
    <w:qFormat/>
    <w:rsid w:val="009069AA"/>
    <w:rPr>
      <w:sz w:val="40"/>
      <w:szCs w:val="40"/>
    </w:rPr>
  </w:style>
  <w:style w:type="paragraph" w:styleId="ListBullet">
    <w:name w:val="List Bullet"/>
    <w:basedOn w:val="Normal"/>
    <w:uiPriority w:val="99"/>
    <w:unhideWhenUsed/>
    <w:rsid w:val="00C456B7"/>
    <w:pPr>
      <w:numPr>
        <w:numId w:val="2"/>
      </w:numPr>
      <w:spacing w:before="120"/>
    </w:pPr>
  </w:style>
  <w:style w:type="paragraph" w:styleId="ListBullet2">
    <w:name w:val="List Bullet 2"/>
    <w:basedOn w:val="Normal"/>
    <w:uiPriority w:val="99"/>
    <w:unhideWhenUsed/>
    <w:rsid w:val="000404CE"/>
    <w:pPr>
      <w:numPr>
        <w:numId w:val="3"/>
      </w:numPr>
      <w:contextualSpacing/>
    </w:pPr>
  </w:style>
  <w:style w:type="paragraph" w:styleId="ListNumber">
    <w:name w:val="List Number"/>
    <w:basedOn w:val="Normal"/>
    <w:uiPriority w:val="99"/>
    <w:semiHidden/>
    <w:unhideWhenUsed/>
    <w:rsid w:val="00140C10"/>
    <w:pPr>
      <w:numPr>
        <w:numId w:val="4"/>
      </w:numPr>
      <w:contextualSpacing/>
    </w:pPr>
  </w:style>
  <w:style w:type="character" w:customStyle="1" w:styleId="Fact">
    <w:name w:val="Fact"/>
    <w:uiPriority w:val="1"/>
    <w:qFormat/>
    <w:rsid w:val="003813B6"/>
    <w:rPr>
      <w:color w:val="EE8800"/>
      <w:sz w:val="72"/>
      <w:szCs w:val="72"/>
    </w:rPr>
  </w:style>
  <w:style w:type="paragraph" w:styleId="ListNumber2">
    <w:name w:val="List Number 2"/>
    <w:basedOn w:val="Normal"/>
    <w:uiPriority w:val="99"/>
    <w:semiHidden/>
    <w:unhideWhenUsed/>
    <w:rsid w:val="00AA4CD3"/>
    <w:pPr>
      <w:numPr>
        <w:numId w:val="5"/>
      </w:numPr>
      <w:contextualSpacing/>
    </w:pPr>
  </w:style>
  <w:style w:type="paragraph" w:styleId="BlockText">
    <w:name w:val="Block Text"/>
    <w:basedOn w:val="Normal"/>
    <w:uiPriority w:val="99"/>
    <w:unhideWhenUsed/>
    <w:rsid w:val="001C1F87"/>
    <w:pPr>
      <w:pBdr>
        <w:top w:val="double" w:sz="4" w:space="1" w:color="EE8800"/>
        <w:left w:val="double" w:sz="4" w:space="4" w:color="EE8800"/>
        <w:bottom w:val="double" w:sz="4" w:space="1" w:color="EE8800"/>
        <w:right w:val="double" w:sz="4" w:space="4" w:color="EE8800"/>
      </w:pBdr>
      <w:spacing w:before="120"/>
      <w:ind w:left="284" w:right="567"/>
    </w:pPr>
  </w:style>
  <w:style w:type="paragraph" w:styleId="BalloonText">
    <w:name w:val="Balloon Text"/>
    <w:basedOn w:val="Normal"/>
    <w:link w:val="BalloonTextChar"/>
    <w:uiPriority w:val="99"/>
    <w:semiHidden/>
    <w:unhideWhenUsed/>
    <w:rsid w:val="004B7F63"/>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4B7F63"/>
    <w:rPr>
      <w:rFonts w:ascii="Lucida Grande" w:hAnsi="Lucida Grande" w:cs="Lucida Grande"/>
      <w:sz w:val="18"/>
      <w:szCs w:val="18"/>
    </w:rPr>
  </w:style>
  <w:style w:type="table" w:styleId="TableGrid">
    <w:name w:val="Table Grid"/>
    <w:basedOn w:val="TableNormal"/>
    <w:uiPriority w:val="59"/>
    <w:rsid w:val="009B43DF"/>
    <w:pPr>
      <w:spacing w:before="60" w:after="60"/>
    </w:pPr>
    <w:rPr>
      <w:rFonts w:ascii="Arial" w:hAnsi="Arial"/>
    </w:rPr>
    <w:tblP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blStylePr w:type="firstRow">
      <w:pPr>
        <w:wordWrap/>
        <w:spacing w:beforeLines="0" w:beforeAutospacing="0" w:afterLines="0" w:afterAutospacing="0" w:line="240" w:lineRule="auto"/>
        <w:jc w:val="center"/>
      </w:pPr>
      <w:rPr>
        <w:rFonts w:ascii="Arial" w:hAnsi="Arial"/>
        <w:b/>
        <w:i w:val="0"/>
        <w:sz w:val="22"/>
      </w:rPr>
      <w:tblPr/>
      <w:tcPr>
        <w:tcBorders>
          <w:top w:val="single" w:sz="12" w:space="0" w:color="auto"/>
          <w:left w:val="single" w:sz="12" w:space="0" w:color="auto"/>
          <w:bottom w:val="single" w:sz="12" w:space="0" w:color="auto"/>
          <w:right w:val="single" w:sz="12" w:space="0" w:color="auto"/>
        </w:tcBorders>
        <w:shd w:val="clear" w:color="auto" w:fill="CCCCCC"/>
      </w:tcPr>
    </w:tblStylePr>
  </w:style>
  <w:style w:type="paragraph" w:customStyle="1" w:styleId="TableText">
    <w:name w:val="Table Text"/>
    <w:basedOn w:val="Normal"/>
    <w:qFormat/>
    <w:rsid w:val="00E57B1F"/>
    <w:pPr>
      <w:spacing w:before="60" w:after="60" w:line="240" w:lineRule="auto"/>
    </w:pPr>
    <w:rPr>
      <w:sz w:val="20"/>
      <w:szCs w:val="20"/>
    </w:rPr>
  </w:style>
  <w:style w:type="paragraph" w:customStyle="1" w:styleId="TableHeading">
    <w:name w:val="Table Heading"/>
    <w:basedOn w:val="Normal"/>
    <w:qFormat/>
    <w:rsid w:val="00E57B1F"/>
    <w:pPr>
      <w:spacing w:before="60" w:after="60" w:line="240" w:lineRule="auto"/>
      <w:jc w:val="center"/>
    </w:pPr>
  </w:style>
  <w:style w:type="paragraph" w:styleId="Quote">
    <w:name w:val="Quote"/>
    <w:basedOn w:val="Normal"/>
    <w:next w:val="Normal"/>
    <w:link w:val="QuoteChar"/>
    <w:uiPriority w:val="29"/>
    <w:qFormat/>
    <w:rsid w:val="002A5750"/>
    <w:pPr>
      <w:spacing w:before="240" w:after="0" w:line="400" w:lineRule="exact"/>
      <w:ind w:left="3402"/>
      <w:jc w:val="right"/>
    </w:pPr>
    <w:rPr>
      <w:rFonts w:ascii="Arial Narrow" w:hAnsi="Arial Narrow"/>
      <w:iCs/>
      <w:color w:val="EE8800"/>
      <w:sz w:val="32"/>
      <w:szCs w:val="36"/>
    </w:rPr>
  </w:style>
  <w:style w:type="character" w:customStyle="1" w:styleId="QuoteChar">
    <w:name w:val="Quote Char"/>
    <w:basedOn w:val="DefaultParagraphFont"/>
    <w:link w:val="Quote"/>
    <w:uiPriority w:val="29"/>
    <w:rsid w:val="002A5750"/>
    <w:rPr>
      <w:rFonts w:ascii="Arial Narrow" w:hAnsi="Arial Narrow"/>
      <w:iCs/>
      <w:color w:val="EE8800"/>
      <w:sz w:val="32"/>
      <w:szCs w:val="36"/>
      <w:lang w:val="en-GB"/>
    </w:rPr>
  </w:style>
  <w:style w:type="paragraph" w:customStyle="1" w:styleId="CharChar3CharCharCharChar">
    <w:name w:val="Char Char3 Char Char Char Char"/>
    <w:basedOn w:val="Normal"/>
    <w:rsid w:val="0010261F"/>
    <w:pPr>
      <w:spacing w:after="160" w:line="240" w:lineRule="exact"/>
    </w:pPr>
    <w:rPr>
      <w:rFonts w:ascii="Verdana" w:eastAsia="Times New Roman" w:hAnsi="Verdana"/>
      <w:sz w:val="20"/>
      <w:szCs w:val="20"/>
    </w:rPr>
  </w:style>
  <w:style w:type="paragraph" w:styleId="ListParagraph">
    <w:name w:val="List Paragraph"/>
    <w:basedOn w:val="Normal"/>
    <w:autoRedefine/>
    <w:uiPriority w:val="34"/>
    <w:qFormat/>
    <w:rsid w:val="00082A38"/>
    <w:pPr>
      <w:numPr>
        <w:numId w:val="51"/>
      </w:numPr>
      <w:ind w:left="924" w:hanging="357"/>
    </w:pPr>
    <w:rPr>
      <w:rFonts w:eastAsia="Times New Roman" w:cs="Arial"/>
      <w:szCs w:val="22"/>
    </w:rPr>
  </w:style>
  <w:style w:type="paragraph" w:customStyle="1" w:styleId="CharCharCharCharCharCharCharChar">
    <w:name w:val="Char Char Char Char Char Char Char Char"/>
    <w:basedOn w:val="Normal"/>
    <w:rsid w:val="00E13B55"/>
    <w:pPr>
      <w:spacing w:after="160" w:line="240" w:lineRule="exact"/>
    </w:pPr>
    <w:rPr>
      <w:rFonts w:ascii="Verdana" w:eastAsia="Times New Roman" w:hAnsi="Verdana"/>
      <w:sz w:val="20"/>
      <w:szCs w:val="20"/>
    </w:rPr>
  </w:style>
  <w:style w:type="character" w:styleId="CommentReference">
    <w:name w:val="annotation reference"/>
    <w:semiHidden/>
    <w:rsid w:val="002E7324"/>
    <w:rPr>
      <w:sz w:val="16"/>
      <w:szCs w:val="16"/>
    </w:rPr>
  </w:style>
  <w:style w:type="paragraph" w:styleId="CommentText">
    <w:name w:val="annotation text"/>
    <w:basedOn w:val="Normal"/>
    <w:link w:val="CommentTextChar"/>
    <w:semiHidden/>
    <w:rsid w:val="002E7324"/>
    <w:pPr>
      <w:spacing w:after="0" w:line="240" w:lineRule="auto"/>
    </w:pPr>
    <w:rPr>
      <w:rFonts w:ascii="Times New Roman" w:eastAsia="Times New Roman" w:hAnsi="Times New Roman"/>
      <w:sz w:val="20"/>
      <w:szCs w:val="20"/>
      <w:lang w:eastAsia="en-GB"/>
    </w:rPr>
  </w:style>
  <w:style w:type="character" w:customStyle="1" w:styleId="CommentTextChar">
    <w:name w:val="Comment Text Char"/>
    <w:basedOn w:val="DefaultParagraphFont"/>
    <w:link w:val="CommentText"/>
    <w:semiHidden/>
    <w:rsid w:val="002E7324"/>
    <w:rPr>
      <w:rFonts w:ascii="Times New Roman" w:eastAsia="Times New Roman" w:hAnsi="Times New Roman"/>
      <w:lang w:eastAsia="en-GB"/>
    </w:rPr>
  </w:style>
  <w:style w:type="character" w:styleId="Strong">
    <w:name w:val="Strong"/>
    <w:uiPriority w:val="22"/>
    <w:qFormat/>
    <w:rsid w:val="002E7324"/>
    <w:rPr>
      <w:b/>
      <w:bCs/>
    </w:rPr>
  </w:style>
  <w:style w:type="paragraph" w:styleId="BodyTextIndent2">
    <w:name w:val="Body Text Indent 2"/>
    <w:basedOn w:val="Normal"/>
    <w:link w:val="BodyTextIndent2Char"/>
    <w:rsid w:val="009D79C0"/>
    <w:pPr>
      <w:numPr>
        <w:numId w:val="6"/>
      </w:numPr>
      <w:spacing w:after="0" w:line="240" w:lineRule="auto"/>
      <w:ind w:firstLine="0"/>
    </w:pPr>
    <w:rPr>
      <w:rFonts w:eastAsia="Times New Roman"/>
      <w:sz w:val="24"/>
      <w:szCs w:val="20"/>
    </w:rPr>
  </w:style>
  <w:style w:type="character" w:customStyle="1" w:styleId="BodyTextIndent2Char">
    <w:name w:val="Body Text Indent 2 Char"/>
    <w:basedOn w:val="DefaultParagraphFont"/>
    <w:link w:val="BodyTextIndent2"/>
    <w:rsid w:val="009D79C0"/>
    <w:rPr>
      <w:rFonts w:ascii="Arial" w:eastAsia="Times New Roman" w:hAnsi="Arial"/>
      <w:sz w:val="24"/>
    </w:rPr>
  </w:style>
  <w:style w:type="paragraph" w:customStyle="1" w:styleId="Default">
    <w:name w:val="Default"/>
    <w:rsid w:val="009D79C0"/>
    <w:pPr>
      <w:autoSpaceDE w:val="0"/>
      <w:autoSpaceDN w:val="0"/>
      <w:adjustRightInd w:val="0"/>
    </w:pPr>
    <w:rPr>
      <w:rFonts w:ascii="Arial" w:eastAsia="Times New Roman" w:hAnsi="Arial" w:cs="Arial"/>
      <w:color w:val="000000"/>
      <w:sz w:val="24"/>
      <w:szCs w:val="24"/>
      <w:lang w:val="en-US"/>
    </w:rPr>
  </w:style>
  <w:style w:type="paragraph" w:styleId="BodyText">
    <w:name w:val="Body Text"/>
    <w:basedOn w:val="Normal"/>
    <w:link w:val="BodyTextChar"/>
    <w:uiPriority w:val="99"/>
    <w:semiHidden/>
    <w:unhideWhenUsed/>
    <w:rsid w:val="00EA5586"/>
  </w:style>
  <w:style w:type="character" w:customStyle="1" w:styleId="BodyTextChar">
    <w:name w:val="Body Text Char"/>
    <w:basedOn w:val="DefaultParagraphFont"/>
    <w:link w:val="BodyText"/>
    <w:uiPriority w:val="99"/>
    <w:semiHidden/>
    <w:rsid w:val="00EA5586"/>
    <w:rPr>
      <w:rFonts w:ascii="Arial" w:hAnsi="Arial"/>
      <w:sz w:val="22"/>
      <w:szCs w:val="24"/>
    </w:rPr>
  </w:style>
  <w:style w:type="paragraph" w:styleId="TOC3">
    <w:name w:val="toc 3"/>
    <w:basedOn w:val="Normal"/>
    <w:next w:val="Normal"/>
    <w:autoRedefine/>
    <w:uiPriority w:val="39"/>
    <w:unhideWhenUsed/>
    <w:rsid w:val="009D46CA"/>
    <w:pPr>
      <w:tabs>
        <w:tab w:val="clear" w:pos="567"/>
        <w:tab w:val="clear" w:pos="992"/>
      </w:tabs>
      <w:spacing w:after="100"/>
      <w:ind w:left="440"/>
    </w:pPr>
  </w:style>
  <w:style w:type="paragraph" w:styleId="TOC1">
    <w:name w:val="toc 1"/>
    <w:basedOn w:val="Normal"/>
    <w:next w:val="Normal"/>
    <w:autoRedefine/>
    <w:uiPriority w:val="39"/>
    <w:unhideWhenUsed/>
    <w:rsid w:val="009D46CA"/>
    <w:pPr>
      <w:tabs>
        <w:tab w:val="clear" w:pos="567"/>
        <w:tab w:val="clear" w:pos="992"/>
      </w:tabs>
      <w:spacing w:after="100"/>
    </w:pPr>
  </w:style>
  <w:style w:type="character" w:styleId="Hyperlink">
    <w:name w:val="Hyperlink"/>
    <w:basedOn w:val="DefaultParagraphFont"/>
    <w:uiPriority w:val="99"/>
    <w:unhideWhenUsed/>
    <w:rsid w:val="009D46CA"/>
    <w:rPr>
      <w:color w:val="0000FF" w:themeColor="hyperlink"/>
      <w:u w:val="single"/>
    </w:rPr>
  </w:style>
  <w:style w:type="paragraph" w:styleId="NoSpacing">
    <w:name w:val="No Spacing"/>
    <w:uiPriority w:val="99"/>
    <w:qFormat/>
    <w:rsid w:val="005E1059"/>
    <w:rPr>
      <w:rFonts w:ascii="Calibri" w:eastAsia="Times New Roman" w:hAnsi="Calibri"/>
      <w:sz w:val="22"/>
      <w:szCs w:val="22"/>
      <w:lang w:val="en-US"/>
    </w:rPr>
  </w:style>
  <w:style w:type="table" w:customStyle="1" w:styleId="TableGrid1">
    <w:name w:val="Table Grid1"/>
    <w:basedOn w:val="TableNormal"/>
    <w:next w:val="TableGrid"/>
    <w:uiPriority w:val="59"/>
    <w:rsid w:val="005E1059"/>
    <w:rPr>
      <w:rFonts w:asciiTheme="minorHAnsi" w:eastAsia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9C5911"/>
    <w:pPr>
      <w:spacing w:after="200"/>
    </w:pPr>
    <w:rPr>
      <w:rFonts w:ascii="Arial" w:eastAsia="MS Mincho" w:hAnsi="Arial"/>
      <w:b/>
      <w:bCs/>
      <w:lang w:eastAsia="en-US"/>
    </w:rPr>
  </w:style>
  <w:style w:type="character" w:customStyle="1" w:styleId="CommentSubjectChar">
    <w:name w:val="Comment Subject Char"/>
    <w:basedOn w:val="CommentTextChar"/>
    <w:link w:val="CommentSubject"/>
    <w:uiPriority w:val="99"/>
    <w:semiHidden/>
    <w:rsid w:val="009C5911"/>
    <w:rPr>
      <w:rFonts w:ascii="Arial" w:eastAsia="Times New Roman" w:hAnsi="Arial"/>
      <w:b/>
      <w:bCs/>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lsdException w:name="footer" w:qFormat="1"/>
    <w:lsdException w:name="caption" w:semiHidden="0" w:uiPriority="0"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6BC"/>
    <w:pPr>
      <w:tabs>
        <w:tab w:val="left" w:pos="567"/>
        <w:tab w:val="left" w:pos="992"/>
      </w:tabs>
      <w:spacing w:after="200" w:line="276" w:lineRule="auto"/>
    </w:pPr>
    <w:rPr>
      <w:rFonts w:ascii="Arial" w:hAnsi="Arial"/>
      <w:sz w:val="22"/>
      <w:szCs w:val="24"/>
    </w:rPr>
  </w:style>
  <w:style w:type="paragraph" w:styleId="Heading1">
    <w:name w:val="heading 1"/>
    <w:aliases w:val="Heading A Chapter,Section"/>
    <w:basedOn w:val="Normal"/>
    <w:next w:val="Normal"/>
    <w:link w:val="Heading1Char"/>
    <w:uiPriority w:val="9"/>
    <w:qFormat/>
    <w:rsid w:val="004F5023"/>
    <w:pPr>
      <w:keepNext/>
      <w:spacing w:after="600" w:line="600" w:lineRule="exact"/>
      <w:outlineLvl w:val="0"/>
    </w:pPr>
    <w:rPr>
      <w:rFonts w:eastAsia="MS Gothic"/>
      <w:bCs/>
      <w:color w:val="331188"/>
      <w:kern w:val="32"/>
      <w:sz w:val="52"/>
      <w:szCs w:val="32"/>
    </w:rPr>
  </w:style>
  <w:style w:type="paragraph" w:styleId="Heading2">
    <w:name w:val="heading 2"/>
    <w:aliases w:val="Heading B"/>
    <w:basedOn w:val="Normal"/>
    <w:next w:val="Normal"/>
    <w:link w:val="Heading2Char"/>
    <w:uiPriority w:val="9"/>
    <w:qFormat/>
    <w:rsid w:val="002C3602"/>
    <w:pPr>
      <w:keepNext/>
      <w:spacing w:before="240" w:after="0"/>
      <w:outlineLvl w:val="1"/>
    </w:pPr>
    <w:rPr>
      <w:rFonts w:eastAsia="MS Gothic"/>
      <w:bCs/>
      <w:iCs/>
      <w:color w:val="331188"/>
      <w:sz w:val="24"/>
      <w:szCs w:val="28"/>
    </w:rPr>
  </w:style>
  <w:style w:type="paragraph" w:styleId="Heading3">
    <w:name w:val="heading 3"/>
    <w:aliases w:val="Heading C"/>
    <w:basedOn w:val="Normal"/>
    <w:next w:val="Normal"/>
    <w:link w:val="Heading3Char"/>
    <w:uiPriority w:val="9"/>
    <w:qFormat/>
    <w:rsid w:val="00270874"/>
    <w:pPr>
      <w:keepNext/>
      <w:spacing w:after="240"/>
      <w:outlineLvl w:val="2"/>
    </w:pPr>
    <w:rPr>
      <w:rFonts w:eastAsia="MS Gothic"/>
      <w:b/>
      <w:bCs/>
      <w:color w:val="331188"/>
      <w:sz w:val="24"/>
      <w:szCs w:val="26"/>
    </w:rPr>
  </w:style>
  <w:style w:type="paragraph" w:styleId="Heading4">
    <w:name w:val="heading 4"/>
    <w:aliases w:val="Heading D"/>
    <w:basedOn w:val="Normal"/>
    <w:next w:val="Normal"/>
    <w:link w:val="Heading4Char"/>
    <w:uiPriority w:val="9"/>
    <w:qFormat/>
    <w:rsid w:val="00457F50"/>
    <w:pPr>
      <w:keepNext/>
      <w:spacing w:after="0"/>
      <w:outlineLvl w:val="3"/>
    </w:pPr>
    <w:rPr>
      <w:rFonts w:ascii="Arial Narrow" w:hAnsi="Arial Narrow"/>
      <w:bCs/>
      <w:color w:val="331188"/>
      <w:szCs w:val="28"/>
    </w:rPr>
  </w:style>
  <w:style w:type="paragraph" w:styleId="Heading5">
    <w:name w:val="heading 5"/>
    <w:basedOn w:val="Normal"/>
    <w:next w:val="Normal"/>
    <w:link w:val="Heading5Char"/>
    <w:uiPriority w:val="9"/>
    <w:qFormat/>
    <w:rsid w:val="00564F88"/>
    <w:pPr>
      <w:numPr>
        <w:ilvl w:val="4"/>
        <w:numId w:val="1"/>
      </w:numPr>
      <w:spacing w:before="240" w:after="60"/>
      <w:outlineLvl w:val="4"/>
    </w:pPr>
    <w:rPr>
      <w:rFonts w:ascii="Cambria" w:hAnsi="Cambria"/>
      <w:b/>
      <w:bCs/>
      <w:i/>
      <w:iCs/>
      <w:sz w:val="26"/>
      <w:szCs w:val="26"/>
    </w:rPr>
  </w:style>
  <w:style w:type="paragraph" w:styleId="Heading6">
    <w:name w:val="heading 6"/>
    <w:aliases w:val="Block"/>
    <w:basedOn w:val="BlockText"/>
    <w:next w:val="Normal"/>
    <w:link w:val="Heading6Char"/>
    <w:uiPriority w:val="9"/>
    <w:qFormat/>
    <w:rsid w:val="001C1F87"/>
    <w:pPr>
      <w:outlineLvl w:val="5"/>
    </w:pPr>
    <w:rPr>
      <w:b/>
      <w:color w:val="EE8800"/>
    </w:rPr>
  </w:style>
  <w:style w:type="paragraph" w:styleId="Heading7">
    <w:name w:val="heading 7"/>
    <w:basedOn w:val="Normal"/>
    <w:next w:val="Normal"/>
    <w:link w:val="Heading7Char"/>
    <w:uiPriority w:val="9"/>
    <w:qFormat/>
    <w:rsid w:val="00564F88"/>
    <w:pPr>
      <w:numPr>
        <w:ilvl w:val="6"/>
        <w:numId w:val="1"/>
      </w:numPr>
      <w:spacing w:before="240" w:after="60"/>
      <w:outlineLvl w:val="6"/>
    </w:pPr>
    <w:rPr>
      <w:rFonts w:ascii="Cambria" w:hAnsi="Cambria"/>
      <w:sz w:val="24"/>
    </w:rPr>
  </w:style>
  <w:style w:type="paragraph" w:styleId="Heading8">
    <w:name w:val="heading 8"/>
    <w:basedOn w:val="Normal"/>
    <w:next w:val="Normal"/>
    <w:link w:val="Heading8Char"/>
    <w:uiPriority w:val="9"/>
    <w:qFormat/>
    <w:rsid w:val="00564F88"/>
    <w:pPr>
      <w:numPr>
        <w:ilvl w:val="7"/>
        <w:numId w:val="1"/>
      </w:numPr>
      <w:spacing w:before="240" w:after="60"/>
      <w:outlineLvl w:val="7"/>
    </w:pPr>
    <w:rPr>
      <w:rFonts w:ascii="Cambria" w:hAnsi="Cambria"/>
      <w:i/>
      <w:iCs/>
      <w:sz w:val="24"/>
    </w:rPr>
  </w:style>
  <w:style w:type="paragraph" w:styleId="Heading9">
    <w:name w:val="heading 9"/>
    <w:basedOn w:val="Normal"/>
    <w:next w:val="Normal"/>
    <w:link w:val="Heading9Char"/>
    <w:uiPriority w:val="9"/>
    <w:qFormat/>
    <w:rsid w:val="00564F88"/>
    <w:pPr>
      <w:numPr>
        <w:ilvl w:val="8"/>
        <w:numId w:val="1"/>
      </w:numPr>
      <w:spacing w:before="240" w:after="60"/>
      <w:outlineLvl w:val="8"/>
    </w:pPr>
    <w:rPr>
      <w:rFonts w:ascii="Calibri" w:eastAsia="MS Gothic"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F5023"/>
    <w:pPr>
      <w:spacing w:after="360" w:line="800" w:lineRule="exact"/>
      <w:outlineLvl w:val="0"/>
    </w:pPr>
    <w:rPr>
      <w:rFonts w:eastAsia="MS Gothic"/>
      <w:bCs/>
      <w:color w:val="331188"/>
      <w:kern w:val="28"/>
      <w:sz w:val="66"/>
      <w:szCs w:val="32"/>
    </w:rPr>
  </w:style>
  <w:style w:type="character" w:customStyle="1" w:styleId="TitleChar">
    <w:name w:val="Title Char"/>
    <w:link w:val="Title"/>
    <w:uiPriority w:val="10"/>
    <w:rsid w:val="004F5023"/>
    <w:rPr>
      <w:rFonts w:ascii="Arial" w:eastAsia="MS Gothic" w:hAnsi="Arial"/>
      <w:bCs/>
      <w:color w:val="331188"/>
      <w:kern w:val="28"/>
      <w:sz w:val="66"/>
      <w:szCs w:val="32"/>
    </w:rPr>
  </w:style>
  <w:style w:type="paragraph" w:styleId="Header">
    <w:name w:val="header"/>
    <w:basedOn w:val="Normal"/>
    <w:link w:val="HeaderChar"/>
    <w:unhideWhenUsed/>
    <w:rsid w:val="00000995"/>
    <w:pPr>
      <w:tabs>
        <w:tab w:val="center" w:pos="4320"/>
        <w:tab w:val="right" w:pos="8640"/>
      </w:tabs>
      <w:jc w:val="right"/>
    </w:pPr>
    <w:rPr>
      <w:color w:val="EE8800"/>
      <w:sz w:val="20"/>
    </w:rPr>
  </w:style>
  <w:style w:type="character" w:customStyle="1" w:styleId="HeaderChar">
    <w:name w:val="Header Char"/>
    <w:link w:val="Header"/>
    <w:uiPriority w:val="99"/>
    <w:rsid w:val="00000995"/>
    <w:rPr>
      <w:rFonts w:ascii="Arial" w:hAnsi="Arial"/>
      <w:color w:val="EE8800"/>
      <w:szCs w:val="24"/>
    </w:rPr>
  </w:style>
  <w:style w:type="paragraph" w:styleId="Footer">
    <w:name w:val="footer"/>
    <w:basedOn w:val="Normal"/>
    <w:link w:val="FooterChar"/>
    <w:uiPriority w:val="99"/>
    <w:unhideWhenUsed/>
    <w:qFormat/>
    <w:rsid w:val="003154E1"/>
    <w:pPr>
      <w:tabs>
        <w:tab w:val="center" w:pos="4320"/>
        <w:tab w:val="right" w:pos="8640"/>
      </w:tabs>
      <w:spacing w:after="0" w:line="240" w:lineRule="exact"/>
    </w:pPr>
    <w:rPr>
      <w:sz w:val="20"/>
    </w:rPr>
  </w:style>
  <w:style w:type="character" w:customStyle="1" w:styleId="FooterChar">
    <w:name w:val="Footer Char"/>
    <w:link w:val="Footer"/>
    <w:uiPriority w:val="99"/>
    <w:rsid w:val="003154E1"/>
    <w:rPr>
      <w:rFonts w:ascii="Arial" w:hAnsi="Arial"/>
      <w:szCs w:val="24"/>
    </w:rPr>
  </w:style>
  <w:style w:type="paragraph" w:styleId="Subtitle">
    <w:name w:val="Subtitle"/>
    <w:basedOn w:val="Normal"/>
    <w:next w:val="Normal"/>
    <w:link w:val="SubtitleChar"/>
    <w:uiPriority w:val="11"/>
    <w:qFormat/>
    <w:rsid w:val="000F3A30"/>
    <w:pPr>
      <w:spacing w:before="120" w:line="420" w:lineRule="exact"/>
      <w:outlineLvl w:val="1"/>
    </w:pPr>
    <w:rPr>
      <w:rFonts w:eastAsia="MS Gothic"/>
      <w:color w:val="666666"/>
      <w:sz w:val="36"/>
    </w:rPr>
  </w:style>
  <w:style w:type="character" w:customStyle="1" w:styleId="SubtitleChar">
    <w:name w:val="Subtitle Char"/>
    <w:link w:val="Subtitle"/>
    <w:uiPriority w:val="11"/>
    <w:rsid w:val="000F3A30"/>
    <w:rPr>
      <w:rFonts w:ascii="Arial" w:eastAsia="MS Gothic" w:hAnsi="Arial" w:cs="Times New Roman"/>
      <w:color w:val="666666"/>
      <w:sz w:val="36"/>
      <w:szCs w:val="24"/>
    </w:rPr>
  </w:style>
  <w:style w:type="character" w:customStyle="1" w:styleId="Heading1Char">
    <w:name w:val="Heading 1 Char"/>
    <w:aliases w:val="Heading A Chapter Char,Section Char"/>
    <w:link w:val="Heading1"/>
    <w:uiPriority w:val="9"/>
    <w:rsid w:val="004F5023"/>
    <w:rPr>
      <w:rFonts w:ascii="Arial" w:eastAsia="MS Gothic" w:hAnsi="Arial"/>
      <w:bCs/>
      <w:color w:val="331188"/>
      <w:kern w:val="32"/>
      <w:sz w:val="52"/>
      <w:szCs w:val="32"/>
    </w:rPr>
  </w:style>
  <w:style w:type="character" w:customStyle="1" w:styleId="Heading2Char">
    <w:name w:val="Heading 2 Char"/>
    <w:aliases w:val="Heading B Char"/>
    <w:link w:val="Heading2"/>
    <w:uiPriority w:val="9"/>
    <w:rsid w:val="002C3602"/>
    <w:rPr>
      <w:rFonts w:ascii="Arial" w:eastAsia="MS Gothic" w:hAnsi="Arial" w:cs="Times New Roman"/>
      <w:bCs/>
      <w:iCs/>
      <w:color w:val="331188"/>
      <w:sz w:val="24"/>
      <w:szCs w:val="28"/>
    </w:rPr>
  </w:style>
  <w:style w:type="paragraph" w:customStyle="1" w:styleId="NumberedParagraph">
    <w:name w:val="Numbered Paragraph"/>
    <w:basedOn w:val="Normal"/>
    <w:qFormat/>
    <w:rsid w:val="002731BF"/>
    <w:pPr>
      <w:numPr>
        <w:ilvl w:val="1"/>
        <w:numId w:val="7"/>
      </w:numPr>
    </w:pPr>
  </w:style>
  <w:style w:type="paragraph" w:customStyle="1" w:styleId="HeadingA">
    <w:name w:val="Heading A"/>
    <w:basedOn w:val="Heading1"/>
    <w:next w:val="Normal"/>
    <w:qFormat/>
    <w:rsid w:val="009D46CA"/>
    <w:pPr>
      <w:numPr>
        <w:numId w:val="7"/>
      </w:numPr>
      <w:ind w:left="567" w:hanging="567"/>
    </w:pPr>
  </w:style>
  <w:style w:type="character" w:customStyle="1" w:styleId="Heading3Char">
    <w:name w:val="Heading 3 Char"/>
    <w:aliases w:val="Heading C Char"/>
    <w:link w:val="Heading3"/>
    <w:uiPriority w:val="9"/>
    <w:rsid w:val="00270874"/>
    <w:rPr>
      <w:rFonts w:ascii="Arial" w:eastAsia="MS Gothic" w:hAnsi="Arial"/>
      <w:b/>
      <w:bCs/>
      <w:color w:val="331188"/>
      <w:sz w:val="24"/>
      <w:szCs w:val="26"/>
    </w:rPr>
  </w:style>
  <w:style w:type="character" w:customStyle="1" w:styleId="Heading4Char">
    <w:name w:val="Heading 4 Char"/>
    <w:aliases w:val="Heading D Char"/>
    <w:link w:val="Heading4"/>
    <w:uiPriority w:val="9"/>
    <w:semiHidden/>
    <w:rsid w:val="00457F50"/>
    <w:rPr>
      <w:rFonts w:ascii="Arial Narrow" w:eastAsia="MS Mincho" w:hAnsi="Arial Narrow" w:cs="Times New Roman"/>
      <w:bCs/>
      <w:color w:val="331188"/>
      <w:sz w:val="22"/>
      <w:szCs w:val="28"/>
    </w:rPr>
  </w:style>
  <w:style w:type="character" w:customStyle="1" w:styleId="Heading5Char">
    <w:name w:val="Heading 5 Char"/>
    <w:link w:val="Heading5"/>
    <w:uiPriority w:val="9"/>
    <w:rsid w:val="00564F88"/>
    <w:rPr>
      <w:b/>
      <w:bCs/>
      <w:i/>
      <w:iCs/>
      <w:sz w:val="26"/>
      <w:szCs w:val="26"/>
    </w:rPr>
  </w:style>
  <w:style w:type="character" w:customStyle="1" w:styleId="Heading6Char">
    <w:name w:val="Heading 6 Char"/>
    <w:aliases w:val="Block Char"/>
    <w:link w:val="Heading6"/>
    <w:uiPriority w:val="9"/>
    <w:rsid w:val="001C1F87"/>
    <w:rPr>
      <w:rFonts w:ascii="Arial" w:hAnsi="Arial"/>
      <w:b/>
      <w:color w:val="EE8800"/>
      <w:sz w:val="22"/>
      <w:szCs w:val="24"/>
    </w:rPr>
  </w:style>
  <w:style w:type="character" w:customStyle="1" w:styleId="Heading7Char">
    <w:name w:val="Heading 7 Char"/>
    <w:link w:val="Heading7"/>
    <w:uiPriority w:val="9"/>
    <w:rsid w:val="00564F88"/>
    <w:rPr>
      <w:sz w:val="24"/>
      <w:szCs w:val="24"/>
    </w:rPr>
  </w:style>
  <w:style w:type="character" w:customStyle="1" w:styleId="Heading8Char">
    <w:name w:val="Heading 8 Char"/>
    <w:link w:val="Heading8"/>
    <w:uiPriority w:val="9"/>
    <w:rsid w:val="00564F88"/>
    <w:rPr>
      <w:i/>
      <w:iCs/>
      <w:sz w:val="24"/>
      <w:szCs w:val="24"/>
    </w:rPr>
  </w:style>
  <w:style w:type="character" w:customStyle="1" w:styleId="Heading9Char">
    <w:name w:val="Heading 9 Char"/>
    <w:link w:val="Heading9"/>
    <w:uiPriority w:val="9"/>
    <w:rsid w:val="00564F88"/>
    <w:rPr>
      <w:rFonts w:ascii="Calibri" w:eastAsia="MS Gothic" w:hAnsi="Calibri"/>
      <w:sz w:val="22"/>
      <w:szCs w:val="22"/>
    </w:rPr>
  </w:style>
  <w:style w:type="paragraph" w:styleId="Caption">
    <w:name w:val="caption"/>
    <w:basedOn w:val="Normal"/>
    <w:next w:val="Normal"/>
    <w:qFormat/>
    <w:rsid w:val="00EB2B55"/>
    <w:pPr>
      <w:spacing w:before="240" w:after="240" w:line="280" w:lineRule="exact"/>
    </w:pPr>
    <w:rPr>
      <w:bCs/>
      <w:color w:val="666666"/>
      <w:sz w:val="20"/>
      <w:szCs w:val="20"/>
    </w:rPr>
  </w:style>
  <w:style w:type="paragraph" w:styleId="FootnoteText">
    <w:name w:val="footnote text"/>
    <w:basedOn w:val="Normal"/>
    <w:link w:val="FootnoteTextChar"/>
    <w:uiPriority w:val="99"/>
    <w:unhideWhenUsed/>
    <w:qFormat/>
    <w:rsid w:val="006D5589"/>
    <w:pPr>
      <w:spacing w:after="60" w:line="200" w:lineRule="exact"/>
    </w:pPr>
    <w:rPr>
      <w:color w:val="666666"/>
      <w:sz w:val="16"/>
      <w:szCs w:val="16"/>
    </w:rPr>
  </w:style>
  <w:style w:type="character" w:customStyle="1" w:styleId="FootnoteTextChar">
    <w:name w:val="Footnote Text Char"/>
    <w:link w:val="FootnoteText"/>
    <w:uiPriority w:val="99"/>
    <w:rsid w:val="006D5589"/>
    <w:rPr>
      <w:rFonts w:ascii="Arial" w:hAnsi="Arial"/>
      <w:color w:val="666666"/>
      <w:sz w:val="16"/>
      <w:szCs w:val="16"/>
    </w:rPr>
  </w:style>
  <w:style w:type="character" w:styleId="FootnoteReference">
    <w:name w:val="footnote reference"/>
    <w:uiPriority w:val="99"/>
    <w:unhideWhenUsed/>
    <w:rsid w:val="00713B75"/>
    <w:rPr>
      <w:vertAlign w:val="superscript"/>
    </w:rPr>
  </w:style>
  <w:style w:type="paragraph" w:customStyle="1" w:styleId="Pullout">
    <w:name w:val="Pullout"/>
    <w:basedOn w:val="Normal"/>
    <w:next w:val="Normal"/>
    <w:qFormat/>
    <w:rsid w:val="00EB6599"/>
    <w:pPr>
      <w:pBdr>
        <w:top w:val="single" w:sz="18" w:space="5" w:color="auto"/>
        <w:bottom w:val="single" w:sz="18" w:space="5" w:color="auto"/>
      </w:pBdr>
      <w:spacing w:before="120" w:line="240" w:lineRule="auto"/>
      <w:ind w:right="4536"/>
      <w:jc w:val="both"/>
    </w:pPr>
    <w:rPr>
      <w:sz w:val="40"/>
      <w:szCs w:val="40"/>
    </w:rPr>
  </w:style>
  <w:style w:type="paragraph" w:customStyle="1" w:styleId="Accreditations">
    <w:name w:val="Accreditations"/>
    <w:basedOn w:val="Normal"/>
    <w:next w:val="Normal"/>
    <w:qFormat/>
    <w:rsid w:val="00E402DD"/>
    <w:pPr>
      <w:spacing w:before="60" w:after="60" w:line="240" w:lineRule="exact"/>
    </w:pPr>
    <w:rPr>
      <w:sz w:val="20"/>
      <w:szCs w:val="20"/>
    </w:rPr>
  </w:style>
  <w:style w:type="paragraph" w:customStyle="1" w:styleId="Footnote">
    <w:name w:val="Footnote"/>
    <w:basedOn w:val="Normal"/>
    <w:qFormat/>
    <w:rsid w:val="00557D1F"/>
    <w:pPr>
      <w:widowControl w:val="0"/>
      <w:suppressAutoHyphens/>
      <w:autoSpaceDE w:val="0"/>
      <w:autoSpaceDN w:val="0"/>
      <w:adjustRightInd w:val="0"/>
      <w:spacing w:after="60" w:line="200" w:lineRule="atLeast"/>
      <w:textAlignment w:val="center"/>
    </w:pPr>
    <w:rPr>
      <w:rFonts w:cs="Frutiger-Roman"/>
      <w:color w:val="666666"/>
      <w:sz w:val="16"/>
      <w:szCs w:val="20"/>
    </w:rPr>
  </w:style>
  <w:style w:type="paragraph" w:customStyle="1" w:styleId="Standfirst">
    <w:name w:val="Standfirst"/>
    <w:next w:val="Normal"/>
    <w:qFormat/>
    <w:rsid w:val="008C7E06"/>
    <w:pPr>
      <w:spacing w:after="240" w:line="400" w:lineRule="exact"/>
    </w:pPr>
    <w:rPr>
      <w:rFonts w:ascii="Arial" w:hAnsi="Arial"/>
      <w:color w:val="EE8800"/>
      <w:sz w:val="36"/>
      <w:szCs w:val="36"/>
    </w:rPr>
  </w:style>
  <w:style w:type="paragraph" w:customStyle="1" w:styleId="HeadingFigures">
    <w:name w:val="Heading Figures"/>
    <w:aliases w:val="Tables"/>
    <w:next w:val="Normal"/>
    <w:qFormat/>
    <w:rsid w:val="00C5648C"/>
    <w:pPr>
      <w:spacing w:after="60" w:line="240" w:lineRule="exact"/>
      <w:outlineLvl w:val="5"/>
    </w:pPr>
    <w:rPr>
      <w:rFonts w:ascii="Arial" w:hAnsi="Arial"/>
      <w:b/>
    </w:rPr>
  </w:style>
  <w:style w:type="paragraph" w:customStyle="1" w:styleId="Source">
    <w:name w:val="Source"/>
    <w:aliases w:val="Reference"/>
    <w:next w:val="Normal"/>
    <w:qFormat/>
    <w:rsid w:val="007437E7"/>
    <w:pPr>
      <w:spacing w:before="60" w:after="240" w:line="240" w:lineRule="exact"/>
      <w:jc w:val="right"/>
    </w:pPr>
    <w:rPr>
      <w:rFonts w:ascii="Arial Narrow" w:hAnsi="Arial Narrow"/>
      <w:b/>
      <w:color w:val="666666"/>
    </w:rPr>
  </w:style>
  <w:style w:type="paragraph" w:styleId="TOCHeading">
    <w:name w:val="TOC Heading"/>
    <w:basedOn w:val="Heading1"/>
    <w:next w:val="Normal"/>
    <w:uiPriority w:val="39"/>
    <w:unhideWhenUsed/>
    <w:qFormat/>
    <w:rsid w:val="009069AA"/>
    <w:rPr>
      <w:sz w:val="40"/>
      <w:szCs w:val="40"/>
    </w:rPr>
  </w:style>
  <w:style w:type="paragraph" w:styleId="ListBullet">
    <w:name w:val="List Bullet"/>
    <w:basedOn w:val="Normal"/>
    <w:uiPriority w:val="99"/>
    <w:unhideWhenUsed/>
    <w:rsid w:val="00C456B7"/>
    <w:pPr>
      <w:numPr>
        <w:numId w:val="2"/>
      </w:numPr>
      <w:spacing w:before="120"/>
    </w:pPr>
  </w:style>
  <w:style w:type="paragraph" w:styleId="ListBullet2">
    <w:name w:val="List Bullet 2"/>
    <w:basedOn w:val="Normal"/>
    <w:uiPriority w:val="99"/>
    <w:unhideWhenUsed/>
    <w:rsid w:val="000404CE"/>
    <w:pPr>
      <w:numPr>
        <w:numId w:val="3"/>
      </w:numPr>
      <w:contextualSpacing/>
    </w:pPr>
  </w:style>
  <w:style w:type="paragraph" w:styleId="ListNumber">
    <w:name w:val="List Number"/>
    <w:basedOn w:val="Normal"/>
    <w:uiPriority w:val="99"/>
    <w:semiHidden/>
    <w:unhideWhenUsed/>
    <w:rsid w:val="00140C10"/>
    <w:pPr>
      <w:numPr>
        <w:numId w:val="4"/>
      </w:numPr>
      <w:contextualSpacing/>
    </w:pPr>
  </w:style>
  <w:style w:type="character" w:customStyle="1" w:styleId="Fact">
    <w:name w:val="Fact"/>
    <w:uiPriority w:val="1"/>
    <w:qFormat/>
    <w:rsid w:val="003813B6"/>
    <w:rPr>
      <w:color w:val="EE8800"/>
      <w:sz w:val="72"/>
      <w:szCs w:val="72"/>
    </w:rPr>
  </w:style>
  <w:style w:type="paragraph" w:styleId="ListNumber2">
    <w:name w:val="List Number 2"/>
    <w:basedOn w:val="Normal"/>
    <w:uiPriority w:val="99"/>
    <w:semiHidden/>
    <w:unhideWhenUsed/>
    <w:rsid w:val="00AA4CD3"/>
    <w:pPr>
      <w:numPr>
        <w:numId w:val="5"/>
      </w:numPr>
      <w:contextualSpacing/>
    </w:pPr>
  </w:style>
  <w:style w:type="paragraph" w:styleId="BlockText">
    <w:name w:val="Block Text"/>
    <w:basedOn w:val="Normal"/>
    <w:uiPriority w:val="99"/>
    <w:unhideWhenUsed/>
    <w:rsid w:val="001C1F87"/>
    <w:pPr>
      <w:pBdr>
        <w:top w:val="double" w:sz="4" w:space="1" w:color="EE8800"/>
        <w:left w:val="double" w:sz="4" w:space="4" w:color="EE8800"/>
        <w:bottom w:val="double" w:sz="4" w:space="1" w:color="EE8800"/>
        <w:right w:val="double" w:sz="4" w:space="4" w:color="EE8800"/>
      </w:pBdr>
      <w:spacing w:before="120"/>
      <w:ind w:left="284" w:right="567"/>
    </w:pPr>
  </w:style>
  <w:style w:type="paragraph" w:styleId="BalloonText">
    <w:name w:val="Balloon Text"/>
    <w:basedOn w:val="Normal"/>
    <w:link w:val="BalloonTextChar"/>
    <w:uiPriority w:val="99"/>
    <w:semiHidden/>
    <w:unhideWhenUsed/>
    <w:rsid w:val="004B7F63"/>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4B7F63"/>
    <w:rPr>
      <w:rFonts w:ascii="Lucida Grande" w:hAnsi="Lucida Grande" w:cs="Lucida Grande"/>
      <w:sz w:val="18"/>
      <w:szCs w:val="18"/>
    </w:rPr>
  </w:style>
  <w:style w:type="table" w:styleId="TableGrid">
    <w:name w:val="Table Grid"/>
    <w:basedOn w:val="TableNormal"/>
    <w:uiPriority w:val="59"/>
    <w:rsid w:val="009B43DF"/>
    <w:pPr>
      <w:spacing w:before="60" w:after="60"/>
    </w:pPr>
    <w:rPr>
      <w:rFonts w:ascii="Arial" w:hAnsi="Arial"/>
    </w:rPr>
    <w:tblP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blStylePr w:type="firstRow">
      <w:pPr>
        <w:wordWrap/>
        <w:spacing w:beforeLines="0" w:beforeAutospacing="0" w:afterLines="0" w:afterAutospacing="0" w:line="240" w:lineRule="auto"/>
        <w:jc w:val="center"/>
      </w:pPr>
      <w:rPr>
        <w:rFonts w:ascii="Arial" w:hAnsi="Arial"/>
        <w:b/>
        <w:i w:val="0"/>
        <w:sz w:val="22"/>
      </w:rPr>
      <w:tblPr/>
      <w:tcPr>
        <w:tcBorders>
          <w:top w:val="single" w:sz="12" w:space="0" w:color="auto"/>
          <w:left w:val="single" w:sz="12" w:space="0" w:color="auto"/>
          <w:bottom w:val="single" w:sz="12" w:space="0" w:color="auto"/>
          <w:right w:val="single" w:sz="12" w:space="0" w:color="auto"/>
        </w:tcBorders>
        <w:shd w:val="clear" w:color="auto" w:fill="CCCCCC"/>
      </w:tcPr>
    </w:tblStylePr>
  </w:style>
  <w:style w:type="paragraph" w:customStyle="1" w:styleId="TableText">
    <w:name w:val="Table Text"/>
    <w:basedOn w:val="Normal"/>
    <w:qFormat/>
    <w:rsid w:val="00E57B1F"/>
    <w:pPr>
      <w:spacing w:before="60" w:after="60" w:line="240" w:lineRule="auto"/>
    </w:pPr>
    <w:rPr>
      <w:sz w:val="20"/>
      <w:szCs w:val="20"/>
    </w:rPr>
  </w:style>
  <w:style w:type="paragraph" w:customStyle="1" w:styleId="TableHeading">
    <w:name w:val="Table Heading"/>
    <w:basedOn w:val="Normal"/>
    <w:qFormat/>
    <w:rsid w:val="00E57B1F"/>
    <w:pPr>
      <w:spacing w:before="60" w:after="60" w:line="240" w:lineRule="auto"/>
      <w:jc w:val="center"/>
    </w:pPr>
  </w:style>
  <w:style w:type="paragraph" w:styleId="Quote">
    <w:name w:val="Quote"/>
    <w:basedOn w:val="Normal"/>
    <w:next w:val="Normal"/>
    <w:link w:val="QuoteChar"/>
    <w:uiPriority w:val="29"/>
    <w:qFormat/>
    <w:rsid w:val="002A5750"/>
    <w:pPr>
      <w:spacing w:before="240" w:after="0" w:line="400" w:lineRule="exact"/>
      <w:ind w:left="3402"/>
      <w:jc w:val="right"/>
    </w:pPr>
    <w:rPr>
      <w:rFonts w:ascii="Arial Narrow" w:hAnsi="Arial Narrow"/>
      <w:iCs/>
      <w:color w:val="EE8800"/>
      <w:sz w:val="32"/>
      <w:szCs w:val="36"/>
    </w:rPr>
  </w:style>
  <w:style w:type="character" w:customStyle="1" w:styleId="QuoteChar">
    <w:name w:val="Quote Char"/>
    <w:basedOn w:val="DefaultParagraphFont"/>
    <w:link w:val="Quote"/>
    <w:uiPriority w:val="29"/>
    <w:rsid w:val="002A5750"/>
    <w:rPr>
      <w:rFonts w:ascii="Arial Narrow" w:hAnsi="Arial Narrow"/>
      <w:iCs/>
      <w:color w:val="EE8800"/>
      <w:sz w:val="32"/>
      <w:szCs w:val="36"/>
      <w:lang w:val="en-GB"/>
    </w:rPr>
  </w:style>
  <w:style w:type="paragraph" w:customStyle="1" w:styleId="CharChar3CharCharCharChar">
    <w:name w:val="Char Char3 Char Char Char Char"/>
    <w:basedOn w:val="Normal"/>
    <w:rsid w:val="0010261F"/>
    <w:pPr>
      <w:spacing w:after="160" w:line="240" w:lineRule="exact"/>
    </w:pPr>
    <w:rPr>
      <w:rFonts w:ascii="Verdana" w:eastAsia="Times New Roman" w:hAnsi="Verdana"/>
      <w:sz w:val="20"/>
      <w:szCs w:val="20"/>
    </w:rPr>
  </w:style>
  <w:style w:type="paragraph" w:styleId="ListParagraph">
    <w:name w:val="List Paragraph"/>
    <w:basedOn w:val="Normal"/>
    <w:autoRedefine/>
    <w:uiPriority w:val="34"/>
    <w:qFormat/>
    <w:rsid w:val="00082A38"/>
    <w:pPr>
      <w:numPr>
        <w:numId w:val="51"/>
      </w:numPr>
      <w:ind w:left="924" w:hanging="357"/>
    </w:pPr>
    <w:rPr>
      <w:rFonts w:eastAsia="Times New Roman" w:cs="Arial"/>
      <w:szCs w:val="22"/>
    </w:rPr>
  </w:style>
  <w:style w:type="paragraph" w:customStyle="1" w:styleId="CharCharCharCharCharCharCharChar">
    <w:name w:val="Char Char Char Char Char Char Char Char"/>
    <w:basedOn w:val="Normal"/>
    <w:rsid w:val="00E13B55"/>
    <w:pPr>
      <w:spacing w:after="160" w:line="240" w:lineRule="exact"/>
    </w:pPr>
    <w:rPr>
      <w:rFonts w:ascii="Verdana" w:eastAsia="Times New Roman" w:hAnsi="Verdana"/>
      <w:sz w:val="20"/>
      <w:szCs w:val="20"/>
    </w:rPr>
  </w:style>
  <w:style w:type="character" w:styleId="CommentReference">
    <w:name w:val="annotation reference"/>
    <w:semiHidden/>
    <w:rsid w:val="002E7324"/>
    <w:rPr>
      <w:sz w:val="16"/>
      <w:szCs w:val="16"/>
    </w:rPr>
  </w:style>
  <w:style w:type="paragraph" w:styleId="CommentText">
    <w:name w:val="annotation text"/>
    <w:basedOn w:val="Normal"/>
    <w:link w:val="CommentTextChar"/>
    <w:semiHidden/>
    <w:rsid w:val="002E7324"/>
    <w:pPr>
      <w:spacing w:after="0" w:line="240" w:lineRule="auto"/>
    </w:pPr>
    <w:rPr>
      <w:rFonts w:ascii="Times New Roman" w:eastAsia="Times New Roman" w:hAnsi="Times New Roman"/>
      <w:sz w:val="20"/>
      <w:szCs w:val="20"/>
      <w:lang w:eastAsia="en-GB"/>
    </w:rPr>
  </w:style>
  <w:style w:type="character" w:customStyle="1" w:styleId="CommentTextChar">
    <w:name w:val="Comment Text Char"/>
    <w:basedOn w:val="DefaultParagraphFont"/>
    <w:link w:val="CommentText"/>
    <w:semiHidden/>
    <w:rsid w:val="002E7324"/>
    <w:rPr>
      <w:rFonts w:ascii="Times New Roman" w:eastAsia="Times New Roman" w:hAnsi="Times New Roman"/>
      <w:lang w:eastAsia="en-GB"/>
    </w:rPr>
  </w:style>
  <w:style w:type="character" w:styleId="Strong">
    <w:name w:val="Strong"/>
    <w:uiPriority w:val="22"/>
    <w:qFormat/>
    <w:rsid w:val="002E7324"/>
    <w:rPr>
      <w:b/>
      <w:bCs/>
    </w:rPr>
  </w:style>
  <w:style w:type="paragraph" w:styleId="BodyTextIndent2">
    <w:name w:val="Body Text Indent 2"/>
    <w:basedOn w:val="Normal"/>
    <w:link w:val="BodyTextIndent2Char"/>
    <w:rsid w:val="009D79C0"/>
    <w:pPr>
      <w:numPr>
        <w:numId w:val="6"/>
      </w:numPr>
      <w:spacing w:after="0" w:line="240" w:lineRule="auto"/>
      <w:ind w:firstLine="0"/>
    </w:pPr>
    <w:rPr>
      <w:rFonts w:eastAsia="Times New Roman"/>
      <w:sz w:val="24"/>
      <w:szCs w:val="20"/>
    </w:rPr>
  </w:style>
  <w:style w:type="character" w:customStyle="1" w:styleId="BodyTextIndent2Char">
    <w:name w:val="Body Text Indent 2 Char"/>
    <w:basedOn w:val="DefaultParagraphFont"/>
    <w:link w:val="BodyTextIndent2"/>
    <w:rsid w:val="009D79C0"/>
    <w:rPr>
      <w:rFonts w:ascii="Arial" w:eastAsia="Times New Roman" w:hAnsi="Arial"/>
      <w:sz w:val="24"/>
    </w:rPr>
  </w:style>
  <w:style w:type="paragraph" w:customStyle="1" w:styleId="Default">
    <w:name w:val="Default"/>
    <w:rsid w:val="009D79C0"/>
    <w:pPr>
      <w:autoSpaceDE w:val="0"/>
      <w:autoSpaceDN w:val="0"/>
      <w:adjustRightInd w:val="0"/>
    </w:pPr>
    <w:rPr>
      <w:rFonts w:ascii="Arial" w:eastAsia="Times New Roman" w:hAnsi="Arial" w:cs="Arial"/>
      <w:color w:val="000000"/>
      <w:sz w:val="24"/>
      <w:szCs w:val="24"/>
      <w:lang w:val="en-US"/>
    </w:rPr>
  </w:style>
  <w:style w:type="paragraph" w:styleId="BodyText">
    <w:name w:val="Body Text"/>
    <w:basedOn w:val="Normal"/>
    <w:link w:val="BodyTextChar"/>
    <w:uiPriority w:val="99"/>
    <w:semiHidden/>
    <w:unhideWhenUsed/>
    <w:rsid w:val="00EA5586"/>
  </w:style>
  <w:style w:type="character" w:customStyle="1" w:styleId="BodyTextChar">
    <w:name w:val="Body Text Char"/>
    <w:basedOn w:val="DefaultParagraphFont"/>
    <w:link w:val="BodyText"/>
    <w:uiPriority w:val="99"/>
    <w:semiHidden/>
    <w:rsid w:val="00EA5586"/>
    <w:rPr>
      <w:rFonts w:ascii="Arial" w:hAnsi="Arial"/>
      <w:sz w:val="22"/>
      <w:szCs w:val="24"/>
    </w:rPr>
  </w:style>
  <w:style w:type="paragraph" w:styleId="TOC3">
    <w:name w:val="toc 3"/>
    <w:basedOn w:val="Normal"/>
    <w:next w:val="Normal"/>
    <w:autoRedefine/>
    <w:uiPriority w:val="39"/>
    <w:unhideWhenUsed/>
    <w:rsid w:val="009D46CA"/>
    <w:pPr>
      <w:tabs>
        <w:tab w:val="clear" w:pos="567"/>
        <w:tab w:val="clear" w:pos="992"/>
      </w:tabs>
      <w:spacing w:after="100"/>
      <w:ind w:left="440"/>
    </w:pPr>
  </w:style>
  <w:style w:type="paragraph" w:styleId="TOC1">
    <w:name w:val="toc 1"/>
    <w:basedOn w:val="Normal"/>
    <w:next w:val="Normal"/>
    <w:autoRedefine/>
    <w:uiPriority w:val="39"/>
    <w:unhideWhenUsed/>
    <w:rsid w:val="009D46CA"/>
    <w:pPr>
      <w:tabs>
        <w:tab w:val="clear" w:pos="567"/>
        <w:tab w:val="clear" w:pos="992"/>
      </w:tabs>
      <w:spacing w:after="100"/>
    </w:pPr>
  </w:style>
  <w:style w:type="character" w:styleId="Hyperlink">
    <w:name w:val="Hyperlink"/>
    <w:basedOn w:val="DefaultParagraphFont"/>
    <w:uiPriority w:val="99"/>
    <w:unhideWhenUsed/>
    <w:rsid w:val="009D46CA"/>
    <w:rPr>
      <w:color w:val="0000FF" w:themeColor="hyperlink"/>
      <w:u w:val="single"/>
    </w:rPr>
  </w:style>
  <w:style w:type="paragraph" w:styleId="NoSpacing">
    <w:name w:val="No Spacing"/>
    <w:uiPriority w:val="99"/>
    <w:qFormat/>
    <w:rsid w:val="005E1059"/>
    <w:rPr>
      <w:rFonts w:ascii="Calibri" w:eastAsia="Times New Roman" w:hAnsi="Calibri"/>
      <w:sz w:val="22"/>
      <w:szCs w:val="22"/>
      <w:lang w:val="en-US"/>
    </w:rPr>
  </w:style>
  <w:style w:type="table" w:customStyle="1" w:styleId="TableGrid1">
    <w:name w:val="Table Grid1"/>
    <w:basedOn w:val="TableNormal"/>
    <w:next w:val="TableGrid"/>
    <w:uiPriority w:val="59"/>
    <w:rsid w:val="005E1059"/>
    <w:rPr>
      <w:rFonts w:asciiTheme="minorHAnsi" w:eastAsia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9C5911"/>
    <w:pPr>
      <w:spacing w:after="200"/>
    </w:pPr>
    <w:rPr>
      <w:rFonts w:ascii="Arial" w:eastAsia="MS Mincho" w:hAnsi="Arial"/>
      <w:b/>
      <w:bCs/>
      <w:lang w:eastAsia="en-US"/>
    </w:rPr>
  </w:style>
  <w:style w:type="character" w:customStyle="1" w:styleId="CommentSubjectChar">
    <w:name w:val="Comment Subject Char"/>
    <w:basedOn w:val="CommentTextChar"/>
    <w:link w:val="CommentSubject"/>
    <w:uiPriority w:val="99"/>
    <w:semiHidden/>
    <w:rsid w:val="009C5911"/>
    <w:rPr>
      <w:rFonts w:ascii="Arial" w:eastAsia="Times New Roman" w:hAnsi="Arial"/>
      <w:b/>
      <w:bC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10630">
      <w:bodyDiv w:val="1"/>
      <w:marLeft w:val="0"/>
      <w:marRight w:val="0"/>
      <w:marTop w:val="0"/>
      <w:marBottom w:val="0"/>
      <w:divBdr>
        <w:top w:val="none" w:sz="0" w:space="0" w:color="auto"/>
        <w:left w:val="none" w:sz="0" w:space="0" w:color="auto"/>
        <w:bottom w:val="none" w:sz="0" w:space="0" w:color="auto"/>
        <w:right w:val="none" w:sz="0" w:space="0" w:color="auto"/>
      </w:divBdr>
    </w:div>
    <w:div w:id="264657396">
      <w:bodyDiv w:val="1"/>
      <w:marLeft w:val="0"/>
      <w:marRight w:val="0"/>
      <w:marTop w:val="0"/>
      <w:marBottom w:val="0"/>
      <w:divBdr>
        <w:top w:val="none" w:sz="0" w:space="0" w:color="auto"/>
        <w:left w:val="none" w:sz="0" w:space="0" w:color="auto"/>
        <w:bottom w:val="none" w:sz="0" w:space="0" w:color="auto"/>
        <w:right w:val="none" w:sz="0" w:space="0" w:color="auto"/>
      </w:divBdr>
    </w:div>
    <w:div w:id="354506181">
      <w:bodyDiv w:val="1"/>
      <w:marLeft w:val="0"/>
      <w:marRight w:val="0"/>
      <w:marTop w:val="0"/>
      <w:marBottom w:val="0"/>
      <w:divBdr>
        <w:top w:val="none" w:sz="0" w:space="0" w:color="auto"/>
        <w:left w:val="none" w:sz="0" w:space="0" w:color="auto"/>
        <w:bottom w:val="none" w:sz="0" w:space="0" w:color="auto"/>
        <w:right w:val="none" w:sz="0" w:space="0" w:color="auto"/>
      </w:divBdr>
    </w:div>
    <w:div w:id="375787266">
      <w:bodyDiv w:val="1"/>
      <w:marLeft w:val="0"/>
      <w:marRight w:val="0"/>
      <w:marTop w:val="0"/>
      <w:marBottom w:val="0"/>
      <w:divBdr>
        <w:top w:val="none" w:sz="0" w:space="0" w:color="auto"/>
        <w:left w:val="none" w:sz="0" w:space="0" w:color="auto"/>
        <w:bottom w:val="none" w:sz="0" w:space="0" w:color="auto"/>
        <w:right w:val="none" w:sz="0" w:space="0" w:color="auto"/>
      </w:divBdr>
    </w:div>
    <w:div w:id="396100337">
      <w:bodyDiv w:val="1"/>
      <w:marLeft w:val="0"/>
      <w:marRight w:val="0"/>
      <w:marTop w:val="0"/>
      <w:marBottom w:val="0"/>
      <w:divBdr>
        <w:top w:val="none" w:sz="0" w:space="0" w:color="auto"/>
        <w:left w:val="none" w:sz="0" w:space="0" w:color="auto"/>
        <w:bottom w:val="none" w:sz="0" w:space="0" w:color="auto"/>
        <w:right w:val="none" w:sz="0" w:space="0" w:color="auto"/>
      </w:divBdr>
    </w:div>
    <w:div w:id="442386010">
      <w:bodyDiv w:val="1"/>
      <w:marLeft w:val="0"/>
      <w:marRight w:val="0"/>
      <w:marTop w:val="0"/>
      <w:marBottom w:val="0"/>
      <w:divBdr>
        <w:top w:val="none" w:sz="0" w:space="0" w:color="auto"/>
        <w:left w:val="none" w:sz="0" w:space="0" w:color="auto"/>
        <w:bottom w:val="none" w:sz="0" w:space="0" w:color="auto"/>
        <w:right w:val="none" w:sz="0" w:space="0" w:color="auto"/>
      </w:divBdr>
    </w:div>
    <w:div w:id="500699443">
      <w:bodyDiv w:val="1"/>
      <w:marLeft w:val="0"/>
      <w:marRight w:val="0"/>
      <w:marTop w:val="0"/>
      <w:marBottom w:val="0"/>
      <w:divBdr>
        <w:top w:val="none" w:sz="0" w:space="0" w:color="auto"/>
        <w:left w:val="none" w:sz="0" w:space="0" w:color="auto"/>
        <w:bottom w:val="none" w:sz="0" w:space="0" w:color="auto"/>
        <w:right w:val="none" w:sz="0" w:space="0" w:color="auto"/>
      </w:divBdr>
    </w:div>
    <w:div w:id="969240974">
      <w:bodyDiv w:val="1"/>
      <w:marLeft w:val="0"/>
      <w:marRight w:val="0"/>
      <w:marTop w:val="0"/>
      <w:marBottom w:val="0"/>
      <w:divBdr>
        <w:top w:val="none" w:sz="0" w:space="0" w:color="auto"/>
        <w:left w:val="none" w:sz="0" w:space="0" w:color="auto"/>
        <w:bottom w:val="none" w:sz="0" w:space="0" w:color="auto"/>
        <w:right w:val="none" w:sz="0" w:space="0" w:color="auto"/>
      </w:divBdr>
    </w:div>
    <w:div w:id="987781024">
      <w:bodyDiv w:val="1"/>
      <w:marLeft w:val="0"/>
      <w:marRight w:val="0"/>
      <w:marTop w:val="0"/>
      <w:marBottom w:val="0"/>
      <w:divBdr>
        <w:top w:val="none" w:sz="0" w:space="0" w:color="auto"/>
        <w:left w:val="none" w:sz="0" w:space="0" w:color="auto"/>
        <w:bottom w:val="none" w:sz="0" w:space="0" w:color="auto"/>
        <w:right w:val="none" w:sz="0" w:space="0" w:color="auto"/>
      </w:divBdr>
    </w:div>
    <w:div w:id="1123039238">
      <w:bodyDiv w:val="1"/>
      <w:marLeft w:val="0"/>
      <w:marRight w:val="0"/>
      <w:marTop w:val="0"/>
      <w:marBottom w:val="0"/>
      <w:divBdr>
        <w:top w:val="none" w:sz="0" w:space="0" w:color="auto"/>
        <w:left w:val="none" w:sz="0" w:space="0" w:color="auto"/>
        <w:bottom w:val="none" w:sz="0" w:space="0" w:color="auto"/>
        <w:right w:val="none" w:sz="0" w:space="0" w:color="auto"/>
      </w:divBdr>
    </w:div>
    <w:div w:id="1292903844">
      <w:bodyDiv w:val="1"/>
      <w:marLeft w:val="0"/>
      <w:marRight w:val="0"/>
      <w:marTop w:val="0"/>
      <w:marBottom w:val="0"/>
      <w:divBdr>
        <w:top w:val="none" w:sz="0" w:space="0" w:color="auto"/>
        <w:left w:val="none" w:sz="0" w:space="0" w:color="auto"/>
        <w:bottom w:val="none" w:sz="0" w:space="0" w:color="auto"/>
        <w:right w:val="none" w:sz="0" w:space="0" w:color="auto"/>
      </w:divBdr>
    </w:div>
    <w:div w:id="1293630888">
      <w:bodyDiv w:val="1"/>
      <w:marLeft w:val="0"/>
      <w:marRight w:val="0"/>
      <w:marTop w:val="0"/>
      <w:marBottom w:val="0"/>
      <w:divBdr>
        <w:top w:val="none" w:sz="0" w:space="0" w:color="auto"/>
        <w:left w:val="none" w:sz="0" w:space="0" w:color="auto"/>
        <w:bottom w:val="none" w:sz="0" w:space="0" w:color="auto"/>
        <w:right w:val="none" w:sz="0" w:space="0" w:color="auto"/>
      </w:divBdr>
    </w:div>
    <w:div w:id="1455902662">
      <w:bodyDiv w:val="1"/>
      <w:marLeft w:val="0"/>
      <w:marRight w:val="0"/>
      <w:marTop w:val="0"/>
      <w:marBottom w:val="0"/>
      <w:divBdr>
        <w:top w:val="none" w:sz="0" w:space="0" w:color="auto"/>
        <w:left w:val="none" w:sz="0" w:space="0" w:color="auto"/>
        <w:bottom w:val="none" w:sz="0" w:space="0" w:color="auto"/>
        <w:right w:val="none" w:sz="0" w:space="0" w:color="auto"/>
      </w:divBdr>
    </w:div>
    <w:div w:id="1713798936">
      <w:bodyDiv w:val="1"/>
      <w:marLeft w:val="0"/>
      <w:marRight w:val="0"/>
      <w:marTop w:val="0"/>
      <w:marBottom w:val="0"/>
      <w:divBdr>
        <w:top w:val="none" w:sz="0" w:space="0" w:color="auto"/>
        <w:left w:val="none" w:sz="0" w:space="0" w:color="auto"/>
        <w:bottom w:val="none" w:sz="0" w:space="0" w:color="auto"/>
        <w:right w:val="none" w:sz="0" w:space="0" w:color="auto"/>
      </w:divBdr>
    </w:div>
    <w:div w:id="1918205528">
      <w:bodyDiv w:val="1"/>
      <w:marLeft w:val="0"/>
      <w:marRight w:val="0"/>
      <w:marTop w:val="0"/>
      <w:marBottom w:val="0"/>
      <w:divBdr>
        <w:top w:val="none" w:sz="0" w:space="0" w:color="auto"/>
        <w:left w:val="none" w:sz="0" w:space="0" w:color="auto"/>
        <w:bottom w:val="none" w:sz="0" w:space="0" w:color="auto"/>
        <w:right w:val="none" w:sz="0" w:space="0" w:color="auto"/>
      </w:divBdr>
    </w:div>
    <w:div w:id="2006351339">
      <w:bodyDiv w:val="1"/>
      <w:marLeft w:val="0"/>
      <w:marRight w:val="0"/>
      <w:marTop w:val="0"/>
      <w:marBottom w:val="0"/>
      <w:divBdr>
        <w:top w:val="none" w:sz="0" w:space="0" w:color="auto"/>
        <w:left w:val="none" w:sz="0" w:space="0" w:color="auto"/>
        <w:bottom w:val="none" w:sz="0" w:space="0" w:color="auto"/>
        <w:right w:val="none" w:sz="0" w:space="0" w:color="auto"/>
      </w:divBdr>
    </w:div>
    <w:div w:id="21451961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2E5C5-5C5C-4FCD-82F4-4E9557342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2941</Words>
  <Characters>16767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HRA Report</vt:lpstr>
    </vt:vector>
  </TitlesOfParts>
  <Company>e-fishency ltd</Company>
  <LinksUpToDate>false</LinksUpToDate>
  <CharactersWithSpaces>19669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HRA Report</dc:title>
  <dc:creator>Debbie Corrigan</dc:creator>
  <cp:lastModifiedBy>Steve Tebbutt</cp:lastModifiedBy>
  <cp:revision>4</cp:revision>
  <cp:lastPrinted>2014-06-03T14:43:00Z</cp:lastPrinted>
  <dcterms:created xsi:type="dcterms:W3CDTF">2017-01-04T09:15:00Z</dcterms:created>
  <dcterms:modified xsi:type="dcterms:W3CDTF">2017-01-17T15:50:00Z</dcterms:modified>
</cp:coreProperties>
</file>