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CFAA3" w14:textId="77777777" w:rsidR="007908B4" w:rsidRPr="00267EC3" w:rsidRDefault="007908B4" w:rsidP="007908B4">
      <w:pPr>
        <w:rPr>
          <w:lang w:eastAsia="en-GB"/>
        </w:rPr>
      </w:pPr>
    </w:p>
    <w:tbl>
      <w:tblPr>
        <w:tblStyle w:val="TableGrid"/>
        <w:tblpPr w:leftFromText="180" w:rightFromText="180" w:vertAnchor="text" w:horzAnchor="margin" w:tblpXSpec="right" w:tblpY="-119"/>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7908B4" w:rsidRPr="00267EC3" w14:paraId="203DADDF" w14:textId="77777777" w:rsidTr="0E3718DF">
        <w:trPr>
          <w:trHeight w:val="381"/>
        </w:trPr>
        <w:tc>
          <w:tcPr>
            <w:tcW w:w="3420" w:type="dxa"/>
            <w:tcBorders>
              <w:right w:val="single" w:sz="4" w:space="0" w:color="auto"/>
            </w:tcBorders>
          </w:tcPr>
          <w:p w14:paraId="39D78D02" w14:textId="77777777" w:rsidR="007908B4" w:rsidRPr="00267EC3" w:rsidRDefault="007908B4" w:rsidP="00A96C7C">
            <w:pPr>
              <w:pStyle w:val="Heading1"/>
              <w:spacing w:after="0"/>
              <w:rPr>
                <w:b/>
                <w:color w:val="003087"/>
                <w:sz w:val="24"/>
                <w:szCs w:val="24"/>
              </w:rPr>
            </w:pPr>
            <w:r w:rsidRPr="00267EC3">
              <w:rPr>
                <w:b/>
                <w:color w:val="003087"/>
                <w:sz w:val="24"/>
                <w:szCs w:val="24"/>
              </w:rPr>
              <w:t>Agenda item:</w:t>
            </w:r>
          </w:p>
        </w:tc>
        <w:tc>
          <w:tcPr>
            <w:tcW w:w="1260" w:type="dxa"/>
            <w:tcBorders>
              <w:left w:val="single" w:sz="4" w:space="0" w:color="auto"/>
            </w:tcBorders>
          </w:tcPr>
          <w:p w14:paraId="1D494DE3" w14:textId="4254AE11" w:rsidR="007908B4" w:rsidRPr="00267EC3" w:rsidRDefault="001866E5" w:rsidP="0E3718DF">
            <w:pPr>
              <w:pStyle w:val="Subtitle"/>
              <w:rPr>
                <w:rStyle w:val="SubtitleChar"/>
              </w:rPr>
            </w:pPr>
            <w:r>
              <w:rPr>
                <w:rStyle w:val="SubtitleChar"/>
              </w:rPr>
              <w:t>9</w:t>
            </w:r>
          </w:p>
        </w:tc>
      </w:tr>
      <w:tr w:rsidR="007908B4" w:rsidRPr="00267EC3" w14:paraId="45081FFE" w14:textId="77777777" w:rsidTr="0E3718DF">
        <w:trPr>
          <w:trHeight w:val="520"/>
        </w:trPr>
        <w:tc>
          <w:tcPr>
            <w:tcW w:w="3420" w:type="dxa"/>
            <w:tcBorders>
              <w:right w:val="single" w:sz="4" w:space="0" w:color="auto"/>
            </w:tcBorders>
          </w:tcPr>
          <w:p w14:paraId="79440486" w14:textId="77777777" w:rsidR="007908B4" w:rsidRPr="00267EC3" w:rsidRDefault="007908B4" w:rsidP="00A96C7C">
            <w:pPr>
              <w:pStyle w:val="Heading1"/>
              <w:spacing w:after="0"/>
              <w:rPr>
                <w:b/>
                <w:sz w:val="24"/>
                <w:szCs w:val="24"/>
              </w:rPr>
            </w:pPr>
            <w:r w:rsidRPr="00267EC3">
              <w:rPr>
                <w:b/>
                <w:color w:val="003087"/>
                <w:sz w:val="24"/>
                <w:szCs w:val="24"/>
              </w:rPr>
              <w:t>Attachment:</w:t>
            </w:r>
          </w:p>
        </w:tc>
        <w:sdt>
          <w:sdtPr>
            <w:rPr>
              <w:rStyle w:val="SubtitleChar"/>
            </w:rPr>
            <w:id w:val="-466277617"/>
            <w:placeholder>
              <w:docPart w:val="2298B419E86F45E188DA73BF237DB22C"/>
            </w:placeholder>
          </w:sdtPr>
          <w:sdtEndPr>
            <w:rPr>
              <w:rStyle w:val="DefaultParagraphFont"/>
              <w:b/>
              <w:i/>
              <w:iCs/>
            </w:rPr>
          </w:sdtEndPr>
          <w:sdtContent>
            <w:tc>
              <w:tcPr>
                <w:tcW w:w="1260" w:type="dxa"/>
                <w:tcBorders>
                  <w:left w:val="single" w:sz="4" w:space="0" w:color="auto"/>
                </w:tcBorders>
              </w:tcPr>
              <w:p w14:paraId="416E7194" w14:textId="5A38FEDD" w:rsidR="007908B4" w:rsidRPr="00267EC3" w:rsidRDefault="004D091C" w:rsidP="00A96C7C">
                <w:pPr>
                  <w:pStyle w:val="Subtitle"/>
                </w:pPr>
                <w:r>
                  <w:rPr>
                    <w:rStyle w:val="SubtitleChar"/>
                  </w:rPr>
                  <w:t>A &amp; B</w:t>
                </w:r>
              </w:p>
            </w:tc>
          </w:sdtContent>
        </w:sdt>
      </w:tr>
    </w:tbl>
    <w:p w14:paraId="1640CAF6" w14:textId="4B37E6FA" w:rsidR="007908B4" w:rsidRPr="00267EC3" w:rsidRDefault="007908B4" w:rsidP="007908B4">
      <w:pPr>
        <w:pStyle w:val="NoSpacing"/>
        <w:rPr>
          <w:lang w:val="en-GB"/>
        </w:rPr>
      </w:pPr>
    </w:p>
    <w:p w14:paraId="3AA4EAF3" w14:textId="77777777" w:rsidR="007908B4" w:rsidRPr="00267EC3" w:rsidRDefault="007908B4" w:rsidP="007908B4">
      <w:pPr>
        <w:rPr>
          <w:lang w:eastAsia="en-GB"/>
        </w:rPr>
      </w:pPr>
    </w:p>
    <w:p w14:paraId="4EB6F577" w14:textId="6C2F6DC9" w:rsidR="007908B4" w:rsidRPr="00267EC3" w:rsidRDefault="007908B4" w:rsidP="007908B4">
      <w:pPr>
        <w:pStyle w:val="NoSpacing"/>
        <w:rPr>
          <w:lang w:val="en-GB"/>
        </w:rPr>
      </w:pPr>
    </w:p>
    <w:p w14:paraId="73D06C28" w14:textId="77777777" w:rsidR="007908B4" w:rsidRPr="00267EC3" w:rsidRDefault="007908B4" w:rsidP="007908B4">
      <w:pPr>
        <w:pStyle w:val="NoSpacing"/>
        <w:rPr>
          <w:lang w:val="en-GB"/>
        </w:rPr>
      </w:pPr>
    </w:p>
    <w:p w14:paraId="5BF3B59D" w14:textId="4C6F2390" w:rsidR="007908B4" w:rsidRPr="00267EC3" w:rsidRDefault="001866E5" w:rsidP="007908B4">
      <w:pPr>
        <w:pStyle w:val="Heading1"/>
        <w:spacing w:after="120"/>
        <w:ind w:right="968"/>
        <w:rPr>
          <w:b/>
        </w:rPr>
      </w:pPr>
      <w:sdt>
        <w:sdtPr>
          <w:rPr>
            <w:b/>
          </w:rPr>
          <w:id w:val="-866753739"/>
          <w:placeholder>
            <w:docPart w:val="EB01BC6ED60A4A1A8C3F2357A3F5C336"/>
          </w:placeholder>
        </w:sdtPr>
        <w:sdtEndPr/>
        <w:sdtContent>
          <w:r w:rsidR="007908B4" w:rsidRPr="00267EC3">
            <w:rPr>
              <w:b/>
            </w:rPr>
            <w:t>HRA Board</w:t>
          </w:r>
        </w:sdtContent>
      </w:sdt>
      <w:r w:rsidR="007908B4" w:rsidRPr="00267EC3">
        <w:rPr>
          <w:b/>
        </w:rPr>
        <w:t xml:space="preserve"> paper</w:t>
      </w:r>
    </w:p>
    <w:p w14:paraId="2F8B2AA4" w14:textId="62CEFEF9" w:rsidR="007908B4" w:rsidRPr="00267EC3" w:rsidRDefault="001866E5" w:rsidP="007908B4">
      <w:pPr>
        <w:pStyle w:val="Heading1"/>
        <w:spacing w:after="120"/>
        <w:ind w:right="968"/>
        <w:rPr>
          <w:b/>
        </w:rPr>
      </w:pPr>
      <w:sdt>
        <w:sdtPr>
          <w:rPr>
            <w:b/>
          </w:rPr>
          <w:id w:val="-1963418377"/>
          <w:placeholder>
            <w:docPart w:val="9E31B7AB29894BC6AF96CAF4FF1D7188"/>
          </w:placeholder>
          <w:date w:fullDate="2022-05-18T00:00:00Z">
            <w:dateFormat w:val="d MMMM yyyy"/>
            <w:lid w:val="en-GB"/>
            <w:storeMappedDataAs w:val="dateTime"/>
            <w:calendar w:val="gregorian"/>
          </w:date>
        </w:sdtPr>
        <w:sdtEndPr/>
        <w:sdtContent>
          <w:r w:rsidR="00421217">
            <w:rPr>
              <w:b/>
            </w:rPr>
            <w:t>18 May</w:t>
          </w:r>
          <w:r w:rsidR="00421217" w:rsidRPr="00267EC3">
            <w:rPr>
              <w:b/>
            </w:rPr>
            <w:t xml:space="preserve"> 202</w:t>
          </w:r>
          <w:r w:rsidR="00421217">
            <w:rPr>
              <w:b/>
            </w:rPr>
            <w:t>2</w:t>
          </w:r>
        </w:sdtContent>
      </w:sdt>
    </w:p>
    <w:tbl>
      <w:tblPr>
        <w:tblStyle w:val="TableGrid"/>
        <w:tblpPr w:leftFromText="180" w:rightFromText="180" w:vertAnchor="text" w:horzAnchor="margin" w:tblpY="-36"/>
        <w:tblW w:w="9606" w:type="dxa"/>
        <w:tblLayout w:type="fixed"/>
        <w:tblLook w:val="04A0" w:firstRow="1" w:lastRow="0" w:firstColumn="1" w:lastColumn="0" w:noHBand="0" w:noVBand="1"/>
      </w:tblPr>
      <w:tblGrid>
        <w:gridCol w:w="2078"/>
        <w:gridCol w:w="7528"/>
      </w:tblGrid>
      <w:tr w:rsidR="00FE527C" w:rsidRPr="00267EC3" w14:paraId="3530F880" w14:textId="77777777" w:rsidTr="49708988">
        <w:tc>
          <w:tcPr>
            <w:tcW w:w="2078" w:type="dxa"/>
            <w:shd w:val="clear" w:color="auto" w:fill="auto"/>
          </w:tcPr>
          <w:p w14:paraId="0F6CF788" w14:textId="77777777" w:rsidR="00FE527C" w:rsidRPr="00267EC3" w:rsidRDefault="00FE527C" w:rsidP="00FE527C">
            <w:pPr>
              <w:pStyle w:val="Heading2"/>
              <w:spacing w:before="0" w:after="0"/>
              <w:rPr>
                <w:sz w:val="24"/>
                <w:szCs w:val="24"/>
              </w:rPr>
            </w:pPr>
            <w:r w:rsidRPr="00267EC3">
              <w:rPr>
                <w:sz w:val="24"/>
                <w:szCs w:val="24"/>
              </w:rPr>
              <w:t>Title of paper:</w:t>
            </w:r>
          </w:p>
        </w:tc>
        <w:tc>
          <w:tcPr>
            <w:tcW w:w="7528" w:type="dxa"/>
          </w:tcPr>
          <w:p w14:paraId="6260C34B" w14:textId="5B680B51" w:rsidR="00FE527C" w:rsidRPr="00267EC3" w:rsidRDefault="00FE527C" w:rsidP="00FE527C">
            <w:pPr>
              <w:rPr>
                <w:b/>
                <w:bCs/>
                <w:sz w:val="24"/>
                <w:szCs w:val="24"/>
              </w:rPr>
            </w:pPr>
            <w:r w:rsidRPr="00267EC3">
              <w:rPr>
                <w:b/>
                <w:bCs/>
                <w:sz w:val="24"/>
                <w:szCs w:val="24"/>
              </w:rPr>
              <w:t>Strategic performance report: April</w:t>
            </w:r>
            <w:r w:rsidR="00CE012B">
              <w:rPr>
                <w:b/>
                <w:bCs/>
                <w:sz w:val="24"/>
                <w:szCs w:val="24"/>
              </w:rPr>
              <w:t xml:space="preserve"> 202</w:t>
            </w:r>
            <w:r w:rsidR="003450D6">
              <w:rPr>
                <w:b/>
                <w:bCs/>
                <w:sz w:val="24"/>
                <w:szCs w:val="24"/>
              </w:rPr>
              <w:t>1</w:t>
            </w:r>
            <w:r w:rsidR="00F0330E">
              <w:rPr>
                <w:b/>
                <w:bCs/>
                <w:sz w:val="24"/>
                <w:szCs w:val="24"/>
              </w:rPr>
              <w:t xml:space="preserve"> </w:t>
            </w:r>
            <w:r w:rsidR="00A26CE0">
              <w:rPr>
                <w:b/>
                <w:bCs/>
                <w:sz w:val="24"/>
                <w:szCs w:val="24"/>
              </w:rPr>
              <w:t>–</w:t>
            </w:r>
            <w:r w:rsidR="00336083">
              <w:rPr>
                <w:b/>
                <w:bCs/>
                <w:sz w:val="24"/>
                <w:szCs w:val="24"/>
              </w:rPr>
              <w:t xml:space="preserve"> </w:t>
            </w:r>
            <w:r w:rsidR="00A26CE0">
              <w:rPr>
                <w:b/>
                <w:bCs/>
                <w:sz w:val="24"/>
                <w:szCs w:val="24"/>
              </w:rPr>
              <w:t xml:space="preserve">Mar </w:t>
            </w:r>
            <w:r w:rsidRPr="00267EC3">
              <w:rPr>
                <w:b/>
                <w:bCs/>
                <w:sz w:val="24"/>
                <w:szCs w:val="24"/>
              </w:rPr>
              <w:t>202</w:t>
            </w:r>
            <w:r w:rsidR="00067836">
              <w:rPr>
                <w:b/>
                <w:bCs/>
                <w:sz w:val="24"/>
                <w:szCs w:val="24"/>
              </w:rPr>
              <w:t>2</w:t>
            </w:r>
          </w:p>
        </w:tc>
      </w:tr>
      <w:tr w:rsidR="00FE527C" w:rsidRPr="00267EC3" w14:paraId="28B49E37" w14:textId="77777777" w:rsidTr="49708988">
        <w:tc>
          <w:tcPr>
            <w:tcW w:w="2078" w:type="dxa"/>
            <w:shd w:val="clear" w:color="auto" w:fill="auto"/>
          </w:tcPr>
          <w:p w14:paraId="32BA21B0" w14:textId="77777777" w:rsidR="00FE527C" w:rsidRPr="00267EC3" w:rsidRDefault="00FE527C" w:rsidP="00FE527C">
            <w:pPr>
              <w:pStyle w:val="Heading2"/>
              <w:spacing w:before="0" w:after="0"/>
              <w:rPr>
                <w:sz w:val="24"/>
                <w:szCs w:val="24"/>
              </w:rPr>
            </w:pPr>
            <w:r w:rsidRPr="00267EC3">
              <w:rPr>
                <w:sz w:val="24"/>
                <w:szCs w:val="24"/>
              </w:rPr>
              <w:t>Submitted by:</w:t>
            </w:r>
          </w:p>
        </w:tc>
        <w:tc>
          <w:tcPr>
            <w:tcW w:w="7528" w:type="dxa"/>
          </w:tcPr>
          <w:p w14:paraId="29AB38F3" w14:textId="2DC51B4D" w:rsidR="00FE527C" w:rsidRPr="00267EC3" w:rsidRDefault="00FE527C" w:rsidP="00FE527C">
            <w:pPr>
              <w:rPr>
                <w:sz w:val="24"/>
                <w:szCs w:val="24"/>
              </w:rPr>
            </w:pPr>
            <w:r w:rsidRPr="49708988">
              <w:rPr>
                <w:sz w:val="24"/>
                <w:szCs w:val="24"/>
              </w:rPr>
              <w:t>Karen Williams, Deputy Chief Executive and Director of Finance</w:t>
            </w:r>
          </w:p>
        </w:tc>
      </w:tr>
      <w:tr w:rsidR="00FE527C" w:rsidRPr="00267EC3" w14:paraId="2CBE7DDD" w14:textId="77777777" w:rsidTr="49708988">
        <w:trPr>
          <w:trHeight w:val="693"/>
        </w:trPr>
        <w:tc>
          <w:tcPr>
            <w:tcW w:w="2078" w:type="dxa"/>
            <w:shd w:val="clear" w:color="auto" w:fill="auto"/>
          </w:tcPr>
          <w:p w14:paraId="342678F3" w14:textId="77777777" w:rsidR="00FE527C" w:rsidRPr="00267EC3" w:rsidRDefault="00FE527C" w:rsidP="00FE527C">
            <w:pPr>
              <w:pStyle w:val="Heading2"/>
              <w:spacing w:before="0" w:after="0"/>
              <w:rPr>
                <w:sz w:val="24"/>
                <w:szCs w:val="24"/>
              </w:rPr>
            </w:pPr>
            <w:r w:rsidRPr="00267EC3">
              <w:rPr>
                <w:sz w:val="24"/>
                <w:szCs w:val="24"/>
              </w:rPr>
              <w:t>Summary of paper:</w:t>
            </w:r>
          </w:p>
        </w:tc>
        <w:tc>
          <w:tcPr>
            <w:tcW w:w="7528" w:type="dxa"/>
          </w:tcPr>
          <w:p w14:paraId="42FADB5E" w14:textId="77777777" w:rsidR="00FE527C" w:rsidRPr="00267EC3" w:rsidRDefault="00FE527C" w:rsidP="00FE527C">
            <w:pPr>
              <w:rPr>
                <w:sz w:val="24"/>
                <w:szCs w:val="24"/>
              </w:rPr>
            </w:pPr>
            <w:r w:rsidRPr="00267EC3">
              <w:rPr>
                <w:sz w:val="24"/>
                <w:szCs w:val="24"/>
              </w:rPr>
              <w:t>To provide the HRA Board with a review of strategic performance</w:t>
            </w:r>
          </w:p>
        </w:tc>
      </w:tr>
      <w:tr w:rsidR="00FE527C" w:rsidRPr="00267EC3" w14:paraId="5E29AB80" w14:textId="77777777" w:rsidTr="49708988">
        <w:trPr>
          <w:trHeight w:val="637"/>
        </w:trPr>
        <w:tc>
          <w:tcPr>
            <w:tcW w:w="2078" w:type="dxa"/>
            <w:shd w:val="clear" w:color="auto" w:fill="auto"/>
          </w:tcPr>
          <w:p w14:paraId="22EF6386" w14:textId="77777777" w:rsidR="00FE527C" w:rsidRPr="00267EC3" w:rsidRDefault="00FE527C" w:rsidP="00FE527C">
            <w:pPr>
              <w:pStyle w:val="Heading2"/>
              <w:spacing w:before="0" w:after="0"/>
              <w:rPr>
                <w:sz w:val="24"/>
                <w:szCs w:val="24"/>
              </w:rPr>
            </w:pPr>
            <w:r w:rsidRPr="00267EC3">
              <w:rPr>
                <w:sz w:val="24"/>
                <w:szCs w:val="24"/>
              </w:rPr>
              <w:t>Reason for submission:</w:t>
            </w:r>
          </w:p>
        </w:tc>
        <w:tc>
          <w:tcPr>
            <w:tcW w:w="7528" w:type="dxa"/>
          </w:tcPr>
          <w:p w14:paraId="54C9D628" w14:textId="426F4337" w:rsidR="00FE527C" w:rsidRPr="00267EC3" w:rsidRDefault="001866E5" w:rsidP="00FE527C">
            <w:pPr>
              <w:rPr>
                <w:sz w:val="24"/>
                <w:szCs w:val="24"/>
              </w:rPr>
            </w:pPr>
            <w:sdt>
              <w:sdtPr>
                <w:rPr>
                  <w:sz w:val="24"/>
                  <w:szCs w:val="24"/>
                </w:rPr>
                <w:id w:val="-668246840"/>
                <w:placeholder>
                  <w:docPart w:val="6643AD154F0A4AFBBFB310106A54DBAF"/>
                </w:placeholder>
                <w:comboBox>
                  <w:listItem w:value="Choose an item..."/>
                  <w:listItem w:displayText="For approval" w:value="For approval"/>
                  <w:listItem w:displayText="For information" w:value="For information"/>
                  <w:listItem w:displayText="For discussion" w:value="For discussion"/>
                </w:comboBox>
              </w:sdtPr>
              <w:sdtEndPr/>
              <w:sdtContent>
                <w:r w:rsidR="00FE527C" w:rsidRPr="00267EC3">
                  <w:rPr>
                    <w:sz w:val="24"/>
                    <w:szCs w:val="24"/>
                  </w:rPr>
                  <w:t>For approval</w:t>
                </w:r>
              </w:sdtContent>
            </w:sdt>
          </w:p>
        </w:tc>
      </w:tr>
      <w:tr w:rsidR="00FE527C" w:rsidRPr="00267EC3" w14:paraId="2C3E68AA" w14:textId="77777777" w:rsidTr="49708988">
        <w:trPr>
          <w:trHeight w:val="619"/>
        </w:trPr>
        <w:tc>
          <w:tcPr>
            <w:tcW w:w="2078" w:type="dxa"/>
            <w:shd w:val="clear" w:color="auto" w:fill="auto"/>
          </w:tcPr>
          <w:p w14:paraId="7FA527B6" w14:textId="77777777" w:rsidR="00FE527C" w:rsidRPr="00267EC3" w:rsidRDefault="00FE527C" w:rsidP="00FE527C">
            <w:pPr>
              <w:pStyle w:val="Heading2"/>
              <w:spacing w:before="0" w:after="0"/>
              <w:rPr>
                <w:sz w:val="24"/>
                <w:szCs w:val="24"/>
              </w:rPr>
            </w:pPr>
            <w:r w:rsidRPr="00267EC3">
              <w:rPr>
                <w:sz w:val="24"/>
                <w:szCs w:val="24"/>
              </w:rPr>
              <w:t>Further information:</w:t>
            </w:r>
          </w:p>
        </w:tc>
        <w:tc>
          <w:tcPr>
            <w:tcW w:w="7528" w:type="dxa"/>
          </w:tcPr>
          <w:p w14:paraId="7DF165A1" w14:textId="781DD946" w:rsidR="00FE527C" w:rsidRPr="00267EC3" w:rsidRDefault="00FE527C" w:rsidP="00FE527C">
            <w:pPr>
              <w:rPr>
                <w:sz w:val="24"/>
                <w:szCs w:val="24"/>
              </w:rPr>
            </w:pPr>
            <w:r w:rsidRPr="00267EC3">
              <w:rPr>
                <w:sz w:val="24"/>
                <w:szCs w:val="24"/>
              </w:rPr>
              <w:t xml:space="preserve">The paper presents the performance of the HRA in delivering the strategy. It focuses on </w:t>
            </w:r>
            <w:r w:rsidR="00B44A87">
              <w:rPr>
                <w:sz w:val="24"/>
                <w:szCs w:val="24"/>
              </w:rPr>
              <w:t>four</w:t>
            </w:r>
            <w:r w:rsidR="00B44A87" w:rsidRPr="00267EC3">
              <w:rPr>
                <w:sz w:val="24"/>
                <w:szCs w:val="24"/>
              </w:rPr>
              <w:t xml:space="preserve"> </w:t>
            </w:r>
            <w:r w:rsidRPr="00267EC3">
              <w:rPr>
                <w:sz w:val="24"/>
                <w:szCs w:val="24"/>
              </w:rPr>
              <w:t>key areas:</w:t>
            </w:r>
          </w:p>
          <w:p w14:paraId="30D4BCB6" w14:textId="77777777" w:rsidR="00FE527C" w:rsidRPr="00267EC3" w:rsidRDefault="00FE527C" w:rsidP="002F5139">
            <w:pPr>
              <w:pStyle w:val="ListParagraph"/>
              <w:numPr>
                <w:ilvl w:val="0"/>
                <w:numId w:val="6"/>
              </w:numPr>
              <w:rPr>
                <w:sz w:val="24"/>
                <w:szCs w:val="24"/>
              </w:rPr>
            </w:pPr>
            <w:r w:rsidRPr="00267EC3">
              <w:rPr>
                <w:sz w:val="24"/>
                <w:szCs w:val="24"/>
              </w:rPr>
              <w:t>Our people</w:t>
            </w:r>
          </w:p>
          <w:p w14:paraId="6C586942" w14:textId="77777777" w:rsidR="00FE527C" w:rsidRPr="00267EC3" w:rsidRDefault="00FE527C" w:rsidP="002F5139">
            <w:pPr>
              <w:pStyle w:val="ListParagraph"/>
              <w:numPr>
                <w:ilvl w:val="0"/>
                <w:numId w:val="6"/>
              </w:numPr>
              <w:rPr>
                <w:sz w:val="24"/>
                <w:szCs w:val="24"/>
              </w:rPr>
            </w:pPr>
            <w:r w:rsidRPr="00267EC3">
              <w:rPr>
                <w:sz w:val="24"/>
                <w:szCs w:val="24"/>
              </w:rPr>
              <w:t>Our customers and stakeholders</w:t>
            </w:r>
          </w:p>
          <w:p w14:paraId="16CAEC56" w14:textId="5A4CAAAC" w:rsidR="00FE527C" w:rsidRPr="00267EC3" w:rsidRDefault="00B34B68" w:rsidP="002F5139">
            <w:pPr>
              <w:pStyle w:val="ListParagraph"/>
              <w:numPr>
                <w:ilvl w:val="0"/>
                <w:numId w:val="6"/>
              </w:numPr>
              <w:rPr>
                <w:sz w:val="24"/>
                <w:szCs w:val="24"/>
              </w:rPr>
            </w:pPr>
            <w:r w:rsidRPr="00267EC3">
              <w:rPr>
                <w:sz w:val="24"/>
                <w:szCs w:val="24"/>
              </w:rPr>
              <w:t>Our services</w:t>
            </w:r>
          </w:p>
          <w:p w14:paraId="01D94D54" w14:textId="77777777" w:rsidR="00FE527C" w:rsidRPr="00267EC3" w:rsidRDefault="00FE527C" w:rsidP="002F5139">
            <w:pPr>
              <w:pStyle w:val="ListParagraph"/>
              <w:numPr>
                <w:ilvl w:val="0"/>
                <w:numId w:val="6"/>
              </w:numPr>
              <w:rPr>
                <w:sz w:val="24"/>
                <w:szCs w:val="24"/>
              </w:rPr>
            </w:pPr>
            <w:r w:rsidRPr="00267EC3">
              <w:rPr>
                <w:sz w:val="24"/>
                <w:szCs w:val="24"/>
              </w:rPr>
              <w:t>Finance</w:t>
            </w:r>
          </w:p>
          <w:p w14:paraId="07028F39" w14:textId="4F9903DB" w:rsidR="00FE527C" w:rsidRPr="00267EC3" w:rsidRDefault="00FE527C" w:rsidP="00FE527C">
            <w:pPr>
              <w:rPr>
                <w:sz w:val="24"/>
                <w:szCs w:val="24"/>
              </w:rPr>
            </w:pPr>
            <w:r w:rsidRPr="00267EC3">
              <w:rPr>
                <w:sz w:val="24"/>
                <w:szCs w:val="24"/>
              </w:rPr>
              <w:t xml:space="preserve">It also provides an overview of activity since the last report, </w:t>
            </w:r>
            <w:r w:rsidR="002319B9">
              <w:rPr>
                <w:sz w:val="24"/>
                <w:szCs w:val="24"/>
              </w:rPr>
              <w:t xml:space="preserve">commentary on </w:t>
            </w:r>
            <w:r w:rsidRPr="00267EC3">
              <w:rPr>
                <w:sz w:val="24"/>
                <w:szCs w:val="24"/>
              </w:rPr>
              <w:t xml:space="preserve">the external environment, key </w:t>
            </w:r>
            <w:r w:rsidR="003E7ACE" w:rsidRPr="00267EC3">
              <w:rPr>
                <w:sz w:val="24"/>
                <w:szCs w:val="24"/>
              </w:rPr>
              <w:t xml:space="preserve">strategic </w:t>
            </w:r>
            <w:r w:rsidRPr="00267EC3">
              <w:rPr>
                <w:sz w:val="24"/>
                <w:szCs w:val="24"/>
              </w:rPr>
              <w:t xml:space="preserve">risks and issues and the outlook for the next period. The report includes the most recent data available. For this meeting, we report on performance from April </w:t>
            </w:r>
            <w:r w:rsidR="00CE012B">
              <w:rPr>
                <w:sz w:val="24"/>
                <w:szCs w:val="24"/>
              </w:rPr>
              <w:t>202</w:t>
            </w:r>
            <w:r w:rsidR="003450D6">
              <w:rPr>
                <w:sz w:val="24"/>
                <w:szCs w:val="24"/>
              </w:rPr>
              <w:t>1</w:t>
            </w:r>
            <w:r w:rsidR="00CE012B">
              <w:rPr>
                <w:sz w:val="24"/>
                <w:szCs w:val="24"/>
              </w:rPr>
              <w:t xml:space="preserve"> </w:t>
            </w:r>
            <w:r w:rsidRPr="00267EC3">
              <w:rPr>
                <w:sz w:val="24"/>
                <w:szCs w:val="24"/>
              </w:rPr>
              <w:t xml:space="preserve">to </w:t>
            </w:r>
            <w:r w:rsidR="009F69C3">
              <w:rPr>
                <w:sz w:val="24"/>
                <w:szCs w:val="24"/>
              </w:rPr>
              <w:t>March</w:t>
            </w:r>
            <w:r w:rsidR="00EB57C0">
              <w:rPr>
                <w:sz w:val="24"/>
                <w:szCs w:val="24"/>
              </w:rPr>
              <w:t xml:space="preserve"> 2022</w:t>
            </w:r>
            <w:r w:rsidRPr="00267EC3">
              <w:rPr>
                <w:sz w:val="24"/>
                <w:szCs w:val="24"/>
              </w:rPr>
              <w:t>.</w:t>
            </w:r>
          </w:p>
          <w:p w14:paraId="6A3C2ADF" w14:textId="77777777" w:rsidR="00FE527C" w:rsidRDefault="00B34B68" w:rsidP="00FE527C">
            <w:pPr>
              <w:rPr>
                <w:sz w:val="24"/>
                <w:szCs w:val="24"/>
              </w:rPr>
            </w:pPr>
            <w:r w:rsidRPr="00267EC3">
              <w:rPr>
                <w:sz w:val="24"/>
                <w:szCs w:val="24"/>
              </w:rPr>
              <w:t>This</w:t>
            </w:r>
            <w:r w:rsidR="00FE527C" w:rsidRPr="00267EC3">
              <w:rPr>
                <w:sz w:val="24"/>
                <w:szCs w:val="24"/>
              </w:rPr>
              <w:t xml:space="preserve"> report provide</w:t>
            </w:r>
            <w:r w:rsidRPr="00267EC3">
              <w:rPr>
                <w:sz w:val="24"/>
                <w:szCs w:val="24"/>
              </w:rPr>
              <w:t>s a high</w:t>
            </w:r>
            <w:r w:rsidR="003E7ACE" w:rsidRPr="00267EC3">
              <w:rPr>
                <w:sz w:val="24"/>
                <w:szCs w:val="24"/>
              </w:rPr>
              <w:t>-</w:t>
            </w:r>
            <w:r w:rsidRPr="00267EC3">
              <w:rPr>
                <w:sz w:val="24"/>
                <w:szCs w:val="24"/>
              </w:rPr>
              <w:t xml:space="preserve">level strategic dashboard as well as a more detailed </w:t>
            </w:r>
            <w:r w:rsidR="00FE527C" w:rsidRPr="00267EC3">
              <w:rPr>
                <w:sz w:val="24"/>
                <w:szCs w:val="24"/>
              </w:rPr>
              <w:t xml:space="preserve">performance report to the Board. </w:t>
            </w:r>
          </w:p>
          <w:p w14:paraId="083D2198" w14:textId="77E3FBF5" w:rsidR="004D091C" w:rsidRPr="00267EC3" w:rsidRDefault="004D091C" w:rsidP="00FE527C">
            <w:pPr>
              <w:rPr>
                <w:sz w:val="24"/>
                <w:szCs w:val="24"/>
              </w:rPr>
            </w:pPr>
            <w:r>
              <w:rPr>
                <w:sz w:val="24"/>
                <w:szCs w:val="24"/>
              </w:rPr>
              <w:t>Paper 7B provides the draft financial outturn position for 2021-22.</w:t>
            </w:r>
          </w:p>
        </w:tc>
      </w:tr>
      <w:tr w:rsidR="00FE527C" w:rsidRPr="00267EC3" w14:paraId="5AF0A36B" w14:textId="77777777" w:rsidTr="49708988">
        <w:trPr>
          <w:trHeight w:val="619"/>
        </w:trPr>
        <w:tc>
          <w:tcPr>
            <w:tcW w:w="2078" w:type="dxa"/>
            <w:shd w:val="clear" w:color="auto" w:fill="auto"/>
          </w:tcPr>
          <w:p w14:paraId="71420747" w14:textId="77777777" w:rsidR="00FE527C" w:rsidRPr="00267EC3" w:rsidRDefault="00FE527C" w:rsidP="00FE527C">
            <w:pPr>
              <w:pStyle w:val="Heading2"/>
              <w:spacing w:before="0" w:after="0"/>
              <w:rPr>
                <w:sz w:val="24"/>
                <w:szCs w:val="24"/>
              </w:rPr>
            </w:pPr>
            <w:r w:rsidRPr="00267EC3">
              <w:rPr>
                <w:sz w:val="24"/>
                <w:szCs w:val="24"/>
              </w:rPr>
              <w:t>Budget / cost implication:</w:t>
            </w:r>
          </w:p>
        </w:tc>
        <w:tc>
          <w:tcPr>
            <w:tcW w:w="7528" w:type="dxa"/>
          </w:tcPr>
          <w:p w14:paraId="0D1E3555" w14:textId="77777777" w:rsidR="00FE527C" w:rsidRPr="00267EC3" w:rsidRDefault="00FE527C" w:rsidP="00FE527C">
            <w:pPr>
              <w:rPr>
                <w:sz w:val="24"/>
                <w:szCs w:val="24"/>
              </w:rPr>
            </w:pPr>
            <w:r w:rsidRPr="00267EC3">
              <w:rPr>
                <w:sz w:val="24"/>
                <w:szCs w:val="24"/>
              </w:rPr>
              <w:t>N/A</w:t>
            </w:r>
          </w:p>
        </w:tc>
      </w:tr>
      <w:tr w:rsidR="00FE527C" w:rsidRPr="00267EC3" w14:paraId="33FE84AA" w14:textId="77777777" w:rsidTr="49708988">
        <w:trPr>
          <w:trHeight w:val="489"/>
        </w:trPr>
        <w:tc>
          <w:tcPr>
            <w:tcW w:w="2078" w:type="dxa"/>
            <w:shd w:val="clear" w:color="auto" w:fill="auto"/>
          </w:tcPr>
          <w:p w14:paraId="5CBA19C9" w14:textId="77777777" w:rsidR="00FE527C" w:rsidRPr="00267EC3" w:rsidRDefault="00FE527C" w:rsidP="00FE527C">
            <w:pPr>
              <w:pStyle w:val="Heading2"/>
              <w:spacing w:before="0" w:after="0"/>
              <w:rPr>
                <w:sz w:val="24"/>
                <w:szCs w:val="24"/>
              </w:rPr>
            </w:pPr>
            <w:r w:rsidRPr="00267EC3">
              <w:rPr>
                <w:sz w:val="24"/>
                <w:szCs w:val="24"/>
              </w:rPr>
              <w:t>Dissemination:</w:t>
            </w:r>
          </w:p>
        </w:tc>
        <w:tc>
          <w:tcPr>
            <w:tcW w:w="7528" w:type="dxa"/>
          </w:tcPr>
          <w:p w14:paraId="6A7C0CA8" w14:textId="77777777" w:rsidR="00FE527C" w:rsidRPr="00267EC3" w:rsidRDefault="00FE527C" w:rsidP="00FE527C">
            <w:pPr>
              <w:rPr>
                <w:sz w:val="24"/>
                <w:szCs w:val="24"/>
              </w:rPr>
            </w:pPr>
            <w:r w:rsidRPr="00267EC3">
              <w:rPr>
                <w:sz w:val="24"/>
                <w:szCs w:val="24"/>
              </w:rPr>
              <w:t>Published on HRA website with Board papers</w:t>
            </w:r>
          </w:p>
        </w:tc>
      </w:tr>
      <w:tr w:rsidR="00FE527C" w:rsidRPr="00267EC3" w14:paraId="58A1AD67" w14:textId="77777777" w:rsidTr="49708988">
        <w:tc>
          <w:tcPr>
            <w:tcW w:w="2078" w:type="dxa"/>
            <w:shd w:val="clear" w:color="auto" w:fill="auto"/>
          </w:tcPr>
          <w:p w14:paraId="46343C5C" w14:textId="77777777" w:rsidR="00FE527C" w:rsidRPr="00267EC3" w:rsidRDefault="00FE527C" w:rsidP="00FE527C">
            <w:pPr>
              <w:pStyle w:val="Heading2"/>
              <w:spacing w:before="0" w:after="0"/>
              <w:rPr>
                <w:sz w:val="24"/>
                <w:szCs w:val="24"/>
              </w:rPr>
            </w:pPr>
            <w:r w:rsidRPr="00267EC3">
              <w:rPr>
                <w:sz w:val="24"/>
                <w:szCs w:val="24"/>
              </w:rPr>
              <w:t>Time required:</w:t>
            </w:r>
          </w:p>
        </w:tc>
        <w:tc>
          <w:tcPr>
            <w:tcW w:w="7528" w:type="dxa"/>
          </w:tcPr>
          <w:p w14:paraId="5CFC5DA7" w14:textId="77777777" w:rsidR="00FE527C" w:rsidRPr="00267EC3" w:rsidRDefault="00FE527C" w:rsidP="00FE527C">
            <w:pPr>
              <w:rPr>
                <w:color w:val="808080" w:themeColor="background1" w:themeShade="80"/>
                <w:sz w:val="24"/>
                <w:szCs w:val="24"/>
              </w:rPr>
            </w:pPr>
            <w:r w:rsidRPr="00267EC3">
              <w:rPr>
                <w:sz w:val="24"/>
                <w:szCs w:val="24"/>
              </w:rPr>
              <w:t>15 minutes</w:t>
            </w:r>
          </w:p>
        </w:tc>
      </w:tr>
    </w:tbl>
    <w:p w14:paraId="5E6A0199" w14:textId="77777777" w:rsidR="00B34B68" w:rsidRPr="00267EC3" w:rsidRDefault="00B34B68" w:rsidP="008819C6">
      <w:pPr>
        <w:pStyle w:val="Heading1"/>
      </w:pPr>
    </w:p>
    <w:p w14:paraId="2750AE2D" w14:textId="7878BEC1" w:rsidR="00217474" w:rsidRPr="00267EC3" w:rsidRDefault="00217474" w:rsidP="008819C6">
      <w:pPr>
        <w:pStyle w:val="Heading1"/>
      </w:pPr>
      <w:r>
        <w:lastRenderedPageBreak/>
        <w:t xml:space="preserve">Strategic </w:t>
      </w:r>
      <w:r w:rsidR="00993B25">
        <w:t>p</w:t>
      </w:r>
      <w:r w:rsidR="008819C6">
        <w:t>erformance report</w:t>
      </w:r>
      <w:r w:rsidR="00993B25">
        <w:t xml:space="preserve"> 20</w:t>
      </w:r>
      <w:r w:rsidR="58BD70B4">
        <w:t>2</w:t>
      </w:r>
      <w:r w:rsidR="003450D6">
        <w:t>2</w:t>
      </w:r>
      <w:r w:rsidR="00993B25">
        <w:t xml:space="preserve">: </w:t>
      </w:r>
      <w:r w:rsidR="00F51379">
        <w:t>Apr</w:t>
      </w:r>
      <w:r w:rsidR="00993B25">
        <w:t>-</w:t>
      </w:r>
      <w:r w:rsidR="007A61A3">
        <w:t>Mar</w:t>
      </w:r>
    </w:p>
    <w:p w14:paraId="6003BD85" w14:textId="0FE17760" w:rsidR="001B1D5A" w:rsidRPr="00267EC3" w:rsidRDefault="00B34B68" w:rsidP="00267EC3">
      <w:pPr>
        <w:rPr>
          <w:rFonts w:eastAsiaTheme="majorEastAsia" w:cstheme="majorBidi"/>
          <w:b/>
          <w:bCs/>
          <w:color w:val="003087"/>
          <w:sz w:val="28"/>
          <w:szCs w:val="26"/>
        </w:rPr>
      </w:pPr>
      <w:r w:rsidRPr="00267EC3">
        <w:rPr>
          <w:rFonts w:eastAsiaTheme="majorEastAsia" w:cstheme="majorBidi"/>
          <w:b/>
          <w:bCs/>
          <w:color w:val="003087"/>
          <w:sz w:val="28"/>
          <w:szCs w:val="26"/>
        </w:rPr>
        <w:t>High level dashboard</w:t>
      </w:r>
    </w:p>
    <w:tbl>
      <w:tblPr>
        <w:tblStyle w:val="TableGrid"/>
        <w:tblW w:w="9918" w:type="dxa"/>
        <w:tblLayout w:type="fixed"/>
        <w:tblLook w:val="04A0" w:firstRow="1" w:lastRow="0" w:firstColumn="1" w:lastColumn="0" w:noHBand="0" w:noVBand="1"/>
      </w:tblPr>
      <w:tblGrid>
        <w:gridCol w:w="9351"/>
        <w:gridCol w:w="567"/>
      </w:tblGrid>
      <w:tr w:rsidR="009058B7" w:rsidRPr="00267EC3" w14:paraId="1D7D1570" w14:textId="77777777" w:rsidTr="00A431CC">
        <w:tc>
          <w:tcPr>
            <w:tcW w:w="9351" w:type="dxa"/>
          </w:tcPr>
          <w:p w14:paraId="503A965D" w14:textId="60BFA32A" w:rsidR="009058B7" w:rsidRDefault="009058B7" w:rsidP="00927A49">
            <w:pPr>
              <w:pStyle w:val="BodyText"/>
              <w:rPr>
                <w:rFonts w:eastAsia="Arial" w:cs="Arial"/>
                <w:b/>
              </w:rPr>
            </w:pPr>
            <w:r w:rsidRPr="11F06731">
              <w:rPr>
                <w:rFonts w:eastAsia="Arial" w:cs="Arial"/>
                <w:b/>
              </w:rPr>
              <w:t>Staff capacity</w:t>
            </w:r>
          </w:p>
          <w:p w14:paraId="5AAF55F4" w14:textId="77777777" w:rsidR="00106B2E" w:rsidRPr="0061770E" w:rsidRDefault="00106B2E" w:rsidP="00106B2E">
            <w:pPr>
              <w:pStyle w:val="BodyText"/>
              <w:rPr>
                <w:rFonts w:eastAsia="Arial" w:cs="Arial"/>
                <w:bCs/>
              </w:rPr>
            </w:pPr>
            <w:r w:rsidRPr="0061770E">
              <w:rPr>
                <w:rFonts w:eastAsia="Arial" w:cs="Arial"/>
                <w:bCs/>
              </w:rPr>
              <w:t>Apr/May: 74%</w:t>
            </w:r>
          </w:p>
          <w:p w14:paraId="138168B4" w14:textId="77777777" w:rsidR="00106B2E" w:rsidRPr="0061770E" w:rsidRDefault="00106B2E" w:rsidP="00106B2E">
            <w:pPr>
              <w:pStyle w:val="BodyText"/>
              <w:rPr>
                <w:rFonts w:eastAsia="Arial" w:cs="Arial"/>
                <w:bCs/>
              </w:rPr>
            </w:pPr>
            <w:r w:rsidRPr="0061770E">
              <w:rPr>
                <w:rFonts w:eastAsia="Arial" w:cs="Arial"/>
                <w:bCs/>
              </w:rPr>
              <w:t>Jun/Jul: 78%</w:t>
            </w:r>
          </w:p>
          <w:p w14:paraId="669A8CEB" w14:textId="77777777" w:rsidR="00106B2E" w:rsidRPr="0061770E" w:rsidRDefault="00106B2E" w:rsidP="00106B2E">
            <w:pPr>
              <w:pStyle w:val="BodyText"/>
              <w:rPr>
                <w:rFonts w:eastAsia="Arial" w:cs="Arial"/>
                <w:bCs/>
              </w:rPr>
            </w:pPr>
            <w:r w:rsidRPr="0061770E">
              <w:rPr>
                <w:rFonts w:eastAsia="Arial" w:cs="Arial"/>
                <w:bCs/>
              </w:rPr>
              <w:t>Aug/Sep 82%</w:t>
            </w:r>
          </w:p>
          <w:p w14:paraId="521CF0CE" w14:textId="77777777" w:rsidR="00106B2E" w:rsidRPr="0061770E" w:rsidRDefault="00106B2E" w:rsidP="00106B2E">
            <w:pPr>
              <w:pStyle w:val="BodyText"/>
              <w:rPr>
                <w:rFonts w:eastAsia="Arial" w:cs="Arial"/>
                <w:bCs/>
              </w:rPr>
            </w:pPr>
            <w:r w:rsidRPr="0061770E">
              <w:rPr>
                <w:rFonts w:eastAsia="Arial" w:cs="Arial"/>
                <w:bCs/>
              </w:rPr>
              <w:t>Oct/Nov:86%</w:t>
            </w:r>
          </w:p>
          <w:p w14:paraId="3B4EFC15" w14:textId="77777777" w:rsidR="00106B2E" w:rsidRDefault="00106B2E" w:rsidP="00106B2E">
            <w:pPr>
              <w:pStyle w:val="BodyText"/>
              <w:rPr>
                <w:rFonts w:eastAsia="Arial" w:cs="Arial"/>
                <w:bCs/>
              </w:rPr>
            </w:pPr>
            <w:r w:rsidRPr="0061770E">
              <w:rPr>
                <w:rFonts w:eastAsia="Arial" w:cs="Arial"/>
                <w:bCs/>
              </w:rPr>
              <w:t>Dec/Jan: 86%</w:t>
            </w:r>
          </w:p>
          <w:p w14:paraId="60298506" w14:textId="77777777" w:rsidR="00106B2E" w:rsidRPr="0061770E" w:rsidRDefault="00106B2E" w:rsidP="00106B2E">
            <w:pPr>
              <w:pStyle w:val="BodyText"/>
              <w:rPr>
                <w:rFonts w:eastAsia="Arial" w:cs="Arial"/>
                <w:bCs/>
              </w:rPr>
            </w:pPr>
            <w:r>
              <w:rPr>
                <w:rFonts w:eastAsia="Arial" w:cs="Arial"/>
                <w:bCs/>
              </w:rPr>
              <w:t>Feb/Mar: 87%</w:t>
            </w:r>
          </w:p>
          <w:p w14:paraId="0E26F228" w14:textId="77777777" w:rsidR="00106B2E" w:rsidRDefault="009058B7" w:rsidP="001A1842">
            <w:pPr>
              <w:pStyle w:val="BodyText"/>
              <w:rPr>
                <w:rFonts w:eastAsia="Arial" w:cs="Arial"/>
              </w:rPr>
            </w:pPr>
            <w:r w:rsidRPr="11F06731">
              <w:rPr>
                <w:rFonts w:eastAsia="Arial" w:cs="Arial"/>
              </w:rPr>
              <w:t xml:space="preserve">Maximum target: </w:t>
            </w:r>
            <w:r w:rsidR="004D7DF5" w:rsidRPr="11F06731">
              <w:rPr>
                <w:rFonts w:eastAsia="Arial" w:cs="Arial"/>
              </w:rPr>
              <w:t>94.5</w:t>
            </w:r>
            <w:r w:rsidRPr="11F06731">
              <w:rPr>
                <w:rFonts w:eastAsia="Arial" w:cs="Arial"/>
              </w:rPr>
              <w:t>%</w:t>
            </w:r>
            <w:r w:rsidR="00946B3F" w:rsidRPr="11F06731">
              <w:rPr>
                <w:rFonts w:eastAsia="Arial" w:cs="Arial"/>
              </w:rPr>
              <w:t xml:space="preserve">. </w:t>
            </w:r>
          </w:p>
          <w:p w14:paraId="412D9E2E" w14:textId="38361741" w:rsidR="00FB1A22" w:rsidRPr="00267EC3" w:rsidRDefault="00946B3F" w:rsidP="001A1842">
            <w:pPr>
              <w:pStyle w:val="BodyText"/>
              <w:rPr>
                <w:rFonts w:eastAsia="Arial" w:cs="Arial"/>
              </w:rPr>
            </w:pPr>
            <w:r w:rsidRPr="11F06731">
              <w:rPr>
                <w:rFonts w:eastAsia="Arial" w:cs="Arial"/>
              </w:rPr>
              <w:t>Target</w:t>
            </w:r>
            <w:r w:rsidR="009058B7" w:rsidRPr="11F06731">
              <w:rPr>
                <w:rFonts w:eastAsia="Arial" w:cs="Arial"/>
              </w:rPr>
              <w:t xml:space="preserve"> is based on number of staff funded minus 4% sick leave KPI</w:t>
            </w:r>
            <w:r w:rsidR="00A65D50" w:rsidRPr="11F06731">
              <w:rPr>
                <w:rFonts w:eastAsia="Arial" w:cs="Arial"/>
              </w:rPr>
              <w:t xml:space="preserve"> and vacancy rate</w:t>
            </w:r>
            <w:r w:rsidR="009058B7" w:rsidRPr="11F06731">
              <w:rPr>
                <w:rFonts w:eastAsia="Arial" w:cs="Arial"/>
              </w:rPr>
              <w:t xml:space="preserve">. It is calculated on figures </w:t>
            </w:r>
            <w:r w:rsidRPr="11F06731">
              <w:rPr>
                <w:rFonts w:eastAsia="Arial" w:cs="Arial"/>
              </w:rPr>
              <w:t>for</w:t>
            </w:r>
            <w:r w:rsidR="009058B7" w:rsidRPr="11F06731">
              <w:rPr>
                <w:rFonts w:eastAsia="Arial" w:cs="Arial"/>
              </w:rPr>
              <w:t xml:space="preserve"> staff working against figures for staff funded</w:t>
            </w:r>
            <w:r w:rsidRPr="11F06731">
              <w:rPr>
                <w:rFonts w:eastAsia="Arial" w:cs="Arial"/>
              </w:rPr>
              <w:t xml:space="preserve">. </w:t>
            </w:r>
            <w:r w:rsidR="008209E8">
              <w:rPr>
                <w:rFonts w:eastAsia="Arial" w:cs="Arial"/>
              </w:rPr>
              <w:t>S</w:t>
            </w:r>
            <w:r w:rsidR="0026087A">
              <w:rPr>
                <w:rFonts w:eastAsia="Arial" w:cs="Arial"/>
              </w:rPr>
              <w:t>teady</w:t>
            </w:r>
            <w:r w:rsidR="008209E8">
              <w:rPr>
                <w:rFonts w:eastAsia="Arial" w:cs="Arial"/>
              </w:rPr>
              <w:t xml:space="preserve"> improvement </w:t>
            </w:r>
            <w:r w:rsidR="00591F35">
              <w:rPr>
                <w:rFonts w:eastAsia="Arial" w:cs="Arial"/>
              </w:rPr>
              <w:t>evidenced</w:t>
            </w:r>
            <w:r w:rsidR="005E7605">
              <w:rPr>
                <w:rFonts w:eastAsia="Arial" w:cs="Arial"/>
              </w:rPr>
              <w:t xml:space="preserve"> and</w:t>
            </w:r>
            <w:r w:rsidR="0026087A">
              <w:rPr>
                <w:rFonts w:eastAsia="Arial" w:cs="Arial"/>
              </w:rPr>
              <w:t xml:space="preserve"> continues to be a k</w:t>
            </w:r>
            <w:r w:rsidR="002B7F1E">
              <w:rPr>
                <w:rFonts w:eastAsia="Arial" w:cs="Arial"/>
              </w:rPr>
              <w:t>ey focus for executive committee</w:t>
            </w:r>
            <w:r w:rsidR="0026087A">
              <w:rPr>
                <w:rFonts w:eastAsia="Arial" w:cs="Arial"/>
              </w:rPr>
              <w:t>.</w:t>
            </w:r>
            <w:r w:rsidR="002B7F1E">
              <w:rPr>
                <w:rFonts w:eastAsia="Arial" w:cs="Arial"/>
              </w:rPr>
              <w:t xml:space="preserve"> </w:t>
            </w:r>
          </w:p>
        </w:tc>
        <w:tc>
          <w:tcPr>
            <w:tcW w:w="567" w:type="dxa"/>
            <w:shd w:val="clear" w:color="auto" w:fill="FFC000"/>
            <w:vAlign w:val="center"/>
          </w:tcPr>
          <w:p w14:paraId="0E1A2EAB" w14:textId="513AB51B" w:rsidR="009058B7" w:rsidRPr="00D546C8" w:rsidRDefault="00105BE7" w:rsidP="003F538A">
            <w:pPr>
              <w:jc w:val="center"/>
            </w:pPr>
            <w:r w:rsidRPr="00D546C8">
              <w:rPr>
                <w:rFonts w:ascii="Wingdings 3" w:eastAsia="Times New Roman" w:hAnsi="Wingdings 3" w:cs="Calibri"/>
                <w:b/>
                <w:bCs/>
                <w:color w:val="000000"/>
                <w:sz w:val="28"/>
                <w:szCs w:val="28"/>
                <w:lang w:eastAsia="en-GB"/>
              </w:rPr>
              <w:t></w:t>
            </w:r>
          </w:p>
        </w:tc>
      </w:tr>
      <w:tr w:rsidR="00267EC3" w:rsidRPr="00267EC3" w14:paraId="286CFD80" w14:textId="77777777" w:rsidTr="74CEDE89">
        <w:trPr>
          <w:trHeight w:val="4746"/>
        </w:trPr>
        <w:tc>
          <w:tcPr>
            <w:tcW w:w="9351" w:type="dxa"/>
          </w:tcPr>
          <w:p w14:paraId="09CBF3D4" w14:textId="1BFD00E4" w:rsidR="00BB38CA" w:rsidRDefault="00267EC3" w:rsidP="135A7D19">
            <w:pPr>
              <w:pStyle w:val="BodyText"/>
              <w:rPr>
                <w:b/>
                <w:bCs/>
                <w:noProof/>
              </w:rPr>
            </w:pPr>
            <w:r w:rsidRPr="0E1432FA">
              <w:rPr>
                <w:b/>
                <w:bCs/>
              </w:rPr>
              <w:t>Customer satisfaction</w:t>
            </w:r>
            <w:r w:rsidRPr="0E1432FA">
              <w:rPr>
                <w:b/>
                <w:bCs/>
                <w:noProof/>
              </w:rPr>
              <w:t xml:space="preserve"> </w:t>
            </w:r>
            <w:r w:rsidR="0BF86AF0" w:rsidRPr="0E1432FA">
              <w:rPr>
                <w:b/>
                <w:bCs/>
                <w:noProof/>
              </w:rPr>
              <w:t xml:space="preserve">                                                                    </w:t>
            </w:r>
          </w:p>
          <w:p w14:paraId="0BF7BC36" w14:textId="77777777" w:rsidR="00106B2E" w:rsidRDefault="00A05AFF" w:rsidP="00927A49">
            <w:pPr>
              <w:pStyle w:val="BodyText"/>
            </w:pPr>
            <w:r>
              <w:rPr>
                <w:noProof/>
              </w:rPr>
              <w:drawing>
                <wp:inline distT="0" distB="0" distL="0" distR="0" wp14:anchorId="59FEC654" wp14:editId="6CBA81C3">
                  <wp:extent cx="4076225" cy="2107521"/>
                  <wp:effectExtent l="0" t="0" r="635" b="7620"/>
                  <wp:docPr id="6" name="Picture 6" descr="Line chart showing user satisfaction trend over 12 month period. The HRA has a target of 75% of users scoring its service between 7 and 10 (out of 10). In March 2022 the user satisfaction score was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ine chart showing user satisfaction trend over 12 month period. The HRA has a target of 75% of users scoring its service between 7 and 10 (out of 10). In March 2022 the user satisfaction score was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6225" cy="2107521"/>
                          </a:xfrm>
                          <a:prstGeom prst="rect">
                            <a:avLst/>
                          </a:prstGeom>
                          <a:noFill/>
                        </pic:spPr>
                      </pic:pic>
                    </a:graphicData>
                  </a:graphic>
                </wp:inline>
              </w:drawing>
            </w:r>
          </w:p>
          <w:p w14:paraId="38AFC761" w14:textId="4A11124C" w:rsidR="00946B3F" w:rsidRDefault="00030D30" w:rsidP="00927A49">
            <w:pPr>
              <w:pStyle w:val="BodyText"/>
            </w:pPr>
            <w:r>
              <w:t>C</w:t>
            </w:r>
            <w:r w:rsidR="00267EC3">
              <w:t>ustomer satisfaction</w:t>
            </w:r>
            <w:r w:rsidR="00F42398">
              <w:t xml:space="preserve"> </w:t>
            </w:r>
            <w:r w:rsidR="00267EC3">
              <w:t>outperform</w:t>
            </w:r>
            <w:r w:rsidR="00BB38CA">
              <w:t>s</w:t>
            </w:r>
            <w:r w:rsidR="00267EC3">
              <w:t xml:space="preserve"> ou</w:t>
            </w:r>
            <w:r w:rsidR="002319B9">
              <w:t>r</w:t>
            </w:r>
            <w:r w:rsidR="00267EC3">
              <w:t xml:space="preserve"> target</w:t>
            </w:r>
            <w:r w:rsidR="00BB38CA">
              <w:t>,</w:t>
            </w:r>
            <w:r w:rsidR="00267EC3">
              <w:t xml:space="preserve"> </w:t>
            </w:r>
            <w:r w:rsidR="00BB38CA">
              <w:t>t</w:t>
            </w:r>
            <w:r w:rsidR="00267EC3">
              <w:t xml:space="preserve">he UK Customer Satisfaction Index for public sector organisations </w:t>
            </w:r>
            <w:r w:rsidR="00BB38CA">
              <w:t>(</w:t>
            </w:r>
            <w:r w:rsidR="00267EC3">
              <w:t>7</w:t>
            </w:r>
            <w:r w:rsidR="000340E7">
              <w:t>7</w:t>
            </w:r>
            <w:r w:rsidR="00267EC3">
              <w:t>%</w:t>
            </w:r>
            <w:r w:rsidR="00BB38CA">
              <w:t>)</w:t>
            </w:r>
          </w:p>
          <w:p w14:paraId="4A80980C" w14:textId="49EBD87B" w:rsidR="00BB38CA" w:rsidRPr="00C35018" w:rsidRDefault="00BB38CA" w:rsidP="00BB38CA">
            <w:pPr>
              <w:pStyle w:val="BodyText"/>
            </w:pPr>
            <w:r w:rsidRPr="00C35018">
              <w:t>Feedback received:</w:t>
            </w:r>
          </w:p>
          <w:p w14:paraId="0C47093B" w14:textId="0A239686" w:rsidR="00E73194" w:rsidRDefault="00A05AFF" w:rsidP="00E73194">
            <w:pPr>
              <w:spacing w:after="0"/>
              <w:rPr>
                <w:rFonts w:cs="Arial"/>
                <w:i/>
                <w:iCs/>
              </w:rPr>
            </w:pPr>
            <w:r>
              <w:rPr>
                <w:rFonts w:cs="Arial"/>
                <w:i/>
                <w:iCs/>
              </w:rPr>
              <w:t>“</w:t>
            </w:r>
            <w:r w:rsidRPr="00A05AFF">
              <w:rPr>
                <w:rFonts w:cs="Arial"/>
                <w:i/>
                <w:iCs/>
              </w:rPr>
              <w:t>Friendly yet professional.  Always helpful</w:t>
            </w:r>
            <w:r>
              <w:rPr>
                <w:rFonts w:cs="Arial"/>
                <w:i/>
                <w:iCs/>
              </w:rPr>
              <w:t>”</w:t>
            </w:r>
          </w:p>
          <w:p w14:paraId="125259F1" w14:textId="77777777" w:rsidR="00A05AFF" w:rsidRDefault="00A05AFF" w:rsidP="00E73194">
            <w:pPr>
              <w:spacing w:after="0"/>
              <w:rPr>
                <w:rFonts w:cs="Arial"/>
                <w:i/>
                <w:iCs/>
              </w:rPr>
            </w:pPr>
          </w:p>
          <w:p w14:paraId="6A8F243F" w14:textId="73B17282" w:rsidR="006B45A8" w:rsidRDefault="00E73194" w:rsidP="00A05AFF">
            <w:pPr>
              <w:spacing w:after="0"/>
            </w:pPr>
            <w:r>
              <w:rPr>
                <w:rFonts w:cs="Arial"/>
                <w:i/>
                <w:iCs/>
              </w:rPr>
              <w:t>“</w:t>
            </w:r>
            <w:r w:rsidR="00A05AFF" w:rsidRPr="00A05AFF">
              <w:rPr>
                <w:rFonts w:cs="Arial"/>
                <w:i/>
                <w:iCs/>
              </w:rPr>
              <w:t>The meeting and organisation around it was excellent</w:t>
            </w:r>
            <w:r>
              <w:rPr>
                <w:rFonts w:cs="Arial"/>
                <w:i/>
                <w:iCs/>
              </w:rPr>
              <w:t>”</w:t>
            </w:r>
          </w:p>
          <w:p w14:paraId="16F6D2DA" w14:textId="1DE16291" w:rsidR="00A05AFF" w:rsidRPr="00267EC3" w:rsidRDefault="00A05AFF" w:rsidP="00E73194">
            <w:pPr>
              <w:pStyle w:val="BodyText"/>
              <w:spacing w:before="0" w:after="0"/>
            </w:pPr>
          </w:p>
        </w:tc>
        <w:tc>
          <w:tcPr>
            <w:tcW w:w="567" w:type="dxa"/>
            <w:tcBorders>
              <w:bottom w:val="single" w:sz="4" w:space="0" w:color="auto"/>
            </w:tcBorders>
            <w:shd w:val="clear" w:color="auto" w:fill="00B050"/>
            <w:vAlign w:val="center"/>
          </w:tcPr>
          <w:p w14:paraId="1603BCC1" w14:textId="2D57294F" w:rsidR="00267EC3" w:rsidRPr="00D546C8" w:rsidRDefault="00BC3FD6" w:rsidP="00BC3FD6">
            <w:pPr>
              <w:spacing w:after="0"/>
              <w:jc w:val="center"/>
              <w:rPr>
                <w:b/>
                <w:bCs/>
              </w:rPr>
            </w:pPr>
            <w:r w:rsidRPr="00D546C8">
              <w:rPr>
                <w:rFonts w:ascii="Wingdings 3" w:eastAsia="Times New Roman" w:hAnsi="Wingdings 3" w:cs="Calibri"/>
                <w:b/>
                <w:bCs/>
                <w:color w:val="000000"/>
                <w:sz w:val="28"/>
                <w:szCs w:val="28"/>
                <w:lang w:eastAsia="en-GB"/>
              </w:rPr>
              <w:t></w:t>
            </w:r>
          </w:p>
        </w:tc>
      </w:tr>
      <w:tr w:rsidR="00927A49" w:rsidRPr="00267EC3" w14:paraId="7A3E4892" w14:textId="77777777" w:rsidTr="00A431CC">
        <w:tc>
          <w:tcPr>
            <w:tcW w:w="9351" w:type="dxa"/>
          </w:tcPr>
          <w:p w14:paraId="04D26EE3" w14:textId="77777777" w:rsidR="0025229E" w:rsidRDefault="00927A49" w:rsidP="00927A49">
            <w:pPr>
              <w:pStyle w:val="BodyText"/>
              <w:rPr>
                <w:b/>
                <w:bCs/>
              </w:rPr>
            </w:pPr>
            <w:r w:rsidRPr="391E0361">
              <w:rPr>
                <w:b/>
                <w:bCs/>
              </w:rPr>
              <w:t>Ethical review of CTIMPs</w:t>
            </w:r>
            <w:r w:rsidR="008F4D1C">
              <w:rPr>
                <w:b/>
                <w:bCs/>
              </w:rPr>
              <w:t xml:space="preserve"> (both the combined and non-combined processes) </w:t>
            </w:r>
            <w:r w:rsidRPr="391E0361">
              <w:rPr>
                <w:b/>
                <w:bCs/>
              </w:rPr>
              <w:t xml:space="preserve"> </w:t>
            </w:r>
          </w:p>
          <w:p w14:paraId="63904A4C" w14:textId="183F65DB" w:rsidR="00927A49" w:rsidRPr="00267EC3" w:rsidRDefault="00927A49" w:rsidP="005E5B32">
            <w:pPr>
              <w:pStyle w:val="BodyText"/>
            </w:pPr>
            <w:r w:rsidRPr="00642FAC">
              <w:rPr>
                <w:rFonts w:eastAsia="Times New Roman" w:cs="Arial"/>
                <w:color w:val="000000"/>
                <w:lang w:eastAsia="en-GB"/>
              </w:rPr>
              <w:t>Median time to complete full review</w:t>
            </w:r>
            <w:r w:rsidRPr="00642FAC">
              <w:rPr>
                <w:rStyle w:val="Heading1Char"/>
                <w:sz w:val="22"/>
                <w:szCs w:val="22"/>
              </w:rPr>
              <w:tab/>
            </w:r>
            <w:r w:rsidR="00181EEF">
              <w:rPr>
                <w:rStyle w:val="Heading1Char"/>
                <w:sz w:val="22"/>
                <w:szCs w:val="22"/>
              </w:rPr>
              <w:t xml:space="preserve">                              </w:t>
            </w:r>
            <w:r w:rsidR="00BA1B6C">
              <w:rPr>
                <w:rStyle w:val="Heading1Char"/>
              </w:rPr>
              <w:t>33</w:t>
            </w:r>
            <w:r w:rsidR="00C45369">
              <w:rPr>
                <w:rStyle w:val="Heading1Char"/>
              </w:rPr>
              <w:t xml:space="preserve"> </w:t>
            </w:r>
            <w:r>
              <w:rPr>
                <w:rStyle w:val="Heading1Char"/>
              </w:rPr>
              <w:t>days</w:t>
            </w:r>
          </w:p>
          <w:p w14:paraId="098EF674" w14:textId="5C91A5E9" w:rsidR="00927A49" w:rsidRDefault="00927A49" w:rsidP="00927A49">
            <w:pPr>
              <w:pStyle w:val="BodyText"/>
              <w:tabs>
                <w:tab w:val="right" w:pos="6826"/>
              </w:tabs>
              <w:rPr>
                <w:rStyle w:val="Heading1Char"/>
              </w:rPr>
            </w:pPr>
            <w:r w:rsidRPr="492E21C9">
              <w:rPr>
                <w:rFonts w:eastAsia="Times New Roman" w:cs="Arial"/>
                <w:color w:val="000000" w:themeColor="text1"/>
                <w:lang w:eastAsia="en-GB"/>
              </w:rPr>
              <w:t>Proportion of full reviews completed in 60 days</w:t>
            </w:r>
            <w:r>
              <w:tab/>
            </w:r>
            <w:r w:rsidR="001F1C94">
              <w:rPr>
                <w:rStyle w:val="Heading1Char"/>
              </w:rPr>
              <w:t>9</w:t>
            </w:r>
            <w:r w:rsidR="00276835">
              <w:rPr>
                <w:rStyle w:val="Heading1Char"/>
              </w:rPr>
              <w:t>9</w:t>
            </w:r>
            <w:r w:rsidR="00C45369">
              <w:rPr>
                <w:rStyle w:val="Heading1Char"/>
              </w:rPr>
              <w:t>%</w:t>
            </w:r>
          </w:p>
          <w:p w14:paraId="6D2878C0" w14:textId="77777777" w:rsidR="00921E3D" w:rsidRDefault="0080325E" w:rsidP="001A1842">
            <w:pPr>
              <w:pStyle w:val="BodyText"/>
              <w:tabs>
                <w:tab w:val="right" w:pos="6826"/>
              </w:tabs>
              <w:rPr>
                <w:rFonts w:eastAsia="Arial" w:cs="Arial"/>
              </w:rPr>
            </w:pPr>
            <w:r>
              <w:rPr>
                <w:rFonts w:eastAsia="Arial" w:cs="Arial"/>
              </w:rPr>
              <w:t>9</w:t>
            </w:r>
            <w:r w:rsidR="00BA1B6C">
              <w:rPr>
                <w:rFonts w:eastAsia="Arial" w:cs="Arial"/>
              </w:rPr>
              <w:t>7</w:t>
            </w:r>
            <w:r w:rsidR="00D17E6A">
              <w:rPr>
                <w:rFonts w:eastAsia="Arial" w:cs="Arial"/>
              </w:rPr>
              <w:t>% of</w:t>
            </w:r>
            <w:r w:rsidR="00C45369" w:rsidRPr="0026087A">
              <w:rPr>
                <w:rFonts w:eastAsia="Arial" w:cs="Arial"/>
              </w:rPr>
              <w:t xml:space="preserve"> standard </w:t>
            </w:r>
            <w:r w:rsidR="00D021FA" w:rsidRPr="0026087A">
              <w:rPr>
                <w:rFonts w:eastAsia="Arial" w:cs="Arial"/>
              </w:rPr>
              <w:t>process CTIMPs were reviewed within 60 days</w:t>
            </w:r>
            <w:r w:rsidR="00D17E6A">
              <w:rPr>
                <w:rFonts w:eastAsia="Arial" w:cs="Arial"/>
              </w:rPr>
              <w:t xml:space="preserve"> (</w:t>
            </w:r>
            <w:r w:rsidR="00BA1B6C">
              <w:rPr>
                <w:rFonts w:eastAsia="Arial" w:cs="Arial"/>
              </w:rPr>
              <w:t>3</w:t>
            </w:r>
            <w:r>
              <w:rPr>
                <w:rFonts w:eastAsia="Arial" w:cs="Arial"/>
              </w:rPr>
              <w:t xml:space="preserve">7 out of </w:t>
            </w:r>
            <w:r w:rsidR="00BA1B6C">
              <w:rPr>
                <w:rFonts w:eastAsia="Arial" w:cs="Arial"/>
              </w:rPr>
              <w:t>3</w:t>
            </w:r>
            <w:r>
              <w:rPr>
                <w:rFonts w:eastAsia="Arial" w:cs="Arial"/>
              </w:rPr>
              <w:t>8</w:t>
            </w:r>
            <w:r w:rsidR="00D17E6A">
              <w:rPr>
                <w:rFonts w:eastAsia="Arial" w:cs="Arial"/>
              </w:rPr>
              <w:t xml:space="preserve"> studies)</w:t>
            </w:r>
            <w:r w:rsidR="00D021FA" w:rsidRPr="0026087A">
              <w:rPr>
                <w:rFonts w:eastAsia="Arial" w:cs="Arial"/>
              </w:rPr>
              <w:t xml:space="preserve">. </w:t>
            </w:r>
            <w:r w:rsidR="00276835">
              <w:rPr>
                <w:rFonts w:eastAsia="Arial" w:cs="Arial"/>
              </w:rPr>
              <w:t>100</w:t>
            </w:r>
            <w:r w:rsidR="00690C0C">
              <w:rPr>
                <w:rFonts w:eastAsia="Arial" w:cs="Arial"/>
              </w:rPr>
              <w:t>%</w:t>
            </w:r>
            <w:r w:rsidR="00D021FA" w:rsidRPr="0026087A">
              <w:rPr>
                <w:rFonts w:eastAsia="Arial" w:cs="Arial"/>
              </w:rPr>
              <w:t xml:space="preserve"> </w:t>
            </w:r>
            <w:r w:rsidR="00690C0C">
              <w:rPr>
                <w:rFonts w:eastAsia="Arial" w:cs="Arial"/>
              </w:rPr>
              <w:t>(</w:t>
            </w:r>
            <w:r w:rsidR="00BA1B6C">
              <w:rPr>
                <w:rFonts w:eastAsia="Arial" w:cs="Arial"/>
              </w:rPr>
              <w:t>8</w:t>
            </w:r>
            <w:r w:rsidR="00276835">
              <w:rPr>
                <w:rFonts w:eastAsia="Arial" w:cs="Arial"/>
              </w:rPr>
              <w:t>0</w:t>
            </w:r>
            <w:r w:rsidR="00D021FA" w:rsidRPr="0026087A">
              <w:rPr>
                <w:rFonts w:eastAsia="Arial" w:cs="Arial"/>
              </w:rPr>
              <w:t xml:space="preserve"> out of </w:t>
            </w:r>
            <w:r w:rsidR="00BA1B6C">
              <w:rPr>
                <w:rFonts w:eastAsia="Arial" w:cs="Arial"/>
              </w:rPr>
              <w:t>8</w:t>
            </w:r>
            <w:r>
              <w:rPr>
                <w:rFonts w:eastAsia="Arial" w:cs="Arial"/>
              </w:rPr>
              <w:t>0</w:t>
            </w:r>
            <w:r w:rsidR="00690C0C">
              <w:rPr>
                <w:rFonts w:eastAsia="Arial" w:cs="Arial"/>
              </w:rPr>
              <w:t>)</w:t>
            </w:r>
            <w:r w:rsidR="00D021FA" w:rsidRPr="0026087A">
              <w:rPr>
                <w:rFonts w:eastAsia="Arial" w:cs="Arial"/>
              </w:rPr>
              <w:t xml:space="preserve"> </w:t>
            </w:r>
            <w:r w:rsidR="00183DA4" w:rsidRPr="0026087A">
              <w:rPr>
                <w:rFonts w:eastAsia="Arial" w:cs="Arial"/>
              </w:rPr>
              <w:t xml:space="preserve">Combined </w:t>
            </w:r>
            <w:r w:rsidR="00D17E6A">
              <w:rPr>
                <w:rFonts w:eastAsia="Arial" w:cs="Arial"/>
              </w:rPr>
              <w:t>R</w:t>
            </w:r>
            <w:r w:rsidR="00183DA4" w:rsidRPr="0026087A">
              <w:rPr>
                <w:rFonts w:eastAsia="Arial" w:cs="Arial"/>
              </w:rPr>
              <w:t>eview CTIMPs were reviewed within 60 days.</w:t>
            </w:r>
            <w:r w:rsidR="0092468D" w:rsidRPr="0026087A">
              <w:rPr>
                <w:rFonts w:eastAsia="Arial" w:cs="Arial"/>
              </w:rPr>
              <w:t xml:space="preserve"> </w:t>
            </w:r>
          </w:p>
          <w:p w14:paraId="78DD02CB" w14:textId="5B6FDAC4" w:rsidR="00CE59AF" w:rsidRPr="00267EC3" w:rsidRDefault="00CE59AF" w:rsidP="001A1842">
            <w:pPr>
              <w:pStyle w:val="BodyText"/>
              <w:tabs>
                <w:tab w:val="right" w:pos="6826"/>
              </w:tabs>
              <w:rPr>
                <w:rFonts w:eastAsia="Arial" w:cs="Arial"/>
                <w:sz w:val="20"/>
                <w:szCs w:val="20"/>
              </w:rPr>
            </w:pPr>
          </w:p>
        </w:tc>
        <w:tc>
          <w:tcPr>
            <w:tcW w:w="567" w:type="dxa"/>
            <w:shd w:val="clear" w:color="auto" w:fill="00B050"/>
            <w:vAlign w:val="center"/>
          </w:tcPr>
          <w:p w14:paraId="51C12892" w14:textId="0FFAAA69" w:rsidR="00927A49" w:rsidRPr="00D546C8" w:rsidRDefault="008A5881" w:rsidP="00BC3FD6">
            <w:pPr>
              <w:spacing w:after="0"/>
              <w:jc w:val="center"/>
              <w:rPr>
                <w:b/>
                <w:bCs/>
              </w:rPr>
            </w:pPr>
            <w:r w:rsidRPr="008A5881">
              <w:rPr>
                <w:rFonts w:ascii="Wingdings 3" w:eastAsia="Wingdings 3" w:hAnsi="Wingdings 3" w:cs="Wingdings 3"/>
                <w:b/>
                <w:bCs/>
                <w:color w:val="000000" w:themeColor="text1"/>
                <w:sz w:val="28"/>
                <w:szCs w:val="28"/>
              </w:rPr>
              <w:t></w:t>
            </w:r>
          </w:p>
        </w:tc>
      </w:tr>
      <w:tr w:rsidR="00267EC3" w:rsidRPr="00267EC3" w14:paraId="2A613D06" w14:textId="77777777" w:rsidTr="74CEDE89">
        <w:tc>
          <w:tcPr>
            <w:tcW w:w="9351" w:type="dxa"/>
          </w:tcPr>
          <w:p w14:paraId="70A9D2D6" w14:textId="0571A90F" w:rsidR="00267EC3" w:rsidRPr="00267EC3" w:rsidRDefault="00267EC3" w:rsidP="00927A49">
            <w:pPr>
              <w:pStyle w:val="BodyText"/>
              <w:rPr>
                <w:b/>
                <w:bCs/>
              </w:rPr>
            </w:pPr>
            <w:bookmarkStart w:id="0" w:name="_Hlk75503140"/>
            <w:r w:rsidRPr="00267EC3">
              <w:rPr>
                <w:b/>
                <w:bCs/>
              </w:rPr>
              <w:lastRenderedPageBreak/>
              <w:t xml:space="preserve">Expenditure within 4% of funding </w:t>
            </w:r>
            <w:r w:rsidR="00946B3F">
              <w:rPr>
                <w:b/>
                <w:bCs/>
              </w:rPr>
              <w:t xml:space="preserve">(to </w:t>
            </w:r>
            <w:r w:rsidR="00A05AFF">
              <w:rPr>
                <w:b/>
                <w:bCs/>
              </w:rPr>
              <w:t>Mar</w:t>
            </w:r>
            <w:r w:rsidR="003450D6">
              <w:rPr>
                <w:b/>
                <w:bCs/>
              </w:rPr>
              <w:t xml:space="preserve"> </w:t>
            </w:r>
            <w:r w:rsidR="00946B3F">
              <w:rPr>
                <w:b/>
                <w:bCs/>
              </w:rPr>
              <w:t>202</w:t>
            </w:r>
            <w:r w:rsidR="00EB57C0">
              <w:rPr>
                <w:b/>
                <w:bCs/>
              </w:rPr>
              <w:t>2</w:t>
            </w:r>
            <w:r w:rsidR="00CE012B">
              <w:rPr>
                <w:b/>
                <w:bCs/>
              </w:rPr>
              <w:t>)</w:t>
            </w:r>
          </w:p>
          <w:p w14:paraId="3E0A592C" w14:textId="4EB1BF3C" w:rsidR="00267EC3" w:rsidRPr="00267EC3" w:rsidRDefault="00267EC3" w:rsidP="00927A49">
            <w:pPr>
              <w:pStyle w:val="BodyText"/>
              <w:tabs>
                <w:tab w:val="left" w:pos="2868"/>
              </w:tabs>
              <w:rPr>
                <w:rStyle w:val="NoSpacingChar"/>
                <w:rFonts w:eastAsia="Calibri"/>
                <w:i/>
                <w:iCs/>
                <w:lang w:val="en-GB"/>
              </w:rPr>
            </w:pPr>
            <w:r w:rsidRPr="00267EC3">
              <w:t>Overall</w:t>
            </w:r>
            <w:r w:rsidRPr="00267EC3">
              <w:rPr>
                <w:rStyle w:val="Heading1Char"/>
              </w:rPr>
              <w:tab/>
            </w:r>
            <w:r w:rsidRPr="00267EC3">
              <w:rPr>
                <w:rStyle w:val="NoSpacingChar"/>
                <w:rFonts w:eastAsia="MS Gothic"/>
                <w:lang w:val="en-GB"/>
              </w:rPr>
              <w:t>Research systems programme</w:t>
            </w:r>
          </w:p>
          <w:p w14:paraId="059F8875" w14:textId="126FA993" w:rsidR="00267EC3" w:rsidRDefault="00267EC3" w:rsidP="00946B3F">
            <w:pPr>
              <w:pStyle w:val="BodyText"/>
              <w:tabs>
                <w:tab w:val="left" w:pos="2868"/>
              </w:tabs>
            </w:pPr>
            <w:r>
              <w:rPr>
                <w:noProof/>
              </w:rPr>
              <w:drawing>
                <wp:inline distT="0" distB="0" distL="0" distR="0" wp14:anchorId="6F6ECF3E" wp14:editId="11782357">
                  <wp:extent cx="397565" cy="397565"/>
                  <wp:effectExtent l="0" t="0" r="0" b="2540"/>
                  <wp:docPr id="2" name="Graphic 2"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97565" cy="397565"/>
                          </a:xfrm>
                          <a:prstGeom prst="rect">
                            <a:avLst/>
                          </a:prstGeom>
                        </pic:spPr>
                      </pic:pic>
                    </a:graphicData>
                  </a:graphic>
                </wp:inline>
              </w:drawing>
            </w:r>
            <w:r>
              <w:tab/>
            </w:r>
            <w:r w:rsidR="001A1842">
              <w:rPr>
                <w:noProof/>
              </w:rPr>
              <w:drawing>
                <wp:inline distT="0" distB="0" distL="0" distR="0" wp14:anchorId="60C92712" wp14:editId="1FECBFFF">
                  <wp:extent cx="397565" cy="397565"/>
                  <wp:effectExtent l="0" t="0" r="0" b="2540"/>
                  <wp:docPr id="3" name="Graphic 3"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97565" cy="397565"/>
                          </a:xfrm>
                          <a:prstGeom prst="rect">
                            <a:avLst/>
                          </a:prstGeom>
                        </pic:spPr>
                      </pic:pic>
                    </a:graphicData>
                  </a:graphic>
                </wp:inline>
              </w:drawing>
            </w:r>
          </w:p>
          <w:p w14:paraId="153ED9AC" w14:textId="16A18152" w:rsidR="00FB1A22" w:rsidRPr="00946B3F" w:rsidRDefault="008B6005" w:rsidP="00946B3F">
            <w:pPr>
              <w:pStyle w:val="BodyText"/>
              <w:tabs>
                <w:tab w:val="left" w:pos="2868"/>
              </w:tabs>
            </w:pPr>
            <w:r>
              <w:t xml:space="preserve">£1.9M underspend on core activities confirmed to DHSC mostly due to vacancy rate and move to virtual working. Research systems programme £2.3M costs deferred with strategic refresh reprofiling delivery to achieve objectives within term of business case.   </w:t>
            </w:r>
          </w:p>
        </w:tc>
        <w:tc>
          <w:tcPr>
            <w:tcW w:w="567" w:type="dxa"/>
            <w:shd w:val="clear" w:color="auto" w:fill="FFC000"/>
            <w:vAlign w:val="center"/>
          </w:tcPr>
          <w:p w14:paraId="2731539C" w14:textId="0543B1C8" w:rsidR="00DA0752" w:rsidRPr="00267EC3" w:rsidRDefault="00324CD1" w:rsidP="00660C87">
            <w:pPr>
              <w:spacing w:after="0"/>
              <w:jc w:val="center"/>
              <w:rPr>
                <w:b/>
              </w:rPr>
            </w:pPr>
            <w:r w:rsidRPr="008A5881">
              <w:rPr>
                <w:rFonts w:ascii="Wingdings 3" w:eastAsia="Wingdings 3" w:hAnsi="Wingdings 3" w:cs="Wingdings 3"/>
                <w:b/>
                <w:bCs/>
                <w:color w:val="000000" w:themeColor="text1"/>
                <w:sz w:val="28"/>
                <w:szCs w:val="28"/>
              </w:rPr>
              <w:t></w:t>
            </w:r>
          </w:p>
        </w:tc>
      </w:tr>
    </w:tbl>
    <w:bookmarkEnd w:id="0"/>
    <w:p w14:paraId="150194D2" w14:textId="6A9AD437" w:rsidR="00267EC3" w:rsidRDefault="00267EC3" w:rsidP="00267EC3">
      <w:pPr>
        <w:pStyle w:val="Heading2"/>
      </w:pPr>
      <w:r>
        <w:t>Commentary</w:t>
      </w:r>
      <w:r w:rsidR="003450D6">
        <w:t xml:space="preserve">  </w:t>
      </w:r>
    </w:p>
    <w:p w14:paraId="3CB04A39" w14:textId="6464D82D" w:rsidR="00005886" w:rsidRDefault="0092021F" w:rsidP="00524C87">
      <w:pPr>
        <w:rPr>
          <w:sz w:val="24"/>
          <w:szCs w:val="24"/>
        </w:rPr>
      </w:pPr>
      <w:r>
        <w:rPr>
          <w:sz w:val="24"/>
          <w:szCs w:val="24"/>
        </w:rPr>
        <w:t>Our combined review service is now embedded within our core service offering</w:t>
      </w:r>
      <w:r w:rsidR="00283D05">
        <w:rPr>
          <w:sz w:val="24"/>
          <w:szCs w:val="24"/>
        </w:rPr>
        <w:t xml:space="preserve"> delivering significant improvements to timelines for clinical trials research approval.  </w:t>
      </w:r>
      <w:r w:rsidR="00BD3355">
        <w:rPr>
          <w:sz w:val="24"/>
          <w:szCs w:val="24"/>
        </w:rPr>
        <w:t xml:space="preserve">In this period we have </w:t>
      </w:r>
      <w:r w:rsidR="002938D2">
        <w:rPr>
          <w:sz w:val="24"/>
          <w:szCs w:val="24"/>
        </w:rPr>
        <w:t>also:</w:t>
      </w:r>
    </w:p>
    <w:p w14:paraId="3CBEBD16" w14:textId="5375AB97" w:rsidR="001A2B11" w:rsidRDefault="002938D2" w:rsidP="00DC1F7A">
      <w:pPr>
        <w:pStyle w:val="ListParagraph"/>
        <w:numPr>
          <w:ilvl w:val="0"/>
          <w:numId w:val="10"/>
        </w:numPr>
        <w:ind w:left="709"/>
        <w:rPr>
          <w:sz w:val="24"/>
          <w:szCs w:val="24"/>
        </w:rPr>
      </w:pPr>
      <w:r w:rsidRPr="0E967DDD">
        <w:rPr>
          <w:sz w:val="24"/>
          <w:szCs w:val="24"/>
        </w:rPr>
        <w:t>Launched o</w:t>
      </w:r>
      <w:r w:rsidR="001A2B11" w:rsidRPr="0E967DDD">
        <w:rPr>
          <w:sz w:val="24"/>
          <w:szCs w:val="24"/>
        </w:rPr>
        <w:t>ur new campaign</w:t>
      </w:r>
      <w:r w:rsidR="00DC1F7A" w:rsidRPr="0E967DDD">
        <w:rPr>
          <w:sz w:val="24"/>
          <w:szCs w:val="24"/>
        </w:rPr>
        <w:t>,</w:t>
      </w:r>
      <w:r w:rsidR="001A2B11" w:rsidRPr="0E967DDD">
        <w:rPr>
          <w:sz w:val="24"/>
          <w:szCs w:val="24"/>
        </w:rPr>
        <w:t xml:space="preserve"> </w:t>
      </w:r>
      <w:r w:rsidR="00DC1F7A" w:rsidRPr="0E967DDD">
        <w:rPr>
          <w:sz w:val="24"/>
          <w:szCs w:val="24"/>
        </w:rPr>
        <w:t xml:space="preserve">#StepForward, </w:t>
      </w:r>
      <w:r w:rsidR="001A2B11" w:rsidRPr="0E967DDD">
        <w:rPr>
          <w:sz w:val="24"/>
          <w:szCs w:val="24"/>
        </w:rPr>
        <w:t xml:space="preserve">to </w:t>
      </w:r>
      <w:r w:rsidR="006C35AF">
        <w:rPr>
          <w:sz w:val="24"/>
          <w:szCs w:val="24"/>
        </w:rPr>
        <w:t xml:space="preserve">test new ways to </w:t>
      </w:r>
      <w:r w:rsidR="001A2B11" w:rsidRPr="0E967DDD">
        <w:rPr>
          <w:sz w:val="24"/>
          <w:szCs w:val="24"/>
        </w:rPr>
        <w:t>recruit more Research Ethics Committee members</w:t>
      </w:r>
      <w:r w:rsidR="006C35AF">
        <w:rPr>
          <w:sz w:val="24"/>
          <w:szCs w:val="24"/>
        </w:rPr>
        <w:t>,</w:t>
      </w:r>
      <w:r w:rsidRPr="0E967DDD">
        <w:rPr>
          <w:sz w:val="24"/>
          <w:szCs w:val="24"/>
        </w:rPr>
        <w:t xml:space="preserve"> </w:t>
      </w:r>
      <w:r w:rsidR="001A2B11" w:rsidRPr="0E967DDD">
        <w:rPr>
          <w:sz w:val="24"/>
          <w:szCs w:val="24"/>
        </w:rPr>
        <w:t>invit</w:t>
      </w:r>
      <w:r w:rsidRPr="0E967DDD">
        <w:rPr>
          <w:sz w:val="24"/>
          <w:szCs w:val="24"/>
        </w:rPr>
        <w:t>ing</w:t>
      </w:r>
      <w:r w:rsidR="001A2B11" w:rsidRPr="0E967DDD">
        <w:rPr>
          <w:sz w:val="24"/>
          <w:szCs w:val="24"/>
        </w:rPr>
        <w:t xml:space="preserve"> doctors to become Research Ethics Committee members and play a key role in making sure health and social care research is ethical and fair for patients.</w:t>
      </w:r>
    </w:p>
    <w:p w14:paraId="789190A4" w14:textId="7CC684B6" w:rsidR="009F69C3" w:rsidRDefault="003803B6" w:rsidP="00DC1F7A">
      <w:pPr>
        <w:pStyle w:val="ListParagraph"/>
        <w:numPr>
          <w:ilvl w:val="0"/>
          <w:numId w:val="10"/>
        </w:numPr>
        <w:ind w:left="709"/>
        <w:rPr>
          <w:sz w:val="24"/>
          <w:szCs w:val="24"/>
        </w:rPr>
      </w:pPr>
      <w:r w:rsidRPr="0E967DDD">
        <w:rPr>
          <w:sz w:val="24"/>
          <w:szCs w:val="24"/>
        </w:rPr>
        <w:t>M</w:t>
      </w:r>
      <w:r w:rsidR="009F69C3" w:rsidRPr="0E967DDD">
        <w:rPr>
          <w:sz w:val="24"/>
          <w:szCs w:val="24"/>
        </w:rPr>
        <w:t>ark</w:t>
      </w:r>
      <w:r w:rsidRPr="0E967DDD">
        <w:rPr>
          <w:sz w:val="24"/>
          <w:szCs w:val="24"/>
        </w:rPr>
        <w:t>ed</w:t>
      </w:r>
      <w:r w:rsidR="009F69C3" w:rsidRPr="0E967DDD">
        <w:rPr>
          <w:sz w:val="24"/>
          <w:szCs w:val="24"/>
        </w:rPr>
        <w:t xml:space="preserve"> the start of British Science Week </w:t>
      </w:r>
      <w:r w:rsidR="00F40BBF" w:rsidRPr="0E967DDD">
        <w:rPr>
          <w:sz w:val="24"/>
          <w:szCs w:val="24"/>
        </w:rPr>
        <w:t>we</w:t>
      </w:r>
      <w:r w:rsidR="003B5E18" w:rsidRPr="0E967DDD">
        <w:rPr>
          <w:sz w:val="24"/>
          <w:szCs w:val="24"/>
        </w:rPr>
        <w:t xml:space="preserve"> came together </w:t>
      </w:r>
      <w:r w:rsidR="009F69C3" w:rsidRPr="0E967DDD">
        <w:rPr>
          <w:sz w:val="24"/>
          <w:szCs w:val="24"/>
        </w:rPr>
        <w:t>with other influential health and social care leaders to sign up to a bold new shared commitment to improve public involvement in research.</w:t>
      </w:r>
      <w:r w:rsidR="00173FBB">
        <w:rPr>
          <w:sz w:val="24"/>
          <w:szCs w:val="24"/>
        </w:rPr>
        <w:t xml:space="preserve"> This supports</w:t>
      </w:r>
      <w:r w:rsidR="00884684">
        <w:rPr>
          <w:sz w:val="24"/>
          <w:szCs w:val="24"/>
        </w:rPr>
        <w:t xml:space="preserve"> delivery of the UK government’s vision for clinical research </w:t>
      </w:r>
      <w:r w:rsidR="008916AB">
        <w:rPr>
          <w:sz w:val="24"/>
          <w:szCs w:val="24"/>
        </w:rPr>
        <w:t xml:space="preserve">to be open to everyone and to make participation in research as easy as possible. </w:t>
      </w:r>
    </w:p>
    <w:p w14:paraId="54AC25BD" w14:textId="399F451E" w:rsidR="00B80279" w:rsidRPr="00B80279" w:rsidRDefault="003B5E18" w:rsidP="00B80279">
      <w:pPr>
        <w:pStyle w:val="ListParagraph"/>
        <w:numPr>
          <w:ilvl w:val="0"/>
          <w:numId w:val="10"/>
        </w:numPr>
        <w:ind w:left="709"/>
        <w:rPr>
          <w:sz w:val="24"/>
          <w:szCs w:val="24"/>
        </w:rPr>
      </w:pPr>
      <w:r>
        <w:rPr>
          <w:sz w:val="24"/>
          <w:szCs w:val="24"/>
        </w:rPr>
        <w:t>C</w:t>
      </w:r>
      <w:r w:rsidR="00B80279">
        <w:rPr>
          <w:sz w:val="24"/>
          <w:szCs w:val="24"/>
        </w:rPr>
        <w:t xml:space="preserve">ontinued to celebrate our ten-year anniversary </w:t>
      </w:r>
      <w:r>
        <w:rPr>
          <w:sz w:val="24"/>
          <w:szCs w:val="24"/>
        </w:rPr>
        <w:t>holding</w:t>
      </w:r>
      <w:r w:rsidR="00B80279">
        <w:rPr>
          <w:sz w:val="24"/>
          <w:szCs w:val="24"/>
        </w:rPr>
        <w:t xml:space="preserve"> </w:t>
      </w:r>
      <w:r w:rsidR="00B80279" w:rsidRPr="00B80279">
        <w:rPr>
          <w:sz w:val="24"/>
          <w:szCs w:val="24"/>
        </w:rPr>
        <w:t xml:space="preserve">a joint workshop with the Academy of Medical Sciences (AMS), whose 2011 report led to our creation, and </w:t>
      </w:r>
      <w:r w:rsidR="00B80279">
        <w:rPr>
          <w:sz w:val="24"/>
          <w:szCs w:val="24"/>
        </w:rPr>
        <w:t xml:space="preserve">a workshop with the Nuffield Council on Bioethics, the independent body that informs policy and public debate about the ethical questions raised by biological and medical research. </w:t>
      </w:r>
      <w:r w:rsidR="00B80279" w:rsidRPr="00B80279">
        <w:rPr>
          <w:sz w:val="24"/>
          <w:szCs w:val="24"/>
        </w:rPr>
        <w:t>A formal report of the AMS workshop will be published shortly.</w:t>
      </w:r>
    </w:p>
    <w:p w14:paraId="5C1EE65C" w14:textId="050D25BE" w:rsidR="009F69C3" w:rsidRDefault="0009771D" w:rsidP="009F69C3">
      <w:pPr>
        <w:pStyle w:val="ListParagraph"/>
        <w:numPr>
          <w:ilvl w:val="0"/>
          <w:numId w:val="10"/>
        </w:numPr>
        <w:spacing w:after="0"/>
        <w:ind w:left="709"/>
        <w:rPr>
          <w:sz w:val="24"/>
          <w:szCs w:val="24"/>
        </w:rPr>
      </w:pPr>
      <w:r>
        <w:rPr>
          <w:sz w:val="24"/>
          <w:szCs w:val="24"/>
        </w:rPr>
        <w:t>R</w:t>
      </w:r>
      <w:r w:rsidR="009F69C3" w:rsidRPr="009F69C3">
        <w:rPr>
          <w:sz w:val="24"/>
          <w:szCs w:val="24"/>
        </w:rPr>
        <w:t>espon</w:t>
      </w:r>
      <w:r>
        <w:rPr>
          <w:sz w:val="24"/>
          <w:szCs w:val="24"/>
        </w:rPr>
        <w:t>ded</w:t>
      </w:r>
      <w:r w:rsidR="009F69C3" w:rsidRPr="009F69C3">
        <w:rPr>
          <w:sz w:val="24"/>
          <w:szCs w:val="24"/>
        </w:rPr>
        <w:t xml:space="preserve"> to feedback on the </w:t>
      </w:r>
      <w:r w:rsidR="00C34C02">
        <w:rPr>
          <w:sz w:val="24"/>
          <w:szCs w:val="24"/>
        </w:rPr>
        <w:t xml:space="preserve">automatic registration </w:t>
      </w:r>
      <w:r w:rsidR="009F69C3" w:rsidRPr="009F69C3">
        <w:rPr>
          <w:sz w:val="24"/>
          <w:szCs w:val="24"/>
        </w:rPr>
        <w:t xml:space="preserve">process </w:t>
      </w:r>
      <w:r>
        <w:rPr>
          <w:sz w:val="24"/>
          <w:szCs w:val="24"/>
        </w:rPr>
        <w:t>by making</w:t>
      </w:r>
      <w:r w:rsidR="00C34C02">
        <w:rPr>
          <w:sz w:val="24"/>
          <w:szCs w:val="24"/>
        </w:rPr>
        <w:t xml:space="preserve"> c</w:t>
      </w:r>
      <w:r w:rsidR="009F69C3" w:rsidRPr="009F69C3">
        <w:rPr>
          <w:sz w:val="24"/>
          <w:szCs w:val="24"/>
        </w:rPr>
        <w:t>hanges</w:t>
      </w:r>
      <w:r w:rsidR="00C34C02">
        <w:rPr>
          <w:sz w:val="24"/>
          <w:szCs w:val="24"/>
        </w:rPr>
        <w:t xml:space="preserve"> so </w:t>
      </w:r>
      <w:r w:rsidR="009F69C3" w:rsidRPr="009F69C3">
        <w:rPr>
          <w:sz w:val="24"/>
          <w:szCs w:val="24"/>
        </w:rPr>
        <w:t>if applicants tell us that their trial is or will be registered on ClinicalTrials.gov</w:t>
      </w:r>
      <w:r w:rsidR="00D05A1D">
        <w:rPr>
          <w:sz w:val="24"/>
          <w:szCs w:val="24"/>
        </w:rPr>
        <w:t xml:space="preserve"> </w:t>
      </w:r>
      <w:r w:rsidR="009F69C3" w:rsidRPr="009F69C3">
        <w:rPr>
          <w:sz w:val="24"/>
          <w:szCs w:val="24"/>
        </w:rPr>
        <w:t xml:space="preserve">(link is external), it will not now </w:t>
      </w:r>
      <w:r w:rsidR="009A6BD2">
        <w:rPr>
          <w:sz w:val="24"/>
          <w:szCs w:val="24"/>
        </w:rPr>
        <w:t xml:space="preserve">need to </w:t>
      </w:r>
      <w:r w:rsidR="009F69C3" w:rsidRPr="009F69C3">
        <w:rPr>
          <w:sz w:val="24"/>
          <w:szCs w:val="24"/>
        </w:rPr>
        <w:t>be automatically registered with ISRCTN.</w:t>
      </w:r>
    </w:p>
    <w:p w14:paraId="646DAE2B" w14:textId="2771EC84" w:rsidR="00F71F5E" w:rsidRPr="009F69C3" w:rsidRDefault="00F71F5E" w:rsidP="009F69C3">
      <w:pPr>
        <w:pStyle w:val="ListParagraph"/>
        <w:numPr>
          <w:ilvl w:val="0"/>
          <w:numId w:val="10"/>
        </w:numPr>
        <w:spacing w:after="0"/>
        <w:ind w:left="709"/>
        <w:rPr>
          <w:sz w:val="24"/>
          <w:szCs w:val="24"/>
        </w:rPr>
      </w:pPr>
      <w:r>
        <w:rPr>
          <w:sz w:val="24"/>
          <w:szCs w:val="24"/>
        </w:rPr>
        <w:t xml:space="preserve">Completed our annual staff survey with </w:t>
      </w:r>
      <w:r w:rsidR="00354A7B">
        <w:rPr>
          <w:sz w:val="24"/>
          <w:szCs w:val="24"/>
        </w:rPr>
        <w:t xml:space="preserve">71% response rate and </w:t>
      </w:r>
      <w:r w:rsidR="00CA1E6C">
        <w:rPr>
          <w:sz w:val="24"/>
          <w:szCs w:val="24"/>
        </w:rPr>
        <w:t>82% employee engagement score (</w:t>
      </w:r>
      <w:r w:rsidR="005265DE">
        <w:rPr>
          <w:sz w:val="24"/>
          <w:szCs w:val="24"/>
        </w:rPr>
        <w:t xml:space="preserve">-4% on 2021; </w:t>
      </w:r>
      <w:r w:rsidR="00D75AA3">
        <w:rPr>
          <w:sz w:val="24"/>
          <w:szCs w:val="24"/>
        </w:rPr>
        <w:t xml:space="preserve">+15% </w:t>
      </w:r>
      <w:r w:rsidR="00D61568">
        <w:rPr>
          <w:sz w:val="24"/>
          <w:szCs w:val="24"/>
        </w:rPr>
        <w:t>on benchmark)</w:t>
      </w:r>
    </w:p>
    <w:p w14:paraId="5D030E16" w14:textId="3EB61516" w:rsidR="00217474" w:rsidRDefault="7AB8D459" w:rsidP="00B108D3">
      <w:pPr>
        <w:pStyle w:val="Heading3"/>
        <w:rPr>
          <w:rFonts w:eastAsiaTheme="minorEastAsia"/>
        </w:rPr>
      </w:pPr>
      <w:r w:rsidRPr="003E720E">
        <w:rPr>
          <w:rFonts w:eastAsiaTheme="minorEastAsia"/>
        </w:rPr>
        <w:t>E</w:t>
      </w:r>
      <w:r w:rsidR="00FF11C1" w:rsidRPr="003E720E">
        <w:rPr>
          <w:rFonts w:eastAsiaTheme="minorEastAsia"/>
        </w:rPr>
        <w:t>xternal environment</w:t>
      </w:r>
      <w:r w:rsidR="00C73216">
        <w:rPr>
          <w:rFonts w:eastAsiaTheme="minorEastAsia"/>
        </w:rPr>
        <w:t xml:space="preserve"> </w:t>
      </w:r>
    </w:p>
    <w:p w14:paraId="30FB2FD8" w14:textId="318F23F9" w:rsidR="005D58DD" w:rsidRDefault="00F30A79" w:rsidP="005D58DD">
      <w:r>
        <w:rPr>
          <w:sz w:val="24"/>
          <w:szCs w:val="24"/>
        </w:rPr>
        <w:t>UK Research and Innovation (UK</w:t>
      </w:r>
      <w:r w:rsidR="006C20DF">
        <w:rPr>
          <w:sz w:val="24"/>
          <w:szCs w:val="24"/>
        </w:rPr>
        <w:t xml:space="preserve">RI) published their strategy 2022 – 2027: </w:t>
      </w:r>
      <w:r w:rsidR="00E24688">
        <w:rPr>
          <w:sz w:val="24"/>
          <w:szCs w:val="24"/>
        </w:rPr>
        <w:t>transforming tomorrow together</w:t>
      </w:r>
      <w:r w:rsidR="005D58DD" w:rsidRPr="00002AAB">
        <w:rPr>
          <w:sz w:val="24"/>
          <w:szCs w:val="24"/>
        </w:rPr>
        <w:t xml:space="preserve"> (</w:t>
      </w:r>
      <w:hyperlink r:id="rId14" w:history="1">
        <w:r w:rsidR="005D58DD" w:rsidRPr="00002AAB">
          <w:rPr>
            <w:rStyle w:val="Hyperlink"/>
            <w:sz w:val="24"/>
            <w:szCs w:val="24"/>
          </w:rPr>
          <w:t>bit.ly/3OFwNYK</w:t>
        </w:r>
      </w:hyperlink>
      <w:r w:rsidR="005D58DD" w:rsidRPr="00002AAB">
        <w:rPr>
          <w:sz w:val="24"/>
          <w:szCs w:val="24"/>
        </w:rPr>
        <w:t>). It is set within the overarching policy of the Governments of the Research and Development (R&amp;D) Roadmap (</w:t>
      </w:r>
      <w:hyperlink r:id="rId15" w:history="1">
        <w:r w:rsidR="005D58DD" w:rsidRPr="00002AAB">
          <w:rPr>
            <w:rStyle w:val="Hyperlink"/>
            <w:sz w:val="24"/>
            <w:szCs w:val="24"/>
          </w:rPr>
          <w:t>bit.ly/3rZGJ5z</w:t>
        </w:r>
      </w:hyperlink>
      <w:r w:rsidR="005D58DD" w:rsidRPr="00002AAB">
        <w:rPr>
          <w:sz w:val="24"/>
          <w:szCs w:val="24"/>
        </w:rPr>
        <w:t>) pledge to reach R&amp;D spend of 2.4% of GDP by 2027</w:t>
      </w:r>
      <w:r w:rsidR="005D58DD">
        <w:t xml:space="preserve">. </w:t>
      </w:r>
    </w:p>
    <w:p w14:paraId="1F0EEABA" w14:textId="4835B4EF" w:rsidR="00546891" w:rsidRPr="00546891" w:rsidRDefault="00546891" w:rsidP="00546891">
      <w:pPr>
        <w:rPr>
          <w:sz w:val="24"/>
          <w:szCs w:val="24"/>
        </w:rPr>
      </w:pPr>
      <w:r w:rsidRPr="00546891">
        <w:rPr>
          <w:sz w:val="24"/>
          <w:szCs w:val="24"/>
        </w:rPr>
        <w:t xml:space="preserve">DHSC have </w:t>
      </w:r>
      <w:r w:rsidR="00EB69A5">
        <w:rPr>
          <w:sz w:val="24"/>
          <w:szCs w:val="24"/>
        </w:rPr>
        <w:t>confirmed our funding settlement for 2022/23</w:t>
      </w:r>
      <w:r w:rsidR="002A5CDB">
        <w:rPr>
          <w:sz w:val="24"/>
          <w:szCs w:val="24"/>
        </w:rPr>
        <w:t xml:space="preserve">, this includes supporting our recovery, resilience and growth activities as well as our research systems programme. DHSC have confirmed some support for inflationary pressures including agenda for change cost of living and national insurance increases however this is balanced by a 5% reduction on revenue grant in aid and 20% reduction on capital. </w:t>
      </w:r>
    </w:p>
    <w:p w14:paraId="147C4641" w14:textId="39640307" w:rsidR="00FF11C1" w:rsidRDefault="00FF11C1" w:rsidP="00B108D3">
      <w:pPr>
        <w:pStyle w:val="Heading3"/>
        <w:rPr>
          <w:rFonts w:eastAsiaTheme="minorEastAsia"/>
        </w:rPr>
      </w:pPr>
      <w:bookmarkStart w:id="1" w:name="_Hlk55143539"/>
      <w:r w:rsidRPr="003E720E">
        <w:rPr>
          <w:rFonts w:eastAsiaTheme="minorEastAsia"/>
        </w:rPr>
        <w:lastRenderedPageBreak/>
        <w:t xml:space="preserve">Outlook </w:t>
      </w:r>
      <w:r w:rsidR="00217474" w:rsidRPr="003E720E">
        <w:rPr>
          <w:rFonts w:eastAsiaTheme="minorEastAsia"/>
        </w:rPr>
        <w:t>for the next period</w:t>
      </w:r>
      <w:r w:rsidR="00C73216">
        <w:rPr>
          <w:rFonts w:eastAsiaTheme="minorEastAsia"/>
        </w:rPr>
        <w:t xml:space="preserve"> </w:t>
      </w:r>
    </w:p>
    <w:bookmarkEnd w:id="1"/>
    <w:p w14:paraId="4A63ED40" w14:textId="654FE738" w:rsidR="000539F4" w:rsidRPr="00005CCC" w:rsidRDefault="005F1BD9" w:rsidP="00546891">
      <w:pPr>
        <w:rPr>
          <w:sz w:val="24"/>
          <w:szCs w:val="24"/>
        </w:rPr>
      </w:pPr>
      <w:r w:rsidRPr="00005CCC">
        <w:rPr>
          <w:sz w:val="24"/>
          <w:szCs w:val="24"/>
        </w:rPr>
        <w:t>We will</w:t>
      </w:r>
      <w:r w:rsidR="008B4E1A" w:rsidRPr="00005CCC">
        <w:rPr>
          <w:sz w:val="24"/>
          <w:szCs w:val="24"/>
        </w:rPr>
        <w:t xml:space="preserve"> </w:t>
      </w:r>
      <w:r w:rsidR="00005CCC">
        <w:rPr>
          <w:sz w:val="24"/>
          <w:szCs w:val="24"/>
        </w:rPr>
        <w:t>finalise</w:t>
      </w:r>
      <w:r w:rsidR="008B4E1A" w:rsidRPr="00005CCC">
        <w:rPr>
          <w:sz w:val="24"/>
          <w:szCs w:val="24"/>
        </w:rPr>
        <w:t xml:space="preserve"> our refreshed strategy for 2022 – 202</w:t>
      </w:r>
      <w:r w:rsidR="000539F4" w:rsidRPr="00005CCC">
        <w:rPr>
          <w:sz w:val="24"/>
          <w:szCs w:val="24"/>
        </w:rPr>
        <w:t>2</w:t>
      </w:r>
      <w:r w:rsidR="00005CCC">
        <w:rPr>
          <w:sz w:val="24"/>
          <w:szCs w:val="24"/>
        </w:rPr>
        <w:t xml:space="preserve">, working with public contributors </w:t>
      </w:r>
      <w:r w:rsidR="00AD7D0E">
        <w:rPr>
          <w:sz w:val="24"/>
          <w:szCs w:val="24"/>
        </w:rPr>
        <w:t>to ensure it is accessible and easily understood. At the same time</w:t>
      </w:r>
      <w:r w:rsidR="00040EAB">
        <w:rPr>
          <w:sz w:val="24"/>
          <w:szCs w:val="24"/>
        </w:rPr>
        <w:t>,</w:t>
      </w:r>
      <w:r w:rsidR="00AD7D0E">
        <w:rPr>
          <w:sz w:val="24"/>
          <w:szCs w:val="24"/>
        </w:rPr>
        <w:t xml:space="preserve"> we will</w:t>
      </w:r>
      <w:r w:rsidR="000539F4" w:rsidRPr="00005CCC">
        <w:rPr>
          <w:sz w:val="24"/>
          <w:szCs w:val="24"/>
        </w:rPr>
        <w:t xml:space="preserve"> agree our business plan for 2022/23. </w:t>
      </w:r>
    </w:p>
    <w:p w14:paraId="0B9022FB" w14:textId="49A3F98A" w:rsidR="008E6B8B" w:rsidRPr="00106B2E" w:rsidRDefault="008B4E1A" w:rsidP="00106B2E">
      <w:pPr>
        <w:rPr>
          <w:sz w:val="24"/>
          <w:szCs w:val="24"/>
        </w:rPr>
        <w:sectPr w:rsidR="008E6B8B" w:rsidRPr="00106B2E" w:rsidSect="0079510E">
          <w:headerReference w:type="first" r:id="rId16"/>
          <w:pgSz w:w="11906" w:h="16838"/>
          <w:pgMar w:top="1559" w:right="1021" w:bottom="1134" w:left="1021" w:header="709" w:footer="607" w:gutter="0"/>
          <w:cols w:space="708"/>
          <w:titlePg/>
          <w:docGrid w:linePitch="360"/>
        </w:sectPr>
      </w:pPr>
      <w:r w:rsidRPr="00005CCC">
        <w:rPr>
          <w:sz w:val="24"/>
          <w:szCs w:val="24"/>
        </w:rPr>
        <w:t xml:space="preserve">We will complete our strategic review of the research systems programme and make recommendations to the HRA Board </w:t>
      </w:r>
      <w:r w:rsidR="000539F4" w:rsidRPr="00005CCC">
        <w:rPr>
          <w:sz w:val="24"/>
          <w:szCs w:val="24"/>
        </w:rPr>
        <w:t xml:space="preserve">for the next phase of </w:t>
      </w:r>
      <w:r w:rsidR="00574F80" w:rsidRPr="00005CCC">
        <w:rPr>
          <w:sz w:val="24"/>
          <w:szCs w:val="24"/>
        </w:rPr>
        <w:t xml:space="preserve">this transformation activity. </w:t>
      </w:r>
      <w:r w:rsidR="000539F4" w:rsidRPr="00005CCC">
        <w:rPr>
          <w:sz w:val="24"/>
          <w:szCs w:val="24"/>
        </w:rPr>
        <w:t xml:space="preserve"> </w:t>
      </w:r>
    </w:p>
    <w:p w14:paraId="4896FA9E" w14:textId="4D387FEA" w:rsidR="00702270" w:rsidRDefault="00702270" w:rsidP="41CEDFE8">
      <w:pPr>
        <w:pStyle w:val="Heading3"/>
        <w:rPr>
          <w:rFonts w:eastAsiaTheme="minorEastAsia"/>
        </w:rPr>
      </w:pPr>
      <w:r w:rsidRPr="41CEDFE8">
        <w:rPr>
          <w:rFonts w:eastAsiaTheme="minorEastAsia"/>
        </w:rPr>
        <w:lastRenderedPageBreak/>
        <w:t xml:space="preserve">Strategic </w:t>
      </w:r>
      <w:r w:rsidR="00753117" w:rsidRPr="41CEDFE8">
        <w:rPr>
          <w:rFonts w:eastAsiaTheme="minorEastAsia"/>
        </w:rPr>
        <w:t>r</w:t>
      </w:r>
      <w:r w:rsidRPr="41CEDFE8">
        <w:rPr>
          <w:rFonts w:eastAsiaTheme="minorEastAsia"/>
        </w:rPr>
        <w:t xml:space="preserve">isk </w:t>
      </w:r>
      <w:r w:rsidR="00753117" w:rsidRPr="41CEDFE8">
        <w:rPr>
          <w:rFonts w:eastAsiaTheme="minorEastAsia"/>
        </w:rPr>
        <w:t>u</w:t>
      </w:r>
      <w:r w:rsidRPr="41CEDFE8">
        <w:rPr>
          <w:rFonts w:eastAsiaTheme="minorEastAsia"/>
        </w:rPr>
        <w:t>pdate</w:t>
      </w:r>
      <w:r w:rsidR="003450D6" w:rsidRPr="41CEDFE8">
        <w:rPr>
          <w:rFonts w:eastAsiaTheme="minorEastAsia"/>
        </w:rPr>
        <w:t xml:space="preserve"> </w:t>
      </w:r>
    </w:p>
    <w:p w14:paraId="3D63D51F" w14:textId="63D03361" w:rsidR="007D77B3" w:rsidRPr="00AD7D0E" w:rsidRDefault="007D77B3" w:rsidP="007D77B3">
      <w:pPr>
        <w:rPr>
          <w:sz w:val="24"/>
          <w:szCs w:val="24"/>
        </w:rPr>
      </w:pPr>
      <w:r w:rsidRPr="00AD7D0E">
        <w:rPr>
          <w:sz w:val="24"/>
          <w:szCs w:val="24"/>
        </w:rPr>
        <w:t>The Strategic risk register</w:t>
      </w:r>
      <w:r w:rsidR="0005681E" w:rsidRPr="00AD7D0E">
        <w:rPr>
          <w:sz w:val="24"/>
          <w:szCs w:val="24"/>
        </w:rPr>
        <w:t xml:space="preserve"> w</w:t>
      </w:r>
      <w:r w:rsidR="005E5A9A" w:rsidRPr="00AD7D0E">
        <w:rPr>
          <w:sz w:val="24"/>
          <w:szCs w:val="24"/>
        </w:rPr>
        <w:t xml:space="preserve">as </w:t>
      </w:r>
      <w:r w:rsidR="0005681E" w:rsidRPr="00AD7D0E">
        <w:rPr>
          <w:sz w:val="24"/>
          <w:szCs w:val="24"/>
        </w:rPr>
        <w:t xml:space="preserve">reviewed </w:t>
      </w:r>
      <w:r w:rsidR="005E5A9A" w:rsidRPr="00AD7D0E">
        <w:rPr>
          <w:sz w:val="24"/>
          <w:szCs w:val="24"/>
        </w:rPr>
        <w:t xml:space="preserve">at the </w:t>
      </w:r>
      <w:r w:rsidR="0045569B">
        <w:rPr>
          <w:sz w:val="24"/>
          <w:szCs w:val="24"/>
        </w:rPr>
        <w:t>4 May 2022 Executive Committee</w:t>
      </w:r>
      <w:r w:rsidR="00CE59AF">
        <w:rPr>
          <w:sz w:val="24"/>
          <w:szCs w:val="24"/>
        </w:rPr>
        <w:t>. A</w:t>
      </w:r>
      <w:r w:rsidR="0045569B">
        <w:rPr>
          <w:sz w:val="24"/>
          <w:szCs w:val="24"/>
        </w:rPr>
        <w:t xml:space="preserve"> new risk relating to cyber</w:t>
      </w:r>
      <w:r w:rsidR="002E39F1">
        <w:rPr>
          <w:sz w:val="24"/>
          <w:szCs w:val="24"/>
        </w:rPr>
        <w:t xml:space="preserve"> security was added.</w:t>
      </w:r>
      <w:r w:rsidR="0005681E" w:rsidRPr="00AD7D0E">
        <w:rPr>
          <w:sz w:val="24"/>
          <w:szCs w:val="24"/>
        </w:rPr>
        <w:t xml:space="preserve"> </w:t>
      </w:r>
    </w:p>
    <w:tbl>
      <w:tblPr>
        <w:tblStyle w:val="TableGrid"/>
        <w:tblW w:w="14732" w:type="dxa"/>
        <w:tblLook w:val="04A0" w:firstRow="1" w:lastRow="0" w:firstColumn="1" w:lastColumn="0" w:noHBand="0" w:noVBand="1"/>
      </w:tblPr>
      <w:tblGrid>
        <w:gridCol w:w="871"/>
        <w:gridCol w:w="6632"/>
        <w:gridCol w:w="1390"/>
        <w:gridCol w:w="1274"/>
        <w:gridCol w:w="883"/>
        <w:gridCol w:w="3682"/>
      </w:tblGrid>
      <w:tr w:rsidR="0005681E" w:rsidRPr="0005681E" w14:paraId="2BC44FB0" w14:textId="77777777" w:rsidTr="00CE59AF">
        <w:trPr>
          <w:trHeight w:val="543"/>
        </w:trPr>
        <w:tc>
          <w:tcPr>
            <w:tcW w:w="871" w:type="dxa"/>
            <w:hideMark/>
          </w:tcPr>
          <w:p w14:paraId="3377C0C8" w14:textId="77777777" w:rsidR="0005681E" w:rsidRPr="0005681E" w:rsidRDefault="0005681E" w:rsidP="0005681E">
            <w:pPr>
              <w:spacing w:after="0"/>
              <w:textAlignment w:val="baseline"/>
              <w:rPr>
                <w:rFonts w:ascii="Segoe UI" w:hAnsi="Segoe UI" w:cs="Segoe UI"/>
                <w:sz w:val="18"/>
                <w:szCs w:val="18"/>
              </w:rPr>
            </w:pPr>
            <w:r w:rsidRPr="0005681E">
              <w:rPr>
                <w:rFonts w:cs="Arial"/>
                <w:b/>
                <w:bCs/>
              </w:rPr>
              <w:t>Risk ref</w:t>
            </w:r>
            <w:r w:rsidRPr="0005681E">
              <w:rPr>
                <w:rFonts w:ascii="Times New Roman" w:hAnsi="Times New Roman"/>
              </w:rPr>
              <w:t> </w:t>
            </w:r>
          </w:p>
        </w:tc>
        <w:tc>
          <w:tcPr>
            <w:tcW w:w="6632" w:type="dxa"/>
            <w:hideMark/>
          </w:tcPr>
          <w:p w14:paraId="142B9738" w14:textId="77777777" w:rsidR="0005681E" w:rsidRPr="0005681E" w:rsidRDefault="0005681E" w:rsidP="0005681E">
            <w:pPr>
              <w:spacing w:after="0"/>
              <w:textAlignment w:val="baseline"/>
              <w:rPr>
                <w:rFonts w:ascii="Segoe UI" w:hAnsi="Segoe UI" w:cs="Segoe UI"/>
                <w:sz w:val="18"/>
                <w:szCs w:val="18"/>
              </w:rPr>
            </w:pPr>
            <w:r w:rsidRPr="0005681E">
              <w:rPr>
                <w:rFonts w:cs="Arial"/>
                <w:b/>
                <w:bCs/>
              </w:rPr>
              <w:t>Risk d</w:t>
            </w:r>
            <w:r w:rsidRPr="0005681E">
              <w:rPr>
                <w:rFonts w:cs="Arial"/>
                <w:b/>
                <w:bCs/>
                <w:sz w:val="24"/>
                <w:szCs w:val="24"/>
              </w:rPr>
              <w:t>escription</w:t>
            </w:r>
          </w:p>
        </w:tc>
        <w:tc>
          <w:tcPr>
            <w:tcW w:w="1390" w:type="dxa"/>
            <w:hideMark/>
          </w:tcPr>
          <w:p w14:paraId="6754FBA9" w14:textId="77777777" w:rsidR="0005681E" w:rsidRPr="0005681E" w:rsidRDefault="0005681E" w:rsidP="0005681E">
            <w:pPr>
              <w:spacing w:after="0"/>
              <w:textAlignment w:val="baseline"/>
              <w:rPr>
                <w:rFonts w:ascii="Segoe UI" w:hAnsi="Segoe UI" w:cs="Segoe UI"/>
                <w:sz w:val="18"/>
                <w:szCs w:val="18"/>
              </w:rPr>
            </w:pPr>
            <w:r w:rsidRPr="0005681E">
              <w:rPr>
                <w:rFonts w:cs="Arial"/>
                <w:b/>
                <w:bCs/>
              </w:rPr>
              <w:t>Residual risk score</w:t>
            </w:r>
            <w:r w:rsidRPr="0005681E">
              <w:rPr>
                <w:rFonts w:ascii="Times New Roman" w:hAnsi="Times New Roman"/>
              </w:rPr>
              <w:t> </w:t>
            </w:r>
          </w:p>
        </w:tc>
        <w:tc>
          <w:tcPr>
            <w:tcW w:w="1274" w:type="dxa"/>
            <w:hideMark/>
          </w:tcPr>
          <w:p w14:paraId="424764B3" w14:textId="77777777" w:rsidR="0005681E" w:rsidRPr="0005681E" w:rsidRDefault="0005681E" w:rsidP="0005681E">
            <w:pPr>
              <w:spacing w:after="0"/>
              <w:textAlignment w:val="baseline"/>
              <w:rPr>
                <w:rFonts w:ascii="Segoe UI" w:hAnsi="Segoe UI" w:cs="Segoe UI"/>
                <w:sz w:val="18"/>
                <w:szCs w:val="18"/>
              </w:rPr>
            </w:pPr>
            <w:r w:rsidRPr="0005681E">
              <w:rPr>
                <w:rFonts w:cs="Arial"/>
                <w:b/>
                <w:bCs/>
              </w:rPr>
              <w:t>Tolerance threshold</w:t>
            </w:r>
            <w:r w:rsidRPr="0005681E">
              <w:rPr>
                <w:rFonts w:ascii="Times New Roman" w:hAnsi="Times New Roman"/>
              </w:rPr>
              <w:t> </w:t>
            </w:r>
          </w:p>
        </w:tc>
        <w:tc>
          <w:tcPr>
            <w:tcW w:w="883" w:type="dxa"/>
            <w:hideMark/>
          </w:tcPr>
          <w:p w14:paraId="47EF0CDB" w14:textId="77777777" w:rsidR="0005681E" w:rsidRPr="0005681E" w:rsidRDefault="0005681E" w:rsidP="0005681E">
            <w:pPr>
              <w:spacing w:after="0"/>
              <w:textAlignment w:val="baseline"/>
              <w:rPr>
                <w:rFonts w:ascii="Segoe UI" w:hAnsi="Segoe UI" w:cs="Segoe UI"/>
                <w:sz w:val="18"/>
                <w:szCs w:val="18"/>
              </w:rPr>
            </w:pPr>
            <w:r w:rsidRPr="0005681E">
              <w:rPr>
                <w:rFonts w:cs="Arial"/>
                <w:b/>
                <w:bCs/>
              </w:rPr>
              <w:t>Trend</w:t>
            </w:r>
            <w:r w:rsidRPr="0005681E">
              <w:rPr>
                <w:rFonts w:ascii="Times New Roman" w:hAnsi="Times New Roman"/>
              </w:rPr>
              <w:t> </w:t>
            </w:r>
          </w:p>
        </w:tc>
        <w:tc>
          <w:tcPr>
            <w:tcW w:w="3682" w:type="dxa"/>
            <w:hideMark/>
          </w:tcPr>
          <w:p w14:paraId="38CD01A1" w14:textId="77777777" w:rsidR="0005681E" w:rsidRPr="0005681E" w:rsidRDefault="0005681E" w:rsidP="0005681E">
            <w:pPr>
              <w:spacing w:after="0"/>
              <w:textAlignment w:val="baseline"/>
              <w:rPr>
                <w:rFonts w:ascii="Segoe UI" w:hAnsi="Segoe UI" w:cs="Segoe UI"/>
                <w:sz w:val="18"/>
                <w:szCs w:val="18"/>
              </w:rPr>
            </w:pPr>
            <w:r w:rsidRPr="0005681E">
              <w:rPr>
                <w:rFonts w:cs="Arial"/>
                <w:b/>
                <w:bCs/>
              </w:rPr>
              <w:t>Latest update</w:t>
            </w:r>
            <w:r w:rsidRPr="0005681E">
              <w:rPr>
                <w:rFonts w:ascii="Times New Roman" w:hAnsi="Times New Roman"/>
              </w:rPr>
              <w:t> </w:t>
            </w:r>
          </w:p>
        </w:tc>
      </w:tr>
      <w:tr w:rsidR="0005681E" w:rsidRPr="0005681E" w14:paraId="3DC1A67B" w14:textId="77777777" w:rsidTr="00CE59AF">
        <w:trPr>
          <w:trHeight w:val="1260"/>
        </w:trPr>
        <w:tc>
          <w:tcPr>
            <w:tcW w:w="871" w:type="dxa"/>
            <w:hideMark/>
          </w:tcPr>
          <w:p w14:paraId="2531D061" w14:textId="77777777" w:rsidR="0005681E" w:rsidRPr="0005681E" w:rsidRDefault="0005681E" w:rsidP="0005681E">
            <w:pPr>
              <w:spacing w:after="0"/>
              <w:jc w:val="center"/>
              <w:textAlignment w:val="baseline"/>
              <w:rPr>
                <w:rFonts w:cs="Arial"/>
              </w:rPr>
            </w:pPr>
            <w:r w:rsidRPr="0005681E">
              <w:rPr>
                <w:rFonts w:cs="Arial"/>
              </w:rPr>
              <w:t>HRA1</w:t>
            </w:r>
          </w:p>
        </w:tc>
        <w:tc>
          <w:tcPr>
            <w:tcW w:w="6632" w:type="dxa"/>
            <w:hideMark/>
          </w:tcPr>
          <w:p w14:paraId="2F109B8F" w14:textId="7F5C62B0" w:rsidR="00CE59AF" w:rsidRPr="0005681E" w:rsidRDefault="0005681E" w:rsidP="00CE59AF">
            <w:pPr>
              <w:spacing w:after="0"/>
              <w:textAlignment w:val="baseline"/>
              <w:rPr>
                <w:rFonts w:cs="Arial"/>
              </w:rPr>
            </w:pPr>
            <w:r w:rsidRPr="0005681E">
              <w:rPr>
                <w:rFonts w:cs="Arial"/>
                <w:b/>
                <w:bCs/>
              </w:rPr>
              <w:t>Research Systems</w:t>
            </w:r>
            <w:r w:rsidR="00CE59AF">
              <w:rPr>
                <w:rFonts w:cs="Arial"/>
                <w:b/>
                <w:bCs/>
              </w:rPr>
              <w:t xml:space="preserve"> - </w:t>
            </w:r>
            <w:r w:rsidRPr="0005681E">
              <w:rPr>
                <w:rFonts w:cs="Arial"/>
              </w:rPr>
              <w:t>The HRA is unable to deliver transformed research systems as it does not have the capacity to deliver a complex programme with multiple connections and dependencies across a number of organisations and is unable to understand or meet the requirements of the health research community</w:t>
            </w:r>
            <w:r w:rsidR="002E39F1">
              <w:rPr>
                <w:rFonts w:cs="Arial"/>
              </w:rPr>
              <w:t>.</w:t>
            </w:r>
          </w:p>
        </w:tc>
        <w:tc>
          <w:tcPr>
            <w:tcW w:w="1390" w:type="dxa"/>
            <w:shd w:val="clear" w:color="auto" w:fill="FFC000"/>
            <w:hideMark/>
          </w:tcPr>
          <w:p w14:paraId="2B2C96A4" w14:textId="77777777" w:rsidR="0005681E" w:rsidRPr="0005681E" w:rsidRDefault="0005681E" w:rsidP="0005681E">
            <w:pPr>
              <w:spacing w:after="0"/>
              <w:jc w:val="center"/>
              <w:textAlignment w:val="baseline"/>
              <w:rPr>
                <w:rFonts w:cs="Arial"/>
                <w:b/>
                <w:bCs/>
              </w:rPr>
            </w:pPr>
            <w:r w:rsidRPr="0005681E">
              <w:rPr>
                <w:rFonts w:cs="Arial"/>
                <w:b/>
                <w:bCs/>
                <w:color w:val="000000"/>
              </w:rPr>
              <w:t>16</w:t>
            </w:r>
          </w:p>
        </w:tc>
        <w:tc>
          <w:tcPr>
            <w:tcW w:w="1274" w:type="dxa"/>
            <w:shd w:val="clear" w:color="auto" w:fill="92D050"/>
            <w:hideMark/>
          </w:tcPr>
          <w:p w14:paraId="689BEC50" w14:textId="77777777" w:rsidR="0005681E" w:rsidRPr="0005681E" w:rsidRDefault="0005681E" w:rsidP="0005681E">
            <w:pPr>
              <w:spacing w:after="0"/>
              <w:jc w:val="center"/>
              <w:textAlignment w:val="baseline"/>
              <w:rPr>
                <w:rFonts w:cs="Arial"/>
                <w:b/>
                <w:bCs/>
              </w:rPr>
            </w:pPr>
            <w:r w:rsidRPr="0005681E">
              <w:rPr>
                <w:rFonts w:cs="Arial"/>
                <w:b/>
                <w:bCs/>
                <w:color w:val="000000"/>
              </w:rPr>
              <w:t>8</w:t>
            </w:r>
          </w:p>
        </w:tc>
        <w:tc>
          <w:tcPr>
            <w:tcW w:w="883" w:type="dxa"/>
            <w:hideMark/>
          </w:tcPr>
          <w:p w14:paraId="40C5B7FE" w14:textId="77777777" w:rsidR="0005681E" w:rsidRPr="00106B2E" w:rsidRDefault="0005681E" w:rsidP="0005681E">
            <w:pPr>
              <w:spacing w:after="0"/>
              <w:jc w:val="center"/>
              <w:rPr>
                <w:rFonts w:cs="Arial"/>
                <w:color w:val="000000"/>
              </w:rPr>
            </w:pPr>
            <w:r w:rsidRPr="00106B2E">
              <w:rPr>
                <w:rFonts w:cs="Arial"/>
              </w:rPr>
              <w:t>↔</w:t>
            </w:r>
          </w:p>
        </w:tc>
        <w:tc>
          <w:tcPr>
            <w:tcW w:w="3682" w:type="dxa"/>
            <w:hideMark/>
          </w:tcPr>
          <w:p w14:paraId="65E92F1F" w14:textId="3A8ED204" w:rsidR="0005681E" w:rsidRPr="0005681E" w:rsidRDefault="06010D03" w:rsidP="06010D03">
            <w:pPr>
              <w:spacing w:after="0"/>
              <w:textAlignment w:val="baseline"/>
              <w:rPr>
                <w:rFonts w:eastAsia="Arial" w:cs="Arial"/>
              </w:rPr>
            </w:pPr>
            <w:r w:rsidRPr="00816F39">
              <w:rPr>
                <w:rFonts w:eastAsia="Arial" w:cs="Arial"/>
                <w:color w:val="000000" w:themeColor="text1"/>
              </w:rPr>
              <w:t>Recommendations for RSP reset drafted and to be considered at May HRA Board</w:t>
            </w:r>
          </w:p>
        </w:tc>
      </w:tr>
      <w:tr w:rsidR="0005681E" w:rsidRPr="0005681E" w14:paraId="02895CB0" w14:textId="77777777" w:rsidTr="00CE59AF">
        <w:trPr>
          <w:trHeight w:val="990"/>
        </w:trPr>
        <w:tc>
          <w:tcPr>
            <w:tcW w:w="871" w:type="dxa"/>
            <w:hideMark/>
          </w:tcPr>
          <w:p w14:paraId="491C9DF1" w14:textId="77777777" w:rsidR="0005681E" w:rsidRPr="0005681E" w:rsidRDefault="0005681E" w:rsidP="0005681E">
            <w:pPr>
              <w:spacing w:after="0"/>
              <w:jc w:val="center"/>
              <w:textAlignment w:val="baseline"/>
              <w:rPr>
                <w:rFonts w:cs="Arial"/>
              </w:rPr>
            </w:pPr>
            <w:r w:rsidRPr="0005681E">
              <w:rPr>
                <w:rFonts w:cs="Arial"/>
              </w:rPr>
              <w:t>HRA2</w:t>
            </w:r>
          </w:p>
        </w:tc>
        <w:tc>
          <w:tcPr>
            <w:tcW w:w="6632" w:type="dxa"/>
          </w:tcPr>
          <w:p w14:paraId="3849E04B" w14:textId="7A1E30BE" w:rsidR="0005681E" w:rsidRPr="0005681E" w:rsidRDefault="0005681E" w:rsidP="00CE59AF">
            <w:pPr>
              <w:spacing w:after="0"/>
              <w:textAlignment w:val="baseline"/>
              <w:rPr>
                <w:rFonts w:cs="Arial"/>
              </w:rPr>
            </w:pPr>
            <w:r w:rsidRPr="0005681E">
              <w:rPr>
                <w:rFonts w:cs="Arial"/>
                <w:b/>
                <w:bCs/>
              </w:rPr>
              <w:t>Resources</w:t>
            </w:r>
            <w:r w:rsidR="00CE59AF">
              <w:rPr>
                <w:rFonts w:cs="Arial"/>
                <w:b/>
                <w:bCs/>
              </w:rPr>
              <w:t xml:space="preserve"> - </w:t>
            </w:r>
            <w:r w:rsidRPr="0005681E">
              <w:rPr>
                <w:rFonts w:cs="Arial"/>
              </w:rPr>
              <w:t>The HRA is unable to deliver its business plan objectives due to limits in its ability to secure and deploy resources and capabilities in full and must prioritise certain programmes or core business delivery.</w:t>
            </w:r>
          </w:p>
        </w:tc>
        <w:tc>
          <w:tcPr>
            <w:tcW w:w="1390" w:type="dxa"/>
            <w:shd w:val="clear" w:color="auto" w:fill="FFFF00"/>
            <w:hideMark/>
          </w:tcPr>
          <w:p w14:paraId="052E65A1" w14:textId="77777777" w:rsidR="0005681E" w:rsidRPr="0005681E" w:rsidRDefault="0005681E" w:rsidP="0005681E">
            <w:pPr>
              <w:spacing w:after="0"/>
              <w:jc w:val="center"/>
              <w:textAlignment w:val="baseline"/>
              <w:rPr>
                <w:rFonts w:cs="Arial"/>
                <w:b/>
                <w:bCs/>
              </w:rPr>
            </w:pPr>
            <w:r w:rsidRPr="0005681E">
              <w:rPr>
                <w:rFonts w:cs="Arial"/>
                <w:b/>
                <w:bCs/>
                <w:color w:val="000000"/>
              </w:rPr>
              <w:t>12</w:t>
            </w:r>
          </w:p>
        </w:tc>
        <w:tc>
          <w:tcPr>
            <w:tcW w:w="1274" w:type="dxa"/>
            <w:shd w:val="clear" w:color="auto" w:fill="92D050"/>
            <w:hideMark/>
          </w:tcPr>
          <w:p w14:paraId="5FFD96CC" w14:textId="1DC787F6" w:rsidR="0005681E" w:rsidRPr="0005681E" w:rsidRDefault="00EF6604" w:rsidP="0005681E">
            <w:pPr>
              <w:spacing w:after="0"/>
              <w:jc w:val="center"/>
              <w:textAlignment w:val="baseline"/>
              <w:rPr>
                <w:rFonts w:cs="Arial"/>
                <w:b/>
                <w:bCs/>
              </w:rPr>
            </w:pPr>
            <w:r>
              <w:rPr>
                <w:rFonts w:cs="Arial"/>
                <w:b/>
                <w:bCs/>
              </w:rPr>
              <w:t>9</w:t>
            </w:r>
          </w:p>
        </w:tc>
        <w:tc>
          <w:tcPr>
            <w:tcW w:w="883" w:type="dxa"/>
            <w:hideMark/>
          </w:tcPr>
          <w:p w14:paraId="1E8EEAA0" w14:textId="77777777" w:rsidR="0005681E" w:rsidRPr="0005681E" w:rsidRDefault="0005681E" w:rsidP="0005681E">
            <w:pPr>
              <w:spacing w:after="0"/>
              <w:jc w:val="center"/>
              <w:textAlignment w:val="baseline"/>
              <w:rPr>
                <w:rFonts w:cs="Arial"/>
              </w:rPr>
            </w:pPr>
            <w:r w:rsidRPr="0005681E">
              <w:rPr>
                <w:rFonts w:cs="Arial"/>
              </w:rPr>
              <w:t>↔</w:t>
            </w:r>
          </w:p>
        </w:tc>
        <w:tc>
          <w:tcPr>
            <w:tcW w:w="3682" w:type="dxa"/>
            <w:hideMark/>
          </w:tcPr>
          <w:p w14:paraId="6BCBBFC8" w14:textId="5944C71E" w:rsidR="0005681E" w:rsidRPr="00C17549" w:rsidRDefault="00C17549" w:rsidP="0005681E">
            <w:pPr>
              <w:spacing w:after="0"/>
              <w:textAlignment w:val="baseline"/>
              <w:rPr>
                <w:rFonts w:cs="Arial"/>
              </w:rPr>
            </w:pPr>
            <w:r w:rsidRPr="00C17549">
              <w:rPr>
                <w:rFonts w:cs="Arial"/>
                <w:color w:val="000000"/>
                <w:shd w:val="clear" w:color="auto" w:fill="FFFFFF"/>
              </w:rPr>
              <w:t>Once GIAA audit management action plan has been completed the risk score may be decrease.</w:t>
            </w:r>
          </w:p>
        </w:tc>
      </w:tr>
      <w:tr w:rsidR="0005681E" w:rsidRPr="0005681E" w14:paraId="223CD358" w14:textId="77777777" w:rsidTr="00CE59AF">
        <w:trPr>
          <w:trHeight w:val="1080"/>
        </w:trPr>
        <w:tc>
          <w:tcPr>
            <w:tcW w:w="871" w:type="dxa"/>
            <w:hideMark/>
          </w:tcPr>
          <w:p w14:paraId="6AB57752" w14:textId="77777777" w:rsidR="0005681E" w:rsidRPr="0005681E" w:rsidRDefault="0005681E" w:rsidP="0005681E">
            <w:pPr>
              <w:spacing w:after="0"/>
              <w:jc w:val="center"/>
              <w:textAlignment w:val="baseline"/>
              <w:rPr>
                <w:rFonts w:cs="Arial"/>
              </w:rPr>
            </w:pPr>
            <w:r w:rsidRPr="0005681E">
              <w:rPr>
                <w:rFonts w:cs="Arial"/>
              </w:rPr>
              <w:t>HRA3</w:t>
            </w:r>
          </w:p>
        </w:tc>
        <w:tc>
          <w:tcPr>
            <w:tcW w:w="6632" w:type="dxa"/>
          </w:tcPr>
          <w:p w14:paraId="52E22B11" w14:textId="0E2EE9F3" w:rsidR="0005681E" w:rsidRPr="0005681E" w:rsidRDefault="0005681E" w:rsidP="00CE59AF">
            <w:pPr>
              <w:spacing w:after="0"/>
              <w:textAlignment w:val="baseline"/>
              <w:rPr>
                <w:rFonts w:cs="Arial"/>
              </w:rPr>
            </w:pPr>
            <w:r w:rsidRPr="0005681E">
              <w:rPr>
                <w:rFonts w:cs="Arial"/>
                <w:b/>
                <w:bCs/>
              </w:rPr>
              <w:t>Reputational</w:t>
            </w:r>
            <w:r w:rsidR="00CE59AF">
              <w:rPr>
                <w:rFonts w:cs="Arial"/>
                <w:b/>
                <w:bCs/>
              </w:rPr>
              <w:t xml:space="preserve"> - </w:t>
            </w:r>
            <w:r w:rsidRPr="0005681E">
              <w:rPr>
                <w:rFonts w:cs="Arial"/>
              </w:rPr>
              <w:t>The HRA has very low representation from individuals with protected characteristics at Board and senior management level and is not representative of society and therefore risks making decisions that do not take account of a diverse range of views and undermines its effectiveness in meeting its public sector equality duty.</w:t>
            </w:r>
          </w:p>
        </w:tc>
        <w:tc>
          <w:tcPr>
            <w:tcW w:w="1390" w:type="dxa"/>
            <w:shd w:val="clear" w:color="auto" w:fill="92D050"/>
            <w:hideMark/>
          </w:tcPr>
          <w:p w14:paraId="499B1AD2" w14:textId="77777777" w:rsidR="0005681E" w:rsidRPr="0005681E" w:rsidRDefault="0005681E" w:rsidP="0005681E">
            <w:pPr>
              <w:spacing w:after="0"/>
              <w:jc w:val="center"/>
              <w:textAlignment w:val="baseline"/>
              <w:rPr>
                <w:rFonts w:cs="Arial"/>
                <w:b/>
                <w:bCs/>
              </w:rPr>
            </w:pPr>
            <w:r w:rsidRPr="0005681E">
              <w:rPr>
                <w:rFonts w:cs="Arial"/>
                <w:b/>
                <w:bCs/>
                <w:color w:val="000000"/>
              </w:rPr>
              <w:t>9</w:t>
            </w:r>
          </w:p>
        </w:tc>
        <w:tc>
          <w:tcPr>
            <w:tcW w:w="1274" w:type="dxa"/>
            <w:shd w:val="clear" w:color="auto" w:fill="00B050"/>
            <w:hideMark/>
          </w:tcPr>
          <w:p w14:paraId="5E60B67D" w14:textId="77777777" w:rsidR="0005681E" w:rsidRPr="0005681E" w:rsidRDefault="0005681E" w:rsidP="0005681E">
            <w:pPr>
              <w:spacing w:after="0"/>
              <w:jc w:val="center"/>
              <w:textAlignment w:val="baseline"/>
              <w:rPr>
                <w:rFonts w:cs="Arial"/>
                <w:b/>
                <w:bCs/>
              </w:rPr>
            </w:pPr>
            <w:r w:rsidRPr="0005681E">
              <w:rPr>
                <w:rFonts w:cs="Arial"/>
                <w:b/>
                <w:bCs/>
                <w:color w:val="000000"/>
              </w:rPr>
              <w:t>6</w:t>
            </w:r>
          </w:p>
        </w:tc>
        <w:tc>
          <w:tcPr>
            <w:tcW w:w="883" w:type="dxa"/>
            <w:hideMark/>
          </w:tcPr>
          <w:p w14:paraId="3F45CF33" w14:textId="77777777" w:rsidR="0005681E" w:rsidRPr="0005681E" w:rsidRDefault="0005681E" w:rsidP="0005681E">
            <w:pPr>
              <w:spacing w:after="0"/>
              <w:jc w:val="center"/>
              <w:textAlignment w:val="baseline"/>
              <w:rPr>
                <w:rFonts w:cs="Arial"/>
              </w:rPr>
            </w:pPr>
            <w:r w:rsidRPr="0005681E">
              <w:rPr>
                <w:rFonts w:cs="Arial"/>
              </w:rPr>
              <w:t>↔</w:t>
            </w:r>
          </w:p>
        </w:tc>
        <w:tc>
          <w:tcPr>
            <w:tcW w:w="3682" w:type="dxa"/>
            <w:hideMark/>
          </w:tcPr>
          <w:p w14:paraId="742A9FAE" w14:textId="13E8701C" w:rsidR="0005681E" w:rsidRPr="00553A99" w:rsidRDefault="00553A99" w:rsidP="0005681E">
            <w:pPr>
              <w:spacing w:after="0"/>
              <w:textAlignment w:val="baseline"/>
              <w:rPr>
                <w:rFonts w:cs="Arial"/>
              </w:rPr>
            </w:pPr>
            <w:r w:rsidRPr="00553A99">
              <w:rPr>
                <w:rFonts w:cs="Arial"/>
                <w:color w:val="000000"/>
                <w:shd w:val="clear" w:color="auto" w:fill="FFFFFF"/>
              </w:rPr>
              <w:t>Community insight group to feed into HRA Board via paper and attendance at each meeting.</w:t>
            </w:r>
            <w:r w:rsidR="004A6410">
              <w:rPr>
                <w:rFonts w:cs="Arial"/>
                <w:color w:val="000000"/>
                <w:shd w:val="clear" w:color="auto" w:fill="FFFFFF"/>
              </w:rPr>
              <w:t xml:space="preserve"> </w:t>
            </w:r>
            <w:r w:rsidR="004A6410" w:rsidRPr="004A6410">
              <w:rPr>
                <w:rFonts w:cs="Arial"/>
                <w:color w:val="000000"/>
                <w:shd w:val="clear" w:color="auto" w:fill="FFFFFF"/>
              </w:rPr>
              <w:t>Expertise in inclusive approach to recruitment practices a key requirement of senior posts</w:t>
            </w:r>
            <w:r w:rsidR="004A6410">
              <w:rPr>
                <w:rFonts w:cs="Arial"/>
                <w:color w:val="000000"/>
                <w:shd w:val="clear" w:color="auto" w:fill="FFFFFF"/>
              </w:rPr>
              <w:t>.</w:t>
            </w:r>
          </w:p>
        </w:tc>
      </w:tr>
      <w:tr w:rsidR="0005681E" w:rsidRPr="0005681E" w14:paraId="1B0252BE" w14:textId="77777777" w:rsidTr="00CE59AF">
        <w:trPr>
          <w:trHeight w:val="1080"/>
        </w:trPr>
        <w:tc>
          <w:tcPr>
            <w:tcW w:w="871" w:type="dxa"/>
            <w:hideMark/>
          </w:tcPr>
          <w:p w14:paraId="128497A3" w14:textId="77777777" w:rsidR="0005681E" w:rsidRPr="0005681E" w:rsidRDefault="0005681E" w:rsidP="0005681E">
            <w:pPr>
              <w:spacing w:after="0"/>
              <w:jc w:val="center"/>
              <w:textAlignment w:val="baseline"/>
              <w:rPr>
                <w:rFonts w:cs="Arial"/>
              </w:rPr>
            </w:pPr>
            <w:r w:rsidRPr="0005681E">
              <w:rPr>
                <w:rFonts w:cs="Arial"/>
              </w:rPr>
              <w:t>HRA4</w:t>
            </w:r>
          </w:p>
        </w:tc>
        <w:tc>
          <w:tcPr>
            <w:tcW w:w="6632" w:type="dxa"/>
          </w:tcPr>
          <w:p w14:paraId="775A2383" w14:textId="0F001BEB" w:rsidR="0005681E" w:rsidRPr="0005681E" w:rsidRDefault="0005681E" w:rsidP="00CE59AF">
            <w:pPr>
              <w:spacing w:after="0"/>
              <w:textAlignment w:val="baseline"/>
              <w:rPr>
                <w:rFonts w:cs="Arial"/>
              </w:rPr>
            </w:pPr>
            <w:r w:rsidRPr="0005681E">
              <w:rPr>
                <w:rFonts w:cs="Arial"/>
                <w:b/>
                <w:bCs/>
              </w:rPr>
              <w:t>Reputational</w:t>
            </w:r>
            <w:r w:rsidR="00CE59AF">
              <w:rPr>
                <w:rFonts w:cs="Arial"/>
                <w:b/>
                <w:bCs/>
              </w:rPr>
              <w:t xml:space="preserve"> - </w:t>
            </w:r>
            <w:r w:rsidRPr="0005681E">
              <w:rPr>
                <w:rFonts w:cs="Arial"/>
              </w:rPr>
              <w:t>The reputation of the HRA is adversely affected with fewer participants choosing to take part in research because an adverse event resulting from the decision of a Research Ethics Committee, the conduct of a research study or from lack of public involvement / influence within the HRA occurs.</w:t>
            </w:r>
          </w:p>
        </w:tc>
        <w:tc>
          <w:tcPr>
            <w:tcW w:w="1390" w:type="dxa"/>
            <w:shd w:val="clear" w:color="auto" w:fill="92D050"/>
            <w:hideMark/>
          </w:tcPr>
          <w:p w14:paraId="581144B6" w14:textId="77777777" w:rsidR="0005681E" w:rsidRPr="0005681E" w:rsidRDefault="0005681E" w:rsidP="0005681E">
            <w:pPr>
              <w:spacing w:after="0"/>
              <w:jc w:val="center"/>
              <w:textAlignment w:val="baseline"/>
              <w:rPr>
                <w:rFonts w:cs="Arial"/>
                <w:b/>
                <w:bCs/>
              </w:rPr>
            </w:pPr>
            <w:r w:rsidRPr="0005681E">
              <w:rPr>
                <w:rFonts w:cs="Arial"/>
                <w:b/>
                <w:bCs/>
                <w:color w:val="000000"/>
              </w:rPr>
              <w:t>8</w:t>
            </w:r>
          </w:p>
        </w:tc>
        <w:tc>
          <w:tcPr>
            <w:tcW w:w="1274" w:type="dxa"/>
            <w:shd w:val="clear" w:color="auto" w:fill="92D050"/>
            <w:hideMark/>
          </w:tcPr>
          <w:p w14:paraId="2985D827" w14:textId="77777777" w:rsidR="0005681E" w:rsidRPr="0005681E" w:rsidRDefault="0005681E" w:rsidP="0005681E">
            <w:pPr>
              <w:spacing w:after="0"/>
              <w:jc w:val="center"/>
              <w:textAlignment w:val="baseline"/>
              <w:rPr>
                <w:rFonts w:cs="Arial"/>
                <w:b/>
                <w:bCs/>
              </w:rPr>
            </w:pPr>
            <w:r w:rsidRPr="0005681E">
              <w:rPr>
                <w:rFonts w:cs="Arial"/>
                <w:b/>
                <w:bCs/>
                <w:color w:val="000000"/>
              </w:rPr>
              <w:t>8</w:t>
            </w:r>
          </w:p>
        </w:tc>
        <w:tc>
          <w:tcPr>
            <w:tcW w:w="883" w:type="dxa"/>
            <w:hideMark/>
          </w:tcPr>
          <w:p w14:paraId="0EC22870" w14:textId="77777777" w:rsidR="0005681E" w:rsidRPr="0005681E" w:rsidRDefault="0005681E" w:rsidP="0005681E">
            <w:pPr>
              <w:spacing w:after="0"/>
              <w:jc w:val="center"/>
              <w:textAlignment w:val="baseline"/>
              <w:rPr>
                <w:rFonts w:cs="Arial"/>
              </w:rPr>
            </w:pPr>
            <w:r w:rsidRPr="0005681E">
              <w:rPr>
                <w:rFonts w:cs="Arial"/>
              </w:rPr>
              <w:t>↔</w:t>
            </w:r>
          </w:p>
        </w:tc>
        <w:tc>
          <w:tcPr>
            <w:tcW w:w="3682" w:type="dxa"/>
            <w:hideMark/>
          </w:tcPr>
          <w:p w14:paraId="4996031D" w14:textId="7FBCCDA8" w:rsidR="0005681E" w:rsidRPr="00F5290D" w:rsidRDefault="00F5290D" w:rsidP="0005681E">
            <w:pPr>
              <w:spacing w:after="0"/>
              <w:textAlignment w:val="baseline"/>
              <w:rPr>
                <w:rFonts w:cs="Arial"/>
              </w:rPr>
            </w:pPr>
            <w:r w:rsidRPr="00F5290D">
              <w:rPr>
                <w:rFonts w:cs="Arial"/>
                <w:color w:val="000000"/>
                <w:shd w:val="clear" w:color="auto" w:fill="FFFFFF"/>
              </w:rPr>
              <w:t>Additional resources identified and posts to be recruited to support and strengthen assurance and third-party complaint handling.</w:t>
            </w:r>
          </w:p>
        </w:tc>
      </w:tr>
      <w:tr w:rsidR="0005681E" w:rsidRPr="0005681E" w14:paraId="60201E87" w14:textId="77777777" w:rsidTr="00CE59AF">
        <w:trPr>
          <w:trHeight w:val="1080"/>
        </w:trPr>
        <w:tc>
          <w:tcPr>
            <w:tcW w:w="871" w:type="dxa"/>
            <w:hideMark/>
          </w:tcPr>
          <w:p w14:paraId="432D0962" w14:textId="77777777" w:rsidR="0005681E" w:rsidRPr="0005681E" w:rsidRDefault="0005681E" w:rsidP="0005681E">
            <w:pPr>
              <w:spacing w:after="0"/>
              <w:jc w:val="center"/>
              <w:textAlignment w:val="baseline"/>
              <w:rPr>
                <w:rFonts w:cs="Arial"/>
              </w:rPr>
            </w:pPr>
            <w:r w:rsidRPr="0005681E">
              <w:rPr>
                <w:rFonts w:cs="Arial"/>
              </w:rPr>
              <w:t>HRA5</w:t>
            </w:r>
          </w:p>
        </w:tc>
        <w:tc>
          <w:tcPr>
            <w:tcW w:w="6632" w:type="dxa"/>
            <w:hideMark/>
          </w:tcPr>
          <w:p w14:paraId="3CEED3D2" w14:textId="46EDD63D" w:rsidR="0005681E" w:rsidRPr="0005681E" w:rsidRDefault="0005681E" w:rsidP="00CE59AF">
            <w:pPr>
              <w:spacing w:after="0"/>
              <w:textAlignment w:val="baseline"/>
              <w:rPr>
                <w:rFonts w:cs="Arial"/>
              </w:rPr>
            </w:pPr>
            <w:r w:rsidRPr="0005681E">
              <w:rPr>
                <w:rFonts w:cs="Arial"/>
                <w:b/>
                <w:bCs/>
              </w:rPr>
              <w:t>Reputational</w:t>
            </w:r>
            <w:r w:rsidR="00CE59AF">
              <w:rPr>
                <w:rFonts w:cs="Arial"/>
                <w:b/>
                <w:bCs/>
              </w:rPr>
              <w:t xml:space="preserve"> - </w:t>
            </w:r>
            <w:r w:rsidRPr="0005681E">
              <w:rPr>
                <w:rFonts w:cs="Arial"/>
              </w:rPr>
              <w:t>There is a perception that the HRA is not prioritising the most important areas of improvement to the research landscape or is not communicating appropriately the success of programmes to external stakeholders.</w:t>
            </w:r>
          </w:p>
        </w:tc>
        <w:tc>
          <w:tcPr>
            <w:tcW w:w="1390" w:type="dxa"/>
            <w:shd w:val="clear" w:color="auto" w:fill="92D050"/>
            <w:hideMark/>
          </w:tcPr>
          <w:p w14:paraId="3140FF33" w14:textId="77777777" w:rsidR="0005681E" w:rsidRPr="0005681E" w:rsidRDefault="0005681E" w:rsidP="0005681E">
            <w:pPr>
              <w:spacing w:after="0"/>
              <w:jc w:val="center"/>
              <w:textAlignment w:val="baseline"/>
              <w:rPr>
                <w:rFonts w:cs="Arial"/>
                <w:b/>
                <w:bCs/>
              </w:rPr>
            </w:pPr>
            <w:r w:rsidRPr="0005681E">
              <w:rPr>
                <w:rFonts w:cs="Arial"/>
                <w:b/>
                <w:bCs/>
                <w:color w:val="000000"/>
              </w:rPr>
              <w:t>8</w:t>
            </w:r>
          </w:p>
        </w:tc>
        <w:tc>
          <w:tcPr>
            <w:tcW w:w="1274" w:type="dxa"/>
            <w:shd w:val="clear" w:color="auto" w:fill="92D050"/>
            <w:hideMark/>
          </w:tcPr>
          <w:p w14:paraId="258B0E30" w14:textId="77777777" w:rsidR="0005681E" w:rsidRPr="0005681E" w:rsidRDefault="0005681E" w:rsidP="0005681E">
            <w:pPr>
              <w:spacing w:after="0"/>
              <w:jc w:val="center"/>
              <w:textAlignment w:val="baseline"/>
              <w:rPr>
                <w:rFonts w:cs="Arial"/>
                <w:b/>
                <w:bCs/>
              </w:rPr>
            </w:pPr>
            <w:r w:rsidRPr="0005681E">
              <w:rPr>
                <w:rFonts w:cs="Arial"/>
                <w:b/>
                <w:bCs/>
                <w:color w:val="000000"/>
              </w:rPr>
              <w:t>8</w:t>
            </w:r>
          </w:p>
        </w:tc>
        <w:tc>
          <w:tcPr>
            <w:tcW w:w="883" w:type="dxa"/>
            <w:hideMark/>
          </w:tcPr>
          <w:p w14:paraId="62AC05ED" w14:textId="77777777" w:rsidR="0005681E" w:rsidRPr="0005681E" w:rsidRDefault="0005681E" w:rsidP="0005681E">
            <w:pPr>
              <w:spacing w:after="0"/>
              <w:jc w:val="center"/>
              <w:textAlignment w:val="baseline"/>
              <w:rPr>
                <w:rFonts w:cs="Arial"/>
              </w:rPr>
            </w:pPr>
            <w:r w:rsidRPr="0005681E">
              <w:rPr>
                <w:rFonts w:cs="Arial"/>
              </w:rPr>
              <w:t>↔</w:t>
            </w:r>
          </w:p>
        </w:tc>
        <w:tc>
          <w:tcPr>
            <w:tcW w:w="3682" w:type="dxa"/>
          </w:tcPr>
          <w:p w14:paraId="7C6C41AA" w14:textId="524DE8BA" w:rsidR="0005681E" w:rsidRPr="001F03A3" w:rsidRDefault="001F03A3" w:rsidP="0005681E">
            <w:pPr>
              <w:spacing w:after="0"/>
              <w:textAlignment w:val="baseline"/>
              <w:rPr>
                <w:rFonts w:cs="Arial"/>
              </w:rPr>
            </w:pPr>
            <w:r w:rsidRPr="001F03A3">
              <w:rPr>
                <w:rFonts w:cs="Arial"/>
                <w:color w:val="000000"/>
                <w:shd w:val="clear" w:color="auto" w:fill="FFFFFF"/>
              </w:rPr>
              <w:t xml:space="preserve">Business plan to support focus on being </w:t>
            </w:r>
            <w:r w:rsidR="00655906" w:rsidRPr="001F03A3">
              <w:rPr>
                <w:rFonts w:cs="Arial"/>
                <w:color w:val="000000"/>
                <w:shd w:val="clear" w:color="auto" w:fill="FFFFFF"/>
              </w:rPr>
              <w:t>led</w:t>
            </w:r>
            <w:r w:rsidRPr="001F03A3">
              <w:rPr>
                <w:rFonts w:cs="Arial"/>
                <w:color w:val="000000"/>
                <w:shd w:val="clear" w:color="auto" w:fill="FFFFFF"/>
              </w:rPr>
              <w:t xml:space="preserve"> by data to help prioritise and lead our overall approach to delivery, capturing learning to aid decision making.</w:t>
            </w:r>
          </w:p>
        </w:tc>
      </w:tr>
      <w:tr w:rsidR="002E39F1" w:rsidRPr="0005681E" w14:paraId="218749C0" w14:textId="77777777" w:rsidTr="00CE59AF">
        <w:trPr>
          <w:trHeight w:val="1080"/>
        </w:trPr>
        <w:tc>
          <w:tcPr>
            <w:tcW w:w="871" w:type="dxa"/>
          </w:tcPr>
          <w:p w14:paraId="725B35BE" w14:textId="67E675E5" w:rsidR="002E39F1" w:rsidRPr="0005681E" w:rsidRDefault="00725F05" w:rsidP="0005681E">
            <w:pPr>
              <w:spacing w:after="0"/>
              <w:jc w:val="center"/>
              <w:textAlignment w:val="baseline"/>
              <w:rPr>
                <w:rFonts w:cs="Arial"/>
              </w:rPr>
            </w:pPr>
            <w:r>
              <w:rPr>
                <w:rFonts w:cs="Arial"/>
              </w:rPr>
              <w:t>HRA6</w:t>
            </w:r>
          </w:p>
        </w:tc>
        <w:tc>
          <w:tcPr>
            <w:tcW w:w="6632" w:type="dxa"/>
          </w:tcPr>
          <w:p w14:paraId="3029AC5E" w14:textId="5847C0BE" w:rsidR="0008137B" w:rsidRPr="0008137B" w:rsidRDefault="0008137B" w:rsidP="00CE59AF">
            <w:pPr>
              <w:spacing w:after="0"/>
              <w:textAlignment w:val="baseline"/>
              <w:rPr>
                <w:rFonts w:cs="Arial"/>
              </w:rPr>
            </w:pPr>
            <w:r w:rsidRPr="00CE59AF">
              <w:rPr>
                <w:rFonts w:cs="Arial"/>
                <w:b/>
                <w:bCs/>
              </w:rPr>
              <w:t>I</w:t>
            </w:r>
            <w:r w:rsidRPr="0008137B">
              <w:rPr>
                <w:rFonts w:cs="Arial"/>
                <w:b/>
                <w:bCs/>
              </w:rPr>
              <w:t>nformation</w:t>
            </w:r>
            <w:r w:rsidR="00CE59AF">
              <w:rPr>
                <w:rFonts w:cs="Arial"/>
                <w:b/>
                <w:bCs/>
              </w:rPr>
              <w:t xml:space="preserve"> - </w:t>
            </w:r>
            <w:r w:rsidR="00F40C2D">
              <w:rPr>
                <w:rFonts w:cs="Arial"/>
              </w:rPr>
              <w:t xml:space="preserve">Risk </w:t>
            </w:r>
            <w:r w:rsidR="00DF6F36">
              <w:rPr>
                <w:rFonts w:cs="Arial"/>
              </w:rPr>
              <w:t xml:space="preserve">to the operational delivery of the HRA due to a successful and destructive </w:t>
            </w:r>
            <w:r w:rsidR="00EA2E4B">
              <w:rPr>
                <w:rFonts w:cs="Arial"/>
              </w:rPr>
              <w:t>cyber-attack</w:t>
            </w:r>
            <w:r w:rsidR="002C4869">
              <w:rPr>
                <w:rFonts w:cs="Arial"/>
              </w:rPr>
              <w:t xml:space="preserve"> causing loss of systems, </w:t>
            </w:r>
            <w:r w:rsidR="00EA2E4B">
              <w:rPr>
                <w:rFonts w:cs="Arial"/>
              </w:rPr>
              <w:t>loss of data, damage to reputation.</w:t>
            </w:r>
          </w:p>
        </w:tc>
        <w:tc>
          <w:tcPr>
            <w:tcW w:w="1390" w:type="dxa"/>
            <w:shd w:val="clear" w:color="auto" w:fill="92D050"/>
          </w:tcPr>
          <w:p w14:paraId="49C64CD1" w14:textId="51358FCD" w:rsidR="002E39F1" w:rsidRPr="0005681E" w:rsidRDefault="00812A56" w:rsidP="0005681E">
            <w:pPr>
              <w:spacing w:after="0"/>
              <w:jc w:val="center"/>
              <w:textAlignment w:val="baseline"/>
              <w:rPr>
                <w:rFonts w:cs="Arial"/>
                <w:b/>
                <w:bCs/>
                <w:color w:val="000000"/>
              </w:rPr>
            </w:pPr>
            <w:r>
              <w:rPr>
                <w:rFonts w:cs="Arial"/>
                <w:b/>
                <w:bCs/>
                <w:color w:val="000000"/>
              </w:rPr>
              <w:t>9</w:t>
            </w:r>
          </w:p>
        </w:tc>
        <w:tc>
          <w:tcPr>
            <w:tcW w:w="1274" w:type="dxa"/>
            <w:shd w:val="clear" w:color="auto" w:fill="00B050"/>
          </w:tcPr>
          <w:p w14:paraId="577DD061" w14:textId="0EDA956D" w:rsidR="002E39F1" w:rsidRPr="0005681E" w:rsidRDefault="00812A56" w:rsidP="0005681E">
            <w:pPr>
              <w:spacing w:after="0"/>
              <w:jc w:val="center"/>
              <w:textAlignment w:val="baseline"/>
              <w:rPr>
                <w:rFonts w:cs="Arial"/>
                <w:b/>
                <w:bCs/>
                <w:color w:val="000000"/>
              </w:rPr>
            </w:pPr>
            <w:r>
              <w:rPr>
                <w:rFonts w:cs="Arial"/>
                <w:b/>
                <w:bCs/>
                <w:color w:val="000000"/>
              </w:rPr>
              <w:t>3</w:t>
            </w:r>
          </w:p>
        </w:tc>
        <w:tc>
          <w:tcPr>
            <w:tcW w:w="883" w:type="dxa"/>
          </w:tcPr>
          <w:p w14:paraId="10B00D01" w14:textId="1D90D2B4" w:rsidR="002E39F1" w:rsidRPr="0005681E" w:rsidRDefault="00812A56" w:rsidP="0005681E">
            <w:pPr>
              <w:spacing w:after="0"/>
              <w:jc w:val="center"/>
              <w:textAlignment w:val="baseline"/>
              <w:rPr>
                <w:rFonts w:cs="Arial"/>
              </w:rPr>
            </w:pPr>
            <w:r>
              <w:rPr>
                <w:rFonts w:cs="Arial"/>
              </w:rPr>
              <w:t>New</w:t>
            </w:r>
          </w:p>
        </w:tc>
        <w:tc>
          <w:tcPr>
            <w:tcW w:w="3682" w:type="dxa"/>
          </w:tcPr>
          <w:p w14:paraId="4CEFAB31" w14:textId="4FBA1B1B" w:rsidR="002E39F1" w:rsidRPr="0005681E" w:rsidRDefault="00236C96" w:rsidP="0005681E">
            <w:pPr>
              <w:spacing w:after="0"/>
              <w:textAlignment w:val="baseline"/>
              <w:rPr>
                <w:rFonts w:cs="Arial"/>
              </w:rPr>
            </w:pPr>
            <w:r>
              <w:rPr>
                <w:rFonts w:cs="Arial"/>
              </w:rPr>
              <w:t>Although good controls are in place risk escalated to Board due to growing international cyber activity.</w:t>
            </w:r>
          </w:p>
        </w:tc>
      </w:tr>
    </w:tbl>
    <w:p w14:paraId="4FA0466B" w14:textId="77777777" w:rsidR="008E6B8B" w:rsidRDefault="008E6B8B" w:rsidP="00B108D3">
      <w:pPr>
        <w:pStyle w:val="Heading3"/>
        <w:sectPr w:rsidR="008E6B8B" w:rsidSect="008E6B8B">
          <w:headerReference w:type="first" r:id="rId17"/>
          <w:pgSz w:w="16838" w:h="11906" w:orient="landscape"/>
          <w:pgMar w:top="1021" w:right="1559" w:bottom="1021" w:left="1134" w:header="709" w:footer="607" w:gutter="0"/>
          <w:cols w:space="708"/>
          <w:titlePg/>
          <w:docGrid w:linePitch="360"/>
        </w:sectPr>
      </w:pPr>
    </w:p>
    <w:p w14:paraId="6C984CFF" w14:textId="339AAB09" w:rsidR="00D92A85" w:rsidRPr="00267EC3" w:rsidRDefault="00D92A85" w:rsidP="00B108D3">
      <w:pPr>
        <w:pStyle w:val="Heading3"/>
      </w:pPr>
      <w:r w:rsidRPr="00267EC3">
        <w:lastRenderedPageBreak/>
        <w:t>Our people</w:t>
      </w:r>
    </w:p>
    <w:tbl>
      <w:tblPr>
        <w:tblStyle w:val="TableGrid"/>
        <w:tblW w:w="9918" w:type="dxa"/>
        <w:tblLayout w:type="fixed"/>
        <w:tblLook w:val="04A0" w:firstRow="1" w:lastRow="0" w:firstColumn="1" w:lastColumn="0" w:noHBand="0" w:noVBand="1"/>
      </w:tblPr>
      <w:tblGrid>
        <w:gridCol w:w="9351"/>
        <w:gridCol w:w="567"/>
      </w:tblGrid>
      <w:tr w:rsidR="00D92A85" w:rsidRPr="00267EC3" w14:paraId="114E4765" w14:textId="77777777" w:rsidTr="41CEDFE8">
        <w:tc>
          <w:tcPr>
            <w:tcW w:w="9351" w:type="dxa"/>
          </w:tcPr>
          <w:p w14:paraId="247F373D" w14:textId="77777777" w:rsidR="00106B2E" w:rsidRDefault="001D1F78" w:rsidP="00984F94">
            <w:pPr>
              <w:pStyle w:val="BodyText"/>
              <w:rPr>
                <w:b/>
                <w:bCs/>
              </w:rPr>
            </w:pPr>
            <w:bookmarkStart w:id="2" w:name="_Hlk75437650"/>
            <w:bookmarkStart w:id="3" w:name="_Hlk48654378"/>
            <w:r>
              <w:rPr>
                <w:noProof/>
              </w:rPr>
              <w:drawing>
                <wp:inline distT="0" distB="0" distL="0" distR="0" wp14:anchorId="55FFD84C" wp14:editId="1A2B0192">
                  <wp:extent cx="3869055" cy="2330450"/>
                  <wp:effectExtent l="0" t="0" r="0" b="0"/>
                  <wp:docPr id="1" name="Picture 1" descr="Bar chart showing staff engagement for each year (2017-18, 2018-19, 2019-20, 2020-21). The chart show the figure for 2020-21 of 86% is the highest it has been out of the four years and well above the industry bench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r chart showing staff engagement for each year (2017-18, 2018-19, 2019-20, 2020-21). The chart show the figure for 2020-21 of 86% is the highest it has been out of the four years and well above the industry benchmar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69055" cy="2330450"/>
                          </a:xfrm>
                          <a:prstGeom prst="rect">
                            <a:avLst/>
                          </a:prstGeom>
                          <a:noFill/>
                        </pic:spPr>
                      </pic:pic>
                    </a:graphicData>
                  </a:graphic>
                </wp:inline>
              </w:drawing>
            </w:r>
          </w:p>
          <w:p w14:paraId="53C02570" w14:textId="7EE7FA6E" w:rsidR="00D92A85" w:rsidRPr="00267EC3" w:rsidRDefault="00D92A85" w:rsidP="00984F94">
            <w:pPr>
              <w:pStyle w:val="BodyText"/>
              <w:rPr>
                <w:b/>
                <w:bCs/>
              </w:rPr>
            </w:pPr>
            <w:r w:rsidRPr="00267EC3">
              <w:rPr>
                <w:b/>
                <w:bCs/>
              </w:rPr>
              <w:t>Staff engagement</w:t>
            </w:r>
          </w:p>
          <w:p w14:paraId="3F451818" w14:textId="171C2701" w:rsidR="00054A24" w:rsidRPr="00267EC3" w:rsidRDefault="00D92A85" w:rsidP="00AF36BE">
            <w:pPr>
              <w:pStyle w:val="BodyText"/>
            </w:pPr>
            <w:r w:rsidRPr="00267EC3">
              <w:t xml:space="preserve">Staff engagement </w:t>
            </w:r>
            <w:r w:rsidR="00054A24" w:rsidRPr="00267EC3">
              <w:t>based on answers to the annual staff survey:</w:t>
            </w:r>
          </w:p>
          <w:p w14:paraId="0D25D416" w14:textId="41B17825" w:rsidR="00D92A85" w:rsidRPr="00267EC3" w:rsidRDefault="00C2647A" w:rsidP="00AF36BE">
            <w:pPr>
              <w:pStyle w:val="BodyText"/>
            </w:pPr>
            <w:r w:rsidRPr="00267EC3">
              <w:t xml:space="preserve">HRA staff </w:t>
            </w:r>
            <w:r w:rsidR="00150164">
              <w:t>86</w:t>
            </w:r>
            <w:r w:rsidR="00D92A85" w:rsidRPr="00267EC3">
              <w:t>%</w:t>
            </w:r>
            <w:r w:rsidR="00A14ABB" w:rsidRPr="00267EC3">
              <w:t xml:space="preserve"> (target: </w:t>
            </w:r>
            <w:r w:rsidR="00D92A85" w:rsidRPr="00267EC3">
              <w:t>78%</w:t>
            </w:r>
            <w:r w:rsidR="00A14ABB" w:rsidRPr="00267EC3">
              <w:t>)</w:t>
            </w:r>
          </w:p>
          <w:p w14:paraId="561228F7" w14:textId="3A92A32C" w:rsidR="00054A24" w:rsidRPr="00BC3FD6" w:rsidRDefault="00054A24" w:rsidP="00AF36BE">
            <w:pPr>
              <w:pStyle w:val="BodyText"/>
            </w:pPr>
            <w:r w:rsidRPr="00BC3FD6">
              <w:t>Industry benchmark</w:t>
            </w:r>
            <w:r w:rsidR="00C2647A" w:rsidRPr="00BC3FD6">
              <w:t>: 67%</w:t>
            </w:r>
          </w:p>
          <w:p w14:paraId="0977D9AD" w14:textId="2C8DA04D" w:rsidR="00A14ABB" w:rsidRDefault="00A14ABB" w:rsidP="00AF36BE">
            <w:pPr>
              <w:pStyle w:val="BodyText"/>
            </w:pPr>
            <w:r w:rsidRPr="00BC3FD6">
              <w:t>March 202</w:t>
            </w:r>
            <w:r w:rsidR="00BC3FD6" w:rsidRPr="00BC3FD6">
              <w:t>1</w:t>
            </w:r>
          </w:p>
          <w:p w14:paraId="384A7C27" w14:textId="1BC42F24" w:rsidR="00774DCC" w:rsidRPr="00267EC3" w:rsidRDefault="00A97C1B" w:rsidP="00CE59AF">
            <w:pPr>
              <w:pStyle w:val="BodyText"/>
            </w:pPr>
            <w:r>
              <w:t xml:space="preserve">HRA continues </w:t>
            </w:r>
            <w:r w:rsidR="001D1F78">
              <w:t xml:space="preserve">to </w:t>
            </w:r>
            <w:r>
              <w:t>significantly out-perform the industry benchmark</w:t>
            </w:r>
            <w:r w:rsidR="001D1F78">
              <w:t xml:space="preserve"> and our own internal target. </w:t>
            </w:r>
          </w:p>
        </w:tc>
        <w:tc>
          <w:tcPr>
            <w:tcW w:w="567" w:type="dxa"/>
            <w:shd w:val="clear" w:color="auto" w:fill="00B050"/>
            <w:vAlign w:val="center"/>
          </w:tcPr>
          <w:p w14:paraId="1C89C01C" w14:textId="187CE36D" w:rsidR="00D92A85" w:rsidRPr="00D546C8" w:rsidRDefault="009F24A8" w:rsidP="005D670F">
            <w:pPr>
              <w:pStyle w:val="BodyText"/>
              <w:rPr>
                <w:b/>
                <w:bCs/>
              </w:rPr>
            </w:pPr>
            <w:r w:rsidRPr="00D546C8">
              <w:rPr>
                <w:rFonts w:ascii="Wingdings 3" w:eastAsia="Times New Roman" w:hAnsi="Wingdings 3" w:cs="Calibri"/>
                <w:b/>
                <w:bCs/>
                <w:color w:val="000000"/>
                <w:sz w:val="28"/>
                <w:szCs w:val="28"/>
                <w:lang w:eastAsia="en-GB"/>
              </w:rPr>
              <w:t></w:t>
            </w:r>
          </w:p>
        </w:tc>
      </w:tr>
      <w:bookmarkEnd w:id="2"/>
      <w:tr w:rsidR="00D92A85" w:rsidRPr="00267EC3" w14:paraId="518E80C1" w14:textId="77777777" w:rsidTr="41CEDFE8">
        <w:tc>
          <w:tcPr>
            <w:tcW w:w="9351" w:type="dxa"/>
          </w:tcPr>
          <w:p w14:paraId="55137FB7" w14:textId="46D97CE2" w:rsidR="00095126" w:rsidRDefault="00D92A85" w:rsidP="00A168D4">
            <w:pPr>
              <w:pStyle w:val="BodyText"/>
              <w:rPr>
                <w:b/>
                <w:bCs/>
              </w:rPr>
            </w:pPr>
            <w:r w:rsidRPr="00267EC3">
              <w:rPr>
                <w:b/>
                <w:bCs/>
              </w:rPr>
              <w:t>Staff capacit</w:t>
            </w:r>
            <w:r w:rsidR="00A14ABB" w:rsidRPr="00267EC3">
              <w:rPr>
                <w:b/>
                <w:bCs/>
              </w:rPr>
              <w:t>y</w:t>
            </w:r>
          </w:p>
          <w:p w14:paraId="548AFD66" w14:textId="77777777" w:rsidR="00106B2E" w:rsidRPr="0061770E" w:rsidRDefault="00106B2E" w:rsidP="00106B2E">
            <w:pPr>
              <w:pStyle w:val="BodyText"/>
              <w:rPr>
                <w:rFonts w:eastAsia="Arial" w:cs="Arial"/>
                <w:bCs/>
              </w:rPr>
            </w:pPr>
            <w:r w:rsidRPr="0061770E">
              <w:rPr>
                <w:rFonts w:eastAsia="Arial" w:cs="Arial"/>
                <w:bCs/>
              </w:rPr>
              <w:t>Apr/May: 74%</w:t>
            </w:r>
          </w:p>
          <w:p w14:paraId="73280E70" w14:textId="77777777" w:rsidR="00106B2E" w:rsidRPr="0061770E" w:rsidRDefault="00106B2E" w:rsidP="00106B2E">
            <w:pPr>
              <w:pStyle w:val="BodyText"/>
              <w:rPr>
                <w:rFonts w:eastAsia="Arial" w:cs="Arial"/>
                <w:bCs/>
              </w:rPr>
            </w:pPr>
            <w:r w:rsidRPr="0061770E">
              <w:rPr>
                <w:rFonts w:eastAsia="Arial" w:cs="Arial"/>
                <w:bCs/>
              </w:rPr>
              <w:t>Jun/Jul: 78%</w:t>
            </w:r>
          </w:p>
          <w:p w14:paraId="62BEDD77" w14:textId="77777777" w:rsidR="00106B2E" w:rsidRPr="0061770E" w:rsidRDefault="00106B2E" w:rsidP="00106B2E">
            <w:pPr>
              <w:pStyle w:val="BodyText"/>
              <w:rPr>
                <w:rFonts w:eastAsia="Arial" w:cs="Arial"/>
                <w:bCs/>
              </w:rPr>
            </w:pPr>
            <w:r w:rsidRPr="0061770E">
              <w:rPr>
                <w:rFonts w:eastAsia="Arial" w:cs="Arial"/>
                <w:bCs/>
              </w:rPr>
              <w:t>Aug/Sep 82%</w:t>
            </w:r>
          </w:p>
          <w:p w14:paraId="4F4304F5" w14:textId="77777777" w:rsidR="00106B2E" w:rsidRPr="0061770E" w:rsidRDefault="00106B2E" w:rsidP="00106B2E">
            <w:pPr>
              <w:pStyle w:val="BodyText"/>
              <w:rPr>
                <w:rFonts w:eastAsia="Arial" w:cs="Arial"/>
                <w:bCs/>
              </w:rPr>
            </w:pPr>
            <w:r w:rsidRPr="0061770E">
              <w:rPr>
                <w:rFonts w:eastAsia="Arial" w:cs="Arial"/>
                <w:bCs/>
              </w:rPr>
              <w:t>Oct/Nov:86%</w:t>
            </w:r>
          </w:p>
          <w:p w14:paraId="592205F7" w14:textId="7720C6DB" w:rsidR="00106B2E" w:rsidRDefault="00106B2E" w:rsidP="00106B2E">
            <w:pPr>
              <w:pStyle w:val="BodyText"/>
              <w:rPr>
                <w:rFonts w:eastAsia="Arial" w:cs="Arial"/>
                <w:bCs/>
              </w:rPr>
            </w:pPr>
            <w:r w:rsidRPr="0061770E">
              <w:rPr>
                <w:rFonts w:eastAsia="Arial" w:cs="Arial"/>
                <w:bCs/>
              </w:rPr>
              <w:t>Dec/Jan: 86%</w:t>
            </w:r>
          </w:p>
          <w:p w14:paraId="3F79C994" w14:textId="045A228F" w:rsidR="00106B2E" w:rsidRPr="0061770E" w:rsidRDefault="00106B2E" w:rsidP="00106B2E">
            <w:pPr>
              <w:pStyle w:val="BodyText"/>
              <w:rPr>
                <w:rFonts w:eastAsia="Arial" w:cs="Arial"/>
                <w:bCs/>
              </w:rPr>
            </w:pPr>
            <w:r>
              <w:rPr>
                <w:rFonts w:eastAsia="Arial" w:cs="Arial"/>
                <w:bCs/>
              </w:rPr>
              <w:t>Feb/Mar: 87%</w:t>
            </w:r>
          </w:p>
          <w:p w14:paraId="2C871059" w14:textId="77777777" w:rsidR="00106B2E" w:rsidRDefault="00106B2E" w:rsidP="00D92A85">
            <w:pPr>
              <w:pStyle w:val="BodyText"/>
            </w:pPr>
          </w:p>
          <w:p w14:paraId="62363DFF" w14:textId="2D1227A1" w:rsidR="00BF540A" w:rsidRPr="00267EC3" w:rsidRDefault="00144471" w:rsidP="00D92A85">
            <w:pPr>
              <w:pStyle w:val="BodyText"/>
            </w:pPr>
            <w:r>
              <w:t>T</w:t>
            </w:r>
            <w:r w:rsidR="00BF540A" w:rsidRPr="00267EC3">
              <w:t xml:space="preserve">arget: </w:t>
            </w:r>
            <w:r w:rsidR="00DD6BD1">
              <w:t>94.5</w:t>
            </w:r>
            <w:r w:rsidR="00BF540A" w:rsidRPr="00267EC3">
              <w:t>%</w:t>
            </w:r>
          </w:p>
          <w:p w14:paraId="61304E1A" w14:textId="67721282" w:rsidR="001D1F78" w:rsidRPr="00267EC3" w:rsidRDefault="00FD7DC1" w:rsidP="00106B2E">
            <w:pPr>
              <w:pStyle w:val="BodyText"/>
            </w:pPr>
            <w:r w:rsidRPr="11F06731">
              <w:rPr>
                <w:rFonts w:eastAsia="Arial" w:cs="Arial"/>
              </w:rPr>
              <w:t xml:space="preserve">Maximum target: 94.5%. Target is based on number of staff funded minus 4% sick leave KPI and vacancy rate. It is calculated on figures for staff working against figures for staff funded. </w:t>
            </w:r>
            <w:r>
              <w:rPr>
                <w:rFonts w:eastAsia="Arial" w:cs="Arial"/>
              </w:rPr>
              <w:t xml:space="preserve">Steady improvement evidenced and continues to be a key focus for executive committee. </w:t>
            </w:r>
            <w:r w:rsidR="006D46EB">
              <w:rPr>
                <w:rFonts w:eastAsia="Arial" w:cs="Arial"/>
              </w:rPr>
              <w:t xml:space="preserve"> </w:t>
            </w:r>
          </w:p>
        </w:tc>
        <w:tc>
          <w:tcPr>
            <w:tcW w:w="567" w:type="dxa"/>
            <w:tcBorders>
              <w:bottom w:val="single" w:sz="4" w:space="0" w:color="auto"/>
            </w:tcBorders>
            <w:shd w:val="clear" w:color="auto" w:fill="FFC000"/>
            <w:vAlign w:val="center"/>
          </w:tcPr>
          <w:p w14:paraId="153133DC" w14:textId="43E495C6" w:rsidR="00D92A85" w:rsidRPr="00D546C8" w:rsidRDefault="0005681E" w:rsidP="0005681E">
            <w:pPr>
              <w:pStyle w:val="BodyText"/>
              <w:rPr>
                <w:b/>
                <w:bCs/>
              </w:rPr>
            </w:pPr>
            <w:r w:rsidRPr="00D546C8">
              <w:rPr>
                <w:rFonts w:ascii="Wingdings 3" w:eastAsia="Times New Roman" w:hAnsi="Wingdings 3" w:cs="Calibri"/>
                <w:b/>
                <w:bCs/>
                <w:color w:val="000000"/>
                <w:sz w:val="28"/>
                <w:szCs w:val="28"/>
                <w:lang w:eastAsia="en-GB"/>
              </w:rPr>
              <w:t></w:t>
            </w:r>
          </w:p>
        </w:tc>
      </w:tr>
      <w:tr w:rsidR="002108A9" w:rsidRPr="00267EC3" w14:paraId="6AF7547C" w14:textId="77777777" w:rsidTr="41CEDFE8">
        <w:tc>
          <w:tcPr>
            <w:tcW w:w="9351" w:type="dxa"/>
          </w:tcPr>
          <w:p w14:paraId="1A6D2DAB" w14:textId="692E5DFD" w:rsidR="002108A9" w:rsidRDefault="57A68BAC" w:rsidP="00BE65C0">
            <w:pPr>
              <w:pStyle w:val="BodyText"/>
              <w:spacing w:after="0"/>
              <w:rPr>
                <w:b/>
                <w:bCs/>
              </w:rPr>
            </w:pPr>
            <w:r w:rsidRPr="41CEDFE8">
              <w:rPr>
                <w:b/>
                <w:bCs/>
              </w:rPr>
              <w:t>R</w:t>
            </w:r>
            <w:r w:rsidR="39C5438D" w:rsidRPr="41CEDFE8">
              <w:rPr>
                <w:b/>
                <w:bCs/>
              </w:rPr>
              <w:t xml:space="preserve">esearch </w:t>
            </w:r>
            <w:r w:rsidRPr="41CEDFE8">
              <w:rPr>
                <w:b/>
                <w:bCs/>
              </w:rPr>
              <w:t>E</w:t>
            </w:r>
            <w:r w:rsidR="39C5438D" w:rsidRPr="41CEDFE8">
              <w:rPr>
                <w:b/>
                <w:bCs/>
              </w:rPr>
              <w:t xml:space="preserve">thics </w:t>
            </w:r>
            <w:r w:rsidRPr="41CEDFE8">
              <w:rPr>
                <w:b/>
                <w:bCs/>
              </w:rPr>
              <w:t>C</w:t>
            </w:r>
            <w:r w:rsidR="39C5438D" w:rsidRPr="41CEDFE8">
              <w:rPr>
                <w:b/>
                <w:bCs/>
              </w:rPr>
              <w:t>ommittee</w:t>
            </w:r>
            <w:r w:rsidRPr="41CEDFE8">
              <w:rPr>
                <w:b/>
                <w:bCs/>
              </w:rPr>
              <w:t xml:space="preserve"> </w:t>
            </w:r>
            <w:r w:rsidR="479F82E7" w:rsidRPr="41CEDFE8">
              <w:rPr>
                <w:b/>
                <w:bCs/>
              </w:rPr>
              <w:t>m</w:t>
            </w:r>
            <w:r w:rsidRPr="41CEDFE8">
              <w:rPr>
                <w:b/>
                <w:bCs/>
              </w:rPr>
              <w:t xml:space="preserve">embership </w:t>
            </w:r>
            <w:r w:rsidR="05ED9445" w:rsidRPr="41CEDFE8">
              <w:rPr>
                <w:b/>
                <w:bCs/>
              </w:rPr>
              <w:t>(</w:t>
            </w:r>
            <w:r w:rsidRPr="41CEDFE8">
              <w:rPr>
                <w:b/>
                <w:bCs/>
              </w:rPr>
              <w:t xml:space="preserve">England </w:t>
            </w:r>
            <w:r w:rsidR="05ED9445" w:rsidRPr="41CEDFE8">
              <w:rPr>
                <w:b/>
                <w:bCs/>
              </w:rPr>
              <w:t>o</w:t>
            </w:r>
            <w:r w:rsidRPr="41CEDFE8">
              <w:rPr>
                <w:b/>
                <w:bCs/>
              </w:rPr>
              <w:t>nly</w:t>
            </w:r>
            <w:r w:rsidR="05ED9445" w:rsidRPr="41CEDFE8">
              <w:rPr>
                <w:b/>
                <w:bCs/>
              </w:rPr>
              <w:t>)</w:t>
            </w:r>
            <w:r w:rsidR="727D3C30" w:rsidRPr="41CEDFE8">
              <w:rPr>
                <w:b/>
                <w:bCs/>
              </w:rPr>
              <w:t xml:space="preserve">  </w:t>
            </w:r>
          </w:p>
          <w:p w14:paraId="32D89A8A" w14:textId="77777777" w:rsidR="00106B2E" w:rsidRPr="00251F19" w:rsidRDefault="00106B2E" w:rsidP="00BE65C0">
            <w:pPr>
              <w:pStyle w:val="BodyText"/>
              <w:spacing w:after="0"/>
              <w:rPr>
                <w:i/>
                <w:iCs/>
              </w:rPr>
            </w:pPr>
          </w:p>
          <w:p w14:paraId="376E3855" w14:textId="384AD63F" w:rsidR="00106B2E" w:rsidRDefault="00106B2E" w:rsidP="00106B2E">
            <w:pPr>
              <w:spacing w:after="0"/>
              <w:rPr>
                <w:rFonts w:ascii="Calibri" w:hAnsi="Calibri" w:cs="Calibri"/>
              </w:rPr>
            </w:pPr>
            <w:r w:rsidRPr="0061770E">
              <w:rPr>
                <w:rFonts w:ascii="Calibri" w:hAnsi="Calibri" w:cs="Calibri"/>
                <w:b/>
                <w:bCs/>
              </w:rPr>
              <w:t>Number of members:</w:t>
            </w:r>
            <w:r>
              <w:rPr>
                <w:rFonts w:ascii="Calibri" w:hAnsi="Calibri" w:cs="Calibri"/>
              </w:rPr>
              <w:t xml:space="preserve"> April (835), May (845), Jun (839), Jul (843), Aug (841), Sep (836), Oct (838), Nov (839), Dec (839), Jan (833), Feb (823), Mar (804)</w:t>
            </w:r>
          </w:p>
          <w:p w14:paraId="1A73E894" w14:textId="57374008" w:rsidR="00106B2E" w:rsidRDefault="00106B2E" w:rsidP="00106B2E">
            <w:pPr>
              <w:spacing w:after="0"/>
              <w:rPr>
                <w:rFonts w:ascii="Calibri" w:hAnsi="Calibri" w:cs="Calibri"/>
              </w:rPr>
            </w:pPr>
            <w:r w:rsidRPr="0061770E">
              <w:rPr>
                <w:rFonts w:ascii="Calibri" w:hAnsi="Calibri" w:cs="Calibri"/>
                <w:b/>
                <w:bCs/>
              </w:rPr>
              <w:t>Number of vacancies:</w:t>
            </w:r>
            <w:r>
              <w:rPr>
                <w:rFonts w:ascii="Calibri" w:hAnsi="Calibri" w:cs="Calibri"/>
              </w:rPr>
              <w:t xml:space="preserve"> April (125), May (115), Jun (121), Jul (117), Aug (119), Sep (124), Oct (122), Nov (121), Dec (121), Jan (127), Feb (137), Mar (156)</w:t>
            </w:r>
          </w:p>
          <w:p w14:paraId="6BAE251E" w14:textId="29EA22DE" w:rsidR="00106B2E" w:rsidRPr="0061770E" w:rsidRDefault="00106B2E" w:rsidP="00106B2E">
            <w:pPr>
              <w:spacing w:after="0"/>
              <w:rPr>
                <w:rFonts w:ascii="Calibri" w:hAnsi="Calibri" w:cs="Calibri"/>
                <w:b/>
                <w:bCs/>
              </w:rPr>
            </w:pPr>
            <w:r w:rsidRPr="0061770E">
              <w:rPr>
                <w:rFonts w:ascii="Calibri" w:hAnsi="Calibri" w:cs="Calibri"/>
                <w:b/>
                <w:bCs/>
              </w:rPr>
              <w:t>Percentage vacancies:</w:t>
            </w:r>
            <w:r>
              <w:rPr>
                <w:rFonts w:ascii="Calibri" w:hAnsi="Calibri" w:cs="Calibri"/>
              </w:rPr>
              <w:t xml:space="preserve"> April (13%), May (12%), Jun (13%), Jul (12%), Aug (125), Sep (13%), Oct (13%), Nov (14%), Dec (13%), Jan (15%), Feb (14%), Mar (16%)</w:t>
            </w:r>
          </w:p>
          <w:p w14:paraId="53EC9DCA" w14:textId="77777777" w:rsidR="00106B2E" w:rsidRDefault="00106B2E" w:rsidP="0005681E"/>
          <w:p w14:paraId="649FEC98" w14:textId="7AF9F605" w:rsidR="004C7AC1" w:rsidRPr="00A168D4" w:rsidRDefault="00106B2E" w:rsidP="0005681E">
            <w:r>
              <w:t xml:space="preserve">121 new members appointed this year. 17 new members have been interviewed and are awaiting appointment. These successful candidates are at various stages of the recruitment process, e.g. waiting for two suitable references, negotiating which Committees to join, etc.  Looking forward, a balanced scorecard approach to monitoring member vacancies is being developed. This will include understanding recruitment pressures, for example in expert members.  </w:t>
            </w:r>
          </w:p>
        </w:tc>
        <w:tc>
          <w:tcPr>
            <w:tcW w:w="567" w:type="dxa"/>
            <w:shd w:val="clear" w:color="auto" w:fill="FFC000"/>
            <w:vAlign w:val="center"/>
          </w:tcPr>
          <w:p w14:paraId="4C67FDAA" w14:textId="77777777" w:rsidR="00B14280" w:rsidRDefault="00B14280" w:rsidP="005D670F">
            <w:pPr>
              <w:pStyle w:val="BodyText"/>
              <w:rPr>
                <w:rFonts w:ascii="Wingdings 3" w:eastAsia="Times New Roman" w:hAnsi="Wingdings 3" w:cs="Calibri"/>
                <w:color w:val="000000"/>
                <w:sz w:val="28"/>
                <w:szCs w:val="28"/>
                <w:lang w:eastAsia="en-GB"/>
              </w:rPr>
            </w:pPr>
          </w:p>
          <w:p w14:paraId="2E970DD7" w14:textId="7A121E43" w:rsidR="00B14280" w:rsidRDefault="00D84D87" w:rsidP="005D670F">
            <w:pPr>
              <w:pStyle w:val="BodyText"/>
              <w:rPr>
                <w:rFonts w:ascii="Wingdings 3" w:eastAsia="Times New Roman" w:hAnsi="Wingdings 3" w:cs="Calibri"/>
                <w:color w:val="000000"/>
                <w:sz w:val="28"/>
                <w:szCs w:val="28"/>
                <w:lang w:eastAsia="en-GB"/>
              </w:rPr>
            </w:pPr>
            <w:r w:rsidRPr="00D546C8">
              <w:rPr>
                <w:rFonts w:ascii="Wingdings 3" w:eastAsia="Times New Roman" w:hAnsi="Wingdings 3" w:cs="Calibri"/>
                <w:b/>
                <w:bCs/>
                <w:color w:val="000000"/>
                <w:sz w:val="28"/>
                <w:szCs w:val="28"/>
                <w:lang w:eastAsia="en-GB"/>
              </w:rPr>
              <w:t></w:t>
            </w:r>
          </w:p>
          <w:p w14:paraId="664472DC" w14:textId="36E854E5" w:rsidR="00B14280" w:rsidRPr="00267EC3" w:rsidRDefault="00B14280" w:rsidP="005D670F">
            <w:pPr>
              <w:pStyle w:val="BodyText"/>
              <w:rPr>
                <w:rFonts w:ascii="Wingdings 3" w:eastAsia="Times New Roman" w:hAnsi="Wingdings 3" w:cs="Calibri"/>
                <w:color w:val="000000"/>
                <w:sz w:val="28"/>
                <w:szCs w:val="28"/>
                <w:lang w:eastAsia="en-GB"/>
              </w:rPr>
            </w:pPr>
          </w:p>
        </w:tc>
      </w:tr>
    </w:tbl>
    <w:bookmarkEnd w:id="3"/>
    <w:p w14:paraId="063C9D2F" w14:textId="3B91A17D" w:rsidR="00A14ABB" w:rsidRPr="00267EC3" w:rsidRDefault="00A14ABB" w:rsidP="00A168D4">
      <w:pPr>
        <w:pStyle w:val="Heading3"/>
      </w:pPr>
      <w:r w:rsidRPr="00267EC3">
        <w:t>Our customers and stakeholders</w:t>
      </w:r>
    </w:p>
    <w:tbl>
      <w:tblPr>
        <w:tblStyle w:val="TableGrid"/>
        <w:tblW w:w="9918" w:type="dxa"/>
        <w:tblLayout w:type="fixed"/>
        <w:tblLook w:val="04A0" w:firstRow="1" w:lastRow="0" w:firstColumn="1" w:lastColumn="0" w:noHBand="0" w:noVBand="1"/>
      </w:tblPr>
      <w:tblGrid>
        <w:gridCol w:w="9351"/>
        <w:gridCol w:w="567"/>
      </w:tblGrid>
      <w:tr w:rsidR="00A14ABB" w:rsidRPr="00267EC3" w14:paraId="37648B9D" w14:textId="77777777" w:rsidTr="009F24A8">
        <w:tc>
          <w:tcPr>
            <w:tcW w:w="9351" w:type="dxa"/>
          </w:tcPr>
          <w:p w14:paraId="7BF3A658" w14:textId="77777777" w:rsidR="006B45A8" w:rsidRDefault="006B45A8" w:rsidP="006B45A8">
            <w:pPr>
              <w:pStyle w:val="BodyText"/>
              <w:rPr>
                <w:b/>
                <w:bCs/>
                <w:noProof/>
              </w:rPr>
            </w:pPr>
            <w:bookmarkStart w:id="4" w:name="_Hlk48662132"/>
            <w:r w:rsidRPr="0E1432FA">
              <w:rPr>
                <w:b/>
                <w:bCs/>
              </w:rPr>
              <w:t>Customer satisfaction</w:t>
            </w:r>
            <w:r w:rsidRPr="0E1432FA">
              <w:rPr>
                <w:b/>
                <w:bCs/>
                <w:noProof/>
              </w:rPr>
              <w:t xml:space="preserve">                                                                     </w:t>
            </w:r>
          </w:p>
          <w:p w14:paraId="0600E648" w14:textId="77777777" w:rsidR="00106B2E" w:rsidRDefault="00A05AFF" w:rsidP="006B45A8">
            <w:pPr>
              <w:pStyle w:val="BodyText"/>
            </w:pPr>
            <w:r>
              <w:rPr>
                <w:noProof/>
              </w:rPr>
              <w:drawing>
                <wp:inline distT="0" distB="0" distL="0" distR="0" wp14:anchorId="557FDAAD" wp14:editId="4DAC3B2D">
                  <wp:extent cx="4078605" cy="2109470"/>
                  <wp:effectExtent l="0" t="0" r="0" b="5080"/>
                  <wp:docPr id="8" name="Picture 8" descr="Line chart showing user satisfaction trend over 12 month period. The HRA has a target of 75% of users scoring its service between 7 and 10 (out of 10). In March 2022 the user satisfaction score was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ine chart showing user satisfaction trend over 12 month period. The HRA has a target of 75% of users scoring its service between 7 and 10 (out of 10). In March 2022 the user satisfaction score was 8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78605" cy="2109470"/>
                          </a:xfrm>
                          <a:prstGeom prst="rect">
                            <a:avLst/>
                          </a:prstGeom>
                          <a:noFill/>
                        </pic:spPr>
                      </pic:pic>
                    </a:graphicData>
                  </a:graphic>
                </wp:inline>
              </w:drawing>
            </w:r>
          </w:p>
          <w:p w14:paraId="4D418058" w14:textId="63671E43" w:rsidR="006B45A8" w:rsidRDefault="006B45A8" w:rsidP="006B45A8">
            <w:pPr>
              <w:pStyle w:val="BodyText"/>
            </w:pPr>
            <w:r>
              <w:t>Customer satisfaction outperforms our target, the UK Customer Satisfaction Index for public sector organisations (77%)</w:t>
            </w:r>
          </w:p>
          <w:p w14:paraId="64E58BE7" w14:textId="77777777" w:rsidR="006B45A8" w:rsidRPr="00C35018" w:rsidRDefault="006B45A8" w:rsidP="006B45A8">
            <w:pPr>
              <w:pStyle w:val="BodyText"/>
            </w:pPr>
            <w:r w:rsidRPr="00C35018">
              <w:t>Feedback received:</w:t>
            </w:r>
          </w:p>
          <w:p w14:paraId="57B48267" w14:textId="77777777" w:rsidR="00A05AFF" w:rsidRPr="00A05AFF" w:rsidRDefault="00A05AFF" w:rsidP="00A05AFF">
            <w:pPr>
              <w:spacing w:after="0"/>
              <w:rPr>
                <w:rFonts w:cs="Arial"/>
                <w:i/>
                <w:iCs/>
              </w:rPr>
            </w:pPr>
            <w:r w:rsidRPr="00A05AFF">
              <w:rPr>
                <w:rFonts w:cs="Arial"/>
                <w:i/>
                <w:iCs/>
              </w:rPr>
              <w:t>“Friendly yet professional.  Always helpful”</w:t>
            </w:r>
          </w:p>
          <w:p w14:paraId="42FB8EB9" w14:textId="77777777" w:rsidR="00A05AFF" w:rsidRPr="00A05AFF" w:rsidRDefault="00A05AFF" w:rsidP="00A05AFF">
            <w:pPr>
              <w:spacing w:after="0"/>
              <w:rPr>
                <w:rFonts w:cs="Arial"/>
                <w:i/>
                <w:iCs/>
              </w:rPr>
            </w:pPr>
          </w:p>
          <w:p w14:paraId="68B43EED" w14:textId="6B8F07E2" w:rsidR="00416E76" w:rsidRPr="00267EC3" w:rsidRDefault="00A05AFF" w:rsidP="00106B2E">
            <w:pPr>
              <w:pStyle w:val="BodyText"/>
              <w:spacing w:before="0" w:after="0"/>
            </w:pPr>
            <w:r w:rsidRPr="00A05AFF">
              <w:rPr>
                <w:rFonts w:cs="Arial"/>
                <w:i/>
                <w:iCs/>
              </w:rPr>
              <w:t>“The meeting and organisation around it was excellent”</w:t>
            </w:r>
          </w:p>
        </w:tc>
        <w:tc>
          <w:tcPr>
            <w:tcW w:w="567" w:type="dxa"/>
            <w:shd w:val="clear" w:color="auto" w:fill="00B050"/>
            <w:vAlign w:val="center"/>
          </w:tcPr>
          <w:p w14:paraId="4F6B7170" w14:textId="77777777" w:rsidR="00BC3FD6" w:rsidRDefault="00BC3FD6" w:rsidP="00BF4C99">
            <w:pPr>
              <w:spacing w:after="0"/>
              <w:rPr>
                <w:rFonts w:ascii="Wingdings 3" w:hAnsi="Wingdings 3" w:cs="Calibri"/>
                <w:color w:val="000000"/>
                <w:sz w:val="28"/>
                <w:szCs w:val="28"/>
              </w:rPr>
            </w:pPr>
          </w:p>
          <w:p w14:paraId="3B7B6DC1" w14:textId="32CDBDFE" w:rsidR="00BC3FD6" w:rsidRPr="00D546C8" w:rsidRDefault="00A145F7" w:rsidP="00BF4C99">
            <w:pPr>
              <w:spacing w:after="0"/>
              <w:rPr>
                <w:rFonts w:ascii="Wingdings 3" w:eastAsia="Times New Roman" w:hAnsi="Wingdings 3" w:cs="Calibri"/>
                <w:color w:val="000000"/>
                <w:sz w:val="28"/>
                <w:szCs w:val="28"/>
              </w:rPr>
            </w:pPr>
            <w:r w:rsidRPr="00D546C8">
              <w:rPr>
                <w:rFonts w:ascii="Wingdings 3" w:eastAsia="Times New Roman" w:hAnsi="Wingdings 3" w:cs="Calibri"/>
                <w:b/>
                <w:bCs/>
                <w:color w:val="000000"/>
                <w:sz w:val="28"/>
                <w:szCs w:val="28"/>
                <w:lang w:eastAsia="en-GB"/>
              </w:rPr>
              <w:t></w:t>
            </w:r>
          </w:p>
          <w:p w14:paraId="65DF0235" w14:textId="41B99EC4" w:rsidR="00A14ABB" w:rsidRPr="00D546C8" w:rsidRDefault="00A14ABB" w:rsidP="00A96C7C">
            <w:pPr>
              <w:pStyle w:val="BodyText"/>
              <w:rPr>
                <w:b/>
                <w:bCs/>
              </w:rPr>
            </w:pPr>
          </w:p>
        </w:tc>
      </w:tr>
    </w:tbl>
    <w:bookmarkEnd w:id="4"/>
    <w:p w14:paraId="5103330A" w14:textId="77777777" w:rsidR="00FE527C" w:rsidRPr="00267EC3" w:rsidRDefault="00FE527C" w:rsidP="00A168D4">
      <w:pPr>
        <w:pStyle w:val="Heading3"/>
      </w:pPr>
      <w:r w:rsidRPr="00267EC3">
        <w:t>Finance</w:t>
      </w:r>
    </w:p>
    <w:tbl>
      <w:tblPr>
        <w:tblStyle w:val="TableGrid"/>
        <w:tblW w:w="9918" w:type="dxa"/>
        <w:tblLayout w:type="fixed"/>
        <w:tblLook w:val="04A0" w:firstRow="1" w:lastRow="0" w:firstColumn="1" w:lastColumn="0" w:noHBand="0" w:noVBand="1"/>
      </w:tblPr>
      <w:tblGrid>
        <w:gridCol w:w="9351"/>
        <w:gridCol w:w="567"/>
      </w:tblGrid>
      <w:tr w:rsidR="00FE527C" w:rsidRPr="00267EC3" w14:paraId="2B87F762" w14:textId="77777777" w:rsidTr="00AC1436">
        <w:tc>
          <w:tcPr>
            <w:tcW w:w="9351" w:type="dxa"/>
          </w:tcPr>
          <w:p w14:paraId="02C9E7BE" w14:textId="77777777" w:rsidR="00FE527C" w:rsidRPr="00267EC3" w:rsidRDefault="00FE527C" w:rsidP="00E936AB">
            <w:pPr>
              <w:pStyle w:val="BodyText"/>
              <w:rPr>
                <w:b/>
                <w:bCs/>
              </w:rPr>
            </w:pPr>
            <w:bookmarkStart w:id="5" w:name="_Hlk48661377"/>
            <w:r w:rsidRPr="00267EC3">
              <w:rPr>
                <w:b/>
                <w:bCs/>
              </w:rPr>
              <w:t xml:space="preserve">Expenditure within 4% of funding </w:t>
            </w:r>
          </w:p>
          <w:p w14:paraId="16CC2716" w14:textId="30F9834F" w:rsidR="00FE527C" w:rsidRPr="00267EC3" w:rsidRDefault="00FE527C" w:rsidP="00E936AB">
            <w:pPr>
              <w:pStyle w:val="BodyText"/>
              <w:tabs>
                <w:tab w:val="left" w:pos="2868"/>
              </w:tabs>
              <w:rPr>
                <w:rStyle w:val="NoSpacingChar"/>
                <w:rFonts w:eastAsia="Calibri"/>
                <w:i/>
                <w:iCs/>
                <w:lang w:val="en-GB"/>
              </w:rPr>
            </w:pPr>
            <w:r w:rsidRPr="00267EC3">
              <w:t>Overall</w:t>
            </w:r>
            <w:r w:rsidRPr="00267EC3">
              <w:rPr>
                <w:rStyle w:val="Heading1Char"/>
              </w:rPr>
              <w:tab/>
            </w:r>
            <w:r w:rsidRPr="00267EC3">
              <w:rPr>
                <w:rStyle w:val="NoSpacingChar"/>
                <w:rFonts w:eastAsia="MS Gothic"/>
                <w:lang w:val="en-GB"/>
              </w:rPr>
              <w:t>Research systems</w:t>
            </w:r>
          </w:p>
          <w:p w14:paraId="31044047" w14:textId="3CE7E46B" w:rsidR="00FE527C" w:rsidRPr="00267EC3" w:rsidRDefault="00702DE1" w:rsidP="00E936AB">
            <w:pPr>
              <w:pStyle w:val="BodyText"/>
              <w:tabs>
                <w:tab w:val="left" w:pos="2868"/>
              </w:tabs>
            </w:pPr>
            <w:r>
              <w:rPr>
                <w:noProof/>
              </w:rPr>
              <w:drawing>
                <wp:inline distT="0" distB="0" distL="0" distR="0" wp14:anchorId="25E04181" wp14:editId="626062C6">
                  <wp:extent cx="461175" cy="461175"/>
                  <wp:effectExtent l="0" t="0" r="0" b="0"/>
                  <wp:docPr id="4" name="Graphic 4"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61175" cy="461175"/>
                          </a:xfrm>
                          <a:prstGeom prst="rect">
                            <a:avLst/>
                          </a:prstGeom>
                        </pic:spPr>
                      </pic:pic>
                    </a:graphicData>
                  </a:graphic>
                </wp:inline>
              </w:drawing>
            </w:r>
            <w:r w:rsidR="00FE527C">
              <w:tab/>
            </w:r>
            <w:r w:rsidR="003203E3">
              <w:rPr>
                <w:noProof/>
              </w:rPr>
              <w:drawing>
                <wp:inline distT="0" distB="0" distL="0" distR="0" wp14:anchorId="2732B12B" wp14:editId="5EC37F5C">
                  <wp:extent cx="461175" cy="461175"/>
                  <wp:effectExtent l="0" t="0" r="0" b="0"/>
                  <wp:docPr id="7" name="Graphic 7"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61175" cy="461175"/>
                          </a:xfrm>
                          <a:prstGeom prst="rect">
                            <a:avLst/>
                          </a:prstGeom>
                        </pic:spPr>
                      </pic:pic>
                    </a:graphicData>
                  </a:graphic>
                </wp:inline>
              </w:drawing>
            </w:r>
          </w:p>
          <w:p w14:paraId="0B22A0A3" w14:textId="1BD0AACB" w:rsidR="00FE527C" w:rsidRPr="00267EC3" w:rsidRDefault="0037238C" w:rsidP="00E936AB">
            <w:pPr>
              <w:pStyle w:val="BodyText"/>
              <w:rPr>
                <w:b/>
                <w:highlight w:val="yellow"/>
              </w:rPr>
            </w:pPr>
            <w:r>
              <w:t xml:space="preserve">£1.9M underspend on core activities confirmed to DHSC mostly due to vacancy rate and move to virtual working. Research systems programme £2.3M costs deferred with strategic refresh reprofiling delivery to achieve objectives within term of business case.   </w:t>
            </w:r>
          </w:p>
        </w:tc>
        <w:tc>
          <w:tcPr>
            <w:tcW w:w="567" w:type="dxa"/>
            <w:shd w:val="clear" w:color="auto" w:fill="FFC000"/>
            <w:vAlign w:val="center"/>
          </w:tcPr>
          <w:p w14:paraId="31537D00" w14:textId="77777777" w:rsidR="00955921" w:rsidRPr="00D546C8" w:rsidRDefault="00955921" w:rsidP="00955921">
            <w:pPr>
              <w:spacing w:after="0"/>
              <w:rPr>
                <w:rFonts w:ascii="Wingdings 3" w:eastAsia="Times New Roman" w:hAnsi="Wingdings 3" w:cs="Calibri"/>
                <w:color w:val="000000"/>
                <w:sz w:val="28"/>
                <w:szCs w:val="28"/>
              </w:rPr>
            </w:pPr>
            <w:r w:rsidRPr="00D546C8">
              <w:rPr>
                <w:rFonts w:ascii="Wingdings 3" w:eastAsia="Times New Roman" w:hAnsi="Wingdings 3" w:cs="Calibri"/>
                <w:b/>
                <w:bCs/>
                <w:color w:val="000000"/>
                <w:sz w:val="28"/>
                <w:szCs w:val="28"/>
                <w:lang w:eastAsia="en-GB"/>
              </w:rPr>
              <w:t></w:t>
            </w:r>
          </w:p>
          <w:p w14:paraId="4A795392" w14:textId="1DE9DD5C" w:rsidR="00FE527C" w:rsidRPr="00D546C8" w:rsidRDefault="00FE527C" w:rsidP="00E936AB">
            <w:pPr>
              <w:pStyle w:val="BodyText"/>
              <w:rPr>
                <w:b/>
                <w:bCs/>
              </w:rPr>
            </w:pPr>
          </w:p>
        </w:tc>
      </w:tr>
      <w:bookmarkEnd w:id="5"/>
    </w:tbl>
    <w:p w14:paraId="11B5F2D8" w14:textId="31582A18" w:rsidR="00B33373" w:rsidRPr="00267EC3" w:rsidRDefault="00B33373">
      <w:pPr>
        <w:spacing w:after="0"/>
        <w:rPr>
          <w:rFonts w:eastAsiaTheme="majorEastAsia" w:cstheme="majorBidi"/>
          <w:b/>
          <w:szCs w:val="24"/>
        </w:rPr>
      </w:pPr>
    </w:p>
    <w:p w14:paraId="01D09615" w14:textId="6DD6E652" w:rsidR="00095126" w:rsidRPr="00267EC3" w:rsidRDefault="00095126" w:rsidP="00565AF0">
      <w:pPr>
        <w:pStyle w:val="Heading2"/>
      </w:pPr>
      <w:bookmarkStart w:id="6" w:name="_Hlk75441954"/>
      <w:bookmarkStart w:id="7" w:name="_Hlk84412651"/>
      <w:r w:rsidRPr="00267EC3">
        <w:t>Approvals service</w:t>
      </w:r>
      <w:r w:rsidR="0B569070" w:rsidRPr="00267EC3">
        <w:t xml:space="preserve"> </w:t>
      </w:r>
    </w:p>
    <w:p w14:paraId="6D809D9D" w14:textId="32C3DF7F" w:rsidR="4A6DC7AE" w:rsidRPr="00267EC3" w:rsidRDefault="4A6DC7AE" w:rsidP="1EA66742">
      <w:pPr>
        <w:rPr>
          <w:i/>
          <w:iCs/>
          <w:sz w:val="24"/>
          <w:szCs w:val="24"/>
        </w:rPr>
      </w:pPr>
      <w:bookmarkStart w:id="8" w:name="_Hlk48655586"/>
      <w:bookmarkEnd w:id="6"/>
      <w:r w:rsidRPr="00267EC3">
        <w:rPr>
          <w:i/>
          <w:iCs/>
          <w:sz w:val="24"/>
          <w:szCs w:val="24"/>
        </w:rPr>
        <w:t>Number of applications for HRA Approval</w:t>
      </w:r>
    </w:p>
    <w:tbl>
      <w:tblPr>
        <w:tblStyle w:val="TableGrid"/>
        <w:tblW w:w="4531" w:type="dxa"/>
        <w:tblLayout w:type="fixed"/>
        <w:tblLook w:val="04A0" w:firstRow="1" w:lastRow="0" w:firstColumn="1" w:lastColumn="0" w:noHBand="0" w:noVBand="1"/>
      </w:tblPr>
      <w:tblGrid>
        <w:gridCol w:w="2694"/>
        <w:gridCol w:w="1837"/>
      </w:tblGrid>
      <w:tr w:rsidR="00B33373" w:rsidRPr="00267EC3" w14:paraId="43106B77" w14:textId="77777777" w:rsidTr="00106B2E">
        <w:trPr>
          <w:trHeight w:val="122"/>
        </w:trPr>
        <w:tc>
          <w:tcPr>
            <w:tcW w:w="2694" w:type="dxa"/>
            <w:noWrap/>
            <w:hideMark/>
          </w:tcPr>
          <w:p w14:paraId="18D51741" w14:textId="7886C902" w:rsidR="00B33373" w:rsidRPr="00267EC3" w:rsidRDefault="00B33373" w:rsidP="004C14F7">
            <w:pPr>
              <w:pStyle w:val="BodyText"/>
              <w:rPr>
                <w:rFonts w:cs="Arial"/>
                <w:sz w:val="24"/>
                <w:szCs w:val="24"/>
              </w:rPr>
            </w:pPr>
            <w:r w:rsidRPr="00267EC3">
              <w:rPr>
                <w:rFonts w:cs="Arial"/>
                <w:sz w:val="24"/>
                <w:szCs w:val="24"/>
              </w:rPr>
              <w:lastRenderedPageBreak/>
              <w:t>April</w:t>
            </w:r>
            <w:r w:rsidR="00105BE7">
              <w:rPr>
                <w:rFonts w:cs="Arial"/>
                <w:sz w:val="24"/>
                <w:szCs w:val="24"/>
              </w:rPr>
              <w:t xml:space="preserve"> </w:t>
            </w:r>
            <w:r w:rsidRPr="00267EC3">
              <w:rPr>
                <w:rFonts w:cs="Arial"/>
                <w:sz w:val="24"/>
                <w:szCs w:val="24"/>
              </w:rPr>
              <w:t>-</w:t>
            </w:r>
            <w:r w:rsidR="00105BE7">
              <w:rPr>
                <w:rFonts w:cs="Arial"/>
                <w:sz w:val="24"/>
                <w:szCs w:val="24"/>
              </w:rPr>
              <w:t xml:space="preserve"> </w:t>
            </w:r>
            <w:r w:rsidR="00BA1B6C">
              <w:rPr>
                <w:rFonts w:cs="Arial"/>
                <w:sz w:val="24"/>
                <w:szCs w:val="24"/>
              </w:rPr>
              <w:t>Mar</w:t>
            </w:r>
            <w:r w:rsidR="00BA1B6C" w:rsidRPr="00267EC3">
              <w:rPr>
                <w:rFonts w:cs="Arial"/>
                <w:sz w:val="24"/>
                <w:szCs w:val="24"/>
              </w:rPr>
              <w:t xml:space="preserve"> </w:t>
            </w:r>
            <w:r w:rsidRPr="00267EC3">
              <w:rPr>
                <w:rFonts w:cs="Arial"/>
                <w:sz w:val="24"/>
                <w:szCs w:val="24"/>
              </w:rPr>
              <w:t>20</w:t>
            </w:r>
            <w:r w:rsidR="00F727B9">
              <w:rPr>
                <w:rFonts w:cs="Arial"/>
                <w:sz w:val="24"/>
                <w:szCs w:val="24"/>
              </w:rPr>
              <w:t>20</w:t>
            </w:r>
            <w:r w:rsidRPr="00267EC3">
              <w:rPr>
                <w:rFonts w:cs="Arial"/>
                <w:sz w:val="24"/>
                <w:szCs w:val="24"/>
              </w:rPr>
              <w:t>:</w:t>
            </w:r>
          </w:p>
        </w:tc>
        <w:tc>
          <w:tcPr>
            <w:tcW w:w="1837" w:type="dxa"/>
            <w:noWrap/>
            <w:hideMark/>
          </w:tcPr>
          <w:p w14:paraId="41E9D801" w14:textId="3CED3D9C" w:rsidR="00B33373" w:rsidRPr="00267EC3" w:rsidRDefault="00D616F4" w:rsidP="004C14F7">
            <w:pPr>
              <w:pStyle w:val="Heading1"/>
              <w:spacing w:after="0"/>
            </w:pPr>
            <w:r>
              <w:t>4742</w:t>
            </w:r>
          </w:p>
        </w:tc>
      </w:tr>
      <w:tr w:rsidR="00B33373" w:rsidRPr="00267EC3" w14:paraId="1AD4586D" w14:textId="77777777" w:rsidTr="00106B2E">
        <w:trPr>
          <w:trHeight w:val="507"/>
        </w:trPr>
        <w:tc>
          <w:tcPr>
            <w:tcW w:w="2694" w:type="dxa"/>
            <w:noWrap/>
            <w:hideMark/>
          </w:tcPr>
          <w:p w14:paraId="1E8B004B" w14:textId="74614E27" w:rsidR="00B33373" w:rsidRPr="00267EC3" w:rsidRDefault="00B33373" w:rsidP="00B33373">
            <w:pPr>
              <w:pStyle w:val="BodyText"/>
              <w:rPr>
                <w:rFonts w:cs="Arial"/>
                <w:sz w:val="24"/>
                <w:szCs w:val="24"/>
              </w:rPr>
            </w:pPr>
            <w:r w:rsidRPr="00267EC3">
              <w:rPr>
                <w:rFonts w:cs="Arial"/>
                <w:sz w:val="24"/>
                <w:szCs w:val="24"/>
              </w:rPr>
              <w:t>April</w:t>
            </w:r>
            <w:r w:rsidR="00105BE7">
              <w:rPr>
                <w:rFonts w:cs="Arial"/>
                <w:sz w:val="24"/>
                <w:szCs w:val="24"/>
              </w:rPr>
              <w:t xml:space="preserve"> </w:t>
            </w:r>
            <w:r w:rsidRPr="00267EC3">
              <w:rPr>
                <w:rFonts w:cs="Arial"/>
                <w:sz w:val="24"/>
                <w:szCs w:val="24"/>
              </w:rPr>
              <w:t>-</w:t>
            </w:r>
            <w:r w:rsidR="00105BE7">
              <w:rPr>
                <w:rFonts w:cs="Arial"/>
                <w:sz w:val="24"/>
                <w:szCs w:val="24"/>
              </w:rPr>
              <w:t xml:space="preserve"> </w:t>
            </w:r>
            <w:r w:rsidR="00BA1B6C">
              <w:rPr>
                <w:rFonts w:cs="Arial"/>
                <w:sz w:val="24"/>
                <w:szCs w:val="24"/>
              </w:rPr>
              <w:t>Mar</w:t>
            </w:r>
            <w:r w:rsidR="00BA1B6C" w:rsidRPr="00267EC3">
              <w:rPr>
                <w:rFonts w:cs="Arial"/>
                <w:sz w:val="24"/>
                <w:szCs w:val="24"/>
              </w:rPr>
              <w:t xml:space="preserve"> </w:t>
            </w:r>
            <w:r w:rsidRPr="00267EC3">
              <w:rPr>
                <w:rFonts w:cs="Arial"/>
                <w:sz w:val="24"/>
                <w:szCs w:val="24"/>
              </w:rPr>
              <w:t>202</w:t>
            </w:r>
            <w:r w:rsidR="0080325E">
              <w:rPr>
                <w:rFonts w:cs="Arial"/>
                <w:sz w:val="24"/>
                <w:szCs w:val="24"/>
              </w:rPr>
              <w:t>1</w:t>
            </w:r>
            <w:r w:rsidRPr="00267EC3">
              <w:rPr>
                <w:rFonts w:cs="Arial"/>
                <w:sz w:val="24"/>
                <w:szCs w:val="24"/>
              </w:rPr>
              <w:t>:</w:t>
            </w:r>
          </w:p>
        </w:tc>
        <w:tc>
          <w:tcPr>
            <w:tcW w:w="1837" w:type="dxa"/>
            <w:noWrap/>
            <w:hideMark/>
          </w:tcPr>
          <w:p w14:paraId="5596F225" w14:textId="54002F1E" w:rsidR="00B33373" w:rsidRPr="00267EC3" w:rsidRDefault="00D616F4" w:rsidP="004C14F7">
            <w:pPr>
              <w:pStyle w:val="Heading1"/>
              <w:spacing w:after="0"/>
            </w:pPr>
            <w:r>
              <w:t>4003</w:t>
            </w:r>
          </w:p>
        </w:tc>
      </w:tr>
      <w:tr w:rsidR="00DC6FF1" w:rsidRPr="00267EC3" w14:paraId="0F092282" w14:textId="77777777" w:rsidTr="00106B2E">
        <w:trPr>
          <w:trHeight w:val="507"/>
        </w:trPr>
        <w:tc>
          <w:tcPr>
            <w:tcW w:w="2694" w:type="dxa"/>
            <w:noWrap/>
          </w:tcPr>
          <w:p w14:paraId="7A32DE72" w14:textId="261C82F8" w:rsidR="00DC6FF1" w:rsidRPr="00267EC3" w:rsidRDefault="00DC6FF1" w:rsidP="00B33373">
            <w:pPr>
              <w:pStyle w:val="BodyText"/>
              <w:rPr>
                <w:rFonts w:cs="Arial"/>
                <w:sz w:val="24"/>
                <w:szCs w:val="24"/>
              </w:rPr>
            </w:pPr>
            <w:r w:rsidRPr="00267EC3">
              <w:rPr>
                <w:rFonts w:cs="Arial"/>
                <w:sz w:val="24"/>
                <w:szCs w:val="24"/>
              </w:rPr>
              <w:t>April</w:t>
            </w:r>
            <w:r w:rsidR="00105BE7">
              <w:rPr>
                <w:rFonts w:cs="Arial"/>
                <w:sz w:val="24"/>
                <w:szCs w:val="24"/>
              </w:rPr>
              <w:t xml:space="preserve"> </w:t>
            </w:r>
            <w:r w:rsidRPr="00267EC3">
              <w:rPr>
                <w:rFonts w:cs="Arial"/>
                <w:sz w:val="24"/>
                <w:szCs w:val="24"/>
              </w:rPr>
              <w:t>-</w:t>
            </w:r>
            <w:r w:rsidR="00105BE7">
              <w:rPr>
                <w:rFonts w:cs="Arial"/>
                <w:sz w:val="24"/>
                <w:szCs w:val="24"/>
              </w:rPr>
              <w:t xml:space="preserve"> </w:t>
            </w:r>
            <w:r w:rsidR="00BA1B6C">
              <w:rPr>
                <w:rFonts w:cs="Arial"/>
                <w:sz w:val="24"/>
                <w:szCs w:val="24"/>
              </w:rPr>
              <w:t>Mar</w:t>
            </w:r>
            <w:r w:rsidR="00BA1B6C" w:rsidRPr="00267EC3">
              <w:rPr>
                <w:rFonts w:cs="Arial"/>
                <w:sz w:val="24"/>
                <w:szCs w:val="24"/>
              </w:rPr>
              <w:t xml:space="preserve"> </w:t>
            </w:r>
            <w:r w:rsidRPr="00267EC3">
              <w:rPr>
                <w:rFonts w:cs="Arial"/>
                <w:sz w:val="24"/>
                <w:szCs w:val="24"/>
              </w:rPr>
              <w:t>202</w:t>
            </w:r>
            <w:r w:rsidR="0080325E">
              <w:rPr>
                <w:rFonts w:cs="Arial"/>
                <w:sz w:val="24"/>
                <w:szCs w:val="24"/>
              </w:rPr>
              <w:t>2</w:t>
            </w:r>
            <w:r w:rsidRPr="00267EC3">
              <w:rPr>
                <w:rFonts w:cs="Arial"/>
                <w:sz w:val="24"/>
                <w:szCs w:val="24"/>
              </w:rPr>
              <w:t>:</w:t>
            </w:r>
          </w:p>
        </w:tc>
        <w:tc>
          <w:tcPr>
            <w:tcW w:w="1837" w:type="dxa"/>
            <w:noWrap/>
          </w:tcPr>
          <w:p w14:paraId="0C8CC25D" w14:textId="2ED91B3E" w:rsidR="00DC6FF1" w:rsidRDefault="00D616F4" w:rsidP="004C14F7">
            <w:pPr>
              <w:pStyle w:val="Heading1"/>
              <w:spacing w:after="0"/>
            </w:pPr>
            <w:r>
              <w:t>4148</w:t>
            </w:r>
          </w:p>
        </w:tc>
      </w:tr>
    </w:tbl>
    <w:p w14:paraId="06519A8D" w14:textId="77777777" w:rsidR="00BF4C99" w:rsidRDefault="00BF4C99" w:rsidP="02EAFDFD">
      <w:pPr>
        <w:rPr>
          <w:rFonts w:cs="Arial"/>
          <w:color w:val="000000" w:themeColor="text1"/>
          <w:sz w:val="24"/>
          <w:szCs w:val="24"/>
        </w:rPr>
      </w:pPr>
    </w:p>
    <w:p w14:paraId="0264C1D7" w14:textId="710EF6B9" w:rsidR="004B5307" w:rsidRDefault="00D616F4" w:rsidP="003E76B9">
      <w:pPr>
        <w:pStyle w:val="Heading4"/>
        <w:rPr>
          <w:sz w:val="24"/>
          <w:szCs w:val="24"/>
        </w:rPr>
      </w:pPr>
      <w:r w:rsidRPr="00D616F4">
        <w:rPr>
          <w:sz w:val="24"/>
          <w:szCs w:val="24"/>
        </w:rPr>
        <w:t>This shows a 13% reduction in applications compared to the same period in 2</w:t>
      </w:r>
      <w:r w:rsidR="00C86832">
        <w:rPr>
          <w:sz w:val="24"/>
          <w:szCs w:val="24"/>
        </w:rPr>
        <w:t>0</w:t>
      </w:r>
      <w:r w:rsidRPr="00D616F4">
        <w:rPr>
          <w:sz w:val="24"/>
          <w:szCs w:val="24"/>
        </w:rPr>
        <w:t>19</w:t>
      </w:r>
      <w:r w:rsidR="00C86832">
        <w:rPr>
          <w:sz w:val="24"/>
          <w:szCs w:val="24"/>
        </w:rPr>
        <w:t>/20</w:t>
      </w:r>
      <w:r w:rsidR="00C97274">
        <w:rPr>
          <w:sz w:val="24"/>
          <w:szCs w:val="24"/>
        </w:rPr>
        <w:t xml:space="preserve"> and a small increase on last year</w:t>
      </w:r>
      <w:r w:rsidRPr="00D616F4">
        <w:rPr>
          <w:sz w:val="24"/>
          <w:szCs w:val="24"/>
        </w:rPr>
        <w:t xml:space="preserve">. This is broadly in line with </w:t>
      </w:r>
      <w:r w:rsidR="00BB6A4F">
        <w:rPr>
          <w:sz w:val="24"/>
          <w:szCs w:val="24"/>
        </w:rPr>
        <w:t>the long</w:t>
      </w:r>
      <w:r w:rsidR="0022419B">
        <w:rPr>
          <w:sz w:val="24"/>
          <w:szCs w:val="24"/>
        </w:rPr>
        <w:t>-</w:t>
      </w:r>
      <w:r w:rsidR="00BB6A4F">
        <w:rPr>
          <w:sz w:val="24"/>
          <w:szCs w:val="24"/>
        </w:rPr>
        <w:t>term trend</w:t>
      </w:r>
      <w:r w:rsidR="008558E5">
        <w:rPr>
          <w:sz w:val="24"/>
          <w:szCs w:val="24"/>
        </w:rPr>
        <w:t xml:space="preserve"> in reducing applications</w:t>
      </w:r>
      <w:r w:rsidRPr="00D616F4">
        <w:rPr>
          <w:sz w:val="24"/>
          <w:szCs w:val="24"/>
        </w:rPr>
        <w:t xml:space="preserve"> (approximately </w:t>
      </w:r>
      <w:r>
        <w:rPr>
          <w:sz w:val="24"/>
          <w:szCs w:val="24"/>
        </w:rPr>
        <w:t>6</w:t>
      </w:r>
      <w:r w:rsidRPr="00D616F4">
        <w:rPr>
          <w:sz w:val="24"/>
          <w:szCs w:val="24"/>
        </w:rPr>
        <w:t xml:space="preserve">% a year) </w:t>
      </w:r>
      <w:r w:rsidR="008558E5">
        <w:rPr>
          <w:sz w:val="24"/>
          <w:szCs w:val="24"/>
        </w:rPr>
        <w:t>balanced by</w:t>
      </w:r>
      <w:r w:rsidR="00C97274">
        <w:rPr>
          <w:sz w:val="24"/>
          <w:szCs w:val="24"/>
        </w:rPr>
        <w:t xml:space="preserve"> a slight</w:t>
      </w:r>
      <w:r w:rsidRPr="00D616F4">
        <w:rPr>
          <w:sz w:val="24"/>
          <w:szCs w:val="24"/>
        </w:rPr>
        <w:t xml:space="preserve"> rebound</w:t>
      </w:r>
      <w:r w:rsidR="008558E5">
        <w:rPr>
          <w:sz w:val="24"/>
          <w:szCs w:val="24"/>
        </w:rPr>
        <w:t xml:space="preserve"> this year</w:t>
      </w:r>
      <w:r w:rsidR="0022419B">
        <w:rPr>
          <w:sz w:val="24"/>
          <w:szCs w:val="24"/>
        </w:rPr>
        <w:t xml:space="preserve"> and increased</w:t>
      </w:r>
      <w:r w:rsidRPr="00D616F4">
        <w:rPr>
          <w:sz w:val="24"/>
          <w:szCs w:val="24"/>
        </w:rPr>
        <w:t xml:space="preserve"> complexity of some studies reviewed </w:t>
      </w:r>
      <w:r w:rsidR="00092695">
        <w:rPr>
          <w:sz w:val="24"/>
          <w:szCs w:val="24"/>
        </w:rPr>
        <w:t>including</w:t>
      </w:r>
      <w:r w:rsidRPr="00D616F4">
        <w:rPr>
          <w:sz w:val="24"/>
          <w:szCs w:val="24"/>
        </w:rPr>
        <w:t xml:space="preserve"> complex innovative designs for COVID-19 studies</w:t>
      </w:r>
      <w:r w:rsidR="00092695">
        <w:rPr>
          <w:sz w:val="24"/>
          <w:szCs w:val="24"/>
        </w:rPr>
        <w:t>.</w:t>
      </w:r>
      <w:r w:rsidR="004B5307">
        <w:rPr>
          <w:sz w:val="24"/>
          <w:szCs w:val="24"/>
        </w:rPr>
        <w:t xml:space="preserve"> </w:t>
      </w:r>
    </w:p>
    <w:p w14:paraId="7D187F88" w14:textId="1B2F588C" w:rsidR="00885BC7" w:rsidRPr="00267EC3" w:rsidRDefault="00885BC7" w:rsidP="003E76B9">
      <w:pPr>
        <w:pStyle w:val="Heading4"/>
        <w:rPr>
          <w:sz w:val="24"/>
          <w:szCs w:val="24"/>
        </w:rPr>
      </w:pPr>
      <w:r w:rsidRPr="00267EC3">
        <w:rPr>
          <w:sz w:val="24"/>
          <w:szCs w:val="24"/>
        </w:rPr>
        <w:t>Number of applications for REC review only</w:t>
      </w:r>
      <w:r w:rsidR="6DC2B32E" w:rsidRPr="00267EC3">
        <w:rPr>
          <w:sz w:val="24"/>
          <w:szCs w:val="24"/>
        </w:rPr>
        <w:t xml:space="preserve"> </w:t>
      </w:r>
    </w:p>
    <w:tbl>
      <w:tblPr>
        <w:tblStyle w:val="TableGrid"/>
        <w:tblW w:w="4536" w:type="dxa"/>
        <w:tblLayout w:type="fixed"/>
        <w:tblLook w:val="04A0" w:firstRow="1" w:lastRow="0" w:firstColumn="1" w:lastColumn="0" w:noHBand="0" w:noVBand="1"/>
      </w:tblPr>
      <w:tblGrid>
        <w:gridCol w:w="2694"/>
        <w:gridCol w:w="1842"/>
      </w:tblGrid>
      <w:tr w:rsidR="00885BC7" w:rsidRPr="00267EC3" w14:paraId="678B0D60" w14:textId="77777777" w:rsidTr="00106B2E">
        <w:trPr>
          <w:trHeight w:val="122"/>
        </w:trPr>
        <w:tc>
          <w:tcPr>
            <w:tcW w:w="2694" w:type="dxa"/>
            <w:noWrap/>
            <w:hideMark/>
          </w:tcPr>
          <w:p w14:paraId="2FE1782C" w14:textId="7DE77667" w:rsidR="00885BC7" w:rsidRPr="00267EC3" w:rsidRDefault="00885BC7" w:rsidP="004C14F7">
            <w:pPr>
              <w:pStyle w:val="BodyText"/>
              <w:rPr>
                <w:rFonts w:cs="Arial"/>
                <w:sz w:val="24"/>
                <w:szCs w:val="24"/>
              </w:rPr>
            </w:pPr>
            <w:r w:rsidRPr="00267EC3">
              <w:rPr>
                <w:rFonts w:cs="Arial"/>
                <w:sz w:val="24"/>
                <w:szCs w:val="24"/>
              </w:rPr>
              <w:t>April-</w:t>
            </w:r>
            <w:r w:rsidR="00FA7A42">
              <w:rPr>
                <w:rFonts w:cs="Arial"/>
                <w:sz w:val="24"/>
                <w:szCs w:val="24"/>
              </w:rPr>
              <w:t xml:space="preserve"> </w:t>
            </w:r>
            <w:r w:rsidR="0080325E">
              <w:rPr>
                <w:rFonts w:cs="Arial"/>
                <w:sz w:val="24"/>
                <w:szCs w:val="24"/>
              </w:rPr>
              <w:t>Jan</w:t>
            </w:r>
            <w:r w:rsidR="0080325E" w:rsidDel="00FA7A42">
              <w:rPr>
                <w:rFonts w:cs="Arial"/>
                <w:sz w:val="24"/>
                <w:szCs w:val="24"/>
              </w:rPr>
              <w:t xml:space="preserve"> </w:t>
            </w:r>
            <w:r w:rsidRPr="00267EC3">
              <w:rPr>
                <w:rFonts w:cs="Arial"/>
                <w:sz w:val="24"/>
                <w:szCs w:val="24"/>
              </w:rPr>
              <w:t>20</w:t>
            </w:r>
            <w:r w:rsidR="00F51379">
              <w:rPr>
                <w:rFonts w:cs="Arial"/>
                <w:sz w:val="24"/>
                <w:szCs w:val="24"/>
              </w:rPr>
              <w:t>20</w:t>
            </w:r>
            <w:r w:rsidRPr="00267EC3">
              <w:rPr>
                <w:rFonts w:cs="Arial"/>
                <w:sz w:val="24"/>
                <w:szCs w:val="24"/>
              </w:rPr>
              <w:t>:</w:t>
            </w:r>
          </w:p>
        </w:tc>
        <w:tc>
          <w:tcPr>
            <w:tcW w:w="1842" w:type="dxa"/>
            <w:noWrap/>
            <w:hideMark/>
          </w:tcPr>
          <w:p w14:paraId="77CBFBE2" w14:textId="6661ED88" w:rsidR="00885BC7" w:rsidRPr="00267EC3" w:rsidRDefault="00D616F4" w:rsidP="004C14F7">
            <w:pPr>
              <w:pStyle w:val="Heading1"/>
              <w:spacing w:after="0"/>
            </w:pPr>
            <w:r>
              <w:t>1007</w:t>
            </w:r>
          </w:p>
        </w:tc>
      </w:tr>
      <w:tr w:rsidR="00885BC7" w:rsidRPr="00267EC3" w14:paraId="20DFBE54" w14:textId="77777777" w:rsidTr="00106B2E">
        <w:trPr>
          <w:trHeight w:val="507"/>
        </w:trPr>
        <w:tc>
          <w:tcPr>
            <w:tcW w:w="2694" w:type="dxa"/>
            <w:noWrap/>
            <w:hideMark/>
          </w:tcPr>
          <w:p w14:paraId="5C8D1AE1" w14:textId="1B2AED60" w:rsidR="00885BC7" w:rsidRPr="00267EC3" w:rsidRDefault="00885BC7" w:rsidP="004C14F7">
            <w:pPr>
              <w:pStyle w:val="BodyText"/>
              <w:rPr>
                <w:rFonts w:cs="Arial"/>
                <w:sz w:val="24"/>
                <w:szCs w:val="24"/>
              </w:rPr>
            </w:pPr>
            <w:r w:rsidRPr="00267EC3">
              <w:rPr>
                <w:rFonts w:cs="Arial"/>
                <w:sz w:val="24"/>
                <w:szCs w:val="24"/>
              </w:rPr>
              <w:t>April-</w:t>
            </w:r>
            <w:r w:rsidR="00FA7A42">
              <w:rPr>
                <w:rFonts w:cs="Arial"/>
                <w:sz w:val="24"/>
                <w:szCs w:val="24"/>
              </w:rPr>
              <w:t xml:space="preserve"> </w:t>
            </w:r>
            <w:r w:rsidR="0080325E">
              <w:rPr>
                <w:rFonts w:cs="Arial"/>
                <w:sz w:val="24"/>
                <w:szCs w:val="24"/>
              </w:rPr>
              <w:t>Jan</w:t>
            </w:r>
            <w:r w:rsidR="0080325E" w:rsidDel="00FA7A42">
              <w:rPr>
                <w:rFonts w:cs="Arial"/>
                <w:sz w:val="24"/>
                <w:szCs w:val="24"/>
              </w:rPr>
              <w:t xml:space="preserve"> </w:t>
            </w:r>
            <w:r w:rsidRPr="00267EC3">
              <w:rPr>
                <w:rFonts w:cs="Arial"/>
                <w:sz w:val="24"/>
                <w:szCs w:val="24"/>
              </w:rPr>
              <w:t>202</w:t>
            </w:r>
            <w:r w:rsidR="0080325E">
              <w:rPr>
                <w:rFonts w:cs="Arial"/>
                <w:sz w:val="24"/>
                <w:szCs w:val="24"/>
              </w:rPr>
              <w:t>1</w:t>
            </w:r>
            <w:r w:rsidRPr="00267EC3">
              <w:rPr>
                <w:rFonts w:cs="Arial"/>
                <w:sz w:val="24"/>
                <w:szCs w:val="24"/>
              </w:rPr>
              <w:t>:</w:t>
            </w:r>
          </w:p>
        </w:tc>
        <w:tc>
          <w:tcPr>
            <w:tcW w:w="1842" w:type="dxa"/>
            <w:noWrap/>
            <w:hideMark/>
          </w:tcPr>
          <w:p w14:paraId="2C4CFF02" w14:textId="55E27AE8" w:rsidR="00885BC7" w:rsidRPr="00267EC3" w:rsidRDefault="00D616F4" w:rsidP="004C14F7">
            <w:pPr>
              <w:pStyle w:val="Heading1"/>
              <w:spacing w:after="0"/>
            </w:pPr>
            <w:r>
              <w:t>930</w:t>
            </w:r>
          </w:p>
        </w:tc>
      </w:tr>
      <w:tr w:rsidR="00EF0646" w:rsidRPr="00267EC3" w14:paraId="42F5B4A9" w14:textId="77777777" w:rsidTr="00106B2E">
        <w:trPr>
          <w:trHeight w:val="507"/>
        </w:trPr>
        <w:tc>
          <w:tcPr>
            <w:tcW w:w="2694" w:type="dxa"/>
            <w:noWrap/>
          </w:tcPr>
          <w:p w14:paraId="588967A1" w14:textId="4ADBA57C" w:rsidR="00EF0646" w:rsidRPr="00267EC3" w:rsidRDefault="00EF0646" w:rsidP="004C14F7">
            <w:pPr>
              <w:pStyle w:val="BodyText"/>
              <w:rPr>
                <w:rFonts w:cs="Arial"/>
                <w:sz w:val="24"/>
                <w:szCs w:val="24"/>
              </w:rPr>
            </w:pPr>
            <w:r w:rsidRPr="00267EC3">
              <w:rPr>
                <w:rFonts w:cs="Arial"/>
                <w:sz w:val="24"/>
                <w:szCs w:val="24"/>
              </w:rPr>
              <w:t>April-</w:t>
            </w:r>
            <w:r w:rsidR="00FA7A42">
              <w:rPr>
                <w:rFonts w:cs="Arial"/>
                <w:sz w:val="24"/>
                <w:szCs w:val="24"/>
              </w:rPr>
              <w:t xml:space="preserve"> </w:t>
            </w:r>
            <w:r w:rsidR="0080325E">
              <w:rPr>
                <w:rFonts w:cs="Arial"/>
                <w:sz w:val="24"/>
                <w:szCs w:val="24"/>
              </w:rPr>
              <w:t>Jan</w:t>
            </w:r>
            <w:r w:rsidR="0080325E" w:rsidDel="00FA7A42">
              <w:rPr>
                <w:rFonts w:cs="Arial"/>
                <w:sz w:val="24"/>
                <w:szCs w:val="24"/>
              </w:rPr>
              <w:t xml:space="preserve"> </w:t>
            </w:r>
            <w:r w:rsidRPr="00267EC3">
              <w:rPr>
                <w:rFonts w:cs="Arial"/>
                <w:sz w:val="24"/>
                <w:szCs w:val="24"/>
              </w:rPr>
              <w:t>202</w:t>
            </w:r>
            <w:r w:rsidR="0080325E">
              <w:rPr>
                <w:rFonts w:cs="Arial"/>
                <w:sz w:val="24"/>
                <w:szCs w:val="24"/>
              </w:rPr>
              <w:t>2</w:t>
            </w:r>
            <w:r w:rsidRPr="00267EC3">
              <w:rPr>
                <w:rFonts w:cs="Arial"/>
                <w:sz w:val="24"/>
                <w:szCs w:val="24"/>
              </w:rPr>
              <w:t>:</w:t>
            </w:r>
          </w:p>
        </w:tc>
        <w:tc>
          <w:tcPr>
            <w:tcW w:w="1842" w:type="dxa"/>
            <w:noWrap/>
          </w:tcPr>
          <w:p w14:paraId="2A5967F4" w14:textId="6C9203D3" w:rsidR="00EF0646" w:rsidRDefault="00D616F4" w:rsidP="004C14F7">
            <w:pPr>
              <w:pStyle w:val="Heading1"/>
              <w:spacing w:after="0"/>
            </w:pPr>
            <w:r>
              <w:t>868</w:t>
            </w:r>
          </w:p>
        </w:tc>
      </w:tr>
    </w:tbl>
    <w:p w14:paraId="2B88733A" w14:textId="77777777" w:rsidR="00D616F4" w:rsidRDefault="00D616F4" w:rsidP="00D616F4">
      <w:pPr>
        <w:spacing w:after="0"/>
        <w:rPr>
          <w:rFonts w:cs="Arial"/>
          <w:color w:val="000000" w:themeColor="text1"/>
        </w:rPr>
      </w:pPr>
    </w:p>
    <w:p w14:paraId="4E9004BD" w14:textId="257EC56B" w:rsidR="00D616F4" w:rsidRPr="00A26CE0" w:rsidRDefault="00D616F4" w:rsidP="00D616F4">
      <w:pPr>
        <w:spacing w:after="0"/>
        <w:rPr>
          <w:sz w:val="24"/>
          <w:szCs w:val="24"/>
        </w:rPr>
      </w:pPr>
      <w:r w:rsidRPr="00A26CE0">
        <w:rPr>
          <w:rFonts w:cs="Arial"/>
          <w:color w:val="000000" w:themeColor="text1"/>
          <w:sz w:val="24"/>
          <w:szCs w:val="24"/>
        </w:rPr>
        <w:t>This shows a 14% reduction in applications compared to the same period in 2019</w:t>
      </w:r>
      <w:r w:rsidR="002048A5">
        <w:rPr>
          <w:rFonts w:cs="Arial"/>
          <w:color w:val="000000" w:themeColor="text1"/>
          <w:sz w:val="24"/>
          <w:szCs w:val="24"/>
        </w:rPr>
        <w:t>/20</w:t>
      </w:r>
      <w:r w:rsidRPr="00A26CE0">
        <w:rPr>
          <w:rFonts w:cs="Arial"/>
          <w:color w:val="000000" w:themeColor="text1"/>
          <w:sz w:val="24"/>
          <w:szCs w:val="24"/>
        </w:rPr>
        <w:t xml:space="preserve">.  Phase 1 application numbers have now returned to the volume received pre-pandemic.  This reduction in numbers is primarily a reduction in student application numbers.  </w:t>
      </w:r>
    </w:p>
    <w:p w14:paraId="1054C976" w14:textId="200E68A1" w:rsidR="00885BC7" w:rsidRPr="00267EC3" w:rsidRDefault="00565AF0" w:rsidP="00B108D3">
      <w:pPr>
        <w:pStyle w:val="Heading3"/>
        <w:rPr>
          <w:rFonts w:eastAsia="Times New Roman"/>
        </w:rPr>
      </w:pPr>
      <w:r w:rsidRPr="41CEDFE8">
        <w:rPr>
          <w:rFonts w:eastAsia="Times New Roman"/>
        </w:rPr>
        <w:t>Ethic</w:t>
      </w:r>
      <w:r w:rsidR="0029104F" w:rsidRPr="41CEDFE8">
        <w:rPr>
          <w:rFonts w:eastAsia="Times New Roman"/>
        </w:rPr>
        <w:t>s</w:t>
      </w:r>
      <w:r w:rsidRPr="41CEDFE8">
        <w:rPr>
          <w:rFonts w:eastAsia="Times New Roman"/>
        </w:rPr>
        <w:t xml:space="preserve"> review</w:t>
      </w:r>
      <w:r w:rsidR="00885BC7" w:rsidRPr="41CEDFE8">
        <w:rPr>
          <w:rFonts w:eastAsia="Times New Roman"/>
        </w:rPr>
        <w:t xml:space="preserve"> </w:t>
      </w:r>
      <w:r w:rsidRPr="41CEDFE8">
        <w:rPr>
          <w:rFonts w:eastAsia="Times New Roman"/>
        </w:rPr>
        <w:t xml:space="preserve">of </w:t>
      </w:r>
      <w:r w:rsidR="00885BC7" w:rsidRPr="41CEDFE8">
        <w:rPr>
          <w:rFonts w:eastAsia="Times New Roman"/>
        </w:rPr>
        <w:t>clinical trials of investigational medicinal products (</w:t>
      </w:r>
      <w:r w:rsidR="00885BC7" w:rsidRPr="41CEDFE8">
        <w:rPr>
          <w:rFonts w:eastAsia="Times New Roman" w:cs="Arial"/>
        </w:rPr>
        <w:t>CTIMP</w:t>
      </w:r>
      <w:r w:rsidR="00885BC7" w:rsidRPr="41CEDFE8">
        <w:rPr>
          <w:rFonts w:eastAsia="Times New Roman"/>
        </w:rPr>
        <w:t>s)</w:t>
      </w:r>
    </w:p>
    <w:p w14:paraId="286A9065" w14:textId="4BEE80DB" w:rsidR="555CFFDF" w:rsidRDefault="555CFFDF">
      <w:r w:rsidRPr="41CEDFE8">
        <w:rPr>
          <w:rFonts w:eastAsia="Arial" w:cs="Arial"/>
          <w:sz w:val="24"/>
          <w:szCs w:val="24"/>
        </w:rPr>
        <w:t>Our target is for 100% of applicable CTIMPs to be reviewed by the REC within 60 days</w:t>
      </w:r>
      <w:r w:rsidR="00C16955">
        <w:rPr>
          <w:rFonts w:eastAsia="Arial" w:cs="Arial"/>
          <w:sz w:val="24"/>
          <w:szCs w:val="24"/>
        </w:rPr>
        <w:t>.</w:t>
      </w:r>
      <w:r w:rsidRPr="41CEDFE8">
        <w:rPr>
          <w:rFonts w:eastAsia="Arial" w:cs="Arial"/>
          <w:sz w:val="24"/>
          <w:szCs w:val="24"/>
        </w:rPr>
        <w:t xml:space="preserve"> Where the CTIMP is for gene therapy or somatic cell therapy or the product contains a genetically modified organism, our target is for 100% to be reviewed within 90 days, by the Gene Therapy Advisory Committee.</w:t>
      </w:r>
    </w:p>
    <w:p w14:paraId="24E236FF" w14:textId="0C5D0FB5" w:rsidR="003E76B9" w:rsidRPr="00267EC3" w:rsidRDefault="003E76B9" w:rsidP="003E76B9">
      <w:pPr>
        <w:pStyle w:val="Heading4"/>
        <w:rPr>
          <w:rFonts w:eastAsia="Calibri" w:cs="Times New Roman"/>
          <w:sz w:val="24"/>
          <w:szCs w:val="24"/>
        </w:rPr>
      </w:pPr>
      <w:r w:rsidRPr="41CEDFE8">
        <w:rPr>
          <w:sz w:val="24"/>
          <w:szCs w:val="24"/>
        </w:rPr>
        <w:t>Ethic</w:t>
      </w:r>
      <w:r w:rsidR="04C47CC6" w:rsidRPr="41CEDFE8">
        <w:rPr>
          <w:sz w:val="24"/>
          <w:szCs w:val="24"/>
        </w:rPr>
        <w:t>s</w:t>
      </w:r>
      <w:r w:rsidRPr="41CEDFE8">
        <w:rPr>
          <w:sz w:val="24"/>
          <w:szCs w:val="24"/>
        </w:rPr>
        <w:t xml:space="preserve"> review of standard </w:t>
      </w:r>
      <w:r w:rsidR="3BEF6689" w:rsidRPr="41CEDFE8">
        <w:rPr>
          <w:sz w:val="24"/>
          <w:szCs w:val="24"/>
        </w:rPr>
        <w:t xml:space="preserve">process </w:t>
      </w:r>
      <w:r w:rsidRPr="41CEDFE8">
        <w:rPr>
          <w:sz w:val="24"/>
          <w:szCs w:val="24"/>
        </w:rPr>
        <w:t>CTIMPs</w:t>
      </w:r>
    </w:p>
    <w:tbl>
      <w:tblPr>
        <w:tblStyle w:val="TableGrid"/>
        <w:tblW w:w="5075" w:type="pct"/>
        <w:tblLook w:val="04A0" w:firstRow="1" w:lastRow="0" w:firstColumn="1" w:lastColumn="0" w:noHBand="0" w:noVBand="1"/>
      </w:tblPr>
      <w:tblGrid>
        <w:gridCol w:w="4262"/>
        <w:gridCol w:w="1066"/>
        <w:gridCol w:w="910"/>
        <w:gridCol w:w="910"/>
        <w:gridCol w:w="910"/>
        <w:gridCol w:w="984"/>
        <w:gridCol w:w="960"/>
      </w:tblGrid>
      <w:tr w:rsidR="00D616F4" w:rsidRPr="00267EC3" w14:paraId="6B54FF2F" w14:textId="7584B390" w:rsidTr="00106B2E">
        <w:trPr>
          <w:trHeight w:val="767"/>
        </w:trPr>
        <w:tc>
          <w:tcPr>
            <w:tcW w:w="2130" w:type="pct"/>
            <w:hideMark/>
          </w:tcPr>
          <w:p w14:paraId="1FB02402" w14:textId="56796E8D" w:rsidR="00D616F4" w:rsidRPr="00267EC3" w:rsidRDefault="00D616F4" w:rsidP="00D616F4">
            <w:pPr>
              <w:spacing w:after="0"/>
              <w:rPr>
                <w:rFonts w:eastAsia="Arial" w:cs="Arial"/>
                <w:b/>
                <w:bCs/>
                <w:color w:val="000000" w:themeColor="text1"/>
                <w:lang w:eastAsia="en-GB"/>
              </w:rPr>
            </w:pPr>
            <w:r w:rsidRPr="41CEDFE8">
              <w:rPr>
                <w:rFonts w:eastAsia="Arial" w:cs="Arial"/>
                <w:b/>
                <w:bCs/>
                <w:color w:val="000000" w:themeColor="text1"/>
                <w:lang w:eastAsia="en-GB"/>
              </w:rPr>
              <w:t xml:space="preserve">REC review of </w:t>
            </w:r>
            <w:r>
              <w:rPr>
                <w:rFonts w:eastAsia="Arial" w:cs="Arial"/>
                <w:b/>
                <w:bCs/>
                <w:color w:val="000000" w:themeColor="text1"/>
                <w:lang w:eastAsia="en-GB"/>
              </w:rPr>
              <w:t xml:space="preserve">standard review </w:t>
            </w:r>
            <w:r w:rsidRPr="41CEDFE8">
              <w:rPr>
                <w:rFonts w:eastAsia="Arial" w:cs="Arial"/>
                <w:b/>
                <w:bCs/>
                <w:color w:val="000000" w:themeColor="text1"/>
                <w:lang w:eastAsia="en-GB"/>
              </w:rPr>
              <w:t>CTIMPS (England only)</w:t>
            </w:r>
          </w:p>
        </w:tc>
        <w:tc>
          <w:tcPr>
            <w:tcW w:w="533" w:type="pct"/>
            <w:hideMark/>
          </w:tcPr>
          <w:p w14:paraId="4362267C" w14:textId="3CFEE815" w:rsidR="00D616F4" w:rsidRPr="00267EC3" w:rsidRDefault="00D616F4" w:rsidP="00D616F4">
            <w:pPr>
              <w:spacing w:after="0"/>
              <w:jc w:val="center"/>
              <w:rPr>
                <w:rFonts w:eastAsia="Arial" w:cs="Arial"/>
                <w:b/>
                <w:bCs/>
                <w:color w:val="000000" w:themeColor="text1"/>
                <w:sz w:val="20"/>
                <w:szCs w:val="20"/>
                <w:lang w:eastAsia="en-GB"/>
              </w:rPr>
            </w:pPr>
            <w:r>
              <w:rPr>
                <w:rFonts w:eastAsia="Arial" w:cs="Arial"/>
                <w:b/>
                <w:bCs/>
                <w:color w:val="000000" w:themeColor="text1"/>
                <w:sz w:val="20"/>
                <w:szCs w:val="20"/>
                <w:lang w:eastAsia="en-GB"/>
              </w:rPr>
              <w:t>Oct</w:t>
            </w:r>
            <w:r w:rsidRPr="41CEDFE8">
              <w:rPr>
                <w:rFonts w:eastAsia="Arial" w:cs="Arial"/>
                <w:b/>
                <w:bCs/>
                <w:color w:val="000000" w:themeColor="text1"/>
                <w:sz w:val="20"/>
                <w:szCs w:val="20"/>
                <w:lang w:eastAsia="en-GB"/>
              </w:rPr>
              <w:t>-21</w:t>
            </w:r>
          </w:p>
        </w:tc>
        <w:tc>
          <w:tcPr>
            <w:tcW w:w="455" w:type="pct"/>
            <w:hideMark/>
          </w:tcPr>
          <w:p w14:paraId="276B4102" w14:textId="1A1A4F1D" w:rsidR="00D616F4" w:rsidRPr="00267EC3" w:rsidRDefault="00D616F4" w:rsidP="00D616F4">
            <w:pPr>
              <w:spacing w:after="0"/>
              <w:jc w:val="center"/>
              <w:rPr>
                <w:rFonts w:eastAsia="Arial" w:cs="Arial"/>
                <w:b/>
                <w:bCs/>
                <w:color w:val="000000" w:themeColor="text1"/>
                <w:sz w:val="20"/>
                <w:szCs w:val="20"/>
                <w:lang w:eastAsia="en-GB"/>
              </w:rPr>
            </w:pPr>
            <w:r>
              <w:rPr>
                <w:rFonts w:eastAsia="Arial" w:cs="Arial"/>
                <w:b/>
                <w:bCs/>
                <w:color w:val="000000" w:themeColor="text1"/>
                <w:sz w:val="20"/>
                <w:szCs w:val="20"/>
                <w:lang w:eastAsia="en-GB"/>
              </w:rPr>
              <w:t>Nov</w:t>
            </w:r>
            <w:r w:rsidRPr="41CEDFE8">
              <w:rPr>
                <w:rFonts w:eastAsia="Arial" w:cs="Arial"/>
                <w:b/>
                <w:bCs/>
                <w:color w:val="000000" w:themeColor="text1"/>
                <w:sz w:val="20"/>
                <w:szCs w:val="20"/>
                <w:lang w:eastAsia="en-GB"/>
              </w:rPr>
              <w:t>-21</w:t>
            </w:r>
          </w:p>
        </w:tc>
        <w:tc>
          <w:tcPr>
            <w:tcW w:w="455" w:type="pct"/>
            <w:hideMark/>
          </w:tcPr>
          <w:p w14:paraId="58A9BB06" w14:textId="55D072F0" w:rsidR="00D616F4" w:rsidRPr="00267EC3" w:rsidRDefault="00D616F4" w:rsidP="00D616F4">
            <w:pPr>
              <w:spacing w:after="0"/>
              <w:jc w:val="center"/>
              <w:rPr>
                <w:rFonts w:eastAsia="Arial" w:cs="Arial"/>
                <w:b/>
                <w:bCs/>
                <w:color w:val="000000" w:themeColor="text1"/>
                <w:sz w:val="20"/>
                <w:szCs w:val="20"/>
                <w:lang w:eastAsia="en-GB"/>
              </w:rPr>
            </w:pPr>
            <w:r>
              <w:rPr>
                <w:rFonts w:eastAsia="Arial" w:cs="Arial"/>
                <w:b/>
                <w:bCs/>
                <w:color w:val="000000" w:themeColor="text1"/>
                <w:sz w:val="20"/>
                <w:szCs w:val="20"/>
                <w:lang w:eastAsia="en-GB"/>
              </w:rPr>
              <w:t>Dec</w:t>
            </w:r>
            <w:r w:rsidRPr="41CEDFE8">
              <w:rPr>
                <w:rFonts w:eastAsia="Arial" w:cs="Arial"/>
                <w:b/>
                <w:bCs/>
                <w:color w:val="000000" w:themeColor="text1"/>
                <w:sz w:val="20"/>
                <w:szCs w:val="20"/>
                <w:lang w:eastAsia="en-GB"/>
              </w:rPr>
              <w:t>-21</w:t>
            </w:r>
          </w:p>
        </w:tc>
        <w:tc>
          <w:tcPr>
            <w:tcW w:w="455" w:type="pct"/>
            <w:hideMark/>
          </w:tcPr>
          <w:p w14:paraId="0278B218" w14:textId="11A29F2E" w:rsidR="00D616F4" w:rsidRPr="00267EC3" w:rsidRDefault="00D616F4" w:rsidP="00D616F4">
            <w:pPr>
              <w:spacing w:after="0"/>
              <w:jc w:val="center"/>
              <w:rPr>
                <w:rFonts w:eastAsia="Arial" w:cs="Arial"/>
                <w:b/>
                <w:bCs/>
                <w:color w:val="000000" w:themeColor="text1"/>
                <w:sz w:val="20"/>
                <w:szCs w:val="20"/>
                <w:lang w:eastAsia="en-GB"/>
              </w:rPr>
            </w:pPr>
            <w:r>
              <w:rPr>
                <w:rFonts w:eastAsia="Arial" w:cs="Arial"/>
                <w:b/>
                <w:bCs/>
                <w:color w:val="000000" w:themeColor="text1"/>
                <w:sz w:val="20"/>
                <w:szCs w:val="20"/>
                <w:lang w:eastAsia="en-GB"/>
              </w:rPr>
              <w:t>Jan</w:t>
            </w:r>
            <w:r w:rsidRPr="41CEDFE8">
              <w:rPr>
                <w:rFonts w:eastAsia="Arial" w:cs="Arial"/>
                <w:b/>
                <w:bCs/>
                <w:color w:val="000000" w:themeColor="text1"/>
                <w:sz w:val="20"/>
                <w:szCs w:val="20"/>
                <w:lang w:eastAsia="en-GB"/>
              </w:rPr>
              <w:t>-2</w:t>
            </w:r>
            <w:r>
              <w:rPr>
                <w:rFonts w:eastAsia="Arial" w:cs="Arial"/>
                <w:b/>
                <w:bCs/>
                <w:color w:val="000000" w:themeColor="text1"/>
                <w:sz w:val="20"/>
                <w:szCs w:val="20"/>
                <w:lang w:eastAsia="en-GB"/>
              </w:rPr>
              <w:t>2</w:t>
            </w:r>
          </w:p>
        </w:tc>
        <w:tc>
          <w:tcPr>
            <w:tcW w:w="492" w:type="pct"/>
          </w:tcPr>
          <w:p w14:paraId="52F8EE72" w14:textId="615E62EC" w:rsidR="00D616F4" w:rsidRPr="00267EC3" w:rsidRDefault="00D616F4" w:rsidP="00D616F4">
            <w:pPr>
              <w:spacing w:after="0"/>
              <w:jc w:val="center"/>
              <w:rPr>
                <w:rFonts w:eastAsia="Arial" w:cs="Arial"/>
                <w:b/>
                <w:bCs/>
                <w:color w:val="000000" w:themeColor="text1"/>
                <w:sz w:val="20"/>
                <w:szCs w:val="20"/>
                <w:lang w:eastAsia="en-GB"/>
              </w:rPr>
            </w:pPr>
            <w:r>
              <w:rPr>
                <w:rFonts w:eastAsia="Arial" w:cs="Arial"/>
                <w:b/>
                <w:bCs/>
                <w:color w:val="000000" w:themeColor="text1"/>
                <w:sz w:val="20"/>
                <w:szCs w:val="20"/>
                <w:lang w:eastAsia="en-GB"/>
              </w:rPr>
              <w:t>Feb</w:t>
            </w:r>
            <w:r w:rsidRPr="41CEDFE8">
              <w:rPr>
                <w:rFonts w:eastAsia="Arial" w:cs="Arial"/>
                <w:b/>
                <w:bCs/>
                <w:color w:val="000000" w:themeColor="text1"/>
                <w:sz w:val="20"/>
                <w:szCs w:val="20"/>
                <w:lang w:eastAsia="en-GB"/>
              </w:rPr>
              <w:t>-2</w:t>
            </w:r>
            <w:r>
              <w:rPr>
                <w:rFonts w:eastAsia="Arial" w:cs="Arial"/>
                <w:b/>
                <w:bCs/>
                <w:color w:val="000000" w:themeColor="text1"/>
                <w:sz w:val="20"/>
                <w:szCs w:val="20"/>
                <w:lang w:eastAsia="en-GB"/>
              </w:rPr>
              <w:t>2</w:t>
            </w:r>
          </w:p>
        </w:tc>
        <w:tc>
          <w:tcPr>
            <w:tcW w:w="481" w:type="pct"/>
          </w:tcPr>
          <w:p w14:paraId="7EE99BE3" w14:textId="7D05CFC6" w:rsidR="00D616F4" w:rsidRPr="00267EC3" w:rsidRDefault="00D616F4" w:rsidP="00D616F4">
            <w:pPr>
              <w:spacing w:after="0"/>
              <w:jc w:val="center"/>
              <w:rPr>
                <w:rFonts w:eastAsia="Arial" w:cs="Arial"/>
                <w:b/>
                <w:bCs/>
                <w:color w:val="000000" w:themeColor="text1"/>
                <w:sz w:val="20"/>
                <w:szCs w:val="20"/>
                <w:lang w:eastAsia="en-GB"/>
              </w:rPr>
            </w:pPr>
            <w:r>
              <w:rPr>
                <w:rFonts w:eastAsia="Arial" w:cs="Arial"/>
                <w:b/>
                <w:bCs/>
                <w:color w:val="000000" w:themeColor="text1"/>
                <w:sz w:val="20"/>
                <w:szCs w:val="20"/>
                <w:lang w:eastAsia="en-GB"/>
              </w:rPr>
              <w:t>Mar</w:t>
            </w:r>
            <w:r w:rsidRPr="41CEDFE8">
              <w:rPr>
                <w:rFonts w:eastAsia="Arial" w:cs="Arial"/>
                <w:b/>
                <w:bCs/>
                <w:color w:val="000000" w:themeColor="text1"/>
                <w:sz w:val="20"/>
                <w:szCs w:val="20"/>
                <w:lang w:eastAsia="en-GB"/>
              </w:rPr>
              <w:t>-2</w:t>
            </w:r>
            <w:r>
              <w:rPr>
                <w:rFonts w:eastAsia="Arial" w:cs="Arial"/>
                <w:b/>
                <w:bCs/>
                <w:color w:val="000000" w:themeColor="text1"/>
                <w:sz w:val="20"/>
                <w:szCs w:val="20"/>
                <w:lang w:eastAsia="en-GB"/>
              </w:rPr>
              <w:t>2</w:t>
            </w:r>
          </w:p>
        </w:tc>
      </w:tr>
      <w:tr w:rsidR="00D616F4" w:rsidRPr="00267EC3" w14:paraId="1A5EE351" w14:textId="630E47FA" w:rsidTr="00106B2E">
        <w:trPr>
          <w:trHeight w:val="74"/>
        </w:trPr>
        <w:tc>
          <w:tcPr>
            <w:tcW w:w="2130" w:type="pct"/>
            <w:hideMark/>
          </w:tcPr>
          <w:p w14:paraId="36CE9E52" w14:textId="60B59744" w:rsidR="00D616F4" w:rsidRPr="002712EC" w:rsidRDefault="00D616F4" w:rsidP="00D616F4">
            <w:pPr>
              <w:spacing w:after="0"/>
              <w:rPr>
                <w:rFonts w:eastAsia="Arial" w:cs="Arial"/>
                <w:color w:val="000000"/>
                <w:sz w:val="24"/>
                <w:szCs w:val="24"/>
                <w:lang w:eastAsia="en-GB"/>
              </w:rPr>
            </w:pPr>
            <w:r w:rsidRPr="002712EC">
              <w:rPr>
                <w:rFonts w:eastAsia="Arial" w:cs="Arial"/>
                <w:color w:val="000000" w:themeColor="text1"/>
                <w:sz w:val="24"/>
                <w:szCs w:val="24"/>
                <w:lang w:eastAsia="en-GB"/>
              </w:rPr>
              <w:t xml:space="preserve">Median time to complete full review </w:t>
            </w:r>
          </w:p>
        </w:tc>
        <w:tc>
          <w:tcPr>
            <w:tcW w:w="533" w:type="pct"/>
            <w:hideMark/>
          </w:tcPr>
          <w:p w14:paraId="2F9C7E17" w14:textId="6300C92D" w:rsidR="00D616F4" w:rsidRPr="002712EC" w:rsidRDefault="00D616F4" w:rsidP="00D616F4">
            <w:pPr>
              <w:spacing w:after="0"/>
              <w:jc w:val="center"/>
              <w:rPr>
                <w:rFonts w:eastAsia="Arial" w:cs="Arial"/>
                <w:color w:val="000000"/>
                <w:sz w:val="24"/>
                <w:szCs w:val="24"/>
                <w:lang w:eastAsia="en-GB"/>
              </w:rPr>
            </w:pPr>
            <w:r>
              <w:rPr>
                <w:rFonts w:ascii="Calibri" w:hAnsi="Calibri" w:cs="Calibri"/>
                <w:color w:val="000000"/>
              </w:rPr>
              <w:t>25</w:t>
            </w:r>
          </w:p>
        </w:tc>
        <w:tc>
          <w:tcPr>
            <w:tcW w:w="455" w:type="pct"/>
            <w:hideMark/>
          </w:tcPr>
          <w:p w14:paraId="219E0B14" w14:textId="3032B311" w:rsidR="00D616F4" w:rsidRPr="002712EC" w:rsidRDefault="00D616F4" w:rsidP="00D616F4">
            <w:pPr>
              <w:spacing w:after="0"/>
              <w:jc w:val="center"/>
              <w:rPr>
                <w:rFonts w:eastAsia="Arial" w:cs="Arial"/>
                <w:color w:val="000000"/>
                <w:sz w:val="24"/>
                <w:szCs w:val="24"/>
                <w:lang w:eastAsia="en-GB"/>
              </w:rPr>
            </w:pPr>
            <w:r>
              <w:rPr>
                <w:rFonts w:ascii="Calibri" w:hAnsi="Calibri" w:cs="Calibri"/>
                <w:color w:val="000000"/>
              </w:rPr>
              <w:t>26</w:t>
            </w:r>
          </w:p>
        </w:tc>
        <w:tc>
          <w:tcPr>
            <w:tcW w:w="455" w:type="pct"/>
            <w:hideMark/>
          </w:tcPr>
          <w:p w14:paraId="471BC61F" w14:textId="240C6659" w:rsidR="00D616F4" w:rsidRPr="002712EC" w:rsidRDefault="00D616F4" w:rsidP="00D616F4">
            <w:pPr>
              <w:spacing w:after="0"/>
              <w:jc w:val="center"/>
              <w:rPr>
                <w:rFonts w:eastAsia="Arial" w:cs="Arial"/>
                <w:color w:val="000000"/>
                <w:sz w:val="24"/>
                <w:szCs w:val="24"/>
                <w:lang w:eastAsia="en-GB"/>
              </w:rPr>
            </w:pPr>
            <w:r>
              <w:rPr>
                <w:rFonts w:ascii="Calibri" w:hAnsi="Calibri" w:cs="Calibri"/>
                <w:color w:val="000000"/>
              </w:rPr>
              <w:t>30</w:t>
            </w:r>
          </w:p>
        </w:tc>
        <w:tc>
          <w:tcPr>
            <w:tcW w:w="455" w:type="pct"/>
            <w:hideMark/>
          </w:tcPr>
          <w:p w14:paraId="0F8C7486" w14:textId="0ABF2FA3" w:rsidR="00D616F4" w:rsidRPr="002712EC" w:rsidRDefault="00D616F4" w:rsidP="00D616F4">
            <w:pPr>
              <w:spacing w:after="0"/>
              <w:jc w:val="center"/>
              <w:rPr>
                <w:rFonts w:eastAsia="Arial" w:cs="Arial"/>
                <w:color w:val="000000"/>
                <w:sz w:val="24"/>
                <w:szCs w:val="24"/>
                <w:lang w:eastAsia="en-GB"/>
              </w:rPr>
            </w:pPr>
            <w:r>
              <w:rPr>
                <w:rFonts w:ascii="Calibri" w:hAnsi="Calibri" w:cs="Calibri"/>
                <w:color w:val="000000"/>
              </w:rPr>
              <w:t>30</w:t>
            </w:r>
          </w:p>
        </w:tc>
        <w:tc>
          <w:tcPr>
            <w:tcW w:w="492" w:type="pct"/>
          </w:tcPr>
          <w:p w14:paraId="695F14D4" w14:textId="639348BE" w:rsidR="00D616F4" w:rsidRPr="002712EC" w:rsidRDefault="00D616F4" w:rsidP="00D616F4">
            <w:pPr>
              <w:spacing w:after="0"/>
              <w:jc w:val="center"/>
              <w:rPr>
                <w:rFonts w:eastAsia="Arial" w:cs="Arial"/>
                <w:color w:val="000000"/>
                <w:sz w:val="24"/>
                <w:szCs w:val="24"/>
                <w:lang w:eastAsia="en-GB"/>
              </w:rPr>
            </w:pPr>
            <w:r>
              <w:rPr>
                <w:rFonts w:ascii="Calibri" w:hAnsi="Calibri" w:cs="Calibri"/>
                <w:color w:val="000000"/>
              </w:rPr>
              <w:t>30</w:t>
            </w:r>
          </w:p>
        </w:tc>
        <w:tc>
          <w:tcPr>
            <w:tcW w:w="481" w:type="pct"/>
          </w:tcPr>
          <w:p w14:paraId="35EC2D0B" w14:textId="245A9AA2" w:rsidR="00D616F4" w:rsidRPr="002712EC" w:rsidRDefault="00D616F4" w:rsidP="00D616F4">
            <w:pPr>
              <w:spacing w:after="0"/>
              <w:jc w:val="center"/>
              <w:rPr>
                <w:rFonts w:eastAsia="Arial" w:cs="Arial"/>
                <w:color w:val="000000"/>
                <w:sz w:val="24"/>
                <w:szCs w:val="24"/>
                <w:lang w:eastAsia="en-GB"/>
              </w:rPr>
            </w:pPr>
            <w:r>
              <w:rPr>
                <w:rFonts w:ascii="Calibri" w:hAnsi="Calibri" w:cs="Calibri"/>
                <w:color w:val="000000"/>
              </w:rPr>
              <w:t>28</w:t>
            </w:r>
          </w:p>
        </w:tc>
      </w:tr>
      <w:tr w:rsidR="00D616F4" w:rsidRPr="00267EC3" w14:paraId="34301CEE" w14:textId="4088D610" w:rsidTr="00106B2E">
        <w:trPr>
          <w:trHeight w:val="74"/>
        </w:trPr>
        <w:tc>
          <w:tcPr>
            <w:tcW w:w="2130" w:type="pct"/>
            <w:hideMark/>
          </w:tcPr>
          <w:p w14:paraId="45435B77" w14:textId="1F8497FA" w:rsidR="00D616F4" w:rsidRPr="002712EC" w:rsidRDefault="00D616F4" w:rsidP="00D616F4">
            <w:pPr>
              <w:spacing w:after="0"/>
              <w:rPr>
                <w:rFonts w:eastAsia="Arial" w:cs="Arial"/>
                <w:color w:val="000000"/>
                <w:sz w:val="24"/>
                <w:szCs w:val="24"/>
                <w:lang w:eastAsia="en-GB"/>
              </w:rPr>
            </w:pPr>
            <w:r w:rsidRPr="002712EC">
              <w:rPr>
                <w:rFonts w:eastAsia="Arial" w:cs="Arial"/>
                <w:color w:val="000000" w:themeColor="text1"/>
                <w:sz w:val="24"/>
                <w:szCs w:val="24"/>
                <w:lang w:eastAsia="en-GB"/>
              </w:rPr>
              <w:t>Full reviews completed in 60 days</w:t>
            </w:r>
          </w:p>
        </w:tc>
        <w:tc>
          <w:tcPr>
            <w:tcW w:w="533" w:type="pct"/>
            <w:hideMark/>
          </w:tcPr>
          <w:p w14:paraId="4418B12F" w14:textId="42EB0B1F" w:rsidR="00D616F4" w:rsidRPr="002712EC" w:rsidRDefault="00D616F4" w:rsidP="00D616F4">
            <w:pPr>
              <w:spacing w:after="0"/>
              <w:jc w:val="center"/>
              <w:rPr>
                <w:rFonts w:eastAsia="Arial" w:cs="Arial"/>
                <w:color w:val="000000"/>
                <w:sz w:val="24"/>
                <w:szCs w:val="24"/>
                <w:lang w:eastAsia="en-GB"/>
              </w:rPr>
            </w:pPr>
            <w:r w:rsidRPr="0E967DDD">
              <w:rPr>
                <w:rFonts w:ascii="Calibri" w:hAnsi="Calibri" w:cs="Calibri"/>
                <w:color w:val="000000" w:themeColor="text1"/>
              </w:rPr>
              <w:t>100%</w:t>
            </w:r>
          </w:p>
        </w:tc>
        <w:tc>
          <w:tcPr>
            <w:tcW w:w="455" w:type="pct"/>
            <w:hideMark/>
          </w:tcPr>
          <w:p w14:paraId="02522076" w14:textId="4E168F09" w:rsidR="00D616F4" w:rsidRPr="002712EC" w:rsidRDefault="00D616F4" w:rsidP="00D616F4">
            <w:pPr>
              <w:spacing w:after="0"/>
              <w:jc w:val="center"/>
              <w:rPr>
                <w:rFonts w:eastAsia="Arial" w:cs="Arial"/>
                <w:color w:val="000000"/>
                <w:sz w:val="24"/>
                <w:szCs w:val="24"/>
                <w:lang w:eastAsia="en-GB"/>
              </w:rPr>
            </w:pPr>
            <w:r>
              <w:rPr>
                <w:rFonts w:ascii="Calibri" w:hAnsi="Calibri" w:cs="Calibri"/>
                <w:color w:val="000000"/>
              </w:rPr>
              <w:t>100%</w:t>
            </w:r>
          </w:p>
        </w:tc>
        <w:tc>
          <w:tcPr>
            <w:tcW w:w="455" w:type="pct"/>
            <w:hideMark/>
          </w:tcPr>
          <w:p w14:paraId="23B3EDD1" w14:textId="527A1FE4" w:rsidR="00D616F4" w:rsidRPr="002712EC" w:rsidRDefault="00D616F4" w:rsidP="00D616F4">
            <w:pPr>
              <w:spacing w:after="0"/>
              <w:jc w:val="center"/>
              <w:rPr>
                <w:rFonts w:eastAsia="Arial" w:cs="Arial"/>
                <w:color w:val="000000"/>
                <w:sz w:val="24"/>
                <w:szCs w:val="24"/>
                <w:lang w:eastAsia="en-GB"/>
              </w:rPr>
            </w:pPr>
            <w:r>
              <w:rPr>
                <w:rFonts w:ascii="Calibri" w:hAnsi="Calibri" w:cs="Calibri"/>
                <w:color w:val="000000"/>
              </w:rPr>
              <w:t>100%</w:t>
            </w:r>
          </w:p>
        </w:tc>
        <w:tc>
          <w:tcPr>
            <w:tcW w:w="455" w:type="pct"/>
            <w:hideMark/>
          </w:tcPr>
          <w:p w14:paraId="48B71F14" w14:textId="32263C94" w:rsidR="00D616F4" w:rsidRPr="002712EC" w:rsidRDefault="00D616F4" w:rsidP="00D616F4">
            <w:pPr>
              <w:spacing w:after="0"/>
              <w:jc w:val="center"/>
              <w:rPr>
                <w:rFonts w:eastAsia="Arial" w:cs="Arial"/>
                <w:color w:val="000000"/>
                <w:sz w:val="24"/>
                <w:szCs w:val="24"/>
                <w:lang w:eastAsia="en-GB"/>
              </w:rPr>
            </w:pPr>
            <w:r>
              <w:rPr>
                <w:rFonts w:ascii="Calibri" w:hAnsi="Calibri" w:cs="Calibri"/>
                <w:color w:val="000000"/>
              </w:rPr>
              <w:t>97%</w:t>
            </w:r>
          </w:p>
        </w:tc>
        <w:tc>
          <w:tcPr>
            <w:tcW w:w="492" w:type="pct"/>
          </w:tcPr>
          <w:p w14:paraId="786641FF" w14:textId="7FEECFEE" w:rsidR="00D616F4" w:rsidRPr="002712EC" w:rsidRDefault="00D616F4" w:rsidP="00D616F4">
            <w:pPr>
              <w:spacing w:after="0"/>
              <w:jc w:val="center"/>
              <w:rPr>
                <w:rFonts w:eastAsia="Arial" w:cs="Arial"/>
                <w:color w:val="000000"/>
                <w:sz w:val="24"/>
                <w:szCs w:val="24"/>
                <w:lang w:eastAsia="en-GB"/>
              </w:rPr>
            </w:pPr>
            <w:r>
              <w:rPr>
                <w:rFonts w:ascii="Calibri" w:hAnsi="Calibri" w:cs="Calibri"/>
                <w:color w:val="000000"/>
              </w:rPr>
              <w:t>100%</w:t>
            </w:r>
          </w:p>
        </w:tc>
        <w:tc>
          <w:tcPr>
            <w:tcW w:w="481" w:type="pct"/>
          </w:tcPr>
          <w:p w14:paraId="5C890033" w14:textId="07ABD952" w:rsidR="00D616F4" w:rsidRPr="002712EC" w:rsidRDefault="00D616F4" w:rsidP="00D616F4">
            <w:pPr>
              <w:spacing w:after="0"/>
              <w:jc w:val="center"/>
              <w:rPr>
                <w:rFonts w:eastAsia="Arial" w:cs="Arial"/>
                <w:color w:val="000000"/>
                <w:sz w:val="24"/>
                <w:szCs w:val="24"/>
                <w:lang w:eastAsia="en-GB"/>
              </w:rPr>
            </w:pPr>
            <w:r>
              <w:rPr>
                <w:rFonts w:ascii="Calibri" w:hAnsi="Calibri" w:cs="Calibri"/>
                <w:color w:val="000000"/>
              </w:rPr>
              <w:t>93%</w:t>
            </w:r>
          </w:p>
        </w:tc>
      </w:tr>
      <w:tr w:rsidR="00E01D33" w:rsidRPr="00267EC3" w14:paraId="50A318E1" w14:textId="77777777" w:rsidTr="00106B2E">
        <w:trPr>
          <w:trHeight w:val="74"/>
        </w:trPr>
        <w:tc>
          <w:tcPr>
            <w:tcW w:w="2130" w:type="pct"/>
          </w:tcPr>
          <w:p w14:paraId="79B07AAB" w14:textId="5E4CFE34" w:rsidR="00E01D33" w:rsidRPr="002712EC" w:rsidRDefault="00E01D33" w:rsidP="00E01D33">
            <w:pPr>
              <w:spacing w:after="0"/>
              <w:rPr>
                <w:rFonts w:eastAsia="Arial" w:cs="Arial"/>
                <w:color w:val="000000" w:themeColor="text1"/>
                <w:sz w:val="24"/>
                <w:szCs w:val="24"/>
                <w:lang w:eastAsia="en-GB"/>
              </w:rPr>
            </w:pPr>
            <w:r>
              <w:rPr>
                <w:rFonts w:eastAsia="Arial" w:cs="Arial"/>
                <w:color w:val="000000" w:themeColor="text1"/>
                <w:sz w:val="24"/>
                <w:szCs w:val="24"/>
                <w:lang w:eastAsia="en-GB"/>
              </w:rPr>
              <w:t>Full</w:t>
            </w:r>
            <w:r w:rsidRPr="002712EC">
              <w:rPr>
                <w:rFonts w:eastAsia="Arial" w:cs="Arial"/>
                <w:color w:val="000000" w:themeColor="text1"/>
                <w:sz w:val="24"/>
                <w:szCs w:val="24"/>
                <w:lang w:eastAsia="en-GB"/>
              </w:rPr>
              <w:t xml:space="preserve"> </w:t>
            </w:r>
            <w:r w:rsidR="00045430">
              <w:rPr>
                <w:rFonts w:eastAsia="Arial" w:cs="Arial"/>
                <w:color w:val="000000" w:themeColor="text1"/>
                <w:sz w:val="24"/>
                <w:szCs w:val="24"/>
                <w:lang w:eastAsia="en-GB"/>
              </w:rPr>
              <w:t xml:space="preserve">reviews </w:t>
            </w:r>
            <w:r w:rsidRPr="002712EC">
              <w:rPr>
                <w:rFonts w:eastAsia="Arial" w:cs="Arial"/>
                <w:color w:val="000000" w:themeColor="text1"/>
                <w:sz w:val="24"/>
                <w:szCs w:val="24"/>
                <w:lang w:eastAsia="en-GB"/>
              </w:rPr>
              <w:t>completed within 60 days</w:t>
            </w:r>
          </w:p>
        </w:tc>
        <w:tc>
          <w:tcPr>
            <w:tcW w:w="533" w:type="pct"/>
          </w:tcPr>
          <w:p w14:paraId="025EF374" w14:textId="773E70CE" w:rsidR="00E01D33" w:rsidRPr="0E967DDD" w:rsidRDefault="00E01D33" w:rsidP="00E01D33">
            <w:pPr>
              <w:spacing w:after="0"/>
              <w:jc w:val="center"/>
              <w:rPr>
                <w:rFonts w:ascii="Calibri" w:hAnsi="Calibri" w:cs="Calibri"/>
                <w:color w:val="000000" w:themeColor="text1"/>
              </w:rPr>
            </w:pPr>
            <w:r>
              <w:rPr>
                <w:rFonts w:ascii="Calibri" w:hAnsi="Calibri" w:cs="Calibri"/>
                <w:color w:val="000000"/>
              </w:rPr>
              <w:t>44</w:t>
            </w:r>
          </w:p>
        </w:tc>
        <w:tc>
          <w:tcPr>
            <w:tcW w:w="455" w:type="pct"/>
          </w:tcPr>
          <w:p w14:paraId="0FAE4A0A" w14:textId="317A93D6" w:rsidR="00E01D33" w:rsidRDefault="00E01D33" w:rsidP="00E01D33">
            <w:pPr>
              <w:spacing w:after="0"/>
              <w:jc w:val="center"/>
              <w:rPr>
                <w:rFonts w:ascii="Calibri" w:hAnsi="Calibri" w:cs="Calibri"/>
                <w:color w:val="000000"/>
              </w:rPr>
            </w:pPr>
            <w:r>
              <w:rPr>
                <w:rFonts w:ascii="Calibri" w:hAnsi="Calibri" w:cs="Calibri"/>
                <w:color w:val="000000"/>
              </w:rPr>
              <w:t>38</w:t>
            </w:r>
          </w:p>
        </w:tc>
        <w:tc>
          <w:tcPr>
            <w:tcW w:w="455" w:type="pct"/>
          </w:tcPr>
          <w:p w14:paraId="2C5B0B26" w14:textId="46863C1A" w:rsidR="00E01D33" w:rsidRDefault="00E01D33" w:rsidP="00E01D33">
            <w:pPr>
              <w:spacing w:after="0"/>
              <w:jc w:val="center"/>
              <w:rPr>
                <w:rFonts w:ascii="Calibri" w:hAnsi="Calibri" w:cs="Calibri"/>
                <w:color w:val="000000"/>
              </w:rPr>
            </w:pPr>
            <w:r>
              <w:rPr>
                <w:rFonts w:ascii="Calibri" w:hAnsi="Calibri" w:cs="Calibri"/>
                <w:color w:val="000000"/>
              </w:rPr>
              <w:t>33</w:t>
            </w:r>
          </w:p>
        </w:tc>
        <w:tc>
          <w:tcPr>
            <w:tcW w:w="455" w:type="pct"/>
          </w:tcPr>
          <w:p w14:paraId="3BC76D0C" w14:textId="26BC969A" w:rsidR="00E01D33" w:rsidRDefault="00E01D33" w:rsidP="00E01D33">
            <w:pPr>
              <w:spacing w:after="0"/>
              <w:jc w:val="center"/>
              <w:rPr>
                <w:rFonts w:ascii="Calibri" w:hAnsi="Calibri" w:cs="Calibri"/>
                <w:color w:val="000000"/>
              </w:rPr>
            </w:pPr>
            <w:r>
              <w:rPr>
                <w:rFonts w:ascii="Calibri" w:hAnsi="Calibri" w:cs="Calibri"/>
                <w:color w:val="000000"/>
              </w:rPr>
              <w:t>34</w:t>
            </w:r>
          </w:p>
        </w:tc>
        <w:tc>
          <w:tcPr>
            <w:tcW w:w="492" w:type="pct"/>
          </w:tcPr>
          <w:p w14:paraId="6CAF40B2" w14:textId="2BEA4DAA" w:rsidR="00E01D33" w:rsidRDefault="00E01D33" w:rsidP="00E01D33">
            <w:pPr>
              <w:spacing w:after="0"/>
              <w:jc w:val="center"/>
              <w:rPr>
                <w:rFonts w:ascii="Calibri" w:hAnsi="Calibri" w:cs="Calibri"/>
                <w:color w:val="000000"/>
              </w:rPr>
            </w:pPr>
            <w:r>
              <w:rPr>
                <w:rFonts w:ascii="Calibri" w:hAnsi="Calibri" w:cs="Calibri"/>
                <w:color w:val="000000"/>
              </w:rPr>
              <w:t>23</w:t>
            </w:r>
          </w:p>
        </w:tc>
        <w:tc>
          <w:tcPr>
            <w:tcW w:w="481" w:type="pct"/>
          </w:tcPr>
          <w:p w14:paraId="1A51D69E" w14:textId="56B243AE" w:rsidR="00E01D33" w:rsidRDefault="00E01D33" w:rsidP="00E01D33">
            <w:pPr>
              <w:spacing w:after="0"/>
              <w:jc w:val="center"/>
              <w:rPr>
                <w:rFonts w:ascii="Calibri" w:hAnsi="Calibri" w:cs="Calibri"/>
                <w:color w:val="000000"/>
              </w:rPr>
            </w:pPr>
            <w:r>
              <w:rPr>
                <w:rFonts w:ascii="Calibri" w:hAnsi="Calibri" w:cs="Calibri"/>
                <w:color w:val="000000"/>
              </w:rPr>
              <w:t>14</w:t>
            </w:r>
          </w:p>
        </w:tc>
      </w:tr>
      <w:tr w:rsidR="00E01D33" w:rsidRPr="00267EC3" w14:paraId="4346F8A8" w14:textId="0ED97CF2" w:rsidTr="00106B2E">
        <w:trPr>
          <w:trHeight w:val="74"/>
        </w:trPr>
        <w:tc>
          <w:tcPr>
            <w:tcW w:w="2130" w:type="pct"/>
            <w:noWrap/>
            <w:hideMark/>
          </w:tcPr>
          <w:p w14:paraId="34D2A80F" w14:textId="1F5F1E47" w:rsidR="00E01D33" w:rsidRPr="002712EC" w:rsidRDefault="00E01D33" w:rsidP="00E01D33">
            <w:pPr>
              <w:spacing w:after="0"/>
              <w:rPr>
                <w:rFonts w:eastAsia="Arial" w:cs="Arial"/>
                <w:color w:val="000000"/>
                <w:sz w:val="24"/>
                <w:szCs w:val="24"/>
                <w:lang w:eastAsia="en-GB"/>
              </w:rPr>
            </w:pPr>
            <w:r w:rsidRPr="002712EC">
              <w:rPr>
                <w:rFonts w:eastAsia="Arial" w:cs="Arial"/>
                <w:color w:val="000000" w:themeColor="text1"/>
                <w:sz w:val="24"/>
                <w:szCs w:val="24"/>
                <w:lang w:eastAsia="en-GB"/>
              </w:rPr>
              <w:t>Total completed</w:t>
            </w:r>
          </w:p>
        </w:tc>
        <w:tc>
          <w:tcPr>
            <w:tcW w:w="533" w:type="pct"/>
            <w:hideMark/>
          </w:tcPr>
          <w:p w14:paraId="108619E0" w14:textId="66BCDC01" w:rsidR="00E01D33" w:rsidRPr="002712EC" w:rsidRDefault="00E01D33" w:rsidP="00E01D33">
            <w:pPr>
              <w:spacing w:after="0"/>
              <w:jc w:val="center"/>
              <w:rPr>
                <w:rFonts w:eastAsia="Arial" w:cs="Arial"/>
                <w:color w:val="000000"/>
                <w:sz w:val="24"/>
                <w:szCs w:val="24"/>
                <w:lang w:eastAsia="en-GB"/>
              </w:rPr>
            </w:pPr>
            <w:r>
              <w:rPr>
                <w:rFonts w:ascii="Calibri" w:hAnsi="Calibri" w:cs="Calibri"/>
                <w:color w:val="000000"/>
              </w:rPr>
              <w:t>44</w:t>
            </w:r>
          </w:p>
        </w:tc>
        <w:tc>
          <w:tcPr>
            <w:tcW w:w="455" w:type="pct"/>
            <w:hideMark/>
          </w:tcPr>
          <w:p w14:paraId="039B525D" w14:textId="7650FB8F" w:rsidR="00E01D33" w:rsidRPr="002712EC" w:rsidRDefault="00E01D33" w:rsidP="00E01D33">
            <w:pPr>
              <w:spacing w:after="0"/>
              <w:jc w:val="center"/>
              <w:rPr>
                <w:rFonts w:eastAsia="Arial" w:cs="Arial"/>
                <w:color w:val="000000"/>
                <w:sz w:val="24"/>
                <w:szCs w:val="24"/>
                <w:lang w:eastAsia="en-GB"/>
              </w:rPr>
            </w:pPr>
            <w:r>
              <w:rPr>
                <w:rFonts w:ascii="Calibri" w:hAnsi="Calibri" w:cs="Calibri"/>
                <w:color w:val="000000"/>
              </w:rPr>
              <w:t>38</w:t>
            </w:r>
          </w:p>
        </w:tc>
        <w:tc>
          <w:tcPr>
            <w:tcW w:w="455" w:type="pct"/>
            <w:hideMark/>
          </w:tcPr>
          <w:p w14:paraId="78B35ECC" w14:textId="1BCF9E0E" w:rsidR="00E01D33" w:rsidRPr="002712EC" w:rsidRDefault="00E01D33" w:rsidP="00E01D33">
            <w:pPr>
              <w:spacing w:after="0"/>
              <w:jc w:val="center"/>
              <w:rPr>
                <w:rFonts w:eastAsia="Arial" w:cs="Arial"/>
                <w:color w:val="000000"/>
                <w:sz w:val="24"/>
                <w:szCs w:val="24"/>
                <w:lang w:eastAsia="en-GB"/>
              </w:rPr>
            </w:pPr>
            <w:r>
              <w:rPr>
                <w:rFonts w:ascii="Calibri" w:hAnsi="Calibri" w:cs="Calibri"/>
                <w:color w:val="000000"/>
              </w:rPr>
              <w:t>33</w:t>
            </w:r>
          </w:p>
        </w:tc>
        <w:tc>
          <w:tcPr>
            <w:tcW w:w="455" w:type="pct"/>
            <w:hideMark/>
          </w:tcPr>
          <w:p w14:paraId="1448ADF9" w14:textId="06EF315E" w:rsidR="00E01D33" w:rsidRPr="002712EC" w:rsidRDefault="00E01D33" w:rsidP="00E01D33">
            <w:pPr>
              <w:spacing w:after="0"/>
              <w:jc w:val="center"/>
              <w:rPr>
                <w:rFonts w:eastAsia="Arial" w:cs="Arial"/>
                <w:color w:val="000000"/>
                <w:sz w:val="24"/>
                <w:szCs w:val="24"/>
                <w:lang w:eastAsia="en-GB"/>
              </w:rPr>
            </w:pPr>
            <w:r>
              <w:rPr>
                <w:rFonts w:ascii="Calibri" w:hAnsi="Calibri" w:cs="Calibri"/>
                <w:color w:val="000000"/>
              </w:rPr>
              <w:t>35</w:t>
            </w:r>
          </w:p>
        </w:tc>
        <w:tc>
          <w:tcPr>
            <w:tcW w:w="492" w:type="pct"/>
          </w:tcPr>
          <w:p w14:paraId="1ADB3ED2" w14:textId="2145920E" w:rsidR="00E01D33" w:rsidRPr="002712EC" w:rsidRDefault="00E01D33" w:rsidP="00E01D33">
            <w:pPr>
              <w:spacing w:after="0"/>
              <w:jc w:val="center"/>
              <w:rPr>
                <w:rFonts w:eastAsia="Arial" w:cs="Arial"/>
                <w:color w:val="000000"/>
                <w:sz w:val="24"/>
                <w:szCs w:val="24"/>
                <w:lang w:eastAsia="en-GB"/>
              </w:rPr>
            </w:pPr>
            <w:r>
              <w:rPr>
                <w:rFonts w:ascii="Calibri" w:hAnsi="Calibri" w:cs="Calibri"/>
                <w:color w:val="000000"/>
              </w:rPr>
              <w:t>23</w:t>
            </w:r>
          </w:p>
        </w:tc>
        <w:tc>
          <w:tcPr>
            <w:tcW w:w="481" w:type="pct"/>
          </w:tcPr>
          <w:p w14:paraId="489B1047" w14:textId="0500F1B1" w:rsidR="00E01D33" w:rsidRPr="002712EC" w:rsidRDefault="00E01D33" w:rsidP="00E01D33">
            <w:pPr>
              <w:spacing w:after="0"/>
              <w:jc w:val="center"/>
              <w:rPr>
                <w:rFonts w:eastAsia="Arial" w:cs="Arial"/>
                <w:color w:val="000000"/>
                <w:sz w:val="24"/>
                <w:szCs w:val="24"/>
                <w:lang w:eastAsia="en-GB"/>
              </w:rPr>
            </w:pPr>
            <w:r>
              <w:rPr>
                <w:rFonts w:ascii="Calibri" w:hAnsi="Calibri" w:cs="Calibri"/>
                <w:color w:val="000000"/>
              </w:rPr>
              <w:t>15</w:t>
            </w:r>
          </w:p>
        </w:tc>
      </w:tr>
    </w:tbl>
    <w:p w14:paraId="6D62D202" w14:textId="2ACE7326" w:rsidR="1D892D09" w:rsidRDefault="1D892D09" w:rsidP="41CEDFE8">
      <w:pPr>
        <w:rPr>
          <w:b/>
          <w:bCs/>
          <w:sz w:val="24"/>
          <w:szCs w:val="24"/>
        </w:rPr>
      </w:pPr>
      <w:r w:rsidRPr="41CEDFE8">
        <w:rPr>
          <w:i/>
          <w:iCs/>
          <w:sz w:val="24"/>
          <w:szCs w:val="24"/>
        </w:rPr>
        <w:t>Ethics review of combined review CTIMPs</w:t>
      </w:r>
    </w:p>
    <w:tbl>
      <w:tblPr>
        <w:tblStyle w:val="TableGrid"/>
        <w:tblW w:w="9855" w:type="dxa"/>
        <w:tblLayout w:type="fixed"/>
        <w:tblLook w:val="04A0" w:firstRow="1" w:lastRow="0" w:firstColumn="1" w:lastColumn="0" w:noHBand="0" w:noVBand="1"/>
      </w:tblPr>
      <w:tblGrid>
        <w:gridCol w:w="4328"/>
        <w:gridCol w:w="921"/>
        <w:gridCol w:w="921"/>
        <w:gridCol w:w="921"/>
        <w:gridCol w:w="921"/>
        <w:gridCol w:w="921"/>
        <w:gridCol w:w="922"/>
      </w:tblGrid>
      <w:tr w:rsidR="00D616F4" w14:paraId="16550693" w14:textId="77777777" w:rsidTr="00106B2E">
        <w:trPr>
          <w:trHeight w:val="765"/>
        </w:trPr>
        <w:tc>
          <w:tcPr>
            <w:tcW w:w="4328" w:type="dxa"/>
          </w:tcPr>
          <w:p w14:paraId="24B4AD4D" w14:textId="63CE8A48" w:rsidR="00D616F4" w:rsidRPr="00261045" w:rsidRDefault="00D616F4" w:rsidP="00D616F4">
            <w:pPr>
              <w:spacing w:after="0"/>
              <w:rPr>
                <w:rFonts w:eastAsia="Arial" w:cs="Arial"/>
                <w:b/>
                <w:bCs/>
                <w:color w:val="000000" w:themeColor="text1"/>
                <w:lang w:eastAsia="en-GB"/>
              </w:rPr>
            </w:pPr>
            <w:r w:rsidRPr="41CEDFE8">
              <w:rPr>
                <w:rFonts w:eastAsia="Arial" w:cs="Arial"/>
                <w:b/>
                <w:bCs/>
                <w:color w:val="000000" w:themeColor="text1"/>
                <w:lang w:eastAsia="en-GB"/>
              </w:rPr>
              <w:t xml:space="preserve">REC review of </w:t>
            </w:r>
            <w:r>
              <w:rPr>
                <w:rFonts w:eastAsia="Arial" w:cs="Arial"/>
                <w:b/>
                <w:bCs/>
                <w:color w:val="000000" w:themeColor="text1"/>
                <w:lang w:eastAsia="en-GB"/>
              </w:rPr>
              <w:t>c</w:t>
            </w:r>
            <w:r w:rsidRPr="41CEDFE8">
              <w:rPr>
                <w:rFonts w:eastAsia="Arial" w:cs="Arial"/>
                <w:b/>
                <w:bCs/>
                <w:color w:val="000000" w:themeColor="text1"/>
                <w:lang w:eastAsia="en-GB"/>
              </w:rPr>
              <w:t xml:space="preserve">ombined </w:t>
            </w:r>
            <w:r>
              <w:rPr>
                <w:rFonts w:eastAsia="Arial" w:cs="Arial"/>
                <w:b/>
                <w:bCs/>
                <w:color w:val="000000" w:themeColor="text1"/>
                <w:lang w:eastAsia="en-GB"/>
              </w:rPr>
              <w:t>r</w:t>
            </w:r>
            <w:r w:rsidRPr="41CEDFE8">
              <w:rPr>
                <w:rFonts w:eastAsia="Arial" w:cs="Arial"/>
                <w:b/>
                <w:bCs/>
                <w:color w:val="000000" w:themeColor="text1"/>
                <w:lang w:eastAsia="en-GB"/>
              </w:rPr>
              <w:t>eview CTIMPS (England only)</w:t>
            </w:r>
          </w:p>
        </w:tc>
        <w:tc>
          <w:tcPr>
            <w:tcW w:w="921" w:type="dxa"/>
          </w:tcPr>
          <w:p w14:paraId="18578872" w14:textId="0162BD63" w:rsidR="00D616F4" w:rsidRPr="00261045" w:rsidRDefault="00D616F4" w:rsidP="00D616F4">
            <w:pPr>
              <w:spacing w:after="0"/>
              <w:rPr>
                <w:rFonts w:eastAsia="Arial" w:cs="Arial"/>
                <w:b/>
                <w:bCs/>
                <w:color w:val="000000" w:themeColor="text1"/>
                <w:lang w:eastAsia="en-GB"/>
              </w:rPr>
            </w:pPr>
            <w:r>
              <w:rPr>
                <w:rFonts w:eastAsia="Arial" w:cs="Arial"/>
                <w:b/>
                <w:bCs/>
                <w:color w:val="000000" w:themeColor="text1"/>
                <w:sz w:val="20"/>
                <w:szCs w:val="20"/>
                <w:lang w:eastAsia="en-GB"/>
              </w:rPr>
              <w:t>Oct</w:t>
            </w:r>
            <w:r w:rsidRPr="41CEDFE8">
              <w:rPr>
                <w:rFonts w:eastAsia="Arial" w:cs="Arial"/>
                <w:b/>
                <w:bCs/>
                <w:color w:val="000000" w:themeColor="text1"/>
                <w:sz w:val="20"/>
                <w:szCs w:val="20"/>
                <w:lang w:eastAsia="en-GB"/>
              </w:rPr>
              <w:t>-21</w:t>
            </w:r>
          </w:p>
        </w:tc>
        <w:tc>
          <w:tcPr>
            <w:tcW w:w="921" w:type="dxa"/>
          </w:tcPr>
          <w:p w14:paraId="53EE9FF5" w14:textId="440827CD" w:rsidR="00D616F4" w:rsidRPr="00261045" w:rsidRDefault="00D616F4" w:rsidP="00D616F4">
            <w:pPr>
              <w:spacing w:after="0"/>
              <w:rPr>
                <w:rFonts w:eastAsia="Arial" w:cs="Arial"/>
                <w:b/>
                <w:bCs/>
                <w:color w:val="000000" w:themeColor="text1"/>
                <w:lang w:eastAsia="en-GB"/>
              </w:rPr>
            </w:pPr>
            <w:r>
              <w:rPr>
                <w:rFonts w:eastAsia="Arial" w:cs="Arial"/>
                <w:b/>
                <w:bCs/>
                <w:color w:val="000000" w:themeColor="text1"/>
                <w:sz w:val="20"/>
                <w:szCs w:val="20"/>
                <w:lang w:eastAsia="en-GB"/>
              </w:rPr>
              <w:t>Nov</w:t>
            </w:r>
            <w:r w:rsidRPr="41CEDFE8">
              <w:rPr>
                <w:rFonts w:eastAsia="Arial" w:cs="Arial"/>
                <w:b/>
                <w:bCs/>
                <w:color w:val="000000" w:themeColor="text1"/>
                <w:sz w:val="20"/>
                <w:szCs w:val="20"/>
                <w:lang w:eastAsia="en-GB"/>
              </w:rPr>
              <w:t>-21</w:t>
            </w:r>
          </w:p>
        </w:tc>
        <w:tc>
          <w:tcPr>
            <w:tcW w:w="921" w:type="dxa"/>
          </w:tcPr>
          <w:p w14:paraId="554A0C83" w14:textId="79C1E395" w:rsidR="00D616F4" w:rsidRPr="00261045" w:rsidRDefault="00D616F4" w:rsidP="00D616F4">
            <w:pPr>
              <w:spacing w:after="0"/>
              <w:rPr>
                <w:rFonts w:eastAsia="Arial" w:cs="Arial"/>
                <w:b/>
                <w:bCs/>
                <w:color w:val="000000" w:themeColor="text1"/>
                <w:lang w:eastAsia="en-GB"/>
              </w:rPr>
            </w:pPr>
            <w:r>
              <w:rPr>
                <w:rFonts w:eastAsia="Arial" w:cs="Arial"/>
                <w:b/>
                <w:bCs/>
                <w:color w:val="000000" w:themeColor="text1"/>
                <w:sz w:val="20"/>
                <w:szCs w:val="20"/>
                <w:lang w:eastAsia="en-GB"/>
              </w:rPr>
              <w:t>Dec</w:t>
            </w:r>
            <w:r w:rsidRPr="41CEDFE8">
              <w:rPr>
                <w:rFonts w:eastAsia="Arial" w:cs="Arial"/>
                <w:b/>
                <w:bCs/>
                <w:color w:val="000000" w:themeColor="text1"/>
                <w:sz w:val="20"/>
                <w:szCs w:val="20"/>
                <w:lang w:eastAsia="en-GB"/>
              </w:rPr>
              <w:t>-21</w:t>
            </w:r>
          </w:p>
        </w:tc>
        <w:tc>
          <w:tcPr>
            <w:tcW w:w="921" w:type="dxa"/>
          </w:tcPr>
          <w:p w14:paraId="162C4C4E" w14:textId="50CEC6E6" w:rsidR="00D616F4" w:rsidRPr="00261045" w:rsidRDefault="00D616F4" w:rsidP="00D616F4">
            <w:pPr>
              <w:spacing w:after="0"/>
              <w:rPr>
                <w:rFonts w:eastAsia="Arial" w:cs="Arial"/>
                <w:b/>
                <w:bCs/>
                <w:color w:val="000000" w:themeColor="text1"/>
                <w:lang w:eastAsia="en-GB"/>
              </w:rPr>
            </w:pPr>
            <w:r>
              <w:rPr>
                <w:rFonts w:eastAsia="Arial" w:cs="Arial"/>
                <w:b/>
                <w:bCs/>
                <w:color w:val="000000" w:themeColor="text1"/>
                <w:sz w:val="20"/>
                <w:szCs w:val="20"/>
                <w:lang w:eastAsia="en-GB"/>
              </w:rPr>
              <w:t>Jan</w:t>
            </w:r>
            <w:r w:rsidRPr="41CEDFE8">
              <w:rPr>
                <w:rFonts w:eastAsia="Arial" w:cs="Arial"/>
                <w:b/>
                <w:bCs/>
                <w:color w:val="000000" w:themeColor="text1"/>
                <w:sz w:val="20"/>
                <w:szCs w:val="20"/>
                <w:lang w:eastAsia="en-GB"/>
              </w:rPr>
              <w:t>-2</w:t>
            </w:r>
            <w:r>
              <w:rPr>
                <w:rFonts w:eastAsia="Arial" w:cs="Arial"/>
                <w:b/>
                <w:bCs/>
                <w:color w:val="000000" w:themeColor="text1"/>
                <w:sz w:val="20"/>
                <w:szCs w:val="20"/>
                <w:lang w:eastAsia="en-GB"/>
              </w:rPr>
              <w:t>2</w:t>
            </w:r>
          </w:p>
        </w:tc>
        <w:tc>
          <w:tcPr>
            <w:tcW w:w="921" w:type="dxa"/>
          </w:tcPr>
          <w:p w14:paraId="40312A8E" w14:textId="593550B2" w:rsidR="00D616F4" w:rsidRPr="00261045" w:rsidRDefault="00D616F4" w:rsidP="00D616F4">
            <w:pPr>
              <w:spacing w:after="0"/>
              <w:jc w:val="center"/>
              <w:rPr>
                <w:rFonts w:eastAsia="Arial" w:cs="Arial"/>
                <w:b/>
                <w:bCs/>
                <w:color w:val="000000" w:themeColor="text1"/>
                <w:lang w:eastAsia="en-GB"/>
              </w:rPr>
            </w:pPr>
            <w:r>
              <w:rPr>
                <w:rFonts w:eastAsia="Arial" w:cs="Arial"/>
                <w:b/>
                <w:bCs/>
                <w:color w:val="000000" w:themeColor="text1"/>
                <w:sz w:val="20"/>
                <w:szCs w:val="20"/>
                <w:lang w:eastAsia="en-GB"/>
              </w:rPr>
              <w:t>Feb</w:t>
            </w:r>
            <w:r w:rsidRPr="41CEDFE8">
              <w:rPr>
                <w:rFonts w:eastAsia="Arial" w:cs="Arial"/>
                <w:b/>
                <w:bCs/>
                <w:color w:val="000000" w:themeColor="text1"/>
                <w:sz w:val="20"/>
                <w:szCs w:val="20"/>
                <w:lang w:eastAsia="en-GB"/>
              </w:rPr>
              <w:t>-2</w:t>
            </w:r>
            <w:r>
              <w:rPr>
                <w:rFonts w:eastAsia="Arial" w:cs="Arial"/>
                <w:b/>
                <w:bCs/>
                <w:color w:val="000000" w:themeColor="text1"/>
                <w:sz w:val="20"/>
                <w:szCs w:val="20"/>
                <w:lang w:eastAsia="en-GB"/>
              </w:rPr>
              <w:t>2</w:t>
            </w:r>
          </w:p>
        </w:tc>
        <w:tc>
          <w:tcPr>
            <w:tcW w:w="922" w:type="dxa"/>
          </w:tcPr>
          <w:p w14:paraId="698FB592" w14:textId="2D863E90" w:rsidR="00D616F4" w:rsidRPr="00261045" w:rsidRDefault="00D616F4" w:rsidP="00D616F4">
            <w:pPr>
              <w:spacing w:after="0"/>
              <w:jc w:val="center"/>
              <w:rPr>
                <w:rFonts w:eastAsia="Arial" w:cs="Arial"/>
                <w:b/>
                <w:bCs/>
                <w:color w:val="000000" w:themeColor="text1"/>
                <w:lang w:eastAsia="en-GB"/>
              </w:rPr>
            </w:pPr>
            <w:r>
              <w:rPr>
                <w:rFonts w:eastAsia="Arial" w:cs="Arial"/>
                <w:b/>
                <w:bCs/>
                <w:color w:val="000000" w:themeColor="text1"/>
                <w:sz w:val="20"/>
                <w:szCs w:val="20"/>
                <w:lang w:eastAsia="en-GB"/>
              </w:rPr>
              <w:t>Mar</w:t>
            </w:r>
            <w:r w:rsidRPr="41CEDFE8">
              <w:rPr>
                <w:rFonts w:eastAsia="Arial" w:cs="Arial"/>
                <w:b/>
                <w:bCs/>
                <w:color w:val="000000" w:themeColor="text1"/>
                <w:sz w:val="20"/>
                <w:szCs w:val="20"/>
                <w:lang w:eastAsia="en-GB"/>
              </w:rPr>
              <w:t>-2</w:t>
            </w:r>
            <w:r>
              <w:rPr>
                <w:rFonts w:eastAsia="Arial" w:cs="Arial"/>
                <w:b/>
                <w:bCs/>
                <w:color w:val="000000" w:themeColor="text1"/>
                <w:sz w:val="20"/>
                <w:szCs w:val="20"/>
                <w:lang w:eastAsia="en-GB"/>
              </w:rPr>
              <w:t>2</w:t>
            </w:r>
          </w:p>
        </w:tc>
      </w:tr>
      <w:tr w:rsidR="00E95CC2" w14:paraId="6863E826" w14:textId="77777777" w:rsidTr="00106B2E">
        <w:trPr>
          <w:trHeight w:val="28"/>
        </w:trPr>
        <w:tc>
          <w:tcPr>
            <w:tcW w:w="4328" w:type="dxa"/>
          </w:tcPr>
          <w:p w14:paraId="18F2D85B" w14:textId="213AF8D8" w:rsidR="00E95CC2" w:rsidRPr="002712EC" w:rsidRDefault="00E95CC2" w:rsidP="00E95CC2">
            <w:pPr>
              <w:spacing w:after="0"/>
              <w:rPr>
                <w:rFonts w:eastAsia="Arial" w:cs="Arial"/>
                <w:color w:val="000000" w:themeColor="text1"/>
                <w:sz w:val="24"/>
                <w:szCs w:val="24"/>
                <w:lang w:eastAsia="en-GB"/>
              </w:rPr>
            </w:pPr>
            <w:r w:rsidRPr="002712EC">
              <w:rPr>
                <w:rFonts w:eastAsia="Arial" w:cs="Arial"/>
                <w:color w:val="000000" w:themeColor="text1"/>
                <w:sz w:val="24"/>
                <w:szCs w:val="24"/>
                <w:lang w:eastAsia="en-GB"/>
              </w:rPr>
              <w:t>Median time to complete full review</w:t>
            </w:r>
          </w:p>
        </w:tc>
        <w:tc>
          <w:tcPr>
            <w:tcW w:w="921" w:type="dxa"/>
          </w:tcPr>
          <w:p w14:paraId="2DA04CA7" w14:textId="38072C5F" w:rsidR="00E95CC2" w:rsidRPr="002712EC" w:rsidRDefault="00E95CC2" w:rsidP="00E95CC2">
            <w:pPr>
              <w:spacing w:after="0"/>
              <w:jc w:val="center"/>
              <w:rPr>
                <w:rFonts w:eastAsia="Arial" w:cs="Arial"/>
                <w:color w:val="000000" w:themeColor="text1"/>
                <w:sz w:val="24"/>
                <w:szCs w:val="24"/>
                <w:lang w:eastAsia="en-GB"/>
              </w:rPr>
            </w:pPr>
            <w:r>
              <w:rPr>
                <w:rFonts w:ascii="Calibri" w:hAnsi="Calibri" w:cs="Calibri"/>
                <w:color w:val="000000"/>
              </w:rPr>
              <w:t>43</w:t>
            </w:r>
          </w:p>
        </w:tc>
        <w:tc>
          <w:tcPr>
            <w:tcW w:w="921" w:type="dxa"/>
          </w:tcPr>
          <w:p w14:paraId="3EBAFD68" w14:textId="170AD018" w:rsidR="00E95CC2" w:rsidRPr="002712EC" w:rsidRDefault="00E95CC2" w:rsidP="00E95CC2">
            <w:pPr>
              <w:spacing w:after="0"/>
              <w:jc w:val="center"/>
              <w:rPr>
                <w:rFonts w:eastAsia="Arial" w:cs="Arial"/>
                <w:color w:val="000000" w:themeColor="text1"/>
                <w:sz w:val="24"/>
                <w:szCs w:val="24"/>
                <w:lang w:eastAsia="en-GB"/>
              </w:rPr>
            </w:pPr>
            <w:r>
              <w:rPr>
                <w:rFonts w:ascii="Calibri" w:hAnsi="Calibri" w:cs="Calibri"/>
                <w:color w:val="000000"/>
              </w:rPr>
              <w:t>39</w:t>
            </w:r>
          </w:p>
        </w:tc>
        <w:tc>
          <w:tcPr>
            <w:tcW w:w="921" w:type="dxa"/>
          </w:tcPr>
          <w:p w14:paraId="68BD30B5" w14:textId="1EFBF456" w:rsidR="00E95CC2" w:rsidRPr="002712EC" w:rsidRDefault="00E95CC2" w:rsidP="00E95CC2">
            <w:pPr>
              <w:spacing w:after="0"/>
              <w:jc w:val="center"/>
              <w:rPr>
                <w:rFonts w:eastAsia="Arial" w:cs="Arial"/>
                <w:color w:val="000000" w:themeColor="text1"/>
                <w:sz w:val="24"/>
                <w:szCs w:val="24"/>
                <w:lang w:eastAsia="en-GB"/>
              </w:rPr>
            </w:pPr>
            <w:r>
              <w:rPr>
                <w:rFonts w:ascii="Calibri" w:hAnsi="Calibri" w:cs="Calibri"/>
                <w:color w:val="000000"/>
              </w:rPr>
              <w:t>36</w:t>
            </w:r>
          </w:p>
        </w:tc>
        <w:tc>
          <w:tcPr>
            <w:tcW w:w="921" w:type="dxa"/>
          </w:tcPr>
          <w:p w14:paraId="212BDFA8" w14:textId="2709C457" w:rsidR="00E95CC2" w:rsidRPr="002712EC" w:rsidRDefault="00E95CC2" w:rsidP="00E95CC2">
            <w:pPr>
              <w:spacing w:after="0"/>
              <w:jc w:val="center"/>
              <w:rPr>
                <w:rFonts w:eastAsia="Arial" w:cs="Arial"/>
                <w:color w:val="000000" w:themeColor="text1"/>
                <w:sz w:val="24"/>
                <w:szCs w:val="24"/>
                <w:lang w:eastAsia="en-GB"/>
              </w:rPr>
            </w:pPr>
            <w:r>
              <w:rPr>
                <w:rFonts w:ascii="Calibri" w:hAnsi="Calibri" w:cs="Calibri"/>
                <w:color w:val="000000"/>
              </w:rPr>
              <w:t>24</w:t>
            </w:r>
          </w:p>
        </w:tc>
        <w:tc>
          <w:tcPr>
            <w:tcW w:w="921" w:type="dxa"/>
          </w:tcPr>
          <w:p w14:paraId="4D5B88E5" w14:textId="5F9CAFDE" w:rsidR="00E95CC2" w:rsidRPr="002712EC" w:rsidRDefault="00E95CC2" w:rsidP="00E95CC2">
            <w:pPr>
              <w:spacing w:after="0"/>
              <w:jc w:val="center"/>
              <w:rPr>
                <w:rFonts w:eastAsia="Arial" w:cs="Arial"/>
                <w:color w:val="000000" w:themeColor="text1"/>
                <w:sz w:val="24"/>
                <w:szCs w:val="24"/>
                <w:lang w:eastAsia="en-GB"/>
              </w:rPr>
            </w:pPr>
            <w:r>
              <w:rPr>
                <w:rFonts w:ascii="Calibri" w:hAnsi="Calibri" w:cs="Calibri"/>
                <w:color w:val="000000"/>
              </w:rPr>
              <w:t>38</w:t>
            </w:r>
          </w:p>
        </w:tc>
        <w:tc>
          <w:tcPr>
            <w:tcW w:w="922" w:type="dxa"/>
          </w:tcPr>
          <w:p w14:paraId="4C68F54A" w14:textId="5FCA8024" w:rsidR="00E95CC2" w:rsidRPr="002712EC" w:rsidRDefault="00E95CC2" w:rsidP="00E95CC2">
            <w:pPr>
              <w:spacing w:after="0"/>
              <w:jc w:val="center"/>
              <w:rPr>
                <w:rFonts w:eastAsia="Arial" w:cs="Arial"/>
                <w:color w:val="000000" w:themeColor="text1"/>
                <w:sz w:val="24"/>
                <w:szCs w:val="24"/>
                <w:lang w:eastAsia="en-GB"/>
              </w:rPr>
            </w:pPr>
            <w:r w:rsidRPr="0E967DDD">
              <w:rPr>
                <w:rFonts w:ascii="Calibri" w:hAnsi="Calibri" w:cs="Calibri"/>
                <w:color w:val="000000" w:themeColor="text1"/>
              </w:rPr>
              <w:t>30</w:t>
            </w:r>
          </w:p>
        </w:tc>
      </w:tr>
      <w:tr w:rsidR="00D616F4" w14:paraId="67290332" w14:textId="77777777" w:rsidTr="00106B2E">
        <w:trPr>
          <w:trHeight w:val="28"/>
        </w:trPr>
        <w:tc>
          <w:tcPr>
            <w:tcW w:w="4328" w:type="dxa"/>
          </w:tcPr>
          <w:p w14:paraId="30256356" w14:textId="63F6B340" w:rsidR="00D616F4" w:rsidRPr="002712EC" w:rsidRDefault="00D616F4" w:rsidP="00D616F4">
            <w:pPr>
              <w:spacing w:after="0"/>
              <w:rPr>
                <w:rFonts w:eastAsia="Arial" w:cs="Arial"/>
                <w:color w:val="000000" w:themeColor="text1"/>
                <w:sz w:val="24"/>
                <w:szCs w:val="24"/>
                <w:lang w:eastAsia="en-GB"/>
              </w:rPr>
            </w:pPr>
            <w:r w:rsidRPr="002712EC">
              <w:rPr>
                <w:rFonts w:eastAsia="Arial" w:cs="Arial"/>
                <w:color w:val="000000" w:themeColor="text1"/>
                <w:sz w:val="24"/>
                <w:szCs w:val="24"/>
                <w:lang w:eastAsia="en-GB"/>
              </w:rPr>
              <w:t>Full reviews completed in 60 days</w:t>
            </w:r>
          </w:p>
        </w:tc>
        <w:tc>
          <w:tcPr>
            <w:tcW w:w="921" w:type="dxa"/>
          </w:tcPr>
          <w:p w14:paraId="62D205BD" w14:textId="7B59D04C" w:rsidR="00D616F4" w:rsidRPr="002712EC" w:rsidRDefault="002E04D8" w:rsidP="00D616F4">
            <w:pPr>
              <w:spacing w:after="0"/>
              <w:jc w:val="center"/>
              <w:rPr>
                <w:rFonts w:eastAsia="Arial" w:cs="Arial"/>
                <w:color w:val="000000" w:themeColor="text1"/>
                <w:sz w:val="24"/>
                <w:szCs w:val="24"/>
                <w:lang w:eastAsia="en-GB"/>
              </w:rPr>
            </w:pPr>
            <w:r>
              <w:rPr>
                <w:rFonts w:ascii="Calibri" w:hAnsi="Calibri" w:cs="Calibri"/>
                <w:color w:val="000000"/>
              </w:rPr>
              <w:t>88%</w:t>
            </w:r>
          </w:p>
        </w:tc>
        <w:tc>
          <w:tcPr>
            <w:tcW w:w="921" w:type="dxa"/>
          </w:tcPr>
          <w:p w14:paraId="1DEA237A" w14:textId="2EDBE90F" w:rsidR="00D616F4" w:rsidRPr="002712EC" w:rsidRDefault="002E04D8" w:rsidP="00D616F4">
            <w:pPr>
              <w:spacing w:after="0"/>
              <w:jc w:val="center"/>
              <w:rPr>
                <w:rFonts w:eastAsia="Arial" w:cs="Arial"/>
                <w:color w:val="000000" w:themeColor="text1"/>
                <w:sz w:val="24"/>
                <w:szCs w:val="24"/>
                <w:lang w:eastAsia="en-GB"/>
              </w:rPr>
            </w:pPr>
            <w:r>
              <w:rPr>
                <w:rFonts w:ascii="Calibri" w:hAnsi="Calibri" w:cs="Calibri"/>
                <w:color w:val="000000"/>
              </w:rPr>
              <w:t>100%</w:t>
            </w:r>
          </w:p>
        </w:tc>
        <w:tc>
          <w:tcPr>
            <w:tcW w:w="921" w:type="dxa"/>
          </w:tcPr>
          <w:p w14:paraId="2CE09F65" w14:textId="6A8ADC8B" w:rsidR="00D616F4" w:rsidRPr="002712EC" w:rsidRDefault="002E04D8" w:rsidP="00D616F4">
            <w:pPr>
              <w:spacing w:after="0"/>
              <w:jc w:val="center"/>
              <w:rPr>
                <w:rFonts w:eastAsia="Arial" w:cs="Arial"/>
                <w:color w:val="000000" w:themeColor="text1"/>
                <w:sz w:val="24"/>
                <w:szCs w:val="24"/>
                <w:lang w:eastAsia="en-GB"/>
              </w:rPr>
            </w:pPr>
            <w:r>
              <w:rPr>
                <w:rFonts w:ascii="Calibri" w:hAnsi="Calibri" w:cs="Calibri"/>
                <w:color w:val="000000"/>
              </w:rPr>
              <w:t>100%</w:t>
            </w:r>
          </w:p>
        </w:tc>
        <w:tc>
          <w:tcPr>
            <w:tcW w:w="921" w:type="dxa"/>
          </w:tcPr>
          <w:p w14:paraId="7A11087E" w14:textId="0A021679" w:rsidR="00D616F4" w:rsidRPr="002712EC" w:rsidRDefault="002E04D8" w:rsidP="00D616F4">
            <w:pPr>
              <w:spacing w:after="0"/>
              <w:jc w:val="center"/>
              <w:rPr>
                <w:rFonts w:eastAsia="Arial" w:cs="Arial"/>
                <w:color w:val="000000" w:themeColor="text1"/>
                <w:sz w:val="24"/>
                <w:szCs w:val="24"/>
                <w:lang w:eastAsia="en-GB"/>
              </w:rPr>
            </w:pPr>
            <w:r>
              <w:rPr>
                <w:rFonts w:ascii="Calibri" w:hAnsi="Calibri" w:cs="Calibri"/>
                <w:color w:val="000000"/>
              </w:rPr>
              <w:t>100%</w:t>
            </w:r>
          </w:p>
        </w:tc>
        <w:tc>
          <w:tcPr>
            <w:tcW w:w="921" w:type="dxa"/>
          </w:tcPr>
          <w:p w14:paraId="2EA36D65" w14:textId="03A16D43" w:rsidR="00D616F4" w:rsidRPr="002712EC" w:rsidRDefault="002E04D8" w:rsidP="00D616F4">
            <w:pPr>
              <w:spacing w:after="0"/>
              <w:jc w:val="center"/>
              <w:rPr>
                <w:rFonts w:eastAsia="Arial" w:cs="Arial"/>
                <w:color w:val="000000" w:themeColor="text1"/>
                <w:sz w:val="24"/>
                <w:szCs w:val="24"/>
                <w:lang w:eastAsia="en-GB"/>
              </w:rPr>
            </w:pPr>
            <w:r>
              <w:rPr>
                <w:rFonts w:ascii="Calibri" w:hAnsi="Calibri" w:cs="Calibri"/>
                <w:color w:val="000000"/>
              </w:rPr>
              <w:t>100%</w:t>
            </w:r>
          </w:p>
        </w:tc>
        <w:tc>
          <w:tcPr>
            <w:tcW w:w="922" w:type="dxa"/>
          </w:tcPr>
          <w:p w14:paraId="638C8F5A" w14:textId="6FBA0486" w:rsidR="00D616F4" w:rsidRPr="002712EC" w:rsidRDefault="002E04D8" w:rsidP="00D616F4">
            <w:pPr>
              <w:spacing w:after="0"/>
              <w:jc w:val="center"/>
              <w:rPr>
                <w:rFonts w:eastAsia="Arial" w:cs="Arial"/>
                <w:color w:val="000000" w:themeColor="text1"/>
                <w:sz w:val="24"/>
                <w:szCs w:val="24"/>
                <w:lang w:eastAsia="en-GB"/>
              </w:rPr>
            </w:pPr>
            <w:r>
              <w:rPr>
                <w:rFonts w:ascii="Calibri" w:hAnsi="Calibri" w:cs="Calibri"/>
                <w:color w:val="000000" w:themeColor="text1"/>
              </w:rPr>
              <w:t>100%</w:t>
            </w:r>
          </w:p>
        </w:tc>
      </w:tr>
      <w:tr w:rsidR="00045430" w14:paraId="2050F9A6" w14:textId="77777777" w:rsidTr="00106B2E">
        <w:trPr>
          <w:trHeight w:val="28"/>
        </w:trPr>
        <w:tc>
          <w:tcPr>
            <w:tcW w:w="4328" w:type="dxa"/>
          </w:tcPr>
          <w:p w14:paraId="5B242BEC" w14:textId="4CB082D8" w:rsidR="00045430" w:rsidRPr="002712EC" w:rsidRDefault="00045430" w:rsidP="00045430">
            <w:pPr>
              <w:spacing w:after="0"/>
              <w:rPr>
                <w:rFonts w:eastAsia="Arial" w:cs="Arial"/>
                <w:color w:val="000000" w:themeColor="text1"/>
                <w:sz w:val="24"/>
                <w:szCs w:val="24"/>
                <w:lang w:eastAsia="en-GB"/>
              </w:rPr>
            </w:pPr>
            <w:r>
              <w:rPr>
                <w:rFonts w:eastAsia="Arial" w:cs="Arial"/>
                <w:color w:val="000000" w:themeColor="text1"/>
                <w:sz w:val="24"/>
                <w:szCs w:val="24"/>
                <w:lang w:eastAsia="en-GB"/>
              </w:rPr>
              <w:t>Full reviews completed within 60 days</w:t>
            </w:r>
          </w:p>
        </w:tc>
        <w:tc>
          <w:tcPr>
            <w:tcW w:w="921" w:type="dxa"/>
          </w:tcPr>
          <w:p w14:paraId="15B5EC3B" w14:textId="6CC45A5A" w:rsidR="00045430" w:rsidRDefault="00045430" w:rsidP="00045430">
            <w:pPr>
              <w:spacing w:after="0"/>
              <w:jc w:val="center"/>
              <w:rPr>
                <w:rFonts w:ascii="Calibri" w:hAnsi="Calibri" w:cs="Calibri"/>
                <w:color w:val="000000"/>
              </w:rPr>
            </w:pPr>
            <w:r w:rsidRPr="00D26AF7">
              <w:rPr>
                <w:rFonts w:ascii="Calibri" w:hAnsi="Calibri" w:cs="Calibri"/>
              </w:rPr>
              <w:t>22</w:t>
            </w:r>
          </w:p>
        </w:tc>
        <w:tc>
          <w:tcPr>
            <w:tcW w:w="921" w:type="dxa"/>
          </w:tcPr>
          <w:p w14:paraId="7F3451B2" w14:textId="43CB3292" w:rsidR="00045430" w:rsidRDefault="00045430" w:rsidP="00045430">
            <w:pPr>
              <w:spacing w:after="0"/>
              <w:jc w:val="center"/>
              <w:rPr>
                <w:rFonts w:ascii="Calibri" w:hAnsi="Calibri" w:cs="Calibri"/>
                <w:color w:val="000000"/>
              </w:rPr>
            </w:pPr>
            <w:r w:rsidRPr="00D26AF7">
              <w:rPr>
                <w:rFonts w:ascii="Calibri" w:hAnsi="Calibri" w:cs="Calibri"/>
              </w:rPr>
              <w:t>27</w:t>
            </w:r>
          </w:p>
        </w:tc>
        <w:tc>
          <w:tcPr>
            <w:tcW w:w="921" w:type="dxa"/>
          </w:tcPr>
          <w:p w14:paraId="152F17B2" w14:textId="655FD8E3" w:rsidR="00045430" w:rsidRDefault="00045430" w:rsidP="00045430">
            <w:pPr>
              <w:spacing w:after="0"/>
              <w:jc w:val="center"/>
              <w:rPr>
                <w:rFonts w:ascii="Calibri" w:hAnsi="Calibri" w:cs="Calibri"/>
                <w:color w:val="000000"/>
              </w:rPr>
            </w:pPr>
            <w:r w:rsidRPr="00D26AF7">
              <w:rPr>
                <w:rFonts w:ascii="Calibri" w:hAnsi="Calibri" w:cs="Calibri"/>
              </w:rPr>
              <w:t>27</w:t>
            </w:r>
          </w:p>
        </w:tc>
        <w:tc>
          <w:tcPr>
            <w:tcW w:w="921" w:type="dxa"/>
          </w:tcPr>
          <w:p w14:paraId="4AACCF38" w14:textId="2910721B" w:rsidR="00045430" w:rsidRDefault="00045430" w:rsidP="00045430">
            <w:pPr>
              <w:spacing w:after="0"/>
              <w:jc w:val="center"/>
              <w:rPr>
                <w:rFonts w:ascii="Calibri" w:hAnsi="Calibri" w:cs="Calibri"/>
                <w:color w:val="000000"/>
              </w:rPr>
            </w:pPr>
            <w:r w:rsidRPr="00D26AF7">
              <w:rPr>
                <w:rFonts w:ascii="Calibri" w:hAnsi="Calibri" w:cs="Calibri"/>
              </w:rPr>
              <w:t>35</w:t>
            </w:r>
          </w:p>
        </w:tc>
        <w:tc>
          <w:tcPr>
            <w:tcW w:w="921" w:type="dxa"/>
          </w:tcPr>
          <w:p w14:paraId="62968317" w14:textId="76F63006" w:rsidR="00045430" w:rsidRDefault="00045430" w:rsidP="00045430">
            <w:pPr>
              <w:spacing w:after="0"/>
              <w:jc w:val="center"/>
              <w:rPr>
                <w:rFonts w:ascii="Calibri" w:hAnsi="Calibri" w:cs="Calibri"/>
                <w:color w:val="000000"/>
              </w:rPr>
            </w:pPr>
            <w:r w:rsidRPr="00D26AF7">
              <w:rPr>
                <w:rFonts w:ascii="Calibri" w:hAnsi="Calibri" w:cs="Calibri"/>
              </w:rPr>
              <w:t>32</w:t>
            </w:r>
          </w:p>
        </w:tc>
        <w:tc>
          <w:tcPr>
            <w:tcW w:w="922" w:type="dxa"/>
          </w:tcPr>
          <w:p w14:paraId="432FEAD6" w14:textId="5D9D5B8D" w:rsidR="00045430" w:rsidRDefault="00045430" w:rsidP="00045430">
            <w:pPr>
              <w:spacing w:after="0"/>
              <w:jc w:val="center"/>
              <w:rPr>
                <w:rFonts w:ascii="Calibri" w:hAnsi="Calibri" w:cs="Calibri"/>
                <w:color w:val="000000" w:themeColor="text1"/>
              </w:rPr>
            </w:pPr>
            <w:r w:rsidRPr="00D26AF7">
              <w:rPr>
                <w:rFonts w:ascii="Calibri" w:hAnsi="Calibri" w:cs="Calibri"/>
              </w:rPr>
              <w:t>48</w:t>
            </w:r>
          </w:p>
        </w:tc>
      </w:tr>
      <w:tr w:rsidR="00045430" w14:paraId="0154081D" w14:textId="77777777" w:rsidTr="00106B2E">
        <w:trPr>
          <w:trHeight w:val="28"/>
        </w:trPr>
        <w:tc>
          <w:tcPr>
            <w:tcW w:w="4328" w:type="dxa"/>
          </w:tcPr>
          <w:p w14:paraId="33A7450C" w14:textId="56572391" w:rsidR="00045430" w:rsidRPr="002712EC" w:rsidRDefault="00045430" w:rsidP="00045430">
            <w:pPr>
              <w:spacing w:after="0"/>
              <w:rPr>
                <w:rFonts w:eastAsia="Arial" w:cs="Arial"/>
                <w:color w:val="000000" w:themeColor="text1"/>
                <w:sz w:val="24"/>
                <w:szCs w:val="24"/>
                <w:lang w:eastAsia="en-GB"/>
              </w:rPr>
            </w:pPr>
            <w:r w:rsidRPr="002712EC">
              <w:rPr>
                <w:rFonts w:eastAsia="Arial" w:cs="Arial"/>
                <w:color w:val="000000" w:themeColor="text1"/>
                <w:sz w:val="24"/>
                <w:szCs w:val="24"/>
                <w:lang w:eastAsia="en-GB"/>
              </w:rPr>
              <w:t>Total completed</w:t>
            </w:r>
          </w:p>
        </w:tc>
        <w:tc>
          <w:tcPr>
            <w:tcW w:w="921" w:type="dxa"/>
          </w:tcPr>
          <w:p w14:paraId="60CFF9E3" w14:textId="60A8BA56" w:rsidR="00045430" w:rsidRPr="002712EC" w:rsidRDefault="00045430" w:rsidP="00045430">
            <w:pPr>
              <w:spacing w:after="0"/>
              <w:jc w:val="center"/>
              <w:rPr>
                <w:rFonts w:eastAsia="Arial" w:cs="Arial"/>
                <w:color w:val="000000" w:themeColor="text1"/>
                <w:sz w:val="24"/>
                <w:szCs w:val="24"/>
                <w:lang w:eastAsia="en-GB"/>
              </w:rPr>
            </w:pPr>
            <w:r w:rsidRPr="00D26AF7">
              <w:rPr>
                <w:rFonts w:ascii="Calibri" w:hAnsi="Calibri" w:cs="Calibri"/>
              </w:rPr>
              <w:t>22</w:t>
            </w:r>
          </w:p>
        </w:tc>
        <w:tc>
          <w:tcPr>
            <w:tcW w:w="921" w:type="dxa"/>
          </w:tcPr>
          <w:p w14:paraId="317CBE93" w14:textId="4401693B" w:rsidR="00045430" w:rsidRPr="002712EC" w:rsidRDefault="00045430" w:rsidP="00045430">
            <w:pPr>
              <w:spacing w:after="0"/>
              <w:jc w:val="center"/>
              <w:rPr>
                <w:rFonts w:eastAsia="Arial" w:cs="Arial"/>
                <w:color w:val="000000" w:themeColor="text1"/>
                <w:sz w:val="24"/>
                <w:szCs w:val="24"/>
                <w:lang w:eastAsia="en-GB"/>
              </w:rPr>
            </w:pPr>
            <w:r w:rsidRPr="00D26AF7">
              <w:rPr>
                <w:rFonts w:ascii="Calibri" w:hAnsi="Calibri" w:cs="Calibri"/>
              </w:rPr>
              <w:t>27</w:t>
            </w:r>
          </w:p>
        </w:tc>
        <w:tc>
          <w:tcPr>
            <w:tcW w:w="921" w:type="dxa"/>
          </w:tcPr>
          <w:p w14:paraId="179FF5A4" w14:textId="052EDD2C" w:rsidR="00045430" w:rsidRPr="002712EC" w:rsidRDefault="00045430" w:rsidP="00045430">
            <w:pPr>
              <w:spacing w:after="0"/>
              <w:jc w:val="center"/>
              <w:rPr>
                <w:rFonts w:eastAsia="Arial" w:cs="Arial"/>
                <w:color w:val="000000" w:themeColor="text1"/>
                <w:sz w:val="24"/>
                <w:szCs w:val="24"/>
                <w:lang w:eastAsia="en-GB"/>
              </w:rPr>
            </w:pPr>
            <w:r w:rsidRPr="00D26AF7">
              <w:rPr>
                <w:rFonts w:ascii="Calibri" w:hAnsi="Calibri" w:cs="Calibri"/>
              </w:rPr>
              <w:t>27</w:t>
            </w:r>
          </w:p>
        </w:tc>
        <w:tc>
          <w:tcPr>
            <w:tcW w:w="921" w:type="dxa"/>
          </w:tcPr>
          <w:p w14:paraId="423CAD55" w14:textId="71E78133" w:rsidR="00045430" w:rsidRPr="002712EC" w:rsidRDefault="00045430" w:rsidP="00045430">
            <w:pPr>
              <w:spacing w:after="0"/>
              <w:jc w:val="center"/>
              <w:rPr>
                <w:rFonts w:eastAsia="Arial" w:cs="Arial"/>
                <w:color w:val="000000" w:themeColor="text1"/>
                <w:sz w:val="24"/>
                <w:szCs w:val="24"/>
                <w:lang w:eastAsia="en-GB"/>
              </w:rPr>
            </w:pPr>
            <w:r w:rsidRPr="00D26AF7">
              <w:rPr>
                <w:rFonts w:ascii="Calibri" w:hAnsi="Calibri" w:cs="Calibri"/>
              </w:rPr>
              <w:t>35</w:t>
            </w:r>
          </w:p>
        </w:tc>
        <w:tc>
          <w:tcPr>
            <w:tcW w:w="921" w:type="dxa"/>
          </w:tcPr>
          <w:p w14:paraId="1C75E9D1" w14:textId="595485C6" w:rsidR="00045430" w:rsidRPr="002712EC" w:rsidRDefault="00045430" w:rsidP="00045430">
            <w:pPr>
              <w:spacing w:after="0"/>
              <w:jc w:val="center"/>
              <w:rPr>
                <w:rFonts w:eastAsia="Arial" w:cs="Arial"/>
                <w:color w:val="000000" w:themeColor="text1"/>
                <w:sz w:val="24"/>
                <w:szCs w:val="24"/>
                <w:lang w:eastAsia="en-GB"/>
              </w:rPr>
            </w:pPr>
            <w:r w:rsidRPr="00D26AF7">
              <w:rPr>
                <w:rFonts w:ascii="Calibri" w:hAnsi="Calibri" w:cs="Calibri"/>
              </w:rPr>
              <w:t>32</w:t>
            </w:r>
          </w:p>
        </w:tc>
        <w:tc>
          <w:tcPr>
            <w:tcW w:w="922" w:type="dxa"/>
          </w:tcPr>
          <w:p w14:paraId="0C63B3DD" w14:textId="1A9CEDB3" w:rsidR="00045430" w:rsidRPr="002712EC" w:rsidRDefault="00045430" w:rsidP="00045430">
            <w:pPr>
              <w:spacing w:after="0"/>
              <w:jc w:val="center"/>
              <w:rPr>
                <w:rFonts w:eastAsia="Arial" w:cs="Arial"/>
                <w:color w:val="000000" w:themeColor="text1"/>
                <w:sz w:val="24"/>
                <w:szCs w:val="24"/>
                <w:lang w:eastAsia="en-GB"/>
              </w:rPr>
            </w:pPr>
            <w:r w:rsidRPr="00D26AF7">
              <w:rPr>
                <w:rFonts w:ascii="Calibri" w:hAnsi="Calibri" w:cs="Calibri"/>
              </w:rPr>
              <w:t>48</w:t>
            </w:r>
          </w:p>
        </w:tc>
      </w:tr>
    </w:tbl>
    <w:p w14:paraId="05F3DAE3" w14:textId="65FAC905" w:rsidR="41CEDFE8" w:rsidRDefault="41CEDFE8" w:rsidP="41CEDFE8">
      <w:pPr>
        <w:rPr>
          <w:b/>
          <w:bCs/>
          <w:sz w:val="24"/>
          <w:szCs w:val="24"/>
        </w:rPr>
      </w:pPr>
    </w:p>
    <w:p w14:paraId="2F641718" w14:textId="0C7B0307" w:rsidR="7521BA46" w:rsidRDefault="007A6A97" w:rsidP="00AB24BD">
      <w:pPr>
        <w:spacing w:after="120"/>
        <w:rPr>
          <w:rFonts w:eastAsiaTheme="minorEastAsia" w:cstheme="majorBidi"/>
          <w:b/>
          <w:bCs/>
          <w:sz w:val="24"/>
          <w:szCs w:val="24"/>
        </w:rPr>
      </w:pPr>
      <w:r w:rsidRPr="41CEDFE8">
        <w:rPr>
          <w:rFonts w:eastAsiaTheme="minorEastAsia" w:cstheme="majorBidi"/>
          <w:b/>
          <w:bCs/>
          <w:sz w:val="24"/>
          <w:szCs w:val="24"/>
        </w:rPr>
        <w:lastRenderedPageBreak/>
        <w:t>Combined review.</w:t>
      </w:r>
    </w:p>
    <w:p w14:paraId="61C08635" w14:textId="30DD123D" w:rsidR="00DE2791" w:rsidRDefault="76C68068" w:rsidP="41CEDFE8">
      <w:pPr>
        <w:spacing w:before="120" w:after="0"/>
      </w:pPr>
      <w:r w:rsidRPr="41CEDFE8">
        <w:rPr>
          <w:rFonts w:eastAsia="Arial" w:cs="Arial"/>
          <w:sz w:val="24"/>
          <w:szCs w:val="24"/>
        </w:rPr>
        <w:t xml:space="preserve">For statutory timelines applicable to the HRA, </w:t>
      </w:r>
      <w:r w:rsidR="00CB2813">
        <w:rPr>
          <w:rFonts w:eastAsia="Arial" w:cs="Arial"/>
          <w:sz w:val="24"/>
          <w:szCs w:val="24"/>
        </w:rPr>
        <w:t>9</w:t>
      </w:r>
      <w:r w:rsidR="00276835">
        <w:rPr>
          <w:rFonts w:eastAsia="Arial" w:cs="Arial"/>
          <w:sz w:val="24"/>
          <w:szCs w:val="24"/>
        </w:rPr>
        <w:t>9</w:t>
      </w:r>
      <w:r w:rsidR="00CE4943">
        <w:rPr>
          <w:rFonts w:eastAsia="Arial" w:cs="Arial"/>
          <w:sz w:val="24"/>
          <w:szCs w:val="24"/>
        </w:rPr>
        <w:t xml:space="preserve">% </w:t>
      </w:r>
      <w:r w:rsidR="00CC148F">
        <w:rPr>
          <w:rFonts w:eastAsia="Arial" w:cs="Arial"/>
          <w:sz w:val="24"/>
          <w:szCs w:val="24"/>
        </w:rPr>
        <w:t xml:space="preserve">of applications are </w:t>
      </w:r>
      <w:r w:rsidRPr="41CEDFE8">
        <w:rPr>
          <w:rFonts w:eastAsia="Arial" w:cs="Arial"/>
          <w:sz w:val="24"/>
          <w:szCs w:val="24"/>
        </w:rPr>
        <w:t>process</w:t>
      </w:r>
      <w:r w:rsidR="00CC148F">
        <w:rPr>
          <w:rFonts w:eastAsia="Arial" w:cs="Arial"/>
          <w:sz w:val="24"/>
          <w:szCs w:val="24"/>
        </w:rPr>
        <w:t>ed</w:t>
      </w:r>
      <w:r w:rsidRPr="41CEDFE8">
        <w:rPr>
          <w:rFonts w:eastAsia="Arial" w:cs="Arial"/>
          <w:sz w:val="24"/>
          <w:szCs w:val="24"/>
        </w:rPr>
        <w:t xml:space="preserve"> within 60 days</w:t>
      </w:r>
      <w:r w:rsidR="00CC148F">
        <w:rPr>
          <w:rFonts w:eastAsia="Arial" w:cs="Arial"/>
          <w:sz w:val="24"/>
          <w:szCs w:val="24"/>
        </w:rPr>
        <w:t xml:space="preserve"> </w:t>
      </w:r>
      <w:r w:rsidRPr="41CEDFE8">
        <w:rPr>
          <w:rFonts w:eastAsia="Arial" w:cs="Arial"/>
          <w:sz w:val="24"/>
          <w:szCs w:val="24"/>
        </w:rPr>
        <w:t>in the two</w:t>
      </w:r>
      <w:r w:rsidR="00572A3D">
        <w:rPr>
          <w:rFonts w:eastAsia="Arial" w:cs="Arial"/>
          <w:sz w:val="24"/>
          <w:szCs w:val="24"/>
        </w:rPr>
        <w:t>-</w:t>
      </w:r>
      <w:r w:rsidRPr="41CEDFE8">
        <w:rPr>
          <w:rFonts w:eastAsia="Arial" w:cs="Arial"/>
          <w:sz w:val="24"/>
          <w:szCs w:val="24"/>
        </w:rPr>
        <w:t xml:space="preserve">month reporting period. </w:t>
      </w:r>
      <w:r w:rsidR="0080325E">
        <w:rPr>
          <w:rFonts w:eastAsia="Arial" w:cs="Arial"/>
          <w:sz w:val="24"/>
          <w:szCs w:val="24"/>
        </w:rPr>
        <w:t xml:space="preserve">One non-combined review CTIMP took over 60 days to be given an opinion in </w:t>
      </w:r>
      <w:r w:rsidR="00D616F4">
        <w:rPr>
          <w:rFonts w:eastAsia="Arial" w:cs="Arial"/>
          <w:sz w:val="24"/>
          <w:szCs w:val="24"/>
        </w:rPr>
        <w:t xml:space="preserve">March </w:t>
      </w:r>
      <w:r w:rsidR="0080325E">
        <w:rPr>
          <w:rFonts w:eastAsia="Arial" w:cs="Arial"/>
          <w:sz w:val="24"/>
          <w:szCs w:val="24"/>
        </w:rPr>
        <w:t xml:space="preserve">– this </w:t>
      </w:r>
      <w:r w:rsidR="00D616F4">
        <w:rPr>
          <w:rFonts w:eastAsia="Arial" w:cs="Arial"/>
          <w:sz w:val="24"/>
          <w:szCs w:val="24"/>
        </w:rPr>
        <w:t xml:space="preserve">application was initially reviewed in mid-December and the committee needed advice from an external referee.  </w:t>
      </w:r>
      <w:r w:rsidR="000F546B">
        <w:rPr>
          <w:rFonts w:eastAsia="Arial" w:cs="Arial"/>
          <w:sz w:val="24"/>
          <w:szCs w:val="24"/>
        </w:rPr>
        <w:t xml:space="preserve">All CTIMP committees are now </w:t>
      </w:r>
      <w:r w:rsidR="00340712">
        <w:rPr>
          <w:rFonts w:eastAsia="Arial" w:cs="Arial"/>
          <w:sz w:val="24"/>
          <w:szCs w:val="24"/>
        </w:rPr>
        <w:t xml:space="preserve">only </w:t>
      </w:r>
      <w:r w:rsidR="000F546B">
        <w:rPr>
          <w:rFonts w:eastAsia="Arial" w:cs="Arial"/>
          <w:sz w:val="24"/>
          <w:szCs w:val="24"/>
        </w:rPr>
        <w:t xml:space="preserve">accepting </w:t>
      </w:r>
      <w:r w:rsidR="00CB2813">
        <w:rPr>
          <w:rFonts w:eastAsia="Arial" w:cs="Arial"/>
          <w:sz w:val="24"/>
          <w:szCs w:val="24"/>
        </w:rPr>
        <w:t>Com</w:t>
      </w:r>
      <w:r w:rsidR="00867CAC">
        <w:rPr>
          <w:rFonts w:eastAsia="Arial" w:cs="Arial"/>
          <w:sz w:val="24"/>
          <w:szCs w:val="24"/>
        </w:rPr>
        <w:t>bin</w:t>
      </w:r>
      <w:r w:rsidR="00CB2813">
        <w:rPr>
          <w:rFonts w:eastAsia="Arial" w:cs="Arial"/>
          <w:sz w:val="24"/>
          <w:szCs w:val="24"/>
        </w:rPr>
        <w:t>ed Review CTIMPs</w:t>
      </w:r>
      <w:r w:rsidR="00340712">
        <w:rPr>
          <w:rFonts w:eastAsia="Arial" w:cs="Arial"/>
          <w:sz w:val="24"/>
          <w:szCs w:val="24"/>
        </w:rPr>
        <w:t xml:space="preserve">. </w:t>
      </w:r>
      <w:r w:rsidR="00E53316">
        <w:rPr>
          <w:rFonts w:eastAsia="Arial" w:cs="Arial"/>
          <w:sz w:val="24"/>
          <w:szCs w:val="24"/>
        </w:rPr>
        <w:t>We saw a</w:t>
      </w:r>
      <w:r w:rsidR="00CB2813">
        <w:rPr>
          <w:rFonts w:eastAsia="Arial" w:cs="Arial"/>
          <w:sz w:val="24"/>
          <w:szCs w:val="24"/>
        </w:rPr>
        <w:t xml:space="preserve"> dip in performance whilst </w:t>
      </w:r>
      <w:r w:rsidR="00E53316">
        <w:rPr>
          <w:rFonts w:eastAsia="Arial" w:cs="Arial"/>
          <w:sz w:val="24"/>
          <w:szCs w:val="24"/>
        </w:rPr>
        <w:t xml:space="preserve">committees prepared for </w:t>
      </w:r>
      <w:r w:rsidR="00CB2813">
        <w:rPr>
          <w:rFonts w:eastAsia="Arial" w:cs="Arial"/>
          <w:sz w:val="24"/>
          <w:szCs w:val="24"/>
        </w:rPr>
        <w:t xml:space="preserve">this service </w:t>
      </w:r>
      <w:r w:rsidR="00E53316">
        <w:rPr>
          <w:rFonts w:eastAsia="Arial" w:cs="Arial"/>
          <w:sz w:val="24"/>
          <w:szCs w:val="24"/>
        </w:rPr>
        <w:t>development</w:t>
      </w:r>
      <w:r w:rsidR="00CB2813">
        <w:rPr>
          <w:rFonts w:eastAsia="Arial" w:cs="Arial"/>
          <w:sz w:val="24"/>
          <w:szCs w:val="24"/>
        </w:rPr>
        <w:t xml:space="preserve"> and staff were trained on the </w:t>
      </w:r>
      <w:r w:rsidR="00F87E06">
        <w:rPr>
          <w:rFonts w:eastAsia="Arial" w:cs="Arial"/>
          <w:sz w:val="24"/>
          <w:szCs w:val="24"/>
        </w:rPr>
        <w:t xml:space="preserve">enhanced </w:t>
      </w:r>
      <w:r w:rsidR="00CB2813">
        <w:rPr>
          <w:rFonts w:eastAsia="Arial" w:cs="Arial"/>
          <w:sz w:val="24"/>
          <w:szCs w:val="24"/>
        </w:rPr>
        <w:t xml:space="preserve">system.  </w:t>
      </w:r>
      <w:r w:rsidR="00324E9F">
        <w:rPr>
          <w:rFonts w:eastAsia="Arial" w:cs="Arial"/>
          <w:sz w:val="24"/>
          <w:szCs w:val="24"/>
        </w:rPr>
        <w:t>However,</w:t>
      </w:r>
      <w:r w:rsidR="00CB2813">
        <w:rPr>
          <w:rFonts w:eastAsia="Arial" w:cs="Arial"/>
          <w:sz w:val="24"/>
          <w:szCs w:val="24"/>
        </w:rPr>
        <w:t xml:space="preserve"> performance has now </w:t>
      </w:r>
      <w:r w:rsidR="00F87E06">
        <w:rPr>
          <w:rFonts w:eastAsia="Arial" w:cs="Arial"/>
          <w:sz w:val="24"/>
          <w:szCs w:val="24"/>
        </w:rPr>
        <w:t>returned to</w:t>
      </w:r>
      <w:r w:rsidR="00CB2813">
        <w:rPr>
          <w:rFonts w:eastAsia="Arial" w:cs="Arial"/>
          <w:sz w:val="24"/>
          <w:szCs w:val="24"/>
        </w:rPr>
        <w:t xml:space="preserve"> 100% being reviewed within the statutory timeframe </w:t>
      </w:r>
      <w:r w:rsidR="00D616F4">
        <w:rPr>
          <w:rFonts w:eastAsia="Arial" w:cs="Arial"/>
          <w:sz w:val="24"/>
          <w:szCs w:val="24"/>
        </w:rPr>
        <w:t>since November 2021.</w:t>
      </w:r>
      <w:r w:rsidR="00CB2813">
        <w:rPr>
          <w:rFonts w:eastAsia="Arial" w:cs="Arial"/>
          <w:sz w:val="24"/>
          <w:szCs w:val="24"/>
        </w:rPr>
        <w:t xml:space="preserve"> </w:t>
      </w:r>
      <w:r w:rsidR="003C081B">
        <w:rPr>
          <w:rFonts w:eastAsia="Arial" w:cs="Arial"/>
          <w:sz w:val="24"/>
          <w:szCs w:val="24"/>
        </w:rPr>
        <w:t xml:space="preserve"> </w:t>
      </w:r>
      <w:r w:rsidRPr="41CEDFE8">
        <w:rPr>
          <w:rFonts w:eastAsia="Arial" w:cs="Arial"/>
          <w:sz w:val="24"/>
          <w:szCs w:val="24"/>
        </w:rPr>
        <w:t xml:space="preserve">A dedicated </w:t>
      </w:r>
      <w:r w:rsidR="000F546B">
        <w:rPr>
          <w:rFonts w:eastAsia="Arial" w:cs="Arial"/>
          <w:sz w:val="24"/>
          <w:szCs w:val="24"/>
        </w:rPr>
        <w:t>A</w:t>
      </w:r>
      <w:r w:rsidRPr="41CEDFE8">
        <w:rPr>
          <w:rFonts w:eastAsia="Arial" w:cs="Arial"/>
          <w:sz w:val="24"/>
          <w:szCs w:val="24"/>
        </w:rPr>
        <w:t xml:space="preserve">pprovals </w:t>
      </w:r>
      <w:r w:rsidR="000F546B">
        <w:rPr>
          <w:rFonts w:eastAsia="Arial" w:cs="Arial"/>
          <w:sz w:val="24"/>
          <w:szCs w:val="24"/>
        </w:rPr>
        <w:t>M</w:t>
      </w:r>
      <w:r w:rsidRPr="41CEDFE8">
        <w:rPr>
          <w:rFonts w:eastAsia="Arial" w:cs="Arial"/>
          <w:sz w:val="24"/>
          <w:szCs w:val="24"/>
        </w:rPr>
        <w:t xml:space="preserve">anager continues to focus on service delivery to improve statutory compliance for </w:t>
      </w:r>
      <w:r w:rsidR="009B1714">
        <w:rPr>
          <w:rFonts w:eastAsia="Arial" w:cs="Arial"/>
          <w:sz w:val="24"/>
          <w:szCs w:val="24"/>
        </w:rPr>
        <w:t>C</w:t>
      </w:r>
      <w:r w:rsidRPr="41CEDFE8">
        <w:rPr>
          <w:rFonts w:eastAsia="Arial" w:cs="Arial"/>
          <w:sz w:val="24"/>
          <w:szCs w:val="24"/>
        </w:rPr>
        <w:t xml:space="preserve">ombined </w:t>
      </w:r>
      <w:r w:rsidR="009B1714">
        <w:rPr>
          <w:rFonts w:eastAsia="Arial" w:cs="Arial"/>
          <w:sz w:val="24"/>
          <w:szCs w:val="24"/>
        </w:rPr>
        <w:t>R</w:t>
      </w:r>
      <w:r w:rsidRPr="41CEDFE8">
        <w:rPr>
          <w:rFonts w:eastAsia="Arial" w:cs="Arial"/>
          <w:sz w:val="24"/>
          <w:szCs w:val="24"/>
        </w:rPr>
        <w:t>eview as well as researcher experience in general</w:t>
      </w:r>
      <w:r w:rsidR="00662F79">
        <w:rPr>
          <w:rFonts w:eastAsia="Arial" w:cs="Arial"/>
          <w:sz w:val="24"/>
          <w:szCs w:val="24"/>
        </w:rPr>
        <w:t>.</w:t>
      </w:r>
      <w:r w:rsidRPr="41CEDFE8">
        <w:rPr>
          <w:rFonts w:eastAsia="Arial" w:cs="Arial"/>
          <w:sz w:val="24"/>
          <w:szCs w:val="24"/>
        </w:rPr>
        <w:t xml:space="preserve"> </w:t>
      </w:r>
    </w:p>
    <w:p w14:paraId="4E8B03CA" w14:textId="77777777" w:rsidR="00CE59AF" w:rsidRDefault="00CE59AF" w:rsidP="41CEDFE8">
      <w:pPr>
        <w:spacing w:before="120" w:after="0"/>
        <w:rPr>
          <w:rFonts w:eastAsiaTheme="minorEastAsia"/>
          <w:b/>
          <w:bCs/>
          <w:sz w:val="24"/>
          <w:szCs w:val="24"/>
        </w:rPr>
      </w:pPr>
    </w:p>
    <w:p w14:paraId="1B74CE4E" w14:textId="34EBA0F7" w:rsidR="00DE2791" w:rsidRDefault="000860B0" w:rsidP="41CEDFE8">
      <w:pPr>
        <w:spacing w:before="120" w:after="0"/>
        <w:rPr>
          <w:rFonts w:eastAsiaTheme="minorEastAsia"/>
          <w:b/>
          <w:bCs/>
          <w:sz w:val="24"/>
          <w:szCs w:val="24"/>
        </w:rPr>
      </w:pPr>
      <w:r w:rsidRPr="41CEDFE8">
        <w:rPr>
          <w:rFonts w:eastAsiaTheme="minorEastAsia"/>
          <w:b/>
          <w:bCs/>
          <w:sz w:val="24"/>
          <w:szCs w:val="24"/>
        </w:rPr>
        <w:t xml:space="preserve">Fast-track </w:t>
      </w:r>
      <w:r w:rsidR="6AE8B7E4" w:rsidRPr="41CEDFE8">
        <w:rPr>
          <w:rFonts w:eastAsiaTheme="minorEastAsia"/>
          <w:b/>
          <w:bCs/>
          <w:sz w:val="24"/>
          <w:szCs w:val="24"/>
        </w:rPr>
        <w:t>REC</w:t>
      </w:r>
      <w:r w:rsidR="005C0EEA" w:rsidRPr="41CEDFE8">
        <w:rPr>
          <w:rFonts w:eastAsiaTheme="minorEastAsia"/>
          <w:b/>
          <w:bCs/>
          <w:sz w:val="24"/>
          <w:szCs w:val="24"/>
        </w:rPr>
        <w:t xml:space="preserve"> (</w:t>
      </w:r>
      <w:r w:rsidR="00E324C0">
        <w:rPr>
          <w:rFonts w:eastAsiaTheme="minorEastAsia"/>
          <w:b/>
          <w:bCs/>
          <w:sz w:val="24"/>
          <w:szCs w:val="24"/>
        </w:rPr>
        <w:t>s</w:t>
      </w:r>
      <w:r w:rsidR="005C0EEA" w:rsidRPr="41CEDFE8">
        <w:rPr>
          <w:rFonts w:eastAsiaTheme="minorEastAsia"/>
          <w:b/>
          <w:bCs/>
          <w:sz w:val="24"/>
          <w:szCs w:val="24"/>
        </w:rPr>
        <w:t xml:space="preserve">tandard </w:t>
      </w:r>
      <w:r w:rsidR="00E324C0">
        <w:rPr>
          <w:rFonts w:eastAsiaTheme="minorEastAsia"/>
          <w:b/>
          <w:bCs/>
          <w:sz w:val="24"/>
          <w:szCs w:val="24"/>
        </w:rPr>
        <w:t>r</w:t>
      </w:r>
      <w:r w:rsidR="005C0EEA" w:rsidRPr="41CEDFE8">
        <w:rPr>
          <w:rFonts w:eastAsiaTheme="minorEastAsia"/>
          <w:b/>
          <w:bCs/>
          <w:sz w:val="24"/>
          <w:szCs w:val="24"/>
        </w:rPr>
        <w:t>eview)</w:t>
      </w:r>
    </w:p>
    <w:p w14:paraId="14631316" w14:textId="2389E74A" w:rsidR="000860B0" w:rsidRDefault="00ED447F" w:rsidP="005E5B32">
      <w:pPr>
        <w:pStyle w:val="Heading3"/>
        <w:spacing w:before="120" w:after="0"/>
        <w:rPr>
          <w:rFonts w:eastAsiaTheme="minorEastAsia"/>
        </w:rPr>
      </w:pPr>
      <w:r w:rsidRPr="0E1432FA">
        <w:rPr>
          <w:rFonts w:eastAsiaTheme="minorEastAsia"/>
        </w:rPr>
        <w:t>(</w:t>
      </w:r>
      <w:r w:rsidR="00DE2791">
        <w:rPr>
          <w:rFonts w:eastAsiaTheme="minorEastAsia"/>
        </w:rPr>
        <w:t>Non-</w:t>
      </w:r>
      <w:r w:rsidR="00FA68CB" w:rsidRPr="0E1432FA">
        <w:rPr>
          <w:rFonts w:eastAsiaTheme="minorEastAsia"/>
        </w:rPr>
        <w:t>COVID-19 studies)</w:t>
      </w:r>
    </w:p>
    <w:tbl>
      <w:tblPr>
        <w:tblStyle w:val="TableGrid"/>
        <w:tblW w:w="4998" w:type="pct"/>
        <w:tblLook w:val="04A0" w:firstRow="1" w:lastRow="0" w:firstColumn="1" w:lastColumn="0" w:noHBand="0" w:noVBand="1"/>
      </w:tblPr>
      <w:tblGrid>
        <w:gridCol w:w="4362"/>
        <w:gridCol w:w="918"/>
        <w:gridCol w:w="916"/>
        <w:gridCol w:w="916"/>
        <w:gridCol w:w="914"/>
        <w:gridCol w:w="912"/>
        <w:gridCol w:w="912"/>
      </w:tblGrid>
      <w:tr w:rsidR="00D616F4" w:rsidRPr="00267EC3" w14:paraId="3C74B205" w14:textId="5B9CDA43" w:rsidTr="00106B2E">
        <w:trPr>
          <w:trHeight w:val="767"/>
        </w:trPr>
        <w:tc>
          <w:tcPr>
            <w:tcW w:w="2214" w:type="pct"/>
            <w:hideMark/>
          </w:tcPr>
          <w:p w14:paraId="568F795E" w14:textId="085A6B2F" w:rsidR="00D616F4" w:rsidRPr="00267EC3" w:rsidRDefault="00D616F4" w:rsidP="00D616F4">
            <w:pPr>
              <w:spacing w:after="0"/>
              <w:rPr>
                <w:rFonts w:eastAsia="Times New Roman" w:cs="Arial"/>
                <w:b/>
                <w:bCs/>
                <w:color w:val="000000" w:themeColor="text1"/>
                <w:lang w:eastAsia="en-GB"/>
              </w:rPr>
            </w:pPr>
            <w:bookmarkStart w:id="9" w:name="_Hlk102033387"/>
            <w:r>
              <w:rPr>
                <w:rFonts w:eastAsia="Times New Roman" w:cs="Arial"/>
                <w:b/>
                <w:bCs/>
                <w:color w:val="000000" w:themeColor="text1"/>
                <w:lang w:eastAsia="en-GB"/>
              </w:rPr>
              <w:t>Fast Track REC</w:t>
            </w:r>
          </w:p>
        </w:tc>
        <w:tc>
          <w:tcPr>
            <w:tcW w:w="466" w:type="pct"/>
            <w:hideMark/>
          </w:tcPr>
          <w:p w14:paraId="1D39F20B" w14:textId="6794FDF3" w:rsidR="00D616F4" w:rsidRPr="00267EC3" w:rsidRDefault="00D616F4" w:rsidP="00D616F4">
            <w:pPr>
              <w:spacing w:after="0"/>
              <w:rPr>
                <w:rFonts w:eastAsia="Times New Roman" w:cs="Arial"/>
                <w:b/>
                <w:bCs/>
                <w:color w:val="000000" w:themeColor="text1"/>
                <w:sz w:val="20"/>
                <w:szCs w:val="20"/>
                <w:lang w:eastAsia="en-GB"/>
              </w:rPr>
            </w:pPr>
            <w:r>
              <w:rPr>
                <w:rFonts w:eastAsia="Arial" w:cs="Arial"/>
                <w:b/>
                <w:bCs/>
                <w:color w:val="000000" w:themeColor="text1"/>
                <w:sz w:val="20"/>
                <w:szCs w:val="20"/>
                <w:lang w:eastAsia="en-GB"/>
              </w:rPr>
              <w:t>Oct</w:t>
            </w:r>
            <w:r w:rsidRPr="41CEDFE8">
              <w:rPr>
                <w:rFonts w:eastAsia="Arial" w:cs="Arial"/>
                <w:b/>
                <w:bCs/>
                <w:color w:val="000000" w:themeColor="text1"/>
                <w:sz w:val="20"/>
                <w:szCs w:val="20"/>
                <w:lang w:eastAsia="en-GB"/>
              </w:rPr>
              <w:t>-21</w:t>
            </w:r>
          </w:p>
        </w:tc>
        <w:tc>
          <w:tcPr>
            <w:tcW w:w="465" w:type="pct"/>
            <w:hideMark/>
          </w:tcPr>
          <w:p w14:paraId="53074498" w14:textId="59DF3BE0" w:rsidR="00D616F4" w:rsidRPr="00267EC3" w:rsidRDefault="00D616F4" w:rsidP="00D616F4">
            <w:pPr>
              <w:spacing w:after="0"/>
              <w:rPr>
                <w:rFonts w:eastAsia="Times New Roman" w:cs="Arial"/>
                <w:b/>
                <w:bCs/>
                <w:color w:val="000000" w:themeColor="text1"/>
                <w:sz w:val="20"/>
                <w:szCs w:val="20"/>
                <w:lang w:eastAsia="en-GB"/>
              </w:rPr>
            </w:pPr>
            <w:r>
              <w:rPr>
                <w:rFonts w:eastAsia="Arial" w:cs="Arial"/>
                <w:b/>
                <w:bCs/>
                <w:color w:val="000000" w:themeColor="text1"/>
                <w:sz w:val="20"/>
                <w:szCs w:val="20"/>
                <w:lang w:eastAsia="en-GB"/>
              </w:rPr>
              <w:t>Nov</w:t>
            </w:r>
            <w:r w:rsidRPr="41CEDFE8">
              <w:rPr>
                <w:rFonts w:eastAsia="Arial" w:cs="Arial"/>
                <w:b/>
                <w:bCs/>
                <w:color w:val="000000" w:themeColor="text1"/>
                <w:sz w:val="20"/>
                <w:szCs w:val="20"/>
                <w:lang w:eastAsia="en-GB"/>
              </w:rPr>
              <w:t>-21</w:t>
            </w:r>
          </w:p>
        </w:tc>
        <w:tc>
          <w:tcPr>
            <w:tcW w:w="465" w:type="pct"/>
            <w:hideMark/>
          </w:tcPr>
          <w:p w14:paraId="58DF68B0" w14:textId="45EF9BE4" w:rsidR="00D616F4" w:rsidRPr="00267EC3" w:rsidRDefault="00D616F4" w:rsidP="00D616F4">
            <w:pPr>
              <w:spacing w:after="0"/>
              <w:rPr>
                <w:rFonts w:eastAsia="Times New Roman" w:cs="Arial"/>
                <w:b/>
                <w:bCs/>
                <w:color w:val="000000" w:themeColor="text1"/>
                <w:sz w:val="20"/>
                <w:szCs w:val="20"/>
                <w:lang w:eastAsia="en-GB"/>
              </w:rPr>
            </w:pPr>
            <w:r>
              <w:rPr>
                <w:rFonts w:eastAsia="Arial" w:cs="Arial"/>
                <w:b/>
                <w:bCs/>
                <w:color w:val="000000" w:themeColor="text1"/>
                <w:sz w:val="20"/>
                <w:szCs w:val="20"/>
                <w:lang w:eastAsia="en-GB"/>
              </w:rPr>
              <w:t>Dec</w:t>
            </w:r>
            <w:r w:rsidRPr="41CEDFE8">
              <w:rPr>
                <w:rFonts w:eastAsia="Arial" w:cs="Arial"/>
                <w:b/>
                <w:bCs/>
                <w:color w:val="000000" w:themeColor="text1"/>
                <w:sz w:val="20"/>
                <w:szCs w:val="20"/>
                <w:lang w:eastAsia="en-GB"/>
              </w:rPr>
              <w:t>-21</w:t>
            </w:r>
          </w:p>
        </w:tc>
        <w:tc>
          <w:tcPr>
            <w:tcW w:w="464" w:type="pct"/>
          </w:tcPr>
          <w:p w14:paraId="0DC0103E" w14:textId="6734F1E1" w:rsidR="00D616F4" w:rsidRPr="00267EC3" w:rsidRDefault="00D616F4" w:rsidP="00D616F4">
            <w:pPr>
              <w:spacing w:after="0"/>
              <w:jc w:val="center"/>
              <w:rPr>
                <w:rFonts w:eastAsia="Times New Roman" w:cs="Arial"/>
                <w:b/>
                <w:bCs/>
                <w:color w:val="000000" w:themeColor="text1"/>
                <w:sz w:val="20"/>
                <w:szCs w:val="20"/>
                <w:lang w:eastAsia="en-GB"/>
              </w:rPr>
            </w:pPr>
            <w:r>
              <w:rPr>
                <w:rFonts w:eastAsia="Arial" w:cs="Arial"/>
                <w:b/>
                <w:bCs/>
                <w:color w:val="000000" w:themeColor="text1"/>
                <w:sz w:val="20"/>
                <w:szCs w:val="20"/>
                <w:lang w:eastAsia="en-GB"/>
              </w:rPr>
              <w:t>Jan</w:t>
            </w:r>
            <w:r w:rsidRPr="41CEDFE8">
              <w:rPr>
                <w:rFonts w:eastAsia="Arial" w:cs="Arial"/>
                <w:b/>
                <w:bCs/>
                <w:color w:val="000000" w:themeColor="text1"/>
                <w:sz w:val="20"/>
                <w:szCs w:val="20"/>
                <w:lang w:eastAsia="en-GB"/>
              </w:rPr>
              <w:t>-2</w:t>
            </w:r>
            <w:r>
              <w:rPr>
                <w:rFonts w:eastAsia="Arial" w:cs="Arial"/>
                <w:b/>
                <w:bCs/>
                <w:color w:val="000000" w:themeColor="text1"/>
                <w:sz w:val="20"/>
                <w:szCs w:val="20"/>
                <w:lang w:eastAsia="en-GB"/>
              </w:rPr>
              <w:t>2</w:t>
            </w:r>
          </w:p>
        </w:tc>
        <w:tc>
          <w:tcPr>
            <w:tcW w:w="463" w:type="pct"/>
          </w:tcPr>
          <w:p w14:paraId="1C3BC802" w14:textId="56D4AE9A" w:rsidR="00D616F4" w:rsidRPr="00267EC3" w:rsidRDefault="00D616F4" w:rsidP="00D616F4">
            <w:pPr>
              <w:spacing w:after="0"/>
              <w:jc w:val="center"/>
              <w:rPr>
                <w:rFonts w:eastAsia="Times New Roman" w:cs="Arial"/>
                <w:b/>
                <w:bCs/>
                <w:color w:val="000000" w:themeColor="text1"/>
                <w:sz w:val="20"/>
                <w:szCs w:val="20"/>
                <w:lang w:eastAsia="en-GB"/>
              </w:rPr>
            </w:pPr>
            <w:r>
              <w:rPr>
                <w:rFonts w:eastAsia="Arial" w:cs="Arial"/>
                <w:b/>
                <w:bCs/>
                <w:color w:val="000000" w:themeColor="text1"/>
                <w:sz w:val="20"/>
                <w:szCs w:val="20"/>
                <w:lang w:eastAsia="en-GB"/>
              </w:rPr>
              <w:t>Feb</w:t>
            </w:r>
            <w:r w:rsidRPr="41CEDFE8">
              <w:rPr>
                <w:rFonts w:eastAsia="Arial" w:cs="Arial"/>
                <w:b/>
                <w:bCs/>
                <w:color w:val="000000" w:themeColor="text1"/>
                <w:sz w:val="20"/>
                <w:szCs w:val="20"/>
                <w:lang w:eastAsia="en-GB"/>
              </w:rPr>
              <w:t>-2</w:t>
            </w:r>
            <w:r>
              <w:rPr>
                <w:rFonts w:eastAsia="Arial" w:cs="Arial"/>
                <w:b/>
                <w:bCs/>
                <w:color w:val="000000" w:themeColor="text1"/>
                <w:sz w:val="20"/>
                <w:szCs w:val="20"/>
                <w:lang w:eastAsia="en-GB"/>
              </w:rPr>
              <w:t>2</w:t>
            </w:r>
          </w:p>
        </w:tc>
        <w:tc>
          <w:tcPr>
            <w:tcW w:w="463" w:type="pct"/>
          </w:tcPr>
          <w:p w14:paraId="2B6E33C7" w14:textId="7C5C59C2" w:rsidR="00D616F4" w:rsidRDefault="00D616F4" w:rsidP="00D616F4">
            <w:pPr>
              <w:spacing w:after="0"/>
              <w:jc w:val="center"/>
              <w:rPr>
                <w:rFonts w:eastAsia="Times New Roman" w:cs="Arial"/>
                <w:b/>
                <w:bCs/>
                <w:color w:val="000000" w:themeColor="text1"/>
                <w:sz w:val="20"/>
                <w:szCs w:val="20"/>
                <w:lang w:eastAsia="en-GB"/>
              </w:rPr>
            </w:pPr>
            <w:r>
              <w:rPr>
                <w:rFonts w:eastAsia="Arial" w:cs="Arial"/>
                <w:b/>
                <w:bCs/>
                <w:color w:val="000000" w:themeColor="text1"/>
                <w:sz w:val="20"/>
                <w:szCs w:val="20"/>
                <w:lang w:eastAsia="en-GB"/>
              </w:rPr>
              <w:t>Mar</w:t>
            </w:r>
            <w:r w:rsidRPr="41CEDFE8">
              <w:rPr>
                <w:rFonts w:eastAsia="Arial" w:cs="Arial"/>
                <w:b/>
                <w:bCs/>
                <w:color w:val="000000" w:themeColor="text1"/>
                <w:sz w:val="20"/>
                <w:szCs w:val="20"/>
                <w:lang w:eastAsia="en-GB"/>
              </w:rPr>
              <w:t>-2</w:t>
            </w:r>
            <w:r>
              <w:rPr>
                <w:rFonts w:eastAsia="Arial" w:cs="Arial"/>
                <w:b/>
                <w:bCs/>
                <w:color w:val="000000" w:themeColor="text1"/>
                <w:sz w:val="20"/>
                <w:szCs w:val="20"/>
                <w:lang w:eastAsia="en-GB"/>
              </w:rPr>
              <w:t>2</w:t>
            </w:r>
          </w:p>
        </w:tc>
      </w:tr>
      <w:tr w:rsidR="00E57F6A" w:rsidRPr="00267EC3" w14:paraId="258AA50D" w14:textId="3DC5214D" w:rsidTr="00106B2E">
        <w:trPr>
          <w:trHeight w:val="74"/>
        </w:trPr>
        <w:tc>
          <w:tcPr>
            <w:tcW w:w="2214" w:type="pct"/>
            <w:hideMark/>
          </w:tcPr>
          <w:p w14:paraId="63DE339E" w14:textId="77777777" w:rsidR="00E57F6A" w:rsidRPr="00FC2672" w:rsidRDefault="00E57F6A" w:rsidP="00E57F6A">
            <w:pPr>
              <w:spacing w:after="0"/>
              <w:rPr>
                <w:rFonts w:eastAsia="Times New Roman" w:cs="Arial"/>
                <w:color w:val="000000"/>
                <w:sz w:val="24"/>
                <w:szCs w:val="24"/>
                <w:lang w:eastAsia="en-GB"/>
              </w:rPr>
            </w:pPr>
            <w:r w:rsidRPr="00FC2672">
              <w:rPr>
                <w:rFonts w:eastAsia="Times New Roman" w:cs="Arial"/>
                <w:color w:val="000000"/>
                <w:sz w:val="24"/>
                <w:szCs w:val="24"/>
                <w:lang w:eastAsia="en-GB"/>
              </w:rPr>
              <w:t xml:space="preserve">Median time to complete full review </w:t>
            </w:r>
          </w:p>
        </w:tc>
        <w:tc>
          <w:tcPr>
            <w:tcW w:w="466" w:type="pct"/>
            <w:hideMark/>
          </w:tcPr>
          <w:p w14:paraId="6AC62F2D" w14:textId="7DEC64C1" w:rsidR="00E57F6A" w:rsidRPr="00FC2672" w:rsidRDefault="00E57F6A" w:rsidP="00E57F6A">
            <w:pPr>
              <w:spacing w:after="0"/>
              <w:jc w:val="center"/>
              <w:rPr>
                <w:rFonts w:eastAsia="Times New Roman" w:cs="Arial"/>
                <w:color w:val="000000"/>
                <w:sz w:val="24"/>
                <w:szCs w:val="24"/>
                <w:lang w:eastAsia="en-GB"/>
              </w:rPr>
            </w:pPr>
            <w:r>
              <w:rPr>
                <w:rFonts w:ascii="Calibri" w:hAnsi="Calibri" w:cs="Calibri"/>
                <w:color w:val="000000"/>
              </w:rPr>
              <w:t>14.5</w:t>
            </w:r>
          </w:p>
        </w:tc>
        <w:tc>
          <w:tcPr>
            <w:tcW w:w="465" w:type="pct"/>
            <w:hideMark/>
          </w:tcPr>
          <w:p w14:paraId="500CC27D" w14:textId="70E234ED" w:rsidR="00E57F6A" w:rsidRPr="00FC2672" w:rsidRDefault="00E57F6A" w:rsidP="00E57F6A">
            <w:pPr>
              <w:spacing w:after="0"/>
              <w:jc w:val="center"/>
              <w:rPr>
                <w:rFonts w:eastAsia="Times New Roman" w:cs="Arial"/>
                <w:color w:val="000000"/>
                <w:sz w:val="24"/>
                <w:szCs w:val="24"/>
                <w:lang w:eastAsia="en-GB"/>
              </w:rPr>
            </w:pPr>
            <w:r>
              <w:rPr>
                <w:rFonts w:ascii="Calibri" w:hAnsi="Calibri" w:cs="Calibri"/>
                <w:color w:val="000000"/>
              </w:rPr>
              <w:t>13</w:t>
            </w:r>
          </w:p>
        </w:tc>
        <w:tc>
          <w:tcPr>
            <w:tcW w:w="465" w:type="pct"/>
            <w:hideMark/>
          </w:tcPr>
          <w:p w14:paraId="148E1A0B" w14:textId="311548D5" w:rsidR="00E57F6A" w:rsidRPr="00FC2672" w:rsidRDefault="00E57F6A" w:rsidP="00E57F6A">
            <w:pPr>
              <w:spacing w:after="0"/>
              <w:jc w:val="center"/>
              <w:rPr>
                <w:rFonts w:eastAsia="Times New Roman" w:cs="Arial"/>
                <w:color w:val="000000"/>
                <w:sz w:val="24"/>
                <w:szCs w:val="24"/>
                <w:lang w:eastAsia="en-GB"/>
              </w:rPr>
            </w:pPr>
            <w:r>
              <w:rPr>
                <w:rFonts w:ascii="Calibri" w:hAnsi="Calibri" w:cs="Calibri"/>
                <w:color w:val="000000"/>
              </w:rPr>
              <w:t>11</w:t>
            </w:r>
          </w:p>
        </w:tc>
        <w:tc>
          <w:tcPr>
            <w:tcW w:w="464" w:type="pct"/>
          </w:tcPr>
          <w:p w14:paraId="2A89C94D" w14:textId="1897DA0A" w:rsidR="00E57F6A" w:rsidRPr="00FC2672" w:rsidRDefault="00E57F6A" w:rsidP="00E57F6A">
            <w:pPr>
              <w:spacing w:after="0"/>
              <w:jc w:val="center"/>
              <w:rPr>
                <w:rFonts w:eastAsia="Times New Roman" w:cs="Arial"/>
                <w:color w:val="000000"/>
                <w:sz w:val="24"/>
                <w:szCs w:val="24"/>
                <w:lang w:eastAsia="en-GB"/>
              </w:rPr>
            </w:pPr>
            <w:r>
              <w:rPr>
                <w:rFonts w:ascii="Calibri" w:hAnsi="Calibri" w:cs="Calibri"/>
                <w:color w:val="000000"/>
              </w:rPr>
              <w:t>12.5</w:t>
            </w:r>
          </w:p>
        </w:tc>
        <w:tc>
          <w:tcPr>
            <w:tcW w:w="463" w:type="pct"/>
          </w:tcPr>
          <w:p w14:paraId="02FC5662" w14:textId="4F88BDF9" w:rsidR="00E57F6A" w:rsidRPr="00FC2672" w:rsidRDefault="00E57F6A" w:rsidP="00E57F6A">
            <w:pPr>
              <w:spacing w:after="0"/>
              <w:jc w:val="center"/>
              <w:rPr>
                <w:rFonts w:eastAsia="Times New Roman" w:cs="Arial"/>
                <w:color w:val="000000"/>
                <w:sz w:val="24"/>
                <w:szCs w:val="24"/>
                <w:lang w:eastAsia="en-GB"/>
              </w:rPr>
            </w:pPr>
            <w:r>
              <w:rPr>
                <w:rFonts w:ascii="Calibri" w:hAnsi="Calibri" w:cs="Calibri"/>
                <w:color w:val="000000"/>
              </w:rPr>
              <w:t>n/a</w:t>
            </w:r>
          </w:p>
        </w:tc>
        <w:tc>
          <w:tcPr>
            <w:tcW w:w="463" w:type="pct"/>
          </w:tcPr>
          <w:p w14:paraId="4E9B4FCD" w14:textId="1D9E41D6" w:rsidR="00E57F6A" w:rsidRPr="00FC2672" w:rsidRDefault="00E57F6A" w:rsidP="00E57F6A">
            <w:pPr>
              <w:spacing w:after="0"/>
              <w:jc w:val="center"/>
              <w:rPr>
                <w:rFonts w:cs="Arial"/>
                <w:color w:val="000000"/>
                <w:sz w:val="24"/>
                <w:szCs w:val="24"/>
              </w:rPr>
            </w:pPr>
            <w:r>
              <w:rPr>
                <w:rFonts w:ascii="Calibri" w:hAnsi="Calibri" w:cs="Calibri"/>
                <w:color w:val="000000"/>
              </w:rPr>
              <w:t>13</w:t>
            </w:r>
          </w:p>
        </w:tc>
      </w:tr>
      <w:tr w:rsidR="00E57F6A" w:rsidRPr="00267EC3" w14:paraId="1337D494" w14:textId="37515A98" w:rsidTr="00106B2E">
        <w:trPr>
          <w:trHeight w:val="74"/>
        </w:trPr>
        <w:tc>
          <w:tcPr>
            <w:tcW w:w="2214" w:type="pct"/>
            <w:hideMark/>
          </w:tcPr>
          <w:p w14:paraId="52EAA716" w14:textId="57D3E87A" w:rsidR="00E57F6A" w:rsidRPr="00FC2672" w:rsidRDefault="00E57F6A" w:rsidP="00E57F6A">
            <w:pPr>
              <w:spacing w:after="0"/>
              <w:rPr>
                <w:rFonts w:eastAsia="Times New Roman" w:cs="Arial"/>
                <w:color w:val="000000"/>
                <w:sz w:val="24"/>
                <w:szCs w:val="24"/>
                <w:lang w:eastAsia="en-GB"/>
              </w:rPr>
            </w:pPr>
            <w:r w:rsidRPr="00FC2672">
              <w:rPr>
                <w:rFonts w:eastAsia="Times New Roman" w:cs="Arial"/>
                <w:color w:val="000000"/>
                <w:sz w:val="24"/>
                <w:szCs w:val="24"/>
                <w:lang w:eastAsia="en-GB"/>
              </w:rPr>
              <w:t>Full reviews completed in 60 days</w:t>
            </w:r>
          </w:p>
        </w:tc>
        <w:tc>
          <w:tcPr>
            <w:tcW w:w="466" w:type="pct"/>
            <w:hideMark/>
          </w:tcPr>
          <w:p w14:paraId="45751409" w14:textId="5B5069C9" w:rsidR="00E57F6A" w:rsidRPr="00FC2672" w:rsidRDefault="00E57F6A" w:rsidP="00E57F6A">
            <w:pPr>
              <w:spacing w:after="0"/>
              <w:jc w:val="center"/>
              <w:rPr>
                <w:rFonts w:eastAsia="Times New Roman" w:cs="Arial"/>
                <w:color w:val="000000"/>
                <w:sz w:val="24"/>
                <w:szCs w:val="24"/>
                <w:lang w:eastAsia="en-GB"/>
              </w:rPr>
            </w:pPr>
            <w:r>
              <w:rPr>
                <w:rFonts w:ascii="Calibri" w:hAnsi="Calibri" w:cs="Calibri"/>
                <w:color w:val="000000"/>
              </w:rPr>
              <w:t>100%</w:t>
            </w:r>
          </w:p>
        </w:tc>
        <w:tc>
          <w:tcPr>
            <w:tcW w:w="465" w:type="pct"/>
            <w:hideMark/>
          </w:tcPr>
          <w:p w14:paraId="378E6F04" w14:textId="36F722F4" w:rsidR="00E57F6A" w:rsidRPr="00FC2672" w:rsidRDefault="00E57F6A" w:rsidP="00E57F6A">
            <w:pPr>
              <w:spacing w:after="0"/>
              <w:jc w:val="center"/>
              <w:rPr>
                <w:rFonts w:eastAsia="Times New Roman" w:cs="Arial"/>
                <w:color w:val="000000"/>
                <w:sz w:val="24"/>
                <w:szCs w:val="24"/>
                <w:lang w:eastAsia="en-GB"/>
              </w:rPr>
            </w:pPr>
            <w:r>
              <w:rPr>
                <w:rFonts w:ascii="Calibri" w:hAnsi="Calibri" w:cs="Calibri"/>
                <w:color w:val="000000"/>
              </w:rPr>
              <w:t>100%</w:t>
            </w:r>
          </w:p>
        </w:tc>
        <w:tc>
          <w:tcPr>
            <w:tcW w:w="465" w:type="pct"/>
            <w:hideMark/>
          </w:tcPr>
          <w:p w14:paraId="6E45CCCF" w14:textId="4204C9CD" w:rsidR="00E57F6A" w:rsidRPr="00FC2672" w:rsidRDefault="00E57F6A" w:rsidP="00E57F6A">
            <w:pPr>
              <w:spacing w:after="0"/>
              <w:jc w:val="center"/>
              <w:rPr>
                <w:rFonts w:eastAsia="Times New Roman" w:cs="Arial"/>
                <w:color w:val="000000"/>
                <w:sz w:val="24"/>
                <w:szCs w:val="24"/>
                <w:lang w:eastAsia="en-GB"/>
              </w:rPr>
            </w:pPr>
            <w:r>
              <w:rPr>
                <w:rFonts w:ascii="Calibri" w:hAnsi="Calibri" w:cs="Calibri"/>
                <w:color w:val="000000"/>
              </w:rPr>
              <w:t>100%</w:t>
            </w:r>
          </w:p>
        </w:tc>
        <w:tc>
          <w:tcPr>
            <w:tcW w:w="464" w:type="pct"/>
          </w:tcPr>
          <w:p w14:paraId="06CF11AC" w14:textId="4CBE8B2C" w:rsidR="00E57F6A" w:rsidRPr="00FC2672" w:rsidRDefault="00E57F6A" w:rsidP="00E57F6A">
            <w:pPr>
              <w:spacing w:after="0"/>
              <w:jc w:val="center"/>
              <w:rPr>
                <w:rFonts w:eastAsia="Times New Roman" w:cs="Arial"/>
                <w:color w:val="000000"/>
                <w:sz w:val="24"/>
                <w:szCs w:val="24"/>
                <w:lang w:eastAsia="en-GB"/>
              </w:rPr>
            </w:pPr>
            <w:r>
              <w:rPr>
                <w:rFonts w:ascii="Calibri" w:hAnsi="Calibri" w:cs="Calibri"/>
                <w:color w:val="000000"/>
              </w:rPr>
              <w:t>100%</w:t>
            </w:r>
          </w:p>
        </w:tc>
        <w:tc>
          <w:tcPr>
            <w:tcW w:w="463" w:type="pct"/>
          </w:tcPr>
          <w:p w14:paraId="50E59953" w14:textId="4BECE74D" w:rsidR="00E57F6A" w:rsidRPr="00FC2672" w:rsidRDefault="00E57F6A" w:rsidP="00E57F6A">
            <w:pPr>
              <w:spacing w:after="0"/>
              <w:jc w:val="center"/>
              <w:rPr>
                <w:rFonts w:eastAsia="Times New Roman" w:cs="Arial"/>
                <w:color w:val="000000"/>
                <w:sz w:val="24"/>
                <w:szCs w:val="24"/>
                <w:lang w:eastAsia="en-GB"/>
              </w:rPr>
            </w:pPr>
            <w:r>
              <w:rPr>
                <w:rFonts w:ascii="Calibri" w:hAnsi="Calibri" w:cs="Calibri"/>
                <w:color w:val="000000"/>
              </w:rPr>
              <w:t>n/a</w:t>
            </w:r>
          </w:p>
        </w:tc>
        <w:tc>
          <w:tcPr>
            <w:tcW w:w="463" w:type="pct"/>
          </w:tcPr>
          <w:p w14:paraId="470D3B01" w14:textId="79506865" w:rsidR="00E57F6A" w:rsidRPr="00FC2672" w:rsidRDefault="00E57F6A" w:rsidP="00E57F6A">
            <w:pPr>
              <w:spacing w:after="0"/>
              <w:jc w:val="center"/>
              <w:rPr>
                <w:rFonts w:cs="Arial"/>
                <w:color w:val="000000"/>
                <w:sz w:val="24"/>
                <w:szCs w:val="24"/>
              </w:rPr>
            </w:pPr>
            <w:r>
              <w:rPr>
                <w:rFonts w:ascii="Calibri" w:hAnsi="Calibri" w:cs="Calibri"/>
                <w:color w:val="000000"/>
              </w:rPr>
              <w:t>100%</w:t>
            </w:r>
          </w:p>
        </w:tc>
      </w:tr>
      <w:tr w:rsidR="00E57F6A" w:rsidRPr="00267EC3" w14:paraId="36374C03" w14:textId="619D81A2" w:rsidTr="00106B2E">
        <w:trPr>
          <w:trHeight w:val="74"/>
        </w:trPr>
        <w:tc>
          <w:tcPr>
            <w:tcW w:w="2214" w:type="pct"/>
            <w:noWrap/>
            <w:hideMark/>
          </w:tcPr>
          <w:p w14:paraId="5FE2F9EC" w14:textId="77777777" w:rsidR="00E57F6A" w:rsidRPr="00FC2672" w:rsidRDefault="00E57F6A" w:rsidP="00E57F6A">
            <w:pPr>
              <w:spacing w:after="0"/>
              <w:rPr>
                <w:rFonts w:eastAsia="Times New Roman" w:cs="Arial"/>
                <w:color w:val="000000"/>
                <w:sz w:val="24"/>
                <w:szCs w:val="24"/>
                <w:lang w:eastAsia="en-GB"/>
              </w:rPr>
            </w:pPr>
            <w:r w:rsidRPr="00FC2672">
              <w:rPr>
                <w:rFonts w:eastAsia="Times New Roman" w:cs="Arial"/>
                <w:color w:val="000000"/>
                <w:sz w:val="24"/>
                <w:szCs w:val="24"/>
                <w:lang w:eastAsia="en-GB"/>
              </w:rPr>
              <w:t>Total completed</w:t>
            </w:r>
          </w:p>
        </w:tc>
        <w:tc>
          <w:tcPr>
            <w:tcW w:w="466" w:type="pct"/>
            <w:hideMark/>
          </w:tcPr>
          <w:p w14:paraId="45657A60" w14:textId="1CC1EF51" w:rsidR="00E57F6A" w:rsidRPr="00FC2672" w:rsidRDefault="00E57F6A" w:rsidP="00E57F6A">
            <w:pPr>
              <w:spacing w:after="0"/>
              <w:jc w:val="center"/>
              <w:rPr>
                <w:rFonts w:eastAsia="Times New Roman" w:cs="Arial"/>
                <w:color w:val="000000"/>
                <w:sz w:val="24"/>
                <w:szCs w:val="24"/>
                <w:lang w:eastAsia="en-GB"/>
              </w:rPr>
            </w:pPr>
            <w:r>
              <w:rPr>
                <w:rFonts w:ascii="Calibri" w:hAnsi="Calibri" w:cs="Calibri"/>
                <w:color w:val="000000"/>
              </w:rPr>
              <w:t>16</w:t>
            </w:r>
          </w:p>
        </w:tc>
        <w:tc>
          <w:tcPr>
            <w:tcW w:w="465" w:type="pct"/>
            <w:hideMark/>
          </w:tcPr>
          <w:p w14:paraId="61149DC6" w14:textId="5706BD62" w:rsidR="00E57F6A" w:rsidRPr="00FC2672" w:rsidRDefault="00E57F6A" w:rsidP="00E57F6A">
            <w:pPr>
              <w:spacing w:after="0"/>
              <w:jc w:val="center"/>
              <w:rPr>
                <w:rFonts w:eastAsia="Times New Roman" w:cs="Arial"/>
                <w:color w:val="000000"/>
                <w:sz w:val="24"/>
                <w:szCs w:val="24"/>
                <w:lang w:eastAsia="en-GB"/>
              </w:rPr>
            </w:pPr>
            <w:r>
              <w:rPr>
                <w:rFonts w:ascii="Calibri" w:hAnsi="Calibri" w:cs="Calibri"/>
                <w:color w:val="000000"/>
              </w:rPr>
              <w:t>11</w:t>
            </w:r>
          </w:p>
        </w:tc>
        <w:tc>
          <w:tcPr>
            <w:tcW w:w="465" w:type="pct"/>
            <w:hideMark/>
          </w:tcPr>
          <w:p w14:paraId="6EF59A28" w14:textId="389C32F7" w:rsidR="00E57F6A" w:rsidRPr="00FC2672" w:rsidRDefault="00E57F6A" w:rsidP="00E57F6A">
            <w:pPr>
              <w:spacing w:after="0"/>
              <w:jc w:val="center"/>
              <w:rPr>
                <w:rFonts w:eastAsia="Times New Roman" w:cs="Arial"/>
                <w:color w:val="000000"/>
                <w:sz w:val="24"/>
                <w:szCs w:val="24"/>
                <w:lang w:eastAsia="en-GB"/>
              </w:rPr>
            </w:pPr>
            <w:r>
              <w:rPr>
                <w:rFonts w:ascii="Calibri" w:hAnsi="Calibri" w:cs="Calibri"/>
                <w:color w:val="000000"/>
              </w:rPr>
              <w:t>3</w:t>
            </w:r>
          </w:p>
        </w:tc>
        <w:tc>
          <w:tcPr>
            <w:tcW w:w="464" w:type="pct"/>
          </w:tcPr>
          <w:p w14:paraId="5F27D994" w14:textId="5B5C09D1" w:rsidR="00E57F6A" w:rsidRPr="00FC2672" w:rsidRDefault="00E57F6A" w:rsidP="00E57F6A">
            <w:pPr>
              <w:spacing w:after="0"/>
              <w:jc w:val="center"/>
              <w:rPr>
                <w:rFonts w:eastAsia="Times New Roman" w:cs="Arial"/>
                <w:color w:val="000000"/>
                <w:sz w:val="24"/>
                <w:szCs w:val="24"/>
                <w:lang w:eastAsia="en-GB"/>
              </w:rPr>
            </w:pPr>
            <w:r>
              <w:rPr>
                <w:rFonts w:ascii="Calibri" w:hAnsi="Calibri" w:cs="Calibri"/>
                <w:color w:val="000000"/>
              </w:rPr>
              <w:t>4</w:t>
            </w:r>
          </w:p>
        </w:tc>
        <w:tc>
          <w:tcPr>
            <w:tcW w:w="463" w:type="pct"/>
          </w:tcPr>
          <w:p w14:paraId="16D2F615" w14:textId="74F179D4" w:rsidR="00E57F6A" w:rsidRPr="00FC2672" w:rsidRDefault="00E57F6A" w:rsidP="00E57F6A">
            <w:pPr>
              <w:spacing w:after="0"/>
              <w:jc w:val="center"/>
              <w:rPr>
                <w:rFonts w:eastAsia="Times New Roman" w:cs="Arial"/>
                <w:color w:val="000000"/>
                <w:sz w:val="24"/>
                <w:szCs w:val="24"/>
                <w:lang w:eastAsia="en-GB"/>
              </w:rPr>
            </w:pPr>
            <w:r>
              <w:rPr>
                <w:rFonts w:ascii="Calibri" w:hAnsi="Calibri" w:cs="Calibri"/>
                <w:color w:val="000000"/>
              </w:rPr>
              <w:t>0</w:t>
            </w:r>
          </w:p>
        </w:tc>
        <w:tc>
          <w:tcPr>
            <w:tcW w:w="463" w:type="pct"/>
          </w:tcPr>
          <w:p w14:paraId="72830FBF" w14:textId="6EDBB139" w:rsidR="00E57F6A" w:rsidRPr="00FC2672" w:rsidRDefault="00E57F6A" w:rsidP="00E57F6A">
            <w:pPr>
              <w:spacing w:after="0"/>
              <w:jc w:val="center"/>
              <w:rPr>
                <w:rFonts w:cs="Arial"/>
                <w:color w:val="000000"/>
                <w:sz w:val="24"/>
                <w:szCs w:val="24"/>
              </w:rPr>
            </w:pPr>
            <w:r>
              <w:rPr>
                <w:rFonts w:ascii="Calibri" w:hAnsi="Calibri" w:cs="Calibri"/>
                <w:color w:val="000000"/>
              </w:rPr>
              <w:t>1</w:t>
            </w:r>
          </w:p>
        </w:tc>
      </w:tr>
      <w:tr w:rsidR="00E57F6A" w:rsidRPr="00267EC3" w14:paraId="0AC6EC49" w14:textId="290001CF" w:rsidTr="00106B2E">
        <w:trPr>
          <w:trHeight w:val="74"/>
        </w:trPr>
        <w:tc>
          <w:tcPr>
            <w:tcW w:w="2214" w:type="pct"/>
            <w:hideMark/>
          </w:tcPr>
          <w:p w14:paraId="026BD467" w14:textId="77777777" w:rsidR="00E57F6A" w:rsidRPr="00FC2672" w:rsidRDefault="00E57F6A" w:rsidP="00E57F6A">
            <w:pPr>
              <w:spacing w:after="0"/>
              <w:rPr>
                <w:rFonts w:eastAsia="Times New Roman" w:cs="Arial"/>
                <w:color w:val="000000"/>
                <w:sz w:val="24"/>
                <w:szCs w:val="24"/>
                <w:lang w:eastAsia="en-GB"/>
              </w:rPr>
            </w:pPr>
            <w:r w:rsidRPr="00FC2672">
              <w:rPr>
                <w:rFonts w:eastAsia="Times New Roman" w:cs="Arial"/>
                <w:color w:val="000000"/>
                <w:sz w:val="24"/>
                <w:szCs w:val="24"/>
                <w:lang w:eastAsia="en-GB"/>
              </w:rPr>
              <w:t>Total completed within 60 days</w:t>
            </w:r>
          </w:p>
        </w:tc>
        <w:tc>
          <w:tcPr>
            <w:tcW w:w="466" w:type="pct"/>
            <w:hideMark/>
          </w:tcPr>
          <w:p w14:paraId="4FBACFB3" w14:textId="7D2AD79B" w:rsidR="00E57F6A" w:rsidRPr="00FC2672" w:rsidRDefault="00E57F6A" w:rsidP="00E57F6A">
            <w:pPr>
              <w:spacing w:after="0"/>
              <w:jc w:val="center"/>
              <w:rPr>
                <w:rFonts w:eastAsia="Times New Roman" w:cs="Arial"/>
                <w:color w:val="000000"/>
                <w:sz w:val="24"/>
                <w:szCs w:val="24"/>
                <w:lang w:eastAsia="en-GB"/>
              </w:rPr>
            </w:pPr>
            <w:r>
              <w:rPr>
                <w:rFonts w:ascii="Calibri" w:hAnsi="Calibri" w:cs="Calibri"/>
                <w:color w:val="000000"/>
              </w:rPr>
              <w:t>16</w:t>
            </w:r>
          </w:p>
        </w:tc>
        <w:tc>
          <w:tcPr>
            <w:tcW w:w="465" w:type="pct"/>
            <w:hideMark/>
          </w:tcPr>
          <w:p w14:paraId="4CBEF7B1" w14:textId="6F9E57E8" w:rsidR="00E57F6A" w:rsidRPr="00FC2672" w:rsidRDefault="00E57F6A" w:rsidP="00E57F6A">
            <w:pPr>
              <w:spacing w:after="0"/>
              <w:jc w:val="center"/>
              <w:rPr>
                <w:rFonts w:eastAsia="Times New Roman" w:cs="Arial"/>
                <w:color w:val="000000"/>
                <w:sz w:val="24"/>
                <w:szCs w:val="24"/>
                <w:lang w:eastAsia="en-GB"/>
              </w:rPr>
            </w:pPr>
            <w:r>
              <w:rPr>
                <w:rFonts w:ascii="Calibri" w:hAnsi="Calibri" w:cs="Calibri"/>
                <w:color w:val="000000"/>
              </w:rPr>
              <w:t>11</w:t>
            </w:r>
          </w:p>
        </w:tc>
        <w:tc>
          <w:tcPr>
            <w:tcW w:w="465" w:type="pct"/>
            <w:hideMark/>
          </w:tcPr>
          <w:p w14:paraId="55313032" w14:textId="289F5033" w:rsidR="00E57F6A" w:rsidRPr="00FC2672" w:rsidRDefault="00E57F6A" w:rsidP="00E57F6A">
            <w:pPr>
              <w:spacing w:after="0"/>
              <w:jc w:val="center"/>
              <w:rPr>
                <w:rFonts w:eastAsia="Times New Roman" w:cs="Arial"/>
                <w:color w:val="000000"/>
                <w:sz w:val="24"/>
                <w:szCs w:val="24"/>
                <w:lang w:eastAsia="en-GB"/>
              </w:rPr>
            </w:pPr>
            <w:r>
              <w:rPr>
                <w:rFonts w:ascii="Calibri" w:hAnsi="Calibri" w:cs="Calibri"/>
                <w:color w:val="000000"/>
              </w:rPr>
              <w:t>3</w:t>
            </w:r>
          </w:p>
        </w:tc>
        <w:tc>
          <w:tcPr>
            <w:tcW w:w="464" w:type="pct"/>
          </w:tcPr>
          <w:p w14:paraId="5B12C168" w14:textId="02D4842E" w:rsidR="00E57F6A" w:rsidRPr="00FC2672" w:rsidRDefault="00E57F6A" w:rsidP="00E57F6A">
            <w:pPr>
              <w:spacing w:after="0"/>
              <w:jc w:val="center"/>
              <w:rPr>
                <w:rFonts w:eastAsia="Times New Roman" w:cs="Arial"/>
                <w:color w:val="000000"/>
                <w:sz w:val="24"/>
                <w:szCs w:val="24"/>
                <w:lang w:eastAsia="en-GB"/>
              </w:rPr>
            </w:pPr>
            <w:r>
              <w:rPr>
                <w:rFonts w:ascii="Calibri" w:hAnsi="Calibri" w:cs="Calibri"/>
                <w:color w:val="000000"/>
              </w:rPr>
              <w:t>4</w:t>
            </w:r>
          </w:p>
        </w:tc>
        <w:tc>
          <w:tcPr>
            <w:tcW w:w="463" w:type="pct"/>
          </w:tcPr>
          <w:p w14:paraId="7992AB6A" w14:textId="2DDF8F69" w:rsidR="00E57F6A" w:rsidRPr="00FC2672" w:rsidRDefault="00E57F6A" w:rsidP="00E57F6A">
            <w:pPr>
              <w:spacing w:after="0"/>
              <w:jc w:val="center"/>
              <w:rPr>
                <w:rFonts w:eastAsia="Times New Roman" w:cs="Arial"/>
                <w:color w:val="000000"/>
                <w:sz w:val="24"/>
                <w:szCs w:val="24"/>
                <w:lang w:eastAsia="en-GB"/>
              </w:rPr>
            </w:pPr>
            <w:r>
              <w:rPr>
                <w:rFonts w:ascii="Calibri" w:hAnsi="Calibri" w:cs="Calibri"/>
                <w:color w:val="000000"/>
              </w:rPr>
              <w:t>0</w:t>
            </w:r>
          </w:p>
        </w:tc>
        <w:tc>
          <w:tcPr>
            <w:tcW w:w="463" w:type="pct"/>
          </w:tcPr>
          <w:p w14:paraId="00521993" w14:textId="748D798C" w:rsidR="00E57F6A" w:rsidRPr="00FC2672" w:rsidRDefault="00E57F6A" w:rsidP="00E57F6A">
            <w:pPr>
              <w:spacing w:after="0"/>
              <w:jc w:val="center"/>
              <w:rPr>
                <w:rFonts w:cs="Arial"/>
                <w:color w:val="000000"/>
                <w:sz w:val="24"/>
                <w:szCs w:val="24"/>
              </w:rPr>
            </w:pPr>
            <w:r>
              <w:rPr>
                <w:rFonts w:ascii="Calibri" w:hAnsi="Calibri" w:cs="Calibri"/>
                <w:color w:val="000000"/>
              </w:rPr>
              <w:t>1</w:t>
            </w:r>
          </w:p>
        </w:tc>
      </w:tr>
      <w:tr w:rsidR="00E57F6A" w:rsidRPr="00267EC3" w14:paraId="033DDBB6" w14:textId="68ABD8CB" w:rsidTr="00106B2E">
        <w:trPr>
          <w:trHeight w:val="74"/>
        </w:trPr>
        <w:tc>
          <w:tcPr>
            <w:tcW w:w="2214" w:type="pct"/>
          </w:tcPr>
          <w:p w14:paraId="300C6FD5" w14:textId="0155329D" w:rsidR="00E57F6A" w:rsidRPr="00FC2672" w:rsidRDefault="00E57F6A" w:rsidP="00E57F6A">
            <w:pPr>
              <w:spacing w:after="0"/>
              <w:rPr>
                <w:rFonts w:eastAsia="Times New Roman" w:cs="Arial"/>
                <w:color w:val="000000"/>
                <w:sz w:val="24"/>
                <w:szCs w:val="24"/>
                <w:lang w:eastAsia="en-GB"/>
              </w:rPr>
            </w:pPr>
            <w:r w:rsidRPr="00FC2672">
              <w:rPr>
                <w:rFonts w:eastAsia="Times New Roman" w:cs="Arial"/>
                <w:color w:val="000000"/>
                <w:sz w:val="24"/>
                <w:szCs w:val="24"/>
                <w:lang w:eastAsia="en-GB"/>
              </w:rPr>
              <w:t>Studies Submitted for Review</w:t>
            </w:r>
          </w:p>
        </w:tc>
        <w:tc>
          <w:tcPr>
            <w:tcW w:w="466" w:type="pct"/>
          </w:tcPr>
          <w:p w14:paraId="682B051C" w14:textId="727CEEDC" w:rsidR="00E57F6A" w:rsidRPr="00FC2672" w:rsidRDefault="00E57F6A" w:rsidP="00E57F6A">
            <w:pPr>
              <w:spacing w:after="0"/>
              <w:jc w:val="center"/>
              <w:rPr>
                <w:rFonts w:cs="Arial"/>
                <w:color w:val="000000"/>
                <w:sz w:val="24"/>
                <w:szCs w:val="24"/>
              </w:rPr>
            </w:pPr>
            <w:r>
              <w:rPr>
                <w:rFonts w:ascii="Calibri" w:hAnsi="Calibri" w:cs="Calibri"/>
                <w:color w:val="000000"/>
              </w:rPr>
              <w:t>13</w:t>
            </w:r>
          </w:p>
        </w:tc>
        <w:tc>
          <w:tcPr>
            <w:tcW w:w="465" w:type="pct"/>
          </w:tcPr>
          <w:p w14:paraId="556FEEFE" w14:textId="3DE469A1" w:rsidR="00E57F6A" w:rsidRPr="00FC2672" w:rsidRDefault="00E57F6A" w:rsidP="00E57F6A">
            <w:pPr>
              <w:spacing w:after="0"/>
              <w:jc w:val="center"/>
              <w:rPr>
                <w:rFonts w:cs="Arial"/>
                <w:color w:val="000000"/>
                <w:sz w:val="24"/>
                <w:szCs w:val="24"/>
              </w:rPr>
            </w:pPr>
            <w:r>
              <w:rPr>
                <w:rFonts w:ascii="Calibri" w:hAnsi="Calibri" w:cs="Calibri"/>
                <w:color w:val="000000"/>
              </w:rPr>
              <w:t>3</w:t>
            </w:r>
          </w:p>
        </w:tc>
        <w:tc>
          <w:tcPr>
            <w:tcW w:w="465" w:type="pct"/>
          </w:tcPr>
          <w:p w14:paraId="42306EB9" w14:textId="7EB51B21" w:rsidR="00E57F6A" w:rsidRPr="00FC2672" w:rsidRDefault="00E57F6A" w:rsidP="00E57F6A">
            <w:pPr>
              <w:spacing w:after="0"/>
              <w:jc w:val="center"/>
              <w:rPr>
                <w:rFonts w:cs="Arial"/>
                <w:color w:val="000000"/>
                <w:sz w:val="24"/>
                <w:szCs w:val="24"/>
              </w:rPr>
            </w:pPr>
            <w:r>
              <w:rPr>
                <w:rFonts w:ascii="Calibri" w:hAnsi="Calibri" w:cs="Calibri"/>
                <w:color w:val="000000"/>
              </w:rPr>
              <w:t>4</w:t>
            </w:r>
          </w:p>
        </w:tc>
        <w:tc>
          <w:tcPr>
            <w:tcW w:w="464" w:type="pct"/>
          </w:tcPr>
          <w:p w14:paraId="571490FD" w14:textId="04DEB26F" w:rsidR="00E57F6A" w:rsidRPr="00FC2672" w:rsidRDefault="00E57F6A" w:rsidP="00E57F6A">
            <w:pPr>
              <w:spacing w:after="0"/>
              <w:jc w:val="center"/>
              <w:rPr>
                <w:rFonts w:cs="Arial"/>
                <w:color w:val="000000"/>
                <w:sz w:val="24"/>
                <w:szCs w:val="24"/>
              </w:rPr>
            </w:pPr>
            <w:r>
              <w:rPr>
                <w:rFonts w:ascii="Calibri" w:hAnsi="Calibri" w:cs="Calibri"/>
                <w:color w:val="000000"/>
              </w:rPr>
              <w:t>1</w:t>
            </w:r>
          </w:p>
        </w:tc>
        <w:tc>
          <w:tcPr>
            <w:tcW w:w="463" w:type="pct"/>
          </w:tcPr>
          <w:p w14:paraId="4B0B1553" w14:textId="6E700019" w:rsidR="00E57F6A" w:rsidRPr="00FC2672" w:rsidRDefault="00E57F6A" w:rsidP="00E57F6A">
            <w:pPr>
              <w:spacing w:after="0"/>
              <w:jc w:val="center"/>
              <w:rPr>
                <w:rFonts w:cs="Arial"/>
                <w:color w:val="000000"/>
                <w:sz w:val="24"/>
                <w:szCs w:val="24"/>
              </w:rPr>
            </w:pPr>
            <w:r>
              <w:rPr>
                <w:rFonts w:ascii="Calibri" w:hAnsi="Calibri" w:cs="Calibri"/>
                <w:color w:val="000000"/>
              </w:rPr>
              <w:t>1</w:t>
            </w:r>
          </w:p>
        </w:tc>
        <w:tc>
          <w:tcPr>
            <w:tcW w:w="463" w:type="pct"/>
          </w:tcPr>
          <w:p w14:paraId="23A8CD06" w14:textId="59C0ACA0" w:rsidR="00E57F6A" w:rsidRPr="00FC2672" w:rsidRDefault="00E57F6A" w:rsidP="00E57F6A">
            <w:pPr>
              <w:spacing w:after="0"/>
              <w:jc w:val="center"/>
              <w:rPr>
                <w:rFonts w:cs="Arial"/>
                <w:color w:val="000000"/>
                <w:sz w:val="24"/>
                <w:szCs w:val="24"/>
              </w:rPr>
            </w:pPr>
            <w:r>
              <w:rPr>
                <w:rFonts w:ascii="Calibri" w:hAnsi="Calibri" w:cs="Calibri"/>
                <w:color w:val="000000"/>
              </w:rPr>
              <w:t>0</w:t>
            </w:r>
          </w:p>
        </w:tc>
      </w:tr>
      <w:bookmarkEnd w:id="9"/>
    </w:tbl>
    <w:p w14:paraId="37DFF48E" w14:textId="67396679" w:rsidR="000860B0" w:rsidRDefault="000860B0" w:rsidP="000860B0">
      <w:pPr>
        <w:rPr>
          <w:rFonts w:eastAsiaTheme="minorEastAsia" w:cs="Arial"/>
          <w:sz w:val="24"/>
          <w:szCs w:val="24"/>
        </w:rPr>
      </w:pPr>
    </w:p>
    <w:p w14:paraId="16389B56" w14:textId="6DF51E87" w:rsidR="005C0EEA" w:rsidRDefault="005C0EEA" w:rsidP="005C0EEA">
      <w:pPr>
        <w:pStyle w:val="Heading3"/>
        <w:spacing w:before="120" w:after="0"/>
        <w:rPr>
          <w:rFonts w:eastAsiaTheme="minorEastAsia"/>
        </w:rPr>
      </w:pPr>
      <w:r w:rsidRPr="0E1432FA">
        <w:rPr>
          <w:rFonts w:eastAsiaTheme="minorEastAsia"/>
        </w:rPr>
        <w:t>Fast-track REC</w:t>
      </w:r>
      <w:r>
        <w:rPr>
          <w:rFonts w:eastAsiaTheme="minorEastAsia"/>
        </w:rPr>
        <w:t xml:space="preserve"> (</w:t>
      </w:r>
      <w:r w:rsidR="00E324C0">
        <w:rPr>
          <w:rFonts w:eastAsiaTheme="minorEastAsia"/>
        </w:rPr>
        <w:t>c</w:t>
      </w:r>
      <w:r>
        <w:rPr>
          <w:rFonts w:eastAsiaTheme="minorEastAsia"/>
        </w:rPr>
        <w:t xml:space="preserve">ombined </w:t>
      </w:r>
      <w:r w:rsidR="00E324C0">
        <w:rPr>
          <w:rFonts w:eastAsiaTheme="minorEastAsia"/>
        </w:rPr>
        <w:t>r</w:t>
      </w:r>
      <w:r>
        <w:rPr>
          <w:rFonts w:eastAsiaTheme="minorEastAsia"/>
        </w:rPr>
        <w:t>eview)</w:t>
      </w:r>
    </w:p>
    <w:p w14:paraId="14ABDEAD" w14:textId="77777777" w:rsidR="005C0EEA" w:rsidRDefault="005C0EEA" w:rsidP="005C0EEA">
      <w:pPr>
        <w:pStyle w:val="Heading3"/>
        <w:spacing w:before="120" w:after="0"/>
        <w:rPr>
          <w:rFonts w:eastAsiaTheme="minorEastAsia"/>
        </w:rPr>
      </w:pPr>
      <w:r w:rsidRPr="0E1432FA">
        <w:rPr>
          <w:rFonts w:eastAsiaTheme="minorEastAsia"/>
        </w:rPr>
        <w:t>(</w:t>
      </w:r>
      <w:r>
        <w:rPr>
          <w:rFonts w:eastAsiaTheme="minorEastAsia"/>
        </w:rPr>
        <w:t>Non-</w:t>
      </w:r>
      <w:r w:rsidRPr="0E1432FA">
        <w:rPr>
          <w:rFonts w:eastAsiaTheme="minorEastAsia"/>
        </w:rPr>
        <w:t>COVID-19 studies)</w:t>
      </w:r>
    </w:p>
    <w:tbl>
      <w:tblPr>
        <w:tblStyle w:val="TableGrid"/>
        <w:tblW w:w="5048" w:type="pct"/>
        <w:tblLook w:val="04A0" w:firstRow="1" w:lastRow="0" w:firstColumn="1" w:lastColumn="0" w:noHBand="0" w:noVBand="1"/>
      </w:tblPr>
      <w:tblGrid>
        <w:gridCol w:w="2860"/>
        <w:gridCol w:w="1201"/>
        <w:gridCol w:w="1200"/>
        <w:gridCol w:w="1088"/>
        <w:gridCol w:w="1200"/>
        <w:gridCol w:w="1200"/>
        <w:gridCol w:w="1200"/>
      </w:tblGrid>
      <w:tr w:rsidR="00D616F4" w:rsidRPr="00267EC3" w14:paraId="60E788CF" w14:textId="77777777" w:rsidTr="00106B2E">
        <w:trPr>
          <w:trHeight w:val="767"/>
        </w:trPr>
        <w:tc>
          <w:tcPr>
            <w:tcW w:w="1437" w:type="pct"/>
            <w:hideMark/>
          </w:tcPr>
          <w:p w14:paraId="77D1E09E" w14:textId="77777777" w:rsidR="00D616F4" w:rsidRPr="00267EC3" w:rsidRDefault="00D616F4" w:rsidP="00D616F4">
            <w:pPr>
              <w:spacing w:after="0"/>
              <w:rPr>
                <w:rFonts w:eastAsia="Times New Roman" w:cs="Arial"/>
                <w:b/>
                <w:bCs/>
                <w:color w:val="000000" w:themeColor="text1"/>
                <w:lang w:eastAsia="en-GB"/>
              </w:rPr>
            </w:pPr>
            <w:r>
              <w:rPr>
                <w:rFonts w:eastAsia="Times New Roman" w:cs="Arial"/>
                <w:b/>
                <w:bCs/>
                <w:color w:val="000000" w:themeColor="text1"/>
                <w:lang w:eastAsia="en-GB"/>
              </w:rPr>
              <w:t>Fast Track REC</w:t>
            </w:r>
          </w:p>
        </w:tc>
        <w:tc>
          <w:tcPr>
            <w:tcW w:w="603" w:type="pct"/>
            <w:hideMark/>
          </w:tcPr>
          <w:p w14:paraId="49A30522" w14:textId="4FAB658B" w:rsidR="00D616F4" w:rsidRPr="00267EC3" w:rsidRDefault="00D616F4" w:rsidP="00D616F4">
            <w:pPr>
              <w:spacing w:after="0"/>
              <w:jc w:val="center"/>
              <w:rPr>
                <w:rFonts w:eastAsia="Times New Roman" w:cs="Arial"/>
                <w:b/>
                <w:bCs/>
                <w:color w:val="000000" w:themeColor="text1"/>
                <w:sz w:val="20"/>
                <w:szCs w:val="20"/>
                <w:lang w:eastAsia="en-GB"/>
              </w:rPr>
            </w:pPr>
            <w:r>
              <w:rPr>
                <w:rFonts w:eastAsia="Arial" w:cs="Arial"/>
                <w:b/>
                <w:bCs/>
                <w:color w:val="000000" w:themeColor="text1"/>
                <w:sz w:val="20"/>
                <w:szCs w:val="20"/>
                <w:lang w:eastAsia="en-GB"/>
              </w:rPr>
              <w:t>Oct</w:t>
            </w:r>
            <w:r w:rsidRPr="41CEDFE8">
              <w:rPr>
                <w:rFonts w:eastAsia="Arial" w:cs="Arial"/>
                <w:b/>
                <w:bCs/>
                <w:color w:val="000000" w:themeColor="text1"/>
                <w:sz w:val="20"/>
                <w:szCs w:val="20"/>
                <w:lang w:eastAsia="en-GB"/>
              </w:rPr>
              <w:t>-21</w:t>
            </w:r>
          </w:p>
        </w:tc>
        <w:tc>
          <w:tcPr>
            <w:tcW w:w="603" w:type="pct"/>
            <w:hideMark/>
          </w:tcPr>
          <w:p w14:paraId="0E08CD62" w14:textId="7D636327" w:rsidR="00D616F4" w:rsidRPr="00267EC3" w:rsidRDefault="00D616F4" w:rsidP="00D616F4">
            <w:pPr>
              <w:spacing w:after="0"/>
              <w:jc w:val="center"/>
              <w:rPr>
                <w:rFonts w:eastAsia="Times New Roman" w:cs="Arial"/>
                <w:b/>
                <w:bCs/>
                <w:color w:val="000000" w:themeColor="text1"/>
                <w:sz w:val="20"/>
                <w:szCs w:val="20"/>
                <w:lang w:eastAsia="en-GB"/>
              </w:rPr>
            </w:pPr>
            <w:r>
              <w:rPr>
                <w:rFonts w:eastAsia="Arial" w:cs="Arial"/>
                <w:b/>
                <w:bCs/>
                <w:color w:val="000000" w:themeColor="text1"/>
                <w:sz w:val="20"/>
                <w:szCs w:val="20"/>
                <w:lang w:eastAsia="en-GB"/>
              </w:rPr>
              <w:t>Nov</w:t>
            </w:r>
            <w:r w:rsidRPr="41CEDFE8">
              <w:rPr>
                <w:rFonts w:eastAsia="Arial" w:cs="Arial"/>
                <w:b/>
                <w:bCs/>
                <w:color w:val="000000" w:themeColor="text1"/>
                <w:sz w:val="20"/>
                <w:szCs w:val="20"/>
                <w:lang w:eastAsia="en-GB"/>
              </w:rPr>
              <w:t>-21</w:t>
            </w:r>
          </w:p>
        </w:tc>
        <w:tc>
          <w:tcPr>
            <w:tcW w:w="547" w:type="pct"/>
            <w:hideMark/>
          </w:tcPr>
          <w:p w14:paraId="02BBEEE3" w14:textId="6D6DFDE5" w:rsidR="00D616F4" w:rsidRPr="00267EC3" w:rsidRDefault="00D616F4" w:rsidP="00D616F4">
            <w:pPr>
              <w:spacing w:after="0"/>
              <w:jc w:val="center"/>
              <w:rPr>
                <w:rFonts w:eastAsia="Times New Roman" w:cs="Arial"/>
                <w:b/>
                <w:bCs/>
                <w:color w:val="000000" w:themeColor="text1"/>
                <w:sz w:val="20"/>
                <w:szCs w:val="20"/>
                <w:lang w:eastAsia="en-GB"/>
              </w:rPr>
            </w:pPr>
            <w:r>
              <w:rPr>
                <w:rFonts w:eastAsia="Arial" w:cs="Arial"/>
                <w:b/>
                <w:bCs/>
                <w:color w:val="000000" w:themeColor="text1"/>
                <w:sz w:val="20"/>
                <w:szCs w:val="20"/>
                <w:lang w:eastAsia="en-GB"/>
              </w:rPr>
              <w:t>Dec</w:t>
            </w:r>
            <w:r w:rsidRPr="41CEDFE8">
              <w:rPr>
                <w:rFonts w:eastAsia="Arial" w:cs="Arial"/>
                <w:b/>
                <w:bCs/>
                <w:color w:val="000000" w:themeColor="text1"/>
                <w:sz w:val="20"/>
                <w:szCs w:val="20"/>
                <w:lang w:eastAsia="en-GB"/>
              </w:rPr>
              <w:t>-21</w:t>
            </w:r>
          </w:p>
        </w:tc>
        <w:tc>
          <w:tcPr>
            <w:tcW w:w="603" w:type="pct"/>
          </w:tcPr>
          <w:p w14:paraId="7EC83C79" w14:textId="5FE20F9E" w:rsidR="00D616F4" w:rsidRPr="00267EC3" w:rsidRDefault="00D616F4" w:rsidP="00D616F4">
            <w:pPr>
              <w:spacing w:after="0"/>
              <w:jc w:val="center"/>
              <w:rPr>
                <w:rFonts w:eastAsia="Times New Roman" w:cs="Arial"/>
                <w:b/>
                <w:bCs/>
                <w:color w:val="000000" w:themeColor="text1"/>
                <w:sz w:val="20"/>
                <w:szCs w:val="20"/>
                <w:lang w:eastAsia="en-GB"/>
              </w:rPr>
            </w:pPr>
            <w:r>
              <w:rPr>
                <w:rFonts w:eastAsia="Arial" w:cs="Arial"/>
                <w:b/>
                <w:bCs/>
                <w:color w:val="000000" w:themeColor="text1"/>
                <w:sz w:val="20"/>
                <w:szCs w:val="20"/>
                <w:lang w:eastAsia="en-GB"/>
              </w:rPr>
              <w:t>Jan</w:t>
            </w:r>
            <w:r w:rsidRPr="41CEDFE8">
              <w:rPr>
                <w:rFonts w:eastAsia="Arial" w:cs="Arial"/>
                <w:b/>
                <w:bCs/>
                <w:color w:val="000000" w:themeColor="text1"/>
                <w:sz w:val="20"/>
                <w:szCs w:val="20"/>
                <w:lang w:eastAsia="en-GB"/>
              </w:rPr>
              <w:t>-2</w:t>
            </w:r>
            <w:r>
              <w:rPr>
                <w:rFonts w:eastAsia="Arial" w:cs="Arial"/>
                <w:b/>
                <w:bCs/>
                <w:color w:val="000000" w:themeColor="text1"/>
                <w:sz w:val="20"/>
                <w:szCs w:val="20"/>
                <w:lang w:eastAsia="en-GB"/>
              </w:rPr>
              <w:t>2</w:t>
            </w:r>
          </w:p>
        </w:tc>
        <w:tc>
          <w:tcPr>
            <w:tcW w:w="603" w:type="pct"/>
          </w:tcPr>
          <w:p w14:paraId="62C4EF22" w14:textId="436E56E4" w:rsidR="00D616F4" w:rsidRPr="00267EC3" w:rsidRDefault="00D616F4" w:rsidP="00D616F4">
            <w:pPr>
              <w:spacing w:after="0"/>
              <w:jc w:val="center"/>
              <w:rPr>
                <w:rFonts w:eastAsia="Times New Roman" w:cs="Arial"/>
                <w:b/>
                <w:bCs/>
                <w:color w:val="000000" w:themeColor="text1"/>
                <w:sz w:val="20"/>
                <w:szCs w:val="20"/>
                <w:lang w:eastAsia="en-GB"/>
              </w:rPr>
            </w:pPr>
            <w:r>
              <w:rPr>
                <w:rFonts w:eastAsia="Arial" w:cs="Arial"/>
                <w:b/>
                <w:bCs/>
                <w:color w:val="000000" w:themeColor="text1"/>
                <w:sz w:val="20"/>
                <w:szCs w:val="20"/>
                <w:lang w:eastAsia="en-GB"/>
              </w:rPr>
              <w:t>Feb</w:t>
            </w:r>
            <w:r w:rsidRPr="41CEDFE8">
              <w:rPr>
                <w:rFonts w:eastAsia="Arial" w:cs="Arial"/>
                <w:b/>
                <w:bCs/>
                <w:color w:val="000000" w:themeColor="text1"/>
                <w:sz w:val="20"/>
                <w:szCs w:val="20"/>
                <w:lang w:eastAsia="en-GB"/>
              </w:rPr>
              <w:t>-2</w:t>
            </w:r>
            <w:r>
              <w:rPr>
                <w:rFonts w:eastAsia="Arial" w:cs="Arial"/>
                <w:b/>
                <w:bCs/>
                <w:color w:val="000000" w:themeColor="text1"/>
                <w:sz w:val="20"/>
                <w:szCs w:val="20"/>
                <w:lang w:eastAsia="en-GB"/>
              </w:rPr>
              <w:t>2</w:t>
            </w:r>
          </w:p>
        </w:tc>
        <w:tc>
          <w:tcPr>
            <w:tcW w:w="603" w:type="pct"/>
          </w:tcPr>
          <w:p w14:paraId="3816E1F7" w14:textId="0590C4BB" w:rsidR="00D616F4" w:rsidRDefault="00D616F4" w:rsidP="00D616F4">
            <w:pPr>
              <w:spacing w:after="0"/>
              <w:jc w:val="center"/>
              <w:rPr>
                <w:rFonts w:eastAsia="Times New Roman" w:cs="Arial"/>
                <w:b/>
                <w:bCs/>
                <w:color w:val="000000" w:themeColor="text1"/>
                <w:sz w:val="20"/>
                <w:szCs w:val="20"/>
                <w:lang w:eastAsia="en-GB"/>
              </w:rPr>
            </w:pPr>
            <w:r>
              <w:rPr>
                <w:rFonts w:eastAsia="Arial" w:cs="Arial"/>
                <w:b/>
                <w:bCs/>
                <w:color w:val="000000" w:themeColor="text1"/>
                <w:sz w:val="20"/>
                <w:szCs w:val="20"/>
                <w:lang w:eastAsia="en-GB"/>
              </w:rPr>
              <w:t>Mar</w:t>
            </w:r>
            <w:r w:rsidRPr="41CEDFE8">
              <w:rPr>
                <w:rFonts w:eastAsia="Arial" w:cs="Arial"/>
                <w:b/>
                <w:bCs/>
                <w:color w:val="000000" w:themeColor="text1"/>
                <w:sz w:val="20"/>
                <w:szCs w:val="20"/>
                <w:lang w:eastAsia="en-GB"/>
              </w:rPr>
              <w:t>-2</w:t>
            </w:r>
            <w:r>
              <w:rPr>
                <w:rFonts w:eastAsia="Arial" w:cs="Arial"/>
                <w:b/>
                <w:bCs/>
                <w:color w:val="000000" w:themeColor="text1"/>
                <w:sz w:val="20"/>
                <w:szCs w:val="20"/>
                <w:lang w:eastAsia="en-GB"/>
              </w:rPr>
              <w:t>2</w:t>
            </w:r>
          </w:p>
        </w:tc>
      </w:tr>
      <w:tr w:rsidR="00E57F6A" w:rsidRPr="00267EC3" w14:paraId="2D804388" w14:textId="77777777" w:rsidTr="00106B2E">
        <w:trPr>
          <w:trHeight w:val="74"/>
        </w:trPr>
        <w:tc>
          <w:tcPr>
            <w:tcW w:w="1437" w:type="pct"/>
            <w:hideMark/>
          </w:tcPr>
          <w:p w14:paraId="2D78635D" w14:textId="791C6D78" w:rsidR="00E57F6A" w:rsidRPr="009E5B56" w:rsidRDefault="00E57F6A" w:rsidP="00E57F6A">
            <w:pPr>
              <w:spacing w:after="0"/>
              <w:rPr>
                <w:rFonts w:eastAsia="Times New Roman" w:cs="Arial"/>
                <w:color w:val="000000"/>
                <w:sz w:val="24"/>
                <w:szCs w:val="24"/>
                <w:lang w:eastAsia="en-GB"/>
              </w:rPr>
            </w:pPr>
            <w:r w:rsidRPr="009E5B56">
              <w:rPr>
                <w:rFonts w:eastAsia="Times New Roman" w:cs="Arial"/>
                <w:color w:val="000000"/>
                <w:sz w:val="24"/>
                <w:szCs w:val="24"/>
                <w:lang w:eastAsia="en-GB"/>
              </w:rPr>
              <w:t>Median time to complete full review</w:t>
            </w:r>
            <w:r>
              <w:rPr>
                <w:rFonts w:eastAsia="Times New Roman" w:cs="Arial"/>
                <w:color w:val="000000"/>
                <w:sz w:val="24"/>
                <w:szCs w:val="24"/>
                <w:lang w:eastAsia="en-GB"/>
              </w:rPr>
              <w:t>*</w:t>
            </w:r>
            <w:r w:rsidRPr="009E5B56">
              <w:rPr>
                <w:rFonts w:eastAsia="Times New Roman" w:cs="Arial"/>
                <w:color w:val="000000"/>
                <w:sz w:val="24"/>
                <w:szCs w:val="24"/>
                <w:lang w:eastAsia="en-GB"/>
              </w:rPr>
              <w:t xml:space="preserve"> </w:t>
            </w:r>
          </w:p>
        </w:tc>
        <w:tc>
          <w:tcPr>
            <w:tcW w:w="603" w:type="pct"/>
            <w:hideMark/>
          </w:tcPr>
          <w:p w14:paraId="7E88AB6A" w14:textId="1DD7F86D" w:rsidR="00E57F6A" w:rsidRPr="00585361" w:rsidRDefault="00E57F6A" w:rsidP="00E57F6A">
            <w:pPr>
              <w:spacing w:after="0"/>
              <w:jc w:val="center"/>
              <w:rPr>
                <w:rFonts w:asciiTheme="minorHAnsi" w:eastAsia="Times New Roman" w:hAnsiTheme="minorHAnsi" w:cstheme="minorHAnsi"/>
                <w:color w:val="000000"/>
                <w:lang w:eastAsia="en-GB"/>
              </w:rPr>
            </w:pPr>
            <w:r>
              <w:rPr>
                <w:rFonts w:ascii="Calibri" w:hAnsi="Calibri" w:cs="Calibri"/>
                <w:color w:val="000000"/>
              </w:rPr>
              <w:t>24.5</w:t>
            </w:r>
          </w:p>
        </w:tc>
        <w:tc>
          <w:tcPr>
            <w:tcW w:w="603" w:type="pct"/>
            <w:hideMark/>
          </w:tcPr>
          <w:p w14:paraId="5C251065" w14:textId="016233CF" w:rsidR="00E57F6A" w:rsidRPr="00585361" w:rsidRDefault="00E57F6A" w:rsidP="00E57F6A">
            <w:pPr>
              <w:spacing w:after="0"/>
              <w:jc w:val="center"/>
              <w:rPr>
                <w:rFonts w:asciiTheme="minorHAnsi" w:eastAsia="Times New Roman" w:hAnsiTheme="minorHAnsi" w:cstheme="minorHAnsi"/>
                <w:color w:val="000000"/>
                <w:lang w:eastAsia="en-GB"/>
              </w:rPr>
            </w:pPr>
            <w:r>
              <w:rPr>
                <w:rFonts w:ascii="Calibri" w:hAnsi="Calibri" w:cs="Calibri"/>
                <w:color w:val="000000"/>
              </w:rPr>
              <w:t>15</w:t>
            </w:r>
          </w:p>
        </w:tc>
        <w:tc>
          <w:tcPr>
            <w:tcW w:w="547" w:type="pct"/>
            <w:hideMark/>
          </w:tcPr>
          <w:p w14:paraId="14F2DB85" w14:textId="2F6A473E" w:rsidR="00E57F6A" w:rsidRPr="00585361" w:rsidRDefault="00E57F6A" w:rsidP="00E57F6A">
            <w:pPr>
              <w:spacing w:after="0"/>
              <w:jc w:val="center"/>
              <w:rPr>
                <w:rFonts w:asciiTheme="minorHAnsi" w:eastAsia="Times New Roman" w:hAnsiTheme="minorHAnsi" w:cstheme="minorHAnsi"/>
                <w:color w:val="000000"/>
                <w:lang w:eastAsia="en-GB"/>
              </w:rPr>
            </w:pPr>
            <w:r>
              <w:rPr>
                <w:rFonts w:ascii="Calibri" w:hAnsi="Calibri" w:cs="Calibri"/>
                <w:color w:val="000000"/>
              </w:rPr>
              <w:t>15</w:t>
            </w:r>
          </w:p>
        </w:tc>
        <w:tc>
          <w:tcPr>
            <w:tcW w:w="603" w:type="pct"/>
          </w:tcPr>
          <w:p w14:paraId="43DC3537" w14:textId="1B3BF476" w:rsidR="00E57F6A" w:rsidRPr="00585361" w:rsidRDefault="00E57F6A" w:rsidP="00E57F6A">
            <w:pPr>
              <w:spacing w:after="0"/>
              <w:jc w:val="center"/>
              <w:rPr>
                <w:rFonts w:asciiTheme="minorHAnsi" w:eastAsia="Times New Roman" w:hAnsiTheme="minorHAnsi" w:cstheme="minorHAnsi"/>
                <w:color w:val="000000"/>
                <w:lang w:eastAsia="en-GB"/>
              </w:rPr>
            </w:pPr>
            <w:r>
              <w:rPr>
                <w:rFonts w:ascii="Calibri" w:hAnsi="Calibri" w:cs="Calibri"/>
                <w:color w:val="000000"/>
              </w:rPr>
              <w:t>15</w:t>
            </w:r>
          </w:p>
        </w:tc>
        <w:tc>
          <w:tcPr>
            <w:tcW w:w="603" w:type="pct"/>
          </w:tcPr>
          <w:p w14:paraId="71F245C9" w14:textId="661E172A" w:rsidR="00E57F6A" w:rsidRPr="00585361" w:rsidRDefault="00E57F6A" w:rsidP="00E57F6A">
            <w:pPr>
              <w:spacing w:after="0"/>
              <w:jc w:val="center"/>
              <w:rPr>
                <w:rFonts w:asciiTheme="minorHAnsi" w:eastAsia="Times New Roman" w:hAnsiTheme="minorHAnsi" w:cstheme="minorHAnsi"/>
                <w:color w:val="000000"/>
                <w:lang w:eastAsia="en-GB"/>
              </w:rPr>
            </w:pPr>
            <w:r>
              <w:rPr>
                <w:rFonts w:ascii="Calibri" w:hAnsi="Calibri" w:cs="Calibri"/>
                <w:color w:val="000000"/>
              </w:rPr>
              <w:t>10.5</w:t>
            </w:r>
          </w:p>
        </w:tc>
        <w:tc>
          <w:tcPr>
            <w:tcW w:w="603" w:type="pct"/>
          </w:tcPr>
          <w:p w14:paraId="766C22CF" w14:textId="2B6B829C" w:rsidR="00E57F6A" w:rsidRPr="00585361" w:rsidRDefault="00E57F6A" w:rsidP="00E57F6A">
            <w:pPr>
              <w:spacing w:after="0"/>
              <w:jc w:val="center"/>
              <w:rPr>
                <w:rFonts w:asciiTheme="minorHAnsi" w:hAnsiTheme="minorHAnsi" w:cstheme="minorHAnsi"/>
                <w:color w:val="000000"/>
              </w:rPr>
            </w:pPr>
            <w:r>
              <w:rPr>
                <w:rFonts w:ascii="Calibri" w:hAnsi="Calibri" w:cs="Calibri"/>
                <w:color w:val="000000"/>
              </w:rPr>
              <w:t>11.5</w:t>
            </w:r>
          </w:p>
        </w:tc>
      </w:tr>
      <w:tr w:rsidR="00E57F6A" w:rsidRPr="00267EC3" w14:paraId="64266C68" w14:textId="77777777" w:rsidTr="00106B2E">
        <w:trPr>
          <w:trHeight w:val="74"/>
        </w:trPr>
        <w:tc>
          <w:tcPr>
            <w:tcW w:w="1437" w:type="pct"/>
            <w:hideMark/>
          </w:tcPr>
          <w:p w14:paraId="2CAB7447" w14:textId="5B9E71EE" w:rsidR="00E57F6A" w:rsidRPr="009E5B56" w:rsidRDefault="00E57F6A" w:rsidP="00E57F6A">
            <w:pPr>
              <w:spacing w:after="0"/>
              <w:rPr>
                <w:rFonts w:eastAsia="Times New Roman" w:cs="Arial"/>
                <w:color w:val="000000"/>
                <w:sz w:val="24"/>
                <w:szCs w:val="24"/>
                <w:lang w:eastAsia="en-GB"/>
              </w:rPr>
            </w:pPr>
            <w:r w:rsidRPr="009E5B56">
              <w:rPr>
                <w:rFonts w:eastAsia="Times New Roman" w:cs="Arial"/>
                <w:color w:val="000000"/>
                <w:sz w:val="24"/>
                <w:szCs w:val="24"/>
                <w:lang w:eastAsia="en-GB"/>
              </w:rPr>
              <w:t>Full reviews completed in 60 days</w:t>
            </w:r>
          </w:p>
        </w:tc>
        <w:tc>
          <w:tcPr>
            <w:tcW w:w="603" w:type="pct"/>
            <w:hideMark/>
          </w:tcPr>
          <w:p w14:paraId="4898804A" w14:textId="567E5C75" w:rsidR="00E57F6A" w:rsidRPr="00585361" w:rsidRDefault="00E57F6A" w:rsidP="00E57F6A">
            <w:pPr>
              <w:spacing w:after="0"/>
              <w:jc w:val="center"/>
              <w:rPr>
                <w:rFonts w:asciiTheme="minorHAnsi" w:eastAsia="Times New Roman" w:hAnsiTheme="minorHAnsi" w:cstheme="minorHAnsi"/>
                <w:color w:val="000000"/>
                <w:lang w:eastAsia="en-GB"/>
              </w:rPr>
            </w:pPr>
            <w:r>
              <w:rPr>
                <w:rFonts w:ascii="Calibri" w:hAnsi="Calibri" w:cs="Calibri"/>
                <w:color w:val="000000"/>
              </w:rPr>
              <w:t>100%</w:t>
            </w:r>
          </w:p>
        </w:tc>
        <w:tc>
          <w:tcPr>
            <w:tcW w:w="603" w:type="pct"/>
            <w:hideMark/>
          </w:tcPr>
          <w:p w14:paraId="1D7E6F13" w14:textId="48ADE0C6" w:rsidR="00E57F6A" w:rsidRPr="00585361" w:rsidRDefault="00E57F6A" w:rsidP="00E57F6A">
            <w:pPr>
              <w:spacing w:after="0"/>
              <w:jc w:val="center"/>
              <w:rPr>
                <w:rFonts w:asciiTheme="minorHAnsi" w:eastAsia="Times New Roman" w:hAnsiTheme="minorHAnsi" w:cstheme="minorHAnsi"/>
                <w:color w:val="000000"/>
                <w:lang w:eastAsia="en-GB"/>
              </w:rPr>
            </w:pPr>
            <w:r>
              <w:rPr>
                <w:rFonts w:ascii="Calibri" w:hAnsi="Calibri" w:cs="Calibri"/>
                <w:color w:val="000000"/>
              </w:rPr>
              <w:t>100%</w:t>
            </w:r>
          </w:p>
        </w:tc>
        <w:tc>
          <w:tcPr>
            <w:tcW w:w="547" w:type="pct"/>
            <w:hideMark/>
          </w:tcPr>
          <w:p w14:paraId="1677FDBA" w14:textId="5194F7D3" w:rsidR="00E57F6A" w:rsidRPr="00585361" w:rsidRDefault="00E57F6A" w:rsidP="00E57F6A">
            <w:pPr>
              <w:spacing w:after="0"/>
              <w:jc w:val="center"/>
              <w:rPr>
                <w:rFonts w:asciiTheme="minorHAnsi" w:eastAsia="Times New Roman" w:hAnsiTheme="minorHAnsi" w:cstheme="minorHAnsi"/>
                <w:color w:val="000000"/>
                <w:lang w:eastAsia="en-GB"/>
              </w:rPr>
            </w:pPr>
            <w:r>
              <w:rPr>
                <w:rFonts w:ascii="Calibri" w:hAnsi="Calibri" w:cs="Calibri"/>
                <w:color w:val="000000"/>
              </w:rPr>
              <w:t>100%</w:t>
            </w:r>
          </w:p>
        </w:tc>
        <w:tc>
          <w:tcPr>
            <w:tcW w:w="603" w:type="pct"/>
          </w:tcPr>
          <w:p w14:paraId="144D8989" w14:textId="5AF44912" w:rsidR="00E57F6A" w:rsidRPr="00585361" w:rsidRDefault="00E57F6A" w:rsidP="00E57F6A">
            <w:pPr>
              <w:spacing w:after="0"/>
              <w:jc w:val="center"/>
              <w:rPr>
                <w:rFonts w:asciiTheme="minorHAnsi" w:eastAsia="Times New Roman" w:hAnsiTheme="minorHAnsi" w:cstheme="minorHAnsi"/>
                <w:color w:val="000000"/>
                <w:lang w:eastAsia="en-GB"/>
              </w:rPr>
            </w:pPr>
            <w:r>
              <w:rPr>
                <w:rFonts w:ascii="Calibri" w:hAnsi="Calibri" w:cs="Calibri"/>
                <w:color w:val="000000"/>
              </w:rPr>
              <w:t>100%</w:t>
            </w:r>
          </w:p>
        </w:tc>
        <w:tc>
          <w:tcPr>
            <w:tcW w:w="603" w:type="pct"/>
          </w:tcPr>
          <w:p w14:paraId="7DA212C0" w14:textId="68A41533" w:rsidR="00E57F6A" w:rsidRPr="00585361" w:rsidRDefault="00E57F6A" w:rsidP="00E57F6A">
            <w:pPr>
              <w:spacing w:after="0"/>
              <w:jc w:val="center"/>
              <w:rPr>
                <w:rFonts w:asciiTheme="minorHAnsi" w:eastAsia="Times New Roman" w:hAnsiTheme="minorHAnsi" w:cstheme="minorHAnsi"/>
                <w:color w:val="000000"/>
                <w:lang w:eastAsia="en-GB"/>
              </w:rPr>
            </w:pPr>
            <w:r>
              <w:rPr>
                <w:rFonts w:ascii="Calibri" w:hAnsi="Calibri" w:cs="Calibri"/>
                <w:color w:val="000000"/>
              </w:rPr>
              <w:t>100%</w:t>
            </w:r>
          </w:p>
        </w:tc>
        <w:tc>
          <w:tcPr>
            <w:tcW w:w="603" w:type="pct"/>
          </w:tcPr>
          <w:p w14:paraId="4DB6429D" w14:textId="79CE2150" w:rsidR="00E57F6A" w:rsidRPr="00585361" w:rsidRDefault="00E57F6A" w:rsidP="00E57F6A">
            <w:pPr>
              <w:spacing w:after="0"/>
              <w:jc w:val="center"/>
              <w:rPr>
                <w:rFonts w:asciiTheme="minorHAnsi" w:hAnsiTheme="minorHAnsi" w:cstheme="minorHAnsi"/>
                <w:color w:val="000000"/>
              </w:rPr>
            </w:pPr>
            <w:r>
              <w:rPr>
                <w:rFonts w:ascii="Calibri" w:hAnsi="Calibri" w:cs="Calibri"/>
                <w:color w:val="000000"/>
              </w:rPr>
              <w:t>100%</w:t>
            </w:r>
          </w:p>
        </w:tc>
      </w:tr>
      <w:tr w:rsidR="00E57F6A" w:rsidRPr="00267EC3" w14:paraId="43A0F7FE" w14:textId="77777777" w:rsidTr="00106B2E">
        <w:trPr>
          <w:trHeight w:val="74"/>
        </w:trPr>
        <w:tc>
          <w:tcPr>
            <w:tcW w:w="1437" w:type="pct"/>
            <w:noWrap/>
            <w:hideMark/>
          </w:tcPr>
          <w:p w14:paraId="3119B6C9" w14:textId="77777777" w:rsidR="00E57F6A" w:rsidRPr="009E5B56" w:rsidRDefault="00E57F6A" w:rsidP="00E57F6A">
            <w:pPr>
              <w:spacing w:after="0"/>
              <w:rPr>
                <w:rFonts w:eastAsia="Times New Roman" w:cs="Arial"/>
                <w:color w:val="000000"/>
                <w:sz w:val="24"/>
                <w:szCs w:val="24"/>
                <w:lang w:eastAsia="en-GB"/>
              </w:rPr>
            </w:pPr>
            <w:r w:rsidRPr="009E5B56">
              <w:rPr>
                <w:rFonts w:eastAsia="Times New Roman" w:cs="Arial"/>
                <w:color w:val="000000"/>
                <w:sz w:val="24"/>
                <w:szCs w:val="24"/>
                <w:lang w:eastAsia="en-GB"/>
              </w:rPr>
              <w:t>Total completed</w:t>
            </w:r>
          </w:p>
        </w:tc>
        <w:tc>
          <w:tcPr>
            <w:tcW w:w="603" w:type="pct"/>
            <w:hideMark/>
          </w:tcPr>
          <w:p w14:paraId="4286112A" w14:textId="73E0E774" w:rsidR="00E57F6A" w:rsidRPr="00585361" w:rsidRDefault="00E57F6A" w:rsidP="00E57F6A">
            <w:pPr>
              <w:spacing w:after="0"/>
              <w:jc w:val="center"/>
              <w:rPr>
                <w:rFonts w:asciiTheme="minorHAnsi" w:eastAsia="Times New Roman" w:hAnsiTheme="minorHAnsi" w:cstheme="minorHAnsi"/>
                <w:color w:val="000000"/>
                <w:lang w:eastAsia="en-GB"/>
              </w:rPr>
            </w:pPr>
            <w:r>
              <w:rPr>
                <w:rFonts w:ascii="Calibri" w:hAnsi="Calibri" w:cs="Calibri"/>
                <w:color w:val="000000"/>
              </w:rPr>
              <w:t>6</w:t>
            </w:r>
          </w:p>
        </w:tc>
        <w:tc>
          <w:tcPr>
            <w:tcW w:w="603" w:type="pct"/>
            <w:hideMark/>
          </w:tcPr>
          <w:p w14:paraId="2C4D516D" w14:textId="161C54D7" w:rsidR="00E57F6A" w:rsidRPr="00585361" w:rsidRDefault="00E57F6A" w:rsidP="00E57F6A">
            <w:pPr>
              <w:spacing w:after="0"/>
              <w:jc w:val="center"/>
              <w:rPr>
                <w:rFonts w:asciiTheme="minorHAnsi" w:eastAsia="Times New Roman" w:hAnsiTheme="minorHAnsi" w:cstheme="minorHAnsi"/>
                <w:color w:val="000000"/>
                <w:lang w:eastAsia="en-GB"/>
              </w:rPr>
            </w:pPr>
            <w:r>
              <w:rPr>
                <w:rFonts w:ascii="Calibri" w:hAnsi="Calibri" w:cs="Calibri"/>
                <w:color w:val="000000"/>
              </w:rPr>
              <w:t>1</w:t>
            </w:r>
          </w:p>
        </w:tc>
        <w:tc>
          <w:tcPr>
            <w:tcW w:w="547" w:type="pct"/>
            <w:hideMark/>
          </w:tcPr>
          <w:p w14:paraId="2D397BEB" w14:textId="57EF6DC8" w:rsidR="00E57F6A" w:rsidRPr="00585361" w:rsidRDefault="00E57F6A" w:rsidP="00E57F6A">
            <w:pPr>
              <w:spacing w:after="0"/>
              <w:jc w:val="center"/>
              <w:rPr>
                <w:rFonts w:asciiTheme="minorHAnsi" w:eastAsia="Times New Roman" w:hAnsiTheme="minorHAnsi" w:cstheme="minorHAnsi"/>
                <w:color w:val="000000"/>
                <w:lang w:eastAsia="en-GB"/>
              </w:rPr>
            </w:pPr>
            <w:r>
              <w:rPr>
                <w:rFonts w:ascii="Calibri" w:hAnsi="Calibri" w:cs="Calibri"/>
                <w:color w:val="000000"/>
              </w:rPr>
              <w:t>4</w:t>
            </w:r>
          </w:p>
        </w:tc>
        <w:tc>
          <w:tcPr>
            <w:tcW w:w="603" w:type="pct"/>
          </w:tcPr>
          <w:p w14:paraId="1153BE7D" w14:textId="17537BE8" w:rsidR="00E57F6A" w:rsidRPr="00585361" w:rsidRDefault="00E57F6A" w:rsidP="00E57F6A">
            <w:pPr>
              <w:spacing w:after="0"/>
              <w:jc w:val="center"/>
              <w:rPr>
                <w:rFonts w:asciiTheme="minorHAnsi" w:eastAsia="Times New Roman" w:hAnsiTheme="minorHAnsi" w:cstheme="minorHAnsi"/>
                <w:color w:val="000000"/>
                <w:lang w:eastAsia="en-GB"/>
              </w:rPr>
            </w:pPr>
            <w:r>
              <w:rPr>
                <w:rFonts w:ascii="Calibri" w:hAnsi="Calibri" w:cs="Calibri"/>
                <w:color w:val="000000"/>
              </w:rPr>
              <w:t>5</w:t>
            </w:r>
          </w:p>
        </w:tc>
        <w:tc>
          <w:tcPr>
            <w:tcW w:w="603" w:type="pct"/>
          </w:tcPr>
          <w:p w14:paraId="54BF8C43" w14:textId="78C53C7C" w:rsidR="00E57F6A" w:rsidRPr="00585361" w:rsidRDefault="00E57F6A" w:rsidP="00E57F6A">
            <w:pPr>
              <w:spacing w:after="0"/>
              <w:jc w:val="center"/>
              <w:rPr>
                <w:rFonts w:asciiTheme="minorHAnsi" w:eastAsia="Times New Roman" w:hAnsiTheme="minorHAnsi" w:cstheme="minorHAnsi"/>
                <w:color w:val="000000"/>
                <w:lang w:eastAsia="en-GB"/>
              </w:rPr>
            </w:pPr>
            <w:r>
              <w:rPr>
                <w:rFonts w:ascii="Calibri" w:hAnsi="Calibri" w:cs="Calibri"/>
                <w:color w:val="000000"/>
              </w:rPr>
              <w:t>6</w:t>
            </w:r>
          </w:p>
        </w:tc>
        <w:tc>
          <w:tcPr>
            <w:tcW w:w="603" w:type="pct"/>
          </w:tcPr>
          <w:p w14:paraId="5374D1C9" w14:textId="41AE4CA5" w:rsidR="00E57F6A" w:rsidRPr="00585361" w:rsidRDefault="00E57F6A" w:rsidP="00E57F6A">
            <w:pPr>
              <w:spacing w:after="0"/>
              <w:jc w:val="center"/>
              <w:rPr>
                <w:rFonts w:asciiTheme="minorHAnsi" w:hAnsiTheme="minorHAnsi" w:cstheme="minorHAnsi"/>
                <w:color w:val="000000"/>
              </w:rPr>
            </w:pPr>
            <w:r>
              <w:rPr>
                <w:rFonts w:ascii="Calibri" w:hAnsi="Calibri" w:cs="Calibri"/>
                <w:color w:val="000000"/>
              </w:rPr>
              <w:t>12</w:t>
            </w:r>
          </w:p>
        </w:tc>
      </w:tr>
      <w:tr w:rsidR="00E57F6A" w:rsidRPr="00267EC3" w14:paraId="4D7A2EDC" w14:textId="77777777" w:rsidTr="00106B2E">
        <w:trPr>
          <w:trHeight w:val="74"/>
        </w:trPr>
        <w:tc>
          <w:tcPr>
            <w:tcW w:w="1437" w:type="pct"/>
            <w:hideMark/>
          </w:tcPr>
          <w:p w14:paraId="11569B4D" w14:textId="77777777" w:rsidR="00E57F6A" w:rsidRPr="009E5B56" w:rsidRDefault="00E57F6A" w:rsidP="00E57F6A">
            <w:pPr>
              <w:spacing w:after="0"/>
              <w:rPr>
                <w:rFonts w:eastAsia="Times New Roman" w:cs="Arial"/>
                <w:color w:val="000000"/>
                <w:sz w:val="24"/>
                <w:szCs w:val="24"/>
                <w:lang w:eastAsia="en-GB"/>
              </w:rPr>
            </w:pPr>
            <w:r w:rsidRPr="009E5B56">
              <w:rPr>
                <w:rFonts w:eastAsia="Times New Roman" w:cs="Arial"/>
                <w:color w:val="000000"/>
                <w:sz w:val="24"/>
                <w:szCs w:val="24"/>
                <w:lang w:eastAsia="en-GB"/>
              </w:rPr>
              <w:t>Total completed within 60 days</w:t>
            </w:r>
          </w:p>
        </w:tc>
        <w:tc>
          <w:tcPr>
            <w:tcW w:w="603" w:type="pct"/>
            <w:hideMark/>
          </w:tcPr>
          <w:p w14:paraId="42908C26" w14:textId="56BF297C" w:rsidR="00E57F6A" w:rsidRPr="00585361" w:rsidRDefault="00E57F6A" w:rsidP="00E57F6A">
            <w:pPr>
              <w:spacing w:after="0"/>
              <w:jc w:val="center"/>
              <w:rPr>
                <w:rFonts w:asciiTheme="minorHAnsi" w:eastAsia="Times New Roman" w:hAnsiTheme="minorHAnsi" w:cstheme="minorHAnsi"/>
                <w:color w:val="000000"/>
                <w:lang w:eastAsia="en-GB"/>
              </w:rPr>
            </w:pPr>
            <w:r>
              <w:rPr>
                <w:rFonts w:ascii="Calibri" w:hAnsi="Calibri" w:cs="Calibri"/>
                <w:color w:val="000000"/>
              </w:rPr>
              <w:t>6</w:t>
            </w:r>
          </w:p>
        </w:tc>
        <w:tc>
          <w:tcPr>
            <w:tcW w:w="603" w:type="pct"/>
            <w:hideMark/>
          </w:tcPr>
          <w:p w14:paraId="3E5D69F8" w14:textId="7EA76830" w:rsidR="00E57F6A" w:rsidRPr="00585361" w:rsidRDefault="00E57F6A" w:rsidP="00E57F6A">
            <w:pPr>
              <w:spacing w:after="0"/>
              <w:jc w:val="center"/>
              <w:rPr>
                <w:rFonts w:asciiTheme="minorHAnsi" w:eastAsia="Times New Roman" w:hAnsiTheme="minorHAnsi" w:cstheme="minorHAnsi"/>
                <w:color w:val="000000"/>
                <w:lang w:eastAsia="en-GB"/>
              </w:rPr>
            </w:pPr>
            <w:r>
              <w:rPr>
                <w:rFonts w:ascii="Calibri" w:hAnsi="Calibri" w:cs="Calibri"/>
                <w:color w:val="000000"/>
              </w:rPr>
              <w:t>1</w:t>
            </w:r>
          </w:p>
        </w:tc>
        <w:tc>
          <w:tcPr>
            <w:tcW w:w="547" w:type="pct"/>
            <w:hideMark/>
          </w:tcPr>
          <w:p w14:paraId="20B7129B" w14:textId="7754FA16" w:rsidR="00E57F6A" w:rsidRPr="00585361" w:rsidRDefault="00E57F6A" w:rsidP="00E57F6A">
            <w:pPr>
              <w:spacing w:after="0"/>
              <w:jc w:val="center"/>
              <w:rPr>
                <w:rFonts w:asciiTheme="minorHAnsi" w:eastAsia="Times New Roman" w:hAnsiTheme="minorHAnsi" w:cstheme="minorHAnsi"/>
                <w:color w:val="000000"/>
                <w:lang w:eastAsia="en-GB"/>
              </w:rPr>
            </w:pPr>
            <w:r>
              <w:rPr>
                <w:rFonts w:ascii="Calibri" w:hAnsi="Calibri" w:cs="Calibri"/>
                <w:color w:val="000000"/>
              </w:rPr>
              <w:t>4</w:t>
            </w:r>
          </w:p>
        </w:tc>
        <w:tc>
          <w:tcPr>
            <w:tcW w:w="603" w:type="pct"/>
          </w:tcPr>
          <w:p w14:paraId="2A519109" w14:textId="120B198D" w:rsidR="00E57F6A" w:rsidRPr="00585361" w:rsidRDefault="00E57F6A" w:rsidP="00E57F6A">
            <w:pPr>
              <w:spacing w:after="0"/>
              <w:jc w:val="center"/>
              <w:rPr>
                <w:rFonts w:asciiTheme="minorHAnsi" w:eastAsia="Times New Roman" w:hAnsiTheme="minorHAnsi" w:cstheme="minorHAnsi"/>
                <w:color w:val="000000"/>
                <w:lang w:eastAsia="en-GB"/>
              </w:rPr>
            </w:pPr>
            <w:r>
              <w:rPr>
                <w:rFonts w:ascii="Calibri" w:hAnsi="Calibri" w:cs="Calibri"/>
                <w:color w:val="000000"/>
              </w:rPr>
              <w:t>5</w:t>
            </w:r>
          </w:p>
        </w:tc>
        <w:tc>
          <w:tcPr>
            <w:tcW w:w="603" w:type="pct"/>
          </w:tcPr>
          <w:p w14:paraId="1635E01D" w14:textId="4EDFFDEE" w:rsidR="00E57F6A" w:rsidRPr="00585361" w:rsidRDefault="00E57F6A" w:rsidP="00E57F6A">
            <w:pPr>
              <w:spacing w:after="0"/>
              <w:jc w:val="center"/>
              <w:rPr>
                <w:rFonts w:asciiTheme="minorHAnsi" w:eastAsia="Times New Roman" w:hAnsiTheme="minorHAnsi" w:cstheme="minorHAnsi"/>
                <w:color w:val="000000"/>
                <w:lang w:eastAsia="en-GB"/>
              </w:rPr>
            </w:pPr>
            <w:r>
              <w:rPr>
                <w:rFonts w:ascii="Calibri" w:hAnsi="Calibri" w:cs="Calibri"/>
                <w:color w:val="000000"/>
              </w:rPr>
              <w:t>6</w:t>
            </w:r>
          </w:p>
        </w:tc>
        <w:tc>
          <w:tcPr>
            <w:tcW w:w="603" w:type="pct"/>
          </w:tcPr>
          <w:p w14:paraId="2BE363D8" w14:textId="021D66C9" w:rsidR="00E57F6A" w:rsidRPr="00585361" w:rsidRDefault="00E57F6A" w:rsidP="00E57F6A">
            <w:pPr>
              <w:spacing w:after="0"/>
              <w:jc w:val="center"/>
              <w:rPr>
                <w:rFonts w:asciiTheme="minorHAnsi" w:hAnsiTheme="minorHAnsi" w:cstheme="minorHAnsi"/>
                <w:color w:val="000000"/>
              </w:rPr>
            </w:pPr>
            <w:r>
              <w:rPr>
                <w:rFonts w:ascii="Calibri" w:hAnsi="Calibri" w:cs="Calibri"/>
                <w:color w:val="000000"/>
              </w:rPr>
              <w:t>12</w:t>
            </w:r>
          </w:p>
        </w:tc>
      </w:tr>
      <w:tr w:rsidR="00E57F6A" w:rsidRPr="00267EC3" w14:paraId="34631A86" w14:textId="77777777" w:rsidTr="00106B2E">
        <w:trPr>
          <w:trHeight w:val="74"/>
        </w:trPr>
        <w:tc>
          <w:tcPr>
            <w:tcW w:w="1437" w:type="pct"/>
          </w:tcPr>
          <w:p w14:paraId="63647C25" w14:textId="77777777" w:rsidR="00E57F6A" w:rsidRPr="009E5B56" w:rsidRDefault="00E57F6A" w:rsidP="00E57F6A">
            <w:pPr>
              <w:spacing w:after="0"/>
              <w:rPr>
                <w:rFonts w:eastAsia="Times New Roman" w:cs="Arial"/>
                <w:color w:val="000000"/>
                <w:sz w:val="24"/>
                <w:szCs w:val="24"/>
                <w:lang w:eastAsia="en-GB"/>
              </w:rPr>
            </w:pPr>
            <w:r w:rsidRPr="009E5B56">
              <w:rPr>
                <w:rFonts w:eastAsia="Times New Roman" w:cs="Arial"/>
                <w:color w:val="000000"/>
                <w:sz w:val="24"/>
                <w:szCs w:val="24"/>
                <w:lang w:eastAsia="en-GB"/>
              </w:rPr>
              <w:t>Studies Submitted for Review</w:t>
            </w:r>
          </w:p>
        </w:tc>
        <w:tc>
          <w:tcPr>
            <w:tcW w:w="603" w:type="pct"/>
          </w:tcPr>
          <w:p w14:paraId="20FB898F" w14:textId="3CFCDFE5" w:rsidR="00E57F6A" w:rsidRPr="00585361" w:rsidRDefault="00E57F6A" w:rsidP="00E57F6A">
            <w:pPr>
              <w:spacing w:after="0"/>
              <w:jc w:val="center"/>
              <w:rPr>
                <w:rFonts w:asciiTheme="minorHAnsi" w:hAnsiTheme="minorHAnsi" w:cstheme="minorHAnsi"/>
                <w:color w:val="000000"/>
              </w:rPr>
            </w:pPr>
            <w:r>
              <w:rPr>
                <w:rFonts w:ascii="Calibri" w:hAnsi="Calibri" w:cs="Calibri"/>
                <w:color w:val="000000"/>
              </w:rPr>
              <w:t>2</w:t>
            </w:r>
          </w:p>
        </w:tc>
        <w:tc>
          <w:tcPr>
            <w:tcW w:w="603" w:type="pct"/>
          </w:tcPr>
          <w:p w14:paraId="6CD8FEED" w14:textId="4C263AD8" w:rsidR="00E57F6A" w:rsidRPr="00585361" w:rsidRDefault="00E57F6A" w:rsidP="00E57F6A">
            <w:pPr>
              <w:spacing w:after="0"/>
              <w:jc w:val="center"/>
              <w:rPr>
                <w:rFonts w:asciiTheme="minorHAnsi" w:hAnsiTheme="minorHAnsi" w:cstheme="minorHAnsi"/>
                <w:color w:val="000000"/>
              </w:rPr>
            </w:pPr>
            <w:r>
              <w:rPr>
                <w:rFonts w:ascii="Calibri" w:hAnsi="Calibri" w:cs="Calibri"/>
                <w:color w:val="000000"/>
              </w:rPr>
              <w:t>4</w:t>
            </w:r>
          </w:p>
        </w:tc>
        <w:tc>
          <w:tcPr>
            <w:tcW w:w="547" w:type="pct"/>
          </w:tcPr>
          <w:p w14:paraId="5BB8AAFB" w14:textId="71AC5B77" w:rsidR="00E57F6A" w:rsidRPr="00585361" w:rsidRDefault="00E57F6A" w:rsidP="00E57F6A">
            <w:pPr>
              <w:spacing w:after="0"/>
              <w:jc w:val="center"/>
              <w:rPr>
                <w:rFonts w:asciiTheme="minorHAnsi" w:hAnsiTheme="minorHAnsi" w:cstheme="minorHAnsi"/>
                <w:color w:val="000000"/>
              </w:rPr>
            </w:pPr>
            <w:r>
              <w:rPr>
                <w:rFonts w:ascii="Calibri" w:hAnsi="Calibri" w:cs="Calibri"/>
                <w:color w:val="000000"/>
              </w:rPr>
              <w:t>5</w:t>
            </w:r>
          </w:p>
        </w:tc>
        <w:tc>
          <w:tcPr>
            <w:tcW w:w="603" w:type="pct"/>
          </w:tcPr>
          <w:p w14:paraId="568433C7" w14:textId="7C3DCCC1" w:rsidR="00E57F6A" w:rsidRPr="00585361" w:rsidRDefault="00E57F6A" w:rsidP="00E57F6A">
            <w:pPr>
              <w:spacing w:after="0"/>
              <w:jc w:val="center"/>
              <w:rPr>
                <w:rFonts w:asciiTheme="minorHAnsi" w:hAnsiTheme="minorHAnsi" w:cstheme="minorHAnsi"/>
                <w:color w:val="000000"/>
              </w:rPr>
            </w:pPr>
            <w:r>
              <w:rPr>
                <w:rFonts w:ascii="Calibri" w:hAnsi="Calibri" w:cs="Calibri"/>
                <w:color w:val="000000"/>
              </w:rPr>
              <w:t>9</w:t>
            </w:r>
          </w:p>
        </w:tc>
        <w:tc>
          <w:tcPr>
            <w:tcW w:w="603" w:type="pct"/>
          </w:tcPr>
          <w:p w14:paraId="28C335E8" w14:textId="69E4F0F0" w:rsidR="00E57F6A" w:rsidRPr="00585361" w:rsidRDefault="00E57F6A" w:rsidP="00E57F6A">
            <w:pPr>
              <w:spacing w:after="0"/>
              <w:jc w:val="center"/>
              <w:rPr>
                <w:rFonts w:asciiTheme="minorHAnsi" w:hAnsiTheme="minorHAnsi" w:cstheme="minorHAnsi"/>
                <w:color w:val="000000"/>
              </w:rPr>
            </w:pPr>
            <w:r>
              <w:rPr>
                <w:rFonts w:ascii="Calibri" w:hAnsi="Calibri" w:cs="Calibri"/>
                <w:color w:val="000000"/>
              </w:rPr>
              <w:t>13</w:t>
            </w:r>
          </w:p>
        </w:tc>
        <w:tc>
          <w:tcPr>
            <w:tcW w:w="603" w:type="pct"/>
          </w:tcPr>
          <w:p w14:paraId="63F7CC3D" w14:textId="0EFC0587" w:rsidR="00E57F6A" w:rsidRPr="00585361" w:rsidRDefault="00E57F6A" w:rsidP="00E57F6A">
            <w:pPr>
              <w:spacing w:after="0"/>
              <w:jc w:val="center"/>
              <w:rPr>
                <w:rFonts w:asciiTheme="minorHAnsi" w:hAnsiTheme="minorHAnsi" w:cstheme="minorHAnsi"/>
                <w:color w:val="000000"/>
              </w:rPr>
            </w:pPr>
            <w:r>
              <w:rPr>
                <w:rFonts w:ascii="Calibri" w:hAnsi="Calibri" w:cs="Calibri"/>
                <w:color w:val="000000"/>
              </w:rPr>
              <w:t>18</w:t>
            </w:r>
          </w:p>
        </w:tc>
      </w:tr>
    </w:tbl>
    <w:p w14:paraId="201D1197" w14:textId="77777777" w:rsidR="005C0EEA" w:rsidRPr="006C3734" w:rsidRDefault="005C0EEA" w:rsidP="00512226">
      <w:pPr>
        <w:spacing w:after="0"/>
        <w:rPr>
          <w:rFonts w:eastAsiaTheme="minorEastAsia" w:cs="Arial"/>
          <w:sz w:val="24"/>
          <w:szCs w:val="24"/>
        </w:rPr>
      </w:pPr>
    </w:p>
    <w:p w14:paraId="67E92D25" w14:textId="19BACABD" w:rsidR="29559829" w:rsidRDefault="00512226" w:rsidP="00512226">
      <w:pPr>
        <w:spacing w:after="0"/>
        <w:rPr>
          <w:rFonts w:eastAsia="Arial" w:cs="Arial"/>
          <w:sz w:val="24"/>
          <w:szCs w:val="24"/>
        </w:rPr>
      </w:pPr>
      <w:r>
        <w:rPr>
          <w:rFonts w:eastAsia="Arial" w:cs="Arial"/>
          <w:sz w:val="24"/>
          <w:szCs w:val="24"/>
        </w:rPr>
        <w:t>C</w:t>
      </w:r>
      <w:r w:rsidR="29559829" w:rsidRPr="41CEDFE8">
        <w:rPr>
          <w:rFonts w:eastAsia="Arial" w:cs="Arial"/>
          <w:sz w:val="24"/>
          <w:szCs w:val="24"/>
        </w:rPr>
        <w:t xml:space="preserve">ombined review studies </w:t>
      </w:r>
      <w:r w:rsidR="005E74A4">
        <w:rPr>
          <w:rFonts w:eastAsia="Arial" w:cs="Arial"/>
          <w:sz w:val="24"/>
          <w:szCs w:val="24"/>
        </w:rPr>
        <w:t>considered</w:t>
      </w:r>
      <w:r w:rsidR="29559829" w:rsidRPr="41CEDFE8">
        <w:rPr>
          <w:rFonts w:eastAsia="Arial" w:cs="Arial"/>
          <w:sz w:val="24"/>
          <w:szCs w:val="24"/>
        </w:rPr>
        <w:t xml:space="preserve"> through </w:t>
      </w:r>
      <w:r w:rsidR="009E5B56">
        <w:rPr>
          <w:rFonts w:eastAsia="Arial" w:cs="Arial"/>
          <w:sz w:val="24"/>
          <w:szCs w:val="24"/>
        </w:rPr>
        <w:t>f</w:t>
      </w:r>
      <w:r w:rsidR="29559829" w:rsidRPr="41CEDFE8">
        <w:rPr>
          <w:rFonts w:eastAsia="Arial" w:cs="Arial"/>
          <w:sz w:val="24"/>
          <w:szCs w:val="24"/>
        </w:rPr>
        <w:t>ast-</w:t>
      </w:r>
      <w:r w:rsidR="009E5B56">
        <w:rPr>
          <w:rFonts w:eastAsia="Arial" w:cs="Arial"/>
          <w:sz w:val="24"/>
          <w:szCs w:val="24"/>
        </w:rPr>
        <w:t>t</w:t>
      </w:r>
      <w:r w:rsidR="29559829" w:rsidRPr="41CEDFE8">
        <w:rPr>
          <w:rFonts w:eastAsia="Arial" w:cs="Arial"/>
          <w:sz w:val="24"/>
          <w:szCs w:val="24"/>
        </w:rPr>
        <w:t xml:space="preserve">rack REC have </w:t>
      </w:r>
      <w:r w:rsidR="00E57F6A">
        <w:rPr>
          <w:rFonts w:eastAsia="Arial" w:cs="Arial"/>
          <w:sz w:val="24"/>
          <w:szCs w:val="24"/>
        </w:rPr>
        <w:t xml:space="preserve">comparable </w:t>
      </w:r>
      <w:r w:rsidR="00E15BAB">
        <w:rPr>
          <w:rFonts w:eastAsia="Arial" w:cs="Arial"/>
          <w:sz w:val="24"/>
          <w:szCs w:val="24"/>
        </w:rPr>
        <w:t>timelines</w:t>
      </w:r>
      <w:r w:rsidR="00E57F6A">
        <w:rPr>
          <w:rFonts w:eastAsia="Arial" w:cs="Arial"/>
          <w:sz w:val="24"/>
          <w:szCs w:val="24"/>
        </w:rPr>
        <w:t xml:space="preserve"> to non-combined review studies when just the REC review aspect is considered</w:t>
      </w:r>
      <w:r w:rsidR="29559829" w:rsidRPr="41CEDFE8">
        <w:rPr>
          <w:rFonts w:eastAsia="Arial" w:cs="Arial"/>
          <w:sz w:val="24"/>
          <w:szCs w:val="24"/>
        </w:rPr>
        <w:t xml:space="preserve">. For Phase I trials MHRA have a shorter timeline for review that aligns with </w:t>
      </w:r>
      <w:r w:rsidR="00DF09DA">
        <w:rPr>
          <w:rFonts w:eastAsia="Arial" w:cs="Arial"/>
          <w:sz w:val="24"/>
          <w:szCs w:val="24"/>
        </w:rPr>
        <w:t>our</w:t>
      </w:r>
      <w:r w:rsidR="29559829" w:rsidRPr="41CEDFE8">
        <w:rPr>
          <w:rFonts w:eastAsia="Arial" w:cs="Arial"/>
          <w:sz w:val="24"/>
          <w:szCs w:val="24"/>
        </w:rPr>
        <w:t xml:space="preserve"> </w:t>
      </w:r>
      <w:r w:rsidR="00DF09DA">
        <w:rPr>
          <w:rFonts w:eastAsia="Arial" w:cs="Arial"/>
          <w:sz w:val="24"/>
          <w:szCs w:val="24"/>
        </w:rPr>
        <w:t>f</w:t>
      </w:r>
      <w:r w:rsidR="29559829" w:rsidRPr="41CEDFE8">
        <w:rPr>
          <w:rFonts w:eastAsia="Arial" w:cs="Arial"/>
          <w:sz w:val="24"/>
          <w:szCs w:val="24"/>
        </w:rPr>
        <w:t>ast-</w:t>
      </w:r>
      <w:r w:rsidR="00DF09DA">
        <w:rPr>
          <w:rFonts w:eastAsia="Arial" w:cs="Arial"/>
          <w:sz w:val="24"/>
          <w:szCs w:val="24"/>
        </w:rPr>
        <w:t>t</w:t>
      </w:r>
      <w:r w:rsidR="29559829" w:rsidRPr="41CEDFE8">
        <w:rPr>
          <w:rFonts w:eastAsia="Arial" w:cs="Arial"/>
          <w:sz w:val="24"/>
          <w:szCs w:val="24"/>
        </w:rPr>
        <w:t xml:space="preserve">rack timeline. For other </w:t>
      </w:r>
      <w:r w:rsidR="00DF09DA">
        <w:rPr>
          <w:rFonts w:eastAsia="Arial" w:cs="Arial"/>
          <w:sz w:val="24"/>
          <w:szCs w:val="24"/>
        </w:rPr>
        <w:t>trials</w:t>
      </w:r>
      <w:r w:rsidR="29559829" w:rsidRPr="41CEDFE8">
        <w:rPr>
          <w:rFonts w:eastAsia="Arial" w:cs="Arial"/>
          <w:sz w:val="24"/>
          <w:szCs w:val="24"/>
        </w:rPr>
        <w:t xml:space="preserve"> we are working with applicants to explore the added value of </w:t>
      </w:r>
      <w:r w:rsidR="00DF09DA">
        <w:rPr>
          <w:rFonts w:eastAsia="Arial" w:cs="Arial"/>
          <w:sz w:val="24"/>
          <w:szCs w:val="24"/>
        </w:rPr>
        <w:t>f</w:t>
      </w:r>
      <w:r w:rsidR="29559829" w:rsidRPr="41CEDFE8">
        <w:rPr>
          <w:rFonts w:eastAsia="Arial" w:cs="Arial"/>
          <w:sz w:val="24"/>
          <w:szCs w:val="24"/>
        </w:rPr>
        <w:t>ast-</w:t>
      </w:r>
      <w:r w:rsidR="00DF09DA">
        <w:rPr>
          <w:rFonts w:eastAsia="Arial" w:cs="Arial"/>
          <w:sz w:val="24"/>
          <w:szCs w:val="24"/>
        </w:rPr>
        <w:t>t</w:t>
      </w:r>
      <w:r w:rsidR="29559829" w:rsidRPr="41CEDFE8">
        <w:rPr>
          <w:rFonts w:eastAsia="Arial" w:cs="Arial"/>
          <w:sz w:val="24"/>
          <w:szCs w:val="24"/>
        </w:rPr>
        <w:t xml:space="preserve">rack </w:t>
      </w:r>
      <w:r w:rsidR="00DF09DA">
        <w:rPr>
          <w:rFonts w:eastAsia="Arial" w:cs="Arial"/>
          <w:sz w:val="24"/>
          <w:szCs w:val="24"/>
        </w:rPr>
        <w:t>service</w:t>
      </w:r>
      <w:r w:rsidR="29559829" w:rsidRPr="41CEDFE8">
        <w:rPr>
          <w:rFonts w:eastAsia="Arial" w:cs="Arial"/>
          <w:sz w:val="24"/>
          <w:szCs w:val="24"/>
        </w:rPr>
        <w:t xml:space="preserve"> as part of combined review.</w:t>
      </w:r>
    </w:p>
    <w:p w14:paraId="0084CF5E" w14:textId="0213EE18" w:rsidR="00771A30" w:rsidRDefault="00771A30" w:rsidP="00512226">
      <w:pPr>
        <w:spacing w:after="0"/>
        <w:rPr>
          <w:rFonts w:eastAsia="Arial" w:cs="Arial"/>
          <w:sz w:val="24"/>
          <w:szCs w:val="24"/>
        </w:rPr>
      </w:pPr>
    </w:p>
    <w:bookmarkEnd w:id="7"/>
    <w:bookmarkEnd w:id="8"/>
    <w:p w14:paraId="6EF76FF7" w14:textId="052B18B1" w:rsidR="0EF937AE" w:rsidRDefault="0EF937AE" w:rsidP="41CEDFE8">
      <w:pPr>
        <w:pStyle w:val="Heading3"/>
      </w:pPr>
      <w:r w:rsidRPr="41CEDFE8">
        <w:rPr>
          <w:rFonts w:eastAsia="Arial" w:cs="Arial"/>
        </w:rPr>
        <w:lastRenderedPageBreak/>
        <w:t xml:space="preserve">HRA Approval </w:t>
      </w:r>
    </w:p>
    <w:p w14:paraId="65BC437A" w14:textId="1830C10B" w:rsidR="7602D85C" w:rsidRDefault="7602D85C">
      <w:r w:rsidRPr="41CEDFE8">
        <w:rPr>
          <w:rFonts w:eastAsia="Arial" w:cs="Arial"/>
          <w:sz w:val="24"/>
          <w:szCs w:val="24"/>
        </w:rPr>
        <w:t xml:space="preserve">For HRA and HCRW Approval </w:t>
      </w:r>
      <w:r w:rsidR="0EF937AE" w:rsidRPr="41CEDFE8">
        <w:rPr>
          <w:rFonts w:eastAsia="Arial" w:cs="Arial"/>
          <w:sz w:val="24"/>
          <w:szCs w:val="24"/>
        </w:rPr>
        <w:t>in England and Wales</w:t>
      </w:r>
      <w:r w:rsidR="4C030379" w:rsidRPr="41CEDFE8">
        <w:rPr>
          <w:rFonts w:eastAsia="Arial" w:cs="Arial"/>
          <w:sz w:val="24"/>
          <w:szCs w:val="24"/>
        </w:rPr>
        <w:t>, the</w:t>
      </w:r>
      <w:r w:rsidR="0EF937AE" w:rsidRPr="41CEDFE8">
        <w:rPr>
          <w:rFonts w:eastAsia="Arial" w:cs="Arial"/>
          <w:sz w:val="24"/>
          <w:szCs w:val="24"/>
        </w:rPr>
        <w:t xml:space="preserve"> graph below show</w:t>
      </w:r>
      <w:r w:rsidR="3AA59737" w:rsidRPr="41CEDFE8">
        <w:rPr>
          <w:rFonts w:eastAsia="Arial" w:cs="Arial"/>
          <w:sz w:val="24"/>
          <w:szCs w:val="24"/>
        </w:rPr>
        <w:t>s</w:t>
      </w:r>
      <w:r w:rsidR="0EF937AE" w:rsidRPr="41CEDFE8">
        <w:rPr>
          <w:rFonts w:eastAsia="Arial" w:cs="Arial"/>
          <w:sz w:val="24"/>
          <w:szCs w:val="24"/>
        </w:rPr>
        <w:t xml:space="preserve"> the median and mean elapsed timeline for applications from submission to approval (no clock stops). Applications withdrawn or invalid have been omitted from the data set.</w:t>
      </w:r>
      <w:r w:rsidR="0EF937AE" w:rsidRPr="41CEDFE8">
        <w:rPr>
          <w:rFonts w:eastAsia="Arial" w:cs="Arial"/>
        </w:rPr>
        <w:t xml:space="preserve"> </w:t>
      </w:r>
      <w:r w:rsidR="00B279E4">
        <w:rPr>
          <w:rFonts w:eastAsia="Arial" w:cs="Arial"/>
          <w:sz w:val="24"/>
          <w:szCs w:val="24"/>
        </w:rPr>
        <w:t>Combined review</w:t>
      </w:r>
      <w:r w:rsidR="0EF937AE" w:rsidRPr="41CEDFE8">
        <w:rPr>
          <w:rFonts w:eastAsia="Arial" w:cs="Arial"/>
          <w:sz w:val="24"/>
          <w:szCs w:val="24"/>
        </w:rPr>
        <w:t xml:space="preserve"> median normally maps closely to mean showing </w:t>
      </w:r>
      <w:r w:rsidR="00B279E4">
        <w:rPr>
          <w:rFonts w:eastAsia="Arial" w:cs="Arial"/>
          <w:sz w:val="24"/>
          <w:szCs w:val="24"/>
        </w:rPr>
        <w:t xml:space="preserve">a more </w:t>
      </w:r>
      <w:r w:rsidR="0EF937AE" w:rsidRPr="41CEDFE8">
        <w:rPr>
          <w:rFonts w:eastAsia="Arial" w:cs="Arial"/>
          <w:sz w:val="24"/>
          <w:szCs w:val="24"/>
        </w:rPr>
        <w:t xml:space="preserve">predictable process, but divergence </w:t>
      </w:r>
      <w:r w:rsidR="00EB5DEB">
        <w:rPr>
          <w:rFonts w:eastAsia="Arial" w:cs="Arial"/>
          <w:sz w:val="24"/>
          <w:szCs w:val="24"/>
        </w:rPr>
        <w:t xml:space="preserve">over the summer months </w:t>
      </w:r>
      <w:r w:rsidR="0EF937AE" w:rsidRPr="41CEDFE8">
        <w:rPr>
          <w:rFonts w:eastAsia="Arial" w:cs="Arial"/>
          <w:sz w:val="24"/>
          <w:szCs w:val="24"/>
        </w:rPr>
        <w:t>shows that a small number of outliers</w:t>
      </w:r>
      <w:r w:rsidR="00EB5DEB">
        <w:rPr>
          <w:rFonts w:eastAsia="Arial" w:cs="Arial"/>
          <w:sz w:val="24"/>
          <w:szCs w:val="24"/>
        </w:rPr>
        <w:t xml:space="preserve"> (caused by IT issues and staff familiarising themselves with the new process)</w:t>
      </w:r>
      <w:r w:rsidR="0EF937AE" w:rsidRPr="41CEDFE8">
        <w:rPr>
          <w:rFonts w:eastAsia="Arial" w:cs="Arial"/>
          <w:sz w:val="24"/>
          <w:szCs w:val="24"/>
        </w:rPr>
        <w:t xml:space="preserve"> affect</w:t>
      </w:r>
      <w:r w:rsidR="00EB5DEB">
        <w:rPr>
          <w:rFonts w:eastAsia="Arial" w:cs="Arial"/>
          <w:sz w:val="24"/>
          <w:szCs w:val="24"/>
        </w:rPr>
        <w:t>ed</w:t>
      </w:r>
      <w:r w:rsidR="0EF937AE" w:rsidRPr="41CEDFE8">
        <w:rPr>
          <w:rFonts w:eastAsia="Arial" w:cs="Arial"/>
          <w:sz w:val="24"/>
          <w:szCs w:val="24"/>
        </w:rPr>
        <w:t xml:space="preserve"> predictability</w:t>
      </w:r>
      <w:r w:rsidR="00B279E4">
        <w:rPr>
          <w:rFonts w:eastAsia="Arial" w:cs="Arial"/>
          <w:sz w:val="24"/>
          <w:szCs w:val="24"/>
        </w:rPr>
        <w:t xml:space="preserve">. </w:t>
      </w:r>
      <w:r w:rsidR="000C6472">
        <w:rPr>
          <w:rFonts w:eastAsia="Arial" w:cs="Arial"/>
          <w:sz w:val="24"/>
          <w:szCs w:val="24"/>
        </w:rPr>
        <w:t xml:space="preserve">Steps have been taken to address these anomalies in the process and </w:t>
      </w:r>
      <w:r w:rsidR="00EB5DEB">
        <w:rPr>
          <w:rFonts w:eastAsia="Arial" w:cs="Arial"/>
          <w:sz w:val="24"/>
          <w:szCs w:val="24"/>
        </w:rPr>
        <w:t>the median is once again mapping closely to the mean, showing a more consistent process</w:t>
      </w:r>
      <w:r w:rsidR="00D80E5B">
        <w:rPr>
          <w:rFonts w:eastAsia="Arial" w:cs="Arial"/>
          <w:sz w:val="24"/>
          <w:szCs w:val="24"/>
        </w:rPr>
        <w:t xml:space="preserve">. </w:t>
      </w:r>
    </w:p>
    <w:p w14:paraId="5720CA48" w14:textId="66563997" w:rsidR="41CEDFE8" w:rsidRDefault="00E57F6A" w:rsidP="00A26CE0">
      <w:pPr>
        <w:jc w:val="center"/>
        <w:rPr>
          <w:sz w:val="24"/>
          <w:szCs w:val="24"/>
        </w:rPr>
      </w:pPr>
      <w:r>
        <w:rPr>
          <w:noProof/>
        </w:rPr>
        <w:drawing>
          <wp:inline distT="0" distB="0" distL="0" distR="0" wp14:anchorId="766D39A8" wp14:editId="540C67CC">
            <wp:extent cx="4572000" cy="2743200"/>
            <wp:effectExtent l="0" t="0" r="0" b="0"/>
            <wp:docPr id="18" name="Chart 18" descr="Line graph showing Clinical Trials of Investigational Medicinal Products (CTIMPs) and non CTIMPs median and mean time for approval from submission to approval without clock stops over time.">
              <a:extLst xmlns:a="http://schemas.openxmlformats.org/drawingml/2006/main">
                <a:ext uri="{FF2B5EF4-FFF2-40B4-BE49-F238E27FC236}">
                  <a16:creationId xmlns:a16="http://schemas.microsoft.com/office/drawing/2014/main" id="{A0081585-EF47-4B17-9FFA-C79241A519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9AF7724" w14:textId="202EBEBF" w:rsidR="00B108D3" w:rsidRPr="00B108D3" w:rsidRDefault="00B108D3" w:rsidP="00B108D3">
      <w:pPr>
        <w:pStyle w:val="Heading3"/>
      </w:pPr>
      <w:r w:rsidRPr="00B108D3">
        <w:t>Media</w:t>
      </w:r>
      <w:r w:rsidR="00D654B8">
        <w:t>n</w:t>
      </w:r>
      <w:r w:rsidRPr="00B108D3">
        <w:t xml:space="preserve"> approval timeline for CAG research studies</w:t>
      </w:r>
      <w:r w:rsidR="002251A5">
        <w:t xml:space="preserve"> </w:t>
      </w:r>
    </w:p>
    <w:tbl>
      <w:tblPr>
        <w:tblStyle w:val="TableGrid"/>
        <w:tblW w:w="0" w:type="auto"/>
        <w:tblLook w:val="04A0" w:firstRow="1" w:lastRow="0" w:firstColumn="1" w:lastColumn="0" w:noHBand="0" w:noVBand="1"/>
      </w:tblPr>
      <w:tblGrid>
        <w:gridCol w:w="2122"/>
        <w:gridCol w:w="2976"/>
        <w:gridCol w:w="1843"/>
      </w:tblGrid>
      <w:tr w:rsidR="00927A49" w:rsidRPr="00B108D3" w14:paraId="47DE8F0F" w14:textId="508A21A2" w:rsidTr="0045309B">
        <w:trPr>
          <w:tblHeader/>
        </w:trPr>
        <w:tc>
          <w:tcPr>
            <w:tcW w:w="2122" w:type="dxa"/>
          </w:tcPr>
          <w:p w14:paraId="655C9D1A" w14:textId="1F309305" w:rsidR="00927A49" w:rsidRPr="00B108D3" w:rsidRDefault="00927A49" w:rsidP="00B108D3">
            <w:pPr>
              <w:spacing w:before="120" w:after="120"/>
              <w:rPr>
                <w:b/>
                <w:bCs/>
                <w:sz w:val="24"/>
                <w:szCs w:val="24"/>
              </w:rPr>
            </w:pPr>
            <w:bookmarkStart w:id="10" w:name="_Hlk65678025"/>
            <w:r w:rsidRPr="00B108D3">
              <w:rPr>
                <w:b/>
                <w:bCs/>
                <w:sz w:val="24"/>
                <w:szCs w:val="24"/>
              </w:rPr>
              <w:t>Month</w:t>
            </w:r>
          </w:p>
        </w:tc>
        <w:tc>
          <w:tcPr>
            <w:tcW w:w="2976" w:type="dxa"/>
          </w:tcPr>
          <w:p w14:paraId="2D03DA32" w14:textId="1C026012" w:rsidR="00927A49" w:rsidRPr="00B108D3" w:rsidRDefault="00927A49" w:rsidP="00B108D3">
            <w:pPr>
              <w:spacing w:before="120" w:after="120"/>
              <w:rPr>
                <w:b/>
                <w:bCs/>
                <w:sz w:val="24"/>
                <w:szCs w:val="24"/>
              </w:rPr>
            </w:pPr>
            <w:r w:rsidRPr="00B108D3">
              <w:rPr>
                <w:b/>
                <w:bCs/>
                <w:sz w:val="24"/>
                <w:szCs w:val="24"/>
              </w:rPr>
              <w:t>Days from application to completion</w:t>
            </w:r>
          </w:p>
        </w:tc>
        <w:tc>
          <w:tcPr>
            <w:tcW w:w="1843" w:type="dxa"/>
          </w:tcPr>
          <w:p w14:paraId="07D66B49" w14:textId="66635E00" w:rsidR="00927A49" w:rsidRPr="00B108D3" w:rsidRDefault="00927A49" w:rsidP="00B108D3">
            <w:pPr>
              <w:spacing w:before="120" w:after="120"/>
              <w:rPr>
                <w:b/>
                <w:bCs/>
                <w:sz w:val="24"/>
                <w:szCs w:val="24"/>
              </w:rPr>
            </w:pPr>
            <w:r w:rsidRPr="00B108D3">
              <w:rPr>
                <w:b/>
                <w:bCs/>
                <w:sz w:val="24"/>
                <w:szCs w:val="24"/>
              </w:rPr>
              <w:t>Number of applications</w:t>
            </w:r>
          </w:p>
        </w:tc>
      </w:tr>
      <w:tr w:rsidR="00B833F4" w:rsidRPr="00B108D3" w14:paraId="6B9FBFF4" w14:textId="77777777" w:rsidTr="00927A49">
        <w:tc>
          <w:tcPr>
            <w:tcW w:w="2122" w:type="dxa"/>
          </w:tcPr>
          <w:p w14:paraId="60C5E73A" w14:textId="57255627" w:rsidR="00B833F4" w:rsidRDefault="00B833F4" w:rsidP="00B833F4">
            <w:pPr>
              <w:spacing w:before="120" w:after="120"/>
              <w:rPr>
                <w:sz w:val="24"/>
                <w:szCs w:val="24"/>
              </w:rPr>
            </w:pPr>
            <w:r>
              <w:rPr>
                <w:sz w:val="24"/>
                <w:szCs w:val="24"/>
              </w:rPr>
              <w:t>April</w:t>
            </w:r>
          </w:p>
        </w:tc>
        <w:tc>
          <w:tcPr>
            <w:tcW w:w="2976" w:type="dxa"/>
          </w:tcPr>
          <w:p w14:paraId="234480ED" w14:textId="4E66FF84" w:rsidR="00B833F4" w:rsidRDefault="00B833F4" w:rsidP="00B833F4">
            <w:pPr>
              <w:pStyle w:val="Heading1"/>
              <w:spacing w:before="120" w:after="120"/>
            </w:pPr>
            <w:r>
              <w:t>30</w:t>
            </w:r>
            <w:r w:rsidRPr="00B108D3">
              <w:t xml:space="preserve"> days</w:t>
            </w:r>
          </w:p>
        </w:tc>
        <w:tc>
          <w:tcPr>
            <w:tcW w:w="1843" w:type="dxa"/>
          </w:tcPr>
          <w:p w14:paraId="1612D5C6" w14:textId="606553A0" w:rsidR="00B833F4" w:rsidRDefault="00B833F4" w:rsidP="00B833F4">
            <w:pPr>
              <w:pStyle w:val="Heading1"/>
              <w:spacing w:before="120" w:after="120"/>
              <w:jc w:val="center"/>
            </w:pPr>
            <w:r>
              <w:t>10</w:t>
            </w:r>
          </w:p>
        </w:tc>
      </w:tr>
      <w:tr w:rsidR="00B833F4" w:rsidRPr="00B108D3" w14:paraId="504FEE9A" w14:textId="77777777" w:rsidTr="00927A49">
        <w:tc>
          <w:tcPr>
            <w:tcW w:w="2122" w:type="dxa"/>
          </w:tcPr>
          <w:p w14:paraId="250DE4E6" w14:textId="2A4617D0" w:rsidR="00B833F4" w:rsidRDefault="00B833F4" w:rsidP="00B833F4">
            <w:pPr>
              <w:spacing w:before="120" w:after="120"/>
              <w:rPr>
                <w:sz w:val="24"/>
                <w:szCs w:val="24"/>
              </w:rPr>
            </w:pPr>
            <w:r>
              <w:rPr>
                <w:sz w:val="24"/>
                <w:szCs w:val="24"/>
              </w:rPr>
              <w:t>May</w:t>
            </w:r>
          </w:p>
        </w:tc>
        <w:tc>
          <w:tcPr>
            <w:tcW w:w="2976" w:type="dxa"/>
          </w:tcPr>
          <w:p w14:paraId="211311EA" w14:textId="5E0C559C" w:rsidR="00B833F4" w:rsidRDefault="00B833F4" w:rsidP="00B833F4">
            <w:pPr>
              <w:pStyle w:val="Heading1"/>
              <w:spacing w:before="120" w:after="120"/>
            </w:pPr>
            <w:r>
              <w:t>30 days</w:t>
            </w:r>
          </w:p>
        </w:tc>
        <w:tc>
          <w:tcPr>
            <w:tcW w:w="1843" w:type="dxa"/>
          </w:tcPr>
          <w:p w14:paraId="73A306FC" w14:textId="1A3D33B7" w:rsidR="00B833F4" w:rsidRDefault="00B833F4" w:rsidP="00B833F4">
            <w:pPr>
              <w:pStyle w:val="Heading1"/>
              <w:spacing w:before="120" w:after="120"/>
              <w:jc w:val="center"/>
            </w:pPr>
            <w:r>
              <w:t>9</w:t>
            </w:r>
          </w:p>
        </w:tc>
      </w:tr>
      <w:tr w:rsidR="00927A49" w:rsidRPr="00B108D3" w14:paraId="5E7157F3" w14:textId="678F38B3" w:rsidTr="00927A49">
        <w:tc>
          <w:tcPr>
            <w:tcW w:w="2122" w:type="dxa"/>
          </w:tcPr>
          <w:p w14:paraId="6AAA02E8" w14:textId="5619D7CF" w:rsidR="00927A49" w:rsidRPr="00B108D3" w:rsidRDefault="000279C4" w:rsidP="00B108D3">
            <w:pPr>
              <w:spacing w:before="120" w:after="120"/>
              <w:rPr>
                <w:sz w:val="24"/>
                <w:szCs w:val="24"/>
              </w:rPr>
            </w:pPr>
            <w:r>
              <w:rPr>
                <w:sz w:val="24"/>
                <w:szCs w:val="24"/>
              </w:rPr>
              <w:t>June</w:t>
            </w:r>
          </w:p>
        </w:tc>
        <w:tc>
          <w:tcPr>
            <w:tcW w:w="2976" w:type="dxa"/>
          </w:tcPr>
          <w:p w14:paraId="173E7BF0" w14:textId="2778EFBA" w:rsidR="00927A49" w:rsidRPr="00B108D3" w:rsidRDefault="00E22CFF" w:rsidP="00B108D3">
            <w:pPr>
              <w:pStyle w:val="Heading1"/>
              <w:spacing w:before="120" w:after="120"/>
            </w:pPr>
            <w:r>
              <w:t>31</w:t>
            </w:r>
            <w:r w:rsidR="00927A49" w:rsidRPr="00B108D3">
              <w:t xml:space="preserve"> days</w:t>
            </w:r>
          </w:p>
        </w:tc>
        <w:tc>
          <w:tcPr>
            <w:tcW w:w="1843" w:type="dxa"/>
          </w:tcPr>
          <w:p w14:paraId="5325711D" w14:textId="61DD9B02" w:rsidR="00927A49" w:rsidRPr="00231A35" w:rsidRDefault="004F22C8" w:rsidP="00231A35">
            <w:pPr>
              <w:pStyle w:val="Heading1"/>
              <w:spacing w:before="120" w:after="120"/>
              <w:jc w:val="center"/>
            </w:pPr>
            <w:r>
              <w:t>9</w:t>
            </w:r>
          </w:p>
        </w:tc>
      </w:tr>
      <w:tr w:rsidR="00D654B8" w:rsidRPr="00B108D3" w14:paraId="4CD96B46" w14:textId="77777777" w:rsidTr="00927A49">
        <w:tc>
          <w:tcPr>
            <w:tcW w:w="2122" w:type="dxa"/>
          </w:tcPr>
          <w:p w14:paraId="0A5F840C" w14:textId="651E4E9A" w:rsidR="00D654B8" w:rsidRPr="00B108D3" w:rsidRDefault="000279C4" w:rsidP="00B108D3">
            <w:pPr>
              <w:spacing w:before="120" w:after="120"/>
              <w:rPr>
                <w:sz w:val="24"/>
                <w:szCs w:val="24"/>
              </w:rPr>
            </w:pPr>
            <w:r>
              <w:rPr>
                <w:sz w:val="24"/>
                <w:szCs w:val="24"/>
              </w:rPr>
              <w:t>July</w:t>
            </w:r>
          </w:p>
        </w:tc>
        <w:tc>
          <w:tcPr>
            <w:tcW w:w="2976" w:type="dxa"/>
          </w:tcPr>
          <w:p w14:paraId="0D5975A3" w14:textId="76076598" w:rsidR="00D654B8" w:rsidRPr="00B108D3" w:rsidRDefault="0030786F" w:rsidP="00B108D3">
            <w:pPr>
              <w:pStyle w:val="Heading1"/>
              <w:spacing w:before="120" w:after="120"/>
            </w:pPr>
            <w:r>
              <w:t>2</w:t>
            </w:r>
            <w:r w:rsidR="00C97D26">
              <w:t>6</w:t>
            </w:r>
            <w:r w:rsidR="00DE2FD0">
              <w:t xml:space="preserve"> days</w:t>
            </w:r>
          </w:p>
        </w:tc>
        <w:tc>
          <w:tcPr>
            <w:tcW w:w="1843" w:type="dxa"/>
          </w:tcPr>
          <w:p w14:paraId="3C02A750" w14:textId="5CF59A16" w:rsidR="00D654B8" w:rsidRPr="00231A35" w:rsidRDefault="004F22C8" w:rsidP="00231A35">
            <w:pPr>
              <w:pStyle w:val="Heading1"/>
              <w:spacing w:before="120" w:after="120"/>
              <w:jc w:val="center"/>
            </w:pPr>
            <w:r>
              <w:t>6</w:t>
            </w:r>
          </w:p>
        </w:tc>
      </w:tr>
      <w:tr w:rsidR="00B833F4" w:rsidRPr="00B108D3" w14:paraId="4DBAEA2F" w14:textId="77777777" w:rsidTr="00927A49">
        <w:tc>
          <w:tcPr>
            <w:tcW w:w="2122" w:type="dxa"/>
          </w:tcPr>
          <w:p w14:paraId="791935D4" w14:textId="5E269116" w:rsidR="00B833F4" w:rsidRDefault="00B833F4" w:rsidP="00B833F4">
            <w:pPr>
              <w:spacing w:before="120" w:after="120"/>
              <w:rPr>
                <w:sz w:val="24"/>
                <w:szCs w:val="24"/>
              </w:rPr>
            </w:pPr>
            <w:r>
              <w:rPr>
                <w:sz w:val="24"/>
                <w:szCs w:val="24"/>
              </w:rPr>
              <w:t>August</w:t>
            </w:r>
          </w:p>
        </w:tc>
        <w:tc>
          <w:tcPr>
            <w:tcW w:w="2976" w:type="dxa"/>
          </w:tcPr>
          <w:p w14:paraId="57330C10" w14:textId="2960DEE6" w:rsidR="00B833F4" w:rsidRDefault="00B833F4" w:rsidP="00B833F4">
            <w:pPr>
              <w:pStyle w:val="Heading1"/>
              <w:spacing w:before="120" w:after="120"/>
            </w:pPr>
            <w:r>
              <w:t>26 days</w:t>
            </w:r>
          </w:p>
        </w:tc>
        <w:tc>
          <w:tcPr>
            <w:tcW w:w="1843" w:type="dxa"/>
          </w:tcPr>
          <w:p w14:paraId="5C629A00" w14:textId="4357E15F" w:rsidR="00B833F4" w:rsidRDefault="00B833F4" w:rsidP="00B833F4">
            <w:pPr>
              <w:pStyle w:val="Heading1"/>
              <w:spacing w:before="120" w:after="120"/>
              <w:jc w:val="center"/>
            </w:pPr>
            <w:r>
              <w:t>11</w:t>
            </w:r>
          </w:p>
        </w:tc>
      </w:tr>
      <w:tr w:rsidR="00B833F4" w:rsidRPr="00B108D3" w14:paraId="7976D0E5" w14:textId="77777777" w:rsidTr="00927A49">
        <w:tc>
          <w:tcPr>
            <w:tcW w:w="2122" w:type="dxa"/>
          </w:tcPr>
          <w:p w14:paraId="48ACF2AB" w14:textId="5131A7AC" w:rsidR="00B833F4" w:rsidRDefault="00B833F4" w:rsidP="00B833F4">
            <w:pPr>
              <w:spacing w:before="120" w:after="120"/>
              <w:rPr>
                <w:sz w:val="24"/>
                <w:szCs w:val="24"/>
              </w:rPr>
            </w:pPr>
            <w:r>
              <w:rPr>
                <w:sz w:val="24"/>
                <w:szCs w:val="24"/>
              </w:rPr>
              <w:t>September</w:t>
            </w:r>
          </w:p>
        </w:tc>
        <w:tc>
          <w:tcPr>
            <w:tcW w:w="2976" w:type="dxa"/>
          </w:tcPr>
          <w:p w14:paraId="2DE66828" w14:textId="59862B7F" w:rsidR="00B833F4" w:rsidRDefault="00B833F4" w:rsidP="00B833F4">
            <w:pPr>
              <w:pStyle w:val="Heading1"/>
              <w:spacing w:before="120" w:after="120"/>
            </w:pPr>
            <w:r>
              <w:t>23 days</w:t>
            </w:r>
          </w:p>
        </w:tc>
        <w:tc>
          <w:tcPr>
            <w:tcW w:w="1843" w:type="dxa"/>
          </w:tcPr>
          <w:p w14:paraId="7B369ECB" w14:textId="6645235B" w:rsidR="00B833F4" w:rsidRDefault="00B833F4" w:rsidP="00B833F4">
            <w:pPr>
              <w:pStyle w:val="Heading1"/>
              <w:spacing w:before="120" w:after="120"/>
              <w:jc w:val="center"/>
            </w:pPr>
            <w:r>
              <w:t>14</w:t>
            </w:r>
          </w:p>
        </w:tc>
      </w:tr>
      <w:tr w:rsidR="008140B7" w:rsidRPr="00B108D3" w14:paraId="4C4948BB" w14:textId="77777777" w:rsidTr="00927A49">
        <w:tc>
          <w:tcPr>
            <w:tcW w:w="2122" w:type="dxa"/>
          </w:tcPr>
          <w:p w14:paraId="22B032BE" w14:textId="6845ED0B" w:rsidR="008140B7" w:rsidRDefault="008140B7" w:rsidP="008140B7">
            <w:pPr>
              <w:spacing w:before="120" w:after="120"/>
              <w:rPr>
                <w:sz w:val="24"/>
                <w:szCs w:val="24"/>
              </w:rPr>
            </w:pPr>
            <w:r>
              <w:rPr>
                <w:sz w:val="24"/>
                <w:szCs w:val="24"/>
              </w:rPr>
              <w:lastRenderedPageBreak/>
              <w:t>October</w:t>
            </w:r>
          </w:p>
        </w:tc>
        <w:tc>
          <w:tcPr>
            <w:tcW w:w="2976" w:type="dxa"/>
          </w:tcPr>
          <w:p w14:paraId="5C9773B8" w14:textId="435E66B1" w:rsidR="008140B7" w:rsidRDefault="008140B7" w:rsidP="008140B7">
            <w:pPr>
              <w:pStyle w:val="Heading1"/>
              <w:spacing w:before="120" w:after="120"/>
            </w:pPr>
            <w:r>
              <w:t>27 days</w:t>
            </w:r>
          </w:p>
        </w:tc>
        <w:tc>
          <w:tcPr>
            <w:tcW w:w="1843" w:type="dxa"/>
          </w:tcPr>
          <w:p w14:paraId="393F4BBC" w14:textId="4CACD356" w:rsidR="008140B7" w:rsidRDefault="008140B7" w:rsidP="008140B7">
            <w:pPr>
              <w:pStyle w:val="Heading1"/>
              <w:spacing w:before="120" w:after="120"/>
              <w:jc w:val="center"/>
            </w:pPr>
            <w:r>
              <w:t>13</w:t>
            </w:r>
          </w:p>
        </w:tc>
      </w:tr>
      <w:tr w:rsidR="008140B7" w:rsidRPr="00B108D3" w14:paraId="77B91295" w14:textId="77777777" w:rsidTr="00927A49">
        <w:tc>
          <w:tcPr>
            <w:tcW w:w="2122" w:type="dxa"/>
          </w:tcPr>
          <w:p w14:paraId="1EFF36FC" w14:textId="1B3D1339" w:rsidR="008140B7" w:rsidRDefault="008140B7" w:rsidP="008140B7">
            <w:pPr>
              <w:spacing w:before="120" w:after="120"/>
              <w:rPr>
                <w:sz w:val="24"/>
                <w:szCs w:val="24"/>
              </w:rPr>
            </w:pPr>
            <w:r>
              <w:rPr>
                <w:sz w:val="24"/>
                <w:szCs w:val="24"/>
              </w:rPr>
              <w:t>November</w:t>
            </w:r>
          </w:p>
        </w:tc>
        <w:tc>
          <w:tcPr>
            <w:tcW w:w="2976" w:type="dxa"/>
          </w:tcPr>
          <w:p w14:paraId="3FED35EB" w14:textId="7E714AC0" w:rsidR="008140B7" w:rsidRDefault="008140B7" w:rsidP="008140B7">
            <w:pPr>
              <w:pStyle w:val="Heading1"/>
              <w:spacing w:before="120" w:after="120"/>
            </w:pPr>
            <w:r>
              <w:t>28 days</w:t>
            </w:r>
          </w:p>
        </w:tc>
        <w:tc>
          <w:tcPr>
            <w:tcW w:w="1843" w:type="dxa"/>
          </w:tcPr>
          <w:p w14:paraId="0A3A4015" w14:textId="14333622" w:rsidR="008140B7" w:rsidRDefault="008140B7" w:rsidP="008140B7">
            <w:pPr>
              <w:pStyle w:val="Heading1"/>
              <w:spacing w:before="120" w:after="120"/>
              <w:jc w:val="center"/>
            </w:pPr>
            <w:r>
              <w:t>7</w:t>
            </w:r>
          </w:p>
        </w:tc>
      </w:tr>
      <w:tr w:rsidR="00F21014" w:rsidRPr="00B108D3" w14:paraId="553FE0B9" w14:textId="77777777" w:rsidTr="00927A49">
        <w:tc>
          <w:tcPr>
            <w:tcW w:w="2122" w:type="dxa"/>
          </w:tcPr>
          <w:p w14:paraId="41F651CC" w14:textId="201B67C8" w:rsidR="00F21014" w:rsidRDefault="00F21014" w:rsidP="00F21014">
            <w:pPr>
              <w:spacing w:before="120" w:after="120"/>
              <w:rPr>
                <w:sz w:val="24"/>
                <w:szCs w:val="24"/>
              </w:rPr>
            </w:pPr>
            <w:r>
              <w:rPr>
                <w:sz w:val="24"/>
                <w:szCs w:val="24"/>
              </w:rPr>
              <w:t>December</w:t>
            </w:r>
          </w:p>
        </w:tc>
        <w:tc>
          <w:tcPr>
            <w:tcW w:w="2976" w:type="dxa"/>
          </w:tcPr>
          <w:p w14:paraId="21ACE95C" w14:textId="2071FABD" w:rsidR="00F21014" w:rsidRDefault="00F21014" w:rsidP="00F21014">
            <w:pPr>
              <w:pStyle w:val="Heading1"/>
              <w:spacing w:before="120" w:after="120"/>
            </w:pPr>
            <w:r>
              <w:t>28 days</w:t>
            </w:r>
          </w:p>
        </w:tc>
        <w:tc>
          <w:tcPr>
            <w:tcW w:w="1843" w:type="dxa"/>
          </w:tcPr>
          <w:p w14:paraId="018137A2" w14:textId="34992C23" w:rsidR="00F21014" w:rsidRDefault="00F21014" w:rsidP="00F21014">
            <w:pPr>
              <w:pStyle w:val="Heading1"/>
              <w:spacing w:before="120" w:after="120"/>
              <w:jc w:val="center"/>
            </w:pPr>
            <w:r>
              <w:t>12</w:t>
            </w:r>
          </w:p>
        </w:tc>
      </w:tr>
      <w:tr w:rsidR="00F21014" w:rsidRPr="00B108D3" w14:paraId="730E5312" w14:textId="77777777" w:rsidTr="00927A49">
        <w:tc>
          <w:tcPr>
            <w:tcW w:w="2122" w:type="dxa"/>
          </w:tcPr>
          <w:p w14:paraId="0E9CECC2" w14:textId="13075D2E" w:rsidR="00F21014" w:rsidRDefault="00F21014" w:rsidP="00F21014">
            <w:pPr>
              <w:spacing w:before="120" w:after="120"/>
              <w:rPr>
                <w:sz w:val="24"/>
                <w:szCs w:val="24"/>
              </w:rPr>
            </w:pPr>
            <w:r>
              <w:rPr>
                <w:sz w:val="24"/>
                <w:szCs w:val="24"/>
              </w:rPr>
              <w:t>January</w:t>
            </w:r>
          </w:p>
        </w:tc>
        <w:tc>
          <w:tcPr>
            <w:tcW w:w="2976" w:type="dxa"/>
          </w:tcPr>
          <w:p w14:paraId="35337B5C" w14:textId="26510CFE" w:rsidR="00F21014" w:rsidRDefault="00F21014" w:rsidP="00F21014">
            <w:pPr>
              <w:pStyle w:val="Heading1"/>
              <w:spacing w:before="120" w:after="120"/>
            </w:pPr>
            <w:r>
              <w:t>17 days</w:t>
            </w:r>
          </w:p>
        </w:tc>
        <w:tc>
          <w:tcPr>
            <w:tcW w:w="1843" w:type="dxa"/>
          </w:tcPr>
          <w:p w14:paraId="13104AB2" w14:textId="50C2D777" w:rsidR="00F21014" w:rsidRDefault="00F21014" w:rsidP="00F21014">
            <w:pPr>
              <w:pStyle w:val="Heading1"/>
              <w:spacing w:before="120" w:after="120"/>
              <w:jc w:val="center"/>
            </w:pPr>
            <w:r>
              <w:t>7</w:t>
            </w:r>
          </w:p>
        </w:tc>
      </w:tr>
      <w:tr w:rsidR="00E9153A" w:rsidRPr="00B108D3" w14:paraId="084963CE" w14:textId="77777777" w:rsidTr="00927A49">
        <w:tc>
          <w:tcPr>
            <w:tcW w:w="2122" w:type="dxa"/>
          </w:tcPr>
          <w:p w14:paraId="33CE7571" w14:textId="22A684A8" w:rsidR="00E9153A" w:rsidRDefault="00E9153A" w:rsidP="00E9153A">
            <w:pPr>
              <w:spacing w:before="120" w:after="120"/>
              <w:rPr>
                <w:sz w:val="24"/>
                <w:szCs w:val="24"/>
              </w:rPr>
            </w:pPr>
            <w:r>
              <w:rPr>
                <w:sz w:val="24"/>
                <w:szCs w:val="24"/>
              </w:rPr>
              <w:t>February</w:t>
            </w:r>
          </w:p>
        </w:tc>
        <w:tc>
          <w:tcPr>
            <w:tcW w:w="2976" w:type="dxa"/>
          </w:tcPr>
          <w:p w14:paraId="127C3357" w14:textId="18466EFA" w:rsidR="00E9153A" w:rsidRDefault="00E9153A" w:rsidP="00E9153A">
            <w:pPr>
              <w:pStyle w:val="Heading1"/>
              <w:spacing w:before="120" w:after="120"/>
            </w:pPr>
            <w:r>
              <w:t>27 days</w:t>
            </w:r>
          </w:p>
        </w:tc>
        <w:tc>
          <w:tcPr>
            <w:tcW w:w="1843" w:type="dxa"/>
          </w:tcPr>
          <w:p w14:paraId="41CA486D" w14:textId="6815D74D" w:rsidR="00E9153A" w:rsidRDefault="00E9153A" w:rsidP="00E9153A">
            <w:pPr>
              <w:pStyle w:val="Heading1"/>
              <w:spacing w:before="120" w:after="120"/>
              <w:jc w:val="center"/>
            </w:pPr>
            <w:r>
              <w:t>14</w:t>
            </w:r>
          </w:p>
        </w:tc>
      </w:tr>
      <w:tr w:rsidR="00E9153A" w:rsidRPr="00B108D3" w14:paraId="6CC68633" w14:textId="77777777" w:rsidTr="00927A49">
        <w:tc>
          <w:tcPr>
            <w:tcW w:w="2122" w:type="dxa"/>
          </w:tcPr>
          <w:p w14:paraId="33F73768" w14:textId="06F01893" w:rsidR="00E9153A" w:rsidRDefault="00E9153A" w:rsidP="00E9153A">
            <w:pPr>
              <w:spacing w:before="120" w:after="120"/>
              <w:rPr>
                <w:sz w:val="24"/>
                <w:szCs w:val="24"/>
              </w:rPr>
            </w:pPr>
            <w:r>
              <w:rPr>
                <w:sz w:val="24"/>
                <w:szCs w:val="24"/>
              </w:rPr>
              <w:t>March</w:t>
            </w:r>
          </w:p>
        </w:tc>
        <w:tc>
          <w:tcPr>
            <w:tcW w:w="2976" w:type="dxa"/>
          </w:tcPr>
          <w:p w14:paraId="2E15550B" w14:textId="35A2C782" w:rsidR="00E9153A" w:rsidRDefault="00E9153A" w:rsidP="00E9153A">
            <w:pPr>
              <w:pStyle w:val="Heading1"/>
              <w:spacing w:before="120" w:after="120"/>
            </w:pPr>
            <w:r>
              <w:t>29 days</w:t>
            </w:r>
          </w:p>
        </w:tc>
        <w:tc>
          <w:tcPr>
            <w:tcW w:w="1843" w:type="dxa"/>
          </w:tcPr>
          <w:p w14:paraId="036C4CAF" w14:textId="53A37826" w:rsidR="00E9153A" w:rsidRDefault="00E9153A" w:rsidP="00E9153A">
            <w:pPr>
              <w:pStyle w:val="Heading1"/>
              <w:spacing w:before="120" w:after="120"/>
              <w:jc w:val="center"/>
            </w:pPr>
            <w:r>
              <w:t>15</w:t>
            </w:r>
          </w:p>
        </w:tc>
      </w:tr>
      <w:bookmarkEnd w:id="10"/>
    </w:tbl>
    <w:p w14:paraId="24C14D9C" w14:textId="0E6C3914" w:rsidR="008A5881" w:rsidRDefault="008A5881" w:rsidP="009C37C4">
      <w:pPr>
        <w:rPr>
          <w:b/>
          <w:bCs/>
        </w:rPr>
      </w:pPr>
    </w:p>
    <w:p w14:paraId="5A2295AD" w14:textId="7596918C" w:rsidR="008A5881" w:rsidRDefault="009C37C4" w:rsidP="00955921">
      <w:pPr>
        <w:rPr>
          <w:sz w:val="24"/>
          <w:szCs w:val="24"/>
        </w:rPr>
      </w:pPr>
      <w:r w:rsidRPr="047D799A">
        <w:rPr>
          <w:b/>
          <w:bCs/>
        </w:rPr>
        <w:t>Applications in progress that have exceeded target times:</w:t>
      </w:r>
      <w:r w:rsidR="00955921" w:rsidRPr="047D799A">
        <w:rPr>
          <w:b/>
          <w:bCs/>
        </w:rPr>
        <w:t xml:space="preserve"> </w:t>
      </w:r>
      <w:r w:rsidR="008140B7" w:rsidRPr="047D799A">
        <w:rPr>
          <w:sz w:val="24"/>
          <w:szCs w:val="24"/>
        </w:rPr>
        <w:t>None</w:t>
      </w:r>
    </w:p>
    <w:p w14:paraId="362A2A2C" w14:textId="77777777" w:rsidR="008A5881" w:rsidRDefault="008A5881">
      <w:pPr>
        <w:spacing w:after="0"/>
        <w:rPr>
          <w:sz w:val="24"/>
          <w:szCs w:val="24"/>
        </w:rPr>
      </w:pPr>
    </w:p>
    <w:p w14:paraId="307C6728" w14:textId="46A20AEE" w:rsidR="004E68A6" w:rsidRDefault="00E64D68" w:rsidP="000C3CFB">
      <w:pPr>
        <w:rPr>
          <w:b/>
          <w:bCs/>
          <w:sz w:val="24"/>
          <w:szCs w:val="24"/>
        </w:rPr>
      </w:pPr>
      <w:r w:rsidRPr="00F745D5">
        <w:rPr>
          <w:b/>
          <w:bCs/>
          <w:sz w:val="24"/>
          <w:szCs w:val="24"/>
        </w:rPr>
        <w:t xml:space="preserve">RAG Status </w:t>
      </w:r>
      <w:r w:rsidR="00A5139B">
        <w:rPr>
          <w:b/>
          <w:bCs/>
          <w:sz w:val="24"/>
          <w:szCs w:val="24"/>
        </w:rPr>
        <w:t>criteria</w:t>
      </w:r>
    </w:p>
    <w:tbl>
      <w:tblPr>
        <w:tblStyle w:val="TableGrid"/>
        <w:tblpPr w:leftFromText="180" w:rightFromText="180" w:vertAnchor="text" w:horzAnchor="margin" w:tblpY="63"/>
        <w:tblW w:w="9634" w:type="dxa"/>
        <w:tblLook w:val="04A0" w:firstRow="1" w:lastRow="0" w:firstColumn="1" w:lastColumn="0" w:noHBand="0" w:noVBand="1"/>
      </w:tblPr>
      <w:tblGrid>
        <w:gridCol w:w="3681"/>
        <w:gridCol w:w="5953"/>
      </w:tblGrid>
      <w:tr w:rsidR="009478D3" w14:paraId="419219C1" w14:textId="77777777" w:rsidTr="4E824D22">
        <w:trPr>
          <w:trHeight w:val="397"/>
        </w:trPr>
        <w:tc>
          <w:tcPr>
            <w:tcW w:w="3681" w:type="dxa"/>
            <w:vAlign w:val="center"/>
          </w:tcPr>
          <w:p w14:paraId="2F34B207" w14:textId="77777777" w:rsidR="009478D3" w:rsidRDefault="009478D3" w:rsidP="009478D3">
            <w:pPr>
              <w:spacing w:after="0"/>
              <w:rPr>
                <w:sz w:val="24"/>
                <w:szCs w:val="24"/>
              </w:rPr>
            </w:pPr>
            <w:r>
              <w:rPr>
                <w:sz w:val="24"/>
                <w:szCs w:val="24"/>
              </w:rPr>
              <w:t>Staff engagement</w:t>
            </w:r>
          </w:p>
        </w:tc>
        <w:tc>
          <w:tcPr>
            <w:tcW w:w="5953" w:type="dxa"/>
            <w:vAlign w:val="center"/>
          </w:tcPr>
          <w:p w14:paraId="139E78EF" w14:textId="77777777" w:rsidR="009478D3" w:rsidRDefault="009478D3" w:rsidP="009478D3">
            <w:pPr>
              <w:spacing w:after="0"/>
              <w:rPr>
                <w:sz w:val="24"/>
                <w:szCs w:val="24"/>
              </w:rPr>
            </w:pPr>
            <w:r>
              <w:rPr>
                <w:sz w:val="24"/>
                <w:szCs w:val="24"/>
              </w:rPr>
              <w:t xml:space="preserve">green &gt;76%, amber 68%-75%, red &lt;68%  </w:t>
            </w:r>
          </w:p>
        </w:tc>
      </w:tr>
      <w:tr w:rsidR="009478D3" w14:paraId="0155D685" w14:textId="77777777" w:rsidTr="4E824D22">
        <w:trPr>
          <w:trHeight w:val="397"/>
        </w:trPr>
        <w:tc>
          <w:tcPr>
            <w:tcW w:w="3681" w:type="dxa"/>
            <w:vAlign w:val="center"/>
          </w:tcPr>
          <w:p w14:paraId="78C3CA03" w14:textId="77777777" w:rsidR="009478D3" w:rsidRDefault="009478D3" w:rsidP="009478D3">
            <w:pPr>
              <w:spacing w:after="0"/>
              <w:rPr>
                <w:sz w:val="24"/>
                <w:szCs w:val="24"/>
              </w:rPr>
            </w:pPr>
            <w:r>
              <w:rPr>
                <w:sz w:val="24"/>
                <w:szCs w:val="24"/>
              </w:rPr>
              <w:t>Staff Capacity</w:t>
            </w:r>
          </w:p>
        </w:tc>
        <w:tc>
          <w:tcPr>
            <w:tcW w:w="5953" w:type="dxa"/>
            <w:vAlign w:val="center"/>
          </w:tcPr>
          <w:p w14:paraId="0A29D179" w14:textId="77777777" w:rsidR="009478D3" w:rsidRDefault="009478D3" w:rsidP="009478D3">
            <w:pPr>
              <w:spacing w:after="0"/>
              <w:rPr>
                <w:sz w:val="24"/>
                <w:szCs w:val="24"/>
              </w:rPr>
            </w:pPr>
            <w:r>
              <w:rPr>
                <w:sz w:val="24"/>
                <w:szCs w:val="24"/>
              </w:rPr>
              <w:t>green over 90%, amber 80%-90%, red &lt;80%</w:t>
            </w:r>
          </w:p>
        </w:tc>
      </w:tr>
      <w:tr w:rsidR="009478D3" w14:paraId="4621C193" w14:textId="77777777" w:rsidTr="4E824D22">
        <w:trPr>
          <w:trHeight w:val="397"/>
        </w:trPr>
        <w:tc>
          <w:tcPr>
            <w:tcW w:w="3681" w:type="dxa"/>
            <w:vAlign w:val="center"/>
          </w:tcPr>
          <w:p w14:paraId="55134B56" w14:textId="77777777" w:rsidR="009478D3" w:rsidRDefault="009478D3" w:rsidP="009478D3">
            <w:pPr>
              <w:spacing w:after="0"/>
              <w:rPr>
                <w:sz w:val="24"/>
                <w:szCs w:val="24"/>
              </w:rPr>
            </w:pPr>
            <w:r>
              <w:rPr>
                <w:sz w:val="24"/>
                <w:szCs w:val="24"/>
              </w:rPr>
              <w:t>REC membership vacancies</w:t>
            </w:r>
          </w:p>
        </w:tc>
        <w:tc>
          <w:tcPr>
            <w:tcW w:w="5953" w:type="dxa"/>
            <w:vAlign w:val="center"/>
          </w:tcPr>
          <w:p w14:paraId="603E03B9" w14:textId="1AB6537D" w:rsidR="009478D3" w:rsidRDefault="00BE65C0" w:rsidP="009478D3">
            <w:pPr>
              <w:spacing w:after="0"/>
              <w:rPr>
                <w:sz w:val="24"/>
                <w:szCs w:val="24"/>
              </w:rPr>
            </w:pPr>
            <w:r>
              <w:rPr>
                <w:sz w:val="24"/>
                <w:szCs w:val="24"/>
              </w:rPr>
              <w:t>green &lt;5%, amber 6%-14%, red &gt;14%</w:t>
            </w:r>
          </w:p>
        </w:tc>
      </w:tr>
      <w:tr w:rsidR="009478D3" w14:paraId="452D4D81" w14:textId="77777777" w:rsidTr="4E824D22">
        <w:trPr>
          <w:trHeight w:val="397"/>
        </w:trPr>
        <w:tc>
          <w:tcPr>
            <w:tcW w:w="3681" w:type="dxa"/>
            <w:vAlign w:val="center"/>
          </w:tcPr>
          <w:p w14:paraId="180BF76D" w14:textId="77777777" w:rsidR="009478D3" w:rsidRDefault="009478D3" w:rsidP="009478D3">
            <w:pPr>
              <w:spacing w:after="0"/>
              <w:rPr>
                <w:sz w:val="24"/>
                <w:szCs w:val="24"/>
              </w:rPr>
            </w:pPr>
            <w:r>
              <w:rPr>
                <w:sz w:val="24"/>
                <w:szCs w:val="24"/>
              </w:rPr>
              <w:t>Customer satisfaction</w:t>
            </w:r>
          </w:p>
        </w:tc>
        <w:tc>
          <w:tcPr>
            <w:tcW w:w="5953" w:type="dxa"/>
            <w:vAlign w:val="center"/>
          </w:tcPr>
          <w:p w14:paraId="1E1FCDF7" w14:textId="77777777" w:rsidR="009478D3" w:rsidRDefault="009478D3" w:rsidP="009478D3">
            <w:pPr>
              <w:spacing w:after="0"/>
              <w:rPr>
                <w:sz w:val="24"/>
                <w:szCs w:val="24"/>
              </w:rPr>
            </w:pPr>
            <w:r>
              <w:rPr>
                <w:sz w:val="24"/>
                <w:szCs w:val="24"/>
              </w:rPr>
              <w:t xml:space="preserve">green &gt;76%, amber 68%-75%, red &lt;68%  </w:t>
            </w:r>
          </w:p>
        </w:tc>
      </w:tr>
      <w:tr w:rsidR="009478D3" w14:paraId="3EF613EB" w14:textId="77777777" w:rsidTr="4E824D22">
        <w:trPr>
          <w:trHeight w:val="397"/>
        </w:trPr>
        <w:tc>
          <w:tcPr>
            <w:tcW w:w="3681" w:type="dxa"/>
            <w:vAlign w:val="center"/>
          </w:tcPr>
          <w:p w14:paraId="7603205B" w14:textId="13E9054B" w:rsidR="009478D3" w:rsidRDefault="009478D3" w:rsidP="009478D3">
            <w:pPr>
              <w:spacing w:after="0"/>
              <w:rPr>
                <w:sz w:val="24"/>
                <w:szCs w:val="24"/>
              </w:rPr>
            </w:pPr>
            <w:r w:rsidRPr="00F745D5">
              <w:rPr>
                <w:sz w:val="24"/>
                <w:szCs w:val="24"/>
              </w:rPr>
              <w:t>Ethical review of CTIMPs</w:t>
            </w:r>
            <w:r w:rsidR="00AF279F">
              <w:rPr>
                <w:sz w:val="24"/>
                <w:szCs w:val="24"/>
              </w:rPr>
              <w:t xml:space="preserve"> </w:t>
            </w:r>
            <w:r w:rsidR="00AF279F" w:rsidRPr="00AF279F">
              <w:t>(both the combined and non-combined processes)</w:t>
            </w:r>
          </w:p>
        </w:tc>
        <w:tc>
          <w:tcPr>
            <w:tcW w:w="5953" w:type="dxa"/>
            <w:vAlign w:val="center"/>
          </w:tcPr>
          <w:p w14:paraId="70FD42BC" w14:textId="5A9F2122" w:rsidR="009478D3" w:rsidRDefault="009478D3" w:rsidP="009478D3">
            <w:pPr>
              <w:spacing w:after="0"/>
              <w:rPr>
                <w:sz w:val="24"/>
                <w:szCs w:val="24"/>
              </w:rPr>
            </w:pPr>
            <w:r>
              <w:rPr>
                <w:sz w:val="24"/>
                <w:szCs w:val="24"/>
              </w:rPr>
              <w:t xml:space="preserve">green </w:t>
            </w:r>
            <w:r w:rsidR="00AF279F">
              <w:rPr>
                <w:sz w:val="24"/>
                <w:szCs w:val="24"/>
              </w:rPr>
              <w:t>&gt;</w:t>
            </w:r>
            <w:r>
              <w:rPr>
                <w:sz w:val="24"/>
                <w:szCs w:val="24"/>
              </w:rPr>
              <w:t xml:space="preserve"> </w:t>
            </w:r>
            <w:r w:rsidR="00AF279F">
              <w:rPr>
                <w:sz w:val="24"/>
                <w:szCs w:val="24"/>
              </w:rPr>
              <w:t>94</w:t>
            </w:r>
            <w:r>
              <w:rPr>
                <w:sz w:val="24"/>
                <w:szCs w:val="24"/>
              </w:rPr>
              <w:t>%, amber 9</w:t>
            </w:r>
            <w:r w:rsidR="00AF279F">
              <w:rPr>
                <w:sz w:val="24"/>
                <w:szCs w:val="24"/>
              </w:rPr>
              <w:t>0</w:t>
            </w:r>
            <w:r>
              <w:rPr>
                <w:sz w:val="24"/>
                <w:szCs w:val="24"/>
              </w:rPr>
              <w:t>%-9</w:t>
            </w:r>
            <w:r w:rsidR="00AF279F">
              <w:rPr>
                <w:sz w:val="24"/>
                <w:szCs w:val="24"/>
              </w:rPr>
              <w:t>4</w:t>
            </w:r>
            <w:r>
              <w:rPr>
                <w:sz w:val="24"/>
                <w:szCs w:val="24"/>
              </w:rPr>
              <w:t>%, red &lt;9</w:t>
            </w:r>
            <w:r w:rsidR="00AF279F">
              <w:rPr>
                <w:sz w:val="24"/>
                <w:szCs w:val="24"/>
              </w:rPr>
              <w:t>0</w:t>
            </w:r>
            <w:r>
              <w:rPr>
                <w:sz w:val="24"/>
                <w:szCs w:val="24"/>
              </w:rPr>
              <w:t>%</w:t>
            </w:r>
          </w:p>
        </w:tc>
      </w:tr>
      <w:tr w:rsidR="009478D3" w14:paraId="4606309E" w14:textId="77777777" w:rsidTr="4E824D22">
        <w:trPr>
          <w:trHeight w:val="397"/>
        </w:trPr>
        <w:tc>
          <w:tcPr>
            <w:tcW w:w="3681" w:type="dxa"/>
            <w:vAlign w:val="center"/>
          </w:tcPr>
          <w:p w14:paraId="3842F55B" w14:textId="77777777" w:rsidR="009478D3" w:rsidRDefault="009478D3" w:rsidP="009478D3">
            <w:pPr>
              <w:spacing w:after="0"/>
              <w:rPr>
                <w:sz w:val="24"/>
                <w:szCs w:val="24"/>
              </w:rPr>
            </w:pPr>
            <w:r>
              <w:rPr>
                <w:sz w:val="24"/>
                <w:szCs w:val="24"/>
              </w:rPr>
              <w:t>Finance</w:t>
            </w:r>
          </w:p>
        </w:tc>
        <w:tc>
          <w:tcPr>
            <w:tcW w:w="5953" w:type="dxa"/>
            <w:vAlign w:val="center"/>
          </w:tcPr>
          <w:p w14:paraId="7BCB6C49" w14:textId="77777777" w:rsidR="009478D3" w:rsidRDefault="009478D3" w:rsidP="009478D3">
            <w:pPr>
              <w:spacing w:after="0"/>
              <w:rPr>
                <w:sz w:val="24"/>
                <w:szCs w:val="24"/>
              </w:rPr>
            </w:pPr>
            <w:r>
              <w:rPr>
                <w:sz w:val="24"/>
                <w:szCs w:val="24"/>
              </w:rPr>
              <w:t>Green +/- 4%, amber +/- 10%, red +/- 15%</w:t>
            </w:r>
          </w:p>
        </w:tc>
      </w:tr>
    </w:tbl>
    <w:p w14:paraId="3B7FDAEB" w14:textId="32FE3FD7" w:rsidR="009478D3" w:rsidRDefault="009478D3" w:rsidP="000C3CFB">
      <w:pPr>
        <w:rPr>
          <w:b/>
          <w:bCs/>
          <w:sz w:val="24"/>
          <w:szCs w:val="24"/>
        </w:rPr>
      </w:pPr>
    </w:p>
    <w:p w14:paraId="089A3989" w14:textId="099EC358" w:rsidR="047D799A" w:rsidRDefault="006C2DD7">
      <w:r w:rsidRPr="047D799A">
        <w:rPr>
          <w:rFonts w:eastAsia="Times New Roman" w:cs="Arial"/>
          <w:b/>
          <w:bCs/>
          <w:sz w:val="24"/>
          <w:szCs w:val="24"/>
        </w:rPr>
        <w:t> </w:t>
      </w:r>
    </w:p>
    <w:sectPr w:rsidR="047D799A" w:rsidSect="0079510E">
      <w:pgSz w:w="11906" w:h="16838"/>
      <w:pgMar w:top="1559" w:right="1021" w:bottom="1134" w:left="1021" w:header="709" w:footer="6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A3015" w14:textId="77777777" w:rsidR="004D091C" w:rsidRDefault="004D091C" w:rsidP="00060F0E">
      <w:r>
        <w:separator/>
      </w:r>
    </w:p>
  </w:endnote>
  <w:endnote w:type="continuationSeparator" w:id="0">
    <w:p w14:paraId="65DB2BA5" w14:textId="77777777" w:rsidR="004D091C" w:rsidRDefault="004D091C" w:rsidP="00060F0E">
      <w:r>
        <w:continuationSeparator/>
      </w:r>
    </w:p>
  </w:endnote>
  <w:endnote w:type="continuationNotice" w:id="1">
    <w:p w14:paraId="6B009719" w14:textId="77777777" w:rsidR="004D091C" w:rsidRDefault="004D09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3">
    <w:altName w:val="Symbol"/>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B929F" w14:textId="77777777" w:rsidR="004D091C" w:rsidRDefault="004D091C" w:rsidP="00060F0E">
      <w:r>
        <w:separator/>
      </w:r>
    </w:p>
  </w:footnote>
  <w:footnote w:type="continuationSeparator" w:id="0">
    <w:p w14:paraId="3B9746A4" w14:textId="77777777" w:rsidR="004D091C" w:rsidRDefault="004D091C" w:rsidP="00060F0E">
      <w:r>
        <w:continuationSeparator/>
      </w:r>
    </w:p>
  </w:footnote>
  <w:footnote w:type="continuationNotice" w:id="1">
    <w:p w14:paraId="35DF05FF" w14:textId="77777777" w:rsidR="004D091C" w:rsidRDefault="004D091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68826" w14:textId="27071900" w:rsidR="004D091C" w:rsidRDefault="004D091C">
    <w:pPr>
      <w:pStyle w:val="Header"/>
    </w:pPr>
    <w:r>
      <w:rPr>
        <w:noProof/>
        <w:lang w:eastAsia="en-GB"/>
      </w:rPr>
      <w:drawing>
        <wp:anchor distT="0" distB="0" distL="114300" distR="114300" simplePos="0" relativeHeight="251659264" behindDoc="0" locked="0" layoutInCell="1" allowOverlap="1" wp14:anchorId="5656DE81" wp14:editId="0045D534">
          <wp:simplePos x="0" y="0"/>
          <wp:positionH relativeFrom="page">
            <wp:align>right</wp:align>
          </wp:positionH>
          <wp:positionV relativeFrom="paragraph">
            <wp:posOffset>-448310</wp:posOffset>
          </wp:positionV>
          <wp:extent cx="3582035" cy="1317625"/>
          <wp:effectExtent l="0" t="0" r="0" b="0"/>
          <wp:wrapTopAndBottom/>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8617"/>
                  <a:stretch/>
                </pic:blipFill>
                <pic:spPr bwMode="auto">
                  <a:xfrm>
                    <a:off x="0" y="0"/>
                    <a:ext cx="3582035" cy="1317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2FEC3" w14:textId="2C7E3D39" w:rsidR="004D091C" w:rsidRDefault="004D0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hybridMultilevel"/>
    <w:tmpl w:val="5124669A"/>
    <w:lvl w:ilvl="0" w:tplc="D4EC21F8">
      <w:start w:val="1"/>
      <w:numFmt w:val="bullet"/>
      <w:pStyle w:val="ListBullet5"/>
      <w:lvlText w:val=""/>
      <w:lvlJc w:val="left"/>
      <w:pPr>
        <w:tabs>
          <w:tab w:val="num" w:pos="1492"/>
        </w:tabs>
        <w:ind w:left="1492" w:hanging="360"/>
      </w:pPr>
      <w:rPr>
        <w:rFonts w:ascii="Symbol" w:hAnsi="Symbol" w:hint="default"/>
      </w:rPr>
    </w:lvl>
    <w:lvl w:ilvl="1" w:tplc="958220CC">
      <w:numFmt w:val="decimal"/>
      <w:lvlText w:val=""/>
      <w:lvlJc w:val="left"/>
    </w:lvl>
    <w:lvl w:ilvl="2" w:tplc="8E720FFC">
      <w:numFmt w:val="decimal"/>
      <w:lvlText w:val=""/>
      <w:lvlJc w:val="left"/>
    </w:lvl>
    <w:lvl w:ilvl="3" w:tplc="B354378E">
      <w:numFmt w:val="decimal"/>
      <w:lvlText w:val=""/>
      <w:lvlJc w:val="left"/>
    </w:lvl>
    <w:lvl w:ilvl="4" w:tplc="98243104">
      <w:numFmt w:val="decimal"/>
      <w:lvlText w:val=""/>
      <w:lvlJc w:val="left"/>
    </w:lvl>
    <w:lvl w:ilvl="5" w:tplc="C46E225E">
      <w:numFmt w:val="decimal"/>
      <w:lvlText w:val=""/>
      <w:lvlJc w:val="left"/>
    </w:lvl>
    <w:lvl w:ilvl="6" w:tplc="C504E3F4">
      <w:numFmt w:val="decimal"/>
      <w:lvlText w:val=""/>
      <w:lvlJc w:val="left"/>
    </w:lvl>
    <w:lvl w:ilvl="7" w:tplc="8F3EAE40">
      <w:numFmt w:val="decimal"/>
      <w:lvlText w:val=""/>
      <w:lvlJc w:val="left"/>
    </w:lvl>
    <w:lvl w:ilvl="8" w:tplc="4386B8D2">
      <w:numFmt w:val="decimal"/>
      <w:lvlText w:val=""/>
      <w:lvlJc w:val="left"/>
    </w:lvl>
  </w:abstractNum>
  <w:abstractNum w:abstractNumId="1" w15:restartNumberingAfterBreak="0">
    <w:nsid w:val="FFFFFF83"/>
    <w:multiLevelType w:val="singleLevel"/>
    <w:tmpl w:val="582642A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882120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3583A32"/>
    <w:multiLevelType w:val="hybridMultilevel"/>
    <w:tmpl w:val="C4B0204A"/>
    <w:lvl w:ilvl="0" w:tplc="2C54EB1A">
      <w:start w:val="1"/>
      <w:numFmt w:val="bullet"/>
      <w:lvlText w:val=""/>
      <w:lvlJc w:val="left"/>
      <w:pPr>
        <w:ind w:left="720" w:hanging="360"/>
      </w:pPr>
      <w:rPr>
        <w:rFonts w:ascii="Symbol" w:hAnsi="Symbol" w:hint="default"/>
      </w:rPr>
    </w:lvl>
    <w:lvl w:ilvl="1" w:tplc="E17E5B68">
      <w:start w:val="1"/>
      <w:numFmt w:val="bullet"/>
      <w:lvlText w:val="o"/>
      <w:lvlJc w:val="left"/>
      <w:pPr>
        <w:ind w:left="1440" w:hanging="360"/>
      </w:pPr>
      <w:rPr>
        <w:rFonts w:ascii="Courier New" w:hAnsi="Courier New" w:hint="default"/>
      </w:rPr>
    </w:lvl>
    <w:lvl w:ilvl="2" w:tplc="1618D7B2">
      <w:start w:val="1"/>
      <w:numFmt w:val="bullet"/>
      <w:lvlText w:val=""/>
      <w:lvlJc w:val="left"/>
      <w:pPr>
        <w:ind w:left="2160" w:hanging="360"/>
      </w:pPr>
      <w:rPr>
        <w:rFonts w:ascii="Wingdings" w:hAnsi="Wingdings" w:hint="default"/>
      </w:rPr>
    </w:lvl>
    <w:lvl w:ilvl="3" w:tplc="4E4AE37E">
      <w:start w:val="1"/>
      <w:numFmt w:val="bullet"/>
      <w:lvlText w:val=""/>
      <w:lvlJc w:val="left"/>
      <w:pPr>
        <w:ind w:left="2880" w:hanging="360"/>
      </w:pPr>
      <w:rPr>
        <w:rFonts w:ascii="Symbol" w:hAnsi="Symbol" w:hint="default"/>
      </w:rPr>
    </w:lvl>
    <w:lvl w:ilvl="4" w:tplc="E196DD80">
      <w:start w:val="1"/>
      <w:numFmt w:val="bullet"/>
      <w:lvlText w:val="o"/>
      <w:lvlJc w:val="left"/>
      <w:pPr>
        <w:ind w:left="3600" w:hanging="360"/>
      </w:pPr>
      <w:rPr>
        <w:rFonts w:ascii="Courier New" w:hAnsi="Courier New" w:hint="default"/>
      </w:rPr>
    </w:lvl>
    <w:lvl w:ilvl="5" w:tplc="3C247A56">
      <w:start w:val="1"/>
      <w:numFmt w:val="bullet"/>
      <w:lvlText w:val=""/>
      <w:lvlJc w:val="left"/>
      <w:pPr>
        <w:ind w:left="4320" w:hanging="360"/>
      </w:pPr>
      <w:rPr>
        <w:rFonts w:ascii="Wingdings" w:hAnsi="Wingdings" w:hint="default"/>
      </w:rPr>
    </w:lvl>
    <w:lvl w:ilvl="6" w:tplc="B03437D2">
      <w:start w:val="1"/>
      <w:numFmt w:val="bullet"/>
      <w:lvlText w:val=""/>
      <w:lvlJc w:val="left"/>
      <w:pPr>
        <w:ind w:left="5040" w:hanging="360"/>
      </w:pPr>
      <w:rPr>
        <w:rFonts w:ascii="Symbol" w:hAnsi="Symbol" w:hint="default"/>
      </w:rPr>
    </w:lvl>
    <w:lvl w:ilvl="7" w:tplc="E0C207FE">
      <w:start w:val="1"/>
      <w:numFmt w:val="bullet"/>
      <w:lvlText w:val="o"/>
      <w:lvlJc w:val="left"/>
      <w:pPr>
        <w:ind w:left="5760" w:hanging="360"/>
      </w:pPr>
      <w:rPr>
        <w:rFonts w:ascii="Courier New" w:hAnsi="Courier New" w:hint="default"/>
      </w:rPr>
    </w:lvl>
    <w:lvl w:ilvl="8" w:tplc="080C01AA">
      <w:start w:val="1"/>
      <w:numFmt w:val="bullet"/>
      <w:lvlText w:val=""/>
      <w:lvlJc w:val="left"/>
      <w:pPr>
        <w:ind w:left="6480" w:hanging="360"/>
      </w:pPr>
      <w:rPr>
        <w:rFonts w:ascii="Wingdings" w:hAnsi="Wingdings" w:hint="default"/>
      </w:rPr>
    </w:lvl>
  </w:abstractNum>
  <w:abstractNum w:abstractNumId="4" w15:restartNumberingAfterBreak="0">
    <w:nsid w:val="42CB399D"/>
    <w:multiLevelType w:val="hybridMultilevel"/>
    <w:tmpl w:val="EAAC7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CF727E9"/>
    <w:multiLevelType w:val="hybridMultilevel"/>
    <w:tmpl w:val="BBF8B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69010E"/>
    <w:multiLevelType w:val="hybridMultilevel"/>
    <w:tmpl w:val="2F926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BD795D"/>
    <w:multiLevelType w:val="multilevel"/>
    <w:tmpl w:val="67883DFE"/>
    <w:lvl w:ilvl="0">
      <w:start w:val="1"/>
      <w:numFmt w:val="decimal"/>
      <w:lvlText w:val="%1."/>
      <w:lvlJc w:val="left"/>
      <w:pPr>
        <w:ind w:left="360" w:hanging="360"/>
      </w:pPr>
      <w:rPr>
        <w:rFonts w:hint="default"/>
        <w:b/>
      </w:rPr>
    </w:lvl>
    <w:lvl w:ilvl="1">
      <w:start w:val="1"/>
      <w:numFmt w:val="decimal"/>
      <w:pStyle w:val="ListNumber"/>
      <w:lvlText w:val="%1.%2."/>
      <w:lvlJc w:val="left"/>
      <w:pPr>
        <w:ind w:left="1008" w:hanging="576"/>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14" w:hanging="734"/>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8E96DBD"/>
    <w:multiLevelType w:val="hybridMultilevel"/>
    <w:tmpl w:val="B3987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3E0ABE"/>
    <w:multiLevelType w:val="hybridMultilevel"/>
    <w:tmpl w:val="8CEA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0"/>
  </w:num>
  <w:num w:numId="6">
    <w:abstractNumId w:val="5"/>
  </w:num>
  <w:num w:numId="7">
    <w:abstractNumId w:val="6"/>
  </w:num>
  <w:num w:numId="8">
    <w:abstractNumId w:val="8"/>
  </w:num>
  <w:num w:numId="9">
    <w:abstractNumId w:val="9"/>
  </w:num>
  <w:num w:numId="10">
    <w:abstractNumId w:val="4"/>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203"/>
    <w:rsid w:val="00000F8C"/>
    <w:rsid w:val="00002AAB"/>
    <w:rsid w:val="000030A0"/>
    <w:rsid w:val="00005886"/>
    <w:rsid w:val="00005953"/>
    <w:rsid w:val="00005CCC"/>
    <w:rsid w:val="000068FC"/>
    <w:rsid w:val="0000718E"/>
    <w:rsid w:val="000149BC"/>
    <w:rsid w:val="00014B86"/>
    <w:rsid w:val="00014E1A"/>
    <w:rsid w:val="00015C10"/>
    <w:rsid w:val="00015E70"/>
    <w:rsid w:val="00016C56"/>
    <w:rsid w:val="00023633"/>
    <w:rsid w:val="000244AD"/>
    <w:rsid w:val="00024A97"/>
    <w:rsid w:val="00024FA5"/>
    <w:rsid w:val="00025342"/>
    <w:rsid w:val="000262AB"/>
    <w:rsid w:val="0002663D"/>
    <w:rsid w:val="00026CC1"/>
    <w:rsid w:val="000279C4"/>
    <w:rsid w:val="00027EDB"/>
    <w:rsid w:val="0003098E"/>
    <w:rsid w:val="00030D30"/>
    <w:rsid w:val="00033EAA"/>
    <w:rsid w:val="000340E7"/>
    <w:rsid w:val="000343A6"/>
    <w:rsid w:val="00034644"/>
    <w:rsid w:val="0003545E"/>
    <w:rsid w:val="00035D35"/>
    <w:rsid w:val="00035F8B"/>
    <w:rsid w:val="00040EAB"/>
    <w:rsid w:val="000431B2"/>
    <w:rsid w:val="0004453C"/>
    <w:rsid w:val="00045430"/>
    <w:rsid w:val="00046239"/>
    <w:rsid w:val="000475BF"/>
    <w:rsid w:val="00050516"/>
    <w:rsid w:val="0005057A"/>
    <w:rsid w:val="000506D2"/>
    <w:rsid w:val="00050EAC"/>
    <w:rsid w:val="00051DB6"/>
    <w:rsid w:val="000527AA"/>
    <w:rsid w:val="000539F4"/>
    <w:rsid w:val="00054401"/>
    <w:rsid w:val="00054A24"/>
    <w:rsid w:val="00054E6E"/>
    <w:rsid w:val="0005517A"/>
    <w:rsid w:val="00055362"/>
    <w:rsid w:val="00055C39"/>
    <w:rsid w:val="0005681E"/>
    <w:rsid w:val="0005767D"/>
    <w:rsid w:val="00060218"/>
    <w:rsid w:val="0006022D"/>
    <w:rsid w:val="00060E64"/>
    <w:rsid w:val="00060F0E"/>
    <w:rsid w:val="00064626"/>
    <w:rsid w:val="00064E58"/>
    <w:rsid w:val="00065410"/>
    <w:rsid w:val="00067836"/>
    <w:rsid w:val="00070292"/>
    <w:rsid w:val="000713B9"/>
    <w:rsid w:val="000720A1"/>
    <w:rsid w:val="00072487"/>
    <w:rsid w:val="0007346E"/>
    <w:rsid w:val="000746F6"/>
    <w:rsid w:val="000747AF"/>
    <w:rsid w:val="00074BD3"/>
    <w:rsid w:val="00074E84"/>
    <w:rsid w:val="00074F9C"/>
    <w:rsid w:val="00076D51"/>
    <w:rsid w:val="00076D54"/>
    <w:rsid w:val="000776E3"/>
    <w:rsid w:val="00077F8A"/>
    <w:rsid w:val="00080738"/>
    <w:rsid w:val="0008076D"/>
    <w:rsid w:val="0008137B"/>
    <w:rsid w:val="000833C6"/>
    <w:rsid w:val="00085169"/>
    <w:rsid w:val="00085348"/>
    <w:rsid w:val="000860B0"/>
    <w:rsid w:val="0008658F"/>
    <w:rsid w:val="00092695"/>
    <w:rsid w:val="0009320C"/>
    <w:rsid w:val="00095126"/>
    <w:rsid w:val="0009620B"/>
    <w:rsid w:val="00096D29"/>
    <w:rsid w:val="000971A9"/>
    <w:rsid w:val="0009771D"/>
    <w:rsid w:val="00097B00"/>
    <w:rsid w:val="00097F05"/>
    <w:rsid w:val="000A0D90"/>
    <w:rsid w:val="000A268A"/>
    <w:rsid w:val="000A4227"/>
    <w:rsid w:val="000A4FF6"/>
    <w:rsid w:val="000A5746"/>
    <w:rsid w:val="000A7145"/>
    <w:rsid w:val="000A768B"/>
    <w:rsid w:val="000A7924"/>
    <w:rsid w:val="000A7D3F"/>
    <w:rsid w:val="000A7F74"/>
    <w:rsid w:val="000B01DF"/>
    <w:rsid w:val="000B0590"/>
    <w:rsid w:val="000B0599"/>
    <w:rsid w:val="000B0719"/>
    <w:rsid w:val="000B15C8"/>
    <w:rsid w:val="000B4341"/>
    <w:rsid w:val="000B5597"/>
    <w:rsid w:val="000B5CFE"/>
    <w:rsid w:val="000B639D"/>
    <w:rsid w:val="000B6A03"/>
    <w:rsid w:val="000C08D2"/>
    <w:rsid w:val="000C0D56"/>
    <w:rsid w:val="000C23AA"/>
    <w:rsid w:val="000C2ED5"/>
    <w:rsid w:val="000C3B3A"/>
    <w:rsid w:val="000C3CFB"/>
    <w:rsid w:val="000C4DB7"/>
    <w:rsid w:val="000C5303"/>
    <w:rsid w:val="000C555B"/>
    <w:rsid w:val="000C5581"/>
    <w:rsid w:val="000C5B55"/>
    <w:rsid w:val="000C5C05"/>
    <w:rsid w:val="000C5C26"/>
    <w:rsid w:val="000C5C56"/>
    <w:rsid w:val="000C6472"/>
    <w:rsid w:val="000C65CC"/>
    <w:rsid w:val="000C6895"/>
    <w:rsid w:val="000C6AF5"/>
    <w:rsid w:val="000C6C1D"/>
    <w:rsid w:val="000C6F6D"/>
    <w:rsid w:val="000C6F86"/>
    <w:rsid w:val="000C70E8"/>
    <w:rsid w:val="000C763A"/>
    <w:rsid w:val="000C7A48"/>
    <w:rsid w:val="000C7E91"/>
    <w:rsid w:val="000D0085"/>
    <w:rsid w:val="000D028A"/>
    <w:rsid w:val="000D0CBF"/>
    <w:rsid w:val="000D32E5"/>
    <w:rsid w:val="000D421F"/>
    <w:rsid w:val="000D463F"/>
    <w:rsid w:val="000D4666"/>
    <w:rsid w:val="000D62A0"/>
    <w:rsid w:val="000E0F5C"/>
    <w:rsid w:val="000E1013"/>
    <w:rsid w:val="000E1758"/>
    <w:rsid w:val="000E1DFC"/>
    <w:rsid w:val="000E355A"/>
    <w:rsid w:val="000E3A0F"/>
    <w:rsid w:val="000E41B2"/>
    <w:rsid w:val="000E501B"/>
    <w:rsid w:val="000E5BF9"/>
    <w:rsid w:val="000F15C3"/>
    <w:rsid w:val="000F24FD"/>
    <w:rsid w:val="000F4DB8"/>
    <w:rsid w:val="000F546B"/>
    <w:rsid w:val="000F58B9"/>
    <w:rsid w:val="000F5A0B"/>
    <w:rsid w:val="000F5F44"/>
    <w:rsid w:val="000F6F92"/>
    <w:rsid w:val="0010471E"/>
    <w:rsid w:val="00105493"/>
    <w:rsid w:val="00105BE7"/>
    <w:rsid w:val="001061AE"/>
    <w:rsid w:val="00106B2E"/>
    <w:rsid w:val="00106D5B"/>
    <w:rsid w:val="00107945"/>
    <w:rsid w:val="00112522"/>
    <w:rsid w:val="00114776"/>
    <w:rsid w:val="001152C0"/>
    <w:rsid w:val="00115477"/>
    <w:rsid w:val="00115689"/>
    <w:rsid w:val="00120252"/>
    <w:rsid w:val="00120E45"/>
    <w:rsid w:val="00121504"/>
    <w:rsid w:val="00121BBF"/>
    <w:rsid w:val="00121FE9"/>
    <w:rsid w:val="0012344B"/>
    <w:rsid w:val="00123654"/>
    <w:rsid w:val="00125E87"/>
    <w:rsid w:val="00126D1D"/>
    <w:rsid w:val="00126FF5"/>
    <w:rsid w:val="001316EE"/>
    <w:rsid w:val="00131AC1"/>
    <w:rsid w:val="00131BA7"/>
    <w:rsid w:val="001329BD"/>
    <w:rsid w:val="00133A8F"/>
    <w:rsid w:val="00134976"/>
    <w:rsid w:val="00134AA9"/>
    <w:rsid w:val="001354FC"/>
    <w:rsid w:val="00135D50"/>
    <w:rsid w:val="00141F5C"/>
    <w:rsid w:val="00143F23"/>
    <w:rsid w:val="00144471"/>
    <w:rsid w:val="00150164"/>
    <w:rsid w:val="001512BC"/>
    <w:rsid w:val="00151A89"/>
    <w:rsid w:val="00152658"/>
    <w:rsid w:val="00156514"/>
    <w:rsid w:val="00156D67"/>
    <w:rsid w:val="00157872"/>
    <w:rsid w:val="00157EE1"/>
    <w:rsid w:val="001610B2"/>
    <w:rsid w:val="001639E2"/>
    <w:rsid w:val="001649A4"/>
    <w:rsid w:val="00165D11"/>
    <w:rsid w:val="00167035"/>
    <w:rsid w:val="00167A9D"/>
    <w:rsid w:val="00167B0E"/>
    <w:rsid w:val="00167D7A"/>
    <w:rsid w:val="00167FD4"/>
    <w:rsid w:val="0017075A"/>
    <w:rsid w:val="00171E7C"/>
    <w:rsid w:val="00173FBB"/>
    <w:rsid w:val="0017449B"/>
    <w:rsid w:val="00175116"/>
    <w:rsid w:val="001762B1"/>
    <w:rsid w:val="00177AA9"/>
    <w:rsid w:val="00177D49"/>
    <w:rsid w:val="00180740"/>
    <w:rsid w:val="00180DCA"/>
    <w:rsid w:val="001817EA"/>
    <w:rsid w:val="00181EEF"/>
    <w:rsid w:val="00183198"/>
    <w:rsid w:val="00183DA4"/>
    <w:rsid w:val="0018428C"/>
    <w:rsid w:val="00185A4D"/>
    <w:rsid w:val="0018659B"/>
    <w:rsid w:val="001866E5"/>
    <w:rsid w:val="00186AA7"/>
    <w:rsid w:val="00187758"/>
    <w:rsid w:val="001900E0"/>
    <w:rsid w:val="00190CE4"/>
    <w:rsid w:val="00191168"/>
    <w:rsid w:val="001921FE"/>
    <w:rsid w:val="0019359E"/>
    <w:rsid w:val="00193BEF"/>
    <w:rsid w:val="00193ED1"/>
    <w:rsid w:val="0019502B"/>
    <w:rsid w:val="00195281"/>
    <w:rsid w:val="00197573"/>
    <w:rsid w:val="0019799A"/>
    <w:rsid w:val="001A00C7"/>
    <w:rsid w:val="001A1224"/>
    <w:rsid w:val="001A1842"/>
    <w:rsid w:val="001A2324"/>
    <w:rsid w:val="001A2594"/>
    <w:rsid w:val="001A25D3"/>
    <w:rsid w:val="001A25F6"/>
    <w:rsid w:val="001A2B11"/>
    <w:rsid w:val="001A3BA1"/>
    <w:rsid w:val="001A3C6C"/>
    <w:rsid w:val="001A3FDA"/>
    <w:rsid w:val="001A49EF"/>
    <w:rsid w:val="001A5C4E"/>
    <w:rsid w:val="001A6332"/>
    <w:rsid w:val="001A657B"/>
    <w:rsid w:val="001A6C53"/>
    <w:rsid w:val="001A7F9A"/>
    <w:rsid w:val="001B04A2"/>
    <w:rsid w:val="001B065B"/>
    <w:rsid w:val="001B1B72"/>
    <w:rsid w:val="001B1D5A"/>
    <w:rsid w:val="001B28E6"/>
    <w:rsid w:val="001B418A"/>
    <w:rsid w:val="001B44B8"/>
    <w:rsid w:val="001B604D"/>
    <w:rsid w:val="001B65F3"/>
    <w:rsid w:val="001B7375"/>
    <w:rsid w:val="001B7CC5"/>
    <w:rsid w:val="001C09C8"/>
    <w:rsid w:val="001C3207"/>
    <w:rsid w:val="001C6A37"/>
    <w:rsid w:val="001C6B6C"/>
    <w:rsid w:val="001C7007"/>
    <w:rsid w:val="001C7378"/>
    <w:rsid w:val="001C7909"/>
    <w:rsid w:val="001C792E"/>
    <w:rsid w:val="001D0CA5"/>
    <w:rsid w:val="001D1D49"/>
    <w:rsid w:val="001D1F78"/>
    <w:rsid w:val="001D3A31"/>
    <w:rsid w:val="001D4BED"/>
    <w:rsid w:val="001D552F"/>
    <w:rsid w:val="001D556D"/>
    <w:rsid w:val="001D55FB"/>
    <w:rsid w:val="001D5C1C"/>
    <w:rsid w:val="001D6F57"/>
    <w:rsid w:val="001D7940"/>
    <w:rsid w:val="001E081E"/>
    <w:rsid w:val="001E2058"/>
    <w:rsid w:val="001E4DF3"/>
    <w:rsid w:val="001E522C"/>
    <w:rsid w:val="001E6772"/>
    <w:rsid w:val="001E6890"/>
    <w:rsid w:val="001F00AC"/>
    <w:rsid w:val="001F03A3"/>
    <w:rsid w:val="001F10A8"/>
    <w:rsid w:val="001F12A3"/>
    <w:rsid w:val="001F1C94"/>
    <w:rsid w:val="001F35B7"/>
    <w:rsid w:val="001F3C3A"/>
    <w:rsid w:val="001F425F"/>
    <w:rsid w:val="001F4720"/>
    <w:rsid w:val="001F4B34"/>
    <w:rsid w:val="001F69A9"/>
    <w:rsid w:val="001F73E4"/>
    <w:rsid w:val="0020065D"/>
    <w:rsid w:val="00200A42"/>
    <w:rsid w:val="00200E98"/>
    <w:rsid w:val="00201179"/>
    <w:rsid w:val="00201D6B"/>
    <w:rsid w:val="00202644"/>
    <w:rsid w:val="00203C72"/>
    <w:rsid w:val="002047BD"/>
    <w:rsid w:val="002048A5"/>
    <w:rsid w:val="00204ECA"/>
    <w:rsid w:val="00205A0D"/>
    <w:rsid w:val="00206536"/>
    <w:rsid w:val="00207346"/>
    <w:rsid w:val="002073EF"/>
    <w:rsid w:val="00207809"/>
    <w:rsid w:val="002108A9"/>
    <w:rsid w:val="0021096C"/>
    <w:rsid w:val="002110BD"/>
    <w:rsid w:val="002110EA"/>
    <w:rsid w:val="00212663"/>
    <w:rsid w:val="002130DB"/>
    <w:rsid w:val="0021325A"/>
    <w:rsid w:val="002134D3"/>
    <w:rsid w:val="002135C3"/>
    <w:rsid w:val="00214585"/>
    <w:rsid w:val="00214C23"/>
    <w:rsid w:val="00215155"/>
    <w:rsid w:val="00216AF9"/>
    <w:rsid w:val="00216F8C"/>
    <w:rsid w:val="00217474"/>
    <w:rsid w:val="00217742"/>
    <w:rsid w:val="00220C12"/>
    <w:rsid w:val="0022261F"/>
    <w:rsid w:val="00222EC9"/>
    <w:rsid w:val="0022419B"/>
    <w:rsid w:val="002251A5"/>
    <w:rsid w:val="00225637"/>
    <w:rsid w:val="00230945"/>
    <w:rsid w:val="00231741"/>
    <w:rsid w:val="002319B9"/>
    <w:rsid w:val="00231A35"/>
    <w:rsid w:val="00232010"/>
    <w:rsid w:val="0023246C"/>
    <w:rsid w:val="0023346F"/>
    <w:rsid w:val="00235978"/>
    <w:rsid w:val="00235D04"/>
    <w:rsid w:val="002360DD"/>
    <w:rsid w:val="002367B0"/>
    <w:rsid w:val="002368A9"/>
    <w:rsid w:val="00236C96"/>
    <w:rsid w:val="00236EE2"/>
    <w:rsid w:val="0023751B"/>
    <w:rsid w:val="00240C7E"/>
    <w:rsid w:val="002411ED"/>
    <w:rsid w:val="002412B7"/>
    <w:rsid w:val="0024153A"/>
    <w:rsid w:val="00241E8F"/>
    <w:rsid w:val="00242AE2"/>
    <w:rsid w:val="00244623"/>
    <w:rsid w:val="002455AA"/>
    <w:rsid w:val="00245B35"/>
    <w:rsid w:val="002466F9"/>
    <w:rsid w:val="00246DC9"/>
    <w:rsid w:val="00250C34"/>
    <w:rsid w:val="00251037"/>
    <w:rsid w:val="00251F19"/>
    <w:rsid w:val="0025229E"/>
    <w:rsid w:val="002526AB"/>
    <w:rsid w:val="002560CB"/>
    <w:rsid w:val="00256D27"/>
    <w:rsid w:val="0025740B"/>
    <w:rsid w:val="00257C9C"/>
    <w:rsid w:val="002603B5"/>
    <w:rsid w:val="002606B7"/>
    <w:rsid w:val="0026087A"/>
    <w:rsid w:val="00260D8D"/>
    <w:rsid w:val="00261045"/>
    <w:rsid w:val="00261221"/>
    <w:rsid w:val="0026159F"/>
    <w:rsid w:val="002617FD"/>
    <w:rsid w:val="00261CFE"/>
    <w:rsid w:val="00261DD6"/>
    <w:rsid w:val="002621DA"/>
    <w:rsid w:val="00263065"/>
    <w:rsid w:val="0026425F"/>
    <w:rsid w:val="002653C2"/>
    <w:rsid w:val="0026549E"/>
    <w:rsid w:val="00265959"/>
    <w:rsid w:val="00265FE5"/>
    <w:rsid w:val="00266E91"/>
    <w:rsid w:val="00267EC3"/>
    <w:rsid w:val="002712EC"/>
    <w:rsid w:val="002719A9"/>
    <w:rsid w:val="00271EDC"/>
    <w:rsid w:val="002720EB"/>
    <w:rsid w:val="00273512"/>
    <w:rsid w:val="00275137"/>
    <w:rsid w:val="00275454"/>
    <w:rsid w:val="00275B21"/>
    <w:rsid w:val="002761FB"/>
    <w:rsid w:val="00276835"/>
    <w:rsid w:val="0027779B"/>
    <w:rsid w:val="00277E60"/>
    <w:rsid w:val="00280065"/>
    <w:rsid w:val="0028043B"/>
    <w:rsid w:val="00283A97"/>
    <w:rsid w:val="00283D05"/>
    <w:rsid w:val="00286F89"/>
    <w:rsid w:val="0028743F"/>
    <w:rsid w:val="00290618"/>
    <w:rsid w:val="00290A8F"/>
    <w:rsid w:val="00290FF1"/>
    <w:rsid w:val="0029104F"/>
    <w:rsid w:val="00291C3D"/>
    <w:rsid w:val="0029213B"/>
    <w:rsid w:val="00292BEB"/>
    <w:rsid w:val="002938D2"/>
    <w:rsid w:val="00295537"/>
    <w:rsid w:val="002955BF"/>
    <w:rsid w:val="00295612"/>
    <w:rsid w:val="00295A6A"/>
    <w:rsid w:val="00296089"/>
    <w:rsid w:val="00296EAD"/>
    <w:rsid w:val="002973EB"/>
    <w:rsid w:val="002A095C"/>
    <w:rsid w:val="002A0E98"/>
    <w:rsid w:val="002A1362"/>
    <w:rsid w:val="002A1419"/>
    <w:rsid w:val="002A3A49"/>
    <w:rsid w:val="002A515C"/>
    <w:rsid w:val="002A5CDB"/>
    <w:rsid w:val="002A5E48"/>
    <w:rsid w:val="002A66FC"/>
    <w:rsid w:val="002A7AD3"/>
    <w:rsid w:val="002B0932"/>
    <w:rsid w:val="002B1847"/>
    <w:rsid w:val="002B189B"/>
    <w:rsid w:val="002B1CF0"/>
    <w:rsid w:val="002B3AC0"/>
    <w:rsid w:val="002B3C5F"/>
    <w:rsid w:val="002B4C6F"/>
    <w:rsid w:val="002B4E83"/>
    <w:rsid w:val="002B500B"/>
    <w:rsid w:val="002B58CE"/>
    <w:rsid w:val="002B6163"/>
    <w:rsid w:val="002B6F1D"/>
    <w:rsid w:val="002B7EE0"/>
    <w:rsid w:val="002B7F1E"/>
    <w:rsid w:val="002C079F"/>
    <w:rsid w:val="002C0AB8"/>
    <w:rsid w:val="002C1B2A"/>
    <w:rsid w:val="002C1BEA"/>
    <w:rsid w:val="002C2693"/>
    <w:rsid w:val="002C40B0"/>
    <w:rsid w:val="002C483D"/>
    <w:rsid w:val="002C4869"/>
    <w:rsid w:val="002C4AD7"/>
    <w:rsid w:val="002C4F89"/>
    <w:rsid w:val="002C6A8C"/>
    <w:rsid w:val="002C7444"/>
    <w:rsid w:val="002D2092"/>
    <w:rsid w:val="002D44A0"/>
    <w:rsid w:val="002D5845"/>
    <w:rsid w:val="002D5F89"/>
    <w:rsid w:val="002D60F8"/>
    <w:rsid w:val="002D6877"/>
    <w:rsid w:val="002D6998"/>
    <w:rsid w:val="002D69BE"/>
    <w:rsid w:val="002E04D8"/>
    <w:rsid w:val="002E1437"/>
    <w:rsid w:val="002E3506"/>
    <w:rsid w:val="002E39F1"/>
    <w:rsid w:val="002E50ED"/>
    <w:rsid w:val="002F0F50"/>
    <w:rsid w:val="002F17C7"/>
    <w:rsid w:val="002F1871"/>
    <w:rsid w:val="002F1CDE"/>
    <w:rsid w:val="002F2844"/>
    <w:rsid w:val="002F285C"/>
    <w:rsid w:val="002F2FE7"/>
    <w:rsid w:val="002F329A"/>
    <w:rsid w:val="002F3459"/>
    <w:rsid w:val="002F5139"/>
    <w:rsid w:val="002F7A3B"/>
    <w:rsid w:val="00300A77"/>
    <w:rsid w:val="003013F7"/>
    <w:rsid w:val="003034F5"/>
    <w:rsid w:val="00303A84"/>
    <w:rsid w:val="00304A73"/>
    <w:rsid w:val="003054A2"/>
    <w:rsid w:val="00305E25"/>
    <w:rsid w:val="00305F35"/>
    <w:rsid w:val="0030786F"/>
    <w:rsid w:val="00307A54"/>
    <w:rsid w:val="00311647"/>
    <w:rsid w:val="00313F8E"/>
    <w:rsid w:val="00314A22"/>
    <w:rsid w:val="00315267"/>
    <w:rsid w:val="003155D6"/>
    <w:rsid w:val="00315DC2"/>
    <w:rsid w:val="00315E18"/>
    <w:rsid w:val="00316CF6"/>
    <w:rsid w:val="0032012A"/>
    <w:rsid w:val="003203E3"/>
    <w:rsid w:val="00320889"/>
    <w:rsid w:val="003209C7"/>
    <w:rsid w:val="003215FD"/>
    <w:rsid w:val="003228EC"/>
    <w:rsid w:val="00324CD1"/>
    <w:rsid w:val="00324E9F"/>
    <w:rsid w:val="0032727C"/>
    <w:rsid w:val="0033019D"/>
    <w:rsid w:val="003305A1"/>
    <w:rsid w:val="003321B4"/>
    <w:rsid w:val="00332D82"/>
    <w:rsid w:val="00333B29"/>
    <w:rsid w:val="00334ECC"/>
    <w:rsid w:val="00336083"/>
    <w:rsid w:val="00337184"/>
    <w:rsid w:val="003372BE"/>
    <w:rsid w:val="003379D3"/>
    <w:rsid w:val="00340712"/>
    <w:rsid w:val="00340717"/>
    <w:rsid w:val="003411BB"/>
    <w:rsid w:val="003425FD"/>
    <w:rsid w:val="00343247"/>
    <w:rsid w:val="003435DD"/>
    <w:rsid w:val="00343611"/>
    <w:rsid w:val="00343821"/>
    <w:rsid w:val="003450D6"/>
    <w:rsid w:val="00346983"/>
    <w:rsid w:val="003475F6"/>
    <w:rsid w:val="003476A1"/>
    <w:rsid w:val="00351C03"/>
    <w:rsid w:val="00351FD1"/>
    <w:rsid w:val="00352974"/>
    <w:rsid w:val="00353490"/>
    <w:rsid w:val="0035391B"/>
    <w:rsid w:val="00353A10"/>
    <w:rsid w:val="00353B05"/>
    <w:rsid w:val="00353B24"/>
    <w:rsid w:val="00354A7B"/>
    <w:rsid w:val="00357779"/>
    <w:rsid w:val="003602FE"/>
    <w:rsid w:val="003613A9"/>
    <w:rsid w:val="003623BA"/>
    <w:rsid w:val="00365A7A"/>
    <w:rsid w:val="003661ED"/>
    <w:rsid w:val="00367A1E"/>
    <w:rsid w:val="003706AA"/>
    <w:rsid w:val="00370CF6"/>
    <w:rsid w:val="0037148A"/>
    <w:rsid w:val="00371710"/>
    <w:rsid w:val="00371C69"/>
    <w:rsid w:val="00371EDC"/>
    <w:rsid w:val="00371FBC"/>
    <w:rsid w:val="0037238C"/>
    <w:rsid w:val="00372E5D"/>
    <w:rsid w:val="00373261"/>
    <w:rsid w:val="00376708"/>
    <w:rsid w:val="00376BF7"/>
    <w:rsid w:val="003775DC"/>
    <w:rsid w:val="00377779"/>
    <w:rsid w:val="003803B6"/>
    <w:rsid w:val="00381151"/>
    <w:rsid w:val="00382B5B"/>
    <w:rsid w:val="003856DF"/>
    <w:rsid w:val="003870EB"/>
    <w:rsid w:val="003871A8"/>
    <w:rsid w:val="00390706"/>
    <w:rsid w:val="00391048"/>
    <w:rsid w:val="003911CA"/>
    <w:rsid w:val="00391F2E"/>
    <w:rsid w:val="00392F81"/>
    <w:rsid w:val="003936F2"/>
    <w:rsid w:val="00394398"/>
    <w:rsid w:val="00394F70"/>
    <w:rsid w:val="003957A7"/>
    <w:rsid w:val="00395F4A"/>
    <w:rsid w:val="0039663F"/>
    <w:rsid w:val="00396B18"/>
    <w:rsid w:val="00396F62"/>
    <w:rsid w:val="003970DC"/>
    <w:rsid w:val="0039766C"/>
    <w:rsid w:val="003A037D"/>
    <w:rsid w:val="003A1045"/>
    <w:rsid w:val="003A279C"/>
    <w:rsid w:val="003A2912"/>
    <w:rsid w:val="003A2F32"/>
    <w:rsid w:val="003A408C"/>
    <w:rsid w:val="003A5C2C"/>
    <w:rsid w:val="003A62E1"/>
    <w:rsid w:val="003A6B7A"/>
    <w:rsid w:val="003B042F"/>
    <w:rsid w:val="003B065F"/>
    <w:rsid w:val="003B08B1"/>
    <w:rsid w:val="003B0E35"/>
    <w:rsid w:val="003B36D6"/>
    <w:rsid w:val="003B4074"/>
    <w:rsid w:val="003B4A59"/>
    <w:rsid w:val="003B53B9"/>
    <w:rsid w:val="003B5E18"/>
    <w:rsid w:val="003B6BC1"/>
    <w:rsid w:val="003B76B6"/>
    <w:rsid w:val="003C0264"/>
    <w:rsid w:val="003C081B"/>
    <w:rsid w:val="003C109D"/>
    <w:rsid w:val="003C2236"/>
    <w:rsid w:val="003C223B"/>
    <w:rsid w:val="003C2591"/>
    <w:rsid w:val="003C3454"/>
    <w:rsid w:val="003C3624"/>
    <w:rsid w:val="003C391E"/>
    <w:rsid w:val="003C3AD2"/>
    <w:rsid w:val="003C3DDE"/>
    <w:rsid w:val="003C57F7"/>
    <w:rsid w:val="003C5C4D"/>
    <w:rsid w:val="003C5E62"/>
    <w:rsid w:val="003C666D"/>
    <w:rsid w:val="003C6A96"/>
    <w:rsid w:val="003C6E0B"/>
    <w:rsid w:val="003C6F48"/>
    <w:rsid w:val="003C7B62"/>
    <w:rsid w:val="003C7ED8"/>
    <w:rsid w:val="003D0280"/>
    <w:rsid w:val="003D255F"/>
    <w:rsid w:val="003D334E"/>
    <w:rsid w:val="003D3E43"/>
    <w:rsid w:val="003D526D"/>
    <w:rsid w:val="003D69B6"/>
    <w:rsid w:val="003D7511"/>
    <w:rsid w:val="003D7528"/>
    <w:rsid w:val="003D775C"/>
    <w:rsid w:val="003D7B83"/>
    <w:rsid w:val="003E1537"/>
    <w:rsid w:val="003E2CD1"/>
    <w:rsid w:val="003E370C"/>
    <w:rsid w:val="003E405F"/>
    <w:rsid w:val="003E6627"/>
    <w:rsid w:val="003E7121"/>
    <w:rsid w:val="003E720E"/>
    <w:rsid w:val="003E76B9"/>
    <w:rsid w:val="003E7861"/>
    <w:rsid w:val="003E7ACE"/>
    <w:rsid w:val="003E7AFB"/>
    <w:rsid w:val="003F056E"/>
    <w:rsid w:val="003F1A17"/>
    <w:rsid w:val="003F20E0"/>
    <w:rsid w:val="003F266F"/>
    <w:rsid w:val="003F3B27"/>
    <w:rsid w:val="003F43F3"/>
    <w:rsid w:val="003F4DDA"/>
    <w:rsid w:val="003F538A"/>
    <w:rsid w:val="003F596F"/>
    <w:rsid w:val="00400427"/>
    <w:rsid w:val="004012DB"/>
    <w:rsid w:val="00403E18"/>
    <w:rsid w:val="0040421D"/>
    <w:rsid w:val="004064F9"/>
    <w:rsid w:val="004068FF"/>
    <w:rsid w:val="0040724A"/>
    <w:rsid w:val="004072D7"/>
    <w:rsid w:val="00410E99"/>
    <w:rsid w:val="004112F7"/>
    <w:rsid w:val="0041132D"/>
    <w:rsid w:val="004113FE"/>
    <w:rsid w:val="00411A24"/>
    <w:rsid w:val="00411B37"/>
    <w:rsid w:val="004124DC"/>
    <w:rsid w:val="00413294"/>
    <w:rsid w:val="00415B4C"/>
    <w:rsid w:val="00416E76"/>
    <w:rsid w:val="0041784A"/>
    <w:rsid w:val="004204DC"/>
    <w:rsid w:val="00421217"/>
    <w:rsid w:val="004216D3"/>
    <w:rsid w:val="00421D56"/>
    <w:rsid w:val="004223DE"/>
    <w:rsid w:val="00423478"/>
    <w:rsid w:val="004254DF"/>
    <w:rsid w:val="00426B9C"/>
    <w:rsid w:val="004274EC"/>
    <w:rsid w:val="00427FCB"/>
    <w:rsid w:val="0043134B"/>
    <w:rsid w:val="00431E56"/>
    <w:rsid w:val="004330F6"/>
    <w:rsid w:val="00433EB7"/>
    <w:rsid w:val="004342A1"/>
    <w:rsid w:val="00434567"/>
    <w:rsid w:val="00434911"/>
    <w:rsid w:val="00434A42"/>
    <w:rsid w:val="004372BF"/>
    <w:rsid w:val="00440C80"/>
    <w:rsid w:val="00440DBA"/>
    <w:rsid w:val="0044226D"/>
    <w:rsid w:val="00443096"/>
    <w:rsid w:val="0044331F"/>
    <w:rsid w:val="004436A9"/>
    <w:rsid w:val="00443D66"/>
    <w:rsid w:val="00445202"/>
    <w:rsid w:val="00446854"/>
    <w:rsid w:val="00447900"/>
    <w:rsid w:val="00447E61"/>
    <w:rsid w:val="00451AE0"/>
    <w:rsid w:val="00451AEA"/>
    <w:rsid w:val="00452BA2"/>
    <w:rsid w:val="0045309B"/>
    <w:rsid w:val="004552D9"/>
    <w:rsid w:val="0045569B"/>
    <w:rsid w:val="00455D23"/>
    <w:rsid w:val="00456AB6"/>
    <w:rsid w:val="00456C66"/>
    <w:rsid w:val="00457D87"/>
    <w:rsid w:val="004606B1"/>
    <w:rsid w:val="004617DB"/>
    <w:rsid w:val="00463910"/>
    <w:rsid w:val="004644B9"/>
    <w:rsid w:val="00464822"/>
    <w:rsid w:val="00464871"/>
    <w:rsid w:val="00464E8C"/>
    <w:rsid w:val="004669CC"/>
    <w:rsid w:val="00466A1A"/>
    <w:rsid w:val="0046748E"/>
    <w:rsid w:val="00467A7E"/>
    <w:rsid w:val="00467DD2"/>
    <w:rsid w:val="00470563"/>
    <w:rsid w:val="00470E26"/>
    <w:rsid w:val="00471664"/>
    <w:rsid w:val="00473765"/>
    <w:rsid w:val="0047480D"/>
    <w:rsid w:val="004750E3"/>
    <w:rsid w:val="0047516B"/>
    <w:rsid w:val="0047569A"/>
    <w:rsid w:val="004773C5"/>
    <w:rsid w:val="00477E85"/>
    <w:rsid w:val="00477EFE"/>
    <w:rsid w:val="004804A4"/>
    <w:rsid w:val="0048074E"/>
    <w:rsid w:val="0048245C"/>
    <w:rsid w:val="00482600"/>
    <w:rsid w:val="00482939"/>
    <w:rsid w:val="00482D0E"/>
    <w:rsid w:val="004833F2"/>
    <w:rsid w:val="00483A0F"/>
    <w:rsid w:val="0048515D"/>
    <w:rsid w:val="00485283"/>
    <w:rsid w:val="0048538F"/>
    <w:rsid w:val="00485860"/>
    <w:rsid w:val="00486097"/>
    <w:rsid w:val="004861C5"/>
    <w:rsid w:val="00487512"/>
    <w:rsid w:val="00487872"/>
    <w:rsid w:val="004909D5"/>
    <w:rsid w:val="004924F4"/>
    <w:rsid w:val="0049255F"/>
    <w:rsid w:val="0049386D"/>
    <w:rsid w:val="00493D79"/>
    <w:rsid w:val="00493E4D"/>
    <w:rsid w:val="004954B6"/>
    <w:rsid w:val="00496256"/>
    <w:rsid w:val="0049626D"/>
    <w:rsid w:val="004966D5"/>
    <w:rsid w:val="00497E07"/>
    <w:rsid w:val="004A14C2"/>
    <w:rsid w:val="004A189F"/>
    <w:rsid w:val="004A498D"/>
    <w:rsid w:val="004A5976"/>
    <w:rsid w:val="004A5C26"/>
    <w:rsid w:val="004A6410"/>
    <w:rsid w:val="004A7559"/>
    <w:rsid w:val="004A774B"/>
    <w:rsid w:val="004A79E9"/>
    <w:rsid w:val="004B11BA"/>
    <w:rsid w:val="004B13B3"/>
    <w:rsid w:val="004B1AD6"/>
    <w:rsid w:val="004B1FF4"/>
    <w:rsid w:val="004B2C4A"/>
    <w:rsid w:val="004B3502"/>
    <w:rsid w:val="004B4794"/>
    <w:rsid w:val="004B48FA"/>
    <w:rsid w:val="004B5307"/>
    <w:rsid w:val="004B53E9"/>
    <w:rsid w:val="004B565A"/>
    <w:rsid w:val="004B6483"/>
    <w:rsid w:val="004B7489"/>
    <w:rsid w:val="004C009C"/>
    <w:rsid w:val="004C14F7"/>
    <w:rsid w:val="004C19CC"/>
    <w:rsid w:val="004C2661"/>
    <w:rsid w:val="004C3B33"/>
    <w:rsid w:val="004C5BA5"/>
    <w:rsid w:val="004C7AC1"/>
    <w:rsid w:val="004C7B16"/>
    <w:rsid w:val="004D091C"/>
    <w:rsid w:val="004D0D73"/>
    <w:rsid w:val="004D2552"/>
    <w:rsid w:val="004D2653"/>
    <w:rsid w:val="004D3E80"/>
    <w:rsid w:val="004D4C89"/>
    <w:rsid w:val="004D56DE"/>
    <w:rsid w:val="004D571E"/>
    <w:rsid w:val="004D5760"/>
    <w:rsid w:val="004D5808"/>
    <w:rsid w:val="004D6834"/>
    <w:rsid w:val="004D6923"/>
    <w:rsid w:val="004D718E"/>
    <w:rsid w:val="004D7BF0"/>
    <w:rsid w:val="004D7DF5"/>
    <w:rsid w:val="004E03FA"/>
    <w:rsid w:val="004E0865"/>
    <w:rsid w:val="004E2880"/>
    <w:rsid w:val="004E5BAB"/>
    <w:rsid w:val="004E637F"/>
    <w:rsid w:val="004E68A6"/>
    <w:rsid w:val="004E71B6"/>
    <w:rsid w:val="004E742F"/>
    <w:rsid w:val="004F047F"/>
    <w:rsid w:val="004F085F"/>
    <w:rsid w:val="004F100D"/>
    <w:rsid w:val="004F1519"/>
    <w:rsid w:val="004F1D00"/>
    <w:rsid w:val="004F22C8"/>
    <w:rsid w:val="004F2940"/>
    <w:rsid w:val="004F4710"/>
    <w:rsid w:val="004F4F52"/>
    <w:rsid w:val="004F5455"/>
    <w:rsid w:val="004F6142"/>
    <w:rsid w:val="004F6E67"/>
    <w:rsid w:val="004F70C8"/>
    <w:rsid w:val="004F798B"/>
    <w:rsid w:val="004F7A5E"/>
    <w:rsid w:val="004F7BCB"/>
    <w:rsid w:val="004F7CA6"/>
    <w:rsid w:val="004F7CD4"/>
    <w:rsid w:val="00500066"/>
    <w:rsid w:val="005001BF"/>
    <w:rsid w:val="0050119D"/>
    <w:rsid w:val="00501FE1"/>
    <w:rsid w:val="005032EC"/>
    <w:rsid w:val="00504D89"/>
    <w:rsid w:val="00506A86"/>
    <w:rsid w:val="00507E71"/>
    <w:rsid w:val="005101AA"/>
    <w:rsid w:val="00510551"/>
    <w:rsid w:val="0051135A"/>
    <w:rsid w:val="00512226"/>
    <w:rsid w:val="00514413"/>
    <w:rsid w:val="005156FB"/>
    <w:rsid w:val="005158C1"/>
    <w:rsid w:val="005179B3"/>
    <w:rsid w:val="00517D33"/>
    <w:rsid w:val="00521257"/>
    <w:rsid w:val="00522644"/>
    <w:rsid w:val="00522F49"/>
    <w:rsid w:val="00523F38"/>
    <w:rsid w:val="00524C87"/>
    <w:rsid w:val="005265DE"/>
    <w:rsid w:val="0053001D"/>
    <w:rsid w:val="00530B2B"/>
    <w:rsid w:val="00530EFB"/>
    <w:rsid w:val="005319D0"/>
    <w:rsid w:val="005346F8"/>
    <w:rsid w:val="00536368"/>
    <w:rsid w:val="005369D4"/>
    <w:rsid w:val="005375B7"/>
    <w:rsid w:val="0054058C"/>
    <w:rsid w:val="0054178C"/>
    <w:rsid w:val="00542483"/>
    <w:rsid w:val="005424FE"/>
    <w:rsid w:val="00542D7F"/>
    <w:rsid w:val="00542F8C"/>
    <w:rsid w:val="005431E6"/>
    <w:rsid w:val="0054542B"/>
    <w:rsid w:val="00546891"/>
    <w:rsid w:val="00547C1A"/>
    <w:rsid w:val="00547FF4"/>
    <w:rsid w:val="005516A4"/>
    <w:rsid w:val="00552198"/>
    <w:rsid w:val="00552BB6"/>
    <w:rsid w:val="00552CB4"/>
    <w:rsid w:val="00553A99"/>
    <w:rsid w:val="00555554"/>
    <w:rsid w:val="00556550"/>
    <w:rsid w:val="00556F2F"/>
    <w:rsid w:val="005606BD"/>
    <w:rsid w:val="00560722"/>
    <w:rsid w:val="005611EE"/>
    <w:rsid w:val="00561B85"/>
    <w:rsid w:val="00561D43"/>
    <w:rsid w:val="00561E23"/>
    <w:rsid w:val="00562E00"/>
    <w:rsid w:val="00563649"/>
    <w:rsid w:val="00563D89"/>
    <w:rsid w:val="00564A31"/>
    <w:rsid w:val="00564B1D"/>
    <w:rsid w:val="00565ADE"/>
    <w:rsid w:val="00565AF0"/>
    <w:rsid w:val="00565B78"/>
    <w:rsid w:val="005661C9"/>
    <w:rsid w:val="00566242"/>
    <w:rsid w:val="0056668D"/>
    <w:rsid w:val="00566E23"/>
    <w:rsid w:val="005700A4"/>
    <w:rsid w:val="00570C79"/>
    <w:rsid w:val="00572751"/>
    <w:rsid w:val="00572A3D"/>
    <w:rsid w:val="005740F9"/>
    <w:rsid w:val="00574946"/>
    <w:rsid w:val="00574F80"/>
    <w:rsid w:val="00575409"/>
    <w:rsid w:val="00576813"/>
    <w:rsid w:val="005768B2"/>
    <w:rsid w:val="00576B77"/>
    <w:rsid w:val="005809AB"/>
    <w:rsid w:val="0058145C"/>
    <w:rsid w:val="00581920"/>
    <w:rsid w:val="005821C1"/>
    <w:rsid w:val="00582535"/>
    <w:rsid w:val="005825D1"/>
    <w:rsid w:val="00583221"/>
    <w:rsid w:val="00584A73"/>
    <w:rsid w:val="00584C15"/>
    <w:rsid w:val="00584E98"/>
    <w:rsid w:val="00585183"/>
    <w:rsid w:val="00585361"/>
    <w:rsid w:val="005855E3"/>
    <w:rsid w:val="00586656"/>
    <w:rsid w:val="005874C9"/>
    <w:rsid w:val="005879E6"/>
    <w:rsid w:val="00590272"/>
    <w:rsid w:val="00591561"/>
    <w:rsid w:val="00591F35"/>
    <w:rsid w:val="005933C1"/>
    <w:rsid w:val="00595065"/>
    <w:rsid w:val="0059603D"/>
    <w:rsid w:val="005A1213"/>
    <w:rsid w:val="005A2FCD"/>
    <w:rsid w:val="005A3817"/>
    <w:rsid w:val="005A3DB2"/>
    <w:rsid w:val="005A5897"/>
    <w:rsid w:val="005B0947"/>
    <w:rsid w:val="005B181D"/>
    <w:rsid w:val="005B434D"/>
    <w:rsid w:val="005B436C"/>
    <w:rsid w:val="005B484A"/>
    <w:rsid w:val="005B66EB"/>
    <w:rsid w:val="005B73F7"/>
    <w:rsid w:val="005C0EEA"/>
    <w:rsid w:val="005C1BE2"/>
    <w:rsid w:val="005C34E4"/>
    <w:rsid w:val="005C364D"/>
    <w:rsid w:val="005C3C29"/>
    <w:rsid w:val="005C4BBE"/>
    <w:rsid w:val="005C5378"/>
    <w:rsid w:val="005C5854"/>
    <w:rsid w:val="005D083B"/>
    <w:rsid w:val="005D14AF"/>
    <w:rsid w:val="005D15B4"/>
    <w:rsid w:val="005D1CFE"/>
    <w:rsid w:val="005D2F89"/>
    <w:rsid w:val="005D30F3"/>
    <w:rsid w:val="005D3437"/>
    <w:rsid w:val="005D3847"/>
    <w:rsid w:val="005D41E8"/>
    <w:rsid w:val="005D4DFC"/>
    <w:rsid w:val="005D58DD"/>
    <w:rsid w:val="005D670F"/>
    <w:rsid w:val="005D6BF7"/>
    <w:rsid w:val="005D6C69"/>
    <w:rsid w:val="005D7F25"/>
    <w:rsid w:val="005E0132"/>
    <w:rsid w:val="005E03C9"/>
    <w:rsid w:val="005E069F"/>
    <w:rsid w:val="005E0C81"/>
    <w:rsid w:val="005E3C17"/>
    <w:rsid w:val="005E3EBF"/>
    <w:rsid w:val="005E4E14"/>
    <w:rsid w:val="005E5347"/>
    <w:rsid w:val="005E5A9A"/>
    <w:rsid w:val="005E5B32"/>
    <w:rsid w:val="005E74A4"/>
    <w:rsid w:val="005E7605"/>
    <w:rsid w:val="005E7CC5"/>
    <w:rsid w:val="005F16B6"/>
    <w:rsid w:val="005F1BD9"/>
    <w:rsid w:val="005F2812"/>
    <w:rsid w:val="005F2890"/>
    <w:rsid w:val="005F3588"/>
    <w:rsid w:val="005F3DB8"/>
    <w:rsid w:val="005F614E"/>
    <w:rsid w:val="005F6270"/>
    <w:rsid w:val="005F6B76"/>
    <w:rsid w:val="005F753C"/>
    <w:rsid w:val="005F77C5"/>
    <w:rsid w:val="005F7A42"/>
    <w:rsid w:val="00600392"/>
    <w:rsid w:val="00600663"/>
    <w:rsid w:val="00601ACF"/>
    <w:rsid w:val="00601AF3"/>
    <w:rsid w:val="00603B23"/>
    <w:rsid w:val="00603E73"/>
    <w:rsid w:val="006042AE"/>
    <w:rsid w:val="00605B6E"/>
    <w:rsid w:val="00606DB2"/>
    <w:rsid w:val="00610BD1"/>
    <w:rsid w:val="0061112A"/>
    <w:rsid w:val="006116B7"/>
    <w:rsid w:val="006117AA"/>
    <w:rsid w:val="00611983"/>
    <w:rsid w:val="00611C5A"/>
    <w:rsid w:val="006132A8"/>
    <w:rsid w:val="00613578"/>
    <w:rsid w:val="006136FD"/>
    <w:rsid w:val="00613B47"/>
    <w:rsid w:val="00613CFD"/>
    <w:rsid w:val="00613E51"/>
    <w:rsid w:val="0061413D"/>
    <w:rsid w:val="006142F1"/>
    <w:rsid w:val="00615CFA"/>
    <w:rsid w:val="00616FB3"/>
    <w:rsid w:val="00617583"/>
    <w:rsid w:val="006206A3"/>
    <w:rsid w:val="00620EE0"/>
    <w:rsid w:val="00622C41"/>
    <w:rsid w:val="00624CC0"/>
    <w:rsid w:val="006256AF"/>
    <w:rsid w:val="00625ACC"/>
    <w:rsid w:val="00626168"/>
    <w:rsid w:val="006278CA"/>
    <w:rsid w:val="00630CBD"/>
    <w:rsid w:val="00631AC9"/>
    <w:rsid w:val="00631BA1"/>
    <w:rsid w:val="00632796"/>
    <w:rsid w:val="006337C9"/>
    <w:rsid w:val="006337CE"/>
    <w:rsid w:val="00633C2B"/>
    <w:rsid w:val="00635720"/>
    <w:rsid w:val="00636EB3"/>
    <w:rsid w:val="00636EBC"/>
    <w:rsid w:val="0064009D"/>
    <w:rsid w:val="006410BE"/>
    <w:rsid w:val="0064269C"/>
    <w:rsid w:val="00642FAC"/>
    <w:rsid w:val="00643B2E"/>
    <w:rsid w:val="00643B64"/>
    <w:rsid w:val="00644BF4"/>
    <w:rsid w:val="006456E2"/>
    <w:rsid w:val="00645DA9"/>
    <w:rsid w:val="006462AF"/>
    <w:rsid w:val="00646A4C"/>
    <w:rsid w:val="00647E31"/>
    <w:rsid w:val="006508AD"/>
    <w:rsid w:val="00650A5F"/>
    <w:rsid w:val="006519B1"/>
    <w:rsid w:val="00651D6D"/>
    <w:rsid w:val="00652337"/>
    <w:rsid w:val="006523D9"/>
    <w:rsid w:val="00652AA0"/>
    <w:rsid w:val="00653B30"/>
    <w:rsid w:val="00655360"/>
    <w:rsid w:val="00655906"/>
    <w:rsid w:val="00657C04"/>
    <w:rsid w:val="00660C87"/>
    <w:rsid w:val="0066290C"/>
    <w:rsid w:val="00662F79"/>
    <w:rsid w:val="00664724"/>
    <w:rsid w:val="00665140"/>
    <w:rsid w:val="0066553C"/>
    <w:rsid w:val="00667B00"/>
    <w:rsid w:val="00667EB9"/>
    <w:rsid w:val="00670179"/>
    <w:rsid w:val="0067099F"/>
    <w:rsid w:val="00670E71"/>
    <w:rsid w:val="00671590"/>
    <w:rsid w:val="006723A6"/>
    <w:rsid w:val="006728AE"/>
    <w:rsid w:val="00672F96"/>
    <w:rsid w:val="00673A16"/>
    <w:rsid w:val="00673B3B"/>
    <w:rsid w:val="006743EF"/>
    <w:rsid w:val="00675F4E"/>
    <w:rsid w:val="00676115"/>
    <w:rsid w:val="00677442"/>
    <w:rsid w:val="00677E10"/>
    <w:rsid w:val="00680638"/>
    <w:rsid w:val="00681C8E"/>
    <w:rsid w:val="0068362A"/>
    <w:rsid w:val="00684250"/>
    <w:rsid w:val="00690861"/>
    <w:rsid w:val="00690ADB"/>
    <w:rsid w:val="00690C0C"/>
    <w:rsid w:val="00690E48"/>
    <w:rsid w:val="00690F6A"/>
    <w:rsid w:val="0069286E"/>
    <w:rsid w:val="00692B22"/>
    <w:rsid w:val="00693AE3"/>
    <w:rsid w:val="0069489B"/>
    <w:rsid w:val="00694956"/>
    <w:rsid w:val="00695210"/>
    <w:rsid w:val="006972E3"/>
    <w:rsid w:val="00697B56"/>
    <w:rsid w:val="00697B9A"/>
    <w:rsid w:val="006A0EAA"/>
    <w:rsid w:val="006A1220"/>
    <w:rsid w:val="006A128C"/>
    <w:rsid w:val="006A14D4"/>
    <w:rsid w:val="006A204C"/>
    <w:rsid w:val="006A27BC"/>
    <w:rsid w:val="006A286C"/>
    <w:rsid w:val="006A3060"/>
    <w:rsid w:val="006A32DA"/>
    <w:rsid w:val="006A3D48"/>
    <w:rsid w:val="006A3D70"/>
    <w:rsid w:val="006A44AB"/>
    <w:rsid w:val="006A552A"/>
    <w:rsid w:val="006A5AAA"/>
    <w:rsid w:val="006A5CFB"/>
    <w:rsid w:val="006A621D"/>
    <w:rsid w:val="006A7654"/>
    <w:rsid w:val="006A76E5"/>
    <w:rsid w:val="006A7C45"/>
    <w:rsid w:val="006A7D72"/>
    <w:rsid w:val="006B09A5"/>
    <w:rsid w:val="006B0FED"/>
    <w:rsid w:val="006B196E"/>
    <w:rsid w:val="006B1E53"/>
    <w:rsid w:val="006B274B"/>
    <w:rsid w:val="006B2C1F"/>
    <w:rsid w:val="006B3203"/>
    <w:rsid w:val="006B45A8"/>
    <w:rsid w:val="006B4888"/>
    <w:rsid w:val="006B5A4B"/>
    <w:rsid w:val="006B5BE3"/>
    <w:rsid w:val="006B6D16"/>
    <w:rsid w:val="006C1F2E"/>
    <w:rsid w:val="006C20DF"/>
    <w:rsid w:val="006C2DD7"/>
    <w:rsid w:val="006C3531"/>
    <w:rsid w:val="006C35AF"/>
    <w:rsid w:val="006C3734"/>
    <w:rsid w:val="006C4ABB"/>
    <w:rsid w:val="006C5D07"/>
    <w:rsid w:val="006C660E"/>
    <w:rsid w:val="006D46EB"/>
    <w:rsid w:val="006D4CE1"/>
    <w:rsid w:val="006D4D96"/>
    <w:rsid w:val="006D5715"/>
    <w:rsid w:val="006D5B13"/>
    <w:rsid w:val="006D60D2"/>
    <w:rsid w:val="006D6E26"/>
    <w:rsid w:val="006D785C"/>
    <w:rsid w:val="006E02F7"/>
    <w:rsid w:val="006E119D"/>
    <w:rsid w:val="006E2118"/>
    <w:rsid w:val="006E3A05"/>
    <w:rsid w:val="006E4E84"/>
    <w:rsid w:val="006E599B"/>
    <w:rsid w:val="006F15FF"/>
    <w:rsid w:val="006F2251"/>
    <w:rsid w:val="006F23C7"/>
    <w:rsid w:val="006F2AB2"/>
    <w:rsid w:val="006F2DF8"/>
    <w:rsid w:val="006F30FF"/>
    <w:rsid w:val="006F3D00"/>
    <w:rsid w:val="006F43BA"/>
    <w:rsid w:val="006F5278"/>
    <w:rsid w:val="006F54D7"/>
    <w:rsid w:val="006F5FD4"/>
    <w:rsid w:val="006F6036"/>
    <w:rsid w:val="006F676C"/>
    <w:rsid w:val="006F6CAA"/>
    <w:rsid w:val="006F6FDA"/>
    <w:rsid w:val="006F71E9"/>
    <w:rsid w:val="006F7C5C"/>
    <w:rsid w:val="00700C7D"/>
    <w:rsid w:val="00702270"/>
    <w:rsid w:val="00702DE1"/>
    <w:rsid w:val="00703529"/>
    <w:rsid w:val="0070390F"/>
    <w:rsid w:val="00703EB1"/>
    <w:rsid w:val="00705719"/>
    <w:rsid w:val="00706756"/>
    <w:rsid w:val="00706AFA"/>
    <w:rsid w:val="00706D5A"/>
    <w:rsid w:val="0070737D"/>
    <w:rsid w:val="007078F5"/>
    <w:rsid w:val="00711A2C"/>
    <w:rsid w:val="00712107"/>
    <w:rsid w:val="007132A9"/>
    <w:rsid w:val="0071360A"/>
    <w:rsid w:val="00714670"/>
    <w:rsid w:val="00714E87"/>
    <w:rsid w:val="00716BFE"/>
    <w:rsid w:val="00717D0F"/>
    <w:rsid w:val="007201C5"/>
    <w:rsid w:val="00721F00"/>
    <w:rsid w:val="00723E77"/>
    <w:rsid w:val="00725F05"/>
    <w:rsid w:val="007267CE"/>
    <w:rsid w:val="007269B8"/>
    <w:rsid w:val="00726ADF"/>
    <w:rsid w:val="00726B0E"/>
    <w:rsid w:val="00726F2C"/>
    <w:rsid w:val="0073023B"/>
    <w:rsid w:val="0073227E"/>
    <w:rsid w:val="00732630"/>
    <w:rsid w:val="00733955"/>
    <w:rsid w:val="0073513C"/>
    <w:rsid w:val="007352FD"/>
    <w:rsid w:val="0073591A"/>
    <w:rsid w:val="00735ECE"/>
    <w:rsid w:val="0073725F"/>
    <w:rsid w:val="00740F86"/>
    <w:rsid w:val="0074144E"/>
    <w:rsid w:val="00742E1D"/>
    <w:rsid w:val="007430C2"/>
    <w:rsid w:val="00743FF0"/>
    <w:rsid w:val="00744ADE"/>
    <w:rsid w:val="00745A18"/>
    <w:rsid w:val="007479C4"/>
    <w:rsid w:val="00750C0A"/>
    <w:rsid w:val="00750F1D"/>
    <w:rsid w:val="0075235D"/>
    <w:rsid w:val="00753117"/>
    <w:rsid w:val="00753D03"/>
    <w:rsid w:val="00755B0C"/>
    <w:rsid w:val="00760EE4"/>
    <w:rsid w:val="00760F4E"/>
    <w:rsid w:val="00761B33"/>
    <w:rsid w:val="00761BB1"/>
    <w:rsid w:val="00761C0F"/>
    <w:rsid w:val="0076204C"/>
    <w:rsid w:val="007638DC"/>
    <w:rsid w:val="00763B69"/>
    <w:rsid w:val="007649BD"/>
    <w:rsid w:val="00765111"/>
    <w:rsid w:val="00765336"/>
    <w:rsid w:val="007715B8"/>
    <w:rsid w:val="00771A30"/>
    <w:rsid w:val="007720C7"/>
    <w:rsid w:val="007722DA"/>
    <w:rsid w:val="00772AD3"/>
    <w:rsid w:val="00773FF6"/>
    <w:rsid w:val="007745F4"/>
    <w:rsid w:val="00774765"/>
    <w:rsid w:val="00774DCC"/>
    <w:rsid w:val="00775595"/>
    <w:rsid w:val="00775AAF"/>
    <w:rsid w:val="007770EE"/>
    <w:rsid w:val="007772B4"/>
    <w:rsid w:val="007774D2"/>
    <w:rsid w:val="00780803"/>
    <w:rsid w:val="00781C0B"/>
    <w:rsid w:val="00782698"/>
    <w:rsid w:val="00783137"/>
    <w:rsid w:val="00784AE9"/>
    <w:rsid w:val="00785D38"/>
    <w:rsid w:val="007864B4"/>
    <w:rsid w:val="00790715"/>
    <w:rsid w:val="007908B4"/>
    <w:rsid w:val="00790D1B"/>
    <w:rsid w:val="00791361"/>
    <w:rsid w:val="0079180A"/>
    <w:rsid w:val="00792B83"/>
    <w:rsid w:val="00793385"/>
    <w:rsid w:val="00793E36"/>
    <w:rsid w:val="0079510E"/>
    <w:rsid w:val="00797577"/>
    <w:rsid w:val="007A373A"/>
    <w:rsid w:val="007A3A08"/>
    <w:rsid w:val="007A3A22"/>
    <w:rsid w:val="007A61A3"/>
    <w:rsid w:val="007A690B"/>
    <w:rsid w:val="007A6A97"/>
    <w:rsid w:val="007A6F73"/>
    <w:rsid w:val="007A7117"/>
    <w:rsid w:val="007A73B8"/>
    <w:rsid w:val="007B1A62"/>
    <w:rsid w:val="007B25DE"/>
    <w:rsid w:val="007B2C7F"/>
    <w:rsid w:val="007B2E5E"/>
    <w:rsid w:val="007B31C9"/>
    <w:rsid w:val="007B3668"/>
    <w:rsid w:val="007B3CA9"/>
    <w:rsid w:val="007B40BE"/>
    <w:rsid w:val="007B435B"/>
    <w:rsid w:val="007B4D47"/>
    <w:rsid w:val="007B4D83"/>
    <w:rsid w:val="007B4FED"/>
    <w:rsid w:val="007B6265"/>
    <w:rsid w:val="007B660E"/>
    <w:rsid w:val="007B70F8"/>
    <w:rsid w:val="007C0818"/>
    <w:rsid w:val="007C0B5D"/>
    <w:rsid w:val="007C10F7"/>
    <w:rsid w:val="007C2FDC"/>
    <w:rsid w:val="007C3AD5"/>
    <w:rsid w:val="007C3E8F"/>
    <w:rsid w:val="007C504B"/>
    <w:rsid w:val="007C584F"/>
    <w:rsid w:val="007C619D"/>
    <w:rsid w:val="007C6219"/>
    <w:rsid w:val="007C7AD8"/>
    <w:rsid w:val="007D0479"/>
    <w:rsid w:val="007D04A1"/>
    <w:rsid w:val="007D06F5"/>
    <w:rsid w:val="007D112B"/>
    <w:rsid w:val="007D120B"/>
    <w:rsid w:val="007D176B"/>
    <w:rsid w:val="007D1A0E"/>
    <w:rsid w:val="007D3EC3"/>
    <w:rsid w:val="007D6AA2"/>
    <w:rsid w:val="007D7114"/>
    <w:rsid w:val="007D77B3"/>
    <w:rsid w:val="007E1992"/>
    <w:rsid w:val="007E33FE"/>
    <w:rsid w:val="007E55DD"/>
    <w:rsid w:val="007E6849"/>
    <w:rsid w:val="007E7F11"/>
    <w:rsid w:val="007F0698"/>
    <w:rsid w:val="007F072F"/>
    <w:rsid w:val="007F0C40"/>
    <w:rsid w:val="007F172F"/>
    <w:rsid w:val="007F1933"/>
    <w:rsid w:val="007F1ED3"/>
    <w:rsid w:val="007F27C1"/>
    <w:rsid w:val="007F31A6"/>
    <w:rsid w:val="007F43DB"/>
    <w:rsid w:val="007F58FE"/>
    <w:rsid w:val="007F5BA8"/>
    <w:rsid w:val="007F5DB0"/>
    <w:rsid w:val="007F5EA0"/>
    <w:rsid w:val="007F635E"/>
    <w:rsid w:val="007F7488"/>
    <w:rsid w:val="007F7B08"/>
    <w:rsid w:val="00800DB4"/>
    <w:rsid w:val="008010CB"/>
    <w:rsid w:val="00801564"/>
    <w:rsid w:val="00801C56"/>
    <w:rsid w:val="00803014"/>
    <w:rsid w:val="0080325E"/>
    <w:rsid w:val="00803820"/>
    <w:rsid w:val="00803D90"/>
    <w:rsid w:val="00804440"/>
    <w:rsid w:val="00805F51"/>
    <w:rsid w:val="0080605E"/>
    <w:rsid w:val="0080674F"/>
    <w:rsid w:val="00806777"/>
    <w:rsid w:val="00806DE2"/>
    <w:rsid w:val="00807493"/>
    <w:rsid w:val="00812A56"/>
    <w:rsid w:val="00812CB3"/>
    <w:rsid w:val="00813EDB"/>
    <w:rsid w:val="008140B7"/>
    <w:rsid w:val="00814488"/>
    <w:rsid w:val="00815643"/>
    <w:rsid w:val="0081642B"/>
    <w:rsid w:val="00816841"/>
    <w:rsid w:val="00816F39"/>
    <w:rsid w:val="00817C81"/>
    <w:rsid w:val="00817D9B"/>
    <w:rsid w:val="008209E8"/>
    <w:rsid w:val="00820BBA"/>
    <w:rsid w:val="00820E03"/>
    <w:rsid w:val="00821608"/>
    <w:rsid w:val="00822005"/>
    <w:rsid w:val="0082235A"/>
    <w:rsid w:val="00822D38"/>
    <w:rsid w:val="00823838"/>
    <w:rsid w:val="00825126"/>
    <w:rsid w:val="008254C0"/>
    <w:rsid w:val="00825D0E"/>
    <w:rsid w:val="00826940"/>
    <w:rsid w:val="00826D96"/>
    <w:rsid w:val="0083037C"/>
    <w:rsid w:val="00830BB8"/>
    <w:rsid w:val="00830DEB"/>
    <w:rsid w:val="00831FD6"/>
    <w:rsid w:val="00831FF5"/>
    <w:rsid w:val="0083277E"/>
    <w:rsid w:val="00833ADE"/>
    <w:rsid w:val="00836634"/>
    <w:rsid w:val="00836C9C"/>
    <w:rsid w:val="00837E50"/>
    <w:rsid w:val="00837FA9"/>
    <w:rsid w:val="0084032E"/>
    <w:rsid w:val="00840789"/>
    <w:rsid w:val="00841569"/>
    <w:rsid w:val="00842415"/>
    <w:rsid w:val="0084335D"/>
    <w:rsid w:val="00844382"/>
    <w:rsid w:val="00844D23"/>
    <w:rsid w:val="00844F82"/>
    <w:rsid w:val="00845373"/>
    <w:rsid w:val="008455DE"/>
    <w:rsid w:val="00846BA2"/>
    <w:rsid w:val="00847211"/>
    <w:rsid w:val="00851099"/>
    <w:rsid w:val="008514FD"/>
    <w:rsid w:val="00853112"/>
    <w:rsid w:val="00854A90"/>
    <w:rsid w:val="008558E5"/>
    <w:rsid w:val="00857BB5"/>
    <w:rsid w:val="00860290"/>
    <w:rsid w:val="0086145C"/>
    <w:rsid w:val="00861985"/>
    <w:rsid w:val="00862E32"/>
    <w:rsid w:val="00863382"/>
    <w:rsid w:val="00863B06"/>
    <w:rsid w:val="00864A7D"/>
    <w:rsid w:val="008657BF"/>
    <w:rsid w:val="00865B15"/>
    <w:rsid w:val="00865FD5"/>
    <w:rsid w:val="0086646E"/>
    <w:rsid w:val="00866808"/>
    <w:rsid w:val="00867CAC"/>
    <w:rsid w:val="0087196C"/>
    <w:rsid w:val="00872393"/>
    <w:rsid w:val="0087246D"/>
    <w:rsid w:val="00873A44"/>
    <w:rsid w:val="008750CD"/>
    <w:rsid w:val="008751F9"/>
    <w:rsid w:val="00876152"/>
    <w:rsid w:val="008765F4"/>
    <w:rsid w:val="008766F0"/>
    <w:rsid w:val="00876A4A"/>
    <w:rsid w:val="0087702E"/>
    <w:rsid w:val="00880BAA"/>
    <w:rsid w:val="008819C6"/>
    <w:rsid w:val="008829BF"/>
    <w:rsid w:val="008834CC"/>
    <w:rsid w:val="0088447D"/>
    <w:rsid w:val="00884684"/>
    <w:rsid w:val="00884A2B"/>
    <w:rsid w:val="008854E3"/>
    <w:rsid w:val="008857A7"/>
    <w:rsid w:val="00885BC7"/>
    <w:rsid w:val="00886A35"/>
    <w:rsid w:val="008916AB"/>
    <w:rsid w:val="008918F5"/>
    <w:rsid w:val="008918F9"/>
    <w:rsid w:val="00892E33"/>
    <w:rsid w:val="0089323E"/>
    <w:rsid w:val="00893407"/>
    <w:rsid w:val="008934CC"/>
    <w:rsid w:val="0089630B"/>
    <w:rsid w:val="008A0096"/>
    <w:rsid w:val="008A0EB0"/>
    <w:rsid w:val="008A0F5E"/>
    <w:rsid w:val="008A1ADD"/>
    <w:rsid w:val="008A29BC"/>
    <w:rsid w:val="008A5012"/>
    <w:rsid w:val="008A5881"/>
    <w:rsid w:val="008A5C8A"/>
    <w:rsid w:val="008A5FEF"/>
    <w:rsid w:val="008A6F1E"/>
    <w:rsid w:val="008A7099"/>
    <w:rsid w:val="008B04B0"/>
    <w:rsid w:val="008B0895"/>
    <w:rsid w:val="008B0CD9"/>
    <w:rsid w:val="008B4E1A"/>
    <w:rsid w:val="008B4FA3"/>
    <w:rsid w:val="008B5BD0"/>
    <w:rsid w:val="008B6005"/>
    <w:rsid w:val="008B6505"/>
    <w:rsid w:val="008B6EC6"/>
    <w:rsid w:val="008C01F5"/>
    <w:rsid w:val="008C16E3"/>
    <w:rsid w:val="008C1FFE"/>
    <w:rsid w:val="008C250D"/>
    <w:rsid w:val="008C3960"/>
    <w:rsid w:val="008C4063"/>
    <w:rsid w:val="008C6B94"/>
    <w:rsid w:val="008C6E65"/>
    <w:rsid w:val="008D0BED"/>
    <w:rsid w:val="008D1DEC"/>
    <w:rsid w:val="008D7E06"/>
    <w:rsid w:val="008E12E0"/>
    <w:rsid w:val="008E20EC"/>
    <w:rsid w:val="008E404B"/>
    <w:rsid w:val="008E4CFA"/>
    <w:rsid w:val="008E6B8B"/>
    <w:rsid w:val="008E6F41"/>
    <w:rsid w:val="008E7241"/>
    <w:rsid w:val="008E7457"/>
    <w:rsid w:val="008E7510"/>
    <w:rsid w:val="008E7594"/>
    <w:rsid w:val="008E7717"/>
    <w:rsid w:val="008F0DB4"/>
    <w:rsid w:val="008F1835"/>
    <w:rsid w:val="008F2744"/>
    <w:rsid w:val="008F3B91"/>
    <w:rsid w:val="008F4B83"/>
    <w:rsid w:val="008F4D1C"/>
    <w:rsid w:val="008F4D68"/>
    <w:rsid w:val="008F69DD"/>
    <w:rsid w:val="009007E2"/>
    <w:rsid w:val="00900AE7"/>
    <w:rsid w:val="009015DB"/>
    <w:rsid w:val="00902F21"/>
    <w:rsid w:val="00904641"/>
    <w:rsid w:val="009053E1"/>
    <w:rsid w:val="009058B7"/>
    <w:rsid w:val="00907B62"/>
    <w:rsid w:val="00907E86"/>
    <w:rsid w:val="009125B4"/>
    <w:rsid w:val="00913D8B"/>
    <w:rsid w:val="009147BC"/>
    <w:rsid w:val="0091778C"/>
    <w:rsid w:val="009177BA"/>
    <w:rsid w:val="0092021F"/>
    <w:rsid w:val="00920876"/>
    <w:rsid w:val="00920CE0"/>
    <w:rsid w:val="00921E3D"/>
    <w:rsid w:val="0092241E"/>
    <w:rsid w:val="009234C7"/>
    <w:rsid w:val="0092468D"/>
    <w:rsid w:val="009246EB"/>
    <w:rsid w:val="00924AC0"/>
    <w:rsid w:val="00925192"/>
    <w:rsid w:val="00925641"/>
    <w:rsid w:val="00925C1A"/>
    <w:rsid w:val="00926008"/>
    <w:rsid w:val="009265E1"/>
    <w:rsid w:val="00927A49"/>
    <w:rsid w:val="009302C6"/>
    <w:rsid w:val="009306C3"/>
    <w:rsid w:val="00930C58"/>
    <w:rsid w:val="0093131A"/>
    <w:rsid w:val="00933335"/>
    <w:rsid w:val="009334CB"/>
    <w:rsid w:val="00933A53"/>
    <w:rsid w:val="00933E34"/>
    <w:rsid w:val="0093548E"/>
    <w:rsid w:val="0094187F"/>
    <w:rsid w:val="00941C92"/>
    <w:rsid w:val="00941FCD"/>
    <w:rsid w:val="00942535"/>
    <w:rsid w:val="00943E0A"/>
    <w:rsid w:val="00945DD5"/>
    <w:rsid w:val="009464E1"/>
    <w:rsid w:val="00946B3F"/>
    <w:rsid w:val="009476E1"/>
    <w:rsid w:val="009478D3"/>
    <w:rsid w:val="009478E9"/>
    <w:rsid w:val="00950E76"/>
    <w:rsid w:val="00951EB7"/>
    <w:rsid w:val="00953144"/>
    <w:rsid w:val="00953CDC"/>
    <w:rsid w:val="009540F7"/>
    <w:rsid w:val="00955921"/>
    <w:rsid w:val="0095779E"/>
    <w:rsid w:val="00957A19"/>
    <w:rsid w:val="0096046B"/>
    <w:rsid w:val="00961270"/>
    <w:rsid w:val="00962131"/>
    <w:rsid w:val="00962E58"/>
    <w:rsid w:val="009649DF"/>
    <w:rsid w:val="00965410"/>
    <w:rsid w:val="00965E9D"/>
    <w:rsid w:val="0096697A"/>
    <w:rsid w:val="00966A1D"/>
    <w:rsid w:val="009730AB"/>
    <w:rsid w:val="00974AB4"/>
    <w:rsid w:val="00975261"/>
    <w:rsid w:val="00975662"/>
    <w:rsid w:val="0097597C"/>
    <w:rsid w:val="009767F2"/>
    <w:rsid w:val="00977425"/>
    <w:rsid w:val="00977F61"/>
    <w:rsid w:val="0098148D"/>
    <w:rsid w:val="00982173"/>
    <w:rsid w:val="00982C72"/>
    <w:rsid w:val="009843CC"/>
    <w:rsid w:val="00984F94"/>
    <w:rsid w:val="00985599"/>
    <w:rsid w:val="00985EF2"/>
    <w:rsid w:val="00986039"/>
    <w:rsid w:val="0098673A"/>
    <w:rsid w:val="00986AD5"/>
    <w:rsid w:val="00987AE7"/>
    <w:rsid w:val="00987BE8"/>
    <w:rsid w:val="0099008A"/>
    <w:rsid w:val="00990279"/>
    <w:rsid w:val="009907FE"/>
    <w:rsid w:val="009917B8"/>
    <w:rsid w:val="00992EFC"/>
    <w:rsid w:val="00993B25"/>
    <w:rsid w:val="00993F6E"/>
    <w:rsid w:val="0099487C"/>
    <w:rsid w:val="00996724"/>
    <w:rsid w:val="00996AED"/>
    <w:rsid w:val="009A0358"/>
    <w:rsid w:val="009A1916"/>
    <w:rsid w:val="009A1C7C"/>
    <w:rsid w:val="009A1F52"/>
    <w:rsid w:val="009A24C7"/>
    <w:rsid w:val="009A5661"/>
    <w:rsid w:val="009A5E5C"/>
    <w:rsid w:val="009A6AE2"/>
    <w:rsid w:val="009A6BD2"/>
    <w:rsid w:val="009A790B"/>
    <w:rsid w:val="009B07C3"/>
    <w:rsid w:val="009B145B"/>
    <w:rsid w:val="009B1714"/>
    <w:rsid w:val="009B1DC0"/>
    <w:rsid w:val="009B3341"/>
    <w:rsid w:val="009B3BBB"/>
    <w:rsid w:val="009B4B78"/>
    <w:rsid w:val="009B75E3"/>
    <w:rsid w:val="009C0E92"/>
    <w:rsid w:val="009C1A16"/>
    <w:rsid w:val="009C1CF7"/>
    <w:rsid w:val="009C37C4"/>
    <w:rsid w:val="009C3AC6"/>
    <w:rsid w:val="009C479F"/>
    <w:rsid w:val="009C4D6F"/>
    <w:rsid w:val="009C507F"/>
    <w:rsid w:val="009C71B6"/>
    <w:rsid w:val="009C7D8E"/>
    <w:rsid w:val="009D019D"/>
    <w:rsid w:val="009D0495"/>
    <w:rsid w:val="009D0EF3"/>
    <w:rsid w:val="009D376F"/>
    <w:rsid w:val="009D392D"/>
    <w:rsid w:val="009D42AE"/>
    <w:rsid w:val="009D630B"/>
    <w:rsid w:val="009D7946"/>
    <w:rsid w:val="009D7B9A"/>
    <w:rsid w:val="009D7C05"/>
    <w:rsid w:val="009E0F95"/>
    <w:rsid w:val="009E117A"/>
    <w:rsid w:val="009E13EC"/>
    <w:rsid w:val="009E204A"/>
    <w:rsid w:val="009E2586"/>
    <w:rsid w:val="009E392B"/>
    <w:rsid w:val="009E5997"/>
    <w:rsid w:val="009E5B49"/>
    <w:rsid w:val="009E5B4F"/>
    <w:rsid w:val="009E5B56"/>
    <w:rsid w:val="009E6307"/>
    <w:rsid w:val="009E65C6"/>
    <w:rsid w:val="009E6B12"/>
    <w:rsid w:val="009E6C73"/>
    <w:rsid w:val="009E6DCA"/>
    <w:rsid w:val="009F2155"/>
    <w:rsid w:val="009F24A8"/>
    <w:rsid w:val="009F4592"/>
    <w:rsid w:val="009F4CA2"/>
    <w:rsid w:val="009F5ABF"/>
    <w:rsid w:val="009F6732"/>
    <w:rsid w:val="009F6813"/>
    <w:rsid w:val="009F69C3"/>
    <w:rsid w:val="00A0076D"/>
    <w:rsid w:val="00A01246"/>
    <w:rsid w:val="00A018A2"/>
    <w:rsid w:val="00A02299"/>
    <w:rsid w:val="00A04711"/>
    <w:rsid w:val="00A05AFF"/>
    <w:rsid w:val="00A072DE"/>
    <w:rsid w:val="00A100B9"/>
    <w:rsid w:val="00A10B9C"/>
    <w:rsid w:val="00A10CC0"/>
    <w:rsid w:val="00A11496"/>
    <w:rsid w:val="00A116FF"/>
    <w:rsid w:val="00A130DF"/>
    <w:rsid w:val="00A13692"/>
    <w:rsid w:val="00A145F7"/>
    <w:rsid w:val="00A14ABB"/>
    <w:rsid w:val="00A14C05"/>
    <w:rsid w:val="00A15FA0"/>
    <w:rsid w:val="00A16026"/>
    <w:rsid w:val="00A168D4"/>
    <w:rsid w:val="00A16B71"/>
    <w:rsid w:val="00A16BB4"/>
    <w:rsid w:val="00A16BFB"/>
    <w:rsid w:val="00A173DD"/>
    <w:rsid w:val="00A17B52"/>
    <w:rsid w:val="00A20A2D"/>
    <w:rsid w:val="00A21168"/>
    <w:rsid w:val="00A21B94"/>
    <w:rsid w:val="00A22D48"/>
    <w:rsid w:val="00A245BF"/>
    <w:rsid w:val="00A24873"/>
    <w:rsid w:val="00A24B68"/>
    <w:rsid w:val="00A26730"/>
    <w:rsid w:val="00A268A8"/>
    <w:rsid w:val="00A26CE0"/>
    <w:rsid w:val="00A270D0"/>
    <w:rsid w:val="00A2723D"/>
    <w:rsid w:val="00A2779A"/>
    <w:rsid w:val="00A27951"/>
    <w:rsid w:val="00A32D85"/>
    <w:rsid w:val="00A34226"/>
    <w:rsid w:val="00A3556A"/>
    <w:rsid w:val="00A36964"/>
    <w:rsid w:val="00A377C9"/>
    <w:rsid w:val="00A4005D"/>
    <w:rsid w:val="00A418F5"/>
    <w:rsid w:val="00A4197B"/>
    <w:rsid w:val="00A41D16"/>
    <w:rsid w:val="00A429D5"/>
    <w:rsid w:val="00A431CC"/>
    <w:rsid w:val="00A456CE"/>
    <w:rsid w:val="00A469E3"/>
    <w:rsid w:val="00A4710F"/>
    <w:rsid w:val="00A47279"/>
    <w:rsid w:val="00A47DF0"/>
    <w:rsid w:val="00A50E5B"/>
    <w:rsid w:val="00A51091"/>
    <w:rsid w:val="00A5139B"/>
    <w:rsid w:val="00A532A9"/>
    <w:rsid w:val="00A53F87"/>
    <w:rsid w:val="00A5445D"/>
    <w:rsid w:val="00A54EBC"/>
    <w:rsid w:val="00A553C8"/>
    <w:rsid w:val="00A561DB"/>
    <w:rsid w:val="00A5700E"/>
    <w:rsid w:val="00A57CE2"/>
    <w:rsid w:val="00A60B74"/>
    <w:rsid w:val="00A6154E"/>
    <w:rsid w:val="00A62A49"/>
    <w:rsid w:val="00A63C1D"/>
    <w:rsid w:val="00A63E87"/>
    <w:rsid w:val="00A63ECA"/>
    <w:rsid w:val="00A64B86"/>
    <w:rsid w:val="00A65D50"/>
    <w:rsid w:val="00A6712E"/>
    <w:rsid w:val="00A67B6E"/>
    <w:rsid w:val="00A702D6"/>
    <w:rsid w:val="00A707CE"/>
    <w:rsid w:val="00A7122A"/>
    <w:rsid w:val="00A73230"/>
    <w:rsid w:val="00A73530"/>
    <w:rsid w:val="00A74D25"/>
    <w:rsid w:val="00A75DC8"/>
    <w:rsid w:val="00A76206"/>
    <w:rsid w:val="00A766AC"/>
    <w:rsid w:val="00A76ADB"/>
    <w:rsid w:val="00A7756A"/>
    <w:rsid w:val="00A77905"/>
    <w:rsid w:val="00A800A0"/>
    <w:rsid w:val="00A824C5"/>
    <w:rsid w:val="00A826C4"/>
    <w:rsid w:val="00A82F46"/>
    <w:rsid w:val="00A85CC1"/>
    <w:rsid w:val="00A85FDF"/>
    <w:rsid w:val="00A86CB8"/>
    <w:rsid w:val="00A8739E"/>
    <w:rsid w:val="00A87E19"/>
    <w:rsid w:val="00A913C8"/>
    <w:rsid w:val="00A915F9"/>
    <w:rsid w:val="00A919AE"/>
    <w:rsid w:val="00A9226D"/>
    <w:rsid w:val="00A92AE5"/>
    <w:rsid w:val="00A949CA"/>
    <w:rsid w:val="00A95D7B"/>
    <w:rsid w:val="00A95ECC"/>
    <w:rsid w:val="00A96C7C"/>
    <w:rsid w:val="00A970E8"/>
    <w:rsid w:val="00A97C1B"/>
    <w:rsid w:val="00AA035A"/>
    <w:rsid w:val="00AA04C3"/>
    <w:rsid w:val="00AA1F5B"/>
    <w:rsid w:val="00AA2F06"/>
    <w:rsid w:val="00AA433A"/>
    <w:rsid w:val="00AA45D0"/>
    <w:rsid w:val="00AA6570"/>
    <w:rsid w:val="00AA6E2E"/>
    <w:rsid w:val="00AB1450"/>
    <w:rsid w:val="00AB18ED"/>
    <w:rsid w:val="00AB24BD"/>
    <w:rsid w:val="00AB2521"/>
    <w:rsid w:val="00AB29C7"/>
    <w:rsid w:val="00AB36A4"/>
    <w:rsid w:val="00AB4E0A"/>
    <w:rsid w:val="00AB4E8D"/>
    <w:rsid w:val="00AB4F6E"/>
    <w:rsid w:val="00AB5A8D"/>
    <w:rsid w:val="00AB5D4E"/>
    <w:rsid w:val="00AB65B4"/>
    <w:rsid w:val="00AB74E3"/>
    <w:rsid w:val="00AB7819"/>
    <w:rsid w:val="00AC0FA4"/>
    <w:rsid w:val="00AC1436"/>
    <w:rsid w:val="00AC20D0"/>
    <w:rsid w:val="00AC2986"/>
    <w:rsid w:val="00AC36FE"/>
    <w:rsid w:val="00AC5250"/>
    <w:rsid w:val="00AC5A07"/>
    <w:rsid w:val="00AC7D11"/>
    <w:rsid w:val="00AD09F4"/>
    <w:rsid w:val="00AD324F"/>
    <w:rsid w:val="00AD4189"/>
    <w:rsid w:val="00AD4234"/>
    <w:rsid w:val="00AD475C"/>
    <w:rsid w:val="00AD4BC8"/>
    <w:rsid w:val="00AD659A"/>
    <w:rsid w:val="00AD68DF"/>
    <w:rsid w:val="00AD773A"/>
    <w:rsid w:val="00AD7D0E"/>
    <w:rsid w:val="00AD7DA0"/>
    <w:rsid w:val="00AE0BB5"/>
    <w:rsid w:val="00AE1156"/>
    <w:rsid w:val="00AE1BA9"/>
    <w:rsid w:val="00AE2E6D"/>
    <w:rsid w:val="00AE3DE8"/>
    <w:rsid w:val="00AE53F9"/>
    <w:rsid w:val="00AE5F42"/>
    <w:rsid w:val="00AE65A9"/>
    <w:rsid w:val="00AE7666"/>
    <w:rsid w:val="00AE795A"/>
    <w:rsid w:val="00AE7966"/>
    <w:rsid w:val="00AF01E5"/>
    <w:rsid w:val="00AF279F"/>
    <w:rsid w:val="00AF36BE"/>
    <w:rsid w:val="00AF49B9"/>
    <w:rsid w:val="00AF5839"/>
    <w:rsid w:val="00AF58F0"/>
    <w:rsid w:val="00AF650D"/>
    <w:rsid w:val="00AF6B63"/>
    <w:rsid w:val="00AF7FAF"/>
    <w:rsid w:val="00B00956"/>
    <w:rsid w:val="00B019B8"/>
    <w:rsid w:val="00B01E5B"/>
    <w:rsid w:val="00B020E9"/>
    <w:rsid w:val="00B02693"/>
    <w:rsid w:val="00B02B10"/>
    <w:rsid w:val="00B033EB"/>
    <w:rsid w:val="00B03F5E"/>
    <w:rsid w:val="00B0438C"/>
    <w:rsid w:val="00B04F38"/>
    <w:rsid w:val="00B05A7E"/>
    <w:rsid w:val="00B0601E"/>
    <w:rsid w:val="00B0616B"/>
    <w:rsid w:val="00B10712"/>
    <w:rsid w:val="00B108D3"/>
    <w:rsid w:val="00B10E19"/>
    <w:rsid w:val="00B11372"/>
    <w:rsid w:val="00B12875"/>
    <w:rsid w:val="00B12DE5"/>
    <w:rsid w:val="00B135F5"/>
    <w:rsid w:val="00B14280"/>
    <w:rsid w:val="00B152B7"/>
    <w:rsid w:val="00B16A19"/>
    <w:rsid w:val="00B16BCE"/>
    <w:rsid w:val="00B16F59"/>
    <w:rsid w:val="00B17947"/>
    <w:rsid w:val="00B17EDD"/>
    <w:rsid w:val="00B2065C"/>
    <w:rsid w:val="00B2271F"/>
    <w:rsid w:val="00B22DE1"/>
    <w:rsid w:val="00B23595"/>
    <w:rsid w:val="00B250D0"/>
    <w:rsid w:val="00B25AC9"/>
    <w:rsid w:val="00B27118"/>
    <w:rsid w:val="00B2721B"/>
    <w:rsid w:val="00B279E4"/>
    <w:rsid w:val="00B30CCF"/>
    <w:rsid w:val="00B31B21"/>
    <w:rsid w:val="00B32A94"/>
    <w:rsid w:val="00B33373"/>
    <w:rsid w:val="00B34B68"/>
    <w:rsid w:val="00B3590F"/>
    <w:rsid w:val="00B35B05"/>
    <w:rsid w:val="00B364EC"/>
    <w:rsid w:val="00B36ED6"/>
    <w:rsid w:val="00B37F00"/>
    <w:rsid w:val="00B40C5C"/>
    <w:rsid w:val="00B4123E"/>
    <w:rsid w:val="00B41C92"/>
    <w:rsid w:val="00B41E51"/>
    <w:rsid w:val="00B44A87"/>
    <w:rsid w:val="00B44FE5"/>
    <w:rsid w:val="00B45121"/>
    <w:rsid w:val="00B45833"/>
    <w:rsid w:val="00B46C1F"/>
    <w:rsid w:val="00B5328B"/>
    <w:rsid w:val="00B56B3A"/>
    <w:rsid w:val="00B576C6"/>
    <w:rsid w:val="00B57CE7"/>
    <w:rsid w:val="00B6212E"/>
    <w:rsid w:val="00B62ED7"/>
    <w:rsid w:val="00B64A09"/>
    <w:rsid w:val="00B64A23"/>
    <w:rsid w:val="00B650C5"/>
    <w:rsid w:val="00B674E4"/>
    <w:rsid w:val="00B70F7A"/>
    <w:rsid w:val="00B70FE8"/>
    <w:rsid w:val="00B718D8"/>
    <w:rsid w:val="00B71E72"/>
    <w:rsid w:val="00B73524"/>
    <w:rsid w:val="00B74023"/>
    <w:rsid w:val="00B74FAF"/>
    <w:rsid w:val="00B75AD4"/>
    <w:rsid w:val="00B76EBD"/>
    <w:rsid w:val="00B77431"/>
    <w:rsid w:val="00B779C9"/>
    <w:rsid w:val="00B77A8F"/>
    <w:rsid w:val="00B80195"/>
    <w:rsid w:val="00B80279"/>
    <w:rsid w:val="00B80B87"/>
    <w:rsid w:val="00B82FBD"/>
    <w:rsid w:val="00B82FEF"/>
    <w:rsid w:val="00B833F4"/>
    <w:rsid w:val="00B839AD"/>
    <w:rsid w:val="00B8460F"/>
    <w:rsid w:val="00B8474E"/>
    <w:rsid w:val="00B857F6"/>
    <w:rsid w:val="00B85D6B"/>
    <w:rsid w:val="00B85ECD"/>
    <w:rsid w:val="00B864CB"/>
    <w:rsid w:val="00B866B9"/>
    <w:rsid w:val="00B86838"/>
    <w:rsid w:val="00B905B7"/>
    <w:rsid w:val="00B905E7"/>
    <w:rsid w:val="00B912BA"/>
    <w:rsid w:val="00B913DE"/>
    <w:rsid w:val="00B91E28"/>
    <w:rsid w:val="00B9562F"/>
    <w:rsid w:val="00B968EF"/>
    <w:rsid w:val="00B97BDC"/>
    <w:rsid w:val="00B97D00"/>
    <w:rsid w:val="00BA00AF"/>
    <w:rsid w:val="00BA1B6C"/>
    <w:rsid w:val="00BA25CB"/>
    <w:rsid w:val="00BA53C1"/>
    <w:rsid w:val="00BA6212"/>
    <w:rsid w:val="00BA66EA"/>
    <w:rsid w:val="00BA71E2"/>
    <w:rsid w:val="00BA7828"/>
    <w:rsid w:val="00BB1597"/>
    <w:rsid w:val="00BB16F2"/>
    <w:rsid w:val="00BB1BEE"/>
    <w:rsid w:val="00BB252E"/>
    <w:rsid w:val="00BB36A5"/>
    <w:rsid w:val="00BB38CA"/>
    <w:rsid w:val="00BB466A"/>
    <w:rsid w:val="00BB4E6C"/>
    <w:rsid w:val="00BB5EF4"/>
    <w:rsid w:val="00BB6A4F"/>
    <w:rsid w:val="00BB6C4A"/>
    <w:rsid w:val="00BB7A80"/>
    <w:rsid w:val="00BC13E4"/>
    <w:rsid w:val="00BC1694"/>
    <w:rsid w:val="00BC27D9"/>
    <w:rsid w:val="00BC3FD6"/>
    <w:rsid w:val="00BC52F8"/>
    <w:rsid w:val="00BC70A3"/>
    <w:rsid w:val="00BD0A62"/>
    <w:rsid w:val="00BD16B0"/>
    <w:rsid w:val="00BD2800"/>
    <w:rsid w:val="00BD2E69"/>
    <w:rsid w:val="00BD2EAF"/>
    <w:rsid w:val="00BD3355"/>
    <w:rsid w:val="00BD3B4B"/>
    <w:rsid w:val="00BD3E9D"/>
    <w:rsid w:val="00BD45C6"/>
    <w:rsid w:val="00BD5538"/>
    <w:rsid w:val="00BD5BE7"/>
    <w:rsid w:val="00BD5CAB"/>
    <w:rsid w:val="00BD7BFA"/>
    <w:rsid w:val="00BE01C5"/>
    <w:rsid w:val="00BE0D5F"/>
    <w:rsid w:val="00BE10D6"/>
    <w:rsid w:val="00BE10EF"/>
    <w:rsid w:val="00BE1230"/>
    <w:rsid w:val="00BE2018"/>
    <w:rsid w:val="00BE2402"/>
    <w:rsid w:val="00BE2A45"/>
    <w:rsid w:val="00BE3F6A"/>
    <w:rsid w:val="00BE5377"/>
    <w:rsid w:val="00BE59CD"/>
    <w:rsid w:val="00BE65C0"/>
    <w:rsid w:val="00BF120F"/>
    <w:rsid w:val="00BF1336"/>
    <w:rsid w:val="00BF21D8"/>
    <w:rsid w:val="00BF3D56"/>
    <w:rsid w:val="00BF4108"/>
    <w:rsid w:val="00BF48B2"/>
    <w:rsid w:val="00BF4C99"/>
    <w:rsid w:val="00BF4CE5"/>
    <w:rsid w:val="00BF540A"/>
    <w:rsid w:val="00BF6F30"/>
    <w:rsid w:val="00BF704D"/>
    <w:rsid w:val="00BF7844"/>
    <w:rsid w:val="00BF7A1B"/>
    <w:rsid w:val="00C00026"/>
    <w:rsid w:val="00C01030"/>
    <w:rsid w:val="00C01CE4"/>
    <w:rsid w:val="00C02F13"/>
    <w:rsid w:val="00C06681"/>
    <w:rsid w:val="00C0672E"/>
    <w:rsid w:val="00C06C6E"/>
    <w:rsid w:val="00C07BFC"/>
    <w:rsid w:val="00C10212"/>
    <w:rsid w:val="00C12454"/>
    <w:rsid w:val="00C126EF"/>
    <w:rsid w:val="00C1350B"/>
    <w:rsid w:val="00C13867"/>
    <w:rsid w:val="00C14197"/>
    <w:rsid w:val="00C14E8C"/>
    <w:rsid w:val="00C15064"/>
    <w:rsid w:val="00C150AF"/>
    <w:rsid w:val="00C15AB7"/>
    <w:rsid w:val="00C16955"/>
    <w:rsid w:val="00C17549"/>
    <w:rsid w:val="00C2050F"/>
    <w:rsid w:val="00C205F4"/>
    <w:rsid w:val="00C20AC5"/>
    <w:rsid w:val="00C218CA"/>
    <w:rsid w:val="00C21C01"/>
    <w:rsid w:val="00C22A1E"/>
    <w:rsid w:val="00C23281"/>
    <w:rsid w:val="00C23578"/>
    <w:rsid w:val="00C2411E"/>
    <w:rsid w:val="00C245D9"/>
    <w:rsid w:val="00C24913"/>
    <w:rsid w:val="00C24BFF"/>
    <w:rsid w:val="00C2647A"/>
    <w:rsid w:val="00C26883"/>
    <w:rsid w:val="00C2780D"/>
    <w:rsid w:val="00C321F1"/>
    <w:rsid w:val="00C3234F"/>
    <w:rsid w:val="00C329DD"/>
    <w:rsid w:val="00C34C02"/>
    <w:rsid w:val="00C35018"/>
    <w:rsid w:val="00C355CD"/>
    <w:rsid w:val="00C35DFF"/>
    <w:rsid w:val="00C36E0A"/>
    <w:rsid w:val="00C402F9"/>
    <w:rsid w:val="00C40B5D"/>
    <w:rsid w:val="00C435FB"/>
    <w:rsid w:val="00C44C51"/>
    <w:rsid w:val="00C44FEF"/>
    <w:rsid w:val="00C45369"/>
    <w:rsid w:val="00C469C6"/>
    <w:rsid w:val="00C47366"/>
    <w:rsid w:val="00C476CD"/>
    <w:rsid w:val="00C47DCF"/>
    <w:rsid w:val="00C5099A"/>
    <w:rsid w:val="00C50E92"/>
    <w:rsid w:val="00C51C22"/>
    <w:rsid w:val="00C51FC3"/>
    <w:rsid w:val="00C52821"/>
    <w:rsid w:val="00C52832"/>
    <w:rsid w:val="00C52D7A"/>
    <w:rsid w:val="00C538E4"/>
    <w:rsid w:val="00C53A97"/>
    <w:rsid w:val="00C5626C"/>
    <w:rsid w:val="00C56465"/>
    <w:rsid w:val="00C57683"/>
    <w:rsid w:val="00C57D07"/>
    <w:rsid w:val="00C6067C"/>
    <w:rsid w:val="00C615A0"/>
    <w:rsid w:val="00C631BC"/>
    <w:rsid w:val="00C632CA"/>
    <w:rsid w:val="00C639D1"/>
    <w:rsid w:val="00C6438B"/>
    <w:rsid w:val="00C64C47"/>
    <w:rsid w:val="00C654D6"/>
    <w:rsid w:val="00C657F6"/>
    <w:rsid w:val="00C67B44"/>
    <w:rsid w:val="00C67E47"/>
    <w:rsid w:val="00C70398"/>
    <w:rsid w:val="00C705C9"/>
    <w:rsid w:val="00C70F12"/>
    <w:rsid w:val="00C71D88"/>
    <w:rsid w:val="00C72284"/>
    <w:rsid w:val="00C73216"/>
    <w:rsid w:val="00C734A1"/>
    <w:rsid w:val="00C73F2A"/>
    <w:rsid w:val="00C74019"/>
    <w:rsid w:val="00C7534D"/>
    <w:rsid w:val="00C75A0C"/>
    <w:rsid w:val="00C77232"/>
    <w:rsid w:val="00C77BF2"/>
    <w:rsid w:val="00C8045C"/>
    <w:rsid w:val="00C80AD0"/>
    <w:rsid w:val="00C80B15"/>
    <w:rsid w:val="00C80EE3"/>
    <w:rsid w:val="00C82832"/>
    <w:rsid w:val="00C83679"/>
    <w:rsid w:val="00C8399D"/>
    <w:rsid w:val="00C83BE4"/>
    <w:rsid w:val="00C84950"/>
    <w:rsid w:val="00C84E10"/>
    <w:rsid w:val="00C8518F"/>
    <w:rsid w:val="00C86456"/>
    <w:rsid w:val="00C866D7"/>
    <w:rsid w:val="00C86832"/>
    <w:rsid w:val="00C86BAC"/>
    <w:rsid w:val="00C904E4"/>
    <w:rsid w:val="00C91DCA"/>
    <w:rsid w:val="00C92204"/>
    <w:rsid w:val="00C933CB"/>
    <w:rsid w:val="00C93D76"/>
    <w:rsid w:val="00C94F51"/>
    <w:rsid w:val="00C95F98"/>
    <w:rsid w:val="00C97274"/>
    <w:rsid w:val="00C97846"/>
    <w:rsid w:val="00C97D26"/>
    <w:rsid w:val="00CA0DA8"/>
    <w:rsid w:val="00CA0F8A"/>
    <w:rsid w:val="00CA1225"/>
    <w:rsid w:val="00CA1E6C"/>
    <w:rsid w:val="00CA5C74"/>
    <w:rsid w:val="00CA5FD4"/>
    <w:rsid w:val="00CA6DB0"/>
    <w:rsid w:val="00CA6DE9"/>
    <w:rsid w:val="00CB098F"/>
    <w:rsid w:val="00CB0D09"/>
    <w:rsid w:val="00CB1A0F"/>
    <w:rsid w:val="00CB237E"/>
    <w:rsid w:val="00CB2813"/>
    <w:rsid w:val="00CB338C"/>
    <w:rsid w:val="00CB3862"/>
    <w:rsid w:val="00CB39D3"/>
    <w:rsid w:val="00CB4C78"/>
    <w:rsid w:val="00CB5560"/>
    <w:rsid w:val="00CB5E06"/>
    <w:rsid w:val="00CB7C5E"/>
    <w:rsid w:val="00CB7C63"/>
    <w:rsid w:val="00CC1201"/>
    <w:rsid w:val="00CC148F"/>
    <w:rsid w:val="00CC19F2"/>
    <w:rsid w:val="00CC1CF0"/>
    <w:rsid w:val="00CC2340"/>
    <w:rsid w:val="00CC24ED"/>
    <w:rsid w:val="00CC4332"/>
    <w:rsid w:val="00CC4663"/>
    <w:rsid w:val="00CC53B5"/>
    <w:rsid w:val="00CC5C5B"/>
    <w:rsid w:val="00CC7176"/>
    <w:rsid w:val="00CC78DC"/>
    <w:rsid w:val="00CD04C8"/>
    <w:rsid w:val="00CD2115"/>
    <w:rsid w:val="00CD290D"/>
    <w:rsid w:val="00CD31F2"/>
    <w:rsid w:val="00CD3562"/>
    <w:rsid w:val="00CD4207"/>
    <w:rsid w:val="00CD437C"/>
    <w:rsid w:val="00CD6381"/>
    <w:rsid w:val="00CD6B5A"/>
    <w:rsid w:val="00CD6FA5"/>
    <w:rsid w:val="00CD7EF5"/>
    <w:rsid w:val="00CE012B"/>
    <w:rsid w:val="00CE01D0"/>
    <w:rsid w:val="00CE0F26"/>
    <w:rsid w:val="00CE18E1"/>
    <w:rsid w:val="00CE4943"/>
    <w:rsid w:val="00CE563E"/>
    <w:rsid w:val="00CE59AF"/>
    <w:rsid w:val="00CE5C2A"/>
    <w:rsid w:val="00CE6220"/>
    <w:rsid w:val="00CE71D5"/>
    <w:rsid w:val="00CF0223"/>
    <w:rsid w:val="00CF025B"/>
    <w:rsid w:val="00CF0A97"/>
    <w:rsid w:val="00CF1872"/>
    <w:rsid w:val="00CF22D7"/>
    <w:rsid w:val="00CF2307"/>
    <w:rsid w:val="00CF514C"/>
    <w:rsid w:val="00CF786C"/>
    <w:rsid w:val="00D008C5"/>
    <w:rsid w:val="00D00925"/>
    <w:rsid w:val="00D0141C"/>
    <w:rsid w:val="00D021FA"/>
    <w:rsid w:val="00D03111"/>
    <w:rsid w:val="00D04191"/>
    <w:rsid w:val="00D05A1D"/>
    <w:rsid w:val="00D06662"/>
    <w:rsid w:val="00D07416"/>
    <w:rsid w:val="00D106BC"/>
    <w:rsid w:val="00D10870"/>
    <w:rsid w:val="00D112F3"/>
    <w:rsid w:val="00D11795"/>
    <w:rsid w:val="00D1184B"/>
    <w:rsid w:val="00D12B8D"/>
    <w:rsid w:val="00D13F92"/>
    <w:rsid w:val="00D141D0"/>
    <w:rsid w:val="00D1573C"/>
    <w:rsid w:val="00D159FF"/>
    <w:rsid w:val="00D1641B"/>
    <w:rsid w:val="00D1674E"/>
    <w:rsid w:val="00D17E6A"/>
    <w:rsid w:val="00D20597"/>
    <w:rsid w:val="00D20F98"/>
    <w:rsid w:val="00D212B4"/>
    <w:rsid w:val="00D223C3"/>
    <w:rsid w:val="00D22D5C"/>
    <w:rsid w:val="00D235F2"/>
    <w:rsid w:val="00D23DCE"/>
    <w:rsid w:val="00D2433E"/>
    <w:rsid w:val="00D24F73"/>
    <w:rsid w:val="00D301AB"/>
    <w:rsid w:val="00D3041D"/>
    <w:rsid w:val="00D31C05"/>
    <w:rsid w:val="00D32902"/>
    <w:rsid w:val="00D33273"/>
    <w:rsid w:val="00D344A0"/>
    <w:rsid w:val="00D34540"/>
    <w:rsid w:val="00D3471A"/>
    <w:rsid w:val="00D34AB2"/>
    <w:rsid w:val="00D34F06"/>
    <w:rsid w:val="00D35A6B"/>
    <w:rsid w:val="00D40F81"/>
    <w:rsid w:val="00D41402"/>
    <w:rsid w:val="00D42204"/>
    <w:rsid w:val="00D424CA"/>
    <w:rsid w:val="00D42883"/>
    <w:rsid w:val="00D44A85"/>
    <w:rsid w:val="00D47351"/>
    <w:rsid w:val="00D4793C"/>
    <w:rsid w:val="00D50929"/>
    <w:rsid w:val="00D50E9E"/>
    <w:rsid w:val="00D517AB"/>
    <w:rsid w:val="00D518FF"/>
    <w:rsid w:val="00D52B0F"/>
    <w:rsid w:val="00D53A82"/>
    <w:rsid w:val="00D546C8"/>
    <w:rsid w:val="00D54FE4"/>
    <w:rsid w:val="00D56516"/>
    <w:rsid w:val="00D56716"/>
    <w:rsid w:val="00D568E9"/>
    <w:rsid w:val="00D60670"/>
    <w:rsid w:val="00D60695"/>
    <w:rsid w:val="00D60EC1"/>
    <w:rsid w:val="00D61568"/>
    <w:rsid w:val="00D616F4"/>
    <w:rsid w:val="00D62BEF"/>
    <w:rsid w:val="00D63313"/>
    <w:rsid w:val="00D63ADB"/>
    <w:rsid w:val="00D63E90"/>
    <w:rsid w:val="00D6455D"/>
    <w:rsid w:val="00D64D6D"/>
    <w:rsid w:val="00D652ED"/>
    <w:rsid w:val="00D65303"/>
    <w:rsid w:val="00D654B8"/>
    <w:rsid w:val="00D66726"/>
    <w:rsid w:val="00D66F16"/>
    <w:rsid w:val="00D67D84"/>
    <w:rsid w:val="00D701E7"/>
    <w:rsid w:val="00D70ED1"/>
    <w:rsid w:val="00D71B6E"/>
    <w:rsid w:val="00D72754"/>
    <w:rsid w:val="00D728AF"/>
    <w:rsid w:val="00D75AA3"/>
    <w:rsid w:val="00D76ABC"/>
    <w:rsid w:val="00D80765"/>
    <w:rsid w:val="00D807D6"/>
    <w:rsid w:val="00D80E5B"/>
    <w:rsid w:val="00D840F2"/>
    <w:rsid w:val="00D84D87"/>
    <w:rsid w:val="00D85078"/>
    <w:rsid w:val="00D856B3"/>
    <w:rsid w:val="00D85A54"/>
    <w:rsid w:val="00D860BB"/>
    <w:rsid w:val="00D864D0"/>
    <w:rsid w:val="00D87349"/>
    <w:rsid w:val="00D87F6F"/>
    <w:rsid w:val="00D92A85"/>
    <w:rsid w:val="00D9305D"/>
    <w:rsid w:val="00D94EDC"/>
    <w:rsid w:val="00D96580"/>
    <w:rsid w:val="00D973B7"/>
    <w:rsid w:val="00DA0752"/>
    <w:rsid w:val="00DA1265"/>
    <w:rsid w:val="00DA19B1"/>
    <w:rsid w:val="00DA2113"/>
    <w:rsid w:val="00DA2304"/>
    <w:rsid w:val="00DA4661"/>
    <w:rsid w:val="00DA4AB1"/>
    <w:rsid w:val="00DA5FD4"/>
    <w:rsid w:val="00DA7CCA"/>
    <w:rsid w:val="00DB0F58"/>
    <w:rsid w:val="00DB1132"/>
    <w:rsid w:val="00DB13E5"/>
    <w:rsid w:val="00DB168E"/>
    <w:rsid w:val="00DB1D08"/>
    <w:rsid w:val="00DB3EEB"/>
    <w:rsid w:val="00DB3FCC"/>
    <w:rsid w:val="00DB4A01"/>
    <w:rsid w:val="00DB53FF"/>
    <w:rsid w:val="00DB56D5"/>
    <w:rsid w:val="00DB67D7"/>
    <w:rsid w:val="00DB6E44"/>
    <w:rsid w:val="00DB72A0"/>
    <w:rsid w:val="00DC07B8"/>
    <w:rsid w:val="00DC1F7A"/>
    <w:rsid w:val="00DC23F4"/>
    <w:rsid w:val="00DC2400"/>
    <w:rsid w:val="00DC2BE8"/>
    <w:rsid w:val="00DC2D81"/>
    <w:rsid w:val="00DC2DCA"/>
    <w:rsid w:val="00DC3CA4"/>
    <w:rsid w:val="00DC3EA2"/>
    <w:rsid w:val="00DC403C"/>
    <w:rsid w:val="00DC4E4B"/>
    <w:rsid w:val="00DC6C0A"/>
    <w:rsid w:val="00DC6C94"/>
    <w:rsid w:val="00DC6E24"/>
    <w:rsid w:val="00DC6FF1"/>
    <w:rsid w:val="00DC7D23"/>
    <w:rsid w:val="00DD0DA3"/>
    <w:rsid w:val="00DD2244"/>
    <w:rsid w:val="00DD2DE4"/>
    <w:rsid w:val="00DD390D"/>
    <w:rsid w:val="00DD49EB"/>
    <w:rsid w:val="00DD6BD1"/>
    <w:rsid w:val="00DD6D58"/>
    <w:rsid w:val="00DD7613"/>
    <w:rsid w:val="00DD78B7"/>
    <w:rsid w:val="00DE2350"/>
    <w:rsid w:val="00DE2791"/>
    <w:rsid w:val="00DE2A2A"/>
    <w:rsid w:val="00DE2BB7"/>
    <w:rsid w:val="00DE2FD0"/>
    <w:rsid w:val="00DE37C9"/>
    <w:rsid w:val="00DE384F"/>
    <w:rsid w:val="00DF0121"/>
    <w:rsid w:val="00DF09DA"/>
    <w:rsid w:val="00DF09F7"/>
    <w:rsid w:val="00DF0DDE"/>
    <w:rsid w:val="00DF11E8"/>
    <w:rsid w:val="00DF407D"/>
    <w:rsid w:val="00DF40BA"/>
    <w:rsid w:val="00DF694E"/>
    <w:rsid w:val="00DF6D55"/>
    <w:rsid w:val="00DF6F36"/>
    <w:rsid w:val="00E005D1"/>
    <w:rsid w:val="00E005F2"/>
    <w:rsid w:val="00E01A12"/>
    <w:rsid w:val="00E01D33"/>
    <w:rsid w:val="00E03166"/>
    <w:rsid w:val="00E03456"/>
    <w:rsid w:val="00E0427B"/>
    <w:rsid w:val="00E116E7"/>
    <w:rsid w:val="00E140DB"/>
    <w:rsid w:val="00E14740"/>
    <w:rsid w:val="00E15255"/>
    <w:rsid w:val="00E15BAB"/>
    <w:rsid w:val="00E1708A"/>
    <w:rsid w:val="00E21936"/>
    <w:rsid w:val="00E229F5"/>
    <w:rsid w:val="00E22CFF"/>
    <w:rsid w:val="00E23958"/>
    <w:rsid w:val="00E24688"/>
    <w:rsid w:val="00E25927"/>
    <w:rsid w:val="00E2652D"/>
    <w:rsid w:val="00E26704"/>
    <w:rsid w:val="00E273EA"/>
    <w:rsid w:val="00E273EF"/>
    <w:rsid w:val="00E2797C"/>
    <w:rsid w:val="00E30018"/>
    <w:rsid w:val="00E31E17"/>
    <w:rsid w:val="00E324C0"/>
    <w:rsid w:val="00E34479"/>
    <w:rsid w:val="00E35A5F"/>
    <w:rsid w:val="00E35C01"/>
    <w:rsid w:val="00E36116"/>
    <w:rsid w:val="00E36468"/>
    <w:rsid w:val="00E368E2"/>
    <w:rsid w:val="00E36D13"/>
    <w:rsid w:val="00E37AF1"/>
    <w:rsid w:val="00E410C3"/>
    <w:rsid w:val="00E4139A"/>
    <w:rsid w:val="00E41978"/>
    <w:rsid w:val="00E41C09"/>
    <w:rsid w:val="00E42676"/>
    <w:rsid w:val="00E42991"/>
    <w:rsid w:val="00E45543"/>
    <w:rsid w:val="00E4584B"/>
    <w:rsid w:val="00E46013"/>
    <w:rsid w:val="00E464EF"/>
    <w:rsid w:val="00E47035"/>
    <w:rsid w:val="00E4759F"/>
    <w:rsid w:val="00E4790F"/>
    <w:rsid w:val="00E51422"/>
    <w:rsid w:val="00E51870"/>
    <w:rsid w:val="00E525B5"/>
    <w:rsid w:val="00E52C32"/>
    <w:rsid w:val="00E52EAB"/>
    <w:rsid w:val="00E53316"/>
    <w:rsid w:val="00E5556A"/>
    <w:rsid w:val="00E55586"/>
    <w:rsid w:val="00E55C91"/>
    <w:rsid w:val="00E574A5"/>
    <w:rsid w:val="00E579BD"/>
    <w:rsid w:val="00E57F6A"/>
    <w:rsid w:val="00E60B82"/>
    <w:rsid w:val="00E60CD6"/>
    <w:rsid w:val="00E63624"/>
    <w:rsid w:val="00E64D68"/>
    <w:rsid w:val="00E65A93"/>
    <w:rsid w:val="00E65DEA"/>
    <w:rsid w:val="00E66403"/>
    <w:rsid w:val="00E67424"/>
    <w:rsid w:val="00E67A4F"/>
    <w:rsid w:val="00E701E8"/>
    <w:rsid w:val="00E7093F"/>
    <w:rsid w:val="00E71BE5"/>
    <w:rsid w:val="00E73194"/>
    <w:rsid w:val="00E739D7"/>
    <w:rsid w:val="00E7444F"/>
    <w:rsid w:val="00E75E05"/>
    <w:rsid w:val="00E76BF2"/>
    <w:rsid w:val="00E77126"/>
    <w:rsid w:val="00E774FA"/>
    <w:rsid w:val="00E807A3"/>
    <w:rsid w:val="00E81571"/>
    <w:rsid w:val="00E83CF6"/>
    <w:rsid w:val="00E852F7"/>
    <w:rsid w:val="00E853FE"/>
    <w:rsid w:val="00E85D9E"/>
    <w:rsid w:val="00E86969"/>
    <w:rsid w:val="00E87169"/>
    <w:rsid w:val="00E873FE"/>
    <w:rsid w:val="00E87F65"/>
    <w:rsid w:val="00E9153A"/>
    <w:rsid w:val="00E91D6B"/>
    <w:rsid w:val="00E92AC0"/>
    <w:rsid w:val="00E93410"/>
    <w:rsid w:val="00E936AB"/>
    <w:rsid w:val="00E9386A"/>
    <w:rsid w:val="00E93B63"/>
    <w:rsid w:val="00E944A7"/>
    <w:rsid w:val="00E95CC2"/>
    <w:rsid w:val="00E96BA5"/>
    <w:rsid w:val="00E96C72"/>
    <w:rsid w:val="00E9778B"/>
    <w:rsid w:val="00EA1DAD"/>
    <w:rsid w:val="00EA2527"/>
    <w:rsid w:val="00EA2E4B"/>
    <w:rsid w:val="00EA2F89"/>
    <w:rsid w:val="00EA30E8"/>
    <w:rsid w:val="00EA6524"/>
    <w:rsid w:val="00EA717D"/>
    <w:rsid w:val="00EB1B61"/>
    <w:rsid w:val="00EB205D"/>
    <w:rsid w:val="00EB3E24"/>
    <w:rsid w:val="00EB57C0"/>
    <w:rsid w:val="00EB57E1"/>
    <w:rsid w:val="00EB5C5B"/>
    <w:rsid w:val="00EB5DEB"/>
    <w:rsid w:val="00EB6312"/>
    <w:rsid w:val="00EB69A5"/>
    <w:rsid w:val="00EB730D"/>
    <w:rsid w:val="00EC08AA"/>
    <w:rsid w:val="00EC1481"/>
    <w:rsid w:val="00EC2775"/>
    <w:rsid w:val="00EC2BCB"/>
    <w:rsid w:val="00EC2DB2"/>
    <w:rsid w:val="00EC4840"/>
    <w:rsid w:val="00EC606E"/>
    <w:rsid w:val="00EC61EC"/>
    <w:rsid w:val="00ED1142"/>
    <w:rsid w:val="00ED1EB6"/>
    <w:rsid w:val="00ED3AAD"/>
    <w:rsid w:val="00ED447F"/>
    <w:rsid w:val="00ED5556"/>
    <w:rsid w:val="00ED6A1C"/>
    <w:rsid w:val="00ED727D"/>
    <w:rsid w:val="00ED7BF1"/>
    <w:rsid w:val="00ED7F7A"/>
    <w:rsid w:val="00EE0650"/>
    <w:rsid w:val="00EE1C21"/>
    <w:rsid w:val="00EE1DF4"/>
    <w:rsid w:val="00EE446D"/>
    <w:rsid w:val="00EE47AD"/>
    <w:rsid w:val="00EE4E54"/>
    <w:rsid w:val="00EE5F07"/>
    <w:rsid w:val="00EE6079"/>
    <w:rsid w:val="00EE621A"/>
    <w:rsid w:val="00EE7374"/>
    <w:rsid w:val="00EE7397"/>
    <w:rsid w:val="00EE7D15"/>
    <w:rsid w:val="00EE7E0E"/>
    <w:rsid w:val="00EF0280"/>
    <w:rsid w:val="00EF0646"/>
    <w:rsid w:val="00EF08CA"/>
    <w:rsid w:val="00EF1A8A"/>
    <w:rsid w:val="00EF1E6D"/>
    <w:rsid w:val="00EF1FB2"/>
    <w:rsid w:val="00EF266D"/>
    <w:rsid w:val="00EF425E"/>
    <w:rsid w:val="00EF577D"/>
    <w:rsid w:val="00EF6604"/>
    <w:rsid w:val="00EF73C6"/>
    <w:rsid w:val="00EF7A30"/>
    <w:rsid w:val="00F01303"/>
    <w:rsid w:val="00F0330E"/>
    <w:rsid w:val="00F03A00"/>
    <w:rsid w:val="00F04332"/>
    <w:rsid w:val="00F04F9D"/>
    <w:rsid w:val="00F053CB"/>
    <w:rsid w:val="00F0559D"/>
    <w:rsid w:val="00F05B77"/>
    <w:rsid w:val="00F06111"/>
    <w:rsid w:val="00F06D70"/>
    <w:rsid w:val="00F10B45"/>
    <w:rsid w:val="00F1135F"/>
    <w:rsid w:val="00F120AA"/>
    <w:rsid w:val="00F12FC6"/>
    <w:rsid w:val="00F137C0"/>
    <w:rsid w:val="00F1404F"/>
    <w:rsid w:val="00F15B85"/>
    <w:rsid w:val="00F1638C"/>
    <w:rsid w:val="00F1789A"/>
    <w:rsid w:val="00F17B88"/>
    <w:rsid w:val="00F2046B"/>
    <w:rsid w:val="00F204DE"/>
    <w:rsid w:val="00F21014"/>
    <w:rsid w:val="00F22989"/>
    <w:rsid w:val="00F23448"/>
    <w:rsid w:val="00F245A0"/>
    <w:rsid w:val="00F24B43"/>
    <w:rsid w:val="00F24F79"/>
    <w:rsid w:val="00F260DB"/>
    <w:rsid w:val="00F26111"/>
    <w:rsid w:val="00F2703F"/>
    <w:rsid w:val="00F2761D"/>
    <w:rsid w:val="00F2761E"/>
    <w:rsid w:val="00F30838"/>
    <w:rsid w:val="00F30A79"/>
    <w:rsid w:val="00F30D5E"/>
    <w:rsid w:val="00F31193"/>
    <w:rsid w:val="00F31282"/>
    <w:rsid w:val="00F31607"/>
    <w:rsid w:val="00F34573"/>
    <w:rsid w:val="00F34A41"/>
    <w:rsid w:val="00F35609"/>
    <w:rsid w:val="00F356D3"/>
    <w:rsid w:val="00F35ED6"/>
    <w:rsid w:val="00F36954"/>
    <w:rsid w:val="00F3744F"/>
    <w:rsid w:val="00F40487"/>
    <w:rsid w:val="00F409F6"/>
    <w:rsid w:val="00F40BBF"/>
    <w:rsid w:val="00F40C2D"/>
    <w:rsid w:val="00F40D8E"/>
    <w:rsid w:val="00F42398"/>
    <w:rsid w:val="00F43537"/>
    <w:rsid w:val="00F4456B"/>
    <w:rsid w:val="00F451B6"/>
    <w:rsid w:val="00F45468"/>
    <w:rsid w:val="00F45EC8"/>
    <w:rsid w:val="00F46644"/>
    <w:rsid w:val="00F47EA5"/>
    <w:rsid w:val="00F50EF4"/>
    <w:rsid w:val="00F51379"/>
    <w:rsid w:val="00F5153D"/>
    <w:rsid w:val="00F525CC"/>
    <w:rsid w:val="00F528E7"/>
    <w:rsid w:val="00F5290D"/>
    <w:rsid w:val="00F52F13"/>
    <w:rsid w:val="00F54510"/>
    <w:rsid w:val="00F55578"/>
    <w:rsid w:val="00F5630E"/>
    <w:rsid w:val="00F569C5"/>
    <w:rsid w:val="00F6020D"/>
    <w:rsid w:val="00F603DA"/>
    <w:rsid w:val="00F60861"/>
    <w:rsid w:val="00F61A8E"/>
    <w:rsid w:val="00F62D98"/>
    <w:rsid w:val="00F6309F"/>
    <w:rsid w:val="00F6337E"/>
    <w:rsid w:val="00F63DEA"/>
    <w:rsid w:val="00F6443C"/>
    <w:rsid w:val="00F65A05"/>
    <w:rsid w:val="00F66DA1"/>
    <w:rsid w:val="00F67281"/>
    <w:rsid w:val="00F70F4F"/>
    <w:rsid w:val="00F71131"/>
    <w:rsid w:val="00F7120C"/>
    <w:rsid w:val="00F719D2"/>
    <w:rsid w:val="00F71A13"/>
    <w:rsid w:val="00F71F5E"/>
    <w:rsid w:val="00F7228C"/>
    <w:rsid w:val="00F727B9"/>
    <w:rsid w:val="00F72967"/>
    <w:rsid w:val="00F72D44"/>
    <w:rsid w:val="00F72EC9"/>
    <w:rsid w:val="00F73E82"/>
    <w:rsid w:val="00F74505"/>
    <w:rsid w:val="00F745D5"/>
    <w:rsid w:val="00F74735"/>
    <w:rsid w:val="00F74B01"/>
    <w:rsid w:val="00F74FF5"/>
    <w:rsid w:val="00F753DE"/>
    <w:rsid w:val="00F770E7"/>
    <w:rsid w:val="00F803F8"/>
    <w:rsid w:val="00F80E44"/>
    <w:rsid w:val="00F81635"/>
    <w:rsid w:val="00F81CE2"/>
    <w:rsid w:val="00F83568"/>
    <w:rsid w:val="00F84123"/>
    <w:rsid w:val="00F849DE"/>
    <w:rsid w:val="00F84CD2"/>
    <w:rsid w:val="00F86108"/>
    <w:rsid w:val="00F86478"/>
    <w:rsid w:val="00F867A1"/>
    <w:rsid w:val="00F86B03"/>
    <w:rsid w:val="00F87386"/>
    <w:rsid w:val="00F87E06"/>
    <w:rsid w:val="00F900A4"/>
    <w:rsid w:val="00F906C4"/>
    <w:rsid w:val="00F91E3F"/>
    <w:rsid w:val="00F931A1"/>
    <w:rsid w:val="00F9369E"/>
    <w:rsid w:val="00F9397B"/>
    <w:rsid w:val="00F93D4A"/>
    <w:rsid w:val="00F93F1D"/>
    <w:rsid w:val="00F954CE"/>
    <w:rsid w:val="00F955E0"/>
    <w:rsid w:val="00F95933"/>
    <w:rsid w:val="00F95A4A"/>
    <w:rsid w:val="00F95CCE"/>
    <w:rsid w:val="00F960AD"/>
    <w:rsid w:val="00F965CE"/>
    <w:rsid w:val="00F9680B"/>
    <w:rsid w:val="00F96CED"/>
    <w:rsid w:val="00F977D6"/>
    <w:rsid w:val="00FA0B64"/>
    <w:rsid w:val="00FA1B27"/>
    <w:rsid w:val="00FA3FF7"/>
    <w:rsid w:val="00FA4B6D"/>
    <w:rsid w:val="00FA5B08"/>
    <w:rsid w:val="00FA671B"/>
    <w:rsid w:val="00FA6800"/>
    <w:rsid w:val="00FA68CB"/>
    <w:rsid w:val="00FA6F57"/>
    <w:rsid w:val="00FA7860"/>
    <w:rsid w:val="00FA7A42"/>
    <w:rsid w:val="00FB052D"/>
    <w:rsid w:val="00FB0C7A"/>
    <w:rsid w:val="00FB0EA4"/>
    <w:rsid w:val="00FB1A22"/>
    <w:rsid w:val="00FB23B7"/>
    <w:rsid w:val="00FB3241"/>
    <w:rsid w:val="00FB3A90"/>
    <w:rsid w:val="00FB4170"/>
    <w:rsid w:val="00FB5C18"/>
    <w:rsid w:val="00FB6829"/>
    <w:rsid w:val="00FB6953"/>
    <w:rsid w:val="00FB6C32"/>
    <w:rsid w:val="00FB75F6"/>
    <w:rsid w:val="00FC01B6"/>
    <w:rsid w:val="00FC06CB"/>
    <w:rsid w:val="00FC14B6"/>
    <w:rsid w:val="00FC2672"/>
    <w:rsid w:val="00FC3206"/>
    <w:rsid w:val="00FC4A39"/>
    <w:rsid w:val="00FC5800"/>
    <w:rsid w:val="00FC60F6"/>
    <w:rsid w:val="00FC68F2"/>
    <w:rsid w:val="00FD0503"/>
    <w:rsid w:val="00FD0720"/>
    <w:rsid w:val="00FD07A9"/>
    <w:rsid w:val="00FD15F5"/>
    <w:rsid w:val="00FD29B6"/>
    <w:rsid w:val="00FD3C3C"/>
    <w:rsid w:val="00FD7814"/>
    <w:rsid w:val="00FD7DC1"/>
    <w:rsid w:val="00FE1C45"/>
    <w:rsid w:val="00FE201D"/>
    <w:rsid w:val="00FE2267"/>
    <w:rsid w:val="00FE2506"/>
    <w:rsid w:val="00FE2CBD"/>
    <w:rsid w:val="00FE3825"/>
    <w:rsid w:val="00FE45A8"/>
    <w:rsid w:val="00FE477B"/>
    <w:rsid w:val="00FE498E"/>
    <w:rsid w:val="00FE527C"/>
    <w:rsid w:val="00FE5AD4"/>
    <w:rsid w:val="00FE6849"/>
    <w:rsid w:val="00FE7F49"/>
    <w:rsid w:val="00FF03E6"/>
    <w:rsid w:val="00FF10B4"/>
    <w:rsid w:val="00FF11C1"/>
    <w:rsid w:val="00FF16AA"/>
    <w:rsid w:val="00FF1C83"/>
    <w:rsid w:val="00FF1F2A"/>
    <w:rsid w:val="00FF265F"/>
    <w:rsid w:val="00FF2CD1"/>
    <w:rsid w:val="00FF31A2"/>
    <w:rsid w:val="00FF3CB9"/>
    <w:rsid w:val="00FF4AF7"/>
    <w:rsid w:val="00FF4B3B"/>
    <w:rsid w:val="00FF5CD9"/>
    <w:rsid w:val="00FF60D8"/>
    <w:rsid w:val="00FF6DA3"/>
    <w:rsid w:val="00FF6DE3"/>
    <w:rsid w:val="017AA6DE"/>
    <w:rsid w:val="0183F72F"/>
    <w:rsid w:val="01E5BE90"/>
    <w:rsid w:val="020F89EB"/>
    <w:rsid w:val="0255C555"/>
    <w:rsid w:val="02EAFDFD"/>
    <w:rsid w:val="02EBDC97"/>
    <w:rsid w:val="03172674"/>
    <w:rsid w:val="036B5F44"/>
    <w:rsid w:val="03A36686"/>
    <w:rsid w:val="03F3BF99"/>
    <w:rsid w:val="047D799A"/>
    <w:rsid w:val="04C47CC6"/>
    <w:rsid w:val="04E11201"/>
    <w:rsid w:val="0512AE45"/>
    <w:rsid w:val="058F89A9"/>
    <w:rsid w:val="059E00C0"/>
    <w:rsid w:val="05ABB0BB"/>
    <w:rsid w:val="05CD6396"/>
    <w:rsid w:val="05ED9445"/>
    <w:rsid w:val="06010D03"/>
    <w:rsid w:val="063FA3CB"/>
    <w:rsid w:val="066716D6"/>
    <w:rsid w:val="06D8ACF3"/>
    <w:rsid w:val="0711B254"/>
    <w:rsid w:val="07361982"/>
    <w:rsid w:val="0794CD5A"/>
    <w:rsid w:val="07B6015C"/>
    <w:rsid w:val="07F7E32B"/>
    <w:rsid w:val="087CBEA4"/>
    <w:rsid w:val="08A4DAFD"/>
    <w:rsid w:val="08A899D8"/>
    <w:rsid w:val="08BC61B2"/>
    <w:rsid w:val="0901DCCB"/>
    <w:rsid w:val="09508686"/>
    <w:rsid w:val="09747D6E"/>
    <w:rsid w:val="0988C032"/>
    <w:rsid w:val="09B3B3F6"/>
    <w:rsid w:val="09D97F2A"/>
    <w:rsid w:val="09E8080C"/>
    <w:rsid w:val="0A51DB09"/>
    <w:rsid w:val="0AD0A7BF"/>
    <w:rsid w:val="0B156875"/>
    <w:rsid w:val="0B15B8FD"/>
    <w:rsid w:val="0B569070"/>
    <w:rsid w:val="0B7758AD"/>
    <w:rsid w:val="0B7B657D"/>
    <w:rsid w:val="0BD11A0A"/>
    <w:rsid w:val="0BF86AF0"/>
    <w:rsid w:val="0BFF68F6"/>
    <w:rsid w:val="0C4670BD"/>
    <w:rsid w:val="0CA7DDB7"/>
    <w:rsid w:val="0CB48776"/>
    <w:rsid w:val="0D07058A"/>
    <w:rsid w:val="0D5BC226"/>
    <w:rsid w:val="0DC1C488"/>
    <w:rsid w:val="0DCD569E"/>
    <w:rsid w:val="0DD23AA9"/>
    <w:rsid w:val="0DDB20A2"/>
    <w:rsid w:val="0E1432FA"/>
    <w:rsid w:val="0E3718DF"/>
    <w:rsid w:val="0E46A73F"/>
    <w:rsid w:val="0E9581B0"/>
    <w:rsid w:val="0E967DDD"/>
    <w:rsid w:val="0EB39C0C"/>
    <w:rsid w:val="0ED8DA95"/>
    <w:rsid w:val="0EE324D0"/>
    <w:rsid w:val="0EF937AE"/>
    <w:rsid w:val="0F099029"/>
    <w:rsid w:val="0F3AFF81"/>
    <w:rsid w:val="0FDF3A7C"/>
    <w:rsid w:val="0FF59A58"/>
    <w:rsid w:val="10177CB1"/>
    <w:rsid w:val="106CB825"/>
    <w:rsid w:val="10A9F2E2"/>
    <w:rsid w:val="10D80D64"/>
    <w:rsid w:val="10DF24C1"/>
    <w:rsid w:val="11195002"/>
    <w:rsid w:val="1119C365"/>
    <w:rsid w:val="112EB9AB"/>
    <w:rsid w:val="114D6EF3"/>
    <w:rsid w:val="11530F23"/>
    <w:rsid w:val="115EAD18"/>
    <w:rsid w:val="1162671E"/>
    <w:rsid w:val="1190F0B0"/>
    <w:rsid w:val="1191D8A9"/>
    <w:rsid w:val="11E1296D"/>
    <w:rsid w:val="11E5FBEC"/>
    <w:rsid w:val="11F06731"/>
    <w:rsid w:val="1207EBC1"/>
    <w:rsid w:val="12BDB880"/>
    <w:rsid w:val="12FCCE50"/>
    <w:rsid w:val="135A7D19"/>
    <w:rsid w:val="138D7361"/>
    <w:rsid w:val="13E783C4"/>
    <w:rsid w:val="141E23C6"/>
    <w:rsid w:val="143B3EA5"/>
    <w:rsid w:val="143B7196"/>
    <w:rsid w:val="15C8313C"/>
    <w:rsid w:val="164EB438"/>
    <w:rsid w:val="169A90E2"/>
    <w:rsid w:val="16B9E18F"/>
    <w:rsid w:val="16BB9F0C"/>
    <w:rsid w:val="16CFC787"/>
    <w:rsid w:val="17221369"/>
    <w:rsid w:val="176F7C30"/>
    <w:rsid w:val="17B4F49A"/>
    <w:rsid w:val="17C15526"/>
    <w:rsid w:val="17EFAF76"/>
    <w:rsid w:val="181D6FBD"/>
    <w:rsid w:val="18302AA7"/>
    <w:rsid w:val="18565E02"/>
    <w:rsid w:val="187D2E15"/>
    <w:rsid w:val="18F9C5B8"/>
    <w:rsid w:val="1988DFED"/>
    <w:rsid w:val="19943C2F"/>
    <w:rsid w:val="1A1A6B55"/>
    <w:rsid w:val="1A7EEA59"/>
    <w:rsid w:val="1B6B242A"/>
    <w:rsid w:val="1BB81B60"/>
    <w:rsid w:val="1BE000B2"/>
    <w:rsid w:val="1BEAA6D7"/>
    <w:rsid w:val="1C3DF083"/>
    <w:rsid w:val="1CDF6782"/>
    <w:rsid w:val="1D6AE75E"/>
    <w:rsid w:val="1D892D09"/>
    <w:rsid w:val="1DFB3C99"/>
    <w:rsid w:val="1E25CF34"/>
    <w:rsid w:val="1E67010B"/>
    <w:rsid w:val="1EA66742"/>
    <w:rsid w:val="1EBCA339"/>
    <w:rsid w:val="1ED98F0F"/>
    <w:rsid w:val="1F49E846"/>
    <w:rsid w:val="1F79FB36"/>
    <w:rsid w:val="1FD446F0"/>
    <w:rsid w:val="204B76D1"/>
    <w:rsid w:val="20A5D708"/>
    <w:rsid w:val="212CDD34"/>
    <w:rsid w:val="215B29C9"/>
    <w:rsid w:val="218D2A3A"/>
    <w:rsid w:val="21EC9E7C"/>
    <w:rsid w:val="221A525C"/>
    <w:rsid w:val="221B0CA8"/>
    <w:rsid w:val="2226C3AD"/>
    <w:rsid w:val="224EA082"/>
    <w:rsid w:val="229247A7"/>
    <w:rsid w:val="22E8DC30"/>
    <w:rsid w:val="232BFAFE"/>
    <w:rsid w:val="232D87A7"/>
    <w:rsid w:val="237D3886"/>
    <w:rsid w:val="239E6696"/>
    <w:rsid w:val="240F1FBB"/>
    <w:rsid w:val="24D3FCB2"/>
    <w:rsid w:val="24E3357C"/>
    <w:rsid w:val="24FF0CFA"/>
    <w:rsid w:val="251844E6"/>
    <w:rsid w:val="251997DE"/>
    <w:rsid w:val="251F0F9B"/>
    <w:rsid w:val="252EEB10"/>
    <w:rsid w:val="25594C15"/>
    <w:rsid w:val="2578AB73"/>
    <w:rsid w:val="2600CA71"/>
    <w:rsid w:val="26511D09"/>
    <w:rsid w:val="26531F2C"/>
    <w:rsid w:val="2654491D"/>
    <w:rsid w:val="27111044"/>
    <w:rsid w:val="271586C6"/>
    <w:rsid w:val="28211C71"/>
    <w:rsid w:val="283865DA"/>
    <w:rsid w:val="2858349A"/>
    <w:rsid w:val="286387F4"/>
    <w:rsid w:val="2865D133"/>
    <w:rsid w:val="288F7C61"/>
    <w:rsid w:val="28A174BD"/>
    <w:rsid w:val="28BA96EE"/>
    <w:rsid w:val="29559829"/>
    <w:rsid w:val="295EE573"/>
    <w:rsid w:val="29825179"/>
    <w:rsid w:val="29CE448A"/>
    <w:rsid w:val="29F3464D"/>
    <w:rsid w:val="2A0BFF39"/>
    <w:rsid w:val="2A2CAE67"/>
    <w:rsid w:val="2A82C3AE"/>
    <w:rsid w:val="2AB2277E"/>
    <w:rsid w:val="2AC53B87"/>
    <w:rsid w:val="2B2CDCC4"/>
    <w:rsid w:val="2B9A0B3B"/>
    <w:rsid w:val="2BA8F649"/>
    <w:rsid w:val="2C88AF21"/>
    <w:rsid w:val="2CEF429A"/>
    <w:rsid w:val="2D77F793"/>
    <w:rsid w:val="2EB1AA11"/>
    <w:rsid w:val="2EC9F27D"/>
    <w:rsid w:val="2EDF3E23"/>
    <w:rsid w:val="2EF74570"/>
    <w:rsid w:val="2EFE9271"/>
    <w:rsid w:val="2F22A4A8"/>
    <w:rsid w:val="2F70DC1E"/>
    <w:rsid w:val="2FCED953"/>
    <w:rsid w:val="2FE384D1"/>
    <w:rsid w:val="304F87E3"/>
    <w:rsid w:val="31222D25"/>
    <w:rsid w:val="31625A57"/>
    <w:rsid w:val="316FFED8"/>
    <w:rsid w:val="31944778"/>
    <w:rsid w:val="31E6D434"/>
    <w:rsid w:val="32CECEFA"/>
    <w:rsid w:val="32D29F52"/>
    <w:rsid w:val="32D4D3A3"/>
    <w:rsid w:val="32DAA35D"/>
    <w:rsid w:val="33511F25"/>
    <w:rsid w:val="33B48551"/>
    <w:rsid w:val="340F84B8"/>
    <w:rsid w:val="343A2E4A"/>
    <w:rsid w:val="34686EE3"/>
    <w:rsid w:val="34C4229A"/>
    <w:rsid w:val="35371A37"/>
    <w:rsid w:val="3559B27D"/>
    <w:rsid w:val="35765652"/>
    <w:rsid w:val="35B1FDCD"/>
    <w:rsid w:val="35C1506C"/>
    <w:rsid w:val="3609C502"/>
    <w:rsid w:val="36475EEF"/>
    <w:rsid w:val="364E6896"/>
    <w:rsid w:val="3650E8FF"/>
    <w:rsid w:val="36B05DDA"/>
    <w:rsid w:val="36BA8554"/>
    <w:rsid w:val="36F16DBA"/>
    <w:rsid w:val="37481994"/>
    <w:rsid w:val="3886E0A5"/>
    <w:rsid w:val="38D5683E"/>
    <w:rsid w:val="38F9C83C"/>
    <w:rsid w:val="390FCF4F"/>
    <w:rsid w:val="391AD541"/>
    <w:rsid w:val="391E0361"/>
    <w:rsid w:val="39206C03"/>
    <w:rsid w:val="3997BA7A"/>
    <w:rsid w:val="39C5438D"/>
    <w:rsid w:val="3A70626B"/>
    <w:rsid w:val="3A74EA07"/>
    <w:rsid w:val="3A8D14E2"/>
    <w:rsid w:val="3AA59737"/>
    <w:rsid w:val="3AB068A7"/>
    <w:rsid w:val="3B22BFA6"/>
    <w:rsid w:val="3B4570BB"/>
    <w:rsid w:val="3B80F711"/>
    <w:rsid w:val="3BE18FE7"/>
    <w:rsid w:val="3BEF6689"/>
    <w:rsid w:val="3BF298E6"/>
    <w:rsid w:val="3C1AB4EF"/>
    <w:rsid w:val="3C228931"/>
    <w:rsid w:val="3CA058F7"/>
    <w:rsid w:val="3CB62944"/>
    <w:rsid w:val="3D597C5C"/>
    <w:rsid w:val="3D93EEF5"/>
    <w:rsid w:val="3DA916CC"/>
    <w:rsid w:val="3DDA8618"/>
    <w:rsid w:val="3E6ABB67"/>
    <w:rsid w:val="3E7FC7D2"/>
    <w:rsid w:val="3E9B2D76"/>
    <w:rsid w:val="3EC13024"/>
    <w:rsid w:val="3F31353B"/>
    <w:rsid w:val="3FDDFD15"/>
    <w:rsid w:val="402D828A"/>
    <w:rsid w:val="40D02138"/>
    <w:rsid w:val="411A3CD7"/>
    <w:rsid w:val="4140CEBD"/>
    <w:rsid w:val="414BE371"/>
    <w:rsid w:val="4163193D"/>
    <w:rsid w:val="418144FF"/>
    <w:rsid w:val="41C23964"/>
    <w:rsid w:val="41CDCA20"/>
    <w:rsid w:val="41CEDFE8"/>
    <w:rsid w:val="41CF0E9C"/>
    <w:rsid w:val="41FE3010"/>
    <w:rsid w:val="4201FD84"/>
    <w:rsid w:val="42144087"/>
    <w:rsid w:val="42457B0B"/>
    <w:rsid w:val="424D6EB0"/>
    <w:rsid w:val="4268FD57"/>
    <w:rsid w:val="42C67220"/>
    <w:rsid w:val="431D7D02"/>
    <w:rsid w:val="43BDA3B9"/>
    <w:rsid w:val="43DE56FF"/>
    <w:rsid w:val="43E93F11"/>
    <w:rsid w:val="44C60106"/>
    <w:rsid w:val="44E1EADE"/>
    <w:rsid w:val="45288514"/>
    <w:rsid w:val="4543C487"/>
    <w:rsid w:val="45662423"/>
    <w:rsid w:val="45D7CCA0"/>
    <w:rsid w:val="45FB5274"/>
    <w:rsid w:val="463BE9EF"/>
    <w:rsid w:val="4640D4CB"/>
    <w:rsid w:val="4647EBA5"/>
    <w:rsid w:val="46497B7F"/>
    <w:rsid w:val="466659E9"/>
    <w:rsid w:val="469D9ED7"/>
    <w:rsid w:val="47024DF1"/>
    <w:rsid w:val="470E3044"/>
    <w:rsid w:val="472A8C4B"/>
    <w:rsid w:val="4749B6E6"/>
    <w:rsid w:val="474BD5C3"/>
    <w:rsid w:val="477C68AB"/>
    <w:rsid w:val="479F82E7"/>
    <w:rsid w:val="47B98DAE"/>
    <w:rsid w:val="48AAADCE"/>
    <w:rsid w:val="48C2E9B8"/>
    <w:rsid w:val="49155367"/>
    <w:rsid w:val="492E21C9"/>
    <w:rsid w:val="49708988"/>
    <w:rsid w:val="49868559"/>
    <w:rsid w:val="4A1EAD54"/>
    <w:rsid w:val="4A6DC7AE"/>
    <w:rsid w:val="4A6DD064"/>
    <w:rsid w:val="4A9F3DEC"/>
    <w:rsid w:val="4B73C9F0"/>
    <w:rsid w:val="4BC3005A"/>
    <w:rsid w:val="4BEC1EB5"/>
    <w:rsid w:val="4BED37BD"/>
    <w:rsid w:val="4C030379"/>
    <w:rsid w:val="4C16BA96"/>
    <w:rsid w:val="4C404B12"/>
    <w:rsid w:val="4C76FA94"/>
    <w:rsid w:val="4C939168"/>
    <w:rsid w:val="4CB99644"/>
    <w:rsid w:val="4CF39AAA"/>
    <w:rsid w:val="4CF9A759"/>
    <w:rsid w:val="4D098A70"/>
    <w:rsid w:val="4D18577A"/>
    <w:rsid w:val="4D1C3B46"/>
    <w:rsid w:val="4D522A9D"/>
    <w:rsid w:val="4D698863"/>
    <w:rsid w:val="4E3C4E84"/>
    <w:rsid w:val="4E46DE09"/>
    <w:rsid w:val="4E7EDD54"/>
    <w:rsid w:val="4E824D22"/>
    <w:rsid w:val="4ECA5772"/>
    <w:rsid w:val="4F288ECC"/>
    <w:rsid w:val="4F63EBA2"/>
    <w:rsid w:val="4FBBC652"/>
    <w:rsid w:val="51025B88"/>
    <w:rsid w:val="514519B5"/>
    <w:rsid w:val="517D7FCA"/>
    <w:rsid w:val="51998DCA"/>
    <w:rsid w:val="51A9528F"/>
    <w:rsid w:val="51B4DB52"/>
    <w:rsid w:val="51D9FB66"/>
    <w:rsid w:val="51E4EBF5"/>
    <w:rsid w:val="526DDD21"/>
    <w:rsid w:val="5295CCF3"/>
    <w:rsid w:val="52CDFFB7"/>
    <w:rsid w:val="52ED94E0"/>
    <w:rsid w:val="5378FF45"/>
    <w:rsid w:val="53979C95"/>
    <w:rsid w:val="53F71824"/>
    <w:rsid w:val="54BBE10A"/>
    <w:rsid w:val="54EB3229"/>
    <w:rsid w:val="54F56D83"/>
    <w:rsid w:val="5514E91C"/>
    <w:rsid w:val="553CEC1B"/>
    <w:rsid w:val="555CFFDF"/>
    <w:rsid w:val="5635317F"/>
    <w:rsid w:val="567C2931"/>
    <w:rsid w:val="567CED3B"/>
    <w:rsid w:val="568CF124"/>
    <w:rsid w:val="56AE8FAF"/>
    <w:rsid w:val="56E9B462"/>
    <w:rsid w:val="574E15C7"/>
    <w:rsid w:val="577216A7"/>
    <w:rsid w:val="577908FD"/>
    <w:rsid w:val="57A68BAC"/>
    <w:rsid w:val="58062BA1"/>
    <w:rsid w:val="582C974D"/>
    <w:rsid w:val="5841E243"/>
    <w:rsid w:val="585FFEE1"/>
    <w:rsid w:val="58BD70B4"/>
    <w:rsid w:val="5900970D"/>
    <w:rsid w:val="596DE555"/>
    <w:rsid w:val="597C0E44"/>
    <w:rsid w:val="59959A90"/>
    <w:rsid w:val="59A1FC02"/>
    <w:rsid w:val="59F4CACF"/>
    <w:rsid w:val="5A25FF06"/>
    <w:rsid w:val="5A2D8F3A"/>
    <w:rsid w:val="5ACA3E0A"/>
    <w:rsid w:val="5B17183B"/>
    <w:rsid w:val="5B50D079"/>
    <w:rsid w:val="5B6E5BCE"/>
    <w:rsid w:val="5B79DF97"/>
    <w:rsid w:val="5B9029F8"/>
    <w:rsid w:val="5C1392F8"/>
    <w:rsid w:val="5C325B6C"/>
    <w:rsid w:val="5C5C005D"/>
    <w:rsid w:val="5C81732A"/>
    <w:rsid w:val="5CD3322C"/>
    <w:rsid w:val="5D1946C9"/>
    <w:rsid w:val="5D4F7441"/>
    <w:rsid w:val="5D690509"/>
    <w:rsid w:val="5DBECB2B"/>
    <w:rsid w:val="5DCE2BCD"/>
    <w:rsid w:val="5E0058B1"/>
    <w:rsid w:val="5E828C79"/>
    <w:rsid w:val="5F01D8A3"/>
    <w:rsid w:val="5F029D56"/>
    <w:rsid w:val="5F1848CE"/>
    <w:rsid w:val="5FC3C9BF"/>
    <w:rsid w:val="5FEBBBA0"/>
    <w:rsid w:val="600F6473"/>
    <w:rsid w:val="629D1576"/>
    <w:rsid w:val="62A5B0DD"/>
    <w:rsid w:val="62B729FA"/>
    <w:rsid w:val="62C6FAA4"/>
    <w:rsid w:val="632C5852"/>
    <w:rsid w:val="63315218"/>
    <w:rsid w:val="6368700D"/>
    <w:rsid w:val="637EBB58"/>
    <w:rsid w:val="63B20DB1"/>
    <w:rsid w:val="63BF04D4"/>
    <w:rsid w:val="6473CFA2"/>
    <w:rsid w:val="647A88D5"/>
    <w:rsid w:val="64CE47DA"/>
    <w:rsid w:val="65401578"/>
    <w:rsid w:val="65403700"/>
    <w:rsid w:val="655AD535"/>
    <w:rsid w:val="657C3CFE"/>
    <w:rsid w:val="658C9DD9"/>
    <w:rsid w:val="6592EA60"/>
    <w:rsid w:val="659DCB5B"/>
    <w:rsid w:val="65ABA86B"/>
    <w:rsid w:val="6623B7CE"/>
    <w:rsid w:val="6654E344"/>
    <w:rsid w:val="66A4AB3E"/>
    <w:rsid w:val="66A513DA"/>
    <w:rsid w:val="66BD7AF7"/>
    <w:rsid w:val="66DEE704"/>
    <w:rsid w:val="671B0F99"/>
    <w:rsid w:val="6722EEB7"/>
    <w:rsid w:val="674957C7"/>
    <w:rsid w:val="676B7214"/>
    <w:rsid w:val="67AEFE32"/>
    <w:rsid w:val="67E82A65"/>
    <w:rsid w:val="67EBE56C"/>
    <w:rsid w:val="683DDA97"/>
    <w:rsid w:val="688642A2"/>
    <w:rsid w:val="68B32202"/>
    <w:rsid w:val="692AC789"/>
    <w:rsid w:val="6971FE87"/>
    <w:rsid w:val="69A9C48C"/>
    <w:rsid w:val="69AAB55E"/>
    <w:rsid w:val="69DB7528"/>
    <w:rsid w:val="6A05272D"/>
    <w:rsid w:val="6A2197BE"/>
    <w:rsid w:val="6A5017A0"/>
    <w:rsid w:val="6AA90691"/>
    <w:rsid w:val="6AE0BBF2"/>
    <w:rsid w:val="6AE8B7E4"/>
    <w:rsid w:val="6B27F7EB"/>
    <w:rsid w:val="6BB46053"/>
    <w:rsid w:val="6BB6775A"/>
    <w:rsid w:val="6C00F605"/>
    <w:rsid w:val="6C4B320D"/>
    <w:rsid w:val="6C607C6C"/>
    <w:rsid w:val="6C6602DD"/>
    <w:rsid w:val="6CF83A63"/>
    <w:rsid w:val="6D449439"/>
    <w:rsid w:val="6D558F5A"/>
    <w:rsid w:val="6D82B33A"/>
    <w:rsid w:val="6D9ECE82"/>
    <w:rsid w:val="6DA9B43F"/>
    <w:rsid w:val="6DC2B32E"/>
    <w:rsid w:val="6DD43EB1"/>
    <w:rsid w:val="6E0994AE"/>
    <w:rsid w:val="6E1EC8CA"/>
    <w:rsid w:val="6E5A183A"/>
    <w:rsid w:val="6F22F640"/>
    <w:rsid w:val="6F480CF0"/>
    <w:rsid w:val="6F4E48E8"/>
    <w:rsid w:val="6F82D2CF"/>
    <w:rsid w:val="6FAE03EF"/>
    <w:rsid w:val="6FEFF233"/>
    <w:rsid w:val="703758B4"/>
    <w:rsid w:val="708B0A63"/>
    <w:rsid w:val="7120DB91"/>
    <w:rsid w:val="714F8292"/>
    <w:rsid w:val="7154978A"/>
    <w:rsid w:val="71599D40"/>
    <w:rsid w:val="719EE4AF"/>
    <w:rsid w:val="71B4325D"/>
    <w:rsid w:val="71E1E347"/>
    <w:rsid w:val="721F2A9E"/>
    <w:rsid w:val="7275869B"/>
    <w:rsid w:val="727D3C30"/>
    <w:rsid w:val="729B202F"/>
    <w:rsid w:val="735002BE"/>
    <w:rsid w:val="73697CFE"/>
    <w:rsid w:val="73BC0041"/>
    <w:rsid w:val="74104ACB"/>
    <w:rsid w:val="741B6598"/>
    <w:rsid w:val="7471EF82"/>
    <w:rsid w:val="74859ECF"/>
    <w:rsid w:val="74C1195F"/>
    <w:rsid w:val="74CEDE89"/>
    <w:rsid w:val="750B3373"/>
    <w:rsid w:val="7521BA46"/>
    <w:rsid w:val="7550001E"/>
    <w:rsid w:val="75994B29"/>
    <w:rsid w:val="75A013CB"/>
    <w:rsid w:val="75C9F7E4"/>
    <w:rsid w:val="75D56D09"/>
    <w:rsid w:val="75E1819B"/>
    <w:rsid w:val="75F50267"/>
    <w:rsid w:val="75F531A5"/>
    <w:rsid w:val="7602D85C"/>
    <w:rsid w:val="76686C7D"/>
    <w:rsid w:val="767DA8FC"/>
    <w:rsid w:val="76BE221F"/>
    <w:rsid w:val="76C68068"/>
    <w:rsid w:val="76EC5390"/>
    <w:rsid w:val="7774ECFC"/>
    <w:rsid w:val="777A77DD"/>
    <w:rsid w:val="7812DC26"/>
    <w:rsid w:val="7897F957"/>
    <w:rsid w:val="792CF8E7"/>
    <w:rsid w:val="793A2A35"/>
    <w:rsid w:val="79773C93"/>
    <w:rsid w:val="79AAE0E8"/>
    <w:rsid w:val="79C67B0C"/>
    <w:rsid w:val="79D82B53"/>
    <w:rsid w:val="79E5DF0E"/>
    <w:rsid w:val="79E8D052"/>
    <w:rsid w:val="7A286105"/>
    <w:rsid w:val="7AB8D459"/>
    <w:rsid w:val="7AC01C1E"/>
    <w:rsid w:val="7B64970F"/>
    <w:rsid w:val="7B68E58A"/>
    <w:rsid w:val="7BC28EF3"/>
    <w:rsid w:val="7BE46C58"/>
    <w:rsid w:val="7C1A8555"/>
    <w:rsid w:val="7C2BE2E6"/>
    <w:rsid w:val="7C3B6867"/>
    <w:rsid w:val="7C51292D"/>
    <w:rsid w:val="7CEFE109"/>
    <w:rsid w:val="7CFB35B3"/>
    <w:rsid w:val="7D48B8F7"/>
    <w:rsid w:val="7E4DBB6B"/>
    <w:rsid w:val="7E752D4D"/>
    <w:rsid w:val="7E9FF677"/>
    <w:rsid w:val="7EF90AFE"/>
    <w:rsid w:val="7F073ADB"/>
    <w:rsid w:val="7F4C7F11"/>
    <w:rsid w:val="7F7EE9F6"/>
    <w:rsid w:val="7FCC08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A59BBC"/>
  <w15:docId w15:val="{8297AFDA-794A-4CED-987B-FB754AAD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0E8"/>
    <w:pPr>
      <w:spacing w:after="240"/>
    </w:pPr>
    <w:rPr>
      <w:rFonts w:ascii="Arial" w:eastAsia="Calibri" w:hAnsi="Arial" w:cs="Times New Roman"/>
    </w:rPr>
  </w:style>
  <w:style w:type="paragraph" w:styleId="Heading1">
    <w:name w:val="heading 1"/>
    <w:basedOn w:val="Normal"/>
    <w:next w:val="Normal"/>
    <w:link w:val="Heading1Char"/>
    <w:uiPriority w:val="9"/>
    <w:qFormat/>
    <w:rsid w:val="008819C6"/>
    <w:pPr>
      <w:overflowPunct w:val="0"/>
      <w:autoSpaceDE w:val="0"/>
      <w:autoSpaceDN w:val="0"/>
      <w:adjustRightInd w:val="0"/>
      <w:spacing w:line="276" w:lineRule="auto"/>
      <w:textAlignment w:val="baseline"/>
      <w:outlineLvl w:val="0"/>
    </w:pPr>
    <w:rPr>
      <w:rFonts w:eastAsia="MS Gothic" w:cs="Arial"/>
      <w:color w:val="005EB8"/>
      <w:sz w:val="40"/>
      <w:szCs w:val="40"/>
      <w:lang w:eastAsia="en-GB"/>
    </w:rPr>
  </w:style>
  <w:style w:type="paragraph" w:styleId="Heading2">
    <w:name w:val="heading 2"/>
    <w:basedOn w:val="Normal"/>
    <w:next w:val="Normal"/>
    <w:link w:val="Heading2Char"/>
    <w:uiPriority w:val="9"/>
    <w:unhideWhenUsed/>
    <w:qFormat/>
    <w:rsid w:val="00C2780D"/>
    <w:pPr>
      <w:keepNext/>
      <w:keepLines/>
      <w:spacing w:before="200"/>
      <w:outlineLvl w:val="1"/>
    </w:pPr>
    <w:rPr>
      <w:rFonts w:eastAsiaTheme="majorEastAsia" w:cstheme="majorBidi"/>
      <w:b/>
      <w:bCs/>
      <w:color w:val="003087"/>
      <w:sz w:val="28"/>
      <w:szCs w:val="26"/>
    </w:rPr>
  </w:style>
  <w:style w:type="paragraph" w:styleId="Heading3">
    <w:name w:val="heading 3"/>
    <w:basedOn w:val="Normal"/>
    <w:next w:val="Normal"/>
    <w:link w:val="Heading3Char"/>
    <w:uiPriority w:val="9"/>
    <w:unhideWhenUsed/>
    <w:qFormat/>
    <w:rsid w:val="00B108D3"/>
    <w:pPr>
      <w:keepNext/>
      <w:spacing w:before="36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205A0D"/>
    <w:pPr>
      <w:keepNext/>
      <w:keepLines/>
      <w:spacing w:before="120" w:after="120"/>
      <w:outlineLvl w:val="3"/>
    </w:pPr>
    <w:rPr>
      <w:rFonts w:eastAsiaTheme="majorEastAsia" w:cs="Arial"/>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link w:val="ListParagraphChar"/>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3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basedOn w:val="Normal"/>
    <w:rsid w:val="00645DA9"/>
    <w:rPr>
      <w:rFonts w:ascii="Helvetica" w:eastAsiaTheme="minorHAnsi" w:hAnsi="Helvetica"/>
      <w:color w:val="000000"/>
      <w:sz w:val="24"/>
      <w:szCs w:val="24"/>
      <w:lang w:eastAsia="zh-CN"/>
    </w:rPr>
  </w:style>
  <w:style w:type="paragraph" w:customStyle="1" w:styleId="DefaultParagraphFontParaCharCharCharCharCharCharCharCharCharCharCharCharChar">
    <w:name w:val="Default Paragraph Font Para Char Char Char Char Char Char Char Char Char Char Char Char Char"/>
    <w:basedOn w:val="Normal"/>
    <w:rsid w:val="00700C7D"/>
    <w:pPr>
      <w:spacing w:after="160" w:line="240" w:lineRule="exact"/>
    </w:pPr>
    <w:rPr>
      <w:rFonts w:ascii="Verdana" w:eastAsia="Times New Roman" w:hAnsi="Verdana"/>
      <w:sz w:val="20"/>
      <w:szCs w:val="20"/>
      <w:lang w:val="en-US"/>
    </w:rPr>
  </w:style>
  <w:style w:type="paragraph" w:customStyle="1" w:styleId="Default">
    <w:name w:val="Default"/>
    <w:rsid w:val="002B3AC0"/>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F1135F"/>
    <w:rPr>
      <w:color w:val="0000FF" w:themeColor="hyperlink"/>
      <w:u w:val="single"/>
    </w:rPr>
  </w:style>
  <w:style w:type="character" w:styleId="CommentReference">
    <w:name w:val="annotation reference"/>
    <w:basedOn w:val="DefaultParagraphFont"/>
    <w:uiPriority w:val="99"/>
    <w:semiHidden/>
    <w:unhideWhenUsed/>
    <w:rsid w:val="00D00925"/>
    <w:rPr>
      <w:sz w:val="16"/>
      <w:szCs w:val="16"/>
    </w:rPr>
  </w:style>
  <w:style w:type="paragraph" w:styleId="CommentText">
    <w:name w:val="annotation text"/>
    <w:basedOn w:val="Normal"/>
    <w:link w:val="CommentTextChar"/>
    <w:uiPriority w:val="99"/>
    <w:unhideWhenUsed/>
    <w:rsid w:val="00D00925"/>
    <w:rPr>
      <w:sz w:val="20"/>
      <w:szCs w:val="20"/>
    </w:rPr>
  </w:style>
  <w:style w:type="character" w:customStyle="1" w:styleId="CommentTextChar">
    <w:name w:val="Comment Text Char"/>
    <w:basedOn w:val="DefaultParagraphFont"/>
    <w:link w:val="CommentText"/>
    <w:uiPriority w:val="99"/>
    <w:rsid w:val="00D0092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00925"/>
    <w:rPr>
      <w:b/>
      <w:bCs/>
    </w:rPr>
  </w:style>
  <w:style w:type="character" w:customStyle="1" w:styleId="CommentSubjectChar">
    <w:name w:val="Comment Subject Char"/>
    <w:basedOn w:val="CommentTextChar"/>
    <w:link w:val="CommentSubject"/>
    <w:uiPriority w:val="99"/>
    <w:semiHidden/>
    <w:rsid w:val="00D00925"/>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3A2912"/>
    <w:rPr>
      <w:color w:val="800080" w:themeColor="followedHyperlink"/>
      <w:u w:val="single"/>
    </w:rPr>
  </w:style>
  <w:style w:type="character" w:customStyle="1" w:styleId="Heading2Char">
    <w:name w:val="Heading 2 Char"/>
    <w:basedOn w:val="DefaultParagraphFont"/>
    <w:link w:val="Heading2"/>
    <w:uiPriority w:val="9"/>
    <w:rsid w:val="00C2780D"/>
    <w:rPr>
      <w:rFonts w:ascii="Arial" w:eastAsiaTheme="majorEastAsia" w:hAnsi="Arial" w:cstheme="majorBidi"/>
      <w:b/>
      <w:bCs/>
      <w:color w:val="003087"/>
      <w:sz w:val="28"/>
      <w:szCs w:val="26"/>
    </w:rPr>
  </w:style>
  <w:style w:type="character" w:customStyle="1" w:styleId="Heading3Char">
    <w:name w:val="Heading 3 Char"/>
    <w:basedOn w:val="DefaultParagraphFont"/>
    <w:link w:val="Heading3"/>
    <w:uiPriority w:val="9"/>
    <w:rsid w:val="00B108D3"/>
    <w:rPr>
      <w:rFonts w:ascii="Arial" w:eastAsiaTheme="majorEastAsia" w:hAnsi="Arial" w:cstheme="majorBidi"/>
      <w:b/>
      <w:sz w:val="24"/>
      <w:szCs w:val="24"/>
    </w:rPr>
  </w:style>
  <w:style w:type="paragraph" w:styleId="NoSpacing">
    <w:name w:val="No Spacing"/>
    <w:link w:val="NoSpacingChar"/>
    <w:uiPriority w:val="1"/>
    <w:qFormat/>
    <w:rsid w:val="00830DEB"/>
    <w:rPr>
      <w:rFonts w:ascii="Arial" w:eastAsia="Times New Roman" w:hAnsi="Arial" w:cs="Times New Roman"/>
      <w:lang w:val="en-US"/>
    </w:rPr>
  </w:style>
  <w:style w:type="character" w:customStyle="1" w:styleId="NoSpacingChar">
    <w:name w:val="No Spacing Char"/>
    <w:basedOn w:val="DefaultParagraphFont"/>
    <w:link w:val="NoSpacing"/>
    <w:uiPriority w:val="1"/>
    <w:rsid w:val="00830DEB"/>
    <w:rPr>
      <w:rFonts w:ascii="Arial" w:eastAsia="Times New Roman" w:hAnsi="Arial" w:cs="Times New Roman"/>
      <w:lang w:val="en-US"/>
    </w:rPr>
  </w:style>
  <w:style w:type="character" w:customStyle="1" w:styleId="st">
    <w:name w:val="st"/>
    <w:basedOn w:val="DefaultParagraphFont"/>
    <w:rsid w:val="00830DEB"/>
  </w:style>
  <w:style w:type="paragraph" w:styleId="ListNumber">
    <w:name w:val="List Number"/>
    <w:basedOn w:val="ListParagraph"/>
    <w:uiPriority w:val="99"/>
    <w:unhideWhenUsed/>
    <w:qFormat/>
    <w:rsid w:val="00D31C05"/>
    <w:pPr>
      <w:numPr>
        <w:ilvl w:val="1"/>
        <w:numId w:val="2"/>
      </w:numPr>
      <w:ind w:left="567" w:hanging="567"/>
      <w:contextualSpacing w:val="0"/>
    </w:pPr>
  </w:style>
  <w:style w:type="paragraph" w:styleId="ListBullet">
    <w:name w:val="List Bullet"/>
    <w:basedOn w:val="Normal"/>
    <w:uiPriority w:val="99"/>
    <w:unhideWhenUsed/>
    <w:rsid w:val="00D31C05"/>
    <w:pPr>
      <w:numPr>
        <w:numId w:val="3"/>
      </w:numPr>
      <w:tabs>
        <w:tab w:val="clear" w:pos="360"/>
        <w:tab w:val="num" w:pos="1134"/>
      </w:tabs>
      <w:spacing w:after="120"/>
      <w:ind w:left="1134" w:hanging="425"/>
    </w:pPr>
  </w:style>
  <w:style w:type="paragraph" w:styleId="ListBullet2">
    <w:name w:val="List Bullet 2"/>
    <w:basedOn w:val="Normal"/>
    <w:uiPriority w:val="99"/>
    <w:unhideWhenUsed/>
    <w:qFormat/>
    <w:rsid w:val="00D31C05"/>
    <w:pPr>
      <w:numPr>
        <w:numId w:val="4"/>
      </w:numPr>
      <w:contextualSpacing/>
    </w:pPr>
  </w:style>
  <w:style w:type="paragraph" w:styleId="ListBullet5">
    <w:name w:val="List Bullet 5"/>
    <w:basedOn w:val="Normal"/>
    <w:uiPriority w:val="99"/>
    <w:semiHidden/>
    <w:unhideWhenUsed/>
    <w:rsid w:val="00D31C05"/>
    <w:pPr>
      <w:numPr>
        <w:numId w:val="5"/>
      </w:numPr>
      <w:contextualSpacing/>
    </w:pPr>
  </w:style>
  <w:style w:type="character" w:customStyle="1" w:styleId="Heading4Char">
    <w:name w:val="Heading 4 Char"/>
    <w:basedOn w:val="DefaultParagraphFont"/>
    <w:link w:val="Heading4"/>
    <w:uiPriority w:val="9"/>
    <w:rsid w:val="00205A0D"/>
    <w:rPr>
      <w:rFonts w:ascii="Arial" w:eastAsiaTheme="majorEastAsia" w:hAnsi="Arial" w:cs="Arial"/>
      <w:i/>
      <w:iCs/>
      <w:color w:val="000000" w:themeColor="text1"/>
    </w:rPr>
  </w:style>
  <w:style w:type="character" w:styleId="UnresolvedMention">
    <w:name w:val="Unresolved Mention"/>
    <w:basedOn w:val="DefaultParagraphFont"/>
    <w:uiPriority w:val="99"/>
    <w:unhideWhenUsed/>
    <w:rsid w:val="00C21C01"/>
    <w:rPr>
      <w:color w:val="808080"/>
      <w:shd w:val="clear" w:color="auto" w:fill="E6E6E6"/>
    </w:rPr>
  </w:style>
  <w:style w:type="character" w:customStyle="1" w:styleId="Heading1Char">
    <w:name w:val="Heading 1 Char"/>
    <w:basedOn w:val="DefaultParagraphFont"/>
    <w:link w:val="Heading1"/>
    <w:uiPriority w:val="9"/>
    <w:rsid w:val="008819C6"/>
    <w:rPr>
      <w:rFonts w:ascii="Arial" w:eastAsia="MS Gothic" w:hAnsi="Arial" w:cs="Arial"/>
      <w:color w:val="005EB8"/>
      <w:sz w:val="40"/>
      <w:szCs w:val="40"/>
      <w:lang w:eastAsia="en-GB"/>
    </w:rPr>
  </w:style>
  <w:style w:type="paragraph" w:styleId="BodyText">
    <w:name w:val="Body Text"/>
    <w:basedOn w:val="Normal"/>
    <w:link w:val="BodyTextChar"/>
    <w:uiPriority w:val="99"/>
    <w:unhideWhenUsed/>
    <w:qFormat/>
    <w:rsid w:val="005D670F"/>
    <w:pPr>
      <w:spacing w:before="120" w:after="120"/>
    </w:pPr>
  </w:style>
  <w:style w:type="character" w:customStyle="1" w:styleId="BodyTextChar">
    <w:name w:val="Body Text Char"/>
    <w:basedOn w:val="DefaultParagraphFont"/>
    <w:link w:val="BodyText"/>
    <w:uiPriority w:val="99"/>
    <w:rsid w:val="005D670F"/>
    <w:rPr>
      <w:rFonts w:ascii="Arial" w:eastAsia="Calibri" w:hAnsi="Arial" w:cs="Times New Roman"/>
    </w:rPr>
  </w:style>
  <w:style w:type="character" w:customStyle="1" w:styleId="ListParagraphChar">
    <w:name w:val="List Paragraph Char"/>
    <w:link w:val="ListParagraph"/>
    <w:uiPriority w:val="34"/>
    <w:locked/>
    <w:rsid w:val="007908B4"/>
    <w:rPr>
      <w:rFonts w:ascii="Arial" w:eastAsia="Calibri" w:hAnsi="Arial" w:cs="Times New Roman"/>
    </w:rPr>
  </w:style>
  <w:style w:type="paragraph" w:styleId="Subtitle">
    <w:name w:val="Subtitle"/>
    <w:basedOn w:val="Normal"/>
    <w:next w:val="Normal"/>
    <w:link w:val="SubtitleChar"/>
    <w:uiPriority w:val="11"/>
    <w:rsid w:val="007908B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7908B4"/>
    <w:rPr>
      <w:rFonts w:ascii="Arial" w:eastAsiaTheme="majorEastAsia" w:hAnsi="Arial" w:cstheme="majorBidi"/>
      <w:b/>
      <w:iCs/>
      <w:szCs w:val="24"/>
    </w:rPr>
  </w:style>
  <w:style w:type="character" w:styleId="PlaceholderText">
    <w:name w:val="Placeholder Text"/>
    <w:basedOn w:val="DefaultParagraphFont"/>
    <w:uiPriority w:val="99"/>
    <w:semiHidden/>
    <w:rsid w:val="007908B4"/>
    <w:rPr>
      <w:color w:val="808080"/>
    </w:rPr>
  </w:style>
  <w:style w:type="paragraph" w:styleId="Revision">
    <w:name w:val="Revision"/>
    <w:hidden/>
    <w:uiPriority w:val="99"/>
    <w:semiHidden/>
    <w:rsid w:val="00E936AB"/>
    <w:rPr>
      <w:rFonts w:ascii="Arial" w:eastAsia="Calibri" w:hAnsi="Arial" w:cs="Times New Roman"/>
    </w:rPr>
  </w:style>
  <w:style w:type="paragraph" w:styleId="NormalWeb">
    <w:name w:val="Normal (Web)"/>
    <w:basedOn w:val="Normal"/>
    <w:uiPriority w:val="99"/>
    <w:semiHidden/>
    <w:unhideWhenUsed/>
    <w:rsid w:val="000C3CFB"/>
    <w:pPr>
      <w:spacing w:before="100" w:beforeAutospacing="1" w:after="100" w:afterAutospacing="1"/>
    </w:pPr>
    <w:rPr>
      <w:rFonts w:ascii="Calibri" w:eastAsiaTheme="minorHAnsi" w:hAnsi="Calibri" w:cs="Calibri"/>
      <w:lang w:eastAsia="en-GB"/>
    </w:rPr>
  </w:style>
  <w:style w:type="character" w:styleId="Mention">
    <w:name w:val="Mention"/>
    <w:basedOn w:val="DefaultParagraphFont"/>
    <w:uiPriority w:val="99"/>
    <w:unhideWhenUsed/>
    <w:rsid w:val="002B4C6F"/>
    <w:rPr>
      <w:color w:val="2B579A"/>
      <w:shd w:val="clear" w:color="auto" w:fill="E1DFDD"/>
    </w:rPr>
  </w:style>
  <w:style w:type="paragraph" w:customStyle="1" w:styleId="paragraph">
    <w:name w:val="paragraph"/>
    <w:basedOn w:val="Normal"/>
    <w:rsid w:val="001A2594"/>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1A2594"/>
  </w:style>
  <w:style w:type="character" w:customStyle="1" w:styleId="eop">
    <w:name w:val="eop"/>
    <w:basedOn w:val="DefaultParagraphFont"/>
    <w:rsid w:val="001A2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06761">
      <w:bodyDiv w:val="1"/>
      <w:marLeft w:val="0"/>
      <w:marRight w:val="0"/>
      <w:marTop w:val="0"/>
      <w:marBottom w:val="0"/>
      <w:divBdr>
        <w:top w:val="none" w:sz="0" w:space="0" w:color="auto"/>
        <w:left w:val="none" w:sz="0" w:space="0" w:color="auto"/>
        <w:bottom w:val="none" w:sz="0" w:space="0" w:color="auto"/>
        <w:right w:val="none" w:sz="0" w:space="0" w:color="auto"/>
      </w:divBdr>
    </w:div>
    <w:div w:id="40138017">
      <w:bodyDiv w:val="1"/>
      <w:marLeft w:val="0"/>
      <w:marRight w:val="0"/>
      <w:marTop w:val="0"/>
      <w:marBottom w:val="0"/>
      <w:divBdr>
        <w:top w:val="none" w:sz="0" w:space="0" w:color="auto"/>
        <w:left w:val="none" w:sz="0" w:space="0" w:color="auto"/>
        <w:bottom w:val="none" w:sz="0" w:space="0" w:color="auto"/>
        <w:right w:val="none" w:sz="0" w:space="0" w:color="auto"/>
      </w:divBdr>
    </w:div>
    <w:div w:id="56442658">
      <w:bodyDiv w:val="1"/>
      <w:marLeft w:val="0"/>
      <w:marRight w:val="0"/>
      <w:marTop w:val="0"/>
      <w:marBottom w:val="0"/>
      <w:divBdr>
        <w:top w:val="none" w:sz="0" w:space="0" w:color="auto"/>
        <w:left w:val="none" w:sz="0" w:space="0" w:color="auto"/>
        <w:bottom w:val="none" w:sz="0" w:space="0" w:color="auto"/>
        <w:right w:val="none" w:sz="0" w:space="0" w:color="auto"/>
      </w:divBdr>
    </w:div>
    <w:div w:id="70735835">
      <w:bodyDiv w:val="1"/>
      <w:marLeft w:val="0"/>
      <w:marRight w:val="0"/>
      <w:marTop w:val="0"/>
      <w:marBottom w:val="0"/>
      <w:divBdr>
        <w:top w:val="none" w:sz="0" w:space="0" w:color="auto"/>
        <w:left w:val="none" w:sz="0" w:space="0" w:color="auto"/>
        <w:bottom w:val="none" w:sz="0" w:space="0" w:color="auto"/>
        <w:right w:val="none" w:sz="0" w:space="0" w:color="auto"/>
      </w:divBdr>
      <w:divsChild>
        <w:div w:id="175922478">
          <w:marLeft w:val="446"/>
          <w:marRight w:val="0"/>
          <w:marTop w:val="0"/>
          <w:marBottom w:val="0"/>
          <w:divBdr>
            <w:top w:val="none" w:sz="0" w:space="0" w:color="auto"/>
            <w:left w:val="none" w:sz="0" w:space="0" w:color="auto"/>
            <w:bottom w:val="none" w:sz="0" w:space="0" w:color="auto"/>
            <w:right w:val="none" w:sz="0" w:space="0" w:color="auto"/>
          </w:divBdr>
        </w:div>
        <w:div w:id="482477451">
          <w:marLeft w:val="446"/>
          <w:marRight w:val="0"/>
          <w:marTop w:val="0"/>
          <w:marBottom w:val="0"/>
          <w:divBdr>
            <w:top w:val="none" w:sz="0" w:space="0" w:color="auto"/>
            <w:left w:val="none" w:sz="0" w:space="0" w:color="auto"/>
            <w:bottom w:val="none" w:sz="0" w:space="0" w:color="auto"/>
            <w:right w:val="none" w:sz="0" w:space="0" w:color="auto"/>
          </w:divBdr>
        </w:div>
        <w:div w:id="1243182175">
          <w:marLeft w:val="446"/>
          <w:marRight w:val="0"/>
          <w:marTop w:val="0"/>
          <w:marBottom w:val="0"/>
          <w:divBdr>
            <w:top w:val="none" w:sz="0" w:space="0" w:color="auto"/>
            <w:left w:val="none" w:sz="0" w:space="0" w:color="auto"/>
            <w:bottom w:val="none" w:sz="0" w:space="0" w:color="auto"/>
            <w:right w:val="none" w:sz="0" w:space="0" w:color="auto"/>
          </w:divBdr>
        </w:div>
        <w:div w:id="1508330845">
          <w:marLeft w:val="446"/>
          <w:marRight w:val="0"/>
          <w:marTop w:val="0"/>
          <w:marBottom w:val="0"/>
          <w:divBdr>
            <w:top w:val="none" w:sz="0" w:space="0" w:color="auto"/>
            <w:left w:val="none" w:sz="0" w:space="0" w:color="auto"/>
            <w:bottom w:val="none" w:sz="0" w:space="0" w:color="auto"/>
            <w:right w:val="none" w:sz="0" w:space="0" w:color="auto"/>
          </w:divBdr>
        </w:div>
        <w:div w:id="1594051042">
          <w:marLeft w:val="446"/>
          <w:marRight w:val="0"/>
          <w:marTop w:val="0"/>
          <w:marBottom w:val="0"/>
          <w:divBdr>
            <w:top w:val="none" w:sz="0" w:space="0" w:color="auto"/>
            <w:left w:val="none" w:sz="0" w:space="0" w:color="auto"/>
            <w:bottom w:val="none" w:sz="0" w:space="0" w:color="auto"/>
            <w:right w:val="none" w:sz="0" w:space="0" w:color="auto"/>
          </w:divBdr>
        </w:div>
        <w:div w:id="1664893268">
          <w:marLeft w:val="446"/>
          <w:marRight w:val="0"/>
          <w:marTop w:val="0"/>
          <w:marBottom w:val="0"/>
          <w:divBdr>
            <w:top w:val="none" w:sz="0" w:space="0" w:color="auto"/>
            <w:left w:val="none" w:sz="0" w:space="0" w:color="auto"/>
            <w:bottom w:val="none" w:sz="0" w:space="0" w:color="auto"/>
            <w:right w:val="none" w:sz="0" w:space="0" w:color="auto"/>
          </w:divBdr>
        </w:div>
        <w:div w:id="1748068996">
          <w:marLeft w:val="446"/>
          <w:marRight w:val="0"/>
          <w:marTop w:val="0"/>
          <w:marBottom w:val="0"/>
          <w:divBdr>
            <w:top w:val="none" w:sz="0" w:space="0" w:color="auto"/>
            <w:left w:val="none" w:sz="0" w:space="0" w:color="auto"/>
            <w:bottom w:val="none" w:sz="0" w:space="0" w:color="auto"/>
            <w:right w:val="none" w:sz="0" w:space="0" w:color="auto"/>
          </w:divBdr>
        </w:div>
        <w:div w:id="2066685424">
          <w:marLeft w:val="446"/>
          <w:marRight w:val="0"/>
          <w:marTop w:val="0"/>
          <w:marBottom w:val="0"/>
          <w:divBdr>
            <w:top w:val="none" w:sz="0" w:space="0" w:color="auto"/>
            <w:left w:val="none" w:sz="0" w:space="0" w:color="auto"/>
            <w:bottom w:val="none" w:sz="0" w:space="0" w:color="auto"/>
            <w:right w:val="none" w:sz="0" w:space="0" w:color="auto"/>
          </w:divBdr>
        </w:div>
        <w:div w:id="2135325292">
          <w:marLeft w:val="446"/>
          <w:marRight w:val="0"/>
          <w:marTop w:val="0"/>
          <w:marBottom w:val="0"/>
          <w:divBdr>
            <w:top w:val="none" w:sz="0" w:space="0" w:color="auto"/>
            <w:left w:val="none" w:sz="0" w:space="0" w:color="auto"/>
            <w:bottom w:val="none" w:sz="0" w:space="0" w:color="auto"/>
            <w:right w:val="none" w:sz="0" w:space="0" w:color="auto"/>
          </w:divBdr>
        </w:div>
      </w:divsChild>
    </w:div>
    <w:div w:id="73556538">
      <w:bodyDiv w:val="1"/>
      <w:marLeft w:val="0"/>
      <w:marRight w:val="0"/>
      <w:marTop w:val="0"/>
      <w:marBottom w:val="0"/>
      <w:divBdr>
        <w:top w:val="none" w:sz="0" w:space="0" w:color="auto"/>
        <w:left w:val="none" w:sz="0" w:space="0" w:color="auto"/>
        <w:bottom w:val="none" w:sz="0" w:space="0" w:color="auto"/>
        <w:right w:val="none" w:sz="0" w:space="0" w:color="auto"/>
      </w:divBdr>
    </w:div>
    <w:div w:id="109323461">
      <w:bodyDiv w:val="1"/>
      <w:marLeft w:val="0"/>
      <w:marRight w:val="0"/>
      <w:marTop w:val="0"/>
      <w:marBottom w:val="0"/>
      <w:divBdr>
        <w:top w:val="none" w:sz="0" w:space="0" w:color="auto"/>
        <w:left w:val="none" w:sz="0" w:space="0" w:color="auto"/>
        <w:bottom w:val="none" w:sz="0" w:space="0" w:color="auto"/>
        <w:right w:val="none" w:sz="0" w:space="0" w:color="auto"/>
      </w:divBdr>
    </w:div>
    <w:div w:id="109328392">
      <w:bodyDiv w:val="1"/>
      <w:marLeft w:val="0"/>
      <w:marRight w:val="0"/>
      <w:marTop w:val="0"/>
      <w:marBottom w:val="0"/>
      <w:divBdr>
        <w:top w:val="none" w:sz="0" w:space="0" w:color="auto"/>
        <w:left w:val="none" w:sz="0" w:space="0" w:color="auto"/>
        <w:bottom w:val="none" w:sz="0" w:space="0" w:color="auto"/>
        <w:right w:val="none" w:sz="0" w:space="0" w:color="auto"/>
      </w:divBdr>
    </w:div>
    <w:div w:id="133302801">
      <w:bodyDiv w:val="1"/>
      <w:marLeft w:val="0"/>
      <w:marRight w:val="0"/>
      <w:marTop w:val="0"/>
      <w:marBottom w:val="0"/>
      <w:divBdr>
        <w:top w:val="none" w:sz="0" w:space="0" w:color="auto"/>
        <w:left w:val="none" w:sz="0" w:space="0" w:color="auto"/>
        <w:bottom w:val="none" w:sz="0" w:space="0" w:color="auto"/>
        <w:right w:val="none" w:sz="0" w:space="0" w:color="auto"/>
      </w:divBdr>
    </w:div>
    <w:div w:id="194317076">
      <w:bodyDiv w:val="1"/>
      <w:marLeft w:val="0"/>
      <w:marRight w:val="0"/>
      <w:marTop w:val="0"/>
      <w:marBottom w:val="0"/>
      <w:divBdr>
        <w:top w:val="none" w:sz="0" w:space="0" w:color="auto"/>
        <w:left w:val="none" w:sz="0" w:space="0" w:color="auto"/>
        <w:bottom w:val="none" w:sz="0" w:space="0" w:color="auto"/>
        <w:right w:val="none" w:sz="0" w:space="0" w:color="auto"/>
      </w:divBdr>
    </w:div>
    <w:div w:id="206527092">
      <w:bodyDiv w:val="1"/>
      <w:marLeft w:val="0"/>
      <w:marRight w:val="0"/>
      <w:marTop w:val="0"/>
      <w:marBottom w:val="0"/>
      <w:divBdr>
        <w:top w:val="none" w:sz="0" w:space="0" w:color="auto"/>
        <w:left w:val="none" w:sz="0" w:space="0" w:color="auto"/>
        <w:bottom w:val="none" w:sz="0" w:space="0" w:color="auto"/>
        <w:right w:val="none" w:sz="0" w:space="0" w:color="auto"/>
      </w:divBdr>
    </w:div>
    <w:div w:id="207571470">
      <w:bodyDiv w:val="1"/>
      <w:marLeft w:val="0"/>
      <w:marRight w:val="0"/>
      <w:marTop w:val="0"/>
      <w:marBottom w:val="0"/>
      <w:divBdr>
        <w:top w:val="none" w:sz="0" w:space="0" w:color="auto"/>
        <w:left w:val="none" w:sz="0" w:space="0" w:color="auto"/>
        <w:bottom w:val="none" w:sz="0" w:space="0" w:color="auto"/>
        <w:right w:val="none" w:sz="0" w:space="0" w:color="auto"/>
      </w:divBdr>
    </w:div>
    <w:div w:id="261569646">
      <w:bodyDiv w:val="1"/>
      <w:marLeft w:val="0"/>
      <w:marRight w:val="0"/>
      <w:marTop w:val="0"/>
      <w:marBottom w:val="0"/>
      <w:divBdr>
        <w:top w:val="none" w:sz="0" w:space="0" w:color="auto"/>
        <w:left w:val="none" w:sz="0" w:space="0" w:color="auto"/>
        <w:bottom w:val="none" w:sz="0" w:space="0" w:color="auto"/>
        <w:right w:val="none" w:sz="0" w:space="0" w:color="auto"/>
      </w:divBdr>
    </w:div>
    <w:div w:id="310250616">
      <w:bodyDiv w:val="1"/>
      <w:marLeft w:val="0"/>
      <w:marRight w:val="0"/>
      <w:marTop w:val="0"/>
      <w:marBottom w:val="0"/>
      <w:divBdr>
        <w:top w:val="none" w:sz="0" w:space="0" w:color="auto"/>
        <w:left w:val="none" w:sz="0" w:space="0" w:color="auto"/>
        <w:bottom w:val="none" w:sz="0" w:space="0" w:color="auto"/>
        <w:right w:val="none" w:sz="0" w:space="0" w:color="auto"/>
      </w:divBdr>
    </w:div>
    <w:div w:id="333189313">
      <w:bodyDiv w:val="1"/>
      <w:marLeft w:val="0"/>
      <w:marRight w:val="0"/>
      <w:marTop w:val="0"/>
      <w:marBottom w:val="0"/>
      <w:divBdr>
        <w:top w:val="none" w:sz="0" w:space="0" w:color="auto"/>
        <w:left w:val="none" w:sz="0" w:space="0" w:color="auto"/>
        <w:bottom w:val="none" w:sz="0" w:space="0" w:color="auto"/>
        <w:right w:val="none" w:sz="0" w:space="0" w:color="auto"/>
      </w:divBdr>
    </w:div>
    <w:div w:id="345063806">
      <w:bodyDiv w:val="1"/>
      <w:marLeft w:val="0"/>
      <w:marRight w:val="0"/>
      <w:marTop w:val="0"/>
      <w:marBottom w:val="0"/>
      <w:divBdr>
        <w:top w:val="none" w:sz="0" w:space="0" w:color="auto"/>
        <w:left w:val="none" w:sz="0" w:space="0" w:color="auto"/>
        <w:bottom w:val="none" w:sz="0" w:space="0" w:color="auto"/>
        <w:right w:val="none" w:sz="0" w:space="0" w:color="auto"/>
      </w:divBdr>
    </w:div>
    <w:div w:id="345523501">
      <w:bodyDiv w:val="1"/>
      <w:marLeft w:val="0"/>
      <w:marRight w:val="0"/>
      <w:marTop w:val="0"/>
      <w:marBottom w:val="0"/>
      <w:divBdr>
        <w:top w:val="none" w:sz="0" w:space="0" w:color="auto"/>
        <w:left w:val="none" w:sz="0" w:space="0" w:color="auto"/>
        <w:bottom w:val="none" w:sz="0" w:space="0" w:color="auto"/>
        <w:right w:val="none" w:sz="0" w:space="0" w:color="auto"/>
      </w:divBdr>
    </w:div>
    <w:div w:id="363096833">
      <w:bodyDiv w:val="1"/>
      <w:marLeft w:val="0"/>
      <w:marRight w:val="0"/>
      <w:marTop w:val="0"/>
      <w:marBottom w:val="0"/>
      <w:divBdr>
        <w:top w:val="none" w:sz="0" w:space="0" w:color="auto"/>
        <w:left w:val="none" w:sz="0" w:space="0" w:color="auto"/>
        <w:bottom w:val="none" w:sz="0" w:space="0" w:color="auto"/>
        <w:right w:val="none" w:sz="0" w:space="0" w:color="auto"/>
      </w:divBdr>
    </w:div>
    <w:div w:id="385418059">
      <w:bodyDiv w:val="1"/>
      <w:marLeft w:val="0"/>
      <w:marRight w:val="0"/>
      <w:marTop w:val="0"/>
      <w:marBottom w:val="0"/>
      <w:divBdr>
        <w:top w:val="none" w:sz="0" w:space="0" w:color="auto"/>
        <w:left w:val="none" w:sz="0" w:space="0" w:color="auto"/>
        <w:bottom w:val="none" w:sz="0" w:space="0" w:color="auto"/>
        <w:right w:val="none" w:sz="0" w:space="0" w:color="auto"/>
      </w:divBdr>
      <w:divsChild>
        <w:div w:id="4985727">
          <w:marLeft w:val="446"/>
          <w:marRight w:val="0"/>
          <w:marTop w:val="0"/>
          <w:marBottom w:val="0"/>
          <w:divBdr>
            <w:top w:val="none" w:sz="0" w:space="0" w:color="auto"/>
            <w:left w:val="none" w:sz="0" w:space="0" w:color="auto"/>
            <w:bottom w:val="none" w:sz="0" w:space="0" w:color="auto"/>
            <w:right w:val="none" w:sz="0" w:space="0" w:color="auto"/>
          </w:divBdr>
        </w:div>
        <w:div w:id="233711357">
          <w:marLeft w:val="446"/>
          <w:marRight w:val="0"/>
          <w:marTop w:val="0"/>
          <w:marBottom w:val="0"/>
          <w:divBdr>
            <w:top w:val="none" w:sz="0" w:space="0" w:color="auto"/>
            <w:left w:val="none" w:sz="0" w:space="0" w:color="auto"/>
            <w:bottom w:val="none" w:sz="0" w:space="0" w:color="auto"/>
            <w:right w:val="none" w:sz="0" w:space="0" w:color="auto"/>
          </w:divBdr>
        </w:div>
        <w:div w:id="675884918">
          <w:marLeft w:val="446"/>
          <w:marRight w:val="0"/>
          <w:marTop w:val="0"/>
          <w:marBottom w:val="0"/>
          <w:divBdr>
            <w:top w:val="none" w:sz="0" w:space="0" w:color="auto"/>
            <w:left w:val="none" w:sz="0" w:space="0" w:color="auto"/>
            <w:bottom w:val="none" w:sz="0" w:space="0" w:color="auto"/>
            <w:right w:val="none" w:sz="0" w:space="0" w:color="auto"/>
          </w:divBdr>
        </w:div>
        <w:div w:id="865145231">
          <w:marLeft w:val="446"/>
          <w:marRight w:val="0"/>
          <w:marTop w:val="0"/>
          <w:marBottom w:val="0"/>
          <w:divBdr>
            <w:top w:val="none" w:sz="0" w:space="0" w:color="auto"/>
            <w:left w:val="none" w:sz="0" w:space="0" w:color="auto"/>
            <w:bottom w:val="none" w:sz="0" w:space="0" w:color="auto"/>
            <w:right w:val="none" w:sz="0" w:space="0" w:color="auto"/>
          </w:divBdr>
        </w:div>
        <w:div w:id="1999386192">
          <w:marLeft w:val="446"/>
          <w:marRight w:val="0"/>
          <w:marTop w:val="0"/>
          <w:marBottom w:val="0"/>
          <w:divBdr>
            <w:top w:val="none" w:sz="0" w:space="0" w:color="auto"/>
            <w:left w:val="none" w:sz="0" w:space="0" w:color="auto"/>
            <w:bottom w:val="none" w:sz="0" w:space="0" w:color="auto"/>
            <w:right w:val="none" w:sz="0" w:space="0" w:color="auto"/>
          </w:divBdr>
        </w:div>
      </w:divsChild>
    </w:div>
    <w:div w:id="416176413">
      <w:bodyDiv w:val="1"/>
      <w:marLeft w:val="0"/>
      <w:marRight w:val="0"/>
      <w:marTop w:val="0"/>
      <w:marBottom w:val="0"/>
      <w:divBdr>
        <w:top w:val="none" w:sz="0" w:space="0" w:color="auto"/>
        <w:left w:val="none" w:sz="0" w:space="0" w:color="auto"/>
        <w:bottom w:val="none" w:sz="0" w:space="0" w:color="auto"/>
        <w:right w:val="none" w:sz="0" w:space="0" w:color="auto"/>
      </w:divBdr>
    </w:div>
    <w:div w:id="425806886">
      <w:bodyDiv w:val="1"/>
      <w:marLeft w:val="0"/>
      <w:marRight w:val="0"/>
      <w:marTop w:val="0"/>
      <w:marBottom w:val="0"/>
      <w:divBdr>
        <w:top w:val="none" w:sz="0" w:space="0" w:color="auto"/>
        <w:left w:val="none" w:sz="0" w:space="0" w:color="auto"/>
        <w:bottom w:val="none" w:sz="0" w:space="0" w:color="auto"/>
        <w:right w:val="none" w:sz="0" w:space="0" w:color="auto"/>
      </w:divBdr>
    </w:div>
    <w:div w:id="488712707">
      <w:bodyDiv w:val="1"/>
      <w:marLeft w:val="0"/>
      <w:marRight w:val="0"/>
      <w:marTop w:val="0"/>
      <w:marBottom w:val="0"/>
      <w:divBdr>
        <w:top w:val="none" w:sz="0" w:space="0" w:color="auto"/>
        <w:left w:val="none" w:sz="0" w:space="0" w:color="auto"/>
        <w:bottom w:val="none" w:sz="0" w:space="0" w:color="auto"/>
        <w:right w:val="none" w:sz="0" w:space="0" w:color="auto"/>
      </w:divBdr>
    </w:div>
    <w:div w:id="493491720">
      <w:bodyDiv w:val="1"/>
      <w:marLeft w:val="0"/>
      <w:marRight w:val="0"/>
      <w:marTop w:val="0"/>
      <w:marBottom w:val="0"/>
      <w:divBdr>
        <w:top w:val="none" w:sz="0" w:space="0" w:color="auto"/>
        <w:left w:val="none" w:sz="0" w:space="0" w:color="auto"/>
        <w:bottom w:val="none" w:sz="0" w:space="0" w:color="auto"/>
        <w:right w:val="none" w:sz="0" w:space="0" w:color="auto"/>
      </w:divBdr>
    </w:div>
    <w:div w:id="520969692">
      <w:bodyDiv w:val="1"/>
      <w:marLeft w:val="0"/>
      <w:marRight w:val="0"/>
      <w:marTop w:val="0"/>
      <w:marBottom w:val="0"/>
      <w:divBdr>
        <w:top w:val="none" w:sz="0" w:space="0" w:color="auto"/>
        <w:left w:val="none" w:sz="0" w:space="0" w:color="auto"/>
        <w:bottom w:val="none" w:sz="0" w:space="0" w:color="auto"/>
        <w:right w:val="none" w:sz="0" w:space="0" w:color="auto"/>
      </w:divBdr>
    </w:div>
    <w:div w:id="560486184">
      <w:bodyDiv w:val="1"/>
      <w:marLeft w:val="0"/>
      <w:marRight w:val="0"/>
      <w:marTop w:val="0"/>
      <w:marBottom w:val="0"/>
      <w:divBdr>
        <w:top w:val="none" w:sz="0" w:space="0" w:color="auto"/>
        <w:left w:val="none" w:sz="0" w:space="0" w:color="auto"/>
        <w:bottom w:val="none" w:sz="0" w:space="0" w:color="auto"/>
        <w:right w:val="none" w:sz="0" w:space="0" w:color="auto"/>
      </w:divBdr>
    </w:div>
    <w:div w:id="598410426">
      <w:bodyDiv w:val="1"/>
      <w:marLeft w:val="0"/>
      <w:marRight w:val="0"/>
      <w:marTop w:val="0"/>
      <w:marBottom w:val="0"/>
      <w:divBdr>
        <w:top w:val="none" w:sz="0" w:space="0" w:color="auto"/>
        <w:left w:val="none" w:sz="0" w:space="0" w:color="auto"/>
        <w:bottom w:val="none" w:sz="0" w:space="0" w:color="auto"/>
        <w:right w:val="none" w:sz="0" w:space="0" w:color="auto"/>
      </w:divBdr>
    </w:div>
    <w:div w:id="599339183">
      <w:bodyDiv w:val="1"/>
      <w:marLeft w:val="0"/>
      <w:marRight w:val="0"/>
      <w:marTop w:val="0"/>
      <w:marBottom w:val="0"/>
      <w:divBdr>
        <w:top w:val="none" w:sz="0" w:space="0" w:color="auto"/>
        <w:left w:val="none" w:sz="0" w:space="0" w:color="auto"/>
        <w:bottom w:val="none" w:sz="0" w:space="0" w:color="auto"/>
        <w:right w:val="none" w:sz="0" w:space="0" w:color="auto"/>
      </w:divBdr>
    </w:div>
    <w:div w:id="607471832">
      <w:bodyDiv w:val="1"/>
      <w:marLeft w:val="0"/>
      <w:marRight w:val="0"/>
      <w:marTop w:val="0"/>
      <w:marBottom w:val="0"/>
      <w:divBdr>
        <w:top w:val="none" w:sz="0" w:space="0" w:color="auto"/>
        <w:left w:val="none" w:sz="0" w:space="0" w:color="auto"/>
        <w:bottom w:val="none" w:sz="0" w:space="0" w:color="auto"/>
        <w:right w:val="none" w:sz="0" w:space="0" w:color="auto"/>
      </w:divBdr>
    </w:div>
    <w:div w:id="679814659">
      <w:bodyDiv w:val="1"/>
      <w:marLeft w:val="0"/>
      <w:marRight w:val="0"/>
      <w:marTop w:val="0"/>
      <w:marBottom w:val="0"/>
      <w:divBdr>
        <w:top w:val="none" w:sz="0" w:space="0" w:color="auto"/>
        <w:left w:val="none" w:sz="0" w:space="0" w:color="auto"/>
        <w:bottom w:val="none" w:sz="0" w:space="0" w:color="auto"/>
        <w:right w:val="none" w:sz="0" w:space="0" w:color="auto"/>
      </w:divBdr>
    </w:div>
    <w:div w:id="743647588">
      <w:bodyDiv w:val="1"/>
      <w:marLeft w:val="0"/>
      <w:marRight w:val="0"/>
      <w:marTop w:val="0"/>
      <w:marBottom w:val="0"/>
      <w:divBdr>
        <w:top w:val="none" w:sz="0" w:space="0" w:color="auto"/>
        <w:left w:val="none" w:sz="0" w:space="0" w:color="auto"/>
        <w:bottom w:val="none" w:sz="0" w:space="0" w:color="auto"/>
        <w:right w:val="none" w:sz="0" w:space="0" w:color="auto"/>
      </w:divBdr>
    </w:div>
    <w:div w:id="753208261">
      <w:bodyDiv w:val="1"/>
      <w:marLeft w:val="0"/>
      <w:marRight w:val="0"/>
      <w:marTop w:val="0"/>
      <w:marBottom w:val="0"/>
      <w:divBdr>
        <w:top w:val="none" w:sz="0" w:space="0" w:color="auto"/>
        <w:left w:val="none" w:sz="0" w:space="0" w:color="auto"/>
        <w:bottom w:val="none" w:sz="0" w:space="0" w:color="auto"/>
        <w:right w:val="none" w:sz="0" w:space="0" w:color="auto"/>
      </w:divBdr>
    </w:div>
    <w:div w:id="804347583">
      <w:bodyDiv w:val="1"/>
      <w:marLeft w:val="0"/>
      <w:marRight w:val="0"/>
      <w:marTop w:val="0"/>
      <w:marBottom w:val="0"/>
      <w:divBdr>
        <w:top w:val="none" w:sz="0" w:space="0" w:color="auto"/>
        <w:left w:val="none" w:sz="0" w:space="0" w:color="auto"/>
        <w:bottom w:val="none" w:sz="0" w:space="0" w:color="auto"/>
        <w:right w:val="none" w:sz="0" w:space="0" w:color="auto"/>
      </w:divBdr>
    </w:div>
    <w:div w:id="809249251">
      <w:bodyDiv w:val="1"/>
      <w:marLeft w:val="0"/>
      <w:marRight w:val="0"/>
      <w:marTop w:val="0"/>
      <w:marBottom w:val="0"/>
      <w:divBdr>
        <w:top w:val="none" w:sz="0" w:space="0" w:color="auto"/>
        <w:left w:val="none" w:sz="0" w:space="0" w:color="auto"/>
        <w:bottom w:val="none" w:sz="0" w:space="0" w:color="auto"/>
        <w:right w:val="none" w:sz="0" w:space="0" w:color="auto"/>
      </w:divBdr>
    </w:div>
    <w:div w:id="821121896">
      <w:bodyDiv w:val="1"/>
      <w:marLeft w:val="0"/>
      <w:marRight w:val="0"/>
      <w:marTop w:val="0"/>
      <w:marBottom w:val="0"/>
      <w:divBdr>
        <w:top w:val="none" w:sz="0" w:space="0" w:color="auto"/>
        <w:left w:val="none" w:sz="0" w:space="0" w:color="auto"/>
        <w:bottom w:val="none" w:sz="0" w:space="0" w:color="auto"/>
        <w:right w:val="none" w:sz="0" w:space="0" w:color="auto"/>
      </w:divBdr>
    </w:div>
    <w:div w:id="829293280">
      <w:bodyDiv w:val="1"/>
      <w:marLeft w:val="0"/>
      <w:marRight w:val="0"/>
      <w:marTop w:val="0"/>
      <w:marBottom w:val="0"/>
      <w:divBdr>
        <w:top w:val="none" w:sz="0" w:space="0" w:color="auto"/>
        <w:left w:val="none" w:sz="0" w:space="0" w:color="auto"/>
        <w:bottom w:val="none" w:sz="0" w:space="0" w:color="auto"/>
        <w:right w:val="none" w:sz="0" w:space="0" w:color="auto"/>
      </w:divBdr>
    </w:div>
    <w:div w:id="840511111">
      <w:bodyDiv w:val="1"/>
      <w:marLeft w:val="0"/>
      <w:marRight w:val="0"/>
      <w:marTop w:val="0"/>
      <w:marBottom w:val="0"/>
      <w:divBdr>
        <w:top w:val="none" w:sz="0" w:space="0" w:color="auto"/>
        <w:left w:val="none" w:sz="0" w:space="0" w:color="auto"/>
        <w:bottom w:val="none" w:sz="0" w:space="0" w:color="auto"/>
        <w:right w:val="none" w:sz="0" w:space="0" w:color="auto"/>
      </w:divBdr>
    </w:div>
    <w:div w:id="847061541">
      <w:bodyDiv w:val="1"/>
      <w:marLeft w:val="0"/>
      <w:marRight w:val="0"/>
      <w:marTop w:val="0"/>
      <w:marBottom w:val="0"/>
      <w:divBdr>
        <w:top w:val="none" w:sz="0" w:space="0" w:color="auto"/>
        <w:left w:val="none" w:sz="0" w:space="0" w:color="auto"/>
        <w:bottom w:val="none" w:sz="0" w:space="0" w:color="auto"/>
        <w:right w:val="none" w:sz="0" w:space="0" w:color="auto"/>
      </w:divBdr>
      <w:divsChild>
        <w:div w:id="8721050">
          <w:marLeft w:val="0"/>
          <w:marRight w:val="0"/>
          <w:marTop w:val="0"/>
          <w:marBottom w:val="0"/>
          <w:divBdr>
            <w:top w:val="none" w:sz="0" w:space="0" w:color="auto"/>
            <w:left w:val="none" w:sz="0" w:space="0" w:color="auto"/>
            <w:bottom w:val="none" w:sz="0" w:space="0" w:color="auto"/>
            <w:right w:val="none" w:sz="0" w:space="0" w:color="auto"/>
          </w:divBdr>
          <w:divsChild>
            <w:div w:id="1363242869">
              <w:marLeft w:val="0"/>
              <w:marRight w:val="0"/>
              <w:marTop w:val="0"/>
              <w:marBottom w:val="0"/>
              <w:divBdr>
                <w:top w:val="none" w:sz="0" w:space="0" w:color="auto"/>
                <w:left w:val="none" w:sz="0" w:space="0" w:color="auto"/>
                <w:bottom w:val="none" w:sz="0" w:space="0" w:color="auto"/>
                <w:right w:val="none" w:sz="0" w:space="0" w:color="auto"/>
              </w:divBdr>
            </w:div>
          </w:divsChild>
        </w:div>
        <w:div w:id="27613179">
          <w:marLeft w:val="0"/>
          <w:marRight w:val="0"/>
          <w:marTop w:val="0"/>
          <w:marBottom w:val="0"/>
          <w:divBdr>
            <w:top w:val="none" w:sz="0" w:space="0" w:color="auto"/>
            <w:left w:val="none" w:sz="0" w:space="0" w:color="auto"/>
            <w:bottom w:val="none" w:sz="0" w:space="0" w:color="auto"/>
            <w:right w:val="none" w:sz="0" w:space="0" w:color="auto"/>
          </w:divBdr>
          <w:divsChild>
            <w:div w:id="1290211656">
              <w:marLeft w:val="0"/>
              <w:marRight w:val="0"/>
              <w:marTop w:val="0"/>
              <w:marBottom w:val="0"/>
              <w:divBdr>
                <w:top w:val="none" w:sz="0" w:space="0" w:color="auto"/>
                <w:left w:val="none" w:sz="0" w:space="0" w:color="auto"/>
                <w:bottom w:val="none" w:sz="0" w:space="0" w:color="auto"/>
                <w:right w:val="none" w:sz="0" w:space="0" w:color="auto"/>
              </w:divBdr>
            </w:div>
          </w:divsChild>
        </w:div>
        <w:div w:id="65688331">
          <w:marLeft w:val="0"/>
          <w:marRight w:val="0"/>
          <w:marTop w:val="0"/>
          <w:marBottom w:val="0"/>
          <w:divBdr>
            <w:top w:val="none" w:sz="0" w:space="0" w:color="auto"/>
            <w:left w:val="none" w:sz="0" w:space="0" w:color="auto"/>
            <w:bottom w:val="none" w:sz="0" w:space="0" w:color="auto"/>
            <w:right w:val="none" w:sz="0" w:space="0" w:color="auto"/>
          </w:divBdr>
          <w:divsChild>
            <w:div w:id="1192525289">
              <w:marLeft w:val="0"/>
              <w:marRight w:val="0"/>
              <w:marTop w:val="0"/>
              <w:marBottom w:val="0"/>
              <w:divBdr>
                <w:top w:val="none" w:sz="0" w:space="0" w:color="auto"/>
                <w:left w:val="none" w:sz="0" w:space="0" w:color="auto"/>
                <w:bottom w:val="none" w:sz="0" w:space="0" w:color="auto"/>
                <w:right w:val="none" w:sz="0" w:space="0" w:color="auto"/>
              </w:divBdr>
            </w:div>
          </w:divsChild>
        </w:div>
        <w:div w:id="79059645">
          <w:marLeft w:val="0"/>
          <w:marRight w:val="0"/>
          <w:marTop w:val="0"/>
          <w:marBottom w:val="0"/>
          <w:divBdr>
            <w:top w:val="none" w:sz="0" w:space="0" w:color="auto"/>
            <w:left w:val="none" w:sz="0" w:space="0" w:color="auto"/>
            <w:bottom w:val="none" w:sz="0" w:space="0" w:color="auto"/>
            <w:right w:val="none" w:sz="0" w:space="0" w:color="auto"/>
          </w:divBdr>
          <w:divsChild>
            <w:div w:id="355467588">
              <w:marLeft w:val="0"/>
              <w:marRight w:val="0"/>
              <w:marTop w:val="0"/>
              <w:marBottom w:val="0"/>
              <w:divBdr>
                <w:top w:val="none" w:sz="0" w:space="0" w:color="auto"/>
                <w:left w:val="none" w:sz="0" w:space="0" w:color="auto"/>
                <w:bottom w:val="none" w:sz="0" w:space="0" w:color="auto"/>
                <w:right w:val="none" w:sz="0" w:space="0" w:color="auto"/>
              </w:divBdr>
            </w:div>
          </w:divsChild>
        </w:div>
        <w:div w:id="126052406">
          <w:marLeft w:val="0"/>
          <w:marRight w:val="0"/>
          <w:marTop w:val="0"/>
          <w:marBottom w:val="0"/>
          <w:divBdr>
            <w:top w:val="none" w:sz="0" w:space="0" w:color="auto"/>
            <w:left w:val="none" w:sz="0" w:space="0" w:color="auto"/>
            <w:bottom w:val="none" w:sz="0" w:space="0" w:color="auto"/>
            <w:right w:val="none" w:sz="0" w:space="0" w:color="auto"/>
          </w:divBdr>
          <w:divsChild>
            <w:div w:id="1647317544">
              <w:marLeft w:val="0"/>
              <w:marRight w:val="0"/>
              <w:marTop w:val="0"/>
              <w:marBottom w:val="0"/>
              <w:divBdr>
                <w:top w:val="none" w:sz="0" w:space="0" w:color="auto"/>
                <w:left w:val="none" w:sz="0" w:space="0" w:color="auto"/>
                <w:bottom w:val="none" w:sz="0" w:space="0" w:color="auto"/>
                <w:right w:val="none" w:sz="0" w:space="0" w:color="auto"/>
              </w:divBdr>
            </w:div>
          </w:divsChild>
        </w:div>
        <w:div w:id="195239812">
          <w:marLeft w:val="0"/>
          <w:marRight w:val="0"/>
          <w:marTop w:val="0"/>
          <w:marBottom w:val="0"/>
          <w:divBdr>
            <w:top w:val="none" w:sz="0" w:space="0" w:color="auto"/>
            <w:left w:val="none" w:sz="0" w:space="0" w:color="auto"/>
            <w:bottom w:val="none" w:sz="0" w:space="0" w:color="auto"/>
            <w:right w:val="none" w:sz="0" w:space="0" w:color="auto"/>
          </w:divBdr>
          <w:divsChild>
            <w:div w:id="996999492">
              <w:marLeft w:val="0"/>
              <w:marRight w:val="0"/>
              <w:marTop w:val="0"/>
              <w:marBottom w:val="0"/>
              <w:divBdr>
                <w:top w:val="none" w:sz="0" w:space="0" w:color="auto"/>
                <w:left w:val="none" w:sz="0" w:space="0" w:color="auto"/>
                <w:bottom w:val="none" w:sz="0" w:space="0" w:color="auto"/>
                <w:right w:val="none" w:sz="0" w:space="0" w:color="auto"/>
              </w:divBdr>
            </w:div>
          </w:divsChild>
        </w:div>
        <w:div w:id="234121617">
          <w:marLeft w:val="0"/>
          <w:marRight w:val="0"/>
          <w:marTop w:val="0"/>
          <w:marBottom w:val="0"/>
          <w:divBdr>
            <w:top w:val="none" w:sz="0" w:space="0" w:color="auto"/>
            <w:left w:val="none" w:sz="0" w:space="0" w:color="auto"/>
            <w:bottom w:val="none" w:sz="0" w:space="0" w:color="auto"/>
            <w:right w:val="none" w:sz="0" w:space="0" w:color="auto"/>
          </w:divBdr>
          <w:divsChild>
            <w:div w:id="820387612">
              <w:marLeft w:val="0"/>
              <w:marRight w:val="0"/>
              <w:marTop w:val="0"/>
              <w:marBottom w:val="0"/>
              <w:divBdr>
                <w:top w:val="none" w:sz="0" w:space="0" w:color="auto"/>
                <w:left w:val="none" w:sz="0" w:space="0" w:color="auto"/>
                <w:bottom w:val="none" w:sz="0" w:space="0" w:color="auto"/>
                <w:right w:val="none" w:sz="0" w:space="0" w:color="auto"/>
              </w:divBdr>
            </w:div>
          </w:divsChild>
        </w:div>
        <w:div w:id="266234525">
          <w:marLeft w:val="0"/>
          <w:marRight w:val="0"/>
          <w:marTop w:val="0"/>
          <w:marBottom w:val="0"/>
          <w:divBdr>
            <w:top w:val="none" w:sz="0" w:space="0" w:color="auto"/>
            <w:left w:val="none" w:sz="0" w:space="0" w:color="auto"/>
            <w:bottom w:val="none" w:sz="0" w:space="0" w:color="auto"/>
            <w:right w:val="none" w:sz="0" w:space="0" w:color="auto"/>
          </w:divBdr>
          <w:divsChild>
            <w:div w:id="1462072836">
              <w:marLeft w:val="0"/>
              <w:marRight w:val="0"/>
              <w:marTop w:val="0"/>
              <w:marBottom w:val="0"/>
              <w:divBdr>
                <w:top w:val="none" w:sz="0" w:space="0" w:color="auto"/>
                <w:left w:val="none" w:sz="0" w:space="0" w:color="auto"/>
                <w:bottom w:val="none" w:sz="0" w:space="0" w:color="auto"/>
                <w:right w:val="none" w:sz="0" w:space="0" w:color="auto"/>
              </w:divBdr>
            </w:div>
          </w:divsChild>
        </w:div>
        <w:div w:id="322978218">
          <w:marLeft w:val="0"/>
          <w:marRight w:val="0"/>
          <w:marTop w:val="0"/>
          <w:marBottom w:val="0"/>
          <w:divBdr>
            <w:top w:val="none" w:sz="0" w:space="0" w:color="auto"/>
            <w:left w:val="none" w:sz="0" w:space="0" w:color="auto"/>
            <w:bottom w:val="none" w:sz="0" w:space="0" w:color="auto"/>
            <w:right w:val="none" w:sz="0" w:space="0" w:color="auto"/>
          </w:divBdr>
          <w:divsChild>
            <w:div w:id="954756147">
              <w:marLeft w:val="0"/>
              <w:marRight w:val="0"/>
              <w:marTop w:val="0"/>
              <w:marBottom w:val="0"/>
              <w:divBdr>
                <w:top w:val="none" w:sz="0" w:space="0" w:color="auto"/>
                <w:left w:val="none" w:sz="0" w:space="0" w:color="auto"/>
                <w:bottom w:val="none" w:sz="0" w:space="0" w:color="auto"/>
                <w:right w:val="none" w:sz="0" w:space="0" w:color="auto"/>
              </w:divBdr>
            </w:div>
          </w:divsChild>
        </w:div>
        <w:div w:id="327095758">
          <w:marLeft w:val="0"/>
          <w:marRight w:val="0"/>
          <w:marTop w:val="0"/>
          <w:marBottom w:val="0"/>
          <w:divBdr>
            <w:top w:val="none" w:sz="0" w:space="0" w:color="auto"/>
            <w:left w:val="none" w:sz="0" w:space="0" w:color="auto"/>
            <w:bottom w:val="none" w:sz="0" w:space="0" w:color="auto"/>
            <w:right w:val="none" w:sz="0" w:space="0" w:color="auto"/>
          </w:divBdr>
          <w:divsChild>
            <w:div w:id="557210030">
              <w:marLeft w:val="0"/>
              <w:marRight w:val="0"/>
              <w:marTop w:val="0"/>
              <w:marBottom w:val="0"/>
              <w:divBdr>
                <w:top w:val="none" w:sz="0" w:space="0" w:color="auto"/>
                <w:left w:val="none" w:sz="0" w:space="0" w:color="auto"/>
                <w:bottom w:val="none" w:sz="0" w:space="0" w:color="auto"/>
                <w:right w:val="none" w:sz="0" w:space="0" w:color="auto"/>
              </w:divBdr>
            </w:div>
          </w:divsChild>
        </w:div>
        <w:div w:id="373233605">
          <w:marLeft w:val="0"/>
          <w:marRight w:val="0"/>
          <w:marTop w:val="0"/>
          <w:marBottom w:val="0"/>
          <w:divBdr>
            <w:top w:val="none" w:sz="0" w:space="0" w:color="auto"/>
            <w:left w:val="none" w:sz="0" w:space="0" w:color="auto"/>
            <w:bottom w:val="none" w:sz="0" w:space="0" w:color="auto"/>
            <w:right w:val="none" w:sz="0" w:space="0" w:color="auto"/>
          </w:divBdr>
          <w:divsChild>
            <w:div w:id="1769690642">
              <w:marLeft w:val="0"/>
              <w:marRight w:val="0"/>
              <w:marTop w:val="0"/>
              <w:marBottom w:val="0"/>
              <w:divBdr>
                <w:top w:val="none" w:sz="0" w:space="0" w:color="auto"/>
                <w:left w:val="none" w:sz="0" w:space="0" w:color="auto"/>
                <w:bottom w:val="none" w:sz="0" w:space="0" w:color="auto"/>
                <w:right w:val="none" w:sz="0" w:space="0" w:color="auto"/>
              </w:divBdr>
            </w:div>
          </w:divsChild>
        </w:div>
        <w:div w:id="430928497">
          <w:marLeft w:val="0"/>
          <w:marRight w:val="0"/>
          <w:marTop w:val="0"/>
          <w:marBottom w:val="0"/>
          <w:divBdr>
            <w:top w:val="none" w:sz="0" w:space="0" w:color="auto"/>
            <w:left w:val="none" w:sz="0" w:space="0" w:color="auto"/>
            <w:bottom w:val="none" w:sz="0" w:space="0" w:color="auto"/>
            <w:right w:val="none" w:sz="0" w:space="0" w:color="auto"/>
          </w:divBdr>
          <w:divsChild>
            <w:div w:id="1170868382">
              <w:marLeft w:val="0"/>
              <w:marRight w:val="0"/>
              <w:marTop w:val="0"/>
              <w:marBottom w:val="0"/>
              <w:divBdr>
                <w:top w:val="none" w:sz="0" w:space="0" w:color="auto"/>
                <w:left w:val="none" w:sz="0" w:space="0" w:color="auto"/>
                <w:bottom w:val="none" w:sz="0" w:space="0" w:color="auto"/>
                <w:right w:val="none" w:sz="0" w:space="0" w:color="auto"/>
              </w:divBdr>
            </w:div>
          </w:divsChild>
        </w:div>
        <w:div w:id="439450676">
          <w:marLeft w:val="0"/>
          <w:marRight w:val="0"/>
          <w:marTop w:val="0"/>
          <w:marBottom w:val="0"/>
          <w:divBdr>
            <w:top w:val="none" w:sz="0" w:space="0" w:color="auto"/>
            <w:left w:val="none" w:sz="0" w:space="0" w:color="auto"/>
            <w:bottom w:val="none" w:sz="0" w:space="0" w:color="auto"/>
            <w:right w:val="none" w:sz="0" w:space="0" w:color="auto"/>
          </w:divBdr>
          <w:divsChild>
            <w:div w:id="1373111123">
              <w:marLeft w:val="0"/>
              <w:marRight w:val="0"/>
              <w:marTop w:val="0"/>
              <w:marBottom w:val="0"/>
              <w:divBdr>
                <w:top w:val="none" w:sz="0" w:space="0" w:color="auto"/>
                <w:left w:val="none" w:sz="0" w:space="0" w:color="auto"/>
                <w:bottom w:val="none" w:sz="0" w:space="0" w:color="auto"/>
                <w:right w:val="none" w:sz="0" w:space="0" w:color="auto"/>
              </w:divBdr>
            </w:div>
            <w:div w:id="1847671360">
              <w:marLeft w:val="0"/>
              <w:marRight w:val="0"/>
              <w:marTop w:val="0"/>
              <w:marBottom w:val="0"/>
              <w:divBdr>
                <w:top w:val="none" w:sz="0" w:space="0" w:color="auto"/>
                <w:left w:val="none" w:sz="0" w:space="0" w:color="auto"/>
                <w:bottom w:val="none" w:sz="0" w:space="0" w:color="auto"/>
                <w:right w:val="none" w:sz="0" w:space="0" w:color="auto"/>
              </w:divBdr>
            </w:div>
          </w:divsChild>
        </w:div>
        <w:div w:id="462963800">
          <w:marLeft w:val="0"/>
          <w:marRight w:val="0"/>
          <w:marTop w:val="0"/>
          <w:marBottom w:val="0"/>
          <w:divBdr>
            <w:top w:val="none" w:sz="0" w:space="0" w:color="auto"/>
            <w:left w:val="none" w:sz="0" w:space="0" w:color="auto"/>
            <w:bottom w:val="none" w:sz="0" w:space="0" w:color="auto"/>
            <w:right w:val="none" w:sz="0" w:space="0" w:color="auto"/>
          </w:divBdr>
          <w:divsChild>
            <w:div w:id="6952382">
              <w:marLeft w:val="0"/>
              <w:marRight w:val="0"/>
              <w:marTop w:val="0"/>
              <w:marBottom w:val="0"/>
              <w:divBdr>
                <w:top w:val="none" w:sz="0" w:space="0" w:color="auto"/>
                <w:left w:val="none" w:sz="0" w:space="0" w:color="auto"/>
                <w:bottom w:val="none" w:sz="0" w:space="0" w:color="auto"/>
                <w:right w:val="none" w:sz="0" w:space="0" w:color="auto"/>
              </w:divBdr>
            </w:div>
          </w:divsChild>
        </w:div>
        <w:div w:id="526601818">
          <w:marLeft w:val="0"/>
          <w:marRight w:val="0"/>
          <w:marTop w:val="0"/>
          <w:marBottom w:val="0"/>
          <w:divBdr>
            <w:top w:val="none" w:sz="0" w:space="0" w:color="auto"/>
            <w:left w:val="none" w:sz="0" w:space="0" w:color="auto"/>
            <w:bottom w:val="none" w:sz="0" w:space="0" w:color="auto"/>
            <w:right w:val="none" w:sz="0" w:space="0" w:color="auto"/>
          </w:divBdr>
          <w:divsChild>
            <w:div w:id="2004696086">
              <w:marLeft w:val="0"/>
              <w:marRight w:val="0"/>
              <w:marTop w:val="0"/>
              <w:marBottom w:val="0"/>
              <w:divBdr>
                <w:top w:val="none" w:sz="0" w:space="0" w:color="auto"/>
                <w:left w:val="none" w:sz="0" w:space="0" w:color="auto"/>
                <w:bottom w:val="none" w:sz="0" w:space="0" w:color="auto"/>
                <w:right w:val="none" w:sz="0" w:space="0" w:color="auto"/>
              </w:divBdr>
            </w:div>
          </w:divsChild>
        </w:div>
        <w:div w:id="538930003">
          <w:marLeft w:val="0"/>
          <w:marRight w:val="0"/>
          <w:marTop w:val="0"/>
          <w:marBottom w:val="0"/>
          <w:divBdr>
            <w:top w:val="none" w:sz="0" w:space="0" w:color="auto"/>
            <w:left w:val="none" w:sz="0" w:space="0" w:color="auto"/>
            <w:bottom w:val="none" w:sz="0" w:space="0" w:color="auto"/>
            <w:right w:val="none" w:sz="0" w:space="0" w:color="auto"/>
          </w:divBdr>
          <w:divsChild>
            <w:div w:id="1033388651">
              <w:marLeft w:val="0"/>
              <w:marRight w:val="0"/>
              <w:marTop w:val="0"/>
              <w:marBottom w:val="0"/>
              <w:divBdr>
                <w:top w:val="none" w:sz="0" w:space="0" w:color="auto"/>
                <w:left w:val="none" w:sz="0" w:space="0" w:color="auto"/>
                <w:bottom w:val="none" w:sz="0" w:space="0" w:color="auto"/>
                <w:right w:val="none" w:sz="0" w:space="0" w:color="auto"/>
              </w:divBdr>
            </w:div>
          </w:divsChild>
        </w:div>
        <w:div w:id="661931147">
          <w:marLeft w:val="0"/>
          <w:marRight w:val="0"/>
          <w:marTop w:val="0"/>
          <w:marBottom w:val="0"/>
          <w:divBdr>
            <w:top w:val="none" w:sz="0" w:space="0" w:color="auto"/>
            <w:left w:val="none" w:sz="0" w:space="0" w:color="auto"/>
            <w:bottom w:val="none" w:sz="0" w:space="0" w:color="auto"/>
            <w:right w:val="none" w:sz="0" w:space="0" w:color="auto"/>
          </w:divBdr>
          <w:divsChild>
            <w:div w:id="946811245">
              <w:marLeft w:val="0"/>
              <w:marRight w:val="0"/>
              <w:marTop w:val="0"/>
              <w:marBottom w:val="0"/>
              <w:divBdr>
                <w:top w:val="none" w:sz="0" w:space="0" w:color="auto"/>
                <w:left w:val="none" w:sz="0" w:space="0" w:color="auto"/>
                <w:bottom w:val="none" w:sz="0" w:space="0" w:color="auto"/>
                <w:right w:val="none" w:sz="0" w:space="0" w:color="auto"/>
              </w:divBdr>
            </w:div>
          </w:divsChild>
        </w:div>
        <w:div w:id="691423230">
          <w:marLeft w:val="0"/>
          <w:marRight w:val="0"/>
          <w:marTop w:val="0"/>
          <w:marBottom w:val="0"/>
          <w:divBdr>
            <w:top w:val="none" w:sz="0" w:space="0" w:color="auto"/>
            <w:left w:val="none" w:sz="0" w:space="0" w:color="auto"/>
            <w:bottom w:val="none" w:sz="0" w:space="0" w:color="auto"/>
            <w:right w:val="none" w:sz="0" w:space="0" w:color="auto"/>
          </w:divBdr>
          <w:divsChild>
            <w:div w:id="1491678793">
              <w:marLeft w:val="0"/>
              <w:marRight w:val="0"/>
              <w:marTop w:val="0"/>
              <w:marBottom w:val="0"/>
              <w:divBdr>
                <w:top w:val="none" w:sz="0" w:space="0" w:color="auto"/>
                <w:left w:val="none" w:sz="0" w:space="0" w:color="auto"/>
                <w:bottom w:val="none" w:sz="0" w:space="0" w:color="auto"/>
                <w:right w:val="none" w:sz="0" w:space="0" w:color="auto"/>
              </w:divBdr>
            </w:div>
          </w:divsChild>
        </w:div>
        <w:div w:id="719716410">
          <w:marLeft w:val="0"/>
          <w:marRight w:val="0"/>
          <w:marTop w:val="0"/>
          <w:marBottom w:val="0"/>
          <w:divBdr>
            <w:top w:val="none" w:sz="0" w:space="0" w:color="auto"/>
            <w:left w:val="none" w:sz="0" w:space="0" w:color="auto"/>
            <w:bottom w:val="none" w:sz="0" w:space="0" w:color="auto"/>
            <w:right w:val="none" w:sz="0" w:space="0" w:color="auto"/>
          </w:divBdr>
          <w:divsChild>
            <w:div w:id="189953237">
              <w:marLeft w:val="0"/>
              <w:marRight w:val="0"/>
              <w:marTop w:val="0"/>
              <w:marBottom w:val="0"/>
              <w:divBdr>
                <w:top w:val="none" w:sz="0" w:space="0" w:color="auto"/>
                <w:left w:val="none" w:sz="0" w:space="0" w:color="auto"/>
                <w:bottom w:val="none" w:sz="0" w:space="0" w:color="auto"/>
                <w:right w:val="none" w:sz="0" w:space="0" w:color="auto"/>
              </w:divBdr>
            </w:div>
          </w:divsChild>
        </w:div>
        <w:div w:id="745616779">
          <w:marLeft w:val="0"/>
          <w:marRight w:val="0"/>
          <w:marTop w:val="0"/>
          <w:marBottom w:val="0"/>
          <w:divBdr>
            <w:top w:val="none" w:sz="0" w:space="0" w:color="auto"/>
            <w:left w:val="none" w:sz="0" w:space="0" w:color="auto"/>
            <w:bottom w:val="none" w:sz="0" w:space="0" w:color="auto"/>
            <w:right w:val="none" w:sz="0" w:space="0" w:color="auto"/>
          </w:divBdr>
          <w:divsChild>
            <w:div w:id="160122052">
              <w:marLeft w:val="0"/>
              <w:marRight w:val="0"/>
              <w:marTop w:val="0"/>
              <w:marBottom w:val="0"/>
              <w:divBdr>
                <w:top w:val="none" w:sz="0" w:space="0" w:color="auto"/>
                <w:left w:val="none" w:sz="0" w:space="0" w:color="auto"/>
                <w:bottom w:val="none" w:sz="0" w:space="0" w:color="auto"/>
                <w:right w:val="none" w:sz="0" w:space="0" w:color="auto"/>
              </w:divBdr>
            </w:div>
          </w:divsChild>
        </w:div>
        <w:div w:id="825978930">
          <w:marLeft w:val="0"/>
          <w:marRight w:val="0"/>
          <w:marTop w:val="0"/>
          <w:marBottom w:val="0"/>
          <w:divBdr>
            <w:top w:val="none" w:sz="0" w:space="0" w:color="auto"/>
            <w:left w:val="none" w:sz="0" w:space="0" w:color="auto"/>
            <w:bottom w:val="none" w:sz="0" w:space="0" w:color="auto"/>
            <w:right w:val="none" w:sz="0" w:space="0" w:color="auto"/>
          </w:divBdr>
          <w:divsChild>
            <w:div w:id="1324968171">
              <w:marLeft w:val="0"/>
              <w:marRight w:val="0"/>
              <w:marTop w:val="0"/>
              <w:marBottom w:val="0"/>
              <w:divBdr>
                <w:top w:val="none" w:sz="0" w:space="0" w:color="auto"/>
                <w:left w:val="none" w:sz="0" w:space="0" w:color="auto"/>
                <w:bottom w:val="none" w:sz="0" w:space="0" w:color="auto"/>
                <w:right w:val="none" w:sz="0" w:space="0" w:color="auto"/>
              </w:divBdr>
            </w:div>
          </w:divsChild>
        </w:div>
        <w:div w:id="839276166">
          <w:marLeft w:val="0"/>
          <w:marRight w:val="0"/>
          <w:marTop w:val="0"/>
          <w:marBottom w:val="0"/>
          <w:divBdr>
            <w:top w:val="none" w:sz="0" w:space="0" w:color="auto"/>
            <w:left w:val="none" w:sz="0" w:space="0" w:color="auto"/>
            <w:bottom w:val="none" w:sz="0" w:space="0" w:color="auto"/>
            <w:right w:val="none" w:sz="0" w:space="0" w:color="auto"/>
          </w:divBdr>
          <w:divsChild>
            <w:div w:id="146747563">
              <w:marLeft w:val="0"/>
              <w:marRight w:val="0"/>
              <w:marTop w:val="0"/>
              <w:marBottom w:val="0"/>
              <w:divBdr>
                <w:top w:val="none" w:sz="0" w:space="0" w:color="auto"/>
                <w:left w:val="none" w:sz="0" w:space="0" w:color="auto"/>
                <w:bottom w:val="none" w:sz="0" w:space="0" w:color="auto"/>
                <w:right w:val="none" w:sz="0" w:space="0" w:color="auto"/>
              </w:divBdr>
            </w:div>
          </w:divsChild>
        </w:div>
        <w:div w:id="846678999">
          <w:marLeft w:val="0"/>
          <w:marRight w:val="0"/>
          <w:marTop w:val="0"/>
          <w:marBottom w:val="0"/>
          <w:divBdr>
            <w:top w:val="none" w:sz="0" w:space="0" w:color="auto"/>
            <w:left w:val="none" w:sz="0" w:space="0" w:color="auto"/>
            <w:bottom w:val="none" w:sz="0" w:space="0" w:color="auto"/>
            <w:right w:val="none" w:sz="0" w:space="0" w:color="auto"/>
          </w:divBdr>
          <w:divsChild>
            <w:div w:id="595988898">
              <w:marLeft w:val="0"/>
              <w:marRight w:val="0"/>
              <w:marTop w:val="0"/>
              <w:marBottom w:val="0"/>
              <w:divBdr>
                <w:top w:val="none" w:sz="0" w:space="0" w:color="auto"/>
                <w:left w:val="none" w:sz="0" w:space="0" w:color="auto"/>
                <w:bottom w:val="none" w:sz="0" w:space="0" w:color="auto"/>
                <w:right w:val="none" w:sz="0" w:space="0" w:color="auto"/>
              </w:divBdr>
            </w:div>
            <w:div w:id="1927034675">
              <w:marLeft w:val="0"/>
              <w:marRight w:val="0"/>
              <w:marTop w:val="0"/>
              <w:marBottom w:val="0"/>
              <w:divBdr>
                <w:top w:val="none" w:sz="0" w:space="0" w:color="auto"/>
                <w:left w:val="none" w:sz="0" w:space="0" w:color="auto"/>
                <w:bottom w:val="none" w:sz="0" w:space="0" w:color="auto"/>
                <w:right w:val="none" w:sz="0" w:space="0" w:color="auto"/>
              </w:divBdr>
            </w:div>
          </w:divsChild>
        </w:div>
        <w:div w:id="885337020">
          <w:marLeft w:val="0"/>
          <w:marRight w:val="0"/>
          <w:marTop w:val="0"/>
          <w:marBottom w:val="0"/>
          <w:divBdr>
            <w:top w:val="none" w:sz="0" w:space="0" w:color="auto"/>
            <w:left w:val="none" w:sz="0" w:space="0" w:color="auto"/>
            <w:bottom w:val="none" w:sz="0" w:space="0" w:color="auto"/>
            <w:right w:val="none" w:sz="0" w:space="0" w:color="auto"/>
          </w:divBdr>
          <w:divsChild>
            <w:div w:id="601573466">
              <w:marLeft w:val="0"/>
              <w:marRight w:val="0"/>
              <w:marTop w:val="0"/>
              <w:marBottom w:val="0"/>
              <w:divBdr>
                <w:top w:val="none" w:sz="0" w:space="0" w:color="auto"/>
                <w:left w:val="none" w:sz="0" w:space="0" w:color="auto"/>
                <w:bottom w:val="none" w:sz="0" w:space="0" w:color="auto"/>
                <w:right w:val="none" w:sz="0" w:space="0" w:color="auto"/>
              </w:divBdr>
            </w:div>
          </w:divsChild>
        </w:div>
        <w:div w:id="886603687">
          <w:marLeft w:val="0"/>
          <w:marRight w:val="0"/>
          <w:marTop w:val="0"/>
          <w:marBottom w:val="0"/>
          <w:divBdr>
            <w:top w:val="none" w:sz="0" w:space="0" w:color="auto"/>
            <w:left w:val="none" w:sz="0" w:space="0" w:color="auto"/>
            <w:bottom w:val="none" w:sz="0" w:space="0" w:color="auto"/>
            <w:right w:val="none" w:sz="0" w:space="0" w:color="auto"/>
          </w:divBdr>
          <w:divsChild>
            <w:div w:id="326058343">
              <w:marLeft w:val="0"/>
              <w:marRight w:val="0"/>
              <w:marTop w:val="0"/>
              <w:marBottom w:val="0"/>
              <w:divBdr>
                <w:top w:val="none" w:sz="0" w:space="0" w:color="auto"/>
                <w:left w:val="none" w:sz="0" w:space="0" w:color="auto"/>
                <w:bottom w:val="none" w:sz="0" w:space="0" w:color="auto"/>
                <w:right w:val="none" w:sz="0" w:space="0" w:color="auto"/>
              </w:divBdr>
            </w:div>
          </w:divsChild>
        </w:div>
        <w:div w:id="928541508">
          <w:marLeft w:val="0"/>
          <w:marRight w:val="0"/>
          <w:marTop w:val="0"/>
          <w:marBottom w:val="0"/>
          <w:divBdr>
            <w:top w:val="none" w:sz="0" w:space="0" w:color="auto"/>
            <w:left w:val="none" w:sz="0" w:space="0" w:color="auto"/>
            <w:bottom w:val="none" w:sz="0" w:space="0" w:color="auto"/>
            <w:right w:val="none" w:sz="0" w:space="0" w:color="auto"/>
          </w:divBdr>
          <w:divsChild>
            <w:div w:id="440344720">
              <w:marLeft w:val="0"/>
              <w:marRight w:val="0"/>
              <w:marTop w:val="0"/>
              <w:marBottom w:val="0"/>
              <w:divBdr>
                <w:top w:val="none" w:sz="0" w:space="0" w:color="auto"/>
                <w:left w:val="none" w:sz="0" w:space="0" w:color="auto"/>
                <w:bottom w:val="none" w:sz="0" w:space="0" w:color="auto"/>
                <w:right w:val="none" w:sz="0" w:space="0" w:color="auto"/>
              </w:divBdr>
            </w:div>
          </w:divsChild>
        </w:div>
        <w:div w:id="930938925">
          <w:marLeft w:val="0"/>
          <w:marRight w:val="0"/>
          <w:marTop w:val="0"/>
          <w:marBottom w:val="0"/>
          <w:divBdr>
            <w:top w:val="none" w:sz="0" w:space="0" w:color="auto"/>
            <w:left w:val="none" w:sz="0" w:space="0" w:color="auto"/>
            <w:bottom w:val="none" w:sz="0" w:space="0" w:color="auto"/>
            <w:right w:val="none" w:sz="0" w:space="0" w:color="auto"/>
          </w:divBdr>
          <w:divsChild>
            <w:div w:id="523903460">
              <w:marLeft w:val="0"/>
              <w:marRight w:val="0"/>
              <w:marTop w:val="0"/>
              <w:marBottom w:val="0"/>
              <w:divBdr>
                <w:top w:val="none" w:sz="0" w:space="0" w:color="auto"/>
                <w:left w:val="none" w:sz="0" w:space="0" w:color="auto"/>
                <w:bottom w:val="none" w:sz="0" w:space="0" w:color="auto"/>
                <w:right w:val="none" w:sz="0" w:space="0" w:color="auto"/>
              </w:divBdr>
            </w:div>
          </w:divsChild>
        </w:div>
        <w:div w:id="947616932">
          <w:marLeft w:val="0"/>
          <w:marRight w:val="0"/>
          <w:marTop w:val="0"/>
          <w:marBottom w:val="0"/>
          <w:divBdr>
            <w:top w:val="none" w:sz="0" w:space="0" w:color="auto"/>
            <w:left w:val="none" w:sz="0" w:space="0" w:color="auto"/>
            <w:bottom w:val="none" w:sz="0" w:space="0" w:color="auto"/>
            <w:right w:val="none" w:sz="0" w:space="0" w:color="auto"/>
          </w:divBdr>
          <w:divsChild>
            <w:div w:id="535234705">
              <w:marLeft w:val="0"/>
              <w:marRight w:val="0"/>
              <w:marTop w:val="0"/>
              <w:marBottom w:val="0"/>
              <w:divBdr>
                <w:top w:val="none" w:sz="0" w:space="0" w:color="auto"/>
                <w:left w:val="none" w:sz="0" w:space="0" w:color="auto"/>
                <w:bottom w:val="none" w:sz="0" w:space="0" w:color="auto"/>
                <w:right w:val="none" w:sz="0" w:space="0" w:color="auto"/>
              </w:divBdr>
            </w:div>
          </w:divsChild>
        </w:div>
        <w:div w:id="980304111">
          <w:marLeft w:val="0"/>
          <w:marRight w:val="0"/>
          <w:marTop w:val="0"/>
          <w:marBottom w:val="0"/>
          <w:divBdr>
            <w:top w:val="none" w:sz="0" w:space="0" w:color="auto"/>
            <w:left w:val="none" w:sz="0" w:space="0" w:color="auto"/>
            <w:bottom w:val="none" w:sz="0" w:space="0" w:color="auto"/>
            <w:right w:val="none" w:sz="0" w:space="0" w:color="auto"/>
          </w:divBdr>
          <w:divsChild>
            <w:div w:id="1853303132">
              <w:marLeft w:val="0"/>
              <w:marRight w:val="0"/>
              <w:marTop w:val="0"/>
              <w:marBottom w:val="0"/>
              <w:divBdr>
                <w:top w:val="none" w:sz="0" w:space="0" w:color="auto"/>
                <w:left w:val="none" w:sz="0" w:space="0" w:color="auto"/>
                <w:bottom w:val="none" w:sz="0" w:space="0" w:color="auto"/>
                <w:right w:val="none" w:sz="0" w:space="0" w:color="auto"/>
              </w:divBdr>
            </w:div>
          </w:divsChild>
        </w:div>
        <w:div w:id="1009216148">
          <w:marLeft w:val="0"/>
          <w:marRight w:val="0"/>
          <w:marTop w:val="0"/>
          <w:marBottom w:val="0"/>
          <w:divBdr>
            <w:top w:val="none" w:sz="0" w:space="0" w:color="auto"/>
            <w:left w:val="none" w:sz="0" w:space="0" w:color="auto"/>
            <w:bottom w:val="none" w:sz="0" w:space="0" w:color="auto"/>
            <w:right w:val="none" w:sz="0" w:space="0" w:color="auto"/>
          </w:divBdr>
          <w:divsChild>
            <w:div w:id="957832003">
              <w:marLeft w:val="0"/>
              <w:marRight w:val="0"/>
              <w:marTop w:val="0"/>
              <w:marBottom w:val="0"/>
              <w:divBdr>
                <w:top w:val="none" w:sz="0" w:space="0" w:color="auto"/>
                <w:left w:val="none" w:sz="0" w:space="0" w:color="auto"/>
                <w:bottom w:val="none" w:sz="0" w:space="0" w:color="auto"/>
                <w:right w:val="none" w:sz="0" w:space="0" w:color="auto"/>
              </w:divBdr>
            </w:div>
          </w:divsChild>
        </w:div>
        <w:div w:id="1028139428">
          <w:marLeft w:val="0"/>
          <w:marRight w:val="0"/>
          <w:marTop w:val="0"/>
          <w:marBottom w:val="0"/>
          <w:divBdr>
            <w:top w:val="none" w:sz="0" w:space="0" w:color="auto"/>
            <w:left w:val="none" w:sz="0" w:space="0" w:color="auto"/>
            <w:bottom w:val="none" w:sz="0" w:space="0" w:color="auto"/>
            <w:right w:val="none" w:sz="0" w:space="0" w:color="auto"/>
          </w:divBdr>
          <w:divsChild>
            <w:div w:id="810751703">
              <w:marLeft w:val="0"/>
              <w:marRight w:val="0"/>
              <w:marTop w:val="0"/>
              <w:marBottom w:val="0"/>
              <w:divBdr>
                <w:top w:val="none" w:sz="0" w:space="0" w:color="auto"/>
                <w:left w:val="none" w:sz="0" w:space="0" w:color="auto"/>
                <w:bottom w:val="none" w:sz="0" w:space="0" w:color="auto"/>
                <w:right w:val="none" w:sz="0" w:space="0" w:color="auto"/>
              </w:divBdr>
            </w:div>
          </w:divsChild>
        </w:div>
        <w:div w:id="1161654504">
          <w:marLeft w:val="0"/>
          <w:marRight w:val="0"/>
          <w:marTop w:val="0"/>
          <w:marBottom w:val="0"/>
          <w:divBdr>
            <w:top w:val="none" w:sz="0" w:space="0" w:color="auto"/>
            <w:left w:val="none" w:sz="0" w:space="0" w:color="auto"/>
            <w:bottom w:val="none" w:sz="0" w:space="0" w:color="auto"/>
            <w:right w:val="none" w:sz="0" w:space="0" w:color="auto"/>
          </w:divBdr>
          <w:divsChild>
            <w:div w:id="1567451585">
              <w:marLeft w:val="0"/>
              <w:marRight w:val="0"/>
              <w:marTop w:val="0"/>
              <w:marBottom w:val="0"/>
              <w:divBdr>
                <w:top w:val="none" w:sz="0" w:space="0" w:color="auto"/>
                <w:left w:val="none" w:sz="0" w:space="0" w:color="auto"/>
                <w:bottom w:val="none" w:sz="0" w:space="0" w:color="auto"/>
                <w:right w:val="none" w:sz="0" w:space="0" w:color="auto"/>
              </w:divBdr>
            </w:div>
          </w:divsChild>
        </w:div>
        <w:div w:id="1251542506">
          <w:marLeft w:val="0"/>
          <w:marRight w:val="0"/>
          <w:marTop w:val="0"/>
          <w:marBottom w:val="0"/>
          <w:divBdr>
            <w:top w:val="none" w:sz="0" w:space="0" w:color="auto"/>
            <w:left w:val="none" w:sz="0" w:space="0" w:color="auto"/>
            <w:bottom w:val="none" w:sz="0" w:space="0" w:color="auto"/>
            <w:right w:val="none" w:sz="0" w:space="0" w:color="auto"/>
          </w:divBdr>
          <w:divsChild>
            <w:div w:id="1705864472">
              <w:marLeft w:val="0"/>
              <w:marRight w:val="0"/>
              <w:marTop w:val="0"/>
              <w:marBottom w:val="0"/>
              <w:divBdr>
                <w:top w:val="none" w:sz="0" w:space="0" w:color="auto"/>
                <w:left w:val="none" w:sz="0" w:space="0" w:color="auto"/>
                <w:bottom w:val="none" w:sz="0" w:space="0" w:color="auto"/>
                <w:right w:val="none" w:sz="0" w:space="0" w:color="auto"/>
              </w:divBdr>
            </w:div>
          </w:divsChild>
        </w:div>
        <w:div w:id="1253052414">
          <w:marLeft w:val="0"/>
          <w:marRight w:val="0"/>
          <w:marTop w:val="0"/>
          <w:marBottom w:val="0"/>
          <w:divBdr>
            <w:top w:val="none" w:sz="0" w:space="0" w:color="auto"/>
            <w:left w:val="none" w:sz="0" w:space="0" w:color="auto"/>
            <w:bottom w:val="none" w:sz="0" w:space="0" w:color="auto"/>
            <w:right w:val="none" w:sz="0" w:space="0" w:color="auto"/>
          </w:divBdr>
          <w:divsChild>
            <w:div w:id="1505585398">
              <w:marLeft w:val="0"/>
              <w:marRight w:val="0"/>
              <w:marTop w:val="0"/>
              <w:marBottom w:val="0"/>
              <w:divBdr>
                <w:top w:val="none" w:sz="0" w:space="0" w:color="auto"/>
                <w:left w:val="none" w:sz="0" w:space="0" w:color="auto"/>
                <w:bottom w:val="none" w:sz="0" w:space="0" w:color="auto"/>
                <w:right w:val="none" w:sz="0" w:space="0" w:color="auto"/>
              </w:divBdr>
            </w:div>
          </w:divsChild>
        </w:div>
        <w:div w:id="1270620447">
          <w:marLeft w:val="0"/>
          <w:marRight w:val="0"/>
          <w:marTop w:val="0"/>
          <w:marBottom w:val="0"/>
          <w:divBdr>
            <w:top w:val="none" w:sz="0" w:space="0" w:color="auto"/>
            <w:left w:val="none" w:sz="0" w:space="0" w:color="auto"/>
            <w:bottom w:val="none" w:sz="0" w:space="0" w:color="auto"/>
            <w:right w:val="none" w:sz="0" w:space="0" w:color="auto"/>
          </w:divBdr>
          <w:divsChild>
            <w:div w:id="2138448940">
              <w:marLeft w:val="0"/>
              <w:marRight w:val="0"/>
              <w:marTop w:val="0"/>
              <w:marBottom w:val="0"/>
              <w:divBdr>
                <w:top w:val="none" w:sz="0" w:space="0" w:color="auto"/>
                <w:left w:val="none" w:sz="0" w:space="0" w:color="auto"/>
                <w:bottom w:val="none" w:sz="0" w:space="0" w:color="auto"/>
                <w:right w:val="none" w:sz="0" w:space="0" w:color="auto"/>
              </w:divBdr>
            </w:div>
          </w:divsChild>
        </w:div>
        <w:div w:id="1283071116">
          <w:marLeft w:val="0"/>
          <w:marRight w:val="0"/>
          <w:marTop w:val="0"/>
          <w:marBottom w:val="0"/>
          <w:divBdr>
            <w:top w:val="none" w:sz="0" w:space="0" w:color="auto"/>
            <w:left w:val="none" w:sz="0" w:space="0" w:color="auto"/>
            <w:bottom w:val="none" w:sz="0" w:space="0" w:color="auto"/>
            <w:right w:val="none" w:sz="0" w:space="0" w:color="auto"/>
          </w:divBdr>
          <w:divsChild>
            <w:div w:id="328950549">
              <w:marLeft w:val="0"/>
              <w:marRight w:val="0"/>
              <w:marTop w:val="0"/>
              <w:marBottom w:val="0"/>
              <w:divBdr>
                <w:top w:val="none" w:sz="0" w:space="0" w:color="auto"/>
                <w:left w:val="none" w:sz="0" w:space="0" w:color="auto"/>
                <w:bottom w:val="none" w:sz="0" w:space="0" w:color="auto"/>
                <w:right w:val="none" w:sz="0" w:space="0" w:color="auto"/>
              </w:divBdr>
            </w:div>
          </w:divsChild>
        </w:div>
        <w:div w:id="1334993912">
          <w:marLeft w:val="0"/>
          <w:marRight w:val="0"/>
          <w:marTop w:val="0"/>
          <w:marBottom w:val="0"/>
          <w:divBdr>
            <w:top w:val="none" w:sz="0" w:space="0" w:color="auto"/>
            <w:left w:val="none" w:sz="0" w:space="0" w:color="auto"/>
            <w:bottom w:val="none" w:sz="0" w:space="0" w:color="auto"/>
            <w:right w:val="none" w:sz="0" w:space="0" w:color="auto"/>
          </w:divBdr>
          <w:divsChild>
            <w:div w:id="740638089">
              <w:marLeft w:val="0"/>
              <w:marRight w:val="0"/>
              <w:marTop w:val="0"/>
              <w:marBottom w:val="0"/>
              <w:divBdr>
                <w:top w:val="none" w:sz="0" w:space="0" w:color="auto"/>
                <w:left w:val="none" w:sz="0" w:space="0" w:color="auto"/>
                <w:bottom w:val="none" w:sz="0" w:space="0" w:color="auto"/>
                <w:right w:val="none" w:sz="0" w:space="0" w:color="auto"/>
              </w:divBdr>
            </w:div>
            <w:div w:id="1720864284">
              <w:marLeft w:val="0"/>
              <w:marRight w:val="0"/>
              <w:marTop w:val="0"/>
              <w:marBottom w:val="0"/>
              <w:divBdr>
                <w:top w:val="none" w:sz="0" w:space="0" w:color="auto"/>
                <w:left w:val="none" w:sz="0" w:space="0" w:color="auto"/>
                <w:bottom w:val="none" w:sz="0" w:space="0" w:color="auto"/>
                <w:right w:val="none" w:sz="0" w:space="0" w:color="auto"/>
              </w:divBdr>
            </w:div>
          </w:divsChild>
        </w:div>
        <w:div w:id="1347902283">
          <w:marLeft w:val="0"/>
          <w:marRight w:val="0"/>
          <w:marTop w:val="0"/>
          <w:marBottom w:val="0"/>
          <w:divBdr>
            <w:top w:val="none" w:sz="0" w:space="0" w:color="auto"/>
            <w:left w:val="none" w:sz="0" w:space="0" w:color="auto"/>
            <w:bottom w:val="none" w:sz="0" w:space="0" w:color="auto"/>
            <w:right w:val="none" w:sz="0" w:space="0" w:color="auto"/>
          </w:divBdr>
          <w:divsChild>
            <w:div w:id="645205505">
              <w:marLeft w:val="0"/>
              <w:marRight w:val="0"/>
              <w:marTop w:val="0"/>
              <w:marBottom w:val="0"/>
              <w:divBdr>
                <w:top w:val="none" w:sz="0" w:space="0" w:color="auto"/>
                <w:left w:val="none" w:sz="0" w:space="0" w:color="auto"/>
                <w:bottom w:val="none" w:sz="0" w:space="0" w:color="auto"/>
                <w:right w:val="none" w:sz="0" w:space="0" w:color="auto"/>
              </w:divBdr>
            </w:div>
          </w:divsChild>
        </w:div>
        <w:div w:id="1381631497">
          <w:marLeft w:val="0"/>
          <w:marRight w:val="0"/>
          <w:marTop w:val="0"/>
          <w:marBottom w:val="0"/>
          <w:divBdr>
            <w:top w:val="none" w:sz="0" w:space="0" w:color="auto"/>
            <w:left w:val="none" w:sz="0" w:space="0" w:color="auto"/>
            <w:bottom w:val="none" w:sz="0" w:space="0" w:color="auto"/>
            <w:right w:val="none" w:sz="0" w:space="0" w:color="auto"/>
          </w:divBdr>
          <w:divsChild>
            <w:div w:id="2109806923">
              <w:marLeft w:val="0"/>
              <w:marRight w:val="0"/>
              <w:marTop w:val="0"/>
              <w:marBottom w:val="0"/>
              <w:divBdr>
                <w:top w:val="none" w:sz="0" w:space="0" w:color="auto"/>
                <w:left w:val="none" w:sz="0" w:space="0" w:color="auto"/>
                <w:bottom w:val="none" w:sz="0" w:space="0" w:color="auto"/>
                <w:right w:val="none" w:sz="0" w:space="0" w:color="auto"/>
              </w:divBdr>
            </w:div>
          </w:divsChild>
        </w:div>
        <w:div w:id="1424716846">
          <w:marLeft w:val="0"/>
          <w:marRight w:val="0"/>
          <w:marTop w:val="0"/>
          <w:marBottom w:val="0"/>
          <w:divBdr>
            <w:top w:val="none" w:sz="0" w:space="0" w:color="auto"/>
            <w:left w:val="none" w:sz="0" w:space="0" w:color="auto"/>
            <w:bottom w:val="none" w:sz="0" w:space="0" w:color="auto"/>
            <w:right w:val="none" w:sz="0" w:space="0" w:color="auto"/>
          </w:divBdr>
          <w:divsChild>
            <w:div w:id="629215302">
              <w:marLeft w:val="0"/>
              <w:marRight w:val="0"/>
              <w:marTop w:val="0"/>
              <w:marBottom w:val="0"/>
              <w:divBdr>
                <w:top w:val="none" w:sz="0" w:space="0" w:color="auto"/>
                <w:left w:val="none" w:sz="0" w:space="0" w:color="auto"/>
                <w:bottom w:val="none" w:sz="0" w:space="0" w:color="auto"/>
                <w:right w:val="none" w:sz="0" w:space="0" w:color="auto"/>
              </w:divBdr>
            </w:div>
          </w:divsChild>
        </w:div>
        <w:div w:id="1433430408">
          <w:marLeft w:val="0"/>
          <w:marRight w:val="0"/>
          <w:marTop w:val="0"/>
          <w:marBottom w:val="0"/>
          <w:divBdr>
            <w:top w:val="none" w:sz="0" w:space="0" w:color="auto"/>
            <w:left w:val="none" w:sz="0" w:space="0" w:color="auto"/>
            <w:bottom w:val="none" w:sz="0" w:space="0" w:color="auto"/>
            <w:right w:val="none" w:sz="0" w:space="0" w:color="auto"/>
          </w:divBdr>
          <w:divsChild>
            <w:div w:id="461457968">
              <w:marLeft w:val="0"/>
              <w:marRight w:val="0"/>
              <w:marTop w:val="0"/>
              <w:marBottom w:val="0"/>
              <w:divBdr>
                <w:top w:val="none" w:sz="0" w:space="0" w:color="auto"/>
                <w:left w:val="none" w:sz="0" w:space="0" w:color="auto"/>
                <w:bottom w:val="none" w:sz="0" w:space="0" w:color="auto"/>
                <w:right w:val="none" w:sz="0" w:space="0" w:color="auto"/>
              </w:divBdr>
            </w:div>
            <w:div w:id="956445074">
              <w:marLeft w:val="0"/>
              <w:marRight w:val="0"/>
              <w:marTop w:val="0"/>
              <w:marBottom w:val="0"/>
              <w:divBdr>
                <w:top w:val="none" w:sz="0" w:space="0" w:color="auto"/>
                <w:left w:val="none" w:sz="0" w:space="0" w:color="auto"/>
                <w:bottom w:val="none" w:sz="0" w:space="0" w:color="auto"/>
                <w:right w:val="none" w:sz="0" w:space="0" w:color="auto"/>
              </w:divBdr>
            </w:div>
          </w:divsChild>
        </w:div>
        <w:div w:id="1466704783">
          <w:marLeft w:val="0"/>
          <w:marRight w:val="0"/>
          <w:marTop w:val="0"/>
          <w:marBottom w:val="0"/>
          <w:divBdr>
            <w:top w:val="none" w:sz="0" w:space="0" w:color="auto"/>
            <w:left w:val="none" w:sz="0" w:space="0" w:color="auto"/>
            <w:bottom w:val="none" w:sz="0" w:space="0" w:color="auto"/>
            <w:right w:val="none" w:sz="0" w:space="0" w:color="auto"/>
          </w:divBdr>
          <w:divsChild>
            <w:div w:id="324668315">
              <w:marLeft w:val="0"/>
              <w:marRight w:val="0"/>
              <w:marTop w:val="0"/>
              <w:marBottom w:val="0"/>
              <w:divBdr>
                <w:top w:val="none" w:sz="0" w:space="0" w:color="auto"/>
                <w:left w:val="none" w:sz="0" w:space="0" w:color="auto"/>
                <w:bottom w:val="none" w:sz="0" w:space="0" w:color="auto"/>
                <w:right w:val="none" w:sz="0" w:space="0" w:color="auto"/>
              </w:divBdr>
            </w:div>
          </w:divsChild>
        </w:div>
        <w:div w:id="1486898463">
          <w:marLeft w:val="0"/>
          <w:marRight w:val="0"/>
          <w:marTop w:val="0"/>
          <w:marBottom w:val="0"/>
          <w:divBdr>
            <w:top w:val="none" w:sz="0" w:space="0" w:color="auto"/>
            <w:left w:val="none" w:sz="0" w:space="0" w:color="auto"/>
            <w:bottom w:val="none" w:sz="0" w:space="0" w:color="auto"/>
            <w:right w:val="none" w:sz="0" w:space="0" w:color="auto"/>
          </w:divBdr>
          <w:divsChild>
            <w:div w:id="1247497684">
              <w:marLeft w:val="0"/>
              <w:marRight w:val="0"/>
              <w:marTop w:val="0"/>
              <w:marBottom w:val="0"/>
              <w:divBdr>
                <w:top w:val="none" w:sz="0" w:space="0" w:color="auto"/>
                <w:left w:val="none" w:sz="0" w:space="0" w:color="auto"/>
                <w:bottom w:val="none" w:sz="0" w:space="0" w:color="auto"/>
                <w:right w:val="none" w:sz="0" w:space="0" w:color="auto"/>
              </w:divBdr>
            </w:div>
          </w:divsChild>
        </w:div>
        <w:div w:id="1639794744">
          <w:marLeft w:val="0"/>
          <w:marRight w:val="0"/>
          <w:marTop w:val="0"/>
          <w:marBottom w:val="0"/>
          <w:divBdr>
            <w:top w:val="none" w:sz="0" w:space="0" w:color="auto"/>
            <w:left w:val="none" w:sz="0" w:space="0" w:color="auto"/>
            <w:bottom w:val="none" w:sz="0" w:space="0" w:color="auto"/>
            <w:right w:val="none" w:sz="0" w:space="0" w:color="auto"/>
          </w:divBdr>
          <w:divsChild>
            <w:div w:id="1446004723">
              <w:marLeft w:val="0"/>
              <w:marRight w:val="0"/>
              <w:marTop w:val="0"/>
              <w:marBottom w:val="0"/>
              <w:divBdr>
                <w:top w:val="none" w:sz="0" w:space="0" w:color="auto"/>
                <w:left w:val="none" w:sz="0" w:space="0" w:color="auto"/>
                <w:bottom w:val="none" w:sz="0" w:space="0" w:color="auto"/>
                <w:right w:val="none" w:sz="0" w:space="0" w:color="auto"/>
              </w:divBdr>
            </w:div>
          </w:divsChild>
        </w:div>
        <w:div w:id="1647738284">
          <w:marLeft w:val="0"/>
          <w:marRight w:val="0"/>
          <w:marTop w:val="0"/>
          <w:marBottom w:val="0"/>
          <w:divBdr>
            <w:top w:val="none" w:sz="0" w:space="0" w:color="auto"/>
            <w:left w:val="none" w:sz="0" w:space="0" w:color="auto"/>
            <w:bottom w:val="none" w:sz="0" w:space="0" w:color="auto"/>
            <w:right w:val="none" w:sz="0" w:space="0" w:color="auto"/>
          </w:divBdr>
          <w:divsChild>
            <w:div w:id="1051733805">
              <w:marLeft w:val="0"/>
              <w:marRight w:val="0"/>
              <w:marTop w:val="0"/>
              <w:marBottom w:val="0"/>
              <w:divBdr>
                <w:top w:val="none" w:sz="0" w:space="0" w:color="auto"/>
                <w:left w:val="none" w:sz="0" w:space="0" w:color="auto"/>
                <w:bottom w:val="none" w:sz="0" w:space="0" w:color="auto"/>
                <w:right w:val="none" w:sz="0" w:space="0" w:color="auto"/>
              </w:divBdr>
            </w:div>
          </w:divsChild>
        </w:div>
        <w:div w:id="1665086332">
          <w:marLeft w:val="0"/>
          <w:marRight w:val="0"/>
          <w:marTop w:val="0"/>
          <w:marBottom w:val="0"/>
          <w:divBdr>
            <w:top w:val="none" w:sz="0" w:space="0" w:color="auto"/>
            <w:left w:val="none" w:sz="0" w:space="0" w:color="auto"/>
            <w:bottom w:val="none" w:sz="0" w:space="0" w:color="auto"/>
            <w:right w:val="none" w:sz="0" w:space="0" w:color="auto"/>
          </w:divBdr>
          <w:divsChild>
            <w:div w:id="938635281">
              <w:marLeft w:val="0"/>
              <w:marRight w:val="0"/>
              <w:marTop w:val="0"/>
              <w:marBottom w:val="0"/>
              <w:divBdr>
                <w:top w:val="none" w:sz="0" w:space="0" w:color="auto"/>
                <w:left w:val="none" w:sz="0" w:space="0" w:color="auto"/>
                <w:bottom w:val="none" w:sz="0" w:space="0" w:color="auto"/>
                <w:right w:val="none" w:sz="0" w:space="0" w:color="auto"/>
              </w:divBdr>
            </w:div>
          </w:divsChild>
        </w:div>
        <w:div w:id="1798331383">
          <w:marLeft w:val="0"/>
          <w:marRight w:val="0"/>
          <w:marTop w:val="0"/>
          <w:marBottom w:val="0"/>
          <w:divBdr>
            <w:top w:val="none" w:sz="0" w:space="0" w:color="auto"/>
            <w:left w:val="none" w:sz="0" w:space="0" w:color="auto"/>
            <w:bottom w:val="none" w:sz="0" w:space="0" w:color="auto"/>
            <w:right w:val="none" w:sz="0" w:space="0" w:color="auto"/>
          </w:divBdr>
          <w:divsChild>
            <w:div w:id="2089843473">
              <w:marLeft w:val="0"/>
              <w:marRight w:val="0"/>
              <w:marTop w:val="0"/>
              <w:marBottom w:val="0"/>
              <w:divBdr>
                <w:top w:val="none" w:sz="0" w:space="0" w:color="auto"/>
                <w:left w:val="none" w:sz="0" w:space="0" w:color="auto"/>
                <w:bottom w:val="none" w:sz="0" w:space="0" w:color="auto"/>
                <w:right w:val="none" w:sz="0" w:space="0" w:color="auto"/>
              </w:divBdr>
            </w:div>
          </w:divsChild>
        </w:div>
        <w:div w:id="1827357137">
          <w:marLeft w:val="0"/>
          <w:marRight w:val="0"/>
          <w:marTop w:val="0"/>
          <w:marBottom w:val="0"/>
          <w:divBdr>
            <w:top w:val="none" w:sz="0" w:space="0" w:color="auto"/>
            <w:left w:val="none" w:sz="0" w:space="0" w:color="auto"/>
            <w:bottom w:val="none" w:sz="0" w:space="0" w:color="auto"/>
            <w:right w:val="none" w:sz="0" w:space="0" w:color="auto"/>
          </w:divBdr>
          <w:divsChild>
            <w:div w:id="850684458">
              <w:marLeft w:val="0"/>
              <w:marRight w:val="0"/>
              <w:marTop w:val="0"/>
              <w:marBottom w:val="0"/>
              <w:divBdr>
                <w:top w:val="none" w:sz="0" w:space="0" w:color="auto"/>
                <w:left w:val="none" w:sz="0" w:space="0" w:color="auto"/>
                <w:bottom w:val="none" w:sz="0" w:space="0" w:color="auto"/>
                <w:right w:val="none" w:sz="0" w:space="0" w:color="auto"/>
              </w:divBdr>
            </w:div>
          </w:divsChild>
        </w:div>
        <w:div w:id="1846751481">
          <w:marLeft w:val="0"/>
          <w:marRight w:val="0"/>
          <w:marTop w:val="0"/>
          <w:marBottom w:val="0"/>
          <w:divBdr>
            <w:top w:val="none" w:sz="0" w:space="0" w:color="auto"/>
            <w:left w:val="none" w:sz="0" w:space="0" w:color="auto"/>
            <w:bottom w:val="none" w:sz="0" w:space="0" w:color="auto"/>
            <w:right w:val="none" w:sz="0" w:space="0" w:color="auto"/>
          </w:divBdr>
          <w:divsChild>
            <w:div w:id="511529384">
              <w:marLeft w:val="0"/>
              <w:marRight w:val="0"/>
              <w:marTop w:val="0"/>
              <w:marBottom w:val="0"/>
              <w:divBdr>
                <w:top w:val="none" w:sz="0" w:space="0" w:color="auto"/>
                <w:left w:val="none" w:sz="0" w:space="0" w:color="auto"/>
                <w:bottom w:val="none" w:sz="0" w:space="0" w:color="auto"/>
                <w:right w:val="none" w:sz="0" w:space="0" w:color="auto"/>
              </w:divBdr>
            </w:div>
            <w:div w:id="847713484">
              <w:marLeft w:val="0"/>
              <w:marRight w:val="0"/>
              <w:marTop w:val="0"/>
              <w:marBottom w:val="0"/>
              <w:divBdr>
                <w:top w:val="none" w:sz="0" w:space="0" w:color="auto"/>
                <w:left w:val="none" w:sz="0" w:space="0" w:color="auto"/>
                <w:bottom w:val="none" w:sz="0" w:space="0" w:color="auto"/>
                <w:right w:val="none" w:sz="0" w:space="0" w:color="auto"/>
              </w:divBdr>
            </w:div>
          </w:divsChild>
        </w:div>
        <w:div w:id="1861582713">
          <w:marLeft w:val="0"/>
          <w:marRight w:val="0"/>
          <w:marTop w:val="0"/>
          <w:marBottom w:val="0"/>
          <w:divBdr>
            <w:top w:val="none" w:sz="0" w:space="0" w:color="auto"/>
            <w:left w:val="none" w:sz="0" w:space="0" w:color="auto"/>
            <w:bottom w:val="none" w:sz="0" w:space="0" w:color="auto"/>
            <w:right w:val="none" w:sz="0" w:space="0" w:color="auto"/>
          </w:divBdr>
          <w:divsChild>
            <w:div w:id="311905508">
              <w:marLeft w:val="0"/>
              <w:marRight w:val="0"/>
              <w:marTop w:val="0"/>
              <w:marBottom w:val="0"/>
              <w:divBdr>
                <w:top w:val="none" w:sz="0" w:space="0" w:color="auto"/>
                <w:left w:val="none" w:sz="0" w:space="0" w:color="auto"/>
                <w:bottom w:val="none" w:sz="0" w:space="0" w:color="auto"/>
                <w:right w:val="none" w:sz="0" w:space="0" w:color="auto"/>
              </w:divBdr>
            </w:div>
          </w:divsChild>
        </w:div>
        <w:div w:id="1902591383">
          <w:marLeft w:val="0"/>
          <w:marRight w:val="0"/>
          <w:marTop w:val="0"/>
          <w:marBottom w:val="0"/>
          <w:divBdr>
            <w:top w:val="none" w:sz="0" w:space="0" w:color="auto"/>
            <w:left w:val="none" w:sz="0" w:space="0" w:color="auto"/>
            <w:bottom w:val="none" w:sz="0" w:space="0" w:color="auto"/>
            <w:right w:val="none" w:sz="0" w:space="0" w:color="auto"/>
          </w:divBdr>
          <w:divsChild>
            <w:div w:id="1449933381">
              <w:marLeft w:val="0"/>
              <w:marRight w:val="0"/>
              <w:marTop w:val="0"/>
              <w:marBottom w:val="0"/>
              <w:divBdr>
                <w:top w:val="none" w:sz="0" w:space="0" w:color="auto"/>
                <w:left w:val="none" w:sz="0" w:space="0" w:color="auto"/>
                <w:bottom w:val="none" w:sz="0" w:space="0" w:color="auto"/>
                <w:right w:val="none" w:sz="0" w:space="0" w:color="auto"/>
              </w:divBdr>
            </w:div>
          </w:divsChild>
        </w:div>
        <w:div w:id="1933852920">
          <w:marLeft w:val="0"/>
          <w:marRight w:val="0"/>
          <w:marTop w:val="0"/>
          <w:marBottom w:val="0"/>
          <w:divBdr>
            <w:top w:val="none" w:sz="0" w:space="0" w:color="auto"/>
            <w:left w:val="none" w:sz="0" w:space="0" w:color="auto"/>
            <w:bottom w:val="none" w:sz="0" w:space="0" w:color="auto"/>
            <w:right w:val="none" w:sz="0" w:space="0" w:color="auto"/>
          </w:divBdr>
          <w:divsChild>
            <w:div w:id="318191009">
              <w:marLeft w:val="0"/>
              <w:marRight w:val="0"/>
              <w:marTop w:val="0"/>
              <w:marBottom w:val="0"/>
              <w:divBdr>
                <w:top w:val="none" w:sz="0" w:space="0" w:color="auto"/>
                <w:left w:val="none" w:sz="0" w:space="0" w:color="auto"/>
                <w:bottom w:val="none" w:sz="0" w:space="0" w:color="auto"/>
                <w:right w:val="none" w:sz="0" w:space="0" w:color="auto"/>
              </w:divBdr>
            </w:div>
            <w:div w:id="1934895026">
              <w:marLeft w:val="0"/>
              <w:marRight w:val="0"/>
              <w:marTop w:val="0"/>
              <w:marBottom w:val="0"/>
              <w:divBdr>
                <w:top w:val="none" w:sz="0" w:space="0" w:color="auto"/>
                <w:left w:val="none" w:sz="0" w:space="0" w:color="auto"/>
                <w:bottom w:val="none" w:sz="0" w:space="0" w:color="auto"/>
                <w:right w:val="none" w:sz="0" w:space="0" w:color="auto"/>
              </w:divBdr>
            </w:div>
          </w:divsChild>
        </w:div>
        <w:div w:id="1952973899">
          <w:marLeft w:val="0"/>
          <w:marRight w:val="0"/>
          <w:marTop w:val="0"/>
          <w:marBottom w:val="0"/>
          <w:divBdr>
            <w:top w:val="none" w:sz="0" w:space="0" w:color="auto"/>
            <w:left w:val="none" w:sz="0" w:space="0" w:color="auto"/>
            <w:bottom w:val="none" w:sz="0" w:space="0" w:color="auto"/>
            <w:right w:val="none" w:sz="0" w:space="0" w:color="auto"/>
          </w:divBdr>
          <w:divsChild>
            <w:div w:id="437335941">
              <w:marLeft w:val="0"/>
              <w:marRight w:val="0"/>
              <w:marTop w:val="0"/>
              <w:marBottom w:val="0"/>
              <w:divBdr>
                <w:top w:val="none" w:sz="0" w:space="0" w:color="auto"/>
                <w:left w:val="none" w:sz="0" w:space="0" w:color="auto"/>
                <w:bottom w:val="none" w:sz="0" w:space="0" w:color="auto"/>
                <w:right w:val="none" w:sz="0" w:space="0" w:color="auto"/>
              </w:divBdr>
            </w:div>
          </w:divsChild>
        </w:div>
        <w:div w:id="1953660207">
          <w:marLeft w:val="0"/>
          <w:marRight w:val="0"/>
          <w:marTop w:val="0"/>
          <w:marBottom w:val="0"/>
          <w:divBdr>
            <w:top w:val="none" w:sz="0" w:space="0" w:color="auto"/>
            <w:left w:val="none" w:sz="0" w:space="0" w:color="auto"/>
            <w:bottom w:val="none" w:sz="0" w:space="0" w:color="auto"/>
            <w:right w:val="none" w:sz="0" w:space="0" w:color="auto"/>
          </w:divBdr>
          <w:divsChild>
            <w:div w:id="1589539034">
              <w:marLeft w:val="0"/>
              <w:marRight w:val="0"/>
              <w:marTop w:val="0"/>
              <w:marBottom w:val="0"/>
              <w:divBdr>
                <w:top w:val="none" w:sz="0" w:space="0" w:color="auto"/>
                <w:left w:val="none" w:sz="0" w:space="0" w:color="auto"/>
                <w:bottom w:val="none" w:sz="0" w:space="0" w:color="auto"/>
                <w:right w:val="none" w:sz="0" w:space="0" w:color="auto"/>
              </w:divBdr>
            </w:div>
          </w:divsChild>
        </w:div>
        <w:div w:id="1964728869">
          <w:marLeft w:val="0"/>
          <w:marRight w:val="0"/>
          <w:marTop w:val="0"/>
          <w:marBottom w:val="0"/>
          <w:divBdr>
            <w:top w:val="none" w:sz="0" w:space="0" w:color="auto"/>
            <w:left w:val="none" w:sz="0" w:space="0" w:color="auto"/>
            <w:bottom w:val="none" w:sz="0" w:space="0" w:color="auto"/>
            <w:right w:val="none" w:sz="0" w:space="0" w:color="auto"/>
          </w:divBdr>
          <w:divsChild>
            <w:div w:id="449014711">
              <w:marLeft w:val="0"/>
              <w:marRight w:val="0"/>
              <w:marTop w:val="0"/>
              <w:marBottom w:val="0"/>
              <w:divBdr>
                <w:top w:val="none" w:sz="0" w:space="0" w:color="auto"/>
                <w:left w:val="none" w:sz="0" w:space="0" w:color="auto"/>
                <w:bottom w:val="none" w:sz="0" w:space="0" w:color="auto"/>
                <w:right w:val="none" w:sz="0" w:space="0" w:color="auto"/>
              </w:divBdr>
            </w:div>
          </w:divsChild>
        </w:div>
        <w:div w:id="1968974573">
          <w:marLeft w:val="0"/>
          <w:marRight w:val="0"/>
          <w:marTop w:val="0"/>
          <w:marBottom w:val="0"/>
          <w:divBdr>
            <w:top w:val="none" w:sz="0" w:space="0" w:color="auto"/>
            <w:left w:val="none" w:sz="0" w:space="0" w:color="auto"/>
            <w:bottom w:val="none" w:sz="0" w:space="0" w:color="auto"/>
            <w:right w:val="none" w:sz="0" w:space="0" w:color="auto"/>
          </w:divBdr>
          <w:divsChild>
            <w:div w:id="814491894">
              <w:marLeft w:val="0"/>
              <w:marRight w:val="0"/>
              <w:marTop w:val="0"/>
              <w:marBottom w:val="0"/>
              <w:divBdr>
                <w:top w:val="none" w:sz="0" w:space="0" w:color="auto"/>
                <w:left w:val="none" w:sz="0" w:space="0" w:color="auto"/>
                <w:bottom w:val="none" w:sz="0" w:space="0" w:color="auto"/>
                <w:right w:val="none" w:sz="0" w:space="0" w:color="auto"/>
              </w:divBdr>
            </w:div>
          </w:divsChild>
        </w:div>
        <w:div w:id="2025131640">
          <w:marLeft w:val="0"/>
          <w:marRight w:val="0"/>
          <w:marTop w:val="0"/>
          <w:marBottom w:val="0"/>
          <w:divBdr>
            <w:top w:val="none" w:sz="0" w:space="0" w:color="auto"/>
            <w:left w:val="none" w:sz="0" w:space="0" w:color="auto"/>
            <w:bottom w:val="none" w:sz="0" w:space="0" w:color="auto"/>
            <w:right w:val="none" w:sz="0" w:space="0" w:color="auto"/>
          </w:divBdr>
          <w:divsChild>
            <w:div w:id="508761226">
              <w:marLeft w:val="0"/>
              <w:marRight w:val="0"/>
              <w:marTop w:val="0"/>
              <w:marBottom w:val="0"/>
              <w:divBdr>
                <w:top w:val="none" w:sz="0" w:space="0" w:color="auto"/>
                <w:left w:val="none" w:sz="0" w:space="0" w:color="auto"/>
                <w:bottom w:val="none" w:sz="0" w:space="0" w:color="auto"/>
                <w:right w:val="none" w:sz="0" w:space="0" w:color="auto"/>
              </w:divBdr>
            </w:div>
          </w:divsChild>
        </w:div>
        <w:div w:id="2032796468">
          <w:marLeft w:val="0"/>
          <w:marRight w:val="0"/>
          <w:marTop w:val="0"/>
          <w:marBottom w:val="0"/>
          <w:divBdr>
            <w:top w:val="none" w:sz="0" w:space="0" w:color="auto"/>
            <w:left w:val="none" w:sz="0" w:space="0" w:color="auto"/>
            <w:bottom w:val="none" w:sz="0" w:space="0" w:color="auto"/>
            <w:right w:val="none" w:sz="0" w:space="0" w:color="auto"/>
          </w:divBdr>
          <w:divsChild>
            <w:div w:id="1267156813">
              <w:marLeft w:val="0"/>
              <w:marRight w:val="0"/>
              <w:marTop w:val="0"/>
              <w:marBottom w:val="0"/>
              <w:divBdr>
                <w:top w:val="none" w:sz="0" w:space="0" w:color="auto"/>
                <w:left w:val="none" w:sz="0" w:space="0" w:color="auto"/>
                <w:bottom w:val="none" w:sz="0" w:space="0" w:color="auto"/>
                <w:right w:val="none" w:sz="0" w:space="0" w:color="auto"/>
              </w:divBdr>
            </w:div>
          </w:divsChild>
        </w:div>
        <w:div w:id="2047442454">
          <w:marLeft w:val="0"/>
          <w:marRight w:val="0"/>
          <w:marTop w:val="0"/>
          <w:marBottom w:val="0"/>
          <w:divBdr>
            <w:top w:val="none" w:sz="0" w:space="0" w:color="auto"/>
            <w:left w:val="none" w:sz="0" w:space="0" w:color="auto"/>
            <w:bottom w:val="none" w:sz="0" w:space="0" w:color="auto"/>
            <w:right w:val="none" w:sz="0" w:space="0" w:color="auto"/>
          </w:divBdr>
          <w:divsChild>
            <w:div w:id="297413962">
              <w:marLeft w:val="0"/>
              <w:marRight w:val="0"/>
              <w:marTop w:val="0"/>
              <w:marBottom w:val="0"/>
              <w:divBdr>
                <w:top w:val="none" w:sz="0" w:space="0" w:color="auto"/>
                <w:left w:val="none" w:sz="0" w:space="0" w:color="auto"/>
                <w:bottom w:val="none" w:sz="0" w:space="0" w:color="auto"/>
                <w:right w:val="none" w:sz="0" w:space="0" w:color="auto"/>
              </w:divBdr>
            </w:div>
          </w:divsChild>
        </w:div>
        <w:div w:id="2050296855">
          <w:marLeft w:val="0"/>
          <w:marRight w:val="0"/>
          <w:marTop w:val="0"/>
          <w:marBottom w:val="0"/>
          <w:divBdr>
            <w:top w:val="none" w:sz="0" w:space="0" w:color="auto"/>
            <w:left w:val="none" w:sz="0" w:space="0" w:color="auto"/>
            <w:bottom w:val="none" w:sz="0" w:space="0" w:color="auto"/>
            <w:right w:val="none" w:sz="0" w:space="0" w:color="auto"/>
          </w:divBdr>
          <w:divsChild>
            <w:div w:id="330640854">
              <w:marLeft w:val="0"/>
              <w:marRight w:val="0"/>
              <w:marTop w:val="0"/>
              <w:marBottom w:val="0"/>
              <w:divBdr>
                <w:top w:val="none" w:sz="0" w:space="0" w:color="auto"/>
                <w:left w:val="none" w:sz="0" w:space="0" w:color="auto"/>
                <w:bottom w:val="none" w:sz="0" w:space="0" w:color="auto"/>
                <w:right w:val="none" w:sz="0" w:space="0" w:color="auto"/>
              </w:divBdr>
            </w:div>
            <w:div w:id="12347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32192">
      <w:bodyDiv w:val="1"/>
      <w:marLeft w:val="0"/>
      <w:marRight w:val="0"/>
      <w:marTop w:val="0"/>
      <w:marBottom w:val="0"/>
      <w:divBdr>
        <w:top w:val="none" w:sz="0" w:space="0" w:color="auto"/>
        <w:left w:val="none" w:sz="0" w:space="0" w:color="auto"/>
        <w:bottom w:val="none" w:sz="0" w:space="0" w:color="auto"/>
        <w:right w:val="none" w:sz="0" w:space="0" w:color="auto"/>
      </w:divBdr>
    </w:div>
    <w:div w:id="883953198">
      <w:bodyDiv w:val="1"/>
      <w:marLeft w:val="0"/>
      <w:marRight w:val="0"/>
      <w:marTop w:val="0"/>
      <w:marBottom w:val="0"/>
      <w:divBdr>
        <w:top w:val="none" w:sz="0" w:space="0" w:color="auto"/>
        <w:left w:val="none" w:sz="0" w:space="0" w:color="auto"/>
        <w:bottom w:val="none" w:sz="0" w:space="0" w:color="auto"/>
        <w:right w:val="none" w:sz="0" w:space="0" w:color="auto"/>
      </w:divBdr>
    </w:div>
    <w:div w:id="1025247406">
      <w:bodyDiv w:val="1"/>
      <w:marLeft w:val="0"/>
      <w:marRight w:val="0"/>
      <w:marTop w:val="0"/>
      <w:marBottom w:val="0"/>
      <w:divBdr>
        <w:top w:val="none" w:sz="0" w:space="0" w:color="auto"/>
        <w:left w:val="none" w:sz="0" w:space="0" w:color="auto"/>
        <w:bottom w:val="none" w:sz="0" w:space="0" w:color="auto"/>
        <w:right w:val="none" w:sz="0" w:space="0" w:color="auto"/>
      </w:divBdr>
    </w:div>
    <w:div w:id="1027566328">
      <w:bodyDiv w:val="1"/>
      <w:marLeft w:val="0"/>
      <w:marRight w:val="0"/>
      <w:marTop w:val="0"/>
      <w:marBottom w:val="0"/>
      <w:divBdr>
        <w:top w:val="none" w:sz="0" w:space="0" w:color="auto"/>
        <w:left w:val="none" w:sz="0" w:space="0" w:color="auto"/>
        <w:bottom w:val="none" w:sz="0" w:space="0" w:color="auto"/>
        <w:right w:val="none" w:sz="0" w:space="0" w:color="auto"/>
      </w:divBdr>
    </w:div>
    <w:div w:id="1059016052">
      <w:bodyDiv w:val="1"/>
      <w:marLeft w:val="0"/>
      <w:marRight w:val="0"/>
      <w:marTop w:val="0"/>
      <w:marBottom w:val="0"/>
      <w:divBdr>
        <w:top w:val="none" w:sz="0" w:space="0" w:color="auto"/>
        <w:left w:val="none" w:sz="0" w:space="0" w:color="auto"/>
        <w:bottom w:val="none" w:sz="0" w:space="0" w:color="auto"/>
        <w:right w:val="none" w:sz="0" w:space="0" w:color="auto"/>
      </w:divBdr>
    </w:div>
    <w:div w:id="1060055227">
      <w:bodyDiv w:val="1"/>
      <w:marLeft w:val="0"/>
      <w:marRight w:val="0"/>
      <w:marTop w:val="0"/>
      <w:marBottom w:val="0"/>
      <w:divBdr>
        <w:top w:val="none" w:sz="0" w:space="0" w:color="auto"/>
        <w:left w:val="none" w:sz="0" w:space="0" w:color="auto"/>
        <w:bottom w:val="none" w:sz="0" w:space="0" w:color="auto"/>
        <w:right w:val="none" w:sz="0" w:space="0" w:color="auto"/>
      </w:divBdr>
    </w:div>
    <w:div w:id="1075739168">
      <w:bodyDiv w:val="1"/>
      <w:marLeft w:val="0"/>
      <w:marRight w:val="0"/>
      <w:marTop w:val="0"/>
      <w:marBottom w:val="0"/>
      <w:divBdr>
        <w:top w:val="none" w:sz="0" w:space="0" w:color="auto"/>
        <w:left w:val="none" w:sz="0" w:space="0" w:color="auto"/>
        <w:bottom w:val="none" w:sz="0" w:space="0" w:color="auto"/>
        <w:right w:val="none" w:sz="0" w:space="0" w:color="auto"/>
      </w:divBdr>
      <w:divsChild>
        <w:div w:id="4677045">
          <w:marLeft w:val="0"/>
          <w:marRight w:val="0"/>
          <w:marTop w:val="0"/>
          <w:marBottom w:val="40"/>
          <w:divBdr>
            <w:top w:val="none" w:sz="0" w:space="0" w:color="auto"/>
            <w:left w:val="none" w:sz="0" w:space="0" w:color="auto"/>
            <w:bottom w:val="none" w:sz="0" w:space="0" w:color="auto"/>
            <w:right w:val="none" w:sz="0" w:space="0" w:color="auto"/>
          </w:divBdr>
        </w:div>
        <w:div w:id="143359356">
          <w:marLeft w:val="0"/>
          <w:marRight w:val="0"/>
          <w:marTop w:val="0"/>
          <w:marBottom w:val="40"/>
          <w:divBdr>
            <w:top w:val="none" w:sz="0" w:space="0" w:color="auto"/>
            <w:left w:val="none" w:sz="0" w:space="0" w:color="auto"/>
            <w:bottom w:val="none" w:sz="0" w:space="0" w:color="auto"/>
            <w:right w:val="none" w:sz="0" w:space="0" w:color="auto"/>
          </w:divBdr>
        </w:div>
        <w:div w:id="165825187">
          <w:marLeft w:val="0"/>
          <w:marRight w:val="0"/>
          <w:marTop w:val="0"/>
          <w:marBottom w:val="0"/>
          <w:divBdr>
            <w:top w:val="none" w:sz="0" w:space="0" w:color="auto"/>
            <w:left w:val="none" w:sz="0" w:space="0" w:color="auto"/>
            <w:bottom w:val="none" w:sz="0" w:space="0" w:color="auto"/>
            <w:right w:val="none" w:sz="0" w:space="0" w:color="auto"/>
          </w:divBdr>
        </w:div>
        <w:div w:id="409036539">
          <w:marLeft w:val="0"/>
          <w:marRight w:val="0"/>
          <w:marTop w:val="0"/>
          <w:marBottom w:val="40"/>
          <w:divBdr>
            <w:top w:val="none" w:sz="0" w:space="0" w:color="auto"/>
            <w:left w:val="none" w:sz="0" w:space="0" w:color="auto"/>
            <w:bottom w:val="none" w:sz="0" w:space="0" w:color="auto"/>
            <w:right w:val="none" w:sz="0" w:space="0" w:color="auto"/>
          </w:divBdr>
        </w:div>
        <w:div w:id="457113767">
          <w:marLeft w:val="0"/>
          <w:marRight w:val="0"/>
          <w:marTop w:val="60"/>
          <w:marBottom w:val="240"/>
          <w:divBdr>
            <w:top w:val="none" w:sz="0" w:space="0" w:color="auto"/>
            <w:left w:val="none" w:sz="0" w:space="0" w:color="auto"/>
            <w:bottom w:val="none" w:sz="0" w:space="0" w:color="auto"/>
            <w:right w:val="none" w:sz="0" w:space="0" w:color="auto"/>
          </w:divBdr>
        </w:div>
        <w:div w:id="1991639056">
          <w:marLeft w:val="0"/>
          <w:marRight w:val="0"/>
          <w:marTop w:val="0"/>
          <w:marBottom w:val="40"/>
          <w:divBdr>
            <w:top w:val="none" w:sz="0" w:space="0" w:color="auto"/>
            <w:left w:val="none" w:sz="0" w:space="0" w:color="auto"/>
            <w:bottom w:val="none" w:sz="0" w:space="0" w:color="auto"/>
            <w:right w:val="none" w:sz="0" w:space="0" w:color="auto"/>
          </w:divBdr>
        </w:div>
        <w:div w:id="2062435553">
          <w:marLeft w:val="0"/>
          <w:marRight w:val="0"/>
          <w:marTop w:val="0"/>
          <w:marBottom w:val="0"/>
          <w:divBdr>
            <w:top w:val="none" w:sz="0" w:space="0" w:color="auto"/>
            <w:left w:val="none" w:sz="0" w:space="0" w:color="auto"/>
            <w:bottom w:val="none" w:sz="0" w:space="0" w:color="auto"/>
            <w:right w:val="none" w:sz="0" w:space="0" w:color="auto"/>
          </w:divBdr>
        </w:div>
      </w:divsChild>
    </w:div>
    <w:div w:id="1173759013">
      <w:bodyDiv w:val="1"/>
      <w:marLeft w:val="0"/>
      <w:marRight w:val="0"/>
      <w:marTop w:val="0"/>
      <w:marBottom w:val="0"/>
      <w:divBdr>
        <w:top w:val="none" w:sz="0" w:space="0" w:color="auto"/>
        <w:left w:val="none" w:sz="0" w:space="0" w:color="auto"/>
        <w:bottom w:val="none" w:sz="0" w:space="0" w:color="auto"/>
        <w:right w:val="none" w:sz="0" w:space="0" w:color="auto"/>
      </w:divBdr>
    </w:div>
    <w:div w:id="1207916677">
      <w:bodyDiv w:val="1"/>
      <w:marLeft w:val="0"/>
      <w:marRight w:val="0"/>
      <w:marTop w:val="0"/>
      <w:marBottom w:val="0"/>
      <w:divBdr>
        <w:top w:val="none" w:sz="0" w:space="0" w:color="auto"/>
        <w:left w:val="none" w:sz="0" w:space="0" w:color="auto"/>
        <w:bottom w:val="none" w:sz="0" w:space="0" w:color="auto"/>
        <w:right w:val="none" w:sz="0" w:space="0" w:color="auto"/>
      </w:divBdr>
    </w:div>
    <w:div w:id="1216047878">
      <w:bodyDiv w:val="1"/>
      <w:marLeft w:val="0"/>
      <w:marRight w:val="0"/>
      <w:marTop w:val="0"/>
      <w:marBottom w:val="0"/>
      <w:divBdr>
        <w:top w:val="none" w:sz="0" w:space="0" w:color="auto"/>
        <w:left w:val="none" w:sz="0" w:space="0" w:color="auto"/>
        <w:bottom w:val="none" w:sz="0" w:space="0" w:color="auto"/>
        <w:right w:val="none" w:sz="0" w:space="0" w:color="auto"/>
      </w:divBdr>
    </w:div>
    <w:div w:id="1222057759">
      <w:bodyDiv w:val="1"/>
      <w:marLeft w:val="0"/>
      <w:marRight w:val="0"/>
      <w:marTop w:val="0"/>
      <w:marBottom w:val="0"/>
      <w:divBdr>
        <w:top w:val="none" w:sz="0" w:space="0" w:color="auto"/>
        <w:left w:val="none" w:sz="0" w:space="0" w:color="auto"/>
        <w:bottom w:val="none" w:sz="0" w:space="0" w:color="auto"/>
        <w:right w:val="none" w:sz="0" w:space="0" w:color="auto"/>
      </w:divBdr>
    </w:div>
    <w:div w:id="1224870142">
      <w:bodyDiv w:val="1"/>
      <w:marLeft w:val="0"/>
      <w:marRight w:val="0"/>
      <w:marTop w:val="0"/>
      <w:marBottom w:val="0"/>
      <w:divBdr>
        <w:top w:val="none" w:sz="0" w:space="0" w:color="auto"/>
        <w:left w:val="none" w:sz="0" w:space="0" w:color="auto"/>
        <w:bottom w:val="none" w:sz="0" w:space="0" w:color="auto"/>
        <w:right w:val="none" w:sz="0" w:space="0" w:color="auto"/>
      </w:divBdr>
    </w:div>
    <w:div w:id="1239366125">
      <w:bodyDiv w:val="1"/>
      <w:marLeft w:val="0"/>
      <w:marRight w:val="0"/>
      <w:marTop w:val="0"/>
      <w:marBottom w:val="0"/>
      <w:divBdr>
        <w:top w:val="none" w:sz="0" w:space="0" w:color="auto"/>
        <w:left w:val="none" w:sz="0" w:space="0" w:color="auto"/>
        <w:bottom w:val="none" w:sz="0" w:space="0" w:color="auto"/>
        <w:right w:val="none" w:sz="0" w:space="0" w:color="auto"/>
      </w:divBdr>
    </w:div>
    <w:div w:id="1247348010">
      <w:bodyDiv w:val="1"/>
      <w:marLeft w:val="0"/>
      <w:marRight w:val="0"/>
      <w:marTop w:val="0"/>
      <w:marBottom w:val="0"/>
      <w:divBdr>
        <w:top w:val="none" w:sz="0" w:space="0" w:color="auto"/>
        <w:left w:val="none" w:sz="0" w:space="0" w:color="auto"/>
        <w:bottom w:val="none" w:sz="0" w:space="0" w:color="auto"/>
        <w:right w:val="none" w:sz="0" w:space="0" w:color="auto"/>
      </w:divBdr>
    </w:div>
    <w:div w:id="1275091680">
      <w:bodyDiv w:val="1"/>
      <w:marLeft w:val="0"/>
      <w:marRight w:val="0"/>
      <w:marTop w:val="0"/>
      <w:marBottom w:val="0"/>
      <w:divBdr>
        <w:top w:val="none" w:sz="0" w:space="0" w:color="auto"/>
        <w:left w:val="none" w:sz="0" w:space="0" w:color="auto"/>
        <w:bottom w:val="none" w:sz="0" w:space="0" w:color="auto"/>
        <w:right w:val="none" w:sz="0" w:space="0" w:color="auto"/>
      </w:divBdr>
    </w:div>
    <w:div w:id="1285110747">
      <w:bodyDiv w:val="1"/>
      <w:marLeft w:val="0"/>
      <w:marRight w:val="0"/>
      <w:marTop w:val="0"/>
      <w:marBottom w:val="0"/>
      <w:divBdr>
        <w:top w:val="none" w:sz="0" w:space="0" w:color="auto"/>
        <w:left w:val="none" w:sz="0" w:space="0" w:color="auto"/>
        <w:bottom w:val="none" w:sz="0" w:space="0" w:color="auto"/>
        <w:right w:val="none" w:sz="0" w:space="0" w:color="auto"/>
      </w:divBdr>
    </w:div>
    <w:div w:id="1316494161">
      <w:bodyDiv w:val="1"/>
      <w:marLeft w:val="0"/>
      <w:marRight w:val="0"/>
      <w:marTop w:val="0"/>
      <w:marBottom w:val="0"/>
      <w:divBdr>
        <w:top w:val="none" w:sz="0" w:space="0" w:color="auto"/>
        <w:left w:val="none" w:sz="0" w:space="0" w:color="auto"/>
        <w:bottom w:val="none" w:sz="0" w:space="0" w:color="auto"/>
        <w:right w:val="none" w:sz="0" w:space="0" w:color="auto"/>
      </w:divBdr>
    </w:div>
    <w:div w:id="1326318159">
      <w:bodyDiv w:val="1"/>
      <w:marLeft w:val="0"/>
      <w:marRight w:val="0"/>
      <w:marTop w:val="0"/>
      <w:marBottom w:val="0"/>
      <w:divBdr>
        <w:top w:val="none" w:sz="0" w:space="0" w:color="auto"/>
        <w:left w:val="none" w:sz="0" w:space="0" w:color="auto"/>
        <w:bottom w:val="none" w:sz="0" w:space="0" w:color="auto"/>
        <w:right w:val="none" w:sz="0" w:space="0" w:color="auto"/>
      </w:divBdr>
    </w:div>
    <w:div w:id="1334410957">
      <w:bodyDiv w:val="1"/>
      <w:marLeft w:val="0"/>
      <w:marRight w:val="0"/>
      <w:marTop w:val="0"/>
      <w:marBottom w:val="0"/>
      <w:divBdr>
        <w:top w:val="none" w:sz="0" w:space="0" w:color="auto"/>
        <w:left w:val="none" w:sz="0" w:space="0" w:color="auto"/>
        <w:bottom w:val="none" w:sz="0" w:space="0" w:color="auto"/>
        <w:right w:val="none" w:sz="0" w:space="0" w:color="auto"/>
      </w:divBdr>
    </w:div>
    <w:div w:id="1399981661">
      <w:bodyDiv w:val="1"/>
      <w:marLeft w:val="0"/>
      <w:marRight w:val="0"/>
      <w:marTop w:val="0"/>
      <w:marBottom w:val="0"/>
      <w:divBdr>
        <w:top w:val="none" w:sz="0" w:space="0" w:color="auto"/>
        <w:left w:val="none" w:sz="0" w:space="0" w:color="auto"/>
        <w:bottom w:val="none" w:sz="0" w:space="0" w:color="auto"/>
        <w:right w:val="none" w:sz="0" w:space="0" w:color="auto"/>
      </w:divBdr>
    </w:div>
    <w:div w:id="1404529789">
      <w:bodyDiv w:val="1"/>
      <w:marLeft w:val="0"/>
      <w:marRight w:val="0"/>
      <w:marTop w:val="0"/>
      <w:marBottom w:val="0"/>
      <w:divBdr>
        <w:top w:val="none" w:sz="0" w:space="0" w:color="auto"/>
        <w:left w:val="none" w:sz="0" w:space="0" w:color="auto"/>
        <w:bottom w:val="none" w:sz="0" w:space="0" w:color="auto"/>
        <w:right w:val="none" w:sz="0" w:space="0" w:color="auto"/>
      </w:divBdr>
    </w:div>
    <w:div w:id="1418744190">
      <w:bodyDiv w:val="1"/>
      <w:marLeft w:val="0"/>
      <w:marRight w:val="0"/>
      <w:marTop w:val="0"/>
      <w:marBottom w:val="0"/>
      <w:divBdr>
        <w:top w:val="none" w:sz="0" w:space="0" w:color="auto"/>
        <w:left w:val="none" w:sz="0" w:space="0" w:color="auto"/>
        <w:bottom w:val="none" w:sz="0" w:space="0" w:color="auto"/>
        <w:right w:val="none" w:sz="0" w:space="0" w:color="auto"/>
      </w:divBdr>
    </w:div>
    <w:div w:id="1446193554">
      <w:bodyDiv w:val="1"/>
      <w:marLeft w:val="0"/>
      <w:marRight w:val="0"/>
      <w:marTop w:val="0"/>
      <w:marBottom w:val="0"/>
      <w:divBdr>
        <w:top w:val="none" w:sz="0" w:space="0" w:color="auto"/>
        <w:left w:val="none" w:sz="0" w:space="0" w:color="auto"/>
        <w:bottom w:val="none" w:sz="0" w:space="0" w:color="auto"/>
        <w:right w:val="none" w:sz="0" w:space="0" w:color="auto"/>
      </w:divBdr>
    </w:div>
    <w:div w:id="1528564164">
      <w:bodyDiv w:val="1"/>
      <w:marLeft w:val="0"/>
      <w:marRight w:val="0"/>
      <w:marTop w:val="0"/>
      <w:marBottom w:val="0"/>
      <w:divBdr>
        <w:top w:val="none" w:sz="0" w:space="0" w:color="auto"/>
        <w:left w:val="none" w:sz="0" w:space="0" w:color="auto"/>
        <w:bottom w:val="none" w:sz="0" w:space="0" w:color="auto"/>
        <w:right w:val="none" w:sz="0" w:space="0" w:color="auto"/>
      </w:divBdr>
    </w:div>
    <w:div w:id="1618216342">
      <w:bodyDiv w:val="1"/>
      <w:marLeft w:val="0"/>
      <w:marRight w:val="0"/>
      <w:marTop w:val="0"/>
      <w:marBottom w:val="0"/>
      <w:divBdr>
        <w:top w:val="none" w:sz="0" w:space="0" w:color="auto"/>
        <w:left w:val="none" w:sz="0" w:space="0" w:color="auto"/>
        <w:bottom w:val="none" w:sz="0" w:space="0" w:color="auto"/>
        <w:right w:val="none" w:sz="0" w:space="0" w:color="auto"/>
      </w:divBdr>
    </w:div>
    <w:div w:id="1624572958">
      <w:bodyDiv w:val="1"/>
      <w:marLeft w:val="0"/>
      <w:marRight w:val="0"/>
      <w:marTop w:val="0"/>
      <w:marBottom w:val="0"/>
      <w:divBdr>
        <w:top w:val="none" w:sz="0" w:space="0" w:color="auto"/>
        <w:left w:val="none" w:sz="0" w:space="0" w:color="auto"/>
        <w:bottom w:val="none" w:sz="0" w:space="0" w:color="auto"/>
        <w:right w:val="none" w:sz="0" w:space="0" w:color="auto"/>
      </w:divBdr>
    </w:div>
    <w:div w:id="1631204054">
      <w:bodyDiv w:val="1"/>
      <w:marLeft w:val="0"/>
      <w:marRight w:val="0"/>
      <w:marTop w:val="0"/>
      <w:marBottom w:val="0"/>
      <w:divBdr>
        <w:top w:val="none" w:sz="0" w:space="0" w:color="auto"/>
        <w:left w:val="none" w:sz="0" w:space="0" w:color="auto"/>
        <w:bottom w:val="none" w:sz="0" w:space="0" w:color="auto"/>
        <w:right w:val="none" w:sz="0" w:space="0" w:color="auto"/>
      </w:divBdr>
    </w:div>
    <w:div w:id="1668510964">
      <w:bodyDiv w:val="1"/>
      <w:marLeft w:val="0"/>
      <w:marRight w:val="0"/>
      <w:marTop w:val="0"/>
      <w:marBottom w:val="0"/>
      <w:divBdr>
        <w:top w:val="none" w:sz="0" w:space="0" w:color="auto"/>
        <w:left w:val="none" w:sz="0" w:space="0" w:color="auto"/>
        <w:bottom w:val="none" w:sz="0" w:space="0" w:color="auto"/>
        <w:right w:val="none" w:sz="0" w:space="0" w:color="auto"/>
      </w:divBdr>
    </w:div>
    <w:div w:id="1732918485">
      <w:bodyDiv w:val="1"/>
      <w:marLeft w:val="0"/>
      <w:marRight w:val="0"/>
      <w:marTop w:val="0"/>
      <w:marBottom w:val="0"/>
      <w:divBdr>
        <w:top w:val="none" w:sz="0" w:space="0" w:color="auto"/>
        <w:left w:val="none" w:sz="0" w:space="0" w:color="auto"/>
        <w:bottom w:val="none" w:sz="0" w:space="0" w:color="auto"/>
        <w:right w:val="none" w:sz="0" w:space="0" w:color="auto"/>
      </w:divBdr>
    </w:div>
    <w:div w:id="1741638137">
      <w:bodyDiv w:val="1"/>
      <w:marLeft w:val="0"/>
      <w:marRight w:val="0"/>
      <w:marTop w:val="0"/>
      <w:marBottom w:val="0"/>
      <w:divBdr>
        <w:top w:val="none" w:sz="0" w:space="0" w:color="auto"/>
        <w:left w:val="none" w:sz="0" w:space="0" w:color="auto"/>
        <w:bottom w:val="none" w:sz="0" w:space="0" w:color="auto"/>
        <w:right w:val="none" w:sz="0" w:space="0" w:color="auto"/>
      </w:divBdr>
    </w:div>
    <w:div w:id="1751392013">
      <w:bodyDiv w:val="1"/>
      <w:marLeft w:val="0"/>
      <w:marRight w:val="0"/>
      <w:marTop w:val="0"/>
      <w:marBottom w:val="0"/>
      <w:divBdr>
        <w:top w:val="none" w:sz="0" w:space="0" w:color="auto"/>
        <w:left w:val="none" w:sz="0" w:space="0" w:color="auto"/>
        <w:bottom w:val="none" w:sz="0" w:space="0" w:color="auto"/>
        <w:right w:val="none" w:sz="0" w:space="0" w:color="auto"/>
      </w:divBdr>
    </w:div>
    <w:div w:id="1754813807">
      <w:bodyDiv w:val="1"/>
      <w:marLeft w:val="0"/>
      <w:marRight w:val="0"/>
      <w:marTop w:val="0"/>
      <w:marBottom w:val="0"/>
      <w:divBdr>
        <w:top w:val="none" w:sz="0" w:space="0" w:color="auto"/>
        <w:left w:val="none" w:sz="0" w:space="0" w:color="auto"/>
        <w:bottom w:val="none" w:sz="0" w:space="0" w:color="auto"/>
        <w:right w:val="none" w:sz="0" w:space="0" w:color="auto"/>
      </w:divBdr>
    </w:div>
    <w:div w:id="1756244826">
      <w:bodyDiv w:val="1"/>
      <w:marLeft w:val="0"/>
      <w:marRight w:val="0"/>
      <w:marTop w:val="0"/>
      <w:marBottom w:val="0"/>
      <w:divBdr>
        <w:top w:val="none" w:sz="0" w:space="0" w:color="auto"/>
        <w:left w:val="none" w:sz="0" w:space="0" w:color="auto"/>
        <w:bottom w:val="none" w:sz="0" w:space="0" w:color="auto"/>
        <w:right w:val="none" w:sz="0" w:space="0" w:color="auto"/>
      </w:divBdr>
    </w:div>
    <w:div w:id="1760101126">
      <w:bodyDiv w:val="1"/>
      <w:marLeft w:val="0"/>
      <w:marRight w:val="0"/>
      <w:marTop w:val="0"/>
      <w:marBottom w:val="0"/>
      <w:divBdr>
        <w:top w:val="none" w:sz="0" w:space="0" w:color="auto"/>
        <w:left w:val="none" w:sz="0" w:space="0" w:color="auto"/>
        <w:bottom w:val="none" w:sz="0" w:space="0" w:color="auto"/>
        <w:right w:val="none" w:sz="0" w:space="0" w:color="auto"/>
      </w:divBdr>
    </w:div>
    <w:div w:id="1762531383">
      <w:bodyDiv w:val="1"/>
      <w:marLeft w:val="0"/>
      <w:marRight w:val="0"/>
      <w:marTop w:val="0"/>
      <w:marBottom w:val="0"/>
      <w:divBdr>
        <w:top w:val="none" w:sz="0" w:space="0" w:color="auto"/>
        <w:left w:val="none" w:sz="0" w:space="0" w:color="auto"/>
        <w:bottom w:val="none" w:sz="0" w:space="0" w:color="auto"/>
        <w:right w:val="none" w:sz="0" w:space="0" w:color="auto"/>
      </w:divBdr>
      <w:divsChild>
        <w:div w:id="648676832">
          <w:marLeft w:val="0"/>
          <w:marRight w:val="0"/>
          <w:marTop w:val="0"/>
          <w:marBottom w:val="0"/>
          <w:divBdr>
            <w:top w:val="none" w:sz="0" w:space="0" w:color="auto"/>
            <w:left w:val="none" w:sz="0" w:space="0" w:color="auto"/>
            <w:bottom w:val="none" w:sz="0" w:space="0" w:color="auto"/>
            <w:right w:val="none" w:sz="0" w:space="0" w:color="auto"/>
          </w:divBdr>
          <w:divsChild>
            <w:div w:id="521746190">
              <w:marLeft w:val="0"/>
              <w:marRight w:val="0"/>
              <w:marTop w:val="0"/>
              <w:marBottom w:val="0"/>
              <w:divBdr>
                <w:top w:val="none" w:sz="0" w:space="0" w:color="auto"/>
                <w:left w:val="none" w:sz="0" w:space="0" w:color="auto"/>
                <w:bottom w:val="none" w:sz="0" w:space="0" w:color="auto"/>
                <w:right w:val="none" w:sz="0" w:space="0" w:color="auto"/>
              </w:divBdr>
              <w:divsChild>
                <w:div w:id="89742300">
                  <w:marLeft w:val="0"/>
                  <w:marRight w:val="0"/>
                  <w:marTop w:val="0"/>
                  <w:marBottom w:val="0"/>
                  <w:divBdr>
                    <w:top w:val="none" w:sz="0" w:space="0" w:color="auto"/>
                    <w:left w:val="none" w:sz="0" w:space="0" w:color="auto"/>
                    <w:bottom w:val="none" w:sz="0" w:space="0" w:color="auto"/>
                    <w:right w:val="none" w:sz="0" w:space="0" w:color="auto"/>
                  </w:divBdr>
                  <w:divsChild>
                    <w:div w:id="5505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152754">
      <w:bodyDiv w:val="1"/>
      <w:marLeft w:val="0"/>
      <w:marRight w:val="0"/>
      <w:marTop w:val="0"/>
      <w:marBottom w:val="0"/>
      <w:divBdr>
        <w:top w:val="none" w:sz="0" w:space="0" w:color="auto"/>
        <w:left w:val="none" w:sz="0" w:space="0" w:color="auto"/>
        <w:bottom w:val="none" w:sz="0" w:space="0" w:color="auto"/>
        <w:right w:val="none" w:sz="0" w:space="0" w:color="auto"/>
      </w:divBdr>
    </w:div>
    <w:div w:id="1786541155">
      <w:bodyDiv w:val="1"/>
      <w:marLeft w:val="0"/>
      <w:marRight w:val="0"/>
      <w:marTop w:val="0"/>
      <w:marBottom w:val="0"/>
      <w:divBdr>
        <w:top w:val="none" w:sz="0" w:space="0" w:color="auto"/>
        <w:left w:val="none" w:sz="0" w:space="0" w:color="auto"/>
        <w:bottom w:val="none" w:sz="0" w:space="0" w:color="auto"/>
        <w:right w:val="none" w:sz="0" w:space="0" w:color="auto"/>
      </w:divBdr>
    </w:div>
    <w:div w:id="1851993249">
      <w:bodyDiv w:val="1"/>
      <w:marLeft w:val="0"/>
      <w:marRight w:val="0"/>
      <w:marTop w:val="0"/>
      <w:marBottom w:val="0"/>
      <w:divBdr>
        <w:top w:val="none" w:sz="0" w:space="0" w:color="auto"/>
        <w:left w:val="none" w:sz="0" w:space="0" w:color="auto"/>
        <w:bottom w:val="none" w:sz="0" w:space="0" w:color="auto"/>
        <w:right w:val="none" w:sz="0" w:space="0" w:color="auto"/>
      </w:divBdr>
    </w:div>
    <w:div w:id="1869027194">
      <w:bodyDiv w:val="1"/>
      <w:marLeft w:val="0"/>
      <w:marRight w:val="0"/>
      <w:marTop w:val="0"/>
      <w:marBottom w:val="0"/>
      <w:divBdr>
        <w:top w:val="none" w:sz="0" w:space="0" w:color="auto"/>
        <w:left w:val="none" w:sz="0" w:space="0" w:color="auto"/>
        <w:bottom w:val="none" w:sz="0" w:space="0" w:color="auto"/>
        <w:right w:val="none" w:sz="0" w:space="0" w:color="auto"/>
      </w:divBdr>
    </w:div>
    <w:div w:id="1886135113">
      <w:bodyDiv w:val="1"/>
      <w:marLeft w:val="0"/>
      <w:marRight w:val="0"/>
      <w:marTop w:val="0"/>
      <w:marBottom w:val="0"/>
      <w:divBdr>
        <w:top w:val="none" w:sz="0" w:space="0" w:color="auto"/>
        <w:left w:val="none" w:sz="0" w:space="0" w:color="auto"/>
        <w:bottom w:val="none" w:sz="0" w:space="0" w:color="auto"/>
        <w:right w:val="none" w:sz="0" w:space="0" w:color="auto"/>
      </w:divBdr>
    </w:div>
    <w:div w:id="1910459017">
      <w:bodyDiv w:val="1"/>
      <w:marLeft w:val="0"/>
      <w:marRight w:val="0"/>
      <w:marTop w:val="0"/>
      <w:marBottom w:val="0"/>
      <w:divBdr>
        <w:top w:val="none" w:sz="0" w:space="0" w:color="auto"/>
        <w:left w:val="none" w:sz="0" w:space="0" w:color="auto"/>
        <w:bottom w:val="none" w:sz="0" w:space="0" w:color="auto"/>
        <w:right w:val="none" w:sz="0" w:space="0" w:color="auto"/>
      </w:divBdr>
    </w:div>
    <w:div w:id="1914074574">
      <w:bodyDiv w:val="1"/>
      <w:marLeft w:val="0"/>
      <w:marRight w:val="0"/>
      <w:marTop w:val="0"/>
      <w:marBottom w:val="0"/>
      <w:divBdr>
        <w:top w:val="none" w:sz="0" w:space="0" w:color="auto"/>
        <w:left w:val="none" w:sz="0" w:space="0" w:color="auto"/>
        <w:bottom w:val="none" w:sz="0" w:space="0" w:color="auto"/>
        <w:right w:val="none" w:sz="0" w:space="0" w:color="auto"/>
      </w:divBdr>
    </w:div>
    <w:div w:id="1915385090">
      <w:bodyDiv w:val="1"/>
      <w:marLeft w:val="0"/>
      <w:marRight w:val="0"/>
      <w:marTop w:val="0"/>
      <w:marBottom w:val="0"/>
      <w:divBdr>
        <w:top w:val="none" w:sz="0" w:space="0" w:color="auto"/>
        <w:left w:val="none" w:sz="0" w:space="0" w:color="auto"/>
        <w:bottom w:val="none" w:sz="0" w:space="0" w:color="auto"/>
        <w:right w:val="none" w:sz="0" w:space="0" w:color="auto"/>
      </w:divBdr>
      <w:divsChild>
        <w:div w:id="585260822">
          <w:marLeft w:val="0"/>
          <w:marRight w:val="0"/>
          <w:marTop w:val="0"/>
          <w:marBottom w:val="0"/>
          <w:divBdr>
            <w:top w:val="none" w:sz="0" w:space="0" w:color="auto"/>
            <w:left w:val="none" w:sz="0" w:space="0" w:color="auto"/>
            <w:bottom w:val="none" w:sz="0" w:space="0" w:color="auto"/>
            <w:right w:val="none" w:sz="0" w:space="0" w:color="auto"/>
          </w:divBdr>
          <w:divsChild>
            <w:div w:id="10132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8521">
      <w:bodyDiv w:val="1"/>
      <w:marLeft w:val="0"/>
      <w:marRight w:val="0"/>
      <w:marTop w:val="0"/>
      <w:marBottom w:val="0"/>
      <w:divBdr>
        <w:top w:val="none" w:sz="0" w:space="0" w:color="auto"/>
        <w:left w:val="none" w:sz="0" w:space="0" w:color="auto"/>
        <w:bottom w:val="none" w:sz="0" w:space="0" w:color="auto"/>
        <w:right w:val="none" w:sz="0" w:space="0" w:color="auto"/>
      </w:divBdr>
    </w:div>
    <w:div w:id="2089576884">
      <w:bodyDiv w:val="1"/>
      <w:marLeft w:val="0"/>
      <w:marRight w:val="0"/>
      <w:marTop w:val="0"/>
      <w:marBottom w:val="0"/>
      <w:divBdr>
        <w:top w:val="none" w:sz="0" w:space="0" w:color="auto"/>
        <w:left w:val="none" w:sz="0" w:space="0" w:color="auto"/>
        <w:bottom w:val="none" w:sz="0" w:space="0" w:color="auto"/>
        <w:right w:val="none" w:sz="0" w:space="0" w:color="auto"/>
      </w:divBdr>
    </w:div>
    <w:div w:id="2098474744">
      <w:bodyDiv w:val="1"/>
      <w:marLeft w:val="0"/>
      <w:marRight w:val="0"/>
      <w:marTop w:val="0"/>
      <w:marBottom w:val="0"/>
      <w:divBdr>
        <w:top w:val="none" w:sz="0" w:space="0" w:color="auto"/>
        <w:left w:val="none" w:sz="0" w:space="0" w:color="auto"/>
        <w:bottom w:val="none" w:sz="0" w:space="0" w:color="auto"/>
        <w:right w:val="none" w:sz="0" w:space="0" w:color="auto"/>
      </w:divBdr>
    </w:div>
    <w:div w:id="2098671252">
      <w:bodyDiv w:val="1"/>
      <w:marLeft w:val="0"/>
      <w:marRight w:val="0"/>
      <w:marTop w:val="0"/>
      <w:marBottom w:val="0"/>
      <w:divBdr>
        <w:top w:val="none" w:sz="0" w:space="0" w:color="auto"/>
        <w:left w:val="none" w:sz="0" w:space="0" w:color="auto"/>
        <w:bottom w:val="none" w:sz="0" w:space="0" w:color="auto"/>
        <w:right w:val="none" w:sz="0" w:space="0" w:color="auto"/>
      </w:divBdr>
    </w:div>
    <w:div w:id="210792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bit.ly/3rZGJ5z"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3OFwNYK"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'Strategic Performance'!$B$13</c:f>
              <c:strCache>
                <c:ptCount val="1"/>
                <c:pt idx="0">
                  <c:v>CTIMP Median</c:v>
                </c:pt>
              </c:strCache>
            </c:strRef>
          </c:tx>
          <c:spPr>
            <a:ln w="19050" cap="rnd">
              <a:solidFill>
                <a:srgbClr val="0070C0"/>
              </a:solidFill>
              <a:prstDash val="sysDash"/>
              <a:round/>
            </a:ln>
            <a:effectLst/>
          </c:spPr>
          <c:marker>
            <c:symbol val="none"/>
          </c:marker>
          <c:cat>
            <c:numRef>
              <c:f>'Strategic Performance'!$C$12:$AT$12</c:f>
              <c:numCache>
                <c:formatCode>mmm\-yy</c:formatCode>
                <c:ptCount val="44"/>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pt idx="12">
                  <c:v>43678</c:v>
                </c:pt>
                <c:pt idx="13">
                  <c:v>43709</c:v>
                </c:pt>
                <c:pt idx="14">
                  <c:v>43739</c:v>
                </c:pt>
                <c:pt idx="15">
                  <c:v>43770</c:v>
                </c:pt>
                <c:pt idx="16">
                  <c:v>43800</c:v>
                </c:pt>
                <c:pt idx="17">
                  <c:v>43831</c:v>
                </c:pt>
                <c:pt idx="18">
                  <c:v>43862</c:v>
                </c:pt>
                <c:pt idx="19">
                  <c:v>43891</c:v>
                </c:pt>
                <c:pt idx="20">
                  <c:v>43922</c:v>
                </c:pt>
                <c:pt idx="21">
                  <c:v>43952</c:v>
                </c:pt>
                <c:pt idx="22">
                  <c:v>43983</c:v>
                </c:pt>
                <c:pt idx="23">
                  <c:v>44013</c:v>
                </c:pt>
                <c:pt idx="24">
                  <c:v>44044</c:v>
                </c:pt>
                <c:pt idx="25">
                  <c:v>44075</c:v>
                </c:pt>
                <c:pt idx="26">
                  <c:v>44105</c:v>
                </c:pt>
                <c:pt idx="27">
                  <c:v>44136</c:v>
                </c:pt>
                <c:pt idx="28">
                  <c:v>44166</c:v>
                </c:pt>
                <c:pt idx="29">
                  <c:v>44197</c:v>
                </c:pt>
                <c:pt idx="30">
                  <c:v>44228</c:v>
                </c:pt>
                <c:pt idx="31">
                  <c:v>44256</c:v>
                </c:pt>
                <c:pt idx="32">
                  <c:v>44287</c:v>
                </c:pt>
                <c:pt idx="33">
                  <c:v>44317</c:v>
                </c:pt>
                <c:pt idx="34">
                  <c:v>44348</c:v>
                </c:pt>
                <c:pt idx="35">
                  <c:v>44378</c:v>
                </c:pt>
                <c:pt idx="36">
                  <c:v>44409</c:v>
                </c:pt>
                <c:pt idx="37">
                  <c:v>44440</c:v>
                </c:pt>
                <c:pt idx="38">
                  <c:v>44470</c:v>
                </c:pt>
                <c:pt idx="39">
                  <c:v>44501</c:v>
                </c:pt>
                <c:pt idx="40">
                  <c:v>44531</c:v>
                </c:pt>
                <c:pt idx="41">
                  <c:v>44562</c:v>
                </c:pt>
                <c:pt idx="42">
                  <c:v>44593</c:v>
                </c:pt>
                <c:pt idx="43">
                  <c:v>44621</c:v>
                </c:pt>
              </c:numCache>
            </c:numRef>
          </c:cat>
          <c:val>
            <c:numRef>
              <c:f>'Strategic Performance'!$C$13:$AT$13</c:f>
              <c:numCache>
                <c:formatCode>0</c:formatCode>
                <c:ptCount val="44"/>
                <c:pt idx="0">
                  <c:v>92</c:v>
                </c:pt>
                <c:pt idx="1">
                  <c:v>91</c:v>
                </c:pt>
                <c:pt idx="2">
                  <c:v>105</c:v>
                </c:pt>
                <c:pt idx="3">
                  <c:v>100</c:v>
                </c:pt>
                <c:pt idx="4">
                  <c:v>91.5</c:v>
                </c:pt>
                <c:pt idx="5">
                  <c:v>90.5</c:v>
                </c:pt>
                <c:pt idx="6">
                  <c:v>95</c:v>
                </c:pt>
                <c:pt idx="7">
                  <c:v>104.5</c:v>
                </c:pt>
                <c:pt idx="8">
                  <c:v>113</c:v>
                </c:pt>
                <c:pt idx="9">
                  <c:v>95</c:v>
                </c:pt>
                <c:pt idx="10">
                  <c:v>107.5</c:v>
                </c:pt>
                <c:pt idx="11">
                  <c:v>107</c:v>
                </c:pt>
                <c:pt idx="12">
                  <c:v>93</c:v>
                </c:pt>
                <c:pt idx="13">
                  <c:v>105</c:v>
                </c:pt>
                <c:pt idx="14">
                  <c:v>106.5</c:v>
                </c:pt>
                <c:pt idx="15">
                  <c:v>117.5</c:v>
                </c:pt>
                <c:pt idx="16">
                  <c:v>100</c:v>
                </c:pt>
                <c:pt idx="17">
                  <c:v>98</c:v>
                </c:pt>
                <c:pt idx="18">
                  <c:v>96</c:v>
                </c:pt>
                <c:pt idx="19">
                  <c:v>105</c:v>
                </c:pt>
                <c:pt idx="20">
                  <c:v>93</c:v>
                </c:pt>
                <c:pt idx="21">
                  <c:v>81</c:v>
                </c:pt>
                <c:pt idx="22">
                  <c:v>107</c:v>
                </c:pt>
                <c:pt idx="23">
                  <c:v>94.5</c:v>
                </c:pt>
                <c:pt idx="24">
                  <c:v>94.5</c:v>
                </c:pt>
                <c:pt idx="25">
                  <c:v>81</c:v>
                </c:pt>
                <c:pt idx="26">
                  <c:v>77</c:v>
                </c:pt>
                <c:pt idx="27">
                  <c:v>91.5</c:v>
                </c:pt>
                <c:pt idx="28">
                  <c:v>84.5</c:v>
                </c:pt>
                <c:pt idx="29">
                  <c:v>87</c:v>
                </c:pt>
                <c:pt idx="30">
                  <c:v>75.5</c:v>
                </c:pt>
                <c:pt idx="31">
                  <c:v>83</c:v>
                </c:pt>
                <c:pt idx="32">
                  <c:v>70</c:v>
                </c:pt>
                <c:pt idx="33">
                  <c:v>73.5</c:v>
                </c:pt>
                <c:pt idx="34">
                  <c:v>79</c:v>
                </c:pt>
                <c:pt idx="35">
                  <c:v>79</c:v>
                </c:pt>
                <c:pt idx="36">
                  <c:v>71.5</c:v>
                </c:pt>
                <c:pt idx="37">
                  <c:v>83</c:v>
                </c:pt>
                <c:pt idx="38">
                  <c:v>80</c:v>
                </c:pt>
                <c:pt idx="39">
                  <c:v>79.5</c:v>
                </c:pt>
                <c:pt idx="40">
                  <c:v>85</c:v>
                </c:pt>
                <c:pt idx="41">
                  <c:v>87.5</c:v>
                </c:pt>
                <c:pt idx="42">
                  <c:v>85</c:v>
                </c:pt>
                <c:pt idx="43">
                  <c:v>98</c:v>
                </c:pt>
              </c:numCache>
            </c:numRef>
          </c:val>
          <c:smooth val="0"/>
          <c:extLst>
            <c:ext xmlns:c16="http://schemas.microsoft.com/office/drawing/2014/chart" uri="{C3380CC4-5D6E-409C-BE32-E72D297353CC}">
              <c16:uniqueId val="{00000000-B398-4E7E-AE3C-6EC40F5D59E7}"/>
            </c:ext>
          </c:extLst>
        </c:ser>
        <c:ser>
          <c:idx val="1"/>
          <c:order val="1"/>
          <c:tx>
            <c:strRef>
              <c:f>'Strategic Performance'!$B$14</c:f>
              <c:strCache>
                <c:ptCount val="1"/>
                <c:pt idx="0">
                  <c:v>CTIMP Mean</c:v>
                </c:pt>
              </c:strCache>
            </c:strRef>
          </c:tx>
          <c:spPr>
            <a:ln w="19050" cap="rnd">
              <a:solidFill>
                <a:srgbClr val="0070C0"/>
              </a:solidFill>
              <a:round/>
            </a:ln>
            <a:effectLst/>
          </c:spPr>
          <c:marker>
            <c:symbol val="none"/>
          </c:marker>
          <c:cat>
            <c:numRef>
              <c:f>'Strategic Performance'!$C$12:$AT$12</c:f>
              <c:numCache>
                <c:formatCode>mmm\-yy</c:formatCode>
                <c:ptCount val="44"/>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pt idx="12">
                  <c:v>43678</c:v>
                </c:pt>
                <c:pt idx="13">
                  <c:v>43709</c:v>
                </c:pt>
                <c:pt idx="14">
                  <c:v>43739</c:v>
                </c:pt>
                <c:pt idx="15">
                  <c:v>43770</c:v>
                </c:pt>
                <c:pt idx="16">
                  <c:v>43800</c:v>
                </c:pt>
                <c:pt idx="17">
                  <c:v>43831</c:v>
                </c:pt>
                <c:pt idx="18">
                  <c:v>43862</c:v>
                </c:pt>
                <c:pt idx="19">
                  <c:v>43891</c:v>
                </c:pt>
                <c:pt idx="20">
                  <c:v>43922</c:v>
                </c:pt>
                <c:pt idx="21">
                  <c:v>43952</c:v>
                </c:pt>
                <c:pt idx="22">
                  <c:v>43983</c:v>
                </c:pt>
                <c:pt idx="23">
                  <c:v>44013</c:v>
                </c:pt>
                <c:pt idx="24">
                  <c:v>44044</c:v>
                </c:pt>
                <c:pt idx="25">
                  <c:v>44075</c:v>
                </c:pt>
                <c:pt idx="26">
                  <c:v>44105</c:v>
                </c:pt>
                <c:pt idx="27">
                  <c:v>44136</c:v>
                </c:pt>
                <c:pt idx="28">
                  <c:v>44166</c:v>
                </c:pt>
                <c:pt idx="29">
                  <c:v>44197</c:v>
                </c:pt>
                <c:pt idx="30">
                  <c:v>44228</c:v>
                </c:pt>
                <c:pt idx="31">
                  <c:v>44256</c:v>
                </c:pt>
                <c:pt idx="32">
                  <c:v>44287</c:v>
                </c:pt>
                <c:pt idx="33">
                  <c:v>44317</c:v>
                </c:pt>
                <c:pt idx="34">
                  <c:v>44348</c:v>
                </c:pt>
                <c:pt idx="35">
                  <c:v>44378</c:v>
                </c:pt>
                <c:pt idx="36">
                  <c:v>44409</c:v>
                </c:pt>
                <c:pt idx="37">
                  <c:v>44440</c:v>
                </c:pt>
                <c:pt idx="38">
                  <c:v>44470</c:v>
                </c:pt>
                <c:pt idx="39">
                  <c:v>44501</c:v>
                </c:pt>
                <c:pt idx="40">
                  <c:v>44531</c:v>
                </c:pt>
                <c:pt idx="41">
                  <c:v>44562</c:v>
                </c:pt>
                <c:pt idx="42">
                  <c:v>44593</c:v>
                </c:pt>
                <c:pt idx="43">
                  <c:v>44621</c:v>
                </c:pt>
              </c:numCache>
            </c:numRef>
          </c:cat>
          <c:val>
            <c:numRef>
              <c:f>'Strategic Performance'!$C$14:$AT$14</c:f>
              <c:numCache>
                <c:formatCode>0</c:formatCode>
                <c:ptCount val="44"/>
                <c:pt idx="0">
                  <c:v>107.26666666666667</c:v>
                </c:pt>
                <c:pt idx="1">
                  <c:v>103.02272727272727</c:v>
                </c:pt>
                <c:pt idx="2">
                  <c:v>115.96825396825396</c:v>
                </c:pt>
                <c:pt idx="3">
                  <c:v>104.31372549019608</c:v>
                </c:pt>
                <c:pt idx="4">
                  <c:v>121.76</c:v>
                </c:pt>
                <c:pt idx="5">
                  <c:v>114.08823529411765</c:v>
                </c:pt>
                <c:pt idx="6">
                  <c:v>107.2439024390244</c:v>
                </c:pt>
                <c:pt idx="7">
                  <c:v>121.5</c:v>
                </c:pt>
                <c:pt idx="8">
                  <c:v>125.96</c:v>
                </c:pt>
                <c:pt idx="9">
                  <c:v>116.89393939393939</c:v>
                </c:pt>
                <c:pt idx="10">
                  <c:v>125.2258064516129</c:v>
                </c:pt>
                <c:pt idx="11">
                  <c:v>118.82089552238806</c:v>
                </c:pt>
                <c:pt idx="12">
                  <c:v>119.64912280701755</c:v>
                </c:pt>
                <c:pt idx="13">
                  <c:v>130.39583333333334</c:v>
                </c:pt>
                <c:pt idx="14">
                  <c:v>131.65384615384616</c:v>
                </c:pt>
                <c:pt idx="15">
                  <c:v>125.23076923076923</c:v>
                </c:pt>
                <c:pt idx="16">
                  <c:v>122.04545454545455</c:v>
                </c:pt>
                <c:pt idx="17">
                  <c:v>130.04615384615386</c:v>
                </c:pt>
                <c:pt idx="18">
                  <c:v>118.0925925925926</c:v>
                </c:pt>
                <c:pt idx="19">
                  <c:v>105.87755102040816</c:v>
                </c:pt>
                <c:pt idx="20">
                  <c:v>108.1</c:v>
                </c:pt>
                <c:pt idx="21">
                  <c:v>77.400000000000006</c:v>
                </c:pt>
                <c:pt idx="22">
                  <c:v>115.14285714285714</c:v>
                </c:pt>
                <c:pt idx="23">
                  <c:v>101.98181818181818</c:v>
                </c:pt>
                <c:pt idx="24">
                  <c:v>136.58823529411765</c:v>
                </c:pt>
                <c:pt idx="25">
                  <c:v>111.73076923076923</c:v>
                </c:pt>
                <c:pt idx="26">
                  <c:v>90</c:v>
                </c:pt>
                <c:pt idx="27">
                  <c:v>94.354166666666671</c:v>
                </c:pt>
                <c:pt idx="28">
                  <c:v>81.81481481481481</c:v>
                </c:pt>
                <c:pt idx="29">
                  <c:v>111.76363636363637</c:v>
                </c:pt>
                <c:pt idx="30">
                  <c:v>91.956521739130437</c:v>
                </c:pt>
                <c:pt idx="31">
                  <c:v>83.983050847457633</c:v>
                </c:pt>
                <c:pt idx="32">
                  <c:v>81.677966101694921</c:v>
                </c:pt>
                <c:pt idx="33">
                  <c:v>110.91489361702128</c:v>
                </c:pt>
                <c:pt idx="34">
                  <c:v>107.47619047619048</c:v>
                </c:pt>
                <c:pt idx="35">
                  <c:v>111.31914893617021</c:v>
                </c:pt>
                <c:pt idx="36">
                  <c:v>86.111111111111114</c:v>
                </c:pt>
                <c:pt idx="37">
                  <c:v>100.73684210526316</c:v>
                </c:pt>
                <c:pt idx="38">
                  <c:v>86.794871794871796</c:v>
                </c:pt>
                <c:pt idx="39">
                  <c:v>93.521739130434781</c:v>
                </c:pt>
                <c:pt idx="40">
                  <c:v>96.361111111111114</c:v>
                </c:pt>
                <c:pt idx="41">
                  <c:v>118.28571428571429</c:v>
                </c:pt>
                <c:pt idx="42">
                  <c:v>102.52173913043478</c:v>
                </c:pt>
                <c:pt idx="43">
                  <c:v>103.44444444444444</c:v>
                </c:pt>
              </c:numCache>
            </c:numRef>
          </c:val>
          <c:smooth val="0"/>
          <c:extLst>
            <c:ext xmlns:c16="http://schemas.microsoft.com/office/drawing/2014/chart" uri="{C3380CC4-5D6E-409C-BE32-E72D297353CC}">
              <c16:uniqueId val="{00000001-B398-4E7E-AE3C-6EC40F5D59E7}"/>
            </c:ext>
          </c:extLst>
        </c:ser>
        <c:ser>
          <c:idx val="2"/>
          <c:order val="2"/>
          <c:tx>
            <c:strRef>
              <c:f>'Strategic Performance'!$B$15</c:f>
              <c:strCache>
                <c:ptCount val="1"/>
                <c:pt idx="0">
                  <c:v>CR CTIMP Median</c:v>
                </c:pt>
              </c:strCache>
            </c:strRef>
          </c:tx>
          <c:spPr>
            <a:ln w="19050" cap="rnd">
              <a:solidFill>
                <a:srgbClr val="FF0000"/>
              </a:solidFill>
              <a:prstDash val="sysDash"/>
              <a:round/>
            </a:ln>
            <a:effectLst/>
          </c:spPr>
          <c:marker>
            <c:symbol val="none"/>
          </c:marker>
          <c:cat>
            <c:numRef>
              <c:f>'Strategic Performance'!$C$12:$AT$12</c:f>
              <c:numCache>
                <c:formatCode>mmm\-yy</c:formatCode>
                <c:ptCount val="44"/>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pt idx="12">
                  <c:v>43678</c:v>
                </c:pt>
                <c:pt idx="13">
                  <c:v>43709</c:v>
                </c:pt>
                <c:pt idx="14">
                  <c:v>43739</c:v>
                </c:pt>
                <c:pt idx="15">
                  <c:v>43770</c:v>
                </c:pt>
                <c:pt idx="16">
                  <c:v>43800</c:v>
                </c:pt>
                <c:pt idx="17">
                  <c:v>43831</c:v>
                </c:pt>
                <c:pt idx="18">
                  <c:v>43862</c:v>
                </c:pt>
                <c:pt idx="19">
                  <c:v>43891</c:v>
                </c:pt>
                <c:pt idx="20">
                  <c:v>43922</c:v>
                </c:pt>
                <c:pt idx="21">
                  <c:v>43952</c:v>
                </c:pt>
                <c:pt idx="22">
                  <c:v>43983</c:v>
                </c:pt>
                <c:pt idx="23">
                  <c:v>44013</c:v>
                </c:pt>
                <c:pt idx="24">
                  <c:v>44044</c:v>
                </c:pt>
                <c:pt idx="25">
                  <c:v>44075</c:v>
                </c:pt>
                <c:pt idx="26">
                  <c:v>44105</c:v>
                </c:pt>
                <c:pt idx="27">
                  <c:v>44136</c:v>
                </c:pt>
                <c:pt idx="28">
                  <c:v>44166</c:v>
                </c:pt>
                <c:pt idx="29">
                  <c:v>44197</c:v>
                </c:pt>
                <c:pt idx="30">
                  <c:v>44228</c:v>
                </c:pt>
                <c:pt idx="31">
                  <c:v>44256</c:v>
                </c:pt>
                <c:pt idx="32">
                  <c:v>44287</c:v>
                </c:pt>
                <c:pt idx="33">
                  <c:v>44317</c:v>
                </c:pt>
                <c:pt idx="34">
                  <c:v>44348</c:v>
                </c:pt>
                <c:pt idx="35">
                  <c:v>44378</c:v>
                </c:pt>
                <c:pt idx="36">
                  <c:v>44409</c:v>
                </c:pt>
                <c:pt idx="37">
                  <c:v>44440</c:v>
                </c:pt>
                <c:pt idx="38">
                  <c:v>44470</c:v>
                </c:pt>
                <c:pt idx="39">
                  <c:v>44501</c:v>
                </c:pt>
                <c:pt idx="40">
                  <c:v>44531</c:v>
                </c:pt>
                <c:pt idx="41">
                  <c:v>44562</c:v>
                </c:pt>
                <c:pt idx="42">
                  <c:v>44593</c:v>
                </c:pt>
                <c:pt idx="43">
                  <c:v>44621</c:v>
                </c:pt>
              </c:numCache>
            </c:numRef>
          </c:cat>
          <c:val>
            <c:numRef>
              <c:f>'Strategic Performance'!$C$15:$AT$15</c:f>
              <c:numCache>
                <c:formatCode>0</c:formatCode>
                <c:ptCount val="44"/>
                <c:pt idx="0">
                  <c:v>57.5</c:v>
                </c:pt>
                <c:pt idx="1">
                  <c:v>0</c:v>
                </c:pt>
                <c:pt idx="2">
                  <c:v>45.5</c:v>
                </c:pt>
                <c:pt idx="3">
                  <c:v>65</c:v>
                </c:pt>
                <c:pt idx="4">
                  <c:v>50</c:v>
                </c:pt>
                <c:pt idx="5">
                  <c:v>93</c:v>
                </c:pt>
                <c:pt idx="6">
                  <c:v>66</c:v>
                </c:pt>
                <c:pt idx="7">
                  <c:v>49</c:v>
                </c:pt>
                <c:pt idx="8">
                  <c:v>54</c:v>
                </c:pt>
                <c:pt idx="9">
                  <c:v>66.5</c:v>
                </c:pt>
                <c:pt idx="10">
                  <c:v>67</c:v>
                </c:pt>
                <c:pt idx="11">
                  <c:v>58.5</c:v>
                </c:pt>
                <c:pt idx="12">
                  <c:v>53.5</c:v>
                </c:pt>
                <c:pt idx="13">
                  <c:v>55</c:v>
                </c:pt>
                <c:pt idx="14">
                  <c:v>58</c:v>
                </c:pt>
                <c:pt idx="15">
                  <c:v>62</c:v>
                </c:pt>
                <c:pt idx="16">
                  <c:v>94</c:v>
                </c:pt>
                <c:pt idx="17">
                  <c:v>66</c:v>
                </c:pt>
                <c:pt idx="18">
                  <c:v>91.5</c:v>
                </c:pt>
                <c:pt idx="19">
                  <c:v>63</c:v>
                </c:pt>
                <c:pt idx="20">
                  <c:v>63</c:v>
                </c:pt>
                <c:pt idx="21">
                  <c:v>66.5</c:v>
                </c:pt>
                <c:pt idx="22">
                  <c:v>72</c:v>
                </c:pt>
                <c:pt idx="23">
                  <c:v>59</c:v>
                </c:pt>
                <c:pt idx="24">
                  <c:v>60.5</c:v>
                </c:pt>
                <c:pt idx="25">
                  <c:v>63</c:v>
                </c:pt>
                <c:pt idx="26">
                  <c:v>61</c:v>
                </c:pt>
                <c:pt idx="27">
                  <c:v>69</c:v>
                </c:pt>
                <c:pt idx="28">
                  <c:v>63</c:v>
                </c:pt>
                <c:pt idx="29">
                  <c:v>79</c:v>
                </c:pt>
                <c:pt idx="30">
                  <c:v>64</c:v>
                </c:pt>
                <c:pt idx="31">
                  <c:v>77</c:v>
                </c:pt>
                <c:pt idx="32">
                  <c:v>73</c:v>
                </c:pt>
                <c:pt idx="33">
                  <c:v>58</c:v>
                </c:pt>
                <c:pt idx="34">
                  <c:v>68</c:v>
                </c:pt>
                <c:pt idx="35">
                  <c:v>59</c:v>
                </c:pt>
                <c:pt idx="36">
                  <c:v>66</c:v>
                </c:pt>
                <c:pt idx="37">
                  <c:v>63</c:v>
                </c:pt>
                <c:pt idx="38">
                  <c:v>65</c:v>
                </c:pt>
                <c:pt idx="39">
                  <c:v>62</c:v>
                </c:pt>
                <c:pt idx="40">
                  <c:v>59</c:v>
                </c:pt>
                <c:pt idx="41">
                  <c:v>73</c:v>
                </c:pt>
                <c:pt idx="42">
                  <c:v>68</c:v>
                </c:pt>
                <c:pt idx="43">
                  <c:v>72.5</c:v>
                </c:pt>
              </c:numCache>
            </c:numRef>
          </c:val>
          <c:smooth val="0"/>
          <c:extLst>
            <c:ext xmlns:c16="http://schemas.microsoft.com/office/drawing/2014/chart" uri="{C3380CC4-5D6E-409C-BE32-E72D297353CC}">
              <c16:uniqueId val="{00000002-B398-4E7E-AE3C-6EC40F5D59E7}"/>
            </c:ext>
          </c:extLst>
        </c:ser>
        <c:ser>
          <c:idx val="3"/>
          <c:order val="3"/>
          <c:tx>
            <c:strRef>
              <c:f>'Strategic Performance'!$B$16</c:f>
              <c:strCache>
                <c:ptCount val="1"/>
                <c:pt idx="0">
                  <c:v>CR CTIMP Mean</c:v>
                </c:pt>
              </c:strCache>
            </c:strRef>
          </c:tx>
          <c:spPr>
            <a:ln w="19050" cap="rnd">
              <a:solidFill>
                <a:srgbClr val="FF0000"/>
              </a:solidFill>
              <a:round/>
            </a:ln>
            <a:effectLst/>
          </c:spPr>
          <c:marker>
            <c:symbol val="none"/>
          </c:marker>
          <c:cat>
            <c:numRef>
              <c:f>'Strategic Performance'!$C$12:$AT$12</c:f>
              <c:numCache>
                <c:formatCode>mmm\-yy</c:formatCode>
                <c:ptCount val="44"/>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pt idx="12">
                  <c:v>43678</c:v>
                </c:pt>
                <c:pt idx="13">
                  <c:v>43709</c:v>
                </c:pt>
                <c:pt idx="14">
                  <c:v>43739</c:v>
                </c:pt>
                <c:pt idx="15">
                  <c:v>43770</c:v>
                </c:pt>
                <c:pt idx="16">
                  <c:v>43800</c:v>
                </c:pt>
                <c:pt idx="17">
                  <c:v>43831</c:v>
                </c:pt>
                <c:pt idx="18">
                  <c:v>43862</c:v>
                </c:pt>
                <c:pt idx="19">
                  <c:v>43891</c:v>
                </c:pt>
                <c:pt idx="20">
                  <c:v>43922</c:v>
                </c:pt>
                <c:pt idx="21">
                  <c:v>43952</c:v>
                </c:pt>
                <c:pt idx="22">
                  <c:v>43983</c:v>
                </c:pt>
                <c:pt idx="23">
                  <c:v>44013</c:v>
                </c:pt>
                <c:pt idx="24">
                  <c:v>44044</c:v>
                </c:pt>
                <c:pt idx="25">
                  <c:v>44075</c:v>
                </c:pt>
                <c:pt idx="26">
                  <c:v>44105</c:v>
                </c:pt>
                <c:pt idx="27">
                  <c:v>44136</c:v>
                </c:pt>
                <c:pt idx="28">
                  <c:v>44166</c:v>
                </c:pt>
                <c:pt idx="29">
                  <c:v>44197</c:v>
                </c:pt>
                <c:pt idx="30">
                  <c:v>44228</c:v>
                </c:pt>
                <c:pt idx="31">
                  <c:v>44256</c:v>
                </c:pt>
                <c:pt idx="32">
                  <c:v>44287</c:v>
                </c:pt>
                <c:pt idx="33">
                  <c:v>44317</c:v>
                </c:pt>
                <c:pt idx="34">
                  <c:v>44348</c:v>
                </c:pt>
                <c:pt idx="35">
                  <c:v>44378</c:v>
                </c:pt>
                <c:pt idx="36">
                  <c:v>44409</c:v>
                </c:pt>
                <c:pt idx="37">
                  <c:v>44440</c:v>
                </c:pt>
                <c:pt idx="38">
                  <c:v>44470</c:v>
                </c:pt>
                <c:pt idx="39">
                  <c:v>44501</c:v>
                </c:pt>
                <c:pt idx="40">
                  <c:v>44531</c:v>
                </c:pt>
                <c:pt idx="41">
                  <c:v>44562</c:v>
                </c:pt>
                <c:pt idx="42">
                  <c:v>44593</c:v>
                </c:pt>
                <c:pt idx="43">
                  <c:v>44621</c:v>
                </c:pt>
              </c:numCache>
            </c:numRef>
          </c:cat>
          <c:val>
            <c:numRef>
              <c:f>'Strategic Performance'!$C$16:$AT$16</c:f>
              <c:numCache>
                <c:formatCode>0</c:formatCode>
                <c:ptCount val="44"/>
                <c:pt idx="0">
                  <c:v>57.5</c:v>
                </c:pt>
                <c:pt idx="1">
                  <c:v>0</c:v>
                </c:pt>
                <c:pt idx="2">
                  <c:v>52</c:v>
                </c:pt>
                <c:pt idx="3">
                  <c:v>62.333333333333336</c:v>
                </c:pt>
                <c:pt idx="4">
                  <c:v>65</c:v>
                </c:pt>
                <c:pt idx="5">
                  <c:v>93</c:v>
                </c:pt>
                <c:pt idx="6">
                  <c:v>76</c:v>
                </c:pt>
                <c:pt idx="7">
                  <c:v>48.75</c:v>
                </c:pt>
                <c:pt idx="8">
                  <c:v>58</c:v>
                </c:pt>
                <c:pt idx="9">
                  <c:v>62.333333333333336</c:v>
                </c:pt>
                <c:pt idx="10">
                  <c:v>67</c:v>
                </c:pt>
                <c:pt idx="11">
                  <c:v>58.25</c:v>
                </c:pt>
                <c:pt idx="12">
                  <c:v>54</c:v>
                </c:pt>
                <c:pt idx="13">
                  <c:v>64.571428571428569</c:v>
                </c:pt>
                <c:pt idx="14">
                  <c:v>62.222222222222221</c:v>
                </c:pt>
                <c:pt idx="15">
                  <c:v>59</c:v>
                </c:pt>
                <c:pt idx="16">
                  <c:v>94</c:v>
                </c:pt>
                <c:pt idx="17">
                  <c:v>66</c:v>
                </c:pt>
                <c:pt idx="18">
                  <c:v>91.5</c:v>
                </c:pt>
                <c:pt idx="19">
                  <c:v>76.222222222222229</c:v>
                </c:pt>
                <c:pt idx="20">
                  <c:v>87.083333333333329</c:v>
                </c:pt>
                <c:pt idx="21">
                  <c:v>83.8</c:v>
                </c:pt>
                <c:pt idx="22">
                  <c:v>83.428571428571431</c:v>
                </c:pt>
                <c:pt idx="23">
                  <c:v>82.4</c:v>
                </c:pt>
                <c:pt idx="24">
                  <c:v>60.833333333333336</c:v>
                </c:pt>
                <c:pt idx="25">
                  <c:v>76.727272727272734</c:v>
                </c:pt>
                <c:pt idx="26">
                  <c:v>66.15384615384616</c:v>
                </c:pt>
                <c:pt idx="27">
                  <c:v>75</c:v>
                </c:pt>
                <c:pt idx="28">
                  <c:v>67.333333333333329</c:v>
                </c:pt>
                <c:pt idx="29">
                  <c:v>79.833333333333329</c:v>
                </c:pt>
                <c:pt idx="30">
                  <c:v>71.533333333333331</c:v>
                </c:pt>
                <c:pt idx="31">
                  <c:v>75.454545454545453</c:v>
                </c:pt>
                <c:pt idx="32">
                  <c:v>71.454545454545453</c:v>
                </c:pt>
                <c:pt idx="33">
                  <c:v>67.066666666666663</c:v>
                </c:pt>
                <c:pt idx="34">
                  <c:v>67.89473684210526</c:v>
                </c:pt>
                <c:pt idx="35">
                  <c:v>64.611111111111114</c:v>
                </c:pt>
                <c:pt idx="36">
                  <c:v>87.94736842105263</c:v>
                </c:pt>
                <c:pt idx="37">
                  <c:v>97.19047619047619</c:v>
                </c:pt>
                <c:pt idx="38">
                  <c:v>71.827586206896555</c:v>
                </c:pt>
                <c:pt idx="39">
                  <c:v>66.099999999999994</c:v>
                </c:pt>
                <c:pt idx="40">
                  <c:v>65.111111111111114</c:v>
                </c:pt>
                <c:pt idx="41">
                  <c:v>77.92</c:v>
                </c:pt>
                <c:pt idx="42">
                  <c:v>72.18518518518519</c:v>
                </c:pt>
                <c:pt idx="43">
                  <c:v>74.617647058823536</c:v>
                </c:pt>
              </c:numCache>
            </c:numRef>
          </c:val>
          <c:smooth val="0"/>
          <c:extLst>
            <c:ext xmlns:c16="http://schemas.microsoft.com/office/drawing/2014/chart" uri="{C3380CC4-5D6E-409C-BE32-E72D297353CC}">
              <c16:uniqueId val="{00000003-B398-4E7E-AE3C-6EC40F5D59E7}"/>
            </c:ext>
          </c:extLst>
        </c:ser>
        <c:dLbls>
          <c:showLegendKey val="0"/>
          <c:showVal val="0"/>
          <c:showCatName val="0"/>
          <c:showSerName val="0"/>
          <c:showPercent val="0"/>
          <c:showBubbleSize val="0"/>
        </c:dLbls>
        <c:smooth val="0"/>
        <c:axId val="1743854536"/>
        <c:axId val="1743851584"/>
      </c:lineChart>
      <c:dateAx>
        <c:axId val="174385453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43851584"/>
        <c:crosses val="autoZero"/>
        <c:auto val="1"/>
        <c:lblOffset val="100"/>
        <c:baseTimeUnit val="months"/>
      </c:dateAx>
      <c:valAx>
        <c:axId val="1743851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43854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B01BC6ED60A4A1A8C3F2357A3F5C336"/>
        <w:category>
          <w:name w:val="General"/>
          <w:gallery w:val="placeholder"/>
        </w:category>
        <w:types>
          <w:type w:val="bbPlcHdr"/>
        </w:types>
        <w:behaviors>
          <w:behavior w:val="content"/>
        </w:behaviors>
        <w:guid w:val="{F0C69684-FCAC-48CE-93E5-467AB6BC6742}"/>
      </w:docPartPr>
      <w:docPartBody>
        <w:p w:rsidR="00213035" w:rsidRDefault="00626168" w:rsidP="00626168">
          <w:pPr>
            <w:pStyle w:val="EB01BC6ED60A4A1A8C3F2357A3F5C336"/>
          </w:pPr>
          <w:r>
            <w:t>[Meeting Name]</w:t>
          </w:r>
        </w:p>
      </w:docPartBody>
    </w:docPart>
    <w:docPart>
      <w:docPartPr>
        <w:name w:val="9E31B7AB29894BC6AF96CAF4FF1D7188"/>
        <w:category>
          <w:name w:val="General"/>
          <w:gallery w:val="placeholder"/>
        </w:category>
        <w:types>
          <w:type w:val="bbPlcHdr"/>
        </w:types>
        <w:behaviors>
          <w:behavior w:val="content"/>
        </w:behaviors>
        <w:guid w:val="{4041E0B9-2D65-455A-959F-3754E54915E7}"/>
      </w:docPartPr>
      <w:docPartBody>
        <w:p w:rsidR="00213035" w:rsidRDefault="00626168" w:rsidP="00626168">
          <w:pPr>
            <w:pStyle w:val="9E31B7AB29894BC6AF96CAF4FF1D7188"/>
          </w:pPr>
          <w:r w:rsidRPr="007E68AA">
            <w:rPr>
              <w:rStyle w:val="PlaceholderText"/>
              <w:i/>
              <w:sz w:val="24"/>
              <w:szCs w:val="24"/>
            </w:rPr>
            <w:t>Click here to enter a date</w:t>
          </w:r>
        </w:p>
      </w:docPartBody>
    </w:docPart>
    <w:docPart>
      <w:docPartPr>
        <w:name w:val="2298B419E86F45E188DA73BF237DB22C"/>
        <w:category>
          <w:name w:val="General"/>
          <w:gallery w:val="placeholder"/>
        </w:category>
        <w:types>
          <w:type w:val="bbPlcHdr"/>
        </w:types>
        <w:behaviors>
          <w:behavior w:val="content"/>
        </w:behaviors>
        <w:guid w:val="{17331BB0-90EF-4854-AA64-C7DA2D05BA43}"/>
      </w:docPartPr>
      <w:docPartBody>
        <w:p w:rsidR="00213035" w:rsidRDefault="00626168" w:rsidP="00626168">
          <w:pPr>
            <w:pStyle w:val="2298B419E86F45E188DA73BF237DB22C"/>
          </w:pPr>
          <w:r w:rsidRPr="00636494">
            <w:rPr>
              <w:rStyle w:val="PlaceholderText"/>
              <w:sz w:val="20"/>
            </w:rPr>
            <w:t>Leave Blank</w:t>
          </w:r>
        </w:p>
      </w:docPartBody>
    </w:docPart>
    <w:docPart>
      <w:docPartPr>
        <w:name w:val="6643AD154F0A4AFBBFB310106A54DBAF"/>
        <w:category>
          <w:name w:val="General"/>
          <w:gallery w:val="placeholder"/>
        </w:category>
        <w:types>
          <w:type w:val="bbPlcHdr"/>
        </w:types>
        <w:behaviors>
          <w:behavior w:val="content"/>
        </w:behaviors>
        <w:guid w:val="{44684CCF-BBF4-456C-BEE1-B9D004B1CF62}"/>
      </w:docPartPr>
      <w:docPartBody>
        <w:p w:rsidR="002C094A" w:rsidRDefault="00BF4108" w:rsidP="00BF4108">
          <w:pPr>
            <w:pStyle w:val="6643AD154F0A4AFBBFB310106A54DBAF"/>
          </w:pPr>
          <w:r w:rsidRPr="00177B6F">
            <w:rPr>
              <w:rStyle w:val="PlaceholderText"/>
              <w: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3">
    <w:altName w:val="Symbol"/>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68"/>
    <w:rsid w:val="0000471D"/>
    <w:rsid w:val="000324D0"/>
    <w:rsid w:val="00072427"/>
    <w:rsid w:val="000A2AF1"/>
    <w:rsid w:val="00126561"/>
    <w:rsid w:val="001471EF"/>
    <w:rsid w:val="0015442D"/>
    <w:rsid w:val="00155B8F"/>
    <w:rsid w:val="00182AE1"/>
    <w:rsid w:val="001D14C8"/>
    <w:rsid w:val="00213035"/>
    <w:rsid w:val="0025653B"/>
    <w:rsid w:val="00275D35"/>
    <w:rsid w:val="00287CD5"/>
    <w:rsid w:val="002A5F6F"/>
    <w:rsid w:val="002C094A"/>
    <w:rsid w:val="002C26C5"/>
    <w:rsid w:val="003037DC"/>
    <w:rsid w:val="003C1E5A"/>
    <w:rsid w:val="003D1F48"/>
    <w:rsid w:val="00417447"/>
    <w:rsid w:val="00435DB9"/>
    <w:rsid w:val="0048235A"/>
    <w:rsid w:val="004E403C"/>
    <w:rsid w:val="004F0744"/>
    <w:rsid w:val="00550826"/>
    <w:rsid w:val="00574513"/>
    <w:rsid w:val="00581E14"/>
    <w:rsid w:val="00591DCB"/>
    <w:rsid w:val="005A08DC"/>
    <w:rsid w:val="005E68DA"/>
    <w:rsid w:val="005F38CF"/>
    <w:rsid w:val="00625BFF"/>
    <w:rsid w:val="00626168"/>
    <w:rsid w:val="006450E9"/>
    <w:rsid w:val="006844EE"/>
    <w:rsid w:val="006845DF"/>
    <w:rsid w:val="00756B36"/>
    <w:rsid w:val="00780686"/>
    <w:rsid w:val="00923FFF"/>
    <w:rsid w:val="009457EF"/>
    <w:rsid w:val="00967A3B"/>
    <w:rsid w:val="00A5341D"/>
    <w:rsid w:val="00A53F75"/>
    <w:rsid w:val="00A57496"/>
    <w:rsid w:val="00A6337F"/>
    <w:rsid w:val="00A92B00"/>
    <w:rsid w:val="00AF5C43"/>
    <w:rsid w:val="00B102DF"/>
    <w:rsid w:val="00B55BC8"/>
    <w:rsid w:val="00B737CF"/>
    <w:rsid w:val="00BD3C94"/>
    <w:rsid w:val="00BD5017"/>
    <w:rsid w:val="00BE3055"/>
    <w:rsid w:val="00BE6B90"/>
    <w:rsid w:val="00BF4108"/>
    <w:rsid w:val="00C36CE5"/>
    <w:rsid w:val="00C44778"/>
    <w:rsid w:val="00C65FA9"/>
    <w:rsid w:val="00C812DC"/>
    <w:rsid w:val="00C85FCA"/>
    <w:rsid w:val="00CC25B0"/>
    <w:rsid w:val="00CD6C1D"/>
    <w:rsid w:val="00D02610"/>
    <w:rsid w:val="00D2284A"/>
    <w:rsid w:val="00DC04A9"/>
    <w:rsid w:val="00E113E6"/>
    <w:rsid w:val="00E27601"/>
    <w:rsid w:val="00E91E45"/>
    <w:rsid w:val="00EA53C4"/>
    <w:rsid w:val="00EB24C1"/>
    <w:rsid w:val="00EB7BC2"/>
    <w:rsid w:val="00FD5339"/>
    <w:rsid w:val="00FD7760"/>
    <w:rsid w:val="00FE1D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01BC6ED60A4A1A8C3F2357A3F5C336">
    <w:name w:val="EB01BC6ED60A4A1A8C3F2357A3F5C336"/>
    <w:rsid w:val="00626168"/>
  </w:style>
  <w:style w:type="character" w:styleId="PlaceholderText">
    <w:name w:val="Placeholder Text"/>
    <w:basedOn w:val="DefaultParagraphFont"/>
    <w:uiPriority w:val="99"/>
    <w:semiHidden/>
    <w:rsid w:val="00BF4108"/>
    <w:rPr>
      <w:color w:val="808080"/>
    </w:rPr>
  </w:style>
  <w:style w:type="paragraph" w:customStyle="1" w:styleId="9E31B7AB29894BC6AF96CAF4FF1D7188">
    <w:name w:val="9E31B7AB29894BC6AF96CAF4FF1D7188"/>
    <w:rsid w:val="00626168"/>
  </w:style>
  <w:style w:type="paragraph" w:customStyle="1" w:styleId="842F348B49C445ADAB7C07EB4CB60412">
    <w:name w:val="842F348B49C445ADAB7C07EB4CB60412"/>
    <w:rsid w:val="00626168"/>
  </w:style>
  <w:style w:type="paragraph" w:customStyle="1" w:styleId="3037AC5C6AC948D98FFA9EB41930469E">
    <w:name w:val="3037AC5C6AC948D98FFA9EB41930469E"/>
    <w:rsid w:val="00626168"/>
  </w:style>
  <w:style w:type="paragraph" w:customStyle="1" w:styleId="2298B419E86F45E188DA73BF237DB22C">
    <w:name w:val="2298B419E86F45E188DA73BF237DB22C"/>
    <w:rsid w:val="00626168"/>
  </w:style>
  <w:style w:type="paragraph" w:customStyle="1" w:styleId="2E7C26E9E1CD4FA08D79C167F439A7B7">
    <w:name w:val="2E7C26E9E1CD4FA08D79C167F439A7B7"/>
    <w:rsid w:val="00BF4108"/>
  </w:style>
  <w:style w:type="paragraph" w:customStyle="1" w:styleId="6643AD154F0A4AFBBFB310106A54DBAF">
    <w:name w:val="6643AD154F0A4AFBBFB310106A54DBAF"/>
    <w:rsid w:val="00BF4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5AB0DDBC7D144FBEDFD3F0D45EDD09" ma:contentTypeVersion="11" ma:contentTypeDescription="Create a new document." ma:contentTypeScope="" ma:versionID="0429724e8dd03ff5595124b5216afb26">
  <xsd:schema xmlns:xsd="http://www.w3.org/2001/XMLSchema" xmlns:xs="http://www.w3.org/2001/XMLSchema" xmlns:p="http://schemas.microsoft.com/office/2006/metadata/properties" xmlns:ns2="3f548a7f-9603-463a-963b-d4128ceec567" xmlns:ns3="b91c6cd8-8ac0-4693-9754-263474daf537" targetNamespace="http://schemas.microsoft.com/office/2006/metadata/properties" ma:root="true" ma:fieldsID="4bd0a046bbd3752b55181023fd092cb0" ns2:_="" ns3:_="">
    <xsd:import namespace="3f548a7f-9603-463a-963b-d4128ceec567"/>
    <xsd:import namespace="b91c6cd8-8ac0-4693-9754-263474daf5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548a7f-9603-463a-963b-d4128ceec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c6cd8-8ac0-4693-9754-263474daf5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b91c6cd8-8ac0-4693-9754-263474daf537">
      <UserInfo>
        <DisplayName>Catherine McCarthy</DisplayName>
        <AccountId>33</AccountId>
        <AccountType/>
      </UserInfo>
      <UserInfo>
        <DisplayName>HRA full Senior Leadership Team Members</DisplayName>
        <AccountId>7</AccountId>
        <AccountType/>
      </UserInfo>
      <UserInfo>
        <DisplayName>Stephen Tebbutt</DisplayName>
        <AccountId>20</AccountId>
        <AccountType/>
      </UserInfo>
      <UserInfo>
        <DisplayName>Karen Williams</DisplayName>
        <AccountId>12</AccountId>
        <AccountType/>
      </UserInfo>
      <UserInfo>
        <DisplayName>Penelope Gregory</DisplayName>
        <AccountId>39</AccountId>
        <AccountType/>
      </UserInfo>
    </SharedWithUsers>
  </documentManagement>
</p:properties>
</file>

<file path=customXml/itemProps1.xml><?xml version="1.0" encoding="utf-8"?>
<ds:datastoreItem xmlns:ds="http://schemas.openxmlformats.org/officeDocument/2006/customXml" ds:itemID="{CBAD9AF1-2CD9-41F4-9607-9AA057EA5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548a7f-9603-463a-963b-d4128ceec567"/>
    <ds:schemaRef ds:uri="b91c6cd8-8ac0-4693-9754-263474daf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945F5-797A-4196-9586-EA1C25E64E71}">
  <ds:schemaRefs>
    <ds:schemaRef ds:uri="http://schemas.microsoft.com/sharepoint/v3/contenttype/forms"/>
  </ds:schemaRefs>
</ds:datastoreItem>
</file>

<file path=customXml/itemProps3.xml><?xml version="1.0" encoding="utf-8"?>
<ds:datastoreItem xmlns:ds="http://schemas.openxmlformats.org/officeDocument/2006/customXml" ds:itemID="{61AC4263-C843-4D99-9992-1CB52559E795}">
  <ds:schemaRefs>
    <ds:schemaRef ds:uri="http://schemas.openxmlformats.org/officeDocument/2006/bibliography"/>
  </ds:schemaRefs>
</ds:datastoreItem>
</file>

<file path=customXml/itemProps4.xml><?xml version="1.0" encoding="utf-8"?>
<ds:datastoreItem xmlns:ds="http://schemas.openxmlformats.org/officeDocument/2006/customXml" ds:itemID="{B10598EC-50BA-4E39-8647-5A6AA20232A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91c6cd8-8ac0-4693-9754-263474daf537"/>
    <ds:schemaRef ds:uri="3f548a7f-9603-463a-963b-d4128ceec56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11</Pages>
  <Words>2350</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15714</CharactersWithSpaces>
  <SharedDoc>false</SharedDoc>
  <HLinks>
    <vt:vector size="18" baseType="variant">
      <vt:variant>
        <vt:i4>7733301</vt:i4>
      </vt:variant>
      <vt:variant>
        <vt:i4>3</vt:i4>
      </vt:variant>
      <vt:variant>
        <vt:i4>0</vt:i4>
      </vt:variant>
      <vt:variant>
        <vt:i4>5</vt:i4>
      </vt:variant>
      <vt:variant>
        <vt:lpwstr>https://bit.ly/3rZGJ5z</vt:lpwstr>
      </vt:variant>
      <vt:variant>
        <vt:lpwstr/>
      </vt:variant>
      <vt:variant>
        <vt:i4>8323188</vt:i4>
      </vt:variant>
      <vt:variant>
        <vt:i4>0</vt:i4>
      </vt:variant>
      <vt:variant>
        <vt:i4>0</vt:i4>
      </vt:variant>
      <vt:variant>
        <vt:i4>5</vt:i4>
      </vt:variant>
      <vt:variant>
        <vt:lpwstr>https://bit.ly/3OFwNYK</vt:lpwstr>
      </vt:variant>
      <vt:variant>
        <vt:lpwstr/>
      </vt:variant>
      <vt:variant>
        <vt:i4>262188</vt:i4>
      </vt:variant>
      <vt:variant>
        <vt:i4>0</vt:i4>
      </vt:variant>
      <vt:variant>
        <vt:i4>0</vt:i4>
      </vt:variant>
      <vt:variant>
        <vt:i4>5</vt:i4>
      </vt:variant>
      <vt:variant>
        <vt:lpwstr>mailto:Stephen.Tebbutt@hra.nhs.uk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Tebbutt</dc:creator>
  <cp:keywords/>
  <cp:lastModifiedBy>Stephen Tebbutt</cp:lastModifiedBy>
  <cp:revision>96</cp:revision>
  <cp:lastPrinted>2020-11-11T01:24:00Z</cp:lastPrinted>
  <dcterms:created xsi:type="dcterms:W3CDTF">2022-05-05T02:12:00Z</dcterms:created>
  <dcterms:modified xsi:type="dcterms:W3CDTF">2022-05-12T11:39:00Z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0x010100EF5AB0DDBC7D144FBEDFD3F0D45EDD09</vt:lpwstr>
  </property>
  <property fmtid="{D5CDD505-2E9C-101B-9397-08002B2CF9AE}" pid="3" name="Order">
    <vt:r8>29900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