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3AC97" w14:textId="17CCA17A" w:rsidR="003E1861" w:rsidRPr="00324B2B" w:rsidRDefault="00F32F95" w:rsidP="003E1861">
      <w:pPr>
        <w:pStyle w:val="Heading1"/>
        <w:rPr>
          <w:rFonts w:cs="Arial"/>
          <w:sz w:val="24"/>
          <w:szCs w:val="24"/>
        </w:rPr>
      </w:pPr>
      <w:sdt>
        <w:sdtPr>
          <w:rPr>
            <w:rFonts w:eastAsiaTheme="minorHAnsi" w:cs="Arial"/>
            <w:b w:val="0"/>
            <w:bCs w:val="0"/>
            <w:color w:val="425563"/>
            <w:sz w:val="24"/>
            <w:szCs w:val="24"/>
          </w:rPr>
          <w:id w:val="1369874206"/>
          <w:docPartObj>
            <w:docPartGallery w:val="Cover Pages"/>
            <w:docPartUnique/>
          </w:docPartObj>
        </w:sdtPr>
        <w:sdtEndPr>
          <w:rPr>
            <w:rFonts w:eastAsiaTheme="majorEastAsia"/>
            <w:b/>
            <w:bCs/>
            <w:color w:val="005EB8"/>
          </w:rPr>
        </w:sdtEndPr>
        <w:sdtContent>
          <w:r w:rsidR="009E70B9" w:rsidRPr="00324B2B">
            <w:rPr>
              <w:rFonts w:cs="Arial"/>
              <w:noProof/>
              <w:sz w:val="24"/>
              <w:szCs w:val="24"/>
              <w:lang w:eastAsia="en-GB"/>
            </w:rPr>
            <w:drawing>
              <wp:anchor distT="0" distB="0" distL="114300" distR="114300" simplePos="0" relativeHeight="251658240" behindDoc="0" locked="0" layoutInCell="1" allowOverlap="1" wp14:anchorId="43EEF5AC" wp14:editId="3A1462C2">
                <wp:simplePos x="0" y="0"/>
                <wp:positionH relativeFrom="page">
                  <wp:posOffset>3582670</wp:posOffset>
                </wp:positionH>
                <wp:positionV relativeFrom="page">
                  <wp:posOffset>0</wp:posOffset>
                </wp:positionV>
                <wp:extent cx="3960000" cy="1440000"/>
                <wp:effectExtent l="0" t="0" r="254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828" b="28399"/>
                        <a:stretch/>
                      </pic:blipFill>
                      <pic:spPr bwMode="auto">
                        <a:xfrm>
                          <a:off x="0" y="0"/>
                          <a:ext cx="3960000"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3E1861" w:rsidRPr="00324B2B">
        <w:rPr>
          <w:rFonts w:cs="Arial"/>
          <w:sz w:val="24"/>
          <w:szCs w:val="24"/>
        </w:rPr>
        <w:t>C</w:t>
      </w:r>
      <w:r w:rsidR="001F0EB1" w:rsidRPr="00324B2B">
        <w:rPr>
          <w:rFonts w:cs="Arial"/>
          <w:sz w:val="24"/>
          <w:szCs w:val="24"/>
        </w:rPr>
        <w:t>hief Executive Officer</w:t>
      </w:r>
      <w:r w:rsidR="003E1861" w:rsidRPr="00324B2B">
        <w:rPr>
          <w:rFonts w:cs="Arial"/>
          <w:sz w:val="24"/>
          <w:szCs w:val="24"/>
        </w:rPr>
        <w:t xml:space="preserve"> Report to the Board </w:t>
      </w:r>
      <w:r w:rsidR="00B631C0">
        <w:rPr>
          <w:rFonts w:cs="Arial"/>
          <w:sz w:val="24"/>
          <w:szCs w:val="24"/>
        </w:rPr>
        <w:t>Ma</w:t>
      </w:r>
      <w:r w:rsidR="00033013">
        <w:rPr>
          <w:rFonts w:cs="Arial"/>
          <w:sz w:val="24"/>
          <w:szCs w:val="24"/>
        </w:rPr>
        <w:t>y</w:t>
      </w:r>
      <w:r w:rsidR="00F854A6">
        <w:rPr>
          <w:rFonts w:cs="Arial"/>
          <w:sz w:val="24"/>
          <w:szCs w:val="24"/>
        </w:rPr>
        <w:t xml:space="preserve"> 2022</w:t>
      </w:r>
    </w:p>
    <w:p w14:paraId="42E777DD" w14:textId="4CC6CF7E" w:rsidR="00BF158E" w:rsidRPr="00324B2B" w:rsidRDefault="00BF158E" w:rsidP="00BF158E">
      <w:pPr>
        <w:pStyle w:val="Heading2"/>
        <w:rPr>
          <w:rFonts w:cs="Arial"/>
          <w:sz w:val="24"/>
          <w:szCs w:val="24"/>
        </w:rPr>
      </w:pPr>
      <w:r w:rsidRPr="00324B2B">
        <w:rPr>
          <w:rFonts w:cs="Arial"/>
          <w:sz w:val="24"/>
          <w:szCs w:val="24"/>
        </w:rPr>
        <w:t xml:space="preserve">Part </w:t>
      </w:r>
      <w:r w:rsidR="00E04347" w:rsidRPr="00324B2B">
        <w:rPr>
          <w:rFonts w:cs="Arial"/>
          <w:sz w:val="24"/>
          <w:szCs w:val="24"/>
        </w:rPr>
        <w:t>1 Public</w:t>
      </w:r>
      <w:r w:rsidRPr="00324B2B">
        <w:rPr>
          <w:rFonts w:cs="Arial"/>
          <w:sz w:val="24"/>
          <w:szCs w:val="24"/>
        </w:rPr>
        <w:t xml:space="preserve"> session</w:t>
      </w:r>
    </w:p>
    <w:p w14:paraId="5F9A6077" w14:textId="3B4B1C7F" w:rsidR="0024156F" w:rsidRDefault="009F78DE" w:rsidP="00830CAD">
      <w:pPr>
        <w:spacing w:after="200" w:line="276" w:lineRule="auto"/>
        <w:rPr>
          <w:rFonts w:eastAsiaTheme="majorEastAsia" w:cstheme="majorBidi"/>
          <w:b/>
          <w:color w:val="003087"/>
          <w:sz w:val="32"/>
          <w:szCs w:val="32"/>
        </w:rPr>
      </w:pPr>
      <w:r>
        <w:rPr>
          <w:rFonts w:eastAsiaTheme="majorEastAsia" w:cstheme="majorBidi"/>
          <w:b/>
          <w:color w:val="003087"/>
          <w:sz w:val="32"/>
          <w:szCs w:val="32"/>
        </w:rPr>
        <w:t xml:space="preserve">Wider </w:t>
      </w:r>
      <w:r w:rsidR="0024156F">
        <w:rPr>
          <w:rFonts w:eastAsiaTheme="majorEastAsia" w:cstheme="majorBidi"/>
          <w:b/>
          <w:color w:val="003087"/>
          <w:sz w:val="32"/>
          <w:szCs w:val="32"/>
        </w:rPr>
        <w:t xml:space="preserve">policy </w:t>
      </w:r>
      <w:r>
        <w:rPr>
          <w:rFonts w:eastAsiaTheme="majorEastAsia" w:cstheme="majorBidi"/>
          <w:b/>
          <w:color w:val="003087"/>
          <w:sz w:val="32"/>
          <w:szCs w:val="32"/>
        </w:rPr>
        <w:t>environment</w:t>
      </w:r>
      <w:r w:rsidR="00223FFC">
        <w:rPr>
          <w:rFonts w:eastAsiaTheme="majorEastAsia" w:cstheme="majorBidi"/>
          <w:b/>
          <w:color w:val="003087"/>
          <w:sz w:val="32"/>
          <w:szCs w:val="32"/>
        </w:rPr>
        <w:t xml:space="preserve"> roundup</w:t>
      </w:r>
    </w:p>
    <w:p w14:paraId="3ABEECFC" w14:textId="54CDC686" w:rsidR="005B1E1F" w:rsidRPr="005B1E1F" w:rsidRDefault="005B1E1F" w:rsidP="005B1E1F">
      <w:pPr>
        <w:pStyle w:val="Heading2"/>
        <w:rPr>
          <w:rFonts w:eastAsiaTheme="minorHAnsi" w:cstheme="minorBidi"/>
          <w:b w:val="0"/>
          <w:bCs w:val="0"/>
          <w:color w:val="000000" w:themeColor="text1"/>
          <w:sz w:val="24"/>
          <w:szCs w:val="22"/>
        </w:rPr>
      </w:pPr>
      <w:r w:rsidRPr="005B1E1F">
        <w:rPr>
          <w:rFonts w:eastAsiaTheme="minorHAnsi" w:cstheme="minorBidi"/>
          <w:b w:val="0"/>
          <w:bCs w:val="0"/>
          <w:color w:val="000000" w:themeColor="text1"/>
          <w:sz w:val="24"/>
          <w:szCs w:val="22"/>
        </w:rPr>
        <w:t xml:space="preserve">This section is provided for wider interest and awareness of the Board. It does not need to be reviewed in detail. </w:t>
      </w:r>
    </w:p>
    <w:p w14:paraId="4B9113F8" w14:textId="66B7F856" w:rsidR="00957B94" w:rsidRDefault="00957B94" w:rsidP="005B1E1F">
      <w:pPr>
        <w:pStyle w:val="Heading2"/>
        <w:rPr>
          <w:rFonts w:cs="Arial"/>
          <w:sz w:val="24"/>
          <w:szCs w:val="24"/>
        </w:rPr>
      </w:pPr>
      <w:r w:rsidRPr="00957B94">
        <w:rPr>
          <w:rFonts w:cs="Arial"/>
          <w:sz w:val="24"/>
          <w:szCs w:val="24"/>
        </w:rPr>
        <w:t>NIHR Annual report</w:t>
      </w:r>
    </w:p>
    <w:p w14:paraId="69C8E256" w14:textId="250217F4" w:rsidR="00D360BF" w:rsidRPr="00D360BF" w:rsidRDefault="00D360BF" w:rsidP="00D360BF">
      <w:r>
        <w:t xml:space="preserve">NIHR released its </w:t>
      </w:r>
      <w:hyperlink r:id="rId11" w:history="1">
        <w:r w:rsidRPr="005210B0">
          <w:rPr>
            <w:rStyle w:val="Hyperlink"/>
          </w:rPr>
          <w:t>2020/21 annual rep</w:t>
        </w:r>
        <w:r w:rsidR="005210B0" w:rsidRPr="005210B0">
          <w:rPr>
            <w:rStyle w:val="Hyperlink"/>
          </w:rPr>
          <w:t>ort</w:t>
        </w:r>
      </w:hyperlink>
      <w:r w:rsidR="00DA27B4">
        <w:t xml:space="preserve">. It </w:t>
      </w:r>
      <w:r w:rsidR="00325969">
        <w:t xml:space="preserve">covers the </w:t>
      </w:r>
      <w:r w:rsidR="00324F77">
        <w:t>breadth</w:t>
      </w:r>
      <w:r w:rsidR="00325969">
        <w:t xml:space="preserve"> of NIHR activity </w:t>
      </w:r>
      <w:r w:rsidR="00E0285D">
        <w:t>and</w:t>
      </w:r>
      <w:r w:rsidR="00325969">
        <w:t xml:space="preserve"> </w:t>
      </w:r>
      <w:r w:rsidR="00DA27B4">
        <w:t>highligh</w:t>
      </w:r>
      <w:r w:rsidR="00325969">
        <w:t>t</w:t>
      </w:r>
      <w:r w:rsidR="00DA27B4">
        <w:t xml:space="preserve">s the major contribution NIHR has made to </w:t>
      </w:r>
      <w:r w:rsidR="00C335D5">
        <w:t>the global scien</w:t>
      </w:r>
      <w:r w:rsidR="00783576">
        <w:t>ti</w:t>
      </w:r>
      <w:r w:rsidR="00C335D5">
        <w:t>fic fight against COVID-19.</w:t>
      </w:r>
      <w:r w:rsidR="00783576">
        <w:t xml:space="preserve"> It also highlights the </w:t>
      </w:r>
      <w:r w:rsidR="00A150F6">
        <w:t xml:space="preserve">current focus on managing the </w:t>
      </w:r>
      <w:r w:rsidR="00E0285D">
        <w:t>recovery</w:t>
      </w:r>
      <w:r w:rsidR="00A150F6">
        <w:t xml:space="preserve"> </w:t>
      </w:r>
      <w:r w:rsidR="001B739D">
        <w:t xml:space="preserve">and </w:t>
      </w:r>
      <w:r w:rsidR="00E0285D">
        <w:t>revitalisation</w:t>
      </w:r>
      <w:r w:rsidR="001B739D">
        <w:t xml:space="preserve"> </w:t>
      </w:r>
      <w:r w:rsidR="00A150F6">
        <w:t>of the wider research portfolio (see below as well).</w:t>
      </w:r>
      <w:r w:rsidR="00783576">
        <w:t xml:space="preserve"> </w:t>
      </w:r>
    </w:p>
    <w:p w14:paraId="6C087FA4" w14:textId="5182EF76" w:rsidR="004D6823" w:rsidRPr="004D6823" w:rsidRDefault="00E0285D" w:rsidP="004D6823">
      <w:r>
        <w:t>Also,</w:t>
      </w:r>
      <w:r w:rsidR="00D272EE">
        <w:t xml:space="preserve"> in this period NIHR have changed</w:t>
      </w:r>
      <w:r w:rsidR="009C0031">
        <w:t xml:space="preserve"> </w:t>
      </w:r>
      <w:r w:rsidR="00D272EE">
        <w:t xml:space="preserve">their name (though not </w:t>
      </w:r>
      <w:r w:rsidR="009C0031">
        <w:t xml:space="preserve">initialism) to the National Institute for Health and </w:t>
      </w:r>
      <w:r w:rsidR="009C0031" w:rsidRPr="00EE4477">
        <w:rPr>
          <w:b/>
          <w:bCs/>
        </w:rPr>
        <w:t>Social Care</w:t>
      </w:r>
      <w:r w:rsidR="00EE4477">
        <w:t xml:space="preserve"> Research</w:t>
      </w:r>
      <w:r w:rsidR="009C0031">
        <w:t xml:space="preserve">. This is clearly a welcome fresh emphasis on social care although it should be noted that NIHR has been a major funder </w:t>
      </w:r>
      <w:r w:rsidR="001B739D">
        <w:t>of</w:t>
      </w:r>
      <w:r w:rsidR="009C0031">
        <w:t xml:space="preserve"> social care research for many years. </w:t>
      </w:r>
    </w:p>
    <w:p w14:paraId="70DCDB02" w14:textId="2BC58E48" w:rsidR="008F0F49" w:rsidRDefault="008F0F49" w:rsidP="004D22F7">
      <w:pPr>
        <w:pStyle w:val="Heading2"/>
        <w:rPr>
          <w:rFonts w:cs="Arial"/>
          <w:sz w:val="24"/>
          <w:szCs w:val="24"/>
        </w:rPr>
      </w:pPr>
      <w:r w:rsidRPr="004D22F7">
        <w:rPr>
          <w:rFonts w:cs="Arial"/>
          <w:sz w:val="24"/>
          <w:szCs w:val="24"/>
        </w:rPr>
        <w:t>UKRI strategy</w:t>
      </w:r>
      <w:r w:rsidR="00CD5672">
        <w:rPr>
          <w:rFonts w:cs="Arial"/>
          <w:sz w:val="24"/>
          <w:szCs w:val="24"/>
        </w:rPr>
        <w:t xml:space="preserve"> 2022 to 2027: transforming </w:t>
      </w:r>
      <w:r w:rsidR="00826A58">
        <w:rPr>
          <w:rFonts w:cs="Arial"/>
          <w:sz w:val="24"/>
          <w:szCs w:val="24"/>
        </w:rPr>
        <w:t>tomorrow together</w:t>
      </w:r>
    </w:p>
    <w:p w14:paraId="53575B55" w14:textId="53111B6F" w:rsidR="00BD0F78" w:rsidRDefault="008678B5" w:rsidP="00BD0F78">
      <w:r>
        <w:t xml:space="preserve">UKRI published a new </w:t>
      </w:r>
      <w:hyperlink r:id="rId12" w:history="1">
        <w:r w:rsidR="00E0285D" w:rsidRPr="00843B0A">
          <w:rPr>
            <w:rStyle w:val="Hyperlink"/>
          </w:rPr>
          <w:t>five-year</w:t>
        </w:r>
        <w:r w:rsidRPr="00843B0A">
          <w:rPr>
            <w:rStyle w:val="Hyperlink"/>
          </w:rPr>
          <w:t xml:space="preserve"> strategy</w:t>
        </w:r>
      </w:hyperlink>
      <w:r w:rsidR="001B1445">
        <w:t>.</w:t>
      </w:r>
      <w:r w:rsidR="005A3777">
        <w:t xml:space="preserve"> It is </w:t>
      </w:r>
      <w:r w:rsidR="002161A9">
        <w:t xml:space="preserve">set within the overarching policy of the </w:t>
      </w:r>
      <w:r w:rsidR="00E0285D">
        <w:t>Governments</w:t>
      </w:r>
      <w:r w:rsidR="00206308">
        <w:t xml:space="preserve"> </w:t>
      </w:r>
      <w:r w:rsidR="002161A9">
        <w:t xml:space="preserve">of </w:t>
      </w:r>
      <w:r w:rsidR="00E25970">
        <w:t xml:space="preserve">the </w:t>
      </w:r>
      <w:r w:rsidR="00E25970" w:rsidRPr="00EC2E7E">
        <w:t>Research and Development (R&amp;D) Roadmap</w:t>
      </w:r>
      <w:r w:rsidR="00843B0A">
        <w:t xml:space="preserve"> </w:t>
      </w:r>
      <w:r w:rsidR="00B679FD" w:rsidRPr="00EC2E7E">
        <w:t xml:space="preserve">pledge to </w:t>
      </w:r>
      <w:r w:rsidR="00EC2E7E" w:rsidRPr="00EC2E7E">
        <w:t xml:space="preserve">reach R&amp;D spend of </w:t>
      </w:r>
      <w:r w:rsidR="002161A9">
        <w:t>2.4%</w:t>
      </w:r>
      <w:r w:rsidR="00EC2E7E">
        <w:t xml:space="preserve"> of GDP by 2027. </w:t>
      </w:r>
    </w:p>
    <w:p w14:paraId="150B42B9" w14:textId="0F9CD523" w:rsidR="001B1445" w:rsidRPr="005A3777" w:rsidRDefault="001B1445" w:rsidP="00D843B8">
      <w:pPr>
        <w:pStyle w:val="Heading3"/>
        <w:shd w:val="clear" w:color="auto" w:fill="FFFFFF"/>
        <w:spacing w:before="0" w:after="300"/>
        <w:rPr>
          <w:rFonts w:eastAsiaTheme="minorHAnsi" w:cstheme="minorBidi"/>
          <w:b w:val="0"/>
          <w:sz w:val="24"/>
        </w:rPr>
      </w:pPr>
      <w:r w:rsidRPr="005A3777">
        <w:rPr>
          <w:rFonts w:eastAsiaTheme="minorHAnsi" w:cstheme="minorBidi"/>
          <w:b w:val="0"/>
          <w:sz w:val="24"/>
        </w:rPr>
        <w:t>Objective 1: world-class people and careers</w:t>
      </w:r>
      <w:r w:rsidR="00D843B8" w:rsidRPr="005A3777">
        <w:rPr>
          <w:rFonts w:eastAsiaTheme="minorHAnsi" w:cstheme="minorBidi"/>
          <w:b w:val="0"/>
          <w:sz w:val="24"/>
        </w:rPr>
        <w:t>: Making the UK the top destination for talented people and teams</w:t>
      </w:r>
    </w:p>
    <w:p w14:paraId="245F06CB" w14:textId="4D2521BE" w:rsidR="00514B19" w:rsidRDefault="00D843B8" w:rsidP="00D843B8">
      <w:r>
        <w:t xml:space="preserve">Objective 2: world-class places: Securing the UK’s position as a globally leading research and innovation nation with outstanding institutions, infrastructures, </w:t>
      </w:r>
      <w:r w:rsidR="00E0285D">
        <w:t>sectors,</w:t>
      </w:r>
      <w:r>
        <w:t xml:space="preserve"> and clusters across the breadth of the country</w:t>
      </w:r>
    </w:p>
    <w:p w14:paraId="131FA419" w14:textId="55E6D415" w:rsidR="00014806" w:rsidRDefault="00014806" w:rsidP="00014806">
      <w:r>
        <w:t>Objective 3: world-class ideas: Advancing the frontiers of human knowledge and innovation by enabling the UK to seize opportunities from emerging research trends, multidisciplinary approaches and new concepts and markets</w:t>
      </w:r>
    </w:p>
    <w:p w14:paraId="39C42006" w14:textId="14414A55" w:rsidR="00767777" w:rsidRDefault="00767777" w:rsidP="00767777">
      <w:r>
        <w:t>Objective 4: world-class innovation: Delivering the government’s vision for the UK as an innovation nation, through concerted action of Innovate UK and wider UKRI</w:t>
      </w:r>
    </w:p>
    <w:p w14:paraId="0B5E98EA" w14:textId="0330C455" w:rsidR="00767777" w:rsidRDefault="00767777" w:rsidP="00767777">
      <w:r>
        <w:t>Objective 5: world-class impacts: Focusing the UK’s world-class science and innovation to target global and national challenges, create and exploit tomorrow’s technologies, and build the high-growth business sectors of the future</w:t>
      </w:r>
    </w:p>
    <w:p w14:paraId="77D2B1AC" w14:textId="7031EF0C" w:rsidR="003F5438" w:rsidRPr="003F5438" w:rsidRDefault="003F5438" w:rsidP="78168A3F">
      <w:pPr>
        <w:pStyle w:val="Heading2"/>
        <w:shd w:val="clear" w:color="auto" w:fill="FFFFFF" w:themeFill="background1"/>
        <w:spacing w:before="0" w:after="450"/>
        <w:rPr>
          <w:rFonts w:eastAsiaTheme="minorEastAsia" w:cstheme="minorBidi"/>
          <w:b w:val="0"/>
          <w:bCs w:val="0"/>
          <w:color w:val="000000" w:themeColor="text1"/>
          <w:sz w:val="24"/>
          <w:szCs w:val="24"/>
        </w:rPr>
      </w:pPr>
      <w:r w:rsidRPr="78168A3F">
        <w:rPr>
          <w:rFonts w:eastAsiaTheme="minorEastAsia" w:cstheme="minorBidi"/>
          <w:b w:val="0"/>
          <w:bCs w:val="0"/>
          <w:color w:val="000000" w:themeColor="text1"/>
          <w:sz w:val="24"/>
          <w:szCs w:val="24"/>
        </w:rPr>
        <w:lastRenderedPageBreak/>
        <w:t xml:space="preserve">Objective 6: a world-class organisation: Making UKRI the most efficient, </w:t>
      </w:r>
      <w:r w:rsidR="00E0285D" w:rsidRPr="78168A3F">
        <w:rPr>
          <w:rFonts w:eastAsiaTheme="minorEastAsia" w:cstheme="minorBidi"/>
          <w:b w:val="0"/>
          <w:bCs w:val="0"/>
          <w:color w:val="000000" w:themeColor="text1"/>
          <w:sz w:val="24"/>
          <w:szCs w:val="24"/>
        </w:rPr>
        <w:t>effective,</w:t>
      </w:r>
      <w:r w:rsidRPr="78168A3F">
        <w:rPr>
          <w:rFonts w:eastAsiaTheme="minorEastAsia" w:cstheme="minorBidi"/>
          <w:b w:val="0"/>
          <w:bCs w:val="0"/>
          <w:color w:val="000000" w:themeColor="text1"/>
          <w:sz w:val="24"/>
          <w:szCs w:val="24"/>
        </w:rPr>
        <w:t xml:space="preserve"> and agile organisation it can be</w:t>
      </w:r>
    </w:p>
    <w:p w14:paraId="5BF13819" w14:textId="409B5568" w:rsidR="78168A3F" w:rsidRDefault="78168A3F" w:rsidP="78168A3F">
      <w:pPr>
        <w:pStyle w:val="Heading2"/>
        <w:rPr>
          <w:rFonts w:cs="Arial"/>
          <w:sz w:val="24"/>
          <w:szCs w:val="24"/>
        </w:rPr>
      </w:pPr>
      <w:r w:rsidRPr="78168A3F">
        <w:rPr>
          <w:rFonts w:cs="Arial"/>
          <w:sz w:val="24"/>
          <w:szCs w:val="24"/>
        </w:rPr>
        <w:t>Health and Social Care Bill</w:t>
      </w:r>
    </w:p>
    <w:p w14:paraId="2473AB17" w14:textId="25A52987" w:rsidR="78168A3F" w:rsidRDefault="78168A3F" w:rsidP="78168A3F">
      <w:pPr>
        <w:pStyle w:val="Heading3"/>
        <w:spacing w:before="0" w:after="300"/>
        <w:rPr>
          <w:rFonts w:eastAsiaTheme="minorEastAsia" w:cstheme="minorBidi"/>
          <w:b w:val="0"/>
          <w:sz w:val="24"/>
          <w:szCs w:val="24"/>
        </w:rPr>
      </w:pPr>
      <w:r w:rsidRPr="78168A3F">
        <w:rPr>
          <w:rFonts w:eastAsiaTheme="minorEastAsia" w:cstheme="minorBidi"/>
          <w:b w:val="0"/>
          <w:sz w:val="24"/>
          <w:szCs w:val="24"/>
        </w:rPr>
        <w:t>The Health and Care Act 2022 completed the parliamentary process and received Royal Assent on 28 April. This is an important step towards establishing Integrated Care Systems on a statutory footing. From 1 July 2022, there will be 42 statutory ICSs covering the whole of England. The Bill provides a firmer legislative basis and a platform for embedding research in the health and care system by:</w:t>
      </w:r>
    </w:p>
    <w:p w14:paraId="7D457CCE" w14:textId="694A8E77" w:rsidR="78168A3F" w:rsidRDefault="78168A3F" w:rsidP="78168A3F">
      <w:pPr>
        <w:pStyle w:val="Heading3"/>
        <w:numPr>
          <w:ilvl w:val="0"/>
          <w:numId w:val="1"/>
        </w:numPr>
        <w:spacing w:before="0" w:after="300"/>
        <w:rPr>
          <w:rFonts w:asciiTheme="minorBidi" w:eastAsiaTheme="minorBidi" w:hAnsiTheme="minorBidi" w:cstheme="minorBidi"/>
          <w:b w:val="0"/>
          <w:sz w:val="24"/>
          <w:szCs w:val="24"/>
        </w:rPr>
      </w:pPr>
      <w:r w:rsidRPr="78168A3F">
        <w:rPr>
          <w:rFonts w:eastAsiaTheme="minorEastAsia" w:cstheme="minorBidi"/>
          <w:b w:val="0"/>
          <w:sz w:val="24"/>
          <w:szCs w:val="24"/>
        </w:rPr>
        <w:t>Clarifying the research duty of Integrated Care Boards (ICBs), as well as the corresponding existing duties for NHS England and the Secretary of State. The Bill states that it is a duty to "facilitate or otherwise promote" research, highlighting that "promote" covers a spectrum of activity including actively facilitating research.</w:t>
      </w:r>
    </w:p>
    <w:p w14:paraId="1CAAD4D1" w14:textId="2FD72A29" w:rsidR="78168A3F" w:rsidRDefault="78168A3F" w:rsidP="78168A3F">
      <w:pPr>
        <w:pStyle w:val="Heading3"/>
        <w:numPr>
          <w:ilvl w:val="0"/>
          <w:numId w:val="1"/>
        </w:numPr>
        <w:spacing w:before="0" w:after="300"/>
        <w:rPr>
          <w:b w:val="0"/>
          <w:sz w:val="24"/>
          <w:szCs w:val="24"/>
        </w:rPr>
      </w:pPr>
      <w:r w:rsidRPr="78168A3F">
        <w:rPr>
          <w:rFonts w:eastAsiaTheme="minorEastAsia" w:cstheme="minorBidi"/>
          <w:b w:val="0"/>
          <w:sz w:val="24"/>
          <w:szCs w:val="24"/>
        </w:rPr>
        <w:t xml:space="preserve">Requiring that research must be covered in ICB plans, annual </w:t>
      </w:r>
      <w:proofErr w:type="gramStart"/>
      <w:r w:rsidRPr="78168A3F">
        <w:rPr>
          <w:rFonts w:eastAsiaTheme="minorEastAsia" w:cstheme="minorBidi"/>
          <w:b w:val="0"/>
          <w:sz w:val="24"/>
          <w:szCs w:val="24"/>
        </w:rPr>
        <w:t>reports</w:t>
      </w:r>
      <w:proofErr w:type="gramEnd"/>
      <w:r w:rsidRPr="78168A3F">
        <w:rPr>
          <w:rFonts w:eastAsiaTheme="minorEastAsia" w:cstheme="minorBidi"/>
          <w:b w:val="0"/>
          <w:sz w:val="24"/>
          <w:szCs w:val="24"/>
        </w:rPr>
        <w:t xml:space="preserve"> and performance assessments, as well as in NHSE's business plan and annual report. This will enable better transparency and scrutiny of the exercise of their research duties. </w:t>
      </w:r>
    </w:p>
    <w:p w14:paraId="08D8D01D" w14:textId="09473231" w:rsidR="78168A3F" w:rsidRDefault="78168A3F" w:rsidP="78168A3F">
      <w:pPr>
        <w:pStyle w:val="Heading3"/>
        <w:spacing w:before="0" w:after="300"/>
        <w:rPr>
          <w:rFonts w:eastAsiaTheme="minorEastAsia" w:cstheme="minorBidi"/>
          <w:b w:val="0"/>
          <w:sz w:val="24"/>
          <w:szCs w:val="24"/>
        </w:rPr>
      </w:pPr>
      <w:r w:rsidRPr="78168A3F">
        <w:rPr>
          <w:rFonts w:eastAsiaTheme="minorEastAsia" w:cstheme="minorBidi"/>
          <w:b w:val="0"/>
          <w:sz w:val="24"/>
          <w:szCs w:val="24"/>
        </w:rPr>
        <w:t>The Health and Care Bill will enable the statutory merger of NHS England, Monitor and the NHS Trust Development Authority (the two organisations which make up NHS Improvement). It is expected the transfer of the roles, responsibilities, and all functions of TDA to NHSE will take place on 1 July this year, when NHS England and NHS Improvement will be named NHS England.</w:t>
      </w:r>
    </w:p>
    <w:p w14:paraId="270E277C" w14:textId="3F5A74C3" w:rsidR="00D53178" w:rsidRDefault="00147AE2" w:rsidP="00957B94">
      <w:pPr>
        <w:spacing w:after="200" w:line="276" w:lineRule="auto"/>
        <w:rPr>
          <w:rFonts w:eastAsiaTheme="majorEastAsia" w:cstheme="majorBidi"/>
          <w:b/>
          <w:color w:val="003087"/>
          <w:sz w:val="32"/>
          <w:szCs w:val="32"/>
        </w:rPr>
      </w:pPr>
      <w:r>
        <w:rPr>
          <w:rFonts w:eastAsiaTheme="majorEastAsia" w:cstheme="majorBidi"/>
          <w:b/>
          <w:color w:val="003087"/>
          <w:sz w:val="32"/>
          <w:szCs w:val="32"/>
        </w:rPr>
        <w:t>HRA updates</w:t>
      </w:r>
    </w:p>
    <w:p w14:paraId="77231EC2" w14:textId="5F7CBD75" w:rsidR="00D46710" w:rsidRDefault="00D46710" w:rsidP="001E6757">
      <w:pPr>
        <w:pStyle w:val="Heading2"/>
        <w:rPr>
          <w:rFonts w:cs="Arial"/>
          <w:sz w:val="24"/>
          <w:szCs w:val="24"/>
        </w:rPr>
      </w:pPr>
      <w:r w:rsidRPr="001E6757">
        <w:rPr>
          <w:rFonts w:cs="Arial"/>
          <w:sz w:val="24"/>
          <w:szCs w:val="24"/>
        </w:rPr>
        <w:t>Clin</w:t>
      </w:r>
      <w:r w:rsidR="005C4395">
        <w:rPr>
          <w:rFonts w:cs="Arial"/>
          <w:sz w:val="24"/>
          <w:szCs w:val="24"/>
        </w:rPr>
        <w:t>i</w:t>
      </w:r>
      <w:r w:rsidRPr="001E6757">
        <w:rPr>
          <w:rFonts w:cs="Arial"/>
          <w:sz w:val="24"/>
          <w:szCs w:val="24"/>
        </w:rPr>
        <w:t xml:space="preserve">cal </w:t>
      </w:r>
      <w:r w:rsidR="00137C7C">
        <w:rPr>
          <w:rFonts w:cs="Arial"/>
          <w:sz w:val="24"/>
          <w:szCs w:val="24"/>
        </w:rPr>
        <w:t>t</w:t>
      </w:r>
      <w:r w:rsidRPr="001E6757">
        <w:rPr>
          <w:rFonts w:cs="Arial"/>
          <w:sz w:val="24"/>
          <w:szCs w:val="24"/>
        </w:rPr>
        <w:t>r</w:t>
      </w:r>
      <w:r w:rsidR="009A43CA">
        <w:rPr>
          <w:rFonts w:cs="Arial"/>
          <w:sz w:val="24"/>
          <w:szCs w:val="24"/>
        </w:rPr>
        <w:t>i</w:t>
      </w:r>
      <w:r w:rsidRPr="001E6757">
        <w:rPr>
          <w:rFonts w:cs="Arial"/>
          <w:sz w:val="24"/>
          <w:szCs w:val="24"/>
        </w:rPr>
        <w:t>als legislation</w:t>
      </w:r>
      <w:r w:rsidR="00137C7C">
        <w:rPr>
          <w:rFonts w:cs="Arial"/>
          <w:sz w:val="24"/>
          <w:szCs w:val="24"/>
        </w:rPr>
        <w:t xml:space="preserve"> consultation</w:t>
      </w:r>
    </w:p>
    <w:p w14:paraId="05CC4217" w14:textId="13F59745" w:rsidR="0057496E" w:rsidRPr="00B463EC" w:rsidRDefault="0057496E" w:rsidP="0057496E">
      <w:pPr>
        <w:pStyle w:val="paragraph"/>
        <w:spacing w:before="0" w:beforeAutospacing="0" w:after="0" w:afterAutospacing="0"/>
        <w:textAlignment w:val="baseline"/>
      </w:pPr>
      <w:r w:rsidRPr="00B463EC">
        <w:rPr>
          <w:rFonts w:ascii="Arial" w:hAnsi="Arial"/>
        </w:rPr>
        <w:t>The HRA and MHRA have been working together to develop a framework for clinical trials in the UK. The proposed approach, which has recently been out to public consultation, is to move to proportionate legislation, which is complemented by guidance. These changes are designed to facilitate well-designed research and provide a more agile framework that can adapt more easily to innovation in clinical trials and clinical trial design. The changes are also part of a wider programme of work being taken forward as part of the UK vision for future clinical research. </w:t>
      </w:r>
      <w:r w:rsidRPr="00B463EC">
        <w:t> </w:t>
      </w:r>
    </w:p>
    <w:p w14:paraId="4FB8F3DA" w14:textId="77777777" w:rsidR="00C97095" w:rsidRDefault="00C97095" w:rsidP="0057496E">
      <w:pPr>
        <w:pStyle w:val="paragraph"/>
        <w:spacing w:before="0" w:beforeAutospacing="0" w:after="0" w:afterAutospacing="0"/>
        <w:textAlignment w:val="baseline"/>
        <w:rPr>
          <w:sz w:val="22"/>
          <w:szCs w:val="22"/>
        </w:rPr>
      </w:pPr>
    </w:p>
    <w:p w14:paraId="197ED934" w14:textId="77777777" w:rsidR="00C97095" w:rsidRPr="00C97095" w:rsidRDefault="00C97095" w:rsidP="00C97095">
      <w:pPr>
        <w:spacing w:after="0"/>
        <w:textAlignment w:val="baseline"/>
        <w:rPr>
          <w:rFonts w:eastAsia="Times New Roman" w:cs="Arial"/>
          <w:color w:val="auto"/>
          <w:szCs w:val="24"/>
          <w:lang w:eastAsia="en-GB"/>
        </w:rPr>
      </w:pPr>
      <w:r w:rsidRPr="00C97095">
        <w:rPr>
          <w:rFonts w:eastAsia="Times New Roman" w:cs="Arial"/>
          <w:color w:val="auto"/>
          <w:szCs w:val="24"/>
          <w:lang w:eastAsia="en-GB"/>
        </w:rPr>
        <w:t>The proposed new legislative framework aims to: </w:t>
      </w:r>
    </w:p>
    <w:p w14:paraId="325F5F35" w14:textId="056FDE78" w:rsidR="00C97095" w:rsidRPr="00C97095" w:rsidRDefault="00C97095" w:rsidP="00C97095">
      <w:pPr>
        <w:pStyle w:val="ListParagraph"/>
        <w:numPr>
          <w:ilvl w:val="0"/>
          <w:numId w:val="20"/>
        </w:numPr>
        <w:spacing w:after="0"/>
        <w:textAlignment w:val="baseline"/>
        <w:rPr>
          <w:rFonts w:eastAsia="Times New Roman" w:cs="Arial"/>
          <w:color w:val="auto"/>
          <w:szCs w:val="24"/>
          <w:lang w:eastAsia="en-GB"/>
        </w:rPr>
      </w:pPr>
      <w:r w:rsidRPr="00C97095">
        <w:rPr>
          <w:rFonts w:eastAsia="Times New Roman" w:cs="Arial"/>
          <w:color w:val="auto"/>
          <w:szCs w:val="24"/>
          <w:lang w:eastAsia="en-GB"/>
        </w:rPr>
        <w:t>promote public health and retain the protection of participants at the heart of the new legislation </w:t>
      </w:r>
    </w:p>
    <w:p w14:paraId="0FD43A64" w14:textId="77777777" w:rsidR="00C97095" w:rsidRPr="00C97095" w:rsidRDefault="00C97095" w:rsidP="00C97095">
      <w:pPr>
        <w:pStyle w:val="ListParagraph"/>
        <w:numPr>
          <w:ilvl w:val="0"/>
          <w:numId w:val="20"/>
        </w:numPr>
        <w:spacing w:after="0"/>
        <w:textAlignment w:val="baseline"/>
        <w:rPr>
          <w:rFonts w:eastAsia="Times New Roman" w:cs="Arial"/>
          <w:color w:val="auto"/>
          <w:szCs w:val="24"/>
          <w:lang w:eastAsia="en-GB"/>
        </w:rPr>
      </w:pPr>
      <w:r w:rsidRPr="00C97095">
        <w:rPr>
          <w:rFonts w:eastAsia="Times New Roman" w:cs="Arial"/>
          <w:color w:val="auto"/>
          <w:szCs w:val="24"/>
          <w:lang w:eastAsia="en-GB"/>
        </w:rPr>
        <w:t>streamline the regulations that apply to clinical trials of medicines </w:t>
      </w:r>
    </w:p>
    <w:p w14:paraId="5BD0C267" w14:textId="77777777" w:rsidR="00C97095" w:rsidRPr="00C97095" w:rsidRDefault="00C97095" w:rsidP="00C97095">
      <w:pPr>
        <w:pStyle w:val="ListParagraph"/>
        <w:numPr>
          <w:ilvl w:val="0"/>
          <w:numId w:val="20"/>
        </w:numPr>
        <w:spacing w:after="0"/>
        <w:textAlignment w:val="baseline"/>
        <w:rPr>
          <w:rFonts w:eastAsia="Times New Roman" w:cs="Arial"/>
          <w:color w:val="auto"/>
          <w:szCs w:val="24"/>
          <w:lang w:eastAsia="en-GB"/>
        </w:rPr>
      </w:pPr>
      <w:r w:rsidRPr="00C97095">
        <w:rPr>
          <w:rFonts w:eastAsia="Times New Roman" w:cs="Arial"/>
          <w:color w:val="auto"/>
          <w:szCs w:val="24"/>
          <w:lang w:eastAsia="en-GB"/>
        </w:rPr>
        <w:t>enable innovation </w:t>
      </w:r>
    </w:p>
    <w:p w14:paraId="72BECC78" w14:textId="77777777" w:rsidR="00C97095" w:rsidRPr="00C97095" w:rsidRDefault="00C97095" w:rsidP="00C97095">
      <w:pPr>
        <w:pStyle w:val="ListParagraph"/>
        <w:numPr>
          <w:ilvl w:val="0"/>
          <w:numId w:val="20"/>
        </w:numPr>
        <w:spacing w:after="0"/>
        <w:textAlignment w:val="baseline"/>
        <w:rPr>
          <w:rFonts w:eastAsia="Times New Roman" w:cs="Arial"/>
          <w:color w:val="auto"/>
          <w:szCs w:val="24"/>
          <w:lang w:eastAsia="en-GB"/>
        </w:rPr>
      </w:pPr>
      <w:r w:rsidRPr="00C97095">
        <w:rPr>
          <w:rFonts w:eastAsia="Times New Roman" w:cs="Arial"/>
          <w:color w:val="auto"/>
          <w:szCs w:val="24"/>
          <w:lang w:eastAsia="en-GB"/>
        </w:rPr>
        <w:t>improve research transparency </w:t>
      </w:r>
    </w:p>
    <w:p w14:paraId="1CB71CBE" w14:textId="77777777" w:rsidR="00C97095" w:rsidRPr="00C97095" w:rsidRDefault="00C97095" w:rsidP="00C97095">
      <w:pPr>
        <w:pStyle w:val="ListParagraph"/>
        <w:numPr>
          <w:ilvl w:val="0"/>
          <w:numId w:val="20"/>
        </w:numPr>
        <w:spacing w:after="0"/>
        <w:textAlignment w:val="baseline"/>
        <w:rPr>
          <w:rFonts w:eastAsia="Times New Roman" w:cs="Arial"/>
          <w:color w:val="auto"/>
          <w:szCs w:val="24"/>
          <w:lang w:eastAsia="en-GB"/>
        </w:rPr>
      </w:pPr>
      <w:r w:rsidRPr="00C97095">
        <w:rPr>
          <w:rFonts w:eastAsia="Times New Roman" w:cs="Arial"/>
          <w:color w:val="auto"/>
          <w:szCs w:val="24"/>
          <w:lang w:eastAsia="en-GB"/>
        </w:rPr>
        <w:t>allow approaches more proportionate to risk </w:t>
      </w:r>
    </w:p>
    <w:p w14:paraId="37D67652" w14:textId="77777777" w:rsidR="00C97095" w:rsidRPr="00C97095" w:rsidRDefault="00C97095" w:rsidP="00C97095">
      <w:pPr>
        <w:pStyle w:val="ListParagraph"/>
        <w:numPr>
          <w:ilvl w:val="0"/>
          <w:numId w:val="20"/>
        </w:numPr>
        <w:spacing w:after="0"/>
        <w:textAlignment w:val="baseline"/>
        <w:rPr>
          <w:rFonts w:eastAsia="Times New Roman" w:cs="Arial"/>
          <w:color w:val="auto"/>
          <w:szCs w:val="24"/>
          <w:lang w:eastAsia="en-GB"/>
        </w:rPr>
      </w:pPr>
      <w:r w:rsidRPr="00C97095">
        <w:rPr>
          <w:rFonts w:eastAsia="Times New Roman" w:cs="Arial"/>
          <w:color w:val="auto"/>
          <w:szCs w:val="24"/>
          <w:lang w:eastAsia="en-GB"/>
        </w:rPr>
        <w:t>promote patient and public involvement </w:t>
      </w:r>
    </w:p>
    <w:p w14:paraId="398604B3" w14:textId="77777777" w:rsidR="00C97095" w:rsidRPr="00C97095" w:rsidRDefault="00C97095" w:rsidP="00C97095">
      <w:pPr>
        <w:pStyle w:val="ListParagraph"/>
        <w:numPr>
          <w:ilvl w:val="0"/>
          <w:numId w:val="20"/>
        </w:numPr>
        <w:spacing w:after="0"/>
        <w:textAlignment w:val="baseline"/>
        <w:rPr>
          <w:rFonts w:eastAsia="Times New Roman" w:cs="Arial"/>
          <w:color w:val="auto"/>
          <w:szCs w:val="24"/>
          <w:lang w:eastAsia="en-GB"/>
        </w:rPr>
      </w:pPr>
      <w:r w:rsidRPr="00C97095">
        <w:rPr>
          <w:rFonts w:eastAsia="Times New Roman" w:cs="Arial"/>
          <w:color w:val="auto"/>
          <w:szCs w:val="24"/>
          <w:lang w:eastAsia="en-GB"/>
        </w:rPr>
        <w:lastRenderedPageBreak/>
        <w:t>build on international interoperability so that the UK continues to be attractive to multi-national trials </w:t>
      </w:r>
    </w:p>
    <w:p w14:paraId="30E25260" w14:textId="77777777" w:rsidR="00C97095" w:rsidRPr="0057496E" w:rsidRDefault="00C97095" w:rsidP="0057496E">
      <w:pPr>
        <w:pStyle w:val="paragraph"/>
        <w:spacing w:before="0" w:beforeAutospacing="0" w:after="0" w:afterAutospacing="0"/>
        <w:textAlignment w:val="baseline"/>
        <w:rPr>
          <w:rFonts w:ascii="Arial" w:hAnsi="Arial" w:cs="Arial"/>
          <w:sz w:val="22"/>
          <w:szCs w:val="22"/>
        </w:rPr>
      </w:pPr>
    </w:p>
    <w:p w14:paraId="707C1F33" w14:textId="754CC2A4" w:rsidR="0057496E" w:rsidRPr="001D23B0" w:rsidRDefault="0057496E" w:rsidP="0057496E">
      <w:pPr>
        <w:pStyle w:val="paragraph"/>
        <w:spacing w:before="0" w:beforeAutospacing="0" w:after="0" w:afterAutospacing="0"/>
        <w:textAlignment w:val="baseline"/>
        <w:rPr>
          <w:rFonts w:ascii="Arial" w:hAnsi="Arial"/>
        </w:rPr>
      </w:pPr>
      <w:r w:rsidRPr="001D23B0">
        <w:rPr>
          <w:rFonts w:ascii="Arial" w:hAnsi="Arial"/>
        </w:rPr>
        <w:t>The public consultation on the proposed approach closed in March 2022. Analysis of responses is underway, with some aspects being reviewed by MHRA and some by HRA.</w:t>
      </w:r>
    </w:p>
    <w:p w14:paraId="30F4B9FB" w14:textId="72768FEE" w:rsidR="000D217A" w:rsidRPr="001D23B0" w:rsidRDefault="000D217A" w:rsidP="00EC69F5">
      <w:pPr>
        <w:pStyle w:val="NormalWeb"/>
        <w:rPr>
          <w:rFonts w:ascii="Arial" w:hAnsi="Arial" w:cs="Arial"/>
          <w:b/>
          <w:bCs/>
        </w:rPr>
      </w:pPr>
      <w:r w:rsidRPr="001D23B0">
        <w:rPr>
          <w:rFonts w:ascii="Arial" w:hAnsi="Arial" w:cs="Arial"/>
          <w:b/>
          <w:bCs/>
        </w:rPr>
        <w:t>For more information</w:t>
      </w:r>
      <w:r w:rsidR="001C7756" w:rsidRPr="001D23B0">
        <w:rPr>
          <w:rFonts w:ascii="Arial" w:hAnsi="Arial" w:cs="Arial"/>
          <w:b/>
          <w:bCs/>
        </w:rPr>
        <w:t>,</w:t>
      </w:r>
      <w:r w:rsidR="00495334" w:rsidRPr="001D23B0">
        <w:rPr>
          <w:rFonts w:ascii="Arial" w:hAnsi="Arial" w:cs="Arial"/>
          <w:b/>
          <w:bCs/>
        </w:rPr>
        <w:t xml:space="preserve"> see </w:t>
      </w:r>
      <w:hyperlink r:id="rId13" w:history="1">
        <w:r w:rsidR="00843B0A" w:rsidRPr="001D23B0">
          <w:rPr>
            <w:rStyle w:val="Hyperlink"/>
            <w:rFonts w:ascii="Arial" w:hAnsi="Arial" w:cs="Arial"/>
            <w:b/>
            <w:bCs/>
          </w:rPr>
          <w:t xml:space="preserve">Government consultation on legislative changes </w:t>
        </w:r>
        <w:r w:rsidR="002654FD" w:rsidRPr="001D23B0">
          <w:rPr>
            <w:rStyle w:val="Hyperlink"/>
            <w:rFonts w:ascii="Arial" w:hAnsi="Arial" w:cs="Arial"/>
            <w:b/>
            <w:bCs/>
          </w:rPr>
          <w:t>for clinical trials</w:t>
        </w:r>
      </w:hyperlink>
      <w:r w:rsidR="002654FD" w:rsidRPr="001D23B0">
        <w:rPr>
          <w:rFonts w:ascii="Arial" w:hAnsi="Arial" w:cs="Arial"/>
          <w:b/>
          <w:bCs/>
        </w:rPr>
        <w:t xml:space="preserve"> </w:t>
      </w:r>
      <w:r w:rsidR="00CE7E35" w:rsidRPr="001D23B0">
        <w:rPr>
          <w:rFonts w:ascii="Arial" w:hAnsi="Arial" w:cs="Arial"/>
          <w:b/>
          <w:bCs/>
        </w:rPr>
        <w:t>or contact</w:t>
      </w:r>
      <w:r w:rsidRPr="001D23B0">
        <w:rPr>
          <w:rFonts w:ascii="Arial" w:hAnsi="Arial" w:cs="Arial"/>
          <w:b/>
          <w:bCs/>
        </w:rPr>
        <w:t xml:space="preserve"> Sue Bourne, </w:t>
      </w:r>
      <w:r w:rsidR="00EC69F5" w:rsidRPr="001D23B0">
        <w:rPr>
          <w:rFonts w:ascii="Arial" w:hAnsi="Arial" w:cs="Arial"/>
          <w:b/>
          <w:bCs/>
        </w:rPr>
        <w:t>Head of Guidance and Advice</w:t>
      </w:r>
    </w:p>
    <w:p w14:paraId="4B2E2F52" w14:textId="5E81B133" w:rsidR="007D6720" w:rsidRDefault="007D6720" w:rsidP="007D6720">
      <w:pPr>
        <w:pStyle w:val="Heading2"/>
        <w:rPr>
          <w:rFonts w:cs="Arial"/>
          <w:sz w:val="24"/>
          <w:szCs w:val="24"/>
        </w:rPr>
      </w:pPr>
      <w:r w:rsidRPr="007D6720">
        <w:rPr>
          <w:rFonts w:cs="Arial"/>
          <w:sz w:val="24"/>
          <w:szCs w:val="24"/>
        </w:rPr>
        <w:t>Arrangements for handling changes, amendments, or closure of studies as a result of the DHSC initiative to revitalise the NHS research portfolio</w:t>
      </w:r>
      <w:r>
        <w:rPr>
          <w:rFonts w:cs="Arial"/>
          <w:sz w:val="24"/>
          <w:szCs w:val="24"/>
        </w:rPr>
        <w:t>.</w:t>
      </w:r>
    </w:p>
    <w:p w14:paraId="3077D482" w14:textId="1D8AE3B3" w:rsidR="007D6720" w:rsidRPr="001D23B0" w:rsidRDefault="007D6720" w:rsidP="007D6720">
      <w:pPr>
        <w:rPr>
          <w:rFonts w:eastAsia="Times New Roman" w:cs="Arial"/>
          <w:color w:val="auto"/>
          <w:szCs w:val="24"/>
          <w:lang w:eastAsia="en-GB"/>
        </w:rPr>
      </w:pPr>
      <w:r w:rsidRPr="001D23B0">
        <w:rPr>
          <w:rFonts w:eastAsia="Times New Roman" w:cs="Arial"/>
          <w:color w:val="auto"/>
          <w:szCs w:val="24"/>
          <w:lang w:eastAsia="en-GB"/>
        </w:rPr>
        <w:t>On 22 March 2022, the Department of Health and Social Care (DHSC) issued an important communication to research sponsors and funders to specify that urgent action must be taken to address the current research delivery challenges in the NHS. We have issued guidance to sponsors</w:t>
      </w:r>
      <w:r w:rsidR="0094095B" w:rsidRPr="001D23B0">
        <w:rPr>
          <w:rFonts w:eastAsia="Times New Roman" w:cs="Arial"/>
          <w:color w:val="auto"/>
          <w:szCs w:val="24"/>
          <w:lang w:eastAsia="en-GB"/>
        </w:rPr>
        <w:t xml:space="preserve"> on how to approach this and how to work with </w:t>
      </w:r>
      <w:r w:rsidR="001C3B3B" w:rsidRPr="001D23B0">
        <w:rPr>
          <w:rFonts w:eastAsia="Times New Roman" w:cs="Arial"/>
          <w:color w:val="auto"/>
          <w:szCs w:val="24"/>
          <w:lang w:eastAsia="en-GB"/>
        </w:rPr>
        <w:t xml:space="preserve">HRA through the amendments process. </w:t>
      </w:r>
    </w:p>
    <w:p w14:paraId="744E103B" w14:textId="65E78D74" w:rsidR="001C3B3B" w:rsidRPr="001D23B0" w:rsidRDefault="005C4395" w:rsidP="007D6720">
      <w:pPr>
        <w:rPr>
          <w:rFonts w:eastAsia="Times New Roman" w:cs="Arial"/>
          <w:b/>
          <w:bCs/>
          <w:color w:val="auto"/>
          <w:szCs w:val="24"/>
          <w:lang w:eastAsia="en-GB"/>
        </w:rPr>
      </w:pPr>
      <w:r w:rsidRPr="001D23B0">
        <w:rPr>
          <w:rFonts w:eastAsia="Times New Roman" w:cs="Arial"/>
          <w:b/>
          <w:bCs/>
          <w:color w:val="auto"/>
          <w:szCs w:val="24"/>
          <w:lang w:eastAsia="en-GB"/>
        </w:rPr>
        <w:t>For more information</w:t>
      </w:r>
      <w:r w:rsidR="00532678" w:rsidRPr="001D23B0">
        <w:rPr>
          <w:rFonts w:eastAsia="Times New Roman" w:cs="Arial"/>
          <w:b/>
          <w:bCs/>
          <w:color w:val="auto"/>
          <w:szCs w:val="24"/>
          <w:lang w:eastAsia="en-GB"/>
        </w:rPr>
        <w:t>,</w:t>
      </w:r>
      <w:r w:rsidRPr="001D23B0">
        <w:rPr>
          <w:rFonts w:eastAsia="Times New Roman" w:cs="Arial"/>
          <w:b/>
          <w:bCs/>
          <w:color w:val="auto"/>
          <w:szCs w:val="24"/>
          <w:lang w:eastAsia="en-GB"/>
        </w:rPr>
        <w:t xml:space="preserve"> </w:t>
      </w:r>
      <w:r w:rsidR="00532678" w:rsidRPr="001D23B0">
        <w:rPr>
          <w:rFonts w:eastAsia="Times New Roman" w:cs="Arial"/>
          <w:b/>
          <w:bCs/>
          <w:color w:val="auto"/>
          <w:szCs w:val="24"/>
          <w:lang w:eastAsia="en-GB"/>
        </w:rPr>
        <w:t>s</w:t>
      </w:r>
      <w:r w:rsidRPr="001D23B0">
        <w:rPr>
          <w:rFonts w:eastAsia="Times New Roman" w:cs="Arial"/>
          <w:b/>
          <w:bCs/>
          <w:color w:val="auto"/>
          <w:szCs w:val="24"/>
          <w:lang w:eastAsia="en-GB"/>
        </w:rPr>
        <w:t>ee</w:t>
      </w:r>
      <w:r w:rsidR="009D0ED2" w:rsidRPr="001D23B0">
        <w:rPr>
          <w:rFonts w:eastAsia="Times New Roman" w:cs="Arial"/>
          <w:b/>
          <w:bCs/>
          <w:color w:val="auto"/>
          <w:szCs w:val="24"/>
          <w:lang w:eastAsia="en-GB"/>
        </w:rPr>
        <w:t xml:space="preserve"> </w:t>
      </w:r>
      <w:hyperlink r:id="rId14" w:history="1">
        <w:r w:rsidR="004B41C7" w:rsidRPr="001D23B0">
          <w:rPr>
            <w:rStyle w:val="Hyperlink"/>
            <w:rFonts w:eastAsia="Times New Roman" w:cs="Arial"/>
            <w:b/>
            <w:bCs/>
            <w:szCs w:val="24"/>
            <w:lang w:eastAsia="en-GB"/>
          </w:rPr>
          <w:t>guidance on our website</w:t>
        </w:r>
      </w:hyperlink>
      <w:r w:rsidR="004B41C7" w:rsidRPr="001D23B0">
        <w:rPr>
          <w:rFonts w:eastAsia="Times New Roman" w:cs="Arial"/>
          <w:b/>
          <w:bCs/>
          <w:color w:val="auto"/>
          <w:szCs w:val="24"/>
          <w:lang w:eastAsia="en-GB"/>
        </w:rPr>
        <w:t xml:space="preserve"> </w:t>
      </w:r>
      <w:r w:rsidR="00532678" w:rsidRPr="001D23B0">
        <w:rPr>
          <w:rFonts w:eastAsia="Times New Roman" w:cs="Arial"/>
          <w:b/>
          <w:bCs/>
          <w:color w:val="auto"/>
          <w:szCs w:val="24"/>
          <w:lang w:eastAsia="en-GB"/>
        </w:rPr>
        <w:t>or contact Janet Messer, Director of Approvals</w:t>
      </w:r>
    </w:p>
    <w:p w14:paraId="2C0D72BB" w14:textId="29A94629" w:rsidR="00C03734" w:rsidRPr="001440B7" w:rsidRDefault="00C03734" w:rsidP="001440B7">
      <w:pPr>
        <w:pStyle w:val="Heading2"/>
        <w:rPr>
          <w:rFonts w:cs="Arial"/>
          <w:sz w:val="24"/>
          <w:szCs w:val="24"/>
        </w:rPr>
      </w:pPr>
      <w:r w:rsidRPr="001440B7">
        <w:rPr>
          <w:rFonts w:cs="Arial"/>
          <w:sz w:val="24"/>
          <w:szCs w:val="24"/>
        </w:rPr>
        <w:t>Fast-track research review for studies affected by the war in Ukraine</w:t>
      </w:r>
    </w:p>
    <w:p w14:paraId="4B5CF81F" w14:textId="0D7F3532" w:rsidR="00285834" w:rsidRPr="001D23B0" w:rsidRDefault="00EB7656" w:rsidP="00957B94">
      <w:pPr>
        <w:spacing w:after="200" w:line="276" w:lineRule="auto"/>
        <w:rPr>
          <w:rFonts w:eastAsiaTheme="majorEastAsia" w:cstheme="majorBidi"/>
          <w:b/>
          <w:color w:val="003087"/>
          <w:szCs w:val="24"/>
        </w:rPr>
      </w:pPr>
      <w:r w:rsidRPr="001D23B0">
        <w:rPr>
          <w:rFonts w:eastAsia="Times New Roman" w:cs="Arial"/>
          <w:color w:val="auto"/>
          <w:szCs w:val="24"/>
          <w:lang w:eastAsia="en-GB"/>
        </w:rPr>
        <w:t xml:space="preserve">Utilising our experience during COVID-19 we launched a similar </w:t>
      </w:r>
      <w:hyperlink r:id="rId15" w:history="1">
        <w:r w:rsidR="00E0285D" w:rsidRPr="001D23B0">
          <w:rPr>
            <w:rStyle w:val="Hyperlink"/>
            <w:rFonts w:eastAsia="Times New Roman" w:cs="Arial"/>
            <w:szCs w:val="24"/>
            <w:lang w:eastAsia="en-GB"/>
          </w:rPr>
          <w:t>expedited</w:t>
        </w:r>
        <w:r w:rsidRPr="001D23B0">
          <w:rPr>
            <w:rStyle w:val="Hyperlink"/>
            <w:rFonts w:eastAsia="Times New Roman" w:cs="Arial"/>
            <w:szCs w:val="24"/>
            <w:lang w:eastAsia="en-GB"/>
          </w:rPr>
          <w:t xml:space="preserve"> review process </w:t>
        </w:r>
        <w:r w:rsidR="00B92153" w:rsidRPr="001D23B0">
          <w:rPr>
            <w:rStyle w:val="Hyperlink"/>
            <w:rFonts w:eastAsia="Times New Roman" w:cs="Arial"/>
            <w:szCs w:val="24"/>
            <w:lang w:eastAsia="en-GB"/>
          </w:rPr>
          <w:t xml:space="preserve">for studies affected by the </w:t>
        </w:r>
        <w:r w:rsidR="00123E82" w:rsidRPr="001D23B0">
          <w:rPr>
            <w:rStyle w:val="Hyperlink"/>
            <w:rFonts w:eastAsia="Times New Roman" w:cs="Arial"/>
            <w:szCs w:val="24"/>
            <w:lang w:eastAsia="en-GB"/>
          </w:rPr>
          <w:t>war in Ukraine</w:t>
        </w:r>
      </w:hyperlink>
      <w:r w:rsidR="00123E82" w:rsidRPr="001D23B0">
        <w:rPr>
          <w:rFonts w:eastAsiaTheme="majorEastAsia" w:cstheme="majorBidi"/>
          <w:b/>
          <w:color w:val="003087"/>
          <w:szCs w:val="24"/>
        </w:rPr>
        <w:t>.</w:t>
      </w:r>
    </w:p>
    <w:p w14:paraId="649527EC" w14:textId="619C2661" w:rsidR="00123E82" w:rsidRPr="001D23B0" w:rsidRDefault="00123E82" w:rsidP="00123E82">
      <w:pPr>
        <w:rPr>
          <w:rFonts w:eastAsia="Times New Roman" w:cs="Arial"/>
          <w:b/>
          <w:bCs/>
          <w:color w:val="auto"/>
          <w:szCs w:val="24"/>
          <w:lang w:eastAsia="en-GB"/>
        </w:rPr>
      </w:pPr>
      <w:r w:rsidRPr="001D23B0">
        <w:rPr>
          <w:rFonts w:eastAsia="Times New Roman" w:cs="Arial"/>
          <w:b/>
          <w:bCs/>
          <w:color w:val="auto"/>
          <w:szCs w:val="24"/>
          <w:lang w:eastAsia="en-GB"/>
        </w:rPr>
        <w:t>For more information contact Janet Messer, Director of Approvals</w:t>
      </w:r>
    </w:p>
    <w:p w14:paraId="43DAEF97" w14:textId="537A207B" w:rsidR="004E7CCD" w:rsidRPr="004E7CCD" w:rsidRDefault="00813BA0" w:rsidP="004E7CCD">
      <w:pPr>
        <w:pStyle w:val="Heading2"/>
        <w:rPr>
          <w:rFonts w:cs="Arial"/>
          <w:sz w:val="24"/>
          <w:szCs w:val="24"/>
        </w:rPr>
      </w:pPr>
      <w:r>
        <w:rPr>
          <w:rFonts w:cs="Arial"/>
          <w:sz w:val="24"/>
          <w:szCs w:val="24"/>
        </w:rPr>
        <w:t xml:space="preserve">Research Ethics </w:t>
      </w:r>
      <w:r w:rsidR="23D8D4FD" w:rsidRPr="0A90B049">
        <w:rPr>
          <w:rFonts w:cs="Arial"/>
          <w:sz w:val="24"/>
          <w:szCs w:val="24"/>
        </w:rPr>
        <w:t>Development Day</w:t>
      </w:r>
    </w:p>
    <w:p w14:paraId="2D5F35C7" w14:textId="0ABD62A6" w:rsidR="0A90B049" w:rsidRPr="001D23B0" w:rsidRDefault="0A90B049" w:rsidP="0A90B049">
      <w:pPr>
        <w:rPr>
          <w:rFonts w:eastAsia="Calibri" w:cs="Arial"/>
          <w:szCs w:val="24"/>
        </w:rPr>
      </w:pPr>
      <w:r w:rsidRPr="001D23B0">
        <w:rPr>
          <w:rFonts w:eastAsia="Calibri" w:cs="Arial"/>
          <w:szCs w:val="24"/>
        </w:rPr>
        <w:t>On 7 April 2022 we held the first of our REC Member Development Days. This took place in London Euston, as was the first of seven face-to-face development days hosted by HRA. The Development Days are an opportunity for REC members to connect and network, and to develop their relationships and team working as a REC.</w:t>
      </w:r>
    </w:p>
    <w:p w14:paraId="799923D6" w14:textId="290407D6" w:rsidR="0A90B049" w:rsidRPr="001D23B0" w:rsidRDefault="0A90B049" w:rsidP="0A90B049">
      <w:pPr>
        <w:rPr>
          <w:rFonts w:eastAsia="Calibri" w:cs="Arial"/>
          <w:szCs w:val="24"/>
        </w:rPr>
      </w:pPr>
      <w:r w:rsidRPr="001D23B0">
        <w:rPr>
          <w:rFonts w:eastAsia="Calibri" w:cs="Arial"/>
          <w:szCs w:val="24"/>
        </w:rPr>
        <w:t>As well as networking, the day also featured updates on new clinical trials legislation, the HRA’s Think Ethics programme, and an extended session with a presentation on the ASSENT project.</w:t>
      </w:r>
    </w:p>
    <w:p w14:paraId="544BA52D" w14:textId="5C50ACB9" w:rsidR="0A90B049" w:rsidRPr="001D23B0" w:rsidRDefault="0A90B049" w:rsidP="0A90B049">
      <w:pPr>
        <w:rPr>
          <w:rFonts w:eastAsia="Calibri" w:cs="Arial"/>
          <w:szCs w:val="24"/>
        </w:rPr>
      </w:pPr>
      <w:r w:rsidRPr="001D23B0">
        <w:rPr>
          <w:rFonts w:eastAsia="Calibri" w:cs="Arial"/>
          <w:szCs w:val="24"/>
        </w:rPr>
        <w:t xml:space="preserve">Feedback from REC members has been overwhelmingly positive. 90% of members who attended said the event reflected the right balance between updates and networking, an 100% of attendees saying the opportunity to meet with fellow REC members worked well and they would like to attend a similar event next year. </w:t>
      </w:r>
    </w:p>
    <w:p w14:paraId="1A51B919" w14:textId="2F25F56A" w:rsidR="0F972E65" w:rsidRPr="001D23B0" w:rsidRDefault="0F972E65" w:rsidP="0F972E65">
      <w:pPr>
        <w:rPr>
          <w:rFonts w:eastAsia="Calibri" w:cs="Arial"/>
          <w:b/>
          <w:bCs/>
          <w:szCs w:val="24"/>
        </w:rPr>
      </w:pPr>
      <w:r w:rsidRPr="001D23B0">
        <w:rPr>
          <w:rFonts w:eastAsia="Calibri" w:cs="Arial"/>
          <w:b/>
          <w:bCs/>
          <w:szCs w:val="24"/>
        </w:rPr>
        <w:t>For more information contact Zoe Turner, Digital Learning Operations Manager, and Louise Braley, Membership Development Manager</w:t>
      </w:r>
    </w:p>
    <w:p w14:paraId="20A524D8" w14:textId="68DE9D95" w:rsidR="0F972E65" w:rsidRDefault="0F972E65" w:rsidP="0F972E65">
      <w:pPr>
        <w:rPr>
          <w:rFonts w:eastAsia="Calibri" w:cs="Arial"/>
          <w:b/>
          <w:bCs/>
          <w:szCs w:val="24"/>
        </w:rPr>
      </w:pPr>
    </w:p>
    <w:p w14:paraId="5B895086" w14:textId="760062A4" w:rsidR="00DF0A20" w:rsidRDefault="00DF0A20" w:rsidP="001440B7">
      <w:pPr>
        <w:pStyle w:val="Heading2"/>
        <w:rPr>
          <w:rFonts w:cs="Arial"/>
          <w:sz w:val="24"/>
          <w:szCs w:val="24"/>
        </w:rPr>
      </w:pPr>
      <w:r>
        <w:rPr>
          <w:rFonts w:cs="Arial"/>
          <w:sz w:val="24"/>
          <w:szCs w:val="24"/>
        </w:rPr>
        <w:lastRenderedPageBreak/>
        <w:t>Think Ethics</w:t>
      </w:r>
      <w:r w:rsidR="00B65F14">
        <w:rPr>
          <w:rFonts w:cs="Arial"/>
          <w:sz w:val="24"/>
          <w:szCs w:val="24"/>
        </w:rPr>
        <w:t xml:space="preserve"> </w:t>
      </w:r>
      <w:r w:rsidR="001007FC">
        <w:rPr>
          <w:rFonts w:cs="Arial"/>
          <w:sz w:val="24"/>
          <w:szCs w:val="24"/>
        </w:rPr>
        <w:t>public</w:t>
      </w:r>
      <w:r w:rsidR="00481DEA">
        <w:rPr>
          <w:rFonts w:cs="Arial"/>
          <w:sz w:val="24"/>
          <w:szCs w:val="24"/>
        </w:rPr>
        <w:t xml:space="preserve"> conversation about new pathways for ethics review</w:t>
      </w:r>
    </w:p>
    <w:p w14:paraId="65E76529" w14:textId="178DDD8F" w:rsidR="0086230D" w:rsidRPr="0086230D" w:rsidRDefault="00A352DD" w:rsidP="00BC2AB4">
      <w:pPr>
        <w:rPr>
          <w:rFonts w:eastAsia="Times New Roman" w:cs="Arial"/>
          <w:color w:val="auto"/>
          <w:szCs w:val="24"/>
          <w:lang w:eastAsia="en-GB"/>
        </w:rPr>
      </w:pPr>
      <w:r w:rsidRPr="009E7018">
        <w:rPr>
          <w:rFonts w:eastAsia="Times New Roman" w:cs="Arial"/>
          <w:color w:val="auto"/>
          <w:szCs w:val="24"/>
          <w:lang w:eastAsia="en-GB"/>
        </w:rPr>
        <w:t xml:space="preserve">Since Think Ethics was launched, we have been having a conversation with a wide range of interested people, including members of the public, about how ethics review should be changed to make sure that people and ethics at the heart of research. </w:t>
      </w:r>
    </w:p>
    <w:p w14:paraId="0C2E5670" w14:textId="0A61D2FA" w:rsidR="00BC2AB4" w:rsidRDefault="00BC2AB4" w:rsidP="00BC2AB4">
      <w:r w:rsidRPr="6D111283">
        <w:rPr>
          <w:rFonts w:eastAsia="Times New Roman" w:cs="Arial"/>
          <w:color w:val="auto"/>
          <w:lang w:eastAsia="en-GB"/>
        </w:rPr>
        <w:t xml:space="preserve">In June, we will be announcing our new UK-wide policy on </w:t>
      </w:r>
      <w:r w:rsidR="00E651B3" w:rsidRPr="6D111283">
        <w:rPr>
          <w:rFonts w:eastAsia="Times New Roman" w:cs="Arial"/>
          <w:color w:val="auto"/>
          <w:lang w:eastAsia="en-GB"/>
        </w:rPr>
        <w:t>participant information</w:t>
      </w:r>
      <w:r w:rsidR="00683A19" w:rsidRPr="6D111283">
        <w:rPr>
          <w:rFonts w:eastAsia="Times New Roman" w:cs="Arial"/>
          <w:color w:val="auto"/>
          <w:lang w:eastAsia="en-GB"/>
        </w:rPr>
        <w:t xml:space="preserve">. </w:t>
      </w:r>
      <w:r w:rsidR="00427E3B" w:rsidRPr="6D111283">
        <w:rPr>
          <w:rFonts w:eastAsia="Times New Roman" w:cs="Arial"/>
          <w:color w:val="auto"/>
          <w:lang w:eastAsia="en-GB"/>
        </w:rPr>
        <w:t>Developed with and for research participants, the policy aims to</w:t>
      </w:r>
      <w:r w:rsidR="007E4808" w:rsidRPr="6D111283">
        <w:rPr>
          <w:rFonts w:eastAsia="Times New Roman" w:cs="Arial"/>
          <w:color w:val="auto"/>
          <w:lang w:eastAsia="en-GB"/>
        </w:rPr>
        <w:t xml:space="preserve"> help researchers to produce great participant</w:t>
      </w:r>
      <w:r w:rsidR="007836F1" w:rsidRPr="6D111283">
        <w:rPr>
          <w:rFonts w:eastAsia="Times New Roman" w:cs="Arial"/>
          <w:color w:val="auto"/>
          <w:lang w:eastAsia="en-GB"/>
        </w:rPr>
        <w:t xml:space="preserve"> information</w:t>
      </w:r>
      <w:r w:rsidR="007E4808" w:rsidRPr="6D111283">
        <w:rPr>
          <w:rFonts w:eastAsia="Times New Roman" w:cs="Arial"/>
          <w:color w:val="auto"/>
          <w:lang w:eastAsia="en-GB"/>
        </w:rPr>
        <w:t xml:space="preserve">, co-produced with </w:t>
      </w:r>
      <w:r w:rsidR="007836F1" w:rsidRPr="6D111283">
        <w:rPr>
          <w:rFonts w:eastAsia="Times New Roman" w:cs="Arial"/>
          <w:color w:val="auto"/>
          <w:lang w:eastAsia="en-GB"/>
        </w:rPr>
        <w:t>patients and the public</w:t>
      </w:r>
      <w:r w:rsidR="00683A19" w:rsidRPr="6D111283">
        <w:rPr>
          <w:rFonts w:eastAsia="Times New Roman" w:cs="Arial"/>
          <w:color w:val="auto"/>
          <w:lang w:eastAsia="en-GB"/>
        </w:rPr>
        <w:t xml:space="preserve"> </w:t>
      </w:r>
      <w:r w:rsidR="007836F1" w:rsidRPr="6D111283">
        <w:rPr>
          <w:rFonts w:eastAsia="Times New Roman" w:cs="Arial"/>
          <w:color w:val="auto"/>
          <w:lang w:eastAsia="en-GB"/>
        </w:rPr>
        <w:t>and reviewed by ethics committees in a consistent and focussed way.</w:t>
      </w:r>
    </w:p>
    <w:p w14:paraId="2315EE22" w14:textId="228E9C4E" w:rsidR="00A352DD" w:rsidRDefault="00CD471D" w:rsidP="00A352DD">
      <w:r>
        <w:t xml:space="preserve">At the same time, we will start a public conversation about how ethics review itself could be </w:t>
      </w:r>
      <w:r w:rsidR="00C47D0B">
        <w:t xml:space="preserve">improved </w:t>
      </w:r>
      <w:r w:rsidR="00A352DD" w:rsidRPr="136C1E2C">
        <w:t xml:space="preserve">– who does it and how it is done. We </w:t>
      </w:r>
      <w:r w:rsidR="00D952C0">
        <w:t xml:space="preserve">will </w:t>
      </w:r>
      <w:r w:rsidR="006742CD">
        <w:t xml:space="preserve">launch a </w:t>
      </w:r>
      <w:r w:rsidR="003C224D">
        <w:t xml:space="preserve">12-week </w:t>
      </w:r>
      <w:r w:rsidR="006742CD">
        <w:t>public consultation,</w:t>
      </w:r>
      <w:r w:rsidR="00D952C0">
        <w:t xml:space="preserve"> </w:t>
      </w:r>
      <w:r w:rsidR="006742CD">
        <w:t xml:space="preserve">seeking views about our </w:t>
      </w:r>
      <w:r w:rsidR="00D952C0">
        <w:t>ideas for change</w:t>
      </w:r>
      <w:r w:rsidR="006742CD">
        <w:t xml:space="preserve">. </w:t>
      </w:r>
      <w:r w:rsidR="00A352DD" w:rsidRPr="136C1E2C">
        <w:t xml:space="preserve">Our aim to make sure that each research study gets the right level of scrutiny, according to the nature of the research and the ethical issues it gives rise to. </w:t>
      </w:r>
    </w:p>
    <w:p w14:paraId="53642C75" w14:textId="3CA1D355" w:rsidR="006742CD" w:rsidRDefault="006742CD" w:rsidP="00A352DD">
      <w:r>
        <w:t>We will also publish findings of the Think Ethics public dialogue</w:t>
      </w:r>
      <w:r w:rsidR="00A224F0">
        <w:t xml:space="preserve">, conducted </w:t>
      </w:r>
      <w:r w:rsidR="002F04EF">
        <w:t xml:space="preserve">earlier this year </w:t>
      </w:r>
      <w:r w:rsidR="00A224F0">
        <w:t xml:space="preserve">by Hopkins Van Mil, giving an insight into </w:t>
      </w:r>
      <w:r w:rsidR="002F04EF">
        <w:t xml:space="preserve">who the public trusts to review the ethics of research and </w:t>
      </w:r>
      <w:r w:rsidR="001B0DC5">
        <w:t>how they think it could be improved.</w:t>
      </w:r>
    </w:p>
    <w:p w14:paraId="3922FA35" w14:textId="168C645D" w:rsidR="00B65F14" w:rsidRPr="001F03DB" w:rsidRDefault="00043E7E" w:rsidP="00B65F14">
      <w:pPr>
        <w:rPr>
          <w:b/>
          <w:bCs/>
        </w:rPr>
      </w:pPr>
      <w:r w:rsidRPr="001F03DB">
        <w:rPr>
          <w:b/>
          <w:bCs/>
        </w:rPr>
        <w:t>For more information, contact Juliet Tizzard, Director of Policy and Partnerships</w:t>
      </w:r>
    </w:p>
    <w:p w14:paraId="08368478" w14:textId="31AD2C4D" w:rsidR="00D7656A" w:rsidRPr="001440B7" w:rsidRDefault="00C8585E" w:rsidP="001440B7">
      <w:pPr>
        <w:pStyle w:val="Heading2"/>
        <w:rPr>
          <w:rFonts w:cs="Arial"/>
          <w:sz w:val="24"/>
          <w:szCs w:val="24"/>
        </w:rPr>
      </w:pPr>
      <w:r w:rsidRPr="001440B7">
        <w:rPr>
          <w:rFonts w:cs="Arial"/>
          <w:sz w:val="24"/>
          <w:szCs w:val="24"/>
        </w:rPr>
        <w:t xml:space="preserve">Senior </w:t>
      </w:r>
      <w:r w:rsidR="001D0920" w:rsidRPr="001440B7">
        <w:rPr>
          <w:rFonts w:cs="Arial"/>
          <w:sz w:val="24"/>
          <w:szCs w:val="24"/>
        </w:rPr>
        <w:t>leadership</w:t>
      </w:r>
      <w:r w:rsidR="00D7656A" w:rsidRPr="001440B7">
        <w:rPr>
          <w:rFonts w:cs="Arial"/>
          <w:sz w:val="24"/>
          <w:szCs w:val="24"/>
        </w:rPr>
        <w:t xml:space="preserve"> </w:t>
      </w:r>
      <w:r w:rsidR="00B61D8E" w:rsidRPr="001440B7">
        <w:rPr>
          <w:rFonts w:cs="Arial"/>
          <w:sz w:val="24"/>
          <w:szCs w:val="24"/>
        </w:rPr>
        <w:t xml:space="preserve">stakeholder engagement </w:t>
      </w:r>
      <w:r w:rsidR="008740F7" w:rsidRPr="001440B7">
        <w:rPr>
          <w:rFonts w:cs="Arial"/>
          <w:sz w:val="24"/>
          <w:szCs w:val="24"/>
        </w:rPr>
        <w:t>presentations</w:t>
      </w:r>
    </w:p>
    <w:p w14:paraId="54E6751A" w14:textId="524BB7AE" w:rsidR="008740F7" w:rsidRPr="003A7DAC" w:rsidRDefault="008740F7" w:rsidP="0A90B049">
      <w:pPr>
        <w:pStyle w:val="Basictext"/>
        <w:rPr>
          <w:rFonts w:eastAsia="Arial"/>
          <w:sz w:val="24"/>
          <w:szCs w:val="24"/>
          <w:lang w:eastAsia="en-US"/>
        </w:rPr>
      </w:pPr>
      <w:r w:rsidRPr="003A7DAC">
        <w:rPr>
          <w:rFonts w:eastAsia="Arial"/>
          <w:sz w:val="24"/>
          <w:szCs w:val="24"/>
          <w:lang w:eastAsia="en-US"/>
        </w:rPr>
        <w:t xml:space="preserve">The Executive </w:t>
      </w:r>
      <w:r w:rsidR="00725265" w:rsidRPr="003A7DAC">
        <w:rPr>
          <w:rFonts w:eastAsia="Arial"/>
          <w:sz w:val="24"/>
          <w:szCs w:val="24"/>
          <w:lang w:eastAsia="en-US"/>
        </w:rPr>
        <w:t>C</w:t>
      </w:r>
      <w:r w:rsidRPr="003A7DAC">
        <w:rPr>
          <w:rFonts w:eastAsia="Arial"/>
          <w:sz w:val="24"/>
          <w:szCs w:val="24"/>
          <w:lang w:eastAsia="en-US"/>
        </w:rPr>
        <w:t xml:space="preserve">ommittee </w:t>
      </w:r>
      <w:r w:rsidR="00C8585E" w:rsidRPr="003A7DAC">
        <w:rPr>
          <w:rFonts w:eastAsia="Arial"/>
          <w:sz w:val="24"/>
          <w:szCs w:val="24"/>
          <w:lang w:eastAsia="en-US"/>
        </w:rPr>
        <w:t xml:space="preserve">and senior leadership </w:t>
      </w:r>
      <w:r w:rsidR="00CE7E35" w:rsidRPr="003A7DAC">
        <w:rPr>
          <w:rFonts w:eastAsia="Arial"/>
          <w:sz w:val="24"/>
          <w:szCs w:val="24"/>
          <w:lang w:eastAsia="en-US"/>
        </w:rPr>
        <w:t>engage</w:t>
      </w:r>
      <w:r w:rsidRPr="003A7DAC">
        <w:rPr>
          <w:rFonts w:eastAsia="Arial"/>
          <w:sz w:val="24"/>
          <w:szCs w:val="24"/>
          <w:lang w:eastAsia="en-US"/>
        </w:rPr>
        <w:t xml:space="preserve"> widely </w:t>
      </w:r>
      <w:r w:rsidR="00E0285D" w:rsidRPr="003A7DAC">
        <w:rPr>
          <w:rFonts w:eastAsia="Arial"/>
          <w:sz w:val="24"/>
          <w:szCs w:val="24"/>
          <w:lang w:eastAsia="en-US"/>
        </w:rPr>
        <w:t>to</w:t>
      </w:r>
      <w:r w:rsidRPr="003A7DAC">
        <w:rPr>
          <w:rFonts w:eastAsia="Arial"/>
          <w:sz w:val="24"/>
          <w:szCs w:val="24"/>
          <w:lang w:eastAsia="en-US"/>
        </w:rPr>
        <w:t xml:space="preserve"> </w:t>
      </w:r>
      <w:r w:rsidR="009371F6" w:rsidRPr="003A7DAC">
        <w:rPr>
          <w:rFonts w:eastAsia="Arial"/>
          <w:sz w:val="24"/>
          <w:szCs w:val="24"/>
          <w:lang w:eastAsia="en-US"/>
        </w:rPr>
        <w:t>support the deliver</w:t>
      </w:r>
      <w:r w:rsidR="006E460C" w:rsidRPr="003A7DAC">
        <w:rPr>
          <w:rFonts w:eastAsia="Arial"/>
          <w:sz w:val="24"/>
          <w:szCs w:val="24"/>
          <w:lang w:eastAsia="en-US"/>
        </w:rPr>
        <w:t>y</w:t>
      </w:r>
      <w:r w:rsidR="009371F6" w:rsidRPr="003A7DAC">
        <w:rPr>
          <w:rFonts w:eastAsia="Arial"/>
          <w:sz w:val="24"/>
          <w:szCs w:val="24"/>
          <w:lang w:eastAsia="en-US"/>
        </w:rPr>
        <w:t xml:space="preserve"> of HRA’s social mission. This includes a wide range of info</w:t>
      </w:r>
      <w:r w:rsidR="006E460C" w:rsidRPr="003A7DAC">
        <w:rPr>
          <w:rFonts w:eastAsia="Arial"/>
          <w:sz w:val="24"/>
          <w:szCs w:val="24"/>
          <w:lang w:eastAsia="en-US"/>
        </w:rPr>
        <w:t>rma</w:t>
      </w:r>
      <w:r w:rsidR="009371F6" w:rsidRPr="003A7DAC">
        <w:rPr>
          <w:rFonts w:eastAsia="Arial"/>
          <w:sz w:val="24"/>
          <w:szCs w:val="24"/>
          <w:lang w:eastAsia="en-US"/>
        </w:rPr>
        <w:t xml:space="preserve">l and formal meetings. Listed here are </w:t>
      </w:r>
      <w:r w:rsidR="00CC05C8" w:rsidRPr="003A7DAC">
        <w:rPr>
          <w:rFonts w:eastAsia="Arial"/>
          <w:sz w:val="24"/>
          <w:szCs w:val="24"/>
          <w:lang w:eastAsia="en-US"/>
        </w:rPr>
        <w:t>some of the invited talks</w:t>
      </w:r>
      <w:r w:rsidR="00C8585E" w:rsidRPr="003A7DAC">
        <w:rPr>
          <w:rFonts w:eastAsia="Arial"/>
          <w:sz w:val="24"/>
          <w:szCs w:val="24"/>
          <w:lang w:eastAsia="en-US"/>
        </w:rPr>
        <w:t xml:space="preserve"> and</w:t>
      </w:r>
      <w:r w:rsidR="001115D2" w:rsidRPr="003A7DAC">
        <w:rPr>
          <w:rFonts w:eastAsia="Arial"/>
          <w:sz w:val="24"/>
          <w:szCs w:val="24"/>
          <w:lang w:eastAsia="en-US"/>
        </w:rPr>
        <w:t xml:space="preserve"> stakeholder engagement events</w:t>
      </w:r>
      <w:r w:rsidR="00CC05C8" w:rsidRPr="003A7DAC">
        <w:rPr>
          <w:rFonts w:eastAsia="Arial"/>
          <w:sz w:val="24"/>
          <w:szCs w:val="24"/>
          <w:lang w:eastAsia="en-US"/>
        </w:rPr>
        <w:t xml:space="preserve"> we have </w:t>
      </w:r>
      <w:r w:rsidR="001115D2" w:rsidRPr="003A7DAC">
        <w:rPr>
          <w:rFonts w:eastAsia="Arial"/>
          <w:sz w:val="24"/>
          <w:szCs w:val="24"/>
          <w:lang w:eastAsia="en-US"/>
        </w:rPr>
        <w:t>delivered</w:t>
      </w:r>
      <w:r w:rsidR="00CC05C8" w:rsidRPr="003A7DAC">
        <w:rPr>
          <w:rFonts w:eastAsia="Arial"/>
          <w:sz w:val="24"/>
          <w:szCs w:val="24"/>
          <w:lang w:eastAsia="en-US"/>
        </w:rPr>
        <w:t>.</w:t>
      </w:r>
    </w:p>
    <w:p w14:paraId="3A102D9E" w14:textId="77777777" w:rsidR="00176589" w:rsidRDefault="00176589" w:rsidP="00B86008">
      <w:pPr>
        <w:pStyle w:val="Basictext"/>
        <w:rPr>
          <w:rFonts w:ascii="Calibri" w:eastAsiaTheme="minorHAnsi" w:hAnsi="Calibri" w:cs="Calibri"/>
          <w:lang w:eastAsia="en-US"/>
        </w:rPr>
      </w:pPr>
    </w:p>
    <w:tbl>
      <w:tblPr>
        <w:tblStyle w:val="TableGrid"/>
        <w:tblW w:w="9300" w:type="dxa"/>
        <w:tblLook w:val="04A0" w:firstRow="1" w:lastRow="0" w:firstColumn="1" w:lastColumn="0" w:noHBand="0" w:noVBand="1"/>
      </w:tblPr>
      <w:tblGrid>
        <w:gridCol w:w="2070"/>
        <w:gridCol w:w="2835"/>
        <w:gridCol w:w="1725"/>
        <w:gridCol w:w="2670"/>
      </w:tblGrid>
      <w:tr w:rsidR="00F51E52" w14:paraId="023C673F" w14:textId="77777777" w:rsidTr="00F32F95">
        <w:tc>
          <w:tcPr>
            <w:tcW w:w="2070" w:type="dxa"/>
            <w:hideMark/>
          </w:tcPr>
          <w:p w14:paraId="17D7C183" w14:textId="77777777" w:rsidR="00F51E52" w:rsidRPr="00176589" w:rsidRDefault="00F51E52" w:rsidP="0A90B049">
            <w:pPr>
              <w:textAlignment w:val="baseline"/>
              <w:rPr>
                <w:rFonts w:eastAsia="Arial" w:cs="Arial"/>
                <w:color w:val="000000"/>
                <w:sz w:val="22"/>
                <w:lang w:eastAsia="en-GB"/>
              </w:rPr>
            </w:pPr>
            <w:r w:rsidRPr="0A90B049">
              <w:rPr>
                <w:rFonts w:eastAsia="Arial" w:cs="Arial"/>
                <w:b/>
                <w:bCs/>
                <w:sz w:val="22"/>
                <w:lang w:eastAsia="en-GB"/>
              </w:rPr>
              <w:t>Speaker</w:t>
            </w:r>
            <w:r w:rsidRPr="0A90B049">
              <w:rPr>
                <w:rFonts w:eastAsia="Arial" w:cs="Arial"/>
                <w:sz w:val="22"/>
                <w:lang w:eastAsia="en-GB"/>
              </w:rPr>
              <w:t> </w:t>
            </w:r>
          </w:p>
        </w:tc>
        <w:tc>
          <w:tcPr>
            <w:tcW w:w="2835" w:type="dxa"/>
            <w:hideMark/>
          </w:tcPr>
          <w:p w14:paraId="4B276F98" w14:textId="77777777" w:rsidR="00F51E52" w:rsidRPr="00176589" w:rsidRDefault="00F51E52" w:rsidP="0A90B049">
            <w:pPr>
              <w:textAlignment w:val="baseline"/>
              <w:rPr>
                <w:rFonts w:eastAsia="Arial" w:cs="Arial"/>
                <w:color w:val="000000"/>
                <w:sz w:val="22"/>
                <w:lang w:eastAsia="en-GB"/>
              </w:rPr>
            </w:pPr>
            <w:r w:rsidRPr="0A90B049">
              <w:rPr>
                <w:rFonts w:eastAsia="Arial" w:cs="Arial"/>
                <w:b/>
                <w:bCs/>
                <w:sz w:val="22"/>
                <w:lang w:eastAsia="en-GB"/>
              </w:rPr>
              <w:t>Event</w:t>
            </w:r>
            <w:r w:rsidRPr="0A90B049">
              <w:rPr>
                <w:rFonts w:eastAsia="Arial" w:cs="Arial"/>
                <w:sz w:val="22"/>
                <w:lang w:eastAsia="en-GB"/>
              </w:rPr>
              <w:t> </w:t>
            </w:r>
          </w:p>
        </w:tc>
        <w:tc>
          <w:tcPr>
            <w:tcW w:w="1725" w:type="dxa"/>
            <w:hideMark/>
          </w:tcPr>
          <w:p w14:paraId="42F0EC1E" w14:textId="77777777" w:rsidR="00F51E52" w:rsidRPr="00176589" w:rsidRDefault="00F51E52" w:rsidP="0A90B049">
            <w:pPr>
              <w:textAlignment w:val="baseline"/>
              <w:rPr>
                <w:rFonts w:eastAsia="Arial" w:cs="Arial"/>
                <w:color w:val="000000"/>
                <w:sz w:val="22"/>
                <w:lang w:eastAsia="en-GB"/>
              </w:rPr>
            </w:pPr>
            <w:r w:rsidRPr="0A90B049">
              <w:rPr>
                <w:rFonts w:eastAsia="Arial" w:cs="Arial"/>
                <w:b/>
                <w:bCs/>
                <w:sz w:val="22"/>
                <w:lang w:eastAsia="en-GB"/>
              </w:rPr>
              <w:t>Title</w:t>
            </w:r>
            <w:r w:rsidRPr="0A90B049">
              <w:rPr>
                <w:rFonts w:eastAsia="Arial" w:cs="Arial"/>
                <w:sz w:val="22"/>
                <w:lang w:eastAsia="en-GB"/>
              </w:rPr>
              <w:t> </w:t>
            </w:r>
          </w:p>
        </w:tc>
        <w:tc>
          <w:tcPr>
            <w:tcW w:w="2670" w:type="dxa"/>
            <w:hideMark/>
          </w:tcPr>
          <w:p w14:paraId="2F9F02D5" w14:textId="77777777" w:rsidR="00F51E52" w:rsidRPr="00176589" w:rsidRDefault="00F51E52" w:rsidP="0A90B049">
            <w:pPr>
              <w:textAlignment w:val="baseline"/>
              <w:rPr>
                <w:rFonts w:eastAsia="Arial" w:cs="Arial"/>
                <w:color w:val="000000"/>
                <w:sz w:val="22"/>
                <w:lang w:eastAsia="en-GB"/>
              </w:rPr>
            </w:pPr>
            <w:r w:rsidRPr="0A90B049">
              <w:rPr>
                <w:rFonts w:eastAsia="Arial" w:cs="Arial"/>
                <w:b/>
                <w:bCs/>
                <w:sz w:val="22"/>
                <w:lang w:eastAsia="en-GB"/>
              </w:rPr>
              <w:t>HRA Objective</w:t>
            </w:r>
            <w:r w:rsidRPr="0A90B049">
              <w:rPr>
                <w:rFonts w:eastAsia="Arial" w:cs="Arial"/>
                <w:sz w:val="22"/>
                <w:lang w:eastAsia="en-GB"/>
              </w:rPr>
              <w:t> </w:t>
            </w:r>
          </w:p>
        </w:tc>
      </w:tr>
      <w:tr w:rsidR="00657DDA" w14:paraId="23BD1A69" w14:textId="77777777" w:rsidTr="00F32F95">
        <w:tc>
          <w:tcPr>
            <w:tcW w:w="2070" w:type="dxa"/>
          </w:tcPr>
          <w:p w14:paraId="4F056569" w14:textId="58167CE4" w:rsidR="00657DDA" w:rsidRPr="0007782E" w:rsidRDefault="00E20DC9" w:rsidP="0A90B049">
            <w:pPr>
              <w:spacing w:after="0"/>
              <w:textAlignment w:val="baseline"/>
              <w:rPr>
                <w:rFonts w:eastAsia="Arial" w:cs="Arial"/>
                <w:sz w:val="22"/>
              </w:rPr>
            </w:pPr>
            <w:r w:rsidRPr="0A90B049">
              <w:rPr>
                <w:rFonts w:eastAsia="Arial" w:cs="Arial"/>
                <w:sz w:val="22"/>
              </w:rPr>
              <w:t>Matt Westmore, CEO</w:t>
            </w:r>
          </w:p>
          <w:p w14:paraId="757A0532" w14:textId="07C3422F" w:rsidR="00657DDA" w:rsidRPr="0007782E" w:rsidRDefault="00657DDA" w:rsidP="0A90B049">
            <w:pPr>
              <w:spacing w:after="0"/>
              <w:textAlignment w:val="baseline"/>
              <w:rPr>
                <w:rFonts w:eastAsia="Arial" w:cs="Arial"/>
                <w:sz w:val="22"/>
              </w:rPr>
            </w:pPr>
          </w:p>
        </w:tc>
        <w:tc>
          <w:tcPr>
            <w:tcW w:w="2835" w:type="dxa"/>
          </w:tcPr>
          <w:p w14:paraId="65263E5B" w14:textId="2FB6CD58" w:rsidR="00657DDA" w:rsidRPr="0007782E" w:rsidRDefault="00E20DC9" w:rsidP="0A90B049">
            <w:pPr>
              <w:spacing w:after="0"/>
              <w:textAlignment w:val="baseline"/>
              <w:rPr>
                <w:rFonts w:eastAsia="Arial" w:cs="Arial"/>
                <w:sz w:val="22"/>
              </w:rPr>
            </w:pPr>
            <w:r w:rsidRPr="0A90B049">
              <w:rPr>
                <w:rFonts w:eastAsia="Arial" w:cs="Arial"/>
                <w:sz w:val="22"/>
              </w:rPr>
              <w:t>Science and Technology Select Committee</w:t>
            </w:r>
            <w:r w:rsidR="00E23FC0" w:rsidRPr="0A90B049">
              <w:rPr>
                <w:rFonts w:eastAsia="Arial" w:cs="Arial"/>
                <w:sz w:val="22"/>
              </w:rPr>
              <w:t xml:space="preserve"> inquiry into </w:t>
            </w:r>
            <w:r w:rsidR="00947731" w:rsidRPr="0A90B049">
              <w:rPr>
                <w:rFonts w:eastAsia="Arial" w:cs="Arial"/>
                <w:sz w:val="22"/>
              </w:rPr>
              <w:t>right to privacy: Digital Data</w:t>
            </w:r>
          </w:p>
        </w:tc>
        <w:tc>
          <w:tcPr>
            <w:tcW w:w="1725" w:type="dxa"/>
          </w:tcPr>
          <w:p w14:paraId="0733182E" w14:textId="02BEE969" w:rsidR="00657DDA" w:rsidRPr="0007782E" w:rsidRDefault="00947731" w:rsidP="0A90B049">
            <w:pPr>
              <w:spacing w:after="0"/>
              <w:textAlignment w:val="baseline"/>
              <w:rPr>
                <w:rFonts w:eastAsia="Arial" w:cs="Arial"/>
                <w:sz w:val="22"/>
              </w:rPr>
            </w:pPr>
            <w:r w:rsidRPr="0A90B049">
              <w:rPr>
                <w:rFonts w:eastAsia="Arial" w:cs="Arial"/>
                <w:sz w:val="22"/>
              </w:rPr>
              <w:t>N/A</w:t>
            </w:r>
          </w:p>
        </w:tc>
        <w:tc>
          <w:tcPr>
            <w:tcW w:w="2670" w:type="dxa"/>
          </w:tcPr>
          <w:p w14:paraId="4E335E7F" w14:textId="54A5F38B" w:rsidR="00657DDA" w:rsidRPr="0007782E" w:rsidRDefault="00C70B98" w:rsidP="0A90B049">
            <w:pPr>
              <w:spacing w:after="0"/>
              <w:textAlignment w:val="baseline"/>
              <w:rPr>
                <w:rFonts w:eastAsia="Arial" w:cs="Arial"/>
                <w:sz w:val="22"/>
              </w:rPr>
            </w:pPr>
            <w:r w:rsidRPr="0A90B049">
              <w:rPr>
                <w:rFonts w:eastAsia="Arial" w:cs="Arial"/>
                <w:sz w:val="22"/>
              </w:rPr>
              <w:t xml:space="preserve">To provide evidence to the select committee. To raise the </w:t>
            </w:r>
            <w:r w:rsidR="00115F16" w:rsidRPr="0A90B049">
              <w:rPr>
                <w:rFonts w:eastAsia="Arial" w:cs="Arial"/>
                <w:sz w:val="22"/>
              </w:rPr>
              <w:t xml:space="preserve">issues of public and patient </w:t>
            </w:r>
            <w:r w:rsidR="00947731" w:rsidRPr="0A90B049">
              <w:rPr>
                <w:rFonts w:eastAsia="Arial" w:cs="Arial"/>
                <w:sz w:val="22"/>
              </w:rPr>
              <w:t xml:space="preserve">involvement and transparency </w:t>
            </w:r>
            <w:r w:rsidR="00B746D0" w:rsidRPr="0A90B049">
              <w:rPr>
                <w:rFonts w:eastAsia="Arial" w:cs="Arial"/>
                <w:sz w:val="22"/>
              </w:rPr>
              <w:t xml:space="preserve">to ensure </w:t>
            </w:r>
            <w:r w:rsidR="00BC3A07" w:rsidRPr="0A90B049">
              <w:rPr>
                <w:rFonts w:eastAsia="Arial" w:cs="Arial"/>
                <w:sz w:val="22"/>
              </w:rPr>
              <w:t xml:space="preserve">the </w:t>
            </w:r>
            <w:r w:rsidR="00B746D0" w:rsidRPr="0A90B049">
              <w:rPr>
                <w:rFonts w:eastAsia="Arial" w:cs="Arial"/>
                <w:sz w:val="22"/>
              </w:rPr>
              <w:t>use o</w:t>
            </w:r>
            <w:r w:rsidR="00BC3A07" w:rsidRPr="0A90B049">
              <w:rPr>
                <w:rFonts w:eastAsia="Arial" w:cs="Arial"/>
                <w:sz w:val="22"/>
              </w:rPr>
              <w:t>f</w:t>
            </w:r>
            <w:r w:rsidR="00B746D0" w:rsidRPr="0A90B049">
              <w:rPr>
                <w:rFonts w:eastAsia="Arial" w:cs="Arial"/>
                <w:sz w:val="22"/>
              </w:rPr>
              <w:t xml:space="preserve"> data is trustworthy.</w:t>
            </w:r>
          </w:p>
        </w:tc>
      </w:tr>
      <w:tr w:rsidR="004C0D39" w14:paraId="1BBF89F2" w14:textId="77777777" w:rsidTr="00F32F95">
        <w:tc>
          <w:tcPr>
            <w:tcW w:w="2070" w:type="dxa"/>
          </w:tcPr>
          <w:p w14:paraId="5AA61832" w14:textId="713E9A44" w:rsidR="004C0D39" w:rsidRPr="0007782E" w:rsidRDefault="006E63FB" w:rsidP="0A90B049">
            <w:pPr>
              <w:spacing w:after="0"/>
              <w:textAlignment w:val="baseline"/>
              <w:rPr>
                <w:rFonts w:eastAsia="Arial" w:cs="Arial"/>
                <w:sz w:val="22"/>
              </w:rPr>
            </w:pPr>
            <w:r w:rsidRPr="0A90B049">
              <w:rPr>
                <w:rFonts w:eastAsia="Arial" w:cs="Arial"/>
                <w:sz w:val="22"/>
              </w:rPr>
              <w:t>Matt Westmore, CEO</w:t>
            </w:r>
          </w:p>
        </w:tc>
        <w:tc>
          <w:tcPr>
            <w:tcW w:w="2835" w:type="dxa"/>
          </w:tcPr>
          <w:p w14:paraId="30FB1E2A" w14:textId="0FC80184" w:rsidR="004C0D39" w:rsidRPr="0007782E" w:rsidRDefault="006E63FB" w:rsidP="0A90B049">
            <w:pPr>
              <w:spacing w:after="0"/>
              <w:textAlignment w:val="baseline"/>
              <w:rPr>
                <w:rFonts w:eastAsia="Arial" w:cs="Arial"/>
                <w:sz w:val="22"/>
              </w:rPr>
            </w:pPr>
            <w:r w:rsidRPr="0A90B049">
              <w:rPr>
                <w:rFonts w:eastAsia="Arial" w:cs="Arial"/>
                <w:sz w:val="22"/>
              </w:rPr>
              <w:t>T</w:t>
            </w:r>
            <w:r w:rsidR="00391918" w:rsidRPr="0A90B049">
              <w:rPr>
                <w:rFonts w:eastAsia="Arial" w:cs="Arial"/>
                <w:sz w:val="22"/>
              </w:rPr>
              <w:t>rends shaping t</w:t>
            </w:r>
            <w:r w:rsidRPr="0A90B049">
              <w:rPr>
                <w:rFonts w:eastAsia="Arial" w:cs="Arial"/>
                <w:sz w:val="22"/>
              </w:rPr>
              <w:t>he future of Clinical Trials</w:t>
            </w:r>
            <w:r w:rsidR="007F0EE9" w:rsidRPr="0A90B049">
              <w:rPr>
                <w:rFonts w:eastAsia="Arial" w:cs="Arial"/>
                <w:sz w:val="22"/>
              </w:rPr>
              <w:t xml:space="preserve">, </w:t>
            </w:r>
            <w:r w:rsidR="00391918" w:rsidRPr="0A90B049">
              <w:rPr>
                <w:rFonts w:eastAsia="Arial" w:cs="Arial"/>
                <w:sz w:val="22"/>
              </w:rPr>
              <w:t xml:space="preserve">hosted by </w:t>
            </w:r>
            <w:r w:rsidR="007F0EE9" w:rsidRPr="0A90B049">
              <w:rPr>
                <w:rFonts w:eastAsia="Arial" w:cs="Arial"/>
                <w:sz w:val="22"/>
              </w:rPr>
              <w:t>Microsoft and</w:t>
            </w:r>
            <w:r w:rsidR="00391918" w:rsidRPr="0A90B049">
              <w:rPr>
                <w:rFonts w:eastAsia="Arial" w:cs="Arial"/>
                <w:sz w:val="22"/>
              </w:rPr>
              <w:t xml:space="preserve"> New Market Strategy.</w:t>
            </w:r>
            <w:r w:rsidR="007F0EE9" w:rsidRPr="0A90B049">
              <w:rPr>
                <w:rFonts w:eastAsia="Arial" w:cs="Arial"/>
                <w:sz w:val="22"/>
              </w:rPr>
              <w:t xml:space="preserve"> </w:t>
            </w:r>
          </w:p>
        </w:tc>
        <w:tc>
          <w:tcPr>
            <w:tcW w:w="1725" w:type="dxa"/>
          </w:tcPr>
          <w:p w14:paraId="2CC10F98" w14:textId="53EB2C52" w:rsidR="004C0D39" w:rsidRPr="0007782E" w:rsidRDefault="006E63FB" w:rsidP="0A90B049">
            <w:pPr>
              <w:spacing w:after="0"/>
              <w:textAlignment w:val="baseline"/>
              <w:rPr>
                <w:rFonts w:eastAsia="Arial" w:cs="Arial"/>
                <w:sz w:val="22"/>
              </w:rPr>
            </w:pPr>
            <w:r w:rsidRPr="0A90B049">
              <w:rPr>
                <w:rFonts w:eastAsia="Arial" w:cs="Arial"/>
                <w:sz w:val="22"/>
              </w:rPr>
              <w:t>N/A</w:t>
            </w:r>
          </w:p>
        </w:tc>
        <w:tc>
          <w:tcPr>
            <w:tcW w:w="2670" w:type="dxa"/>
          </w:tcPr>
          <w:p w14:paraId="05800800" w14:textId="538EFBEB" w:rsidR="004C0D39" w:rsidRPr="0007782E" w:rsidRDefault="00204874" w:rsidP="0A90B049">
            <w:pPr>
              <w:spacing w:after="0"/>
              <w:textAlignment w:val="baseline"/>
              <w:rPr>
                <w:rFonts w:eastAsia="Arial" w:cs="Arial"/>
                <w:sz w:val="22"/>
              </w:rPr>
            </w:pPr>
            <w:r>
              <w:rPr>
                <w:rFonts w:eastAsia="Arial" w:cs="Arial"/>
                <w:sz w:val="22"/>
              </w:rPr>
              <w:t xml:space="preserve">To </w:t>
            </w:r>
            <w:r w:rsidR="00046EFD">
              <w:rPr>
                <w:rFonts w:eastAsia="Arial" w:cs="Arial"/>
                <w:sz w:val="22"/>
              </w:rPr>
              <w:t xml:space="preserve">understand what we need to do to </w:t>
            </w:r>
            <w:r w:rsidR="00CD4BA2">
              <w:rPr>
                <w:rFonts w:eastAsia="Arial" w:cs="Arial"/>
                <w:sz w:val="22"/>
              </w:rPr>
              <w:t xml:space="preserve">enable innovations </w:t>
            </w:r>
            <w:r w:rsidR="00BB0D6F">
              <w:rPr>
                <w:rFonts w:eastAsia="Arial" w:cs="Arial"/>
                <w:sz w:val="22"/>
              </w:rPr>
              <w:t>in</w:t>
            </w:r>
            <w:r w:rsidR="00CD4BA2">
              <w:rPr>
                <w:rFonts w:eastAsia="Arial" w:cs="Arial"/>
                <w:sz w:val="22"/>
              </w:rPr>
              <w:t xml:space="preserve"> clinical trials and </w:t>
            </w:r>
            <w:r w:rsidR="00F41A28">
              <w:rPr>
                <w:rFonts w:eastAsia="Arial" w:cs="Arial"/>
                <w:sz w:val="22"/>
              </w:rPr>
              <w:t xml:space="preserve">promote the </w:t>
            </w:r>
            <w:r w:rsidR="009E16D1">
              <w:rPr>
                <w:rFonts w:eastAsia="Arial" w:cs="Arial"/>
                <w:sz w:val="22"/>
              </w:rPr>
              <w:t>importance of patient and public involvement and trust</w:t>
            </w:r>
            <w:r w:rsidR="00046EFD">
              <w:rPr>
                <w:rFonts w:eastAsia="Arial" w:cs="Arial"/>
                <w:sz w:val="22"/>
              </w:rPr>
              <w:t>.</w:t>
            </w:r>
          </w:p>
        </w:tc>
      </w:tr>
      <w:tr w:rsidR="00623109" w14:paraId="4239FB2C" w14:textId="77777777" w:rsidTr="00F32F95">
        <w:tc>
          <w:tcPr>
            <w:tcW w:w="2070" w:type="dxa"/>
          </w:tcPr>
          <w:p w14:paraId="79E141E7" w14:textId="6FC143F6" w:rsidR="00623109" w:rsidRPr="0007782E" w:rsidRDefault="000050D1" w:rsidP="0A90B049">
            <w:pPr>
              <w:spacing w:after="0"/>
              <w:textAlignment w:val="baseline"/>
              <w:rPr>
                <w:rFonts w:eastAsia="Arial" w:cs="Arial"/>
                <w:sz w:val="22"/>
              </w:rPr>
            </w:pPr>
            <w:r w:rsidRPr="0A90B049">
              <w:rPr>
                <w:rFonts w:eastAsia="Arial" w:cs="Arial"/>
                <w:sz w:val="22"/>
              </w:rPr>
              <w:t>Matt Westmore, CEO</w:t>
            </w:r>
          </w:p>
        </w:tc>
        <w:tc>
          <w:tcPr>
            <w:tcW w:w="2835" w:type="dxa"/>
          </w:tcPr>
          <w:p w14:paraId="51AA4589" w14:textId="15EBBD40" w:rsidR="00623109" w:rsidRPr="0007782E" w:rsidRDefault="00382A50" w:rsidP="0A90B049">
            <w:pPr>
              <w:spacing w:after="0"/>
              <w:textAlignment w:val="baseline"/>
              <w:rPr>
                <w:rFonts w:eastAsia="Arial" w:cs="Arial"/>
                <w:sz w:val="22"/>
              </w:rPr>
            </w:pPr>
            <w:r w:rsidRPr="0A90B049">
              <w:rPr>
                <w:rFonts w:eastAsia="Arial" w:cs="Arial"/>
                <w:sz w:val="22"/>
              </w:rPr>
              <w:t xml:space="preserve">All Party </w:t>
            </w:r>
            <w:r w:rsidR="00BC3A07" w:rsidRPr="0A90B049">
              <w:rPr>
                <w:rFonts w:eastAsia="Arial" w:cs="Arial"/>
                <w:sz w:val="22"/>
              </w:rPr>
              <w:t>P</w:t>
            </w:r>
            <w:r w:rsidRPr="0A90B049">
              <w:rPr>
                <w:rFonts w:eastAsia="Arial" w:cs="Arial"/>
                <w:sz w:val="22"/>
              </w:rPr>
              <w:t xml:space="preserve">arliamentary Group on Medical Research Parliamentary reception - ‘Tackling </w:t>
            </w:r>
            <w:r w:rsidRPr="0A90B049">
              <w:rPr>
                <w:rFonts w:eastAsia="Arial" w:cs="Arial"/>
                <w:sz w:val="22"/>
              </w:rPr>
              <w:lastRenderedPageBreak/>
              <w:t>COVID-19: Recognising the exceptional research response</w:t>
            </w:r>
          </w:p>
        </w:tc>
        <w:tc>
          <w:tcPr>
            <w:tcW w:w="1725" w:type="dxa"/>
          </w:tcPr>
          <w:p w14:paraId="0C3A741C" w14:textId="7B7897C2" w:rsidR="00623109" w:rsidRPr="0007782E" w:rsidRDefault="000050D1" w:rsidP="0A90B049">
            <w:pPr>
              <w:spacing w:after="0"/>
              <w:textAlignment w:val="baseline"/>
              <w:rPr>
                <w:rFonts w:eastAsia="Arial" w:cs="Arial"/>
                <w:sz w:val="22"/>
              </w:rPr>
            </w:pPr>
            <w:r w:rsidRPr="0A90B049">
              <w:rPr>
                <w:rFonts w:eastAsia="Arial" w:cs="Arial"/>
                <w:sz w:val="22"/>
              </w:rPr>
              <w:lastRenderedPageBreak/>
              <w:t>N/A</w:t>
            </w:r>
          </w:p>
        </w:tc>
        <w:tc>
          <w:tcPr>
            <w:tcW w:w="2670" w:type="dxa"/>
          </w:tcPr>
          <w:p w14:paraId="398519C2" w14:textId="3F4E10AD" w:rsidR="00623109" w:rsidRPr="0007782E" w:rsidRDefault="000050D1" w:rsidP="0A90B049">
            <w:pPr>
              <w:spacing w:after="0"/>
              <w:textAlignment w:val="baseline"/>
              <w:rPr>
                <w:rFonts w:eastAsia="Arial" w:cs="Arial"/>
                <w:sz w:val="22"/>
              </w:rPr>
            </w:pPr>
            <w:r w:rsidRPr="0A90B049">
              <w:rPr>
                <w:rFonts w:eastAsia="Arial" w:cs="Arial"/>
                <w:sz w:val="22"/>
              </w:rPr>
              <w:t xml:space="preserve">To celebrate the work of the HRA community </w:t>
            </w:r>
            <w:r w:rsidR="00335BFC" w:rsidRPr="0A90B049">
              <w:rPr>
                <w:rFonts w:eastAsia="Arial" w:cs="Arial"/>
                <w:sz w:val="22"/>
              </w:rPr>
              <w:t xml:space="preserve">in the scientific response to COVID-19. </w:t>
            </w:r>
          </w:p>
        </w:tc>
      </w:tr>
      <w:tr w:rsidR="00240045" w14:paraId="0B30B9C9" w14:textId="77777777" w:rsidTr="00F32F95">
        <w:tc>
          <w:tcPr>
            <w:tcW w:w="2070" w:type="dxa"/>
          </w:tcPr>
          <w:p w14:paraId="6D20B640" w14:textId="4177086E" w:rsidR="00240045" w:rsidRPr="0007782E" w:rsidRDefault="0A90B049" w:rsidP="0A90B049">
            <w:pPr>
              <w:spacing w:after="0"/>
              <w:textAlignment w:val="baseline"/>
              <w:rPr>
                <w:rFonts w:eastAsia="Arial" w:cs="Arial"/>
                <w:sz w:val="22"/>
              </w:rPr>
            </w:pPr>
            <w:r w:rsidRPr="0A90B049">
              <w:rPr>
                <w:rFonts w:eastAsia="Arial" w:cs="Arial"/>
                <w:sz w:val="22"/>
              </w:rPr>
              <w:t>Janet Messer, Director of Approvals</w:t>
            </w:r>
          </w:p>
        </w:tc>
        <w:tc>
          <w:tcPr>
            <w:tcW w:w="2835" w:type="dxa"/>
          </w:tcPr>
          <w:p w14:paraId="1AFCA366" w14:textId="4F44F170" w:rsidR="00240045" w:rsidRPr="0007782E" w:rsidRDefault="0A90B049" w:rsidP="0A90B049">
            <w:pPr>
              <w:spacing w:after="0"/>
              <w:textAlignment w:val="baseline"/>
              <w:rPr>
                <w:rFonts w:eastAsia="Arial" w:cs="Arial"/>
                <w:sz w:val="22"/>
              </w:rPr>
            </w:pPr>
            <w:r w:rsidRPr="0A90B049">
              <w:rPr>
                <w:rFonts w:eastAsia="Arial" w:cs="Arial"/>
                <w:sz w:val="22"/>
              </w:rPr>
              <w:t>Westminster Health Forum – Use of patient records and data, 29</w:t>
            </w:r>
            <w:r w:rsidRPr="0A90B049">
              <w:rPr>
                <w:rFonts w:eastAsia="Arial" w:cs="Arial"/>
                <w:sz w:val="22"/>
                <w:vertAlign w:val="superscript"/>
              </w:rPr>
              <w:t>th</w:t>
            </w:r>
            <w:r w:rsidRPr="0A90B049">
              <w:rPr>
                <w:rFonts w:eastAsia="Arial" w:cs="Arial"/>
                <w:sz w:val="22"/>
              </w:rPr>
              <w:t xml:space="preserve"> April</w:t>
            </w:r>
          </w:p>
        </w:tc>
        <w:tc>
          <w:tcPr>
            <w:tcW w:w="1725" w:type="dxa"/>
          </w:tcPr>
          <w:p w14:paraId="69153421" w14:textId="5668309A" w:rsidR="00240045" w:rsidRPr="0007782E" w:rsidRDefault="0F972E65" w:rsidP="0F972E65">
            <w:pPr>
              <w:spacing w:after="0"/>
              <w:textAlignment w:val="baseline"/>
              <w:rPr>
                <w:rFonts w:eastAsia="Arial" w:cs="Arial"/>
                <w:sz w:val="22"/>
              </w:rPr>
            </w:pPr>
            <w:r w:rsidRPr="0F972E65">
              <w:rPr>
                <w:rFonts w:eastAsia="Arial" w:cs="Arial"/>
                <w:sz w:val="22"/>
              </w:rPr>
              <w:t>‘Next steps for balancing success, privacy and transparency in clinical research’</w:t>
            </w:r>
          </w:p>
        </w:tc>
        <w:tc>
          <w:tcPr>
            <w:tcW w:w="2670" w:type="dxa"/>
          </w:tcPr>
          <w:p w14:paraId="6D7DB90B" w14:textId="5D03874A" w:rsidR="00240045" w:rsidRPr="0007782E" w:rsidRDefault="0A90B049" w:rsidP="0F972E65">
            <w:pPr>
              <w:spacing w:after="0"/>
              <w:textAlignment w:val="baseline"/>
              <w:rPr>
                <w:rFonts w:eastAsia="Arial" w:cs="Arial"/>
                <w:sz w:val="22"/>
              </w:rPr>
            </w:pPr>
            <w:r w:rsidRPr="0F972E65">
              <w:rPr>
                <w:rFonts w:eastAsia="Arial" w:cs="Arial"/>
                <w:sz w:val="22"/>
              </w:rPr>
              <w:t>To promote HRA role and priorities around use of patient data and transparency in research.</w:t>
            </w:r>
          </w:p>
        </w:tc>
      </w:tr>
      <w:tr w:rsidR="00324313" w14:paraId="3E6AA111" w14:textId="77777777" w:rsidTr="00F32F95">
        <w:tc>
          <w:tcPr>
            <w:tcW w:w="2070" w:type="dxa"/>
          </w:tcPr>
          <w:p w14:paraId="30A12488" w14:textId="621595EB" w:rsidR="00324313" w:rsidRPr="0007782E" w:rsidRDefault="0A90B049" w:rsidP="0A90B049">
            <w:pPr>
              <w:spacing w:after="0"/>
              <w:textAlignment w:val="baseline"/>
              <w:rPr>
                <w:rFonts w:eastAsia="Arial" w:cs="Arial"/>
                <w:sz w:val="22"/>
              </w:rPr>
            </w:pPr>
            <w:r w:rsidRPr="0A90B049">
              <w:rPr>
                <w:rFonts w:eastAsia="Arial" w:cs="Arial"/>
                <w:sz w:val="22"/>
              </w:rPr>
              <w:t>Janet Messer, Director of Approvals</w:t>
            </w:r>
          </w:p>
        </w:tc>
        <w:tc>
          <w:tcPr>
            <w:tcW w:w="2835" w:type="dxa"/>
          </w:tcPr>
          <w:p w14:paraId="3103559E" w14:textId="2FBDFE2E" w:rsidR="00324313" w:rsidRPr="0007782E" w:rsidRDefault="0A90B049" w:rsidP="0A90B049">
            <w:pPr>
              <w:spacing w:after="0"/>
              <w:textAlignment w:val="baseline"/>
              <w:rPr>
                <w:rFonts w:eastAsia="Arial" w:cs="Arial"/>
                <w:color w:val="000000"/>
                <w:sz w:val="22"/>
                <w:lang w:eastAsia="en-GB"/>
              </w:rPr>
            </w:pPr>
            <w:r w:rsidRPr="0A90B049">
              <w:rPr>
                <w:rFonts w:eastAsia="Arial" w:cs="Arial"/>
                <w:sz w:val="22"/>
                <w:lang w:eastAsia="en-GB"/>
              </w:rPr>
              <w:t>Bournemouth University Presentation, 17</w:t>
            </w:r>
            <w:r w:rsidRPr="0A90B049">
              <w:rPr>
                <w:rFonts w:eastAsia="Arial" w:cs="Arial"/>
                <w:sz w:val="22"/>
                <w:vertAlign w:val="superscript"/>
                <w:lang w:eastAsia="en-GB"/>
              </w:rPr>
              <w:t>th</w:t>
            </w:r>
            <w:r w:rsidRPr="0A90B049">
              <w:rPr>
                <w:rFonts w:eastAsia="Arial" w:cs="Arial"/>
                <w:sz w:val="22"/>
                <w:lang w:eastAsia="en-GB"/>
              </w:rPr>
              <w:t xml:space="preserve"> May</w:t>
            </w:r>
          </w:p>
        </w:tc>
        <w:tc>
          <w:tcPr>
            <w:tcW w:w="1725" w:type="dxa"/>
          </w:tcPr>
          <w:p w14:paraId="67F84A90" w14:textId="63185EC6" w:rsidR="00324313" w:rsidRPr="0007782E" w:rsidRDefault="0F972E65" w:rsidP="0F972E65">
            <w:pPr>
              <w:spacing w:after="0"/>
              <w:textAlignment w:val="baseline"/>
              <w:rPr>
                <w:rFonts w:eastAsia="Arial" w:cs="Arial"/>
                <w:color w:val="000000"/>
                <w:sz w:val="22"/>
                <w:lang w:eastAsia="en-GB"/>
              </w:rPr>
            </w:pPr>
            <w:r w:rsidRPr="0F972E65">
              <w:rPr>
                <w:rFonts w:eastAsia="Arial" w:cs="Arial"/>
                <w:sz w:val="22"/>
                <w:lang w:eastAsia="en-GB"/>
              </w:rPr>
              <w:t>Keynote lecture</w:t>
            </w:r>
          </w:p>
        </w:tc>
        <w:tc>
          <w:tcPr>
            <w:tcW w:w="2670" w:type="dxa"/>
          </w:tcPr>
          <w:p w14:paraId="3B51710C" w14:textId="530B7807" w:rsidR="00324313" w:rsidRPr="0007782E" w:rsidRDefault="0F972E65" w:rsidP="0F972E65">
            <w:pPr>
              <w:spacing w:after="0"/>
              <w:textAlignment w:val="baseline"/>
              <w:rPr>
                <w:rFonts w:eastAsia="Arial" w:cs="Arial"/>
                <w:sz w:val="22"/>
                <w:lang w:eastAsia="en-GB"/>
              </w:rPr>
            </w:pPr>
            <w:r w:rsidRPr="0F972E65">
              <w:rPr>
                <w:rFonts w:eastAsia="Arial" w:cs="Arial"/>
                <w:sz w:val="22"/>
                <w:lang w:eastAsia="en-GB"/>
              </w:rPr>
              <w:t>To promote the HRA and its role in research integrity as part of University ‘Integrity Week’.</w:t>
            </w:r>
          </w:p>
        </w:tc>
      </w:tr>
    </w:tbl>
    <w:p w14:paraId="442071DA" w14:textId="744FC80E" w:rsidR="0F972E65" w:rsidRDefault="0F972E65"/>
    <w:p w14:paraId="63FEB906" w14:textId="77777777" w:rsidR="00B54DED" w:rsidRPr="009B47A5" w:rsidRDefault="00B54DED" w:rsidP="002943AB">
      <w:pPr>
        <w:pStyle w:val="Basictext"/>
        <w:rPr>
          <w:rFonts w:eastAsiaTheme="majorEastAsia" w:cstheme="majorBidi"/>
          <w:color w:val="003087"/>
          <w:sz w:val="32"/>
          <w:szCs w:val="26"/>
          <w:lang w:eastAsia="en-US"/>
        </w:rPr>
      </w:pPr>
    </w:p>
    <w:sectPr w:rsidR="00B54DED" w:rsidRPr="009B47A5" w:rsidSect="00804DD6">
      <w:footerReference w:type="default" r:id="rId16"/>
      <w:footerReference w:type="first" r:id="rId17"/>
      <w:pgSz w:w="11906" w:h="16838"/>
      <w:pgMar w:top="1418" w:right="1440" w:bottom="1440" w:left="1440" w:header="71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55294" w14:textId="77777777" w:rsidR="00F60368" w:rsidRDefault="00F60368" w:rsidP="00D478D4">
      <w:r>
        <w:separator/>
      </w:r>
    </w:p>
  </w:endnote>
  <w:endnote w:type="continuationSeparator" w:id="0">
    <w:p w14:paraId="0FE76D16" w14:textId="77777777" w:rsidR="00F60368" w:rsidRDefault="00F60368" w:rsidP="00D478D4">
      <w:r>
        <w:continuationSeparator/>
      </w:r>
    </w:p>
  </w:endnote>
  <w:endnote w:type="continuationNotice" w:id="1">
    <w:p w14:paraId="7B96FE05" w14:textId="77777777" w:rsidR="00F60368" w:rsidRDefault="00F603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178645"/>
      <w:docPartObj>
        <w:docPartGallery w:val="Page Numbers (Bottom of Page)"/>
        <w:docPartUnique/>
      </w:docPartObj>
    </w:sdtPr>
    <w:sdtEndPr>
      <w:rPr>
        <w:noProof/>
      </w:rPr>
    </w:sdtEndPr>
    <w:sdtContent>
      <w:p w14:paraId="3FC7F518" w14:textId="603B62DE" w:rsidR="00BF158E" w:rsidRDefault="00BF15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0CE33" w14:textId="29551308" w:rsidR="001F0EB1" w:rsidRDefault="001F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C72A" w14:textId="61375C82" w:rsidR="001F0EB1" w:rsidRDefault="006A5C45">
    <w:pPr>
      <w:pStyle w:val="Footer"/>
    </w:pPr>
    <w:r>
      <w:rPr>
        <w:noProof/>
      </w:rPr>
      <w:fldChar w:fldCharType="begin"/>
    </w:r>
    <w:r>
      <w:rPr>
        <w:noProof/>
      </w:rPr>
      <w:instrText xml:space="preserve"> FILENAME \* MERGEFORMAT </w:instrText>
    </w:r>
    <w:r>
      <w:rPr>
        <w:noProof/>
      </w:rPr>
      <w:fldChar w:fldCharType="separate"/>
    </w:r>
    <w:r w:rsidR="00F32F95">
      <w:rPr>
        <w:noProof/>
      </w:rPr>
      <w:t>(05-22) 6A. Chief Executive update to Board May 2022 Part 1 - Public (1).docx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733F5" w14:textId="77777777" w:rsidR="00F60368" w:rsidRDefault="00F60368" w:rsidP="00D478D4">
      <w:r>
        <w:separator/>
      </w:r>
    </w:p>
  </w:footnote>
  <w:footnote w:type="continuationSeparator" w:id="0">
    <w:p w14:paraId="518AB8D5" w14:textId="77777777" w:rsidR="00F60368" w:rsidRDefault="00F60368" w:rsidP="00D478D4">
      <w:r>
        <w:continuationSeparator/>
      </w:r>
    </w:p>
  </w:footnote>
  <w:footnote w:type="continuationNotice" w:id="1">
    <w:p w14:paraId="588151B2" w14:textId="77777777" w:rsidR="00F60368" w:rsidRDefault="00F60368">
      <w:pPr>
        <w:spacing w:after="0"/>
      </w:pPr>
    </w:p>
  </w:footnote>
</w:footnotes>
</file>

<file path=word/intelligence.xml><?xml version="1.0" encoding="utf-8"?>
<int:Intelligence xmlns:int="http://schemas.microsoft.com/office/intelligence/2019/intelligence">
  <int:IntelligenceSettings/>
  <int:Manifest>
    <int:ParagraphRange paragraphId="455950640" textId="940332063" start="186" length="7" invalidationStart="186" invalidationLength="7" id="YaVlpp2c"/>
  </int:Manifest>
  <int:Observations>
    <int:Content id="YaVlpp2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00247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63D1C"/>
    <w:multiLevelType w:val="multilevel"/>
    <w:tmpl w:val="58C2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47C21"/>
    <w:multiLevelType w:val="hybridMultilevel"/>
    <w:tmpl w:val="C544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7160A"/>
    <w:multiLevelType w:val="hybridMultilevel"/>
    <w:tmpl w:val="67FA7ED6"/>
    <w:lvl w:ilvl="0" w:tplc="03E23EEC">
      <w:start w:val="1"/>
      <w:numFmt w:val="bullet"/>
      <w:pStyle w:val="ListParagraph"/>
      <w:lvlText w:val=""/>
      <w:lvlJc w:val="left"/>
      <w:pPr>
        <w:ind w:left="720" w:hanging="360"/>
      </w:pPr>
      <w:rPr>
        <w:rFonts w:ascii="Symbol" w:hAnsi="Symbol" w:hint="default"/>
      </w:rPr>
    </w:lvl>
    <w:lvl w:ilvl="1" w:tplc="438497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93222"/>
    <w:multiLevelType w:val="hybridMultilevel"/>
    <w:tmpl w:val="E640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D6B8E"/>
    <w:multiLevelType w:val="hybridMultilevel"/>
    <w:tmpl w:val="FAA0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40163"/>
    <w:multiLevelType w:val="multilevel"/>
    <w:tmpl w:val="FE549CAA"/>
    <w:styleLink w:val="BulletList"/>
    <w:lvl w:ilvl="0">
      <w:start w:val="1"/>
      <w:numFmt w:val="bullet"/>
      <w:lvlText w:val=""/>
      <w:lvlJc w:val="left"/>
      <w:pPr>
        <w:ind w:left="6480" w:hanging="360"/>
      </w:pPr>
      <w:rPr>
        <w:rFonts w:ascii="Symbol" w:hAnsi="Symbol" w:hint="default"/>
      </w:rPr>
    </w:lvl>
    <w:lvl w:ilvl="1">
      <w:start w:val="1"/>
      <w:numFmt w:val="bullet"/>
      <w:lvlText w:val=""/>
      <w:lvlJc w:val="left"/>
      <w:pPr>
        <w:ind w:left="7200" w:hanging="360"/>
      </w:pPr>
      <w:rPr>
        <w:rFonts w:ascii="Wingdings" w:hAnsi="Wingdings" w:hint="default"/>
        <w:color w:val="auto"/>
      </w:rPr>
    </w:lvl>
    <w:lvl w:ilvl="2">
      <w:start w:val="1"/>
      <w:numFmt w:val="bullet"/>
      <w:lvlText w:val=""/>
      <w:lvlJc w:val="left"/>
      <w:pPr>
        <w:ind w:left="7920" w:hanging="360"/>
      </w:pPr>
      <w:rPr>
        <w:rFonts w:ascii="Wingdings" w:hAnsi="Wingdings" w:hint="default"/>
      </w:rPr>
    </w:lvl>
    <w:lvl w:ilvl="3">
      <w:start w:val="1"/>
      <w:numFmt w:val="bullet"/>
      <w:lvlText w:val=""/>
      <w:lvlJc w:val="left"/>
      <w:pPr>
        <w:ind w:left="8640" w:hanging="360"/>
      </w:pPr>
      <w:rPr>
        <w:rFonts w:ascii="Wingdings" w:hAnsi="Wingdings" w:hint="default"/>
      </w:rPr>
    </w:lvl>
    <w:lvl w:ilvl="4">
      <w:start w:val="1"/>
      <w:numFmt w:val="bullet"/>
      <w:lvlText w:val=""/>
      <w:lvlJc w:val="left"/>
      <w:pPr>
        <w:ind w:left="9360" w:hanging="360"/>
      </w:pPr>
      <w:rPr>
        <w:rFonts w:ascii="Wingdings" w:hAnsi="Wingdings" w:hint="default"/>
      </w:rPr>
    </w:lvl>
    <w:lvl w:ilvl="5">
      <w:start w:val="1"/>
      <w:numFmt w:val="bullet"/>
      <w:lvlText w:val=""/>
      <w:lvlJc w:val="left"/>
      <w:pPr>
        <w:ind w:left="10080" w:hanging="360"/>
      </w:pPr>
      <w:rPr>
        <w:rFonts w:ascii="Wingdings" w:hAnsi="Wingdings" w:hint="default"/>
      </w:rPr>
    </w:lvl>
    <w:lvl w:ilvl="6">
      <w:start w:val="1"/>
      <w:numFmt w:val="bullet"/>
      <w:lvlText w:val=""/>
      <w:lvlJc w:val="left"/>
      <w:pPr>
        <w:ind w:left="10800" w:hanging="360"/>
      </w:pPr>
      <w:rPr>
        <w:rFonts w:ascii="Wingdings" w:hAnsi="Wingdings" w:hint="default"/>
      </w:rPr>
    </w:lvl>
    <w:lvl w:ilvl="7">
      <w:start w:val="1"/>
      <w:numFmt w:val="bullet"/>
      <w:lvlText w:val=""/>
      <w:lvlJc w:val="left"/>
      <w:pPr>
        <w:ind w:left="11520" w:hanging="360"/>
      </w:pPr>
      <w:rPr>
        <w:rFonts w:ascii="Wingdings" w:hAnsi="Wingdings" w:hint="default"/>
      </w:rPr>
    </w:lvl>
    <w:lvl w:ilvl="8">
      <w:start w:val="1"/>
      <w:numFmt w:val="bullet"/>
      <w:lvlText w:val=""/>
      <w:lvlJc w:val="left"/>
      <w:pPr>
        <w:ind w:left="12240" w:hanging="360"/>
      </w:pPr>
      <w:rPr>
        <w:rFonts w:ascii="Wingdings" w:hAnsi="Wingdings" w:hint="default"/>
      </w:rPr>
    </w:lvl>
  </w:abstractNum>
  <w:abstractNum w:abstractNumId="7" w15:restartNumberingAfterBreak="0">
    <w:nsid w:val="217837C6"/>
    <w:multiLevelType w:val="multilevel"/>
    <w:tmpl w:val="A66C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F394E"/>
    <w:multiLevelType w:val="hybridMultilevel"/>
    <w:tmpl w:val="473634C8"/>
    <w:lvl w:ilvl="0" w:tplc="5866958A">
      <w:start w:val="1"/>
      <w:numFmt w:val="bullet"/>
      <w:lvlText w:val=""/>
      <w:lvlJc w:val="left"/>
      <w:pPr>
        <w:ind w:left="720" w:hanging="360"/>
      </w:pPr>
      <w:rPr>
        <w:rFonts w:ascii="Symbol" w:hAnsi="Symbol" w:hint="default"/>
      </w:rPr>
    </w:lvl>
    <w:lvl w:ilvl="1" w:tplc="37A40E2E">
      <w:start w:val="1"/>
      <w:numFmt w:val="bullet"/>
      <w:lvlText w:val="o"/>
      <w:lvlJc w:val="left"/>
      <w:pPr>
        <w:ind w:left="1440" w:hanging="360"/>
      </w:pPr>
      <w:rPr>
        <w:rFonts w:ascii="Courier New" w:hAnsi="Courier New" w:hint="default"/>
      </w:rPr>
    </w:lvl>
    <w:lvl w:ilvl="2" w:tplc="711225D8">
      <w:start w:val="1"/>
      <w:numFmt w:val="bullet"/>
      <w:lvlText w:val=""/>
      <w:lvlJc w:val="left"/>
      <w:pPr>
        <w:ind w:left="2160" w:hanging="360"/>
      </w:pPr>
      <w:rPr>
        <w:rFonts w:ascii="Wingdings" w:hAnsi="Wingdings" w:hint="default"/>
      </w:rPr>
    </w:lvl>
    <w:lvl w:ilvl="3" w:tplc="4FC0F60A">
      <w:start w:val="1"/>
      <w:numFmt w:val="bullet"/>
      <w:lvlText w:val=""/>
      <w:lvlJc w:val="left"/>
      <w:pPr>
        <w:ind w:left="2880" w:hanging="360"/>
      </w:pPr>
      <w:rPr>
        <w:rFonts w:ascii="Symbol" w:hAnsi="Symbol" w:hint="default"/>
      </w:rPr>
    </w:lvl>
    <w:lvl w:ilvl="4" w:tplc="6EB49296">
      <w:start w:val="1"/>
      <w:numFmt w:val="bullet"/>
      <w:lvlText w:val="o"/>
      <w:lvlJc w:val="left"/>
      <w:pPr>
        <w:ind w:left="3600" w:hanging="360"/>
      </w:pPr>
      <w:rPr>
        <w:rFonts w:ascii="Courier New" w:hAnsi="Courier New" w:hint="default"/>
      </w:rPr>
    </w:lvl>
    <w:lvl w:ilvl="5" w:tplc="0122F66E">
      <w:start w:val="1"/>
      <w:numFmt w:val="bullet"/>
      <w:lvlText w:val=""/>
      <w:lvlJc w:val="left"/>
      <w:pPr>
        <w:ind w:left="4320" w:hanging="360"/>
      </w:pPr>
      <w:rPr>
        <w:rFonts w:ascii="Wingdings" w:hAnsi="Wingdings" w:hint="default"/>
      </w:rPr>
    </w:lvl>
    <w:lvl w:ilvl="6" w:tplc="72FC8ACE">
      <w:start w:val="1"/>
      <w:numFmt w:val="bullet"/>
      <w:lvlText w:val=""/>
      <w:lvlJc w:val="left"/>
      <w:pPr>
        <w:ind w:left="5040" w:hanging="360"/>
      </w:pPr>
      <w:rPr>
        <w:rFonts w:ascii="Symbol" w:hAnsi="Symbol" w:hint="default"/>
      </w:rPr>
    </w:lvl>
    <w:lvl w:ilvl="7" w:tplc="9E722BF0">
      <w:start w:val="1"/>
      <w:numFmt w:val="bullet"/>
      <w:lvlText w:val="o"/>
      <w:lvlJc w:val="left"/>
      <w:pPr>
        <w:ind w:left="5760" w:hanging="360"/>
      </w:pPr>
      <w:rPr>
        <w:rFonts w:ascii="Courier New" w:hAnsi="Courier New" w:hint="default"/>
      </w:rPr>
    </w:lvl>
    <w:lvl w:ilvl="8" w:tplc="078270CE">
      <w:start w:val="1"/>
      <w:numFmt w:val="bullet"/>
      <w:lvlText w:val=""/>
      <w:lvlJc w:val="left"/>
      <w:pPr>
        <w:ind w:left="6480" w:hanging="360"/>
      </w:pPr>
      <w:rPr>
        <w:rFonts w:ascii="Wingdings" w:hAnsi="Wingdings" w:hint="default"/>
      </w:rPr>
    </w:lvl>
  </w:abstractNum>
  <w:abstractNum w:abstractNumId="9" w15:restartNumberingAfterBreak="0">
    <w:nsid w:val="2FB6039F"/>
    <w:multiLevelType w:val="hybridMultilevel"/>
    <w:tmpl w:val="17068F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6B16FB1"/>
    <w:multiLevelType w:val="multilevel"/>
    <w:tmpl w:val="501E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D7EB3"/>
    <w:multiLevelType w:val="hybridMultilevel"/>
    <w:tmpl w:val="EE48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1208C"/>
    <w:multiLevelType w:val="multilevel"/>
    <w:tmpl w:val="80F4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140D3E"/>
    <w:multiLevelType w:val="hybridMultilevel"/>
    <w:tmpl w:val="CA280BD0"/>
    <w:lvl w:ilvl="0" w:tplc="61BE1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11E10"/>
    <w:multiLevelType w:val="hybridMultilevel"/>
    <w:tmpl w:val="2994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71C20"/>
    <w:multiLevelType w:val="multilevel"/>
    <w:tmpl w:val="0809001D"/>
    <w:styleLink w:val="te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D0E2CF9"/>
    <w:multiLevelType w:val="hybridMultilevel"/>
    <w:tmpl w:val="1B7E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35CC5"/>
    <w:multiLevelType w:val="multilevel"/>
    <w:tmpl w:val="8454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50723E"/>
    <w:multiLevelType w:val="multilevel"/>
    <w:tmpl w:val="08D6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AD6C25"/>
    <w:multiLevelType w:val="multilevel"/>
    <w:tmpl w:val="0970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814287"/>
    <w:multiLevelType w:val="hybridMultilevel"/>
    <w:tmpl w:val="CA50DEDA"/>
    <w:lvl w:ilvl="0" w:tplc="CB72868E">
      <w:start w:val="1"/>
      <w:numFmt w:val="bullet"/>
      <w:lvlText w:val=""/>
      <w:lvlJc w:val="left"/>
      <w:pPr>
        <w:ind w:left="720" w:hanging="360"/>
      </w:pPr>
      <w:rPr>
        <w:rFonts w:ascii="Symbol" w:hAnsi="Symbol" w:hint="default"/>
      </w:rPr>
    </w:lvl>
    <w:lvl w:ilvl="1" w:tplc="88F212E8">
      <w:start w:val="1"/>
      <w:numFmt w:val="bullet"/>
      <w:lvlText w:val="o"/>
      <w:lvlJc w:val="left"/>
      <w:pPr>
        <w:ind w:left="1440" w:hanging="360"/>
      </w:pPr>
      <w:rPr>
        <w:rFonts w:ascii="Courier New" w:hAnsi="Courier New" w:hint="default"/>
      </w:rPr>
    </w:lvl>
    <w:lvl w:ilvl="2" w:tplc="B8B0ED30">
      <w:start w:val="1"/>
      <w:numFmt w:val="bullet"/>
      <w:lvlText w:val=""/>
      <w:lvlJc w:val="left"/>
      <w:pPr>
        <w:ind w:left="2160" w:hanging="360"/>
      </w:pPr>
      <w:rPr>
        <w:rFonts w:ascii="Wingdings" w:hAnsi="Wingdings" w:hint="default"/>
      </w:rPr>
    </w:lvl>
    <w:lvl w:ilvl="3" w:tplc="E740036C">
      <w:start w:val="1"/>
      <w:numFmt w:val="bullet"/>
      <w:lvlText w:val=""/>
      <w:lvlJc w:val="left"/>
      <w:pPr>
        <w:ind w:left="2880" w:hanging="360"/>
      </w:pPr>
      <w:rPr>
        <w:rFonts w:ascii="Symbol" w:hAnsi="Symbol" w:hint="default"/>
      </w:rPr>
    </w:lvl>
    <w:lvl w:ilvl="4" w:tplc="86F870C4">
      <w:start w:val="1"/>
      <w:numFmt w:val="bullet"/>
      <w:lvlText w:val="o"/>
      <w:lvlJc w:val="left"/>
      <w:pPr>
        <w:ind w:left="3600" w:hanging="360"/>
      </w:pPr>
      <w:rPr>
        <w:rFonts w:ascii="Courier New" w:hAnsi="Courier New" w:hint="default"/>
      </w:rPr>
    </w:lvl>
    <w:lvl w:ilvl="5" w:tplc="83E4211E">
      <w:start w:val="1"/>
      <w:numFmt w:val="bullet"/>
      <w:lvlText w:val=""/>
      <w:lvlJc w:val="left"/>
      <w:pPr>
        <w:ind w:left="4320" w:hanging="360"/>
      </w:pPr>
      <w:rPr>
        <w:rFonts w:ascii="Wingdings" w:hAnsi="Wingdings" w:hint="default"/>
      </w:rPr>
    </w:lvl>
    <w:lvl w:ilvl="6" w:tplc="E10294D4">
      <w:start w:val="1"/>
      <w:numFmt w:val="bullet"/>
      <w:lvlText w:val=""/>
      <w:lvlJc w:val="left"/>
      <w:pPr>
        <w:ind w:left="5040" w:hanging="360"/>
      </w:pPr>
      <w:rPr>
        <w:rFonts w:ascii="Symbol" w:hAnsi="Symbol" w:hint="default"/>
      </w:rPr>
    </w:lvl>
    <w:lvl w:ilvl="7" w:tplc="0CBE4790">
      <w:start w:val="1"/>
      <w:numFmt w:val="bullet"/>
      <w:lvlText w:val="o"/>
      <w:lvlJc w:val="left"/>
      <w:pPr>
        <w:ind w:left="5760" w:hanging="360"/>
      </w:pPr>
      <w:rPr>
        <w:rFonts w:ascii="Courier New" w:hAnsi="Courier New" w:hint="default"/>
      </w:rPr>
    </w:lvl>
    <w:lvl w:ilvl="8" w:tplc="E32E002E">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
  </w:num>
  <w:num w:numId="4">
    <w:abstractNumId w:val="6"/>
  </w:num>
  <w:num w:numId="5">
    <w:abstractNumId w:val="0"/>
  </w:num>
  <w:num w:numId="6">
    <w:abstractNumId w:val="15"/>
  </w:num>
  <w:num w:numId="7">
    <w:abstractNumId w:val="1"/>
  </w:num>
  <w:num w:numId="8">
    <w:abstractNumId w:val="17"/>
  </w:num>
  <w:num w:numId="9">
    <w:abstractNumId w:val="12"/>
  </w:num>
  <w:num w:numId="10">
    <w:abstractNumId w:val="14"/>
  </w:num>
  <w:num w:numId="11">
    <w:abstractNumId w:val="4"/>
  </w:num>
  <w:num w:numId="12">
    <w:abstractNumId w:val="11"/>
  </w:num>
  <w:num w:numId="13">
    <w:abstractNumId w:val="16"/>
  </w:num>
  <w:num w:numId="14">
    <w:abstractNumId w:val="13"/>
  </w:num>
  <w:num w:numId="15">
    <w:abstractNumId w:val="18"/>
  </w:num>
  <w:num w:numId="16">
    <w:abstractNumId w:val="19"/>
  </w:num>
  <w:num w:numId="17">
    <w:abstractNumId w:val="10"/>
  </w:num>
  <w:num w:numId="18">
    <w:abstractNumId w:val="7"/>
  </w:num>
  <w:num w:numId="19">
    <w:abstractNumId w:val="9"/>
  </w:num>
  <w:num w:numId="20">
    <w:abstractNumId w:val="2"/>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2sLAwtDCzMDYxtDRW0lEKTi0uzszPAykwMqkFAD3D6zAtAAAA"/>
  </w:docVars>
  <w:rsids>
    <w:rsidRoot w:val="008E429D"/>
    <w:rsid w:val="00004A15"/>
    <w:rsid w:val="000050D1"/>
    <w:rsid w:val="000057F6"/>
    <w:rsid w:val="00010385"/>
    <w:rsid w:val="0001304B"/>
    <w:rsid w:val="00014806"/>
    <w:rsid w:val="0001527D"/>
    <w:rsid w:val="00021C33"/>
    <w:rsid w:val="000318BC"/>
    <w:rsid w:val="00033013"/>
    <w:rsid w:val="000349AA"/>
    <w:rsid w:val="000351BF"/>
    <w:rsid w:val="00036369"/>
    <w:rsid w:val="0003668A"/>
    <w:rsid w:val="00040388"/>
    <w:rsid w:val="000417D8"/>
    <w:rsid w:val="00043E7E"/>
    <w:rsid w:val="00046EFD"/>
    <w:rsid w:val="0005263F"/>
    <w:rsid w:val="0005278D"/>
    <w:rsid w:val="0006126D"/>
    <w:rsid w:val="00061923"/>
    <w:rsid w:val="00064AEB"/>
    <w:rsid w:val="00064CE8"/>
    <w:rsid w:val="000650B8"/>
    <w:rsid w:val="00067E71"/>
    <w:rsid w:val="00071893"/>
    <w:rsid w:val="000730E9"/>
    <w:rsid w:val="00075A43"/>
    <w:rsid w:val="00075A9E"/>
    <w:rsid w:val="0007782E"/>
    <w:rsid w:val="00080AD2"/>
    <w:rsid w:val="00080E4C"/>
    <w:rsid w:val="00083664"/>
    <w:rsid w:val="0008375C"/>
    <w:rsid w:val="000850C0"/>
    <w:rsid w:val="00087C16"/>
    <w:rsid w:val="000923FB"/>
    <w:rsid w:val="000A085E"/>
    <w:rsid w:val="000A1AA0"/>
    <w:rsid w:val="000A319E"/>
    <w:rsid w:val="000A50A9"/>
    <w:rsid w:val="000A6A7C"/>
    <w:rsid w:val="000A7014"/>
    <w:rsid w:val="000B115F"/>
    <w:rsid w:val="000B67EC"/>
    <w:rsid w:val="000D0313"/>
    <w:rsid w:val="000D0C30"/>
    <w:rsid w:val="000D0DAC"/>
    <w:rsid w:val="000D217A"/>
    <w:rsid w:val="000D23AB"/>
    <w:rsid w:val="000D4D82"/>
    <w:rsid w:val="000E2635"/>
    <w:rsid w:val="000E353E"/>
    <w:rsid w:val="000E3A4B"/>
    <w:rsid w:val="000F0468"/>
    <w:rsid w:val="000F27CD"/>
    <w:rsid w:val="000F41AC"/>
    <w:rsid w:val="000F5F2D"/>
    <w:rsid w:val="000F65EA"/>
    <w:rsid w:val="000F6E75"/>
    <w:rsid w:val="000F7327"/>
    <w:rsid w:val="001007FC"/>
    <w:rsid w:val="00100ED4"/>
    <w:rsid w:val="001035D6"/>
    <w:rsid w:val="001055FA"/>
    <w:rsid w:val="001056AC"/>
    <w:rsid w:val="00110FD8"/>
    <w:rsid w:val="001115D2"/>
    <w:rsid w:val="00111A99"/>
    <w:rsid w:val="00112C80"/>
    <w:rsid w:val="001152F0"/>
    <w:rsid w:val="0011590D"/>
    <w:rsid w:val="00115F16"/>
    <w:rsid w:val="00122BBD"/>
    <w:rsid w:val="00123E82"/>
    <w:rsid w:val="00125154"/>
    <w:rsid w:val="00134811"/>
    <w:rsid w:val="00135857"/>
    <w:rsid w:val="00136170"/>
    <w:rsid w:val="00137C7C"/>
    <w:rsid w:val="00143A46"/>
    <w:rsid w:val="001440B7"/>
    <w:rsid w:val="001448CB"/>
    <w:rsid w:val="001462C0"/>
    <w:rsid w:val="00146ABB"/>
    <w:rsid w:val="00147AE2"/>
    <w:rsid w:val="00152F5E"/>
    <w:rsid w:val="00153D94"/>
    <w:rsid w:val="00155BAF"/>
    <w:rsid w:val="00155EE1"/>
    <w:rsid w:val="00156624"/>
    <w:rsid w:val="00157BB1"/>
    <w:rsid w:val="00161FE1"/>
    <w:rsid w:val="00164C01"/>
    <w:rsid w:val="00165C93"/>
    <w:rsid w:val="00166A0A"/>
    <w:rsid w:val="00167DF6"/>
    <w:rsid w:val="001711FB"/>
    <w:rsid w:val="0017336C"/>
    <w:rsid w:val="0017416E"/>
    <w:rsid w:val="00174E25"/>
    <w:rsid w:val="00175A58"/>
    <w:rsid w:val="00176589"/>
    <w:rsid w:val="0017695E"/>
    <w:rsid w:val="00177D55"/>
    <w:rsid w:val="0018529A"/>
    <w:rsid w:val="0019091C"/>
    <w:rsid w:val="001909DF"/>
    <w:rsid w:val="00192C9D"/>
    <w:rsid w:val="0019451D"/>
    <w:rsid w:val="001B0DC5"/>
    <w:rsid w:val="001B0DC6"/>
    <w:rsid w:val="001B1445"/>
    <w:rsid w:val="001B2A3B"/>
    <w:rsid w:val="001B32BA"/>
    <w:rsid w:val="001B35B2"/>
    <w:rsid w:val="001B739D"/>
    <w:rsid w:val="001C0E5D"/>
    <w:rsid w:val="001C28C2"/>
    <w:rsid w:val="001C2DAF"/>
    <w:rsid w:val="001C3B3B"/>
    <w:rsid w:val="001C7756"/>
    <w:rsid w:val="001D072F"/>
    <w:rsid w:val="001D0920"/>
    <w:rsid w:val="001D1320"/>
    <w:rsid w:val="001D1526"/>
    <w:rsid w:val="001D23B0"/>
    <w:rsid w:val="001D278D"/>
    <w:rsid w:val="001D328F"/>
    <w:rsid w:val="001D34FA"/>
    <w:rsid w:val="001D4A20"/>
    <w:rsid w:val="001D6B2D"/>
    <w:rsid w:val="001E0560"/>
    <w:rsid w:val="001E305C"/>
    <w:rsid w:val="001E6113"/>
    <w:rsid w:val="001E6757"/>
    <w:rsid w:val="001F03DB"/>
    <w:rsid w:val="001F0EB1"/>
    <w:rsid w:val="00200750"/>
    <w:rsid w:val="00200E78"/>
    <w:rsid w:val="00200FB9"/>
    <w:rsid w:val="00203C5A"/>
    <w:rsid w:val="00203D6D"/>
    <w:rsid w:val="00204874"/>
    <w:rsid w:val="00205D7D"/>
    <w:rsid w:val="00206308"/>
    <w:rsid w:val="00206F1D"/>
    <w:rsid w:val="0021071F"/>
    <w:rsid w:val="00213841"/>
    <w:rsid w:val="002140D2"/>
    <w:rsid w:val="002161A9"/>
    <w:rsid w:val="00216C4A"/>
    <w:rsid w:val="0021723E"/>
    <w:rsid w:val="002175DB"/>
    <w:rsid w:val="00221C51"/>
    <w:rsid w:val="00223353"/>
    <w:rsid w:val="00223931"/>
    <w:rsid w:val="00223FFC"/>
    <w:rsid w:val="00224923"/>
    <w:rsid w:val="00225076"/>
    <w:rsid w:val="002261ED"/>
    <w:rsid w:val="00230E02"/>
    <w:rsid w:val="00236390"/>
    <w:rsid w:val="00236611"/>
    <w:rsid w:val="00237945"/>
    <w:rsid w:val="00240045"/>
    <w:rsid w:val="0024156F"/>
    <w:rsid w:val="00243DA8"/>
    <w:rsid w:val="00247601"/>
    <w:rsid w:val="002479EA"/>
    <w:rsid w:val="00256BB4"/>
    <w:rsid w:val="00260F27"/>
    <w:rsid w:val="00263EF4"/>
    <w:rsid w:val="002647F4"/>
    <w:rsid w:val="002654FD"/>
    <w:rsid w:val="00265DD4"/>
    <w:rsid w:val="0026676E"/>
    <w:rsid w:val="002739D9"/>
    <w:rsid w:val="002739E3"/>
    <w:rsid w:val="00274881"/>
    <w:rsid w:val="002750B4"/>
    <w:rsid w:val="00276709"/>
    <w:rsid w:val="00277B11"/>
    <w:rsid w:val="00280398"/>
    <w:rsid w:val="00283C20"/>
    <w:rsid w:val="0028411D"/>
    <w:rsid w:val="00285514"/>
    <w:rsid w:val="00285834"/>
    <w:rsid w:val="002909BD"/>
    <w:rsid w:val="00292450"/>
    <w:rsid w:val="002943AB"/>
    <w:rsid w:val="002964BF"/>
    <w:rsid w:val="00296A7B"/>
    <w:rsid w:val="002A1F92"/>
    <w:rsid w:val="002A2795"/>
    <w:rsid w:val="002A387C"/>
    <w:rsid w:val="002A3B7A"/>
    <w:rsid w:val="002A3F84"/>
    <w:rsid w:val="002A45CA"/>
    <w:rsid w:val="002A731B"/>
    <w:rsid w:val="002B1F41"/>
    <w:rsid w:val="002B5AAB"/>
    <w:rsid w:val="002C0B87"/>
    <w:rsid w:val="002C0D92"/>
    <w:rsid w:val="002C2BCC"/>
    <w:rsid w:val="002C2C70"/>
    <w:rsid w:val="002E2A23"/>
    <w:rsid w:val="002E5D13"/>
    <w:rsid w:val="002E63AB"/>
    <w:rsid w:val="002E750D"/>
    <w:rsid w:val="002E7EEC"/>
    <w:rsid w:val="002F04EF"/>
    <w:rsid w:val="002F4B85"/>
    <w:rsid w:val="00301B85"/>
    <w:rsid w:val="00301EFC"/>
    <w:rsid w:val="00302418"/>
    <w:rsid w:val="0030446F"/>
    <w:rsid w:val="00311D10"/>
    <w:rsid w:val="00314AFD"/>
    <w:rsid w:val="00315034"/>
    <w:rsid w:val="00315428"/>
    <w:rsid w:val="003166FE"/>
    <w:rsid w:val="0031773E"/>
    <w:rsid w:val="00317741"/>
    <w:rsid w:val="00320C0E"/>
    <w:rsid w:val="00324313"/>
    <w:rsid w:val="00324B2B"/>
    <w:rsid w:val="00324F77"/>
    <w:rsid w:val="00325969"/>
    <w:rsid w:val="00327DF6"/>
    <w:rsid w:val="003304BB"/>
    <w:rsid w:val="00330B22"/>
    <w:rsid w:val="003333BD"/>
    <w:rsid w:val="00335BFC"/>
    <w:rsid w:val="00335DF2"/>
    <w:rsid w:val="003414BC"/>
    <w:rsid w:val="00345836"/>
    <w:rsid w:val="00354B32"/>
    <w:rsid w:val="003613F4"/>
    <w:rsid w:val="003617CB"/>
    <w:rsid w:val="00362D34"/>
    <w:rsid w:val="00363D3E"/>
    <w:rsid w:val="00363FD9"/>
    <w:rsid w:val="003641AF"/>
    <w:rsid w:val="00371192"/>
    <w:rsid w:val="003723C2"/>
    <w:rsid w:val="00377791"/>
    <w:rsid w:val="00381E98"/>
    <w:rsid w:val="00382A50"/>
    <w:rsid w:val="003854A6"/>
    <w:rsid w:val="00391918"/>
    <w:rsid w:val="00393FF1"/>
    <w:rsid w:val="00394D59"/>
    <w:rsid w:val="003970B7"/>
    <w:rsid w:val="003A4EEB"/>
    <w:rsid w:val="003A66F7"/>
    <w:rsid w:val="003A7DAC"/>
    <w:rsid w:val="003B0047"/>
    <w:rsid w:val="003B0596"/>
    <w:rsid w:val="003B0F1C"/>
    <w:rsid w:val="003B1BFB"/>
    <w:rsid w:val="003B1D8C"/>
    <w:rsid w:val="003B2EE7"/>
    <w:rsid w:val="003B621E"/>
    <w:rsid w:val="003C0258"/>
    <w:rsid w:val="003C0935"/>
    <w:rsid w:val="003C224D"/>
    <w:rsid w:val="003C6F2B"/>
    <w:rsid w:val="003D210D"/>
    <w:rsid w:val="003D5174"/>
    <w:rsid w:val="003D7A35"/>
    <w:rsid w:val="003E0076"/>
    <w:rsid w:val="003E1861"/>
    <w:rsid w:val="003E1A3E"/>
    <w:rsid w:val="003E21A7"/>
    <w:rsid w:val="003E2FDF"/>
    <w:rsid w:val="003E7305"/>
    <w:rsid w:val="003E7E6F"/>
    <w:rsid w:val="003F1101"/>
    <w:rsid w:val="003F2083"/>
    <w:rsid w:val="003F5438"/>
    <w:rsid w:val="003F7585"/>
    <w:rsid w:val="00401304"/>
    <w:rsid w:val="004059BE"/>
    <w:rsid w:val="00407444"/>
    <w:rsid w:val="00407E98"/>
    <w:rsid w:val="0041035E"/>
    <w:rsid w:val="00410DF3"/>
    <w:rsid w:val="00422EA7"/>
    <w:rsid w:val="0042603B"/>
    <w:rsid w:val="00427D06"/>
    <w:rsid w:val="00427E3B"/>
    <w:rsid w:val="004300C5"/>
    <w:rsid w:val="00431F65"/>
    <w:rsid w:val="004334BD"/>
    <w:rsid w:val="004360FB"/>
    <w:rsid w:val="00443762"/>
    <w:rsid w:val="0044496E"/>
    <w:rsid w:val="004467A7"/>
    <w:rsid w:val="004567BE"/>
    <w:rsid w:val="00460F27"/>
    <w:rsid w:val="00465F5E"/>
    <w:rsid w:val="004660E1"/>
    <w:rsid w:val="00466684"/>
    <w:rsid w:val="00466CA7"/>
    <w:rsid w:val="00467D05"/>
    <w:rsid w:val="0047470F"/>
    <w:rsid w:val="00475874"/>
    <w:rsid w:val="0047661B"/>
    <w:rsid w:val="004772B8"/>
    <w:rsid w:val="00481DEA"/>
    <w:rsid w:val="004855DF"/>
    <w:rsid w:val="0048745F"/>
    <w:rsid w:val="00492DC3"/>
    <w:rsid w:val="00495334"/>
    <w:rsid w:val="00496BD7"/>
    <w:rsid w:val="00497AD8"/>
    <w:rsid w:val="004A19B1"/>
    <w:rsid w:val="004A1D09"/>
    <w:rsid w:val="004A4723"/>
    <w:rsid w:val="004A5A94"/>
    <w:rsid w:val="004A6FCB"/>
    <w:rsid w:val="004B0A5B"/>
    <w:rsid w:val="004B16F5"/>
    <w:rsid w:val="004B1AC5"/>
    <w:rsid w:val="004B211B"/>
    <w:rsid w:val="004B41C7"/>
    <w:rsid w:val="004B49FB"/>
    <w:rsid w:val="004B704D"/>
    <w:rsid w:val="004C07A5"/>
    <w:rsid w:val="004C0D39"/>
    <w:rsid w:val="004C1AE2"/>
    <w:rsid w:val="004C3FB6"/>
    <w:rsid w:val="004C4925"/>
    <w:rsid w:val="004C7C3E"/>
    <w:rsid w:val="004D22F7"/>
    <w:rsid w:val="004D2D04"/>
    <w:rsid w:val="004D3361"/>
    <w:rsid w:val="004D6823"/>
    <w:rsid w:val="004E0DBB"/>
    <w:rsid w:val="004E1A60"/>
    <w:rsid w:val="004E7CCD"/>
    <w:rsid w:val="004F2BCE"/>
    <w:rsid w:val="004F2C4C"/>
    <w:rsid w:val="00504A4D"/>
    <w:rsid w:val="00506405"/>
    <w:rsid w:val="00512D8F"/>
    <w:rsid w:val="00514962"/>
    <w:rsid w:val="00514B19"/>
    <w:rsid w:val="005210B0"/>
    <w:rsid w:val="00522B16"/>
    <w:rsid w:val="005237FA"/>
    <w:rsid w:val="005248AB"/>
    <w:rsid w:val="00525BE3"/>
    <w:rsid w:val="005307EC"/>
    <w:rsid w:val="005311B2"/>
    <w:rsid w:val="00532678"/>
    <w:rsid w:val="00532CE5"/>
    <w:rsid w:val="00543989"/>
    <w:rsid w:val="00545285"/>
    <w:rsid w:val="00547F87"/>
    <w:rsid w:val="005513AB"/>
    <w:rsid w:val="0055478F"/>
    <w:rsid w:val="005547D7"/>
    <w:rsid w:val="00554AAE"/>
    <w:rsid w:val="0055631F"/>
    <w:rsid w:val="005571FF"/>
    <w:rsid w:val="00562445"/>
    <w:rsid w:val="00565B08"/>
    <w:rsid w:val="0057496E"/>
    <w:rsid w:val="00577A68"/>
    <w:rsid w:val="00577E62"/>
    <w:rsid w:val="005805F7"/>
    <w:rsid w:val="005840E5"/>
    <w:rsid w:val="00585250"/>
    <w:rsid w:val="00587105"/>
    <w:rsid w:val="005907F1"/>
    <w:rsid w:val="00590809"/>
    <w:rsid w:val="00591F08"/>
    <w:rsid w:val="00592388"/>
    <w:rsid w:val="00594CAB"/>
    <w:rsid w:val="00597523"/>
    <w:rsid w:val="00597780"/>
    <w:rsid w:val="005A2FAE"/>
    <w:rsid w:val="005A3777"/>
    <w:rsid w:val="005A4695"/>
    <w:rsid w:val="005A57E7"/>
    <w:rsid w:val="005B0E61"/>
    <w:rsid w:val="005B1E1F"/>
    <w:rsid w:val="005B31B0"/>
    <w:rsid w:val="005B357B"/>
    <w:rsid w:val="005B4947"/>
    <w:rsid w:val="005C4063"/>
    <w:rsid w:val="005C4395"/>
    <w:rsid w:val="005C7F0F"/>
    <w:rsid w:val="005C7F2D"/>
    <w:rsid w:val="005D0D60"/>
    <w:rsid w:val="005E3424"/>
    <w:rsid w:val="005E3DA8"/>
    <w:rsid w:val="005E4A06"/>
    <w:rsid w:val="005F13B1"/>
    <w:rsid w:val="005F311E"/>
    <w:rsid w:val="005F4C43"/>
    <w:rsid w:val="005F52E6"/>
    <w:rsid w:val="005F5418"/>
    <w:rsid w:val="0060309E"/>
    <w:rsid w:val="006038AD"/>
    <w:rsid w:val="00606F97"/>
    <w:rsid w:val="00607B9B"/>
    <w:rsid w:val="00613229"/>
    <w:rsid w:val="0061574B"/>
    <w:rsid w:val="00620B20"/>
    <w:rsid w:val="00621BA1"/>
    <w:rsid w:val="00623109"/>
    <w:rsid w:val="00627342"/>
    <w:rsid w:val="00631D05"/>
    <w:rsid w:val="00642883"/>
    <w:rsid w:val="00644242"/>
    <w:rsid w:val="00655ED1"/>
    <w:rsid w:val="006563E5"/>
    <w:rsid w:val="00657DDA"/>
    <w:rsid w:val="00660E5B"/>
    <w:rsid w:val="00662BE3"/>
    <w:rsid w:val="00663119"/>
    <w:rsid w:val="006634A2"/>
    <w:rsid w:val="00665A0B"/>
    <w:rsid w:val="00665C61"/>
    <w:rsid w:val="00666695"/>
    <w:rsid w:val="00667828"/>
    <w:rsid w:val="00670C80"/>
    <w:rsid w:val="0067212F"/>
    <w:rsid w:val="006742CD"/>
    <w:rsid w:val="00675420"/>
    <w:rsid w:val="006760ED"/>
    <w:rsid w:val="006779A0"/>
    <w:rsid w:val="00680C53"/>
    <w:rsid w:val="00682213"/>
    <w:rsid w:val="00683692"/>
    <w:rsid w:val="00683A19"/>
    <w:rsid w:val="00683E83"/>
    <w:rsid w:val="00690ACE"/>
    <w:rsid w:val="006932C2"/>
    <w:rsid w:val="00696961"/>
    <w:rsid w:val="006A4656"/>
    <w:rsid w:val="006A5446"/>
    <w:rsid w:val="006A5C45"/>
    <w:rsid w:val="006B1E99"/>
    <w:rsid w:val="006B5EA5"/>
    <w:rsid w:val="006B5F0C"/>
    <w:rsid w:val="006C0E86"/>
    <w:rsid w:val="006C1777"/>
    <w:rsid w:val="006C35C5"/>
    <w:rsid w:val="006C5804"/>
    <w:rsid w:val="006C714F"/>
    <w:rsid w:val="006C753D"/>
    <w:rsid w:val="006D1CF7"/>
    <w:rsid w:val="006D44F9"/>
    <w:rsid w:val="006D5C2B"/>
    <w:rsid w:val="006D777B"/>
    <w:rsid w:val="006E460C"/>
    <w:rsid w:val="006E63FB"/>
    <w:rsid w:val="006F5996"/>
    <w:rsid w:val="006F696C"/>
    <w:rsid w:val="00700BA1"/>
    <w:rsid w:val="00702875"/>
    <w:rsid w:val="00702D2D"/>
    <w:rsid w:val="00704C18"/>
    <w:rsid w:val="00707318"/>
    <w:rsid w:val="00712071"/>
    <w:rsid w:val="00713A4C"/>
    <w:rsid w:val="00713D27"/>
    <w:rsid w:val="00714DE5"/>
    <w:rsid w:val="00716EA3"/>
    <w:rsid w:val="0071708F"/>
    <w:rsid w:val="0072094F"/>
    <w:rsid w:val="00725265"/>
    <w:rsid w:val="00725EA8"/>
    <w:rsid w:val="00726C72"/>
    <w:rsid w:val="00727CC0"/>
    <w:rsid w:val="00733390"/>
    <w:rsid w:val="00733B7D"/>
    <w:rsid w:val="007405EA"/>
    <w:rsid w:val="0074354E"/>
    <w:rsid w:val="00744144"/>
    <w:rsid w:val="00751AA9"/>
    <w:rsid w:val="007523E9"/>
    <w:rsid w:val="0075346D"/>
    <w:rsid w:val="00753525"/>
    <w:rsid w:val="00761080"/>
    <w:rsid w:val="00762587"/>
    <w:rsid w:val="00762621"/>
    <w:rsid w:val="007642DE"/>
    <w:rsid w:val="00767777"/>
    <w:rsid w:val="00772E99"/>
    <w:rsid w:val="007731CA"/>
    <w:rsid w:val="00774101"/>
    <w:rsid w:val="0078024A"/>
    <w:rsid w:val="00783576"/>
    <w:rsid w:val="007836F1"/>
    <w:rsid w:val="0078408D"/>
    <w:rsid w:val="00785C41"/>
    <w:rsid w:val="0078733B"/>
    <w:rsid w:val="00790847"/>
    <w:rsid w:val="00791324"/>
    <w:rsid w:val="00794A3B"/>
    <w:rsid w:val="007954EF"/>
    <w:rsid w:val="00796DB0"/>
    <w:rsid w:val="007A687B"/>
    <w:rsid w:val="007A7A90"/>
    <w:rsid w:val="007B1EE8"/>
    <w:rsid w:val="007B2F69"/>
    <w:rsid w:val="007B3AE6"/>
    <w:rsid w:val="007B406B"/>
    <w:rsid w:val="007B53F4"/>
    <w:rsid w:val="007B7067"/>
    <w:rsid w:val="007B7811"/>
    <w:rsid w:val="007C0BA1"/>
    <w:rsid w:val="007C20FB"/>
    <w:rsid w:val="007C30A4"/>
    <w:rsid w:val="007D2627"/>
    <w:rsid w:val="007D2844"/>
    <w:rsid w:val="007D28F2"/>
    <w:rsid w:val="007D37E1"/>
    <w:rsid w:val="007D6720"/>
    <w:rsid w:val="007E3EBC"/>
    <w:rsid w:val="007E4808"/>
    <w:rsid w:val="007E607F"/>
    <w:rsid w:val="007E778F"/>
    <w:rsid w:val="007F0EE9"/>
    <w:rsid w:val="00800EB5"/>
    <w:rsid w:val="0080438C"/>
    <w:rsid w:val="00804DD6"/>
    <w:rsid w:val="008052EE"/>
    <w:rsid w:val="0080542B"/>
    <w:rsid w:val="00813BA0"/>
    <w:rsid w:val="00815BB5"/>
    <w:rsid w:val="00816DC3"/>
    <w:rsid w:val="00817C10"/>
    <w:rsid w:val="00823415"/>
    <w:rsid w:val="008252F8"/>
    <w:rsid w:val="00826A58"/>
    <w:rsid w:val="00830C6D"/>
    <w:rsid w:val="00830CAD"/>
    <w:rsid w:val="00833C01"/>
    <w:rsid w:val="008373FB"/>
    <w:rsid w:val="00837D2C"/>
    <w:rsid w:val="0084125B"/>
    <w:rsid w:val="00842326"/>
    <w:rsid w:val="00843140"/>
    <w:rsid w:val="008431C4"/>
    <w:rsid w:val="00843B0A"/>
    <w:rsid w:val="00844FBA"/>
    <w:rsid w:val="0084692F"/>
    <w:rsid w:val="00850DF4"/>
    <w:rsid w:val="00851BF9"/>
    <w:rsid w:val="008530CF"/>
    <w:rsid w:val="008537E7"/>
    <w:rsid w:val="00855569"/>
    <w:rsid w:val="008563F7"/>
    <w:rsid w:val="00857768"/>
    <w:rsid w:val="008600F7"/>
    <w:rsid w:val="008609EF"/>
    <w:rsid w:val="0086230D"/>
    <w:rsid w:val="008638D4"/>
    <w:rsid w:val="00863F52"/>
    <w:rsid w:val="00865CFD"/>
    <w:rsid w:val="008678B5"/>
    <w:rsid w:val="008720F4"/>
    <w:rsid w:val="008740F7"/>
    <w:rsid w:val="00874564"/>
    <w:rsid w:val="008753FE"/>
    <w:rsid w:val="0087574C"/>
    <w:rsid w:val="00875FE1"/>
    <w:rsid w:val="00876A6D"/>
    <w:rsid w:val="00881BCA"/>
    <w:rsid w:val="00882283"/>
    <w:rsid w:val="008824F5"/>
    <w:rsid w:val="00885BEF"/>
    <w:rsid w:val="00885EDD"/>
    <w:rsid w:val="00887C00"/>
    <w:rsid w:val="00892065"/>
    <w:rsid w:val="00892347"/>
    <w:rsid w:val="00894751"/>
    <w:rsid w:val="008963DE"/>
    <w:rsid w:val="008A5892"/>
    <w:rsid w:val="008B3B6A"/>
    <w:rsid w:val="008B73DF"/>
    <w:rsid w:val="008C1049"/>
    <w:rsid w:val="008C2C7C"/>
    <w:rsid w:val="008C4BAD"/>
    <w:rsid w:val="008C4FE7"/>
    <w:rsid w:val="008C6C15"/>
    <w:rsid w:val="008D0C78"/>
    <w:rsid w:val="008D2D63"/>
    <w:rsid w:val="008D7FB6"/>
    <w:rsid w:val="008E2BCF"/>
    <w:rsid w:val="008E3FBB"/>
    <w:rsid w:val="008E429D"/>
    <w:rsid w:val="008E7F42"/>
    <w:rsid w:val="008F0F49"/>
    <w:rsid w:val="008F11D8"/>
    <w:rsid w:val="008F7B1F"/>
    <w:rsid w:val="009064E2"/>
    <w:rsid w:val="00912042"/>
    <w:rsid w:val="009147CA"/>
    <w:rsid w:val="009155EF"/>
    <w:rsid w:val="00917F34"/>
    <w:rsid w:val="00925305"/>
    <w:rsid w:val="00926AFF"/>
    <w:rsid w:val="009371F6"/>
    <w:rsid w:val="009404D9"/>
    <w:rsid w:val="0094095B"/>
    <w:rsid w:val="009409DB"/>
    <w:rsid w:val="00941542"/>
    <w:rsid w:val="0094525F"/>
    <w:rsid w:val="009454DD"/>
    <w:rsid w:val="00945D65"/>
    <w:rsid w:val="00947731"/>
    <w:rsid w:val="00950EB3"/>
    <w:rsid w:val="009513DC"/>
    <w:rsid w:val="009570C2"/>
    <w:rsid w:val="00957B94"/>
    <w:rsid w:val="00965E0F"/>
    <w:rsid w:val="00966227"/>
    <w:rsid w:val="00967219"/>
    <w:rsid w:val="00967877"/>
    <w:rsid w:val="009727ED"/>
    <w:rsid w:val="00972B1C"/>
    <w:rsid w:val="00973FA4"/>
    <w:rsid w:val="0097645B"/>
    <w:rsid w:val="00981F7E"/>
    <w:rsid w:val="009906CE"/>
    <w:rsid w:val="00995132"/>
    <w:rsid w:val="009A43CA"/>
    <w:rsid w:val="009A62DC"/>
    <w:rsid w:val="009B0585"/>
    <w:rsid w:val="009B0DC6"/>
    <w:rsid w:val="009B232B"/>
    <w:rsid w:val="009B31F8"/>
    <w:rsid w:val="009B47A5"/>
    <w:rsid w:val="009B794F"/>
    <w:rsid w:val="009C0031"/>
    <w:rsid w:val="009C1A25"/>
    <w:rsid w:val="009C5619"/>
    <w:rsid w:val="009C7587"/>
    <w:rsid w:val="009D0A15"/>
    <w:rsid w:val="009D0ED2"/>
    <w:rsid w:val="009D1AF6"/>
    <w:rsid w:val="009D64B8"/>
    <w:rsid w:val="009D6E4B"/>
    <w:rsid w:val="009E16D1"/>
    <w:rsid w:val="009E3884"/>
    <w:rsid w:val="009E6675"/>
    <w:rsid w:val="009E7018"/>
    <w:rsid w:val="009E70B9"/>
    <w:rsid w:val="009F2F85"/>
    <w:rsid w:val="009F4971"/>
    <w:rsid w:val="009F505A"/>
    <w:rsid w:val="009F6395"/>
    <w:rsid w:val="009F78DE"/>
    <w:rsid w:val="00A05508"/>
    <w:rsid w:val="00A06D95"/>
    <w:rsid w:val="00A10556"/>
    <w:rsid w:val="00A11306"/>
    <w:rsid w:val="00A11AB4"/>
    <w:rsid w:val="00A150F6"/>
    <w:rsid w:val="00A202EE"/>
    <w:rsid w:val="00A224F0"/>
    <w:rsid w:val="00A24811"/>
    <w:rsid w:val="00A26BBA"/>
    <w:rsid w:val="00A27FE4"/>
    <w:rsid w:val="00A315CC"/>
    <w:rsid w:val="00A33533"/>
    <w:rsid w:val="00A33DFD"/>
    <w:rsid w:val="00A352DD"/>
    <w:rsid w:val="00A37008"/>
    <w:rsid w:val="00A44A92"/>
    <w:rsid w:val="00A456A3"/>
    <w:rsid w:val="00A46BE4"/>
    <w:rsid w:val="00A5322C"/>
    <w:rsid w:val="00A53D3C"/>
    <w:rsid w:val="00A55C8A"/>
    <w:rsid w:val="00A56201"/>
    <w:rsid w:val="00A563DE"/>
    <w:rsid w:val="00A57243"/>
    <w:rsid w:val="00A61A99"/>
    <w:rsid w:val="00A65575"/>
    <w:rsid w:val="00A70F70"/>
    <w:rsid w:val="00A728E7"/>
    <w:rsid w:val="00A77441"/>
    <w:rsid w:val="00A8024D"/>
    <w:rsid w:val="00A84E08"/>
    <w:rsid w:val="00A86C3A"/>
    <w:rsid w:val="00A8798F"/>
    <w:rsid w:val="00A9148D"/>
    <w:rsid w:val="00A95988"/>
    <w:rsid w:val="00A976BE"/>
    <w:rsid w:val="00AA0794"/>
    <w:rsid w:val="00AA4939"/>
    <w:rsid w:val="00AA494A"/>
    <w:rsid w:val="00AA6790"/>
    <w:rsid w:val="00AA6E8B"/>
    <w:rsid w:val="00AA7BFA"/>
    <w:rsid w:val="00AB18D4"/>
    <w:rsid w:val="00AB3588"/>
    <w:rsid w:val="00AB4493"/>
    <w:rsid w:val="00AD12A5"/>
    <w:rsid w:val="00AD4274"/>
    <w:rsid w:val="00AD7716"/>
    <w:rsid w:val="00AE0BB6"/>
    <w:rsid w:val="00AE59D9"/>
    <w:rsid w:val="00AE5EB8"/>
    <w:rsid w:val="00AE7C28"/>
    <w:rsid w:val="00AF09D8"/>
    <w:rsid w:val="00AF0A18"/>
    <w:rsid w:val="00AF386A"/>
    <w:rsid w:val="00AF4A0B"/>
    <w:rsid w:val="00AF5AED"/>
    <w:rsid w:val="00AF6D75"/>
    <w:rsid w:val="00AF6ED0"/>
    <w:rsid w:val="00B00EA0"/>
    <w:rsid w:val="00B05AD6"/>
    <w:rsid w:val="00B11A06"/>
    <w:rsid w:val="00B134C6"/>
    <w:rsid w:val="00B13CEC"/>
    <w:rsid w:val="00B17442"/>
    <w:rsid w:val="00B21735"/>
    <w:rsid w:val="00B234BA"/>
    <w:rsid w:val="00B27693"/>
    <w:rsid w:val="00B33BB1"/>
    <w:rsid w:val="00B343A0"/>
    <w:rsid w:val="00B3469C"/>
    <w:rsid w:val="00B36424"/>
    <w:rsid w:val="00B3730B"/>
    <w:rsid w:val="00B37488"/>
    <w:rsid w:val="00B463EC"/>
    <w:rsid w:val="00B46A7E"/>
    <w:rsid w:val="00B478E7"/>
    <w:rsid w:val="00B50067"/>
    <w:rsid w:val="00B5372B"/>
    <w:rsid w:val="00B5477A"/>
    <w:rsid w:val="00B54DED"/>
    <w:rsid w:val="00B552D4"/>
    <w:rsid w:val="00B56017"/>
    <w:rsid w:val="00B569AE"/>
    <w:rsid w:val="00B577C9"/>
    <w:rsid w:val="00B57FFE"/>
    <w:rsid w:val="00B61D8E"/>
    <w:rsid w:val="00B623B6"/>
    <w:rsid w:val="00B631C0"/>
    <w:rsid w:val="00B639EA"/>
    <w:rsid w:val="00B65F14"/>
    <w:rsid w:val="00B679FD"/>
    <w:rsid w:val="00B71F3D"/>
    <w:rsid w:val="00B73462"/>
    <w:rsid w:val="00B746D0"/>
    <w:rsid w:val="00B75556"/>
    <w:rsid w:val="00B755D2"/>
    <w:rsid w:val="00B76BC1"/>
    <w:rsid w:val="00B77FC9"/>
    <w:rsid w:val="00B804B4"/>
    <w:rsid w:val="00B8300D"/>
    <w:rsid w:val="00B84B15"/>
    <w:rsid w:val="00B851E2"/>
    <w:rsid w:val="00B85561"/>
    <w:rsid w:val="00B86008"/>
    <w:rsid w:val="00B905DF"/>
    <w:rsid w:val="00B915A2"/>
    <w:rsid w:val="00B91D2E"/>
    <w:rsid w:val="00B92153"/>
    <w:rsid w:val="00B9596C"/>
    <w:rsid w:val="00BA1F13"/>
    <w:rsid w:val="00BA2AD6"/>
    <w:rsid w:val="00BA7C57"/>
    <w:rsid w:val="00BB0A82"/>
    <w:rsid w:val="00BB0D6F"/>
    <w:rsid w:val="00BB1637"/>
    <w:rsid w:val="00BB27EE"/>
    <w:rsid w:val="00BB4B0D"/>
    <w:rsid w:val="00BC2AB4"/>
    <w:rsid w:val="00BC3A07"/>
    <w:rsid w:val="00BC41E9"/>
    <w:rsid w:val="00BC4461"/>
    <w:rsid w:val="00BD0F78"/>
    <w:rsid w:val="00BD1F3C"/>
    <w:rsid w:val="00BD6434"/>
    <w:rsid w:val="00BD647D"/>
    <w:rsid w:val="00BD67DD"/>
    <w:rsid w:val="00BD7519"/>
    <w:rsid w:val="00BE0C1E"/>
    <w:rsid w:val="00BE2652"/>
    <w:rsid w:val="00BE38B9"/>
    <w:rsid w:val="00BE3A7E"/>
    <w:rsid w:val="00BE6CCB"/>
    <w:rsid w:val="00BF158E"/>
    <w:rsid w:val="00BF2CF2"/>
    <w:rsid w:val="00BF38C7"/>
    <w:rsid w:val="00BF4A21"/>
    <w:rsid w:val="00BF57A0"/>
    <w:rsid w:val="00BF61B4"/>
    <w:rsid w:val="00BF7883"/>
    <w:rsid w:val="00C00398"/>
    <w:rsid w:val="00C03734"/>
    <w:rsid w:val="00C03DA9"/>
    <w:rsid w:val="00C048F0"/>
    <w:rsid w:val="00C05B4F"/>
    <w:rsid w:val="00C07BEE"/>
    <w:rsid w:val="00C10781"/>
    <w:rsid w:val="00C157BC"/>
    <w:rsid w:val="00C157C0"/>
    <w:rsid w:val="00C20BA3"/>
    <w:rsid w:val="00C335D5"/>
    <w:rsid w:val="00C34185"/>
    <w:rsid w:val="00C35F37"/>
    <w:rsid w:val="00C3739C"/>
    <w:rsid w:val="00C3764E"/>
    <w:rsid w:val="00C40925"/>
    <w:rsid w:val="00C45D4D"/>
    <w:rsid w:val="00C47D0B"/>
    <w:rsid w:val="00C53F2B"/>
    <w:rsid w:val="00C60274"/>
    <w:rsid w:val="00C6274E"/>
    <w:rsid w:val="00C62AC8"/>
    <w:rsid w:val="00C70B98"/>
    <w:rsid w:val="00C84C6C"/>
    <w:rsid w:val="00C8585E"/>
    <w:rsid w:val="00C85BC1"/>
    <w:rsid w:val="00C90239"/>
    <w:rsid w:val="00C9062A"/>
    <w:rsid w:val="00C914F8"/>
    <w:rsid w:val="00C915F1"/>
    <w:rsid w:val="00C9183D"/>
    <w:rsid w:val="00C950C1"/>
    <w:rsid w:val="00C97095"/>
    <w:rsid w:val="00CA1175"/>
    <w:rsid w:val="00CA15D8"/>
    <w:rsid w:val="00CA2B79"/>
    <w:rsid w:val="00CA38BA"/>
    <w:rsid w:val="00CA446A"/>
    <w:rsid w:val="00CA518A"/>
    <w:rsid w:val="00CA626C"/>
    <w:rsid w:val="00CA6C80"/>
    <w:rsid w:val="00CA6F47"/>
    <w:rsid w:val="00CB2D08"/>
    <w:rsid w:val="00CB304E"/>
    <w:rsid w:val="00CB3949"/>
    <w:rsid w:val="00CB3A6B"/>
    <w:rsid w:val="00CC05C8"/>
    <w:rsid w:val="00CC0DD7"/>
    <w:rsid w:val="00CC0F2E"/>
    <w:rsid w:val="00CC211D"/>
    <w:rsid w:val="00CC4D89"/>
    <w:rsid w:val="00CD2D16"/>
    <w:rsid w:val="00CD471D"/>
    <w:rsid w:val="00CD4BA2"/>
    <w:rsid w:val="00CD5672"/>
    <w:rsid w:val="00CD6A71"/>
    <w:rsid w:val="00CE7E35"/>
    <w:rsid w:val="00CF4F87"/>
    <w:rsid w:val="00CF50BC"/>
    <w:rsid w:val="00D0254C"/>
    <w:rsid w:val="00D02CE1"/>
    <w:rsid w:val="00D02D9D"/>
    <w:rsid w:val="00D11A35"/>
    <w:rsid w:val="00D11ED4"/>
    <w:rsid w:val="00D14890"/>
    <w:rsid w:val="00D20176"/>
    <w:rsid w:val="00D23C9C"/>
    <w:rsid w:val="00D24038"/>
    <w:rsid w:val="00D272EE"/>
    <w:rsid w:val="00D27DA7"/>
    <w:rsid w:val="00D31ACE"/>
    <w:rsid w:val="00D325A5"/>
    <w:rsid w:val="00D32C56"/>
    <w:rsid w:val="00D360BF"/>
    <w:rsid w:val="00D36B30"/>
    <w:rsid w:val="00D41651"/>
    <w:rsid w:val="00D44D5E"/>
    <w:rsid w:val="00D46050"/>
    <w:rsid w:val="00D46710"/>
    <w:rsid w:val="00D478D4"/>
    <w:rsid w:val="00D528FC"/>
    <w:rsid w:val="00D53178"/>
    <w:rsid w:val="00D53E37"/>
    <w:rsid w:val="00D575DA"/>
    <w:rsid w:val="00D6016A"/>
    <w:rsid w:val="00D62581"/>
    <w:rsid w:val="00D63819"/>
    <w:rsid w:val="00D66BD1"/>
    <w:rsid w:val="00D725C0"/>
    <w:rsid w:val="00D74E68"/>
    <w:rsid w:val="00D7656A"/>
    <w:rsid w:val="00D77E69"/>
    <w:rsid w:val="00D8260D"/>
    <w:rsid w:val="00D83EAD"/>
    <w:rsid w:val="00D843B8"/>
    <w:rsid w:val="00D858B6"/>
    <w:rsid w:val="00D86189"/>
    <w:rsid w:val="00D901F8"/>
    <w:rsid w:val="00D944C3"/>
    <w:rsid w:val="00D9470B"/>
    <w:rsid w:val="00D952C0"/>
    <w:rsid w:val="00D9761D"/>
    <w:rsid w:val="00DA27B4"/>
    <w:rsid w:val="00DA62D8"/>
    <w:rsid w:val="00DA6650"/>
    <w:rsid w:val="00DB1EBB"/>
    <w:rsid w:val="00DB1FC2"/>
    <w:rsid w:val="00DB40F4"/>
    <w:rsid w:val="00DB4EA6"/>
    <w:rsid w:val="00DB654C"/>
    <w:rsid w:val="00DB74BF"/>
    <w:rsid w:val="00DC05EA"/>
    <w:rsid w:val="00DC0A9C"/>
    <w:rsid w:val="00DC148B"/>
    <w:rsid w:val="00DC4A80"/>
    <w:rsid w:val="00DC58DB"/>
    <w:rsid w:val="00DC7563"/>
    <w:rsid w:val="00DD2A08"/>
    <w:rsid w:val="00DD3AB9"/>
    <w:rsid w:val="00DD547A"/>
    <w:rsid w:val="00DD608A"/>
    <w:rsid w:val="00DE0CB4"/>
    <w:rsid w:val="00DE14B3"/>
    <w:rsid w:val="00DE1F5E"/>
    <w:rsid w:val="00DE254F"/>
    <w:rsid w:val="00DE3BE8"/>
    <w:rsid w:val="00DE4872"/>
    <w:rsid w:val="00DE4F04"/>
    <w:rsid w:val="00DE5667"/>
    <w:rsid w:val="00DE78A0"/>
    <w:rsid w:val="00DF0A20"/>
    <w:rsid w:val="00DF1515"/>
    <w:rsid w:val="00DF5B27"/>
    <w:rsid w:val="00DF7D33"/>
    <w:rsid w:val="00E001CD"/>
    <w:rsid w:val="00E0285D"/>
    <w:rsid w:val="00E03BE4"/>
    <w:rsid w:val="00E04347"/>
    <w:rsid w:val="00E077AC"/>
    <w:rsid w:val="00E07CAD"/>
    <w:rsid w:val="00E13F36"/>
    <w:rsid w:val="00E152CE"/>
    <w:rsid w:val="00E1551F"/>
    <w:rsid w:val="00E16857"/>
    <w:rsid w:val="00E17CE0"/>
    <w:rsid w:val="00E20D90"/>
    <w:rsid w:val="00E20DC9"/>
    <w:rsid w:val="00E23FC0"/>
    <w:rsid w:val="00E2470E"/>
    <w:rsid w:val="00E25970"/>
    <w:rsid w:val="00E27EE5"/>
    <w:rsid w:val="00E30A35"/>
    <w:rsid w:val="00E31E87"/>
    <w:rsid w:val="00E3386D"/>
    <w:rsid w:val="00E364FA"/>
    <w:rsid w:val="00E37238"/>
    <w:rsid w:val="00E37321"/>
    <w:rsid w:val="00E40FFE"/>
    <w:rsid w:val="00E41411"/>
    <w:rsid w:val="00E42A9C"/>
    <w:rsid w:val="00E42D85"/>
    <w:rsid w:val="00E46AC9"/>
    <w:rsid w:val="00E51726"/>
    <w:rsid w:val="00E53367"/>
    <w:rsid w:val="00E55707"/>
    <w:rsid w:val="00E6321C"/>
    <w:rsid w:val="00E6360B"/>
    <w:rsid w:val="00E638E6"/>
    <w:rsid w:val="00E6398C"/>
    <w:rsid w:val="00E651B3"/>
    <w:rsid w:val="00E65B62"/>
    <w:rsid w:val="00E679E6"/>
    <w:rsid w:val="00E708B0"/>
    <w:rsid w:val="00E754FC"/>
    <w:rsid w:val="00E76F61"/>
    <w:rsid w:val="00E8646D"/>
    <w:rsid w:val="00E90C37"/>
    <w:rsid w:val="00E91526"/>
    <w:rsid w:val="00E92099"/>
    <w:rsid w:val="00E92A54"/>
    <w:rsid w:val="00E94A53"/>
    <w:rsid w:val="00EA28EC"/>
    <w:rsid w:val="00EA516D"/>
    <w:rsid w:val="00EA642E"/>
    <w:rsid w:val="00EA6786"/>
    <w:rsid w:val="00EA6984"/>
    <w:rsid w:val="00EA720F"/>
    <w:rsid w:val="00EB0112"/>
    <w:rsid w:val="00EB22FF"/>
    <w:rsid w:val="00EB2827"/>
    <w:rsid w:val="00EB287F"/>
    <w:rsid w:val="00EB4DC5"/>
    <w:rsid w:val="00EB7656"/>
    <w:rsid w:val="00EB7A36"/>
    <w:rsid w:val="00EC2E7E"/>
    <w:rsid w:val="00EC69F5"/>
    <w:rsid w:val="00ED05A8"/>
    <w:rsid w:val="00ED5573"/>
    <w:rsid w:val="00EE1615"/>
    <w:rsid w:val="00EE383C"/>
    <w:rsid w:val="00EE4477"/>
    <w:rsid w:val="00EE5A1F"/>
    <w:rsid w:val="00EE5A52"/>
    <w:rsid w:val="00EF26DD"/>
    <w:rsid w:val="00EF34BD"/>
    <w:rsid w:val="00F019E9"/>
    <w:rsid w:val="00F0363F"/>
    <w:rsid w:val="00F05545"/>
    <w:rsid w:val="00F05A64"/>
    <w:rsid w:val="00F07F55"/>
    <w:rsid w:val="00F11883"/>
    <w:rsid w:val="00F203DF"/>
    <w:rsid w:val="00F238F3"/>
    <w:rsid w:val="00F2401A"/>
    <w:rsid w:val="00F251AC"/>
    <w:rsid w:val="00F31683"/>
    <w:rsid w:val="00F324BB"/>
    <w:rsid w:val="00F32744"/>
    <w:rsid w:val="00F32F95"/>
    <w:rsid w:val="00F37FD8"/>
    <w:rsid w:val="00F40095"/>
    <w:rsid w:val="00F41A28"/>
    <w:rsid w:val="00F4266B"/>
    <w:rsid w:val="00F43E81"/>
    <w:rsid w:val="00F51E52"/>
    <w:rsid w:val="00F527A9"/>
    <w:rsid w:val="00F54B5D"/>
    <w:rsid w:val="00F55CFC"/>
    <w:rsid w:val="00F55DE4"/>
    <w:rsid w:val="00F56B06"/>
    <w:rsid w:val="00F60368"/>
    <w:rsid w:val="00F63EE0"/>
    <w:rsid w:val="00F64870"/>
    <w:rsid w:val="00F65102"/>
    <w:rsid w:val="00F67674"/>
    <w:rsid w:val="00F72A4E"/>
    <w:rsid w:val="00F74AB6"/>
    <w:rsid w:val="00F829C7"/>
    <w:rsid w:val="00F83149"/>
    <w:rsid w:val="00F83151"/>
    <w:rsid w:val="00F854A6"/>
    <w:rsid w:val="00F87676"/>
    <w:rsid w:val="00F95179"/>
    <w:rsid w:val="00F95B39"/>
    <w:rsid w:val="00F9612E"/>
    <w:rsid w:val="00F970D0"/>
    <w:rsid w:val="00F972B1"/>
    <w:rsid w:val="00FA1933"/>
    <w:rsid w:val="00FA47E3"/>
    <w:rsid w:val="00FA531C"/>
    <w:rsid w:val="00FA65D6"/>
    <w:rsid w:val="00FA6DB3"/>
    <w:rsid w:val="00FA7FAC"/>
    <w:rsid w:val="00FB04E1"/>
    <w:rsid w:val="00FB0EE3"/>
    <w:rsid w:val="00FC017E"/>
    <w:rsid w:val="00FC0BA9"/>
    <w:rsid w:val="00FC1BCF"/>
    <w:rsid w:val="00FC2C24"/>
    <w:rsid w:val="00FC42D1"/>
    <w:rsid w:val="00FC4D53"/>
    <w:rsid w:val="00FC5F6D"/>
    <w:rsid w:val="00FC75F2"/>
    <w:rsid w:val="00FD0228"/>
    <w:rsid w:val="00FD37FC"/>
    <w:rsid w:val="00FD3EA2"/>
    <w:rsid w:val="00FD4B40"/>
    <w:rsid w:val="00FE3185"/>
    <w:rsid w:val="00FE54F0"/>
    <w:rsid w:val="00FF355A"/>
    <w:rsid w:val="00FF365D"/>
    <w:rsid w:val="00FF4825"/>
    <w:rsid w:val="00FF490A"/>
    <w:rsid w:val="00FF4AD1"/>
    <w:rsid w:val="0107BA25"/>
    <w:rsid w:val="021BB029"/>
    <w:rsid w:val="037306CB"/>
    <w:rsid w:val="058A98D8"/>
    <w:rsid w:val="058E7EFF"/>
    <w:rsid w:val="065DDD60"/>
    <w:rsid w:val="079DED50"/>
    <w:rsid w:val="07AC8289"/>
    <w:rsid w:val="0837B444"/>
    <w:rsid w:val="0A16D215"/>
    <w:rsid w:val="0A90B049"/>
    <w:rsid w:val="0AEF359A"/>
    <w:rsid w:val="0B4566C8"/>
    <w:rsid w:val="0C616A1A"/>
    <w:rsid w:val="0C9738B8"/>
    <w:rsid w:val="0D045BA8"/>
    <w:rsid w:val="0E6957F9"/>
    <w:rsid w:val="0F23D42F"/>
    <w:rsid w:val="0F972E65"/>
    <w:rsid w:val="0FD92065"/>
    <w:rsid w:val="102CCE0C"/>
    <w:rsid w:val="10BCFEAF"/>
    <w:rsid w:val="11F25AD1"/>
    <w:rsid w:val="129918B3"/>
    <w:rsid w:val="12DBF486"/>
    <w:rsid w:val="13EB2C6C"/>
    <w:rsid w:val="152CA6F4"/>
    <w:rsid w:val="16139548"/>
    <w:rsid w:val="16D38C30"/>
    <w:rsid w:val="17EC1FD0"/>
    <w:rsid w:val="18DBC1FB"/>
    <w:rsid w:val="19B0CD47"/>
    <w:rsid w:val="19F22438"/>
    <w:rsid w:val="1A9D6CA1"/>
    <w:rsid w:val="1E41722E"/>
    <w:rsid w:val="22D8EFF3"/>
    <w:rsid w:val="23D8D4FD"/>
    <w:rsid w:val="265574D0"/>
    <w:rsid w:val="26C51CD2"/>
    <w:rsid w:val="270F580D"/>
    <w:rsid w:val="29154645"/>
    <w:rsid w:val="29539249"/>
    <w:rsid w:val="2984EB9E"/>
    <w:rsid w:val="298D1592"/>
    <w:rsid w:val="2A66DEC7"/>
    <w:rsid w:val="2A68C9E8"/>
    <w:rsid w:val="2BDB414C"/>
    <w:rsid w:val="2C0D4D29"/>
    <w:rsid w:val="2D48CAF3"/>
    <w:rsid w:val="2E585CC1"/>
    <w:rsid w:val="2E729EA9"/>
    <w:rsid w:val="2ECD53A7"/>
    <w:rsid w:val="2F86829F"/>
    <w:rsid w:val="2FBA8B31"/>
    <w:rsid w:val="2FE94EBF"/>
    <w:rsid w:val="3016692A"/>
    <w:rsid w:val="30BEB61C"/>
    <w:rsid w:val="3166140A"/>
    <w:rsid w:val="31B2398B"/>
    <w:rsid w:val="32ADFEF1"/>
    <w:rsid w:val="33C4CA91"/>
    <w:rsid w:val="33FC04D9"/>
    <w:rsid w:val="340FAC2E"/>
    <w:rsid w:val="3492D1A4"/>
    <w:rsid w:val="34F1F549"/>
    <w:rsid w:val="3541192C"/>
    <w:rsid w:val="36019434"/>
    <w:rsid w:val="36B0D359"/>
    <w:rsid w:val="36F84B84"/>
    <w:rsid w:val="384D2CB8"/>
    <w:rsid w:val="39442EC1"/>
    <w:rsid w:val="396023E3"/>
    <w:rsid w:val="39870C55"/>
    <w:rsid w:val="39BE226C"/>
    <w:rsid w:val="39D2F3B0"/>
    <w:rsid w:val="3A75A9FE"/>
    <w:rsid w:val="3B77841A"/>
    <w:rsid w:val="3CD2BDA3"/>
    <w:rsid w:val="3D58F83F"/>
    <w:rsid w:val="3E347997"/>
    <w:rsid w:val="3F2F7755"/>
    <w:rsid w:val="40A8315B"/>
    <w:rsid w:val="424401BC"/>
    <w:rsid w:val="4333D60C"/>
    <w:rsid w:val="43458361"/>
    <w:rsid w:val="47123B06"/>
    <w:rsid w:val="4736F430"/>
    <w:rsid w:val="47466ABB"/>
    <w:rsid w:val="4762DBA7"/>
    <w:rsid w:val="480C51EE"/>
    <w:rsid w:val="487BD34F"/>
    <w:rsid w:val="49A57C6E"/>
    <w:rsid w:val="4A30B36B"/>
    <w:rsid w:val="4A570127"/>
    <w:rsid w:val="4B2F6E50"/>
    <w:rsid w:val="4BCC83CC"/>
    <w:rsid w:val="4E3BD990"/>
    <w:rsid w:val="4E8A8F8C"/>
    <w:rsid w:val="4F24EADE"/>
    <w:rsid w:val="4F2D5753"/>
    <w:rsid w:val="4FB41F82"/>
    <w:rsid w:val="5029F4D8"/>
    <w:rsid w:val="537FEDD9"/>
    <w:rsid w:val="53AB92CF"/>
    <w:rsid w:val="53FDE36D"/>
    <w:rsid w:val="54B65271"/>
    <w:rsid w:val="55299C3C"/>
    <w:rsid w:val="5699365C"/>
    <w:rsid w:val="575EA91F"/>
    <w:rsid w:val="58235F6F"/>
    <w:rsid w:val="583DA40F"/>
    <w:rsid w:val="58D15490"/>
    <w:rsid w:val="5928C9B0"/>
    <w:rsid w:val="5AA9DF18"/>
    <w:rsid w:val="5C87F0EC"/>
    <w:rsid w:val="5D103873"/>
    <w:rsid w:val="5D6B811F"/>
    <w:rsid w:val="5D7919A3"/>
    <w:rsid w:val="5D8B9D56"/>
    <w:rsid w:val="5E723AEA"/>
    <w:rsid w:val="5EF3E470"/>
    <w:rsid w:val="5F6427DE"/>
    <w:rsid w:val="5F94BF4D"/>
    <w:rsid w:val="5FAB6B06"/>
    <w:rsid w:val="60024ACE"/>
    <w:rsid w:val="6065E7B2"/>
    <w:rsid w:val="616E9631"/>
    <w:rsid w:val="61B1D820"/>
    <w:rsid w:val="622B8532"/>
    <w:rsid w:val="62AF663A"/>
    <w:rsid w:val="6460A88C"/>
    <w:rsid w:val="647B6100"/>
    <w:rsid w:val="659C899C"/>
    <w:rsid w:val="65A17895"/>
    <w:rsid w:val="66B747AC"/>
    <w:rsid w:val="67C2DF53"/>
    <w:rsid w:val="684153D6"/>
    <w:rsid w:val="6853180D"/>
    <w:rsid w:val="68E25690"/>
    <w:rsid w:val="6B0555B4"/>
    <w:rsid w:val="6B70CC07"/>
    <w:rsid w:val="6C1FBA05"/>
    <w:rsid w:val="6C64E6EE"/>
    <w:rsid w:val="6CBCFC1C"/>
    <w:rsid w:val="6D111283"/>
    <w:rsid w:val="6D4AA2EB"/>
    <w:rsid w:val="6D6D2BC7"/>
    <w:rsid w:val="6E804C77"/>
    <w:rsid w:val="6E9D719C"/>
    <w:rsid w:val="6F835F53"/>
    <w:rsid w:val="6FA90F85"/>
    <w:rsid w:val="702A6150"/>
    <w:rsid w:val="702C1C9B"/>
    <w:rsid w:val="7088C994"/>
    <w:rsid w:val="70A497D2"/>
    <w:rsid w:val="70A59676"/>
    <w:rsid w:val="70D51D66"/>
    <w:rsid w:val="7137FEBA"/>
    <w:rsid w:val="71C7ECFC"/>
    <w:rsid w:val="72406833"/>
    <w:rsid w:val="727F6D5A"/>
    <w:rsid w:val="7290471A"/>
    <w:rsid w:val="75813744"/>
    <w:rsid w:val="7589ABF3"/>
    <w:rsid w:val="75F17AB2"/>
    <w:rsid w:val="760D3028"/>
    <w:rsid w:val="762372E7"/>
    <w:rsid w:val="76EFA407"/>
    <w:rsid w:val="7776F2B6"/>
    <w:rsid w:val="78168A3F"/>
    <w:rsid w:val="78B92424"/>
    <w:rsid w:val="79291B74"/>
    <w:rsid w:val="7A8831AE"/>
    <w:rsid w:val="7B3866B2"/>
    <w:rsid w:val="7C0ED363"/>
    <w:rsid w:val="7E2749A5"/>
    <w:rsid w:val="7E97A9B9"/>
    <w:rsid w:val="7EB5227A"/>
    <w:rsid w:val="7ED889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19FC9B"/>
  <w15:docId w15:val="{BD2CC0F6-4044-4548-9BF3-EBBFB956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123E82"/>
    <w:pPr>
      <w:spacing w:after="24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804DD6"/>
    <w:pPr>
      <w:keepNext/>
      <w:keepLines/>
      <w:spacing w:before="480"/>
      <w:outlineLvl w:val="0"/>
    </w:pPr>
    <w:rPr>
      <w:rFonts w:eastAsiaTheme="majorEastAsia" w:cstheme="majorBidi"/>
      <w:b/>
      <w:bCs/>
      <w:color w:val="005EB8"/>
      <w:sz w:val="40"/>
      <w:szCs w:val="28"/>
    </w:rPr>
  </w:style>
  <w:style w:type="paragraph" w:styleId="Heading2">
    <w:name w:val="heading 2"/>
    <w:basedOn w:val="Normal"/>
    <w:next w:val="Normal"/>
    <w:link w:val="Heading2Char"/>
    <w:uiPriority w:val="9"/>
    <w:unhideWhenUsed/>
    <w:qFormat/>
    <w:rsid w:val="008E429D"/>
    <w:pPr>
      <w:keepNext/>
      <w:keepLines/>
      <w:spacing w:before="240"/>
      <w:outlineLvl w:val="1"/>
    </w:pPr>
    <w:rPr>
      <w:rFonts w:eastAsiaTheme="majorEastAsia" w:cstheme="majorBidi"/>
      <w:b/>
      <w:bCs/>
      <w:color w:val="003087"/>
      <w:sz w:val="32"/>
      <w:szCs w:val="26"/>
    </w:rPr>
  </w:style>
  <w:style w:type="paragraph" w:styleId="Heading3">
    <w:name w:val="heading 3"/>
    <w:basedOn w:val="Normal"/>
    <w:next w:val="Normal"/>
    <w:link w:val="Heading3Char"/>
    <w:uiPriority w:val="9"/>
    <w:unhideWhenUsed/>
    <w:qFormat/>
    <w:rsid w:val="008C6C15"/>
    <w:pPr>
      <w:keepNext/>
      <w:keepLines/>
      <w:spacing w:before="120" w:after="120"/>
      <w:outlineLvl w:val="2"/>
    </w:pPr>
    <w:rPr>
      <w:rFonts w:eastAsiaTheme="majorEastAsia" w:cstheme="majorBidi"/>
      <w:b/>
      <w:sz w:val="22"/>
    </w:rPr>
  </w:style>
  <w:style w:type="paragraph" w:styleId="Heading4">
    <w:name w:val="heading 4"/>
    <w:basedOn w:val="Normal"/>
    <w:next w:val="Normal"/>
    <w:link w:val="Heading4Char"/>
    <w:uiPriority w:val="9"/>
    <w:unhideWhenUsed/>
    <w:rsid w:val="008E42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93FF1"/>
    <w:pPr>
      <w:keepNext/>
      <w:keepLines/>
      <w:spacing w:before="40" w:after="0"/>
      <w:outlineLvl w:val="4"/>
    </w:pPr>
    <w:rPr>
      <w:rFonts w:eastAsiaTheme="majorEastAsia" w:cstheme="majorBidi"/>
      <w:b/>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D6"/>
    <w:rPr>
      <w:rFonts w:ascii="Arial" w:eastAsiaTheme="majorEastAsia" w:hAnsi="Arial" w:cstheme="majorBidi"/>
      <w:b/>
      <w:bCs/>
      <w:color w:val="005EB8"/>
      <w:sz w:val="40"/>
      <w:szCs w:val="28"/>
    </w:rPr>
  </w:style>
  <w:style w:type="character" w:customStyle="1" w:styleId="Heading2Char">
    <w:name w:val="Heading 2 Char"/>
    <w:basedOn w:val="DefaultParagraphFont"/>
    <w:link w:val="Heading2"/>
    <w:uiPriority w:val="9"/>
    <w:rsid w:val="008E429D"/>
    <w:rPr>
      <w:rFonts w:ascii="Arial" w:eastAsiaTheme="majorEastAsia" w:hAnsi="Arial" w:cstheme="majorBidi"/>
      <w:b/>
      <w:bCs/>
      <w:color w:val="003087"/>
      <w:sz w:val="32"/>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character" w:customStyle="1" w:styleId="Heading3Char">
    <w:name w:val="Heading 3 Char"/>
    <w:basedOn w:val="DefaultParagraphFont"/>
    <w:link w:val="Heading3"/>
    <w:uiPriority w:val="9"/>
    <w:rsid w:val="008C6C15"/>
    <w:rPr>
      <w:rFonts w:ascii="Arial" w:eastAsiaTheme="majorEastAsia" w:hAnsi="Arial" w:cstheme="majorBidi"/>
      <w:b/>
      <w:color w:val="000000" w:themeColor="text1"/>
    </w:rPr>
  </w:style>
  <w:style w:type="paragraph" w:styleId="NormalWeb">
    <w:name w:val="Normal (Web)"/>
    <w:basedOn w:val="Normal"/>
    <w:uiPriority w:val="99"/>
    <w:unhideWhenUsed/>
    <w:rsid w:val="00C6274E"/>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link w:val="ListParagraphChar"/>
    <w:uiPriority w:val="34"/>
    <w:qFormat/>
    <w:rsid w:val="00AB4493"/>
    <w:pPr>
      <w:numPr>
        <w:numId w:val="3"/>
      </w:numPr>
      <w:spacing w:after="120"/>
    </w:pPr>
  </w:style>
  <w:style w:type="numbering" w:customStyle="1" w:styleId="BulletList">
    <w:name w:val="Bullet List"/>
    <w:basedOn w:val="NoList"/>
    <w:uiPriority w:val="99"/>
    <w:rsid w:val="00E91526"/>
    <w:pPr>
      <w:numPr>
        <w:numId w:val="4"/>
      </w:numPr>
    </w:pPr>
  </w:style>
  <w:style w:type="numbering" w:customStyle="1" w:styleId="test">
    <w:name w:val="test"/>
    <w:basedOn w:val="NoList"/>
    <w:uiPriority w:val="99"/>
    <w:rsid w:val="008F7B1F"/>
    <w:pPr>
      <w:numPr>
        <w:numId w:val="6"/>
      </w:numPr>
    </w:pPr>
  </w:style>
  <w:style w:type="paragraph" w:styleId="ListBullet">
    <w:name w:val="List Bullet"/>
    <w:basedOn w:val="Normal"/>
    <w:uiPriority w:val="99"/>
    <w:unhideWhenUsed/>
    <w:qFormat/>
    <w:rsid w:val="00175A58"/>
    <w:pPr>
      <w:numPr>
        <w:numId w:val="5"/>
      </w:numPr>
      <w:spacing w:after="120"/>
      <w:ind w:left="357" w:hanging="357"/>
    </w:pPr>
  </w:style>
  <w:style w:type="character" w:customStyle="1" w:styleId="Heading4Char">
    <w:name w:val="Heading 4 Char"/>
    <w:basedOn w:val="DefaultParagraphFont"/>
    <w:link w:val="Heading4"/>
    <w:uiPriority w:val="9"/>
    <w:rsid w:val="008E429D"/>
    <w:rPr>
      <w:rFonts w:asciiTheme="majorHAnsi" w:eastAsiaTheme="majorEastAsia" w:hAnsiTheme="majorHAnsi" w:cstheme="majorBidi"/>
      <w:i/>
      <w:iCs/>
      <w:color w:val="365F91" w:themeColor="accent1" w:themeShade="BF"/>
      <w:sz w:val="24"/>
    </w:rPr>
  </w:style>
  <w:style w:type="paragraph" w:customStyle="1" w:styleId="Style1">
    <w:name w:val="Style1"/>
    <w:basedOn w:val="Heading4"/>
    <w:qFormat/>
    <w:rsid w:val="008E429D"/>
    <w:rPr>
      <w:rFonts w:ascii="Arial" w:hAnsi="Arial"/>
      <w:color w:val="365F91"/>
    </w:rPr>
  </w:style>
  <w:style w:type="paragraph" w:styleId="NormalIndent">
    <w:name w:val="Normal Indent"/>
    <w:basedOn w:val="Normal"/>
    <w:uiPriority w:val="99"/>
    <w:unhideWhenUsed/>
    <w:rsid w:val="008E429D"/>
    <w:pPr>
      <w:ind w:left="720"/>
    </w:pPr>
  </w:style>
  <w:style w:type="character" w:customStyle="1" w:styleId="Heading5Char">
    <w:name w:val="Heading 5 Char"/>
    <w:basedOn w:val="DefaultParagraphFont"/>
    <w:link w:val="Heading5"/>
    <w:uiPriority w:val="9"/>
    <w:rsid w:val="00393FF1"/>
    <w:rPr>
      <w:rFonts w:ascii="Arial" w:eastAsiaTheme="majorEastAsia" w:hAnsi="Arial" w:cstheme="majorBidi"/>
      <w:b/>
      <w:color w:val="003087"/>
      <w:sz w:val="24"/>
    </w:rPr>
  </w:style>
  <w:style w:type="paragraph" w:customStyle="1" w:styleId="Style2">
    <w:name w:val="Style2"/>
    <w:basedOn w:val="Heading5"/>
    <w:qFormat/>
    <w:rsid w:val="008E429D"/>
    <w:rPr>
      <w:color w:val="005EB8"/>
    </w:rPr>
  </w:style>
  <w:style w:type="character" w:styleId="Strong">
    <w:name w:val="Strong"/>
    <w:basedOn w:val="DefaultParagraphFont"/>
    <w:uiPriority w:val="22"/>
    <w:qFormat/>
    <w:rsid w:val="008E429D"/>
    <w:rPr>
      <w:b/>
      <w:bCs/>
    </w:rPr>
  </w:style>
  <w:style w:type="table" w:styleId="TableGrid">
    <w:name w:val="Table Grid"/>
    <w:basedOn w:val="TableNormal"/>
    <w:uiPriority w:val="39"/>
    <w:rsid w:val="003E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F158E"/>
    <w:rPr>
      <w:rFonts w:ascii="Arial" w:hAnsi="Arial"/>
      <w:color w:val="000000" w:themeColor="text1"/>
      <w:sz w:val="24"/>
    </w:rPr>
  </w:style>
  <w:style w:type="character" w:styleId="CommentReference">
    <w:name w:val="annotation reference"/>
    <w:basedOn w:val="DefaultParagraphFont"/>
    <w:uiPriority w:val="99"/>
    <w:semiHidden/>
    <w:unhideWhenUsed/>
    <w:rsid w:val="00BF158E"/>
    <w:rPr>
      <w:sz w:val="16"/>
      <w:szCs w:val="16"/>
    </w:rPr>
  </w:style>
  <w:style w:type="paragraph" w:styleId="CommentText">
    <w:name w:val="annotation text"/>
    <w:basedOn w:val="Normal"/>
    <w:link w:val="CommentTextChar"/>
    <w:uiPriority w:val="99"/>
    <w:semiHidden/>
    <w:unhideWhenUsed/>
    <w:rsid w:val="00BF158E"/>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BF158E"/>
    <w:rPr>
      <w:sz w:val="20"/>
      <w:szCs w:val="20"/>
    </w:rPr>
  </w:style>
  <w:style w:type="paragraph" w:customStyle="1" w:styleId="Basictext">
    <w:name w:val="Basic text"/>
    <w:basedOn w:val="Normal"/>
    <w:link w:val="BasictextChar"/>
    <w:qFormat/>
    <w:rsid w:val="00850DF4"/>
    <w:pPr>
      <w:spacing w:after="120"/>
    </w:pPr>
    <w:rPr>
      <w:rFonts w:eastAsiaTheme="minorEastAsia" w:cs="Arial"/>
      <w:sz w:val="22"/>
      <w:lang w:eastAsia="en-GB"/>
    </w:rPr>
  </w:style>
  <w:style w:type="character" w:customStyle="1" w:styleId="BasictextChar">
    <w:name w:val="Basic text Char"/>
    <w:basedOn w:val="DefaultParagraphFont"/>
    <w:link w:val="Basictext"/>
    <w:rsid w:val="00850DF4"/>
    <w:rPr>
      <w:rFonts w:ascii="Arial" w:eastAsiaTheme="minorEastAsia" w:hAnsi="Arial" w:cs="Arial"/>
      <w:color w:val="000000" w:themeColor="text1"/>
      <w:lang w:eastAsia="en-GB"/>
    </w:rPr>
  </w:style>
  <w:style w:type="character" w:styleId="Hyperlink">
    <w:name w:val="Hyperlink"/>
    <w:basedOn w:val="DefaultParagraphFont"/>
    <w:uiPriority w:val="99"/>
    <w:unhideWhenUsed/>
    <w:rsid w:val="00B569AE"/>
    <w:rPr>
      <w:color w:val="0000FF" w:themeColor="hyperlink"/>
      <w:u w:val="single"/>
    </w:rPr>
  </w:style>
  <w:style w:type="character" w:styleId="UnresolvedMention">
    <w:name w:val="Unresolved Mention"/>
    <w:basedOn w:val="DefaultParagraphFont"/>
    <w:uiPriority w:val="99"/>
    <w:unhideWhenUsed/>
    <w:rsid w:val="00B569AE"/>
    <w:rPr>
      <w:color w:val="605E5C"/>
      <w:shd w:val="clear" w:color="auto" w:fill="E1DFDD"/>
    </w:rPr>
  </w:style>
  <w:style w:type="paragraph" w:customStyle="1" w:styleId="paragraph">
    <w:name w:val="paragraph"/>
    <w:basedOn w:val="Normal"/>
    <w:rsid w:val="00040388"/>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normaltextrun">
    <w:name w:val="normaltextrun"/>
    <w:basedOn w:val="DefaultParagraphFont"/>
    <w:rsid w:val="00040388"/>
  </w:style>
  <w:style w:type="character" w:customStyle="1" w:styleId="eop">
    <w:name w:val="eop"/>
    <w:basedOn w:val="DefaultParagraphFont"/>
    <w:rsid w:val="00040388"/>
  </w:style>
  <w:style w:type="paragraph" w:styleId="ListNumber">
    <w:name w:val="List Number"/>
    <w:basedOn w:val="ListParagraph"/>
    <w:uiPriority w:val="99"/>
    <w:unhideWhenUsed/>
    <w:qFormat/>
    <w:rsid w:val="00E708B0"/>
    <w:pPr>
      <w:numPr>
        <w:numId w:val="0"/>
      </w:numPr>
      <w:spacing w:after="200"/>
      <w:ind w:left="709" w:hanging="709"/>
    </w:pPr>
    <w:rPr>
      <w:color w:val="auto"/>
    </w:rPr>
  </w:style>
  <w:style w:type="character" w:styleId="FollowedHyperlink">
    <w:name w:val="FollowedHyperlink"/>
    <w:basedOn w:val="DefaultParagraphFont"/>
    <w:uiPriority w:val="99"/>
    <w:semiHidden/>
    <w:unhideWhenUsed/>
    <w:rsid w:val="00075A9E"/>
    <w:rPr>
      <w:color w:val="800080" w:themeColor="followedHyperlink"/>
      <w:u w:val="single"/>
    </w:rPr>
  </w:style>
  <w:style w:type="paragraph" w:customStyle="1" w:styleId="font10">
    <w:name w:val="font_10"/>
    <w:basedOn w:val="Normal"/>
    <w:rsid w:val="00EA720F"/>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wixguard">
    <w:name w:val="wixguard"/>
    <w:basedOn w:val="DefaultParagraphFont"/>
    <w:rsid w:val="00EA720F"/>
  </w:style>
  <w:style w:type="paragraph" w:customStyle="1" w:styleId="Default">
    <w:name w:val="Default"/>
    <w:rsid w:val="00BC4461"/>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B40F4"/>
    <w:pPr>
      <w:spacing w:after="240"/>
    </w:pPr>
    <w:rPr>
      <w:rFonts w:ascii="Arial" w:hAnsi="Arial"/>
      <w:b/>
      <w:bCs/>
      <w:color w:val="000000" w:themeColor="text1"/>
    </w:rPr>
  </w:style>
  <w:style w:type="character" w:customStyle="1" w:styleId="CommentSubjectChar">
    <w:name w:val="Comment Subject Char"/>
    <w:basedOn w:val="CommentTextChar"/>
    <w:link w:val="CommentSubject"/>
    <w:uiPriority w:val="99"/>
    <w:semiHidden/>
    <w:rsid w:val="00DB40F4"/>
    <w:rPr>
      <w:rFonts w:ascii="Arial" w:hAnsi="Arial"/>
      <w:b/>
      <w:bCs/>
      <w:color w:val="000000" w:themeColor="text1"/>
      <w:sz w:val="20"/>
      <w:szCs w:val="20"/>
    </w:rPr>
  </w:style>
  <w:style w:type="character" w:customStyle="1" w:styleId="element-invisible">
    <w:name w:val="element-invisible"/>
    <w:basedOn w:val="DefaultParagraphFont"/>
    <w:rsid w:val="00083664"/>
  </w:style>
  <w:style w:type="character" w:customStyle="1" w:styleId="superscript">
    <w:name w:val="superscript"/>
    <w:basedOn w:val="DefaultParagraphFont"/>
    <w:rsid w:val="00A55C8A"/>
  </w:style>
  <w:style w:type="character" w:customStyle="1" w:styleId="cf01">
    <w:name w:val="cf01"/>
    <w:basedOn w:val="DefaultParagraphFont"/>
    <w:rsid w:val="00EC69F5"/>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2749">
      <w:bodyDiv w:val="1"/>
      <w:marLeft w:val="0"/>
      <w:marRight w:val="0"/>
      <w:marTop w:val="0"/>
      <w:marBottom w:val="0"/>
      <w:divBdr>
        <w:top w:val="none" w:sz="0" w:space="0" w:color="auto"/>
        <w:left w:val="none" w:sz="0" w:space="0" w:color="auto"/>
        <w:bottom w:val="none" w:sz="0" w:space="0" w:color="auto"/>
        <w:right w:val="none" w:sz="0" w:space="0" w:color="auto"/>
      </w:divBdr>
    </w:div>
    <w:div w:id="109738756">
      <w:bodyDiv w:val="1"/>
      <w:marLeft w:val="0"/>
      <w:marRight w:val="0"/>
      <w:marTop w:val="0"/>
      <w:marBottom w:val="0"/>
      <w:divBdr>
        <w:top w:val="none" w:sz="0" w:space="0" w:color="auto"/>
        <w:left w:val="none" w:sz="0" w:space="0" w:color="auto"/>
        <w:bottom w:val="none" w:sz="0" w:space="0" w:color="auto"/>
        <w:right w:val="none" w:sz="0" w:space="0" w:color="auto"/>
      </w:divBdr>
    </w:div>
    <w:div w:id="135605649">
      <w:bodyDiv w:val="1"/>
      <w:marLeft w:val="0"/>
      <w:marRight w:val="0"/>
      <w:marTop w:val="0"/>
      <w:marBottom w:val="0"/>
      <w:divBdr>
        <w:top w:val="none" w:sz="0" w:space="0" w:color="auto"/>
        <w:left w:val="none" w:sz="0" w:space="0" w:color="auto"/>
        <w:bottom w:val="none" w:sz="0" w:space="0" w:color="auto"/>
        <w:right w:val="none" w:sz="0" w:space="0" w:color="auto"/>
      </w:divBdr>
    </w:div>
    <w:div w:id="160852590">
      <w:bodyDiv w:val="1"/>
      <w:marLeft w:val="0"/>
      <w:marRight w:val="0"/>
      <w:marTop w:val="0"/>
      <w:marBottom w:val="0"/>
      <w:divBdr>
        <w:top w:val="none" w:sz="0" w:space="0" w:color="auto"/>
        <w:left w:val="none" w:sz="0" w:space="0" w:color="auto"/>
        <w:bottom w:val="none" w:sz="0" w:space="0" w:color="auto"/>
        <w:right w:val="none" w:sz="0" w:space="0" w:color="auto"/>
      </w:divBdr>
      <w:divsChild>
        <w:div w:id="1228154336">
          <w:marLeft w:val="0"/>
          <w:marRight w:val="0"/>
          <w:marTop w:val="0"/>
          <w:marBottom w:val="0"/>
          <w:divBdr>
            <w:top w:val="none" w:sz="0" w:space="0" w:color="auto"/>
            <w:left w:val="none" w:sz="0" w:space="0" w:color="auto"/>
            <w:bottom w:val="none" w:sz="0" w:space="0" w:color="auto"/>
            <w:right w:val="none" w:sz="0" w:space="0" w:color="auto"/>
          </w:divBdr>
        </w:div>
      </w:divsChild>
    </w:div>
    <w:div w:id="189993727">
      <w:bodyDiv w:val="1"/>
      <w:marLeft w:val="0"/>
      <w:marRight w:val="0"/>
      <w:marTop w:val="0"/>
      <w:marBottom w:val="0"/>
      <w:divBdr>
        <w:top w:val="none" w:sz="0" w:space="0" w:color="auto"/>
        <w:left w:val="none" w:sz="0" w:space="0" w:color="auto"/>
        <w:bottom w:val="none" w:sz="0" w:space="0" w:color="auto"/>
        <w:right w:val="none" w:sz="0" w:space="0" w:color="auto"/>
      </w:divBdr>
    </w:div>
    <w:div w:id="217743295">
      <w:bodyDiv w:val="1"/>
      <w:marLeft w:val="0"/>
      <w:marRight w:val="0"/>
      <w:marTop w:val="0"/>
      <w:marBottom w:val="0"/>
      <w:divBdr>
        <w:top w:val="none" w:sz="0" w:space="0" w:color="auto"/>
        <w:left w:val="none" w:sz="0" w:space="0" w:color="auto"/>
        <w:bottom w:val="none" w:sz="0" w:space="0" w:color="auto"/>
        <w:right w:val="none" w:sz="0" w:space="0" w:color="auto"/>
      </w:divBdr>
    </w:div>
    <w:div w:id="318506170">
      <w:bodyDiv w:val="1"/>
      <w:marLeft w:val="0"/>
      <w:marRight w:val="0"/>
      <w:marTop w:val="0"/>
      <w:marBottom w:val="0"/>
      <w:divBdr>
        <w:top w:val="none" w:sz="0" w:space="0" w:color="auto"/>
        <w:left w:val="none" w:sz="0" w:space="0" w:color="auto"/>
        <w:bottom w:val="none" w:sz="0" w:space="0" w:color="auto"/>
        <w:right w:val="none" w:sz="0" w:space="0" w:color="auto"/>
      </w:divBdr>
    </w:div>
    <w:div w:id="331028272">
      <w:bodyDiv w:val="1"/>
      <w:marLeft w:val="0"/>
      <w:marRight w:val="0"/>
      <w:marTop w:val="0"/>
      <w:marBottom w:val="0"/>
      <w:divBdr>
        <w:top w:val="none" w:sz="0" w:space="0" w:color="auto"/>
        <w:left w:val="none" w:sz="0" w:space="0" w:color="auto"/>
        <w:bottom w:val="none" w:sz="0" w:space="0" w:color="auto"/>
        <w:right w:val="none" w:sz="0" w:space="0" w:color="auto"/>
      </w:divBdr>
      <w:divsChild>
        <w:div w:id="256521935">
          <w:marLeft w:val="0"/>
          <w:marRight w:val="0"/>
          <w:marTop w:val="0"/>
          <w:marBottom w:val="0"/>
          <w:divBdr>
            <w:top w:val="none" w:sz="0" w:space="0" w:color="auto"/>
            <w:left w:val="none" w:sz="0" w:space="0" w:color="auto"/>
            <w:bottom w:val="none" w:sz="0" w:space="0" w:color="auto"/>
            <w:right w:val="none" w:sz="0" w:space="0" w:color="auto"/>
          </w:divBdr>
        </w:div>
        <w:div w:id="370761505">
          <w:marLeft w:val="0"/>
          <w:marRight w:val="0"/>
          <w:marTop w:val="0"/>
          <w:marBottom w:val="0"/>
          <w:divBdr>
            <w:top w:val="none" w:sz="0" w:space="0" w:color="auto"/>
            <w:left w:val="none" w:sz="0" w:space="0" w:color="auto"/>
            <w:bottom w:val="none" w:sz="0" w:space="0" w:color="auto"/>
            <w:right w:val="none" w:sz="0" w:space="0" w:color="auto"/>
          </w:divBdr>
        </w:div>
        <w:div w:id="851529447">
          <w:marLeft w:val="0"/>
          <w:marRight w:val="0"/>
          <w:marTop w:val="0"/>
          <w:marBottom w:val="0"/>
          <w:divBdr>
            <w:top w:val="none" w:sz="0" w:space="0" w:color="auto"/>
            <w:left w:val="none" w:sz="0" w:space="0" w:color="auto"/>
            <w:bottom w:val="none" w:sz="0" w:space="0" w:color="auto"/>
            <w:right w:val="none" w:sz="0" w:space="0" w:color="auto"/>
          </w:divBdr>
        </w:div>
      </w:divsChild>
    </w:div>
    <w:div w:id="375356539">
      <w:bodyDiv w:val="1"/>
      <w:marLeft w:val="0"/>
      <w:marRight w:val="0"/>
      <w:marTop w:val="0"/>
      <w:marBottom w:val="0"/>
      <w:divBdr>
        <w:top w:val="none" w:sz="0" w:space="0" w:color="auto"/>
        <w:left w:val="none" w:sz="0" w:space="0" w:color="auto"/>
        <w:bottom w:val="none" w:sz="0" w:space="0" w:color="auto"/>
        <w:right w:val="none" w:sz="0" w:space="0" w:color="auto"/>
      </w:divBdr>
    </w:div>
    <w:div w:id="387798983">
      <w:bodyDiv w:val="1"/>
      <w:marLeft w:val="0"/>
      <w:marRight w:val="0"/>
      <w:marTop w:val="0"/>
      <w:marBottom w:val="0"/>
      <w:divBdr>
        <w:top w:val="none" w:sz="0" w:space="0" w:color="auto"/>
        <w:left w:val="none" w:sz="0" w:space="0" w:color="auto"/>
        <w:bottom w:val="none" w:sz="0" w:space="0" w:color="auto"/>
        <w:right w:val="none" w:sz="0" w:space="0" w:color="auto"/>
      </w:divBdr>
    </w:div>
    <w:div w:id="434206261">
      <w:bodyDiv w:val="1"/>
      <w:marLeft w:val="0"/>
      <w:marRight w:val="0"/>
      <w:marTop w:val="0"/>
      <w:marBottom w:val="0"/>
      <w:divBdr>
        <w:top w:val="none" w:sz="0" w:space="0" w:color="auto"/>
        <w:left w:val="none" w:sz="0" w:space="0" w:color="auto"/>
        <w:bottom w:val="none" w:sz="0" w:space="0" w:color="auto"/>
        <w:right w:val="none" w:sz="0" w:space="0" w:color="auto"/>
      </w:divBdr>
    </w:div>
    <w:div w:id="567112973">
      <w:bodyDiv w:val="1"/>
      <w:marLeft w:val="0"/>
      <w:marRight w:val="0"/>
      <w:marTop w:val="0"/>
      <w:marBottom w:val="0"/>
      <w:divBdr>
        <w:top w:val="none" w:sz="0" w:space="0" w:color="auto"/>
        <w:left w:val="none" w:sz="0" w:space="0" w:color="auto"/>
        <w:bottom w:val="none" w:sz="0" w:space="0" w:color="auto"/>
        <w:right w:val="none" w:sz="0" w:space="0" w:color="auto"/>
      </w:divBdr>
    </w:div>
    <w:div w:id="587151014">
      <w:bodyDiv w:val="1"/>
      <w:marLeft w:val="0"/>
      <w:marRight w:val="0"/>
      <w:marTop w:val="0"/>
      <w:marBottom w:val="0"/>
      <w:divBdr>
        <w:top w:val="none" w:sz="0" w:space="0" w:color="auto"/>
        <w:left w:val="none" w:sz="0" w:space="0" w:color="auto"/>
        <w:bottom w:val="none" w:sz="0" w:space="0" w:color="auto"/>
        <w:right w:val="none" w:sz="0" w:space="0" w:color="auto"/>
      </w:divBdr>
    </w:div>
    <w:div w:id="661859852">
      <w:bodyDiv w:val="1"/>
      <w:marLeft w:val="0"/>
      <w:marRight w:val="0"/>
      <w:marTop w:val="0"/>
      <w:marBottom w:val="0"/>
      <w:divBdr>
        <w:top w:val="none" w:sz="0" w:space="0" w:color="auto"/>
        <w:left w:val="none" w:sz="0" w:space="0" w:color="auto"/>
        <w:bottom w:val="none" w:sz="0" w:space="0" w:color="auto"/>
        <w:right w:val="none" w:sz="0" w:space="0" w:color="auto"/>
      </w:divBdr>
    </w:div>
    <w:div w:id="663819150">
      <w:bodyDiv w:val="1"/>
      <w:marLeft w:val="0"/>
      <w:marRight w:val="0"/>
      <w:marTop w:val="0"/>
      <w:marBottom w:val="0"/>
      <w:divBdr>
        <w:top w:val="none" w:sz="0" w:space="0" w:color="auto"/>
        <w:left w:val="none" w:sz="0" w:space="0" w:color="auto"/>
        <w:bottom w:val="none" w:sz="0" w:space="0" w:color="auto"/>
        <w:right w:val="none" w:sz="0" w:space="0" w:color="auto"/>
      </w:divBdr>
    </w:div>
    <w:div w:id="730806352">
      <w:bodyDiv w:val="1"/>
      <w:marLeft w:val="0"/>
      <w:marRight w:val="0"/>
      <w:marTop w:val="0"/>
      <w:marBottom w:val="0"/>
      <w:divBdr>
        <w:top w:val="none" w:sz="0" w:space="0" w:color="auto"/>
        <w:left w:val="none" w:sz="0" w:space="0" w:color="auto"/>
        <w:bottom w:val="none" w:sz="0" w:space="0" w:color="auto"/>
        <w:right w:val="none" w:sz="0" w:space="0" w:color="auto"/>
      </w:divBdr>
    </w:div>
    <w:div w:id="740444859">
      <w:bodyDiv w:val="1"/>
      <w:marLeft w:val="0"/>
      <w:marRight w:val="0"/>
      <w:marTop w:val="0"/>
      <w:marBottom w:val="0"/>
      <w:divBdr>
        <w:top w:val="none" w:sz="0" w:space="0" w:color="auto"/>
        <w:left w:val="none" w:sz="0" w:space="0" w:color="auto"/>
        <w:bottom w:val="none" w:sz="0" w:space="0" w:color="auto"/>
        <w:right w:val="none" w:sz="0" w:space="0" w:color="auto"/>
      </w:divBdr>
    </w:div>
    <w:div w:id="836186760">
      <w:bodyDiv w:val="1"/>
      <w:marLeft w:val="0"/>
      <w:marRight w:val="0"/>
      <w:marTop w:val="0"/>
      <w:marBottom w:val="0"/>
      <w:divBdr>
        <w:top w:val="none" w:sz="0" w:space="0" w:color="auto"/>
        <w:left w:val="none" w:sz="0" w:space="0" w:color="auto"/>
        <w:bottom w:val="none" w:sz="0" w:space="0" w:color="auto"/>
        <w:right w:val="none" w:sz="0" w:space="0" w:color="auto"/>
      </w:divBdr>
      <w:divsChild>
        <w:div w:id="1953051479">
          <w:marLeft w:val="0"/>
          <w:marRight w:val="0"/>
          <w:marTop w:val="0"/>
          <w:marBottom w:val="0"/>
          <w:divBdr>
            <w:top w:val="none" w:sz="0" w:space="0" w:color="auto"/>
            <w:left w:val="none" w:sz="0" w:space="0" w:color="auto"/>
            <w:bottom w:val="none" w:sz="0" w:space="0" w:color="auto"/>
            <w:right w:val="none" w:sz="0" w:space="0" w:color="auto"/>
          </w:divBdr>
        </w:div>
      </w:divsChild>
    </w:div>
    <w:div w:id="859318550">
      <w:bodyDiv w:val="1"/>
      <w:marLeft w:val="0"/>
      <w:marRight w:val="0"/>
      <w:marTop w:val="0"/>
      <w:marBottom w:val="0"/>
      <w:divBdr>
        <w:top w:val="none" w:sz="0" w:space="0" w:color="auto"/>
        <w:left w:val="none" w:sz="0" w:space="0" w:color="auto"/>
        <w:bottom w:val="none" w:sz="0" w:space="0" w:color="auto"/>
        <w:right w:val="none" w:sz="0" w:space="0" w:color="auto"/>
      </w:divBdr>
    </w:div>
    <w:div w:id="927692439">
      <w:bodyDiv w:val="1"/>
      <w:marLeft w:val="0"/>
      <w:marRight w:val="0"/>
      <w:marTop w:val="0"/>
      <w:marBottom w:val="0"/>
      <w:divBdr>
        <w:top w:val="none" w:sz="0" w:space="0" w:color="auto"/>
        <w:left w:val="none" w:sz="0" w:space="0" w:color="auto"/>
        <w:bottom w:val="none" w:sz="0" w:space="0" w:color="auto"/>
        <w:right w:val="none" w:sz="0" w:space="0" w:color="auto"/>
      </w:divBdr>
      <w:divsChild>
        <w:div w:id="927621091">
          <w:marLeft w:val="0"/>
          <w:marRight w:val="0"/>
          <w:marTop w:val="0"/>
          <w:marBottom w:val="0"/>
          <w:divBdr>
            <w:top w:val="none" w:sz="0" w:space="0" w:color="auto"/>
            <w:left w:val="none" w:sz="0" w:space="0" w:color="auto"/>
            <w:bottom w:val="none" w:sz="0" w:space="0" w:color="auto"/>
            <w:right w:val="none" w:sz="0" w:space="0" w:color="auto"/>
          </w:divBdr>
        </w:div>
        <w:div w:id="1871910895">
          <w:marLeft w:val="0"/>
          <w:marRight w:val="0"/>
          <w:marTop w:val="0"/>
          <w:marBottom w:val="0"/>
          <w:divBdr>
            <w:top w:val="none" w:sz="0" w:space="0" w:color="auto"/>
            <w:left w:val="none" w:sz="0" w:space="0" w:color="auto"/>
            <w:bottom w:val="none" w:sz="0" w:space="0" w:color="auto"/>
            <w:right w:val="none" w:sz="0" w:space="0" w:color="auto"/>
          </w:divBdr>
          <w:divsChild>
            <w:div w:id="1202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1387">
      <w:bodyDiv w:val="1"/>
      <w:marLeft w:val="0"/>
      <w:marRight w:val="0"/>
      <w:marTop w:val="0"/>
      <w:marBottom w:val="0"/>
      <w:divBdr>
        <w:top w:val="none" w:sz="0" w:space="0" w:color="auto"/>
        <w:left w:val="none" w:sz="0" w:space="0" w:color="auto"/>
        <w:bottom w:val="none" w:sz="0" w:space="0" w:color="auto"/>
        <w:right w:val="none" w:sz="0" w:space="0" w:color="auto"/>
      </w:divBdr>
      <w:divsChild>
        <w:div w:id="2038197671">
          <w:marLeft w:val="0"/>
          <w:marRight w:val="0"/>
          <w:marTop w:val="0"/>
          <w:marBottom w:val="0"/>
          <w:divBdr>
            <w:top w:val="none" w:sz="0" w:space="0" w:color="auto"/>
            <w:left w:val="none" w:sz="0" w:space="0" w:color="auto"/>
            <w:bottom w:val="none" w:sz="0" w:space="0" w:color="auto"/>
            <w:right w:val="none" w:sz="0" w:space="0" w:color="auto"/>
          </w:divBdr>
        </w:div>
      </w:divsChild>
    </w:div>
    <w:div w:id="957881089">
      <w:bodyDiv w:val="1"/>
      <w:marLeft w:val="0"/>
      <w:marRight w:val="0"/>
      <w:marTop w:val="0"/>
      <w:marBottom w:val="0"/>
      <w:divBdr>
        <w:top w:val="none" w:sz="0" w:space="0" w:color="auto"/>
        <w:left w:val="none" w:sz="0" w:space="0" w:color="auto"/>
        <w:bottom w:val="none" w:sz="0" w:space="0" w:color="auto"/>
        <w:right w:val="none" w:sz="0" w:space="0" w:color="auto"/>
      </w:divBdr>
      <w:divsChild>
        <w:div w:id="125318579">
          <w:marLeft w:val="0"/>
          <w:marRight w:val="0"/>
          <w:marTop w:val="0"/>
          <w:marBottom w:val="0"/>
          <w:divBdr>
            <w:top w:val="none" w:sz="0" w:space="0" w:color="auto"/>
            <w:left w:val="none" w:sz="0" w:space="0" w:color="auto"/>
            <w:bottom w:val="none" w:sz="0" w:space="0" w:color="auto"/>
            <w:right w:val="none" w:sz="0" w:space="0" w:color="auto"/>
          </w:divBdr>
        </w:div>
        <w:div w:id="999308972">
          <w:marLeft w:val="0"/>
          <w:marRight w:val="0"/>
          <w:marTop w:val="0"/>
          <w:marBottom w:val="0"/>
          <w:divBdr>
            <w:top w:val="none" w:sz="0" w:space="0" w:color="auto"/>
            <w:left w:val="none" w:sz="0" w:space="0" w:color="auto"/>
            <w:bottom w:val="none" w:sz="0" w:space="0" w:color="auto"/>
            <w:right w:val="none" w:sz="0" w:space="0" w:color="auto"/>
          </w:divBdr>
        </w:div>
        <w:div w:id="1307466333">
          <w:marLeft w:val="0"/>
          <w:marRight w:val="0"/>
          <w:marTop w:val="0"/>
          <w:marBottom w:val="0"/>
          <w:divBdr>
            <w:top w:val="none" w:sz="0" w:space="0" w:color="auto"/>
            <w:left w:val="none" w:sz="0" w:space="0" w:color="auto"/>
            <w:bottom w:val="none" w:sz="0" w:space="0" w:color="auto"/>
            <w:right w:val="none" w:sz="0" w:space="0" w:color="auto"/>
          </w:divBdr>
        </w:div>
        <w:div w:id="1931812090">
          <w:marLeft w:val="0"/>
          <w:marRight w:val="0"/>
          <w:marTop w:val="0"/>
          <w:marBottom w:val="0"/>
          <w:divBdr>
            <w:top w:val="none" w:sz="0" w:space="0" w:color="auto"/>
            <w:left w:val="none" w:sz="0" w:space="0" w:color="auto"/>
            <w:bottom w:val="none" w:sz="0" w:space="0" w:color="auto"/>
            <w:right w:val="none" w:sz="0" w:space="0" w:color="auto"/>
          </w:divBdr>
        </w:div>
      </w:divsChild>
    </w:div>
    <w:div w:id="1000502128">
      <w:bodyDiv w:val="1"/>
      <w:marLeft w:val="0"/>
      <w:marRight w:val="0"/>
      <w:marTop w:val="0"/>
      <w:marBottom w:val="0"/>
      <w:divBdr>
        <w:top w:val="none" w:sz="0" w:space="0" w:color="auto"/>
        <w:left w:val="none" w:sz="0" w:space="0" w:color="auto"/>
        <w:bottom w:val="none" w:sz="0" w:space="0" w:color="auto"/>
        <w:right w:val="none" w:sz="0" w:space="0" w:color="auto"/>
      </w:divBdr>
    </w:div>
    <w:div w:id="1013994193">
      <w:bodyDiv w:val="1"/>
      <w:marLeft w:val="0"/>
      <w:marRight w:val="0"/>
      <w:marTop w:val="0"/>
      <w:marBottom w:val="0"/>
      <w:divBdr>
        <w:top w:val="none" w:sz="0" w:space="0" w:color="auto"/>
        <w:left w:val="none" w:sz="0" w:space="0" w:color="auto"/>
        <w:bottom w:val="none" w:sz="0" w:space="0" w:color="auto"/>
        <w:right w:val="none" w:sz="0" w:space="0" w:color="auto"/>
      </w:divBdr>
    </w:div>
    <w:div w:id="1024091496">
      <w:bodyDiv w:val="1"/>
      <w:marLeft w:val="0"/>
      <w:marRight w:val="0"/>
      <w:marTop w:val="0"/>
      <w:marBottom w:val="0"/>
      <w:divBdr>
        <w:top w:val="none" w:sz="0" w:space="0" w:color="auto"/>
        <w:left w:val="none" w:sz="0" w:space="0" w:color="auto"/>
        <w:bottom w:val="none" w:sz="0" w:space="0" w:color="auto"/>
        <w:right w:val="none" w:sz="0" w:space="0" w:color="auto"/>
      </w:divBdr>
    </w:div>
    <w:div w:id="1035928726">
      <w:bodyDiv w:val="1"/>
      <w:marLeft w:val="0"/>
      <w:marRight w:val="0"/>
      <w:marTop w:val="0"/>
      <w:marBottom w:val="0"/>
      <w:divBdr>
        <w:top w:val="none" w:sz="0" w:space="0" w:color="auto"/>
        <w:left w:val="none" w:sz="0" w:space="0" w:color="auto"/>
        <w:bottom w:val="none" w:sz="0" w:space="0" w:color="auto"/>
        <w:right w:val="none" w:sz="0" w:space="0" w:color="auto"/>
      </w:divBdr>
    </w:div>
    <w:div w:id="1053306239">
      <w:bodyDiv w:val="1"/>
      <w:marLeft w:val="0"/>
      <w:marRight w:val="0"/>
      <w:marTop w:val="0"/>
      <w:marBottom w:val="0"/>
      <w:divBdr>
        <w:top w:val="none" w:sz="0" w:space="0" w:color="auto"/>
        <w:left w:val="none" w:sz="0" w:space="0" w:color="auto"/>
        <w:bottom w:val="none" w:sz="0" w:space="0" w:color="auto"/>
        <w:right w:val="none" w:sz="0" w:space="0" w:color="auto"/>
      </w:divBdr>
      <w:divsChild>
        <w:div w:id="308944895">
          <w:marLeft w:val="0"/>
          <w:marRight w:val="0"/>
          <w:marTop w:val="0"/>
          <w:marBottom w:val="0"/>
          <w:divBdr>
            <w:top w:val="none" w:sz="0" w:space="0" w:color="auto"/>
            <w:left w:val="none" w:sz="0" w:space="0" w:color="auto"/>
            <w:bottom w:val="none" w:sz="0" w:space="0" w:color="auto"/>
            <w:right w:val="none" w:sz="0" w:space="0" w:color="auto"/>
          </w:divBdr>
        </w:div>
        <w:div w:id="350305230">
          <w:marLeft w:val="0"/>
          <w:marRight w:val="0"/>
          <w:marTop w:val="0"/>
          <w:marBottom w:val="0"/>
          <w:divBdr>
            <w:top w:val="none" w:sz="0" w:space="0" w:color="auto"/>
            <w:left w:val="none" w:sz="0" w:space="0" w:color="auto"/>
            <w:bottom w:val="none" w:sz="0" w:space="0" w:color="auto"/>
            <w:right w:val="none" w:sz="0" w:space="0" w:color="auto"/>
          </w:divBdr>
        </w:div>
        <w:div w:id="2040355541">
          <w:marLeft w:val="0"/>
          <w:marRight w:val="0"/>
          <w:marTop w:val="0"/>
          <w:marBottom w:val="0"/>
          <w:divBdr>
            <w:top w:val="none" w:sz="0" w:space="0" w:color="auto"/>
            <w:left w:val="none" w:sz="0" w:space="0" w:color="auto"/>
            <w:bottom w:val="none" w:sz="0" w:space="0" w:color="auto"/>
            <w:right w:val="none" w:sz="0" w:space="0" w:color="auto"/>
          </w:divBdr>
        </w:div>
      </w:divsChild>
    </w:div>
    <w:div w:id="1074471089">
      <w:bodyDiv w:val="1"/>
      <w:marLeft w:val="0"/>
      <w:marRight w:val="0"/>
      <w:marTop w:val="0"/>
      <w:marBottom w:val="0"/>
      <w:divBdr>
        <w:top w:val="none" w:sz="0" w:space="0" w:color="auto"/>
        <w:left w:val="none" w:sz="0" w:space="0" w:color="auto"/>
        <w:bottom w:val="none" w:sz="0" w:space="0" w:color="auto"/>
        <w:right w:val="none" w:sz="0" w:space="0" w:color="auto"/>
      </w:divBdr>
    </w:div>
    <w:div w:id="1083525416">
      <w:bodyDiv w:val="1"/>
      <w:marLeft w:val="0"/>
      <w:marRight w:val="0"/>
      <w:marTop w:val="0"/>
      <w:marBottom w:val="0"/>
      <w:divBdr>
        <w:top w:val="none" w:sz="0" w:space="0" w:color="auto"/>
        <w:left w:val="none" w:sz="0" w:space="0" w:color="auto"/>
        <w:bottom w:val="none" w:sz="0" w:space="0" w:color="auto"/>
        <w:right w:val="none" w:sz="0" w:space="0" w:color="auto"/>
      </w:divBdr>
    </w:div>
    <w:div w:id="1129474788">
      <w:bodyDiv w:val="1"/>
      <w:marLeft w:val="0"/>
      <w:marRight w:val="0"/>
      <w:marTop w:val="0"/>
      <w:marBottom w:val="0"/>
      <w:divBdr>
        <w:top w:val="none" w:sz="0" w:space="0" w:color="auto"/>
        <w:left w:val="none" w:sz="0" w:space="0" w:color="auto"/>
        <w:bottom w:val="none" w:sz="0" w:space="0" w:color="auto"/>
        <w:right w:val="none" w:sz="0" w:space="0" w:color="auto"/>
      </w:divBdr>
    </w:div>
    <w:div w:id="1143504231">
      <w:bodyDiv w:val="1"/>
      <w:marLeft w:val="0"/>
      <w:marRight w:val="0"/>
      <w:marTop w:val="0"/>
      <w:marBottom w:val="0"/>
      <w:divBdr>
        <w:top w:val="none" w:sz="0" w:space="0" w:color="auto"/>
        <w:left w:val="none" w:sz="0" w:space="0" w:color="auto"/>
        <w:bottom w:val="none" w:sz="0" w:space="0" w:color="auto"/>
        <w:right w:val="none" w:sz="0" w:space="0" w:color="auto"/>
      </w:divBdr>
    </w:div>
    <w:div w:id="1167943412">
      <w:bodyDiv w:val="1"/>
      <w:marLeft w:val="0"/>
      <w:marRight w:val="0"/>
      <w:marTop w:val="0"/>
      <w:marBottom w:val="0"/>
      <w:divBdr>
        <w:top w:val="none" w:sz="0" w:space="0" w:color="auto"/>
        <w:left w:val="none" w:sz="0" w:space="0" w:color="auto"/>
        <w:bottom w:val="none" w:sz="0" w:space="0" w:color="auto"/>
        <w:right w:val="none" w:sz="0" w:space="0" w:color="auto"/>
      </w:divBdr>
    </w:div>
    <w:div w:id="1188635953">
      <w:bodyDiv w:val="1"/>
      <w:marLeft w:val="0"/>
      <w:marRight w:val="0"/>
      <w:marTop w:val="0"/>
      <w:marBottom w:val="0"/>
      <w:divBdr>
        <w:top w:val="none" w:sz="0" w:space="0" w:color="auto"/>
        <w:left w:val="none" w:sz="0" w:space="0" w:color="auto"/>
        <w:bottom w:val="none" w:sz="0" w:space="0" w:color="auto"/>
        <w:right w:val="none" w:sz="0" w:space="0" w:color="auto"/>
      </w:divBdr>
      <w:divsChild>
        <w:div w:id="576208315">
          <w:marLeft w:val="0"/>
          <w:marRight w:val="0"/>
          <w:marTop w:val="0"/>
          <w:marBottom w:val="0"/>
          <w:divBdr>
            <w:top w:val="none" w:sz="0" w:space="0" w:color="auto"/>
            <w:left w:val="none" w:sz="0" w:space="0" w:color="auto"/>
            <w:bottom w:val="none" w:sz="0" w:space="0" w:color="auto"/>
            <w:right w:val="none" w:sz="0" w:space="0" w:color="auto"/>
          </w:divBdr>
          <w:divsChild>
            <w:div w:id="218441812">
              <w:marLeft w:val="0"/>
              <w:marRight w:val="0"/>
              <w:marTop w:val="0"/>
              <w:marBottom w:val="0"/>
              <w:divBdr>
                <w:top w:val="none" w:sz="0" w:space="0" w:color="auto"/>
                <w:left w:val="none" w:sz="0" w:space="0" w:color="auto"/>
                <w:bottom w:val="none" w:sz="0" w:space="0" w:color="auto"/>
                <w:right w:val="none" w:sz="0" w:space="0" w:color="auto"/>
              </w:divBdr>
              <w:divsChild>
                <w:div w:id="381101376">
                  <w:marLeft w:val="0"/>
                  <w:marRight w:val="0"/>
                  <w:marTop w:val="0"/>
                  <w:marBottom w:val="0"/>
                  <w:divBdr>
                    <w:top w:val="none" w:sz="0" w:space="0" w:color="auto"/>
                    <w:left w:val="none" w:sz="0" w:space="0" w:color="auto"/>
                    <w:bottom w:val="none" w:sz="0" w:space="0" w:color="auto"/>
                    <w:right w:val="none" w:sz="0" w:space="0" w:color="auto"/>
                  </w:divBdr>
                  <w:divsChild>
                    <w:div w:id="66078555">
                      <w:marLeft w:val="0"/>
                      <w:marRight w:val="0"/>
                      <w:marTop w:val="0"/>
                      <w:marBottom w:val="0"/>
                      <w:divBdr>
                        <w:top w:val="none" w:sz="0" w:space="0" w:color="auto"/>
                        <w:left w:val="none" w:sz="0" w:space="0" w:color="auto"/>
                        <w:bottom w:val="none" w:sz="0" w:space="0" w:color="auto"/>
                        <w:right w:val="none" w:sz="0" w:space="0" w:color="auto"/>
                      </w:divBdr>
                      <w:divsChild>
                        <w:div w:id="20391169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8957846">
      <w:bodyDiv w:val="1"/>
      <w:marLeft w:val="0"/>
      <w:marRight w:val="0"/>
      <w:marTop w:val="0"/>
      <w:marBottom w:val="0"/>
      <w:divBdr>
        <w:top w:val="none" w:sz="0" w:space="0" w:color="auto"/>
        <w:left w:val="none" w:sz="0" w:space="0" w:color="auto"/>
        <w:bottom w:val="none" w:sz="0" w:space="0" w:color="auto"/>
        <w:right w:val="none" w:sz="0" w:space="0" w:color="auto"/>
      </w:divBdr>
    </w:div>
    <w:div w:id="1219320601">
      <w:bodyDiv w:val="1"/>
      <w:marLeft w:val="0"/>
      <w:marRight w:val="0"/>
      <w:marTop w:val="0"/>
      <w:marBottom w:val="0"/>
      <w:divBdr>
        <w:top w:val="none" w:sz="0" w:space="0" w:color="auto"/>
        <w:left w:val="none" w:sz="0" w:space="0" w:color="auto"/>
        <w:bottom w:val="none" w:sz="0" w:space="0" w:color="auto"/>
        <w:right w:val="none" w:sz="0" w:space="0" w:color="auto"/>
      </w:divBdr>
      <w:divsChild>
        <w:div w:id="975258210">
          <w:marLeft w:val="0"/>
          <w:marRight w:val="0"/>
          <w:marTop w:val="0"/>
          <w:marBottom w:val="0"/>
          <w:divBdr>
            <w:top w:val="none" w:sz="0" w:space="0" w:color="auto"/>
            <w:left w:val="none" w:sz="0" w:space="0" w:color="auto"/>
            <w:bottom w:val="none" w:sz="0" w:space="0" w:color="auto"/>
            <w:right w:val="none" w:sz="0" w:space="0" w:color="auto"/>
          </w:divBdr>
        </w:div>
      </w:divsChild>
    </w:div>
    <w:div w:id="1220439216">
      <w:bodyDiv w:val="1"/>
      <w:marLeft w:val="0"/>
      <w:marRight w:val="0"/>
      <w:marTop w:val="0"/>
      <w:marBottom w:val="0"/>
      <w:divBdr>
        <w:top w:val="none" w:sz="0" w:space="0" w:color="auto"/>
        <w:left w:val="none" w:sz="0" w:space="0" w:color="auto"/>
        <w:bottom w:val="none" w:sz="0" w:space="0" w:color="auto"/>
        <w:right w:val="none" w:sz="0" w:space="0" w:color="auto"/>
      </w:divBdr>
    </w:div>
    <w:div w:id="1223515706">
      <w:bodyDiv w:val="1"/>
      <w:marLeft w:val="0"/>
      <w:marRight w:val="0"/>
      <w:marTop w:val="0"/>
      <w:marBottom w:val="0"/>
      <w:divBdr>
        <w:top w:val="none" w:sz="0" w:space="0" w:color="auto"/>
        <w:left w:val="none" w:sz="0" w:space="0" w:color="auto"/>
        <w:bottom w:val="none" w:sz="0" w:space="0" w:color="auto"/>
        <w:right w:val="none" w:sz="0" w:space="0" w:color="auto"/>
      </w:divBdr>
    </w:div>
    <w:div w:id="1304890838">
      <w:bodyDiv w:val="1"/>
      <w:marLeft w:val="0"/>
      <w:marRight w:val="0"/>
      <w:marTop w:val="0"/>
      <w:marBottom w:val="0"/>
      <w:divBdr>
        <w:top w:val="none" w:sz="0" w:space="0" w:color="auto"/>
        <w:left w:val="none" w:sz="0" w:space="0" w:color="auto"/>
        <w:bottom w:val="none" w:sz="0" w:space="0" w:color="auto"/>
        <w:right w:val="none" w:sz="0" w:space="0" w:color="auto"/>
      </w:divBdr>
    </w:div>
    <w:div w:id="1515656432">
      <w:bodyDiv w:val="1"/>
      <w:marLeft w:val="0"/>
      <w:marRight w:val="0"/>
      <w:marTop w:val="0"/>
      <w:marBottom w:val="0"/>
      <w:divBdr>
        <w:top w:val="none" w:sz="0" w:space="0" w:color="auto"/>
        <w:left w:val="none" w:sz="0" w:space="0" w:color="auto"/>
        <w:bottom w:val="none" w:sz="0" w:space="0" w:color="auto"/>
        <w:right w:val="none" w:sz="0" w:space="0" w:color="auto"/>
      </w:divBdr>
      <w:divsChild>
        <w:div w:id="136653675">
          <w:marLeft w:val="0"/>
          <w:marRight w:val="0"/>
          <w:marTop w:val="0"/>
          <w:marBottom w:val="0"/>
          <w:divBdr>
            <w:top w:val="none" w:sz="0" w:space="0" w:color="auto"/>
            <w:left w:val="none" w:sz="0" w:space="0" w:color="auto"/>
            <w:bottom w:val="none" w:sz="0" w:space="0" w:color="auto"/>
            <w:right w:val="none" w:sz="0" w:space="0" w:color="auto"/>
          </w:divBdr>
        </w:div>
        <w:div w:id="234322050">
          <w:marLeft w:val="0"/>
          <w:marRight w:val="0"/>
          <w:marTop w:val="0"/>
          <w:marBottom w:val="0"/>
          <w:divBdr>
            <w:top w:val="none" w:sz="0" w:space="0" w:color="auto"/>
            <w:left w:val="none" w:sz="0" w:space="0" w:color="auto"/>
            <w:bottom w:val="none" w:sz="0" w:space="0" w:color="auto"/>
            <w:right w:val="none" w:sz="0" w:space="0" w:color="auto"/>
          </w:divBdr>
        </w:div>
        <w:div w:id="243534683">
          <w:marLeft w:val="0"/>
          <w:marRight w:val="0"/>
          <w:marTop w:val="0"/>
          <w:marBottom w:val="0"/>
          <w:divBdr>
            <w:top w:val="none" w:sz="0" w:space="0" w:color="auto"/>
            <w:left w:val="none" w:sz="0" w:space="0" w:color="auto"/>
            <w:bottom w:val="none" w:sz="0" w:space="0" w:color="auto"/>
            <w:right w:val="none" w:sz="0" w:space="0" w:color="auto"/>
          </w:divBdr>
        </w:div>
        <w:div w:id="341051406">
          <w:marLeft w:val="0"/>
          <w:marRight w:val="0"/>
          <w:marTop w:val="0"/>
          <w:marBottom w:val="0"/>
          <w:divBdr>
            <w:top w:val="none" w:sz="0" w:space="0" w:color="auto"/>
            <w:left w:val="none" w:sz="0" w:space="0" w:color="auto"/>
            <w:bottom w:val="none" w:sz="0" w:space="0" w:color="auto"/>
            <w:right w:val="none" w:sz="0" w:space="0" w:color="auto"/>
          </w:divBdr>
        </w:div>
        <w:div w:id="476991490">
          <w:marLeft w:val="0"/>
          <w:marRight w:val="0"/>
          <w:marTop w:val="0"/>
          <w:marBottom w:val="0"/>
          <w:divBdr>
            <w:top w:val="none" w:sz="0" w:space="0" w:color="auto"/>
            <w:left w:val="none" w:sz="0" w:space="0" w:color="auto"/>
            <w:bottom w:val="none" w:sz="0" w:space="0" w:color="auto"/>
            <w:right w:val="none" w:sz="0" w:space="0" w:color="auto"/>
          </w:divBdr>
        </w:div>
        <w:div w:id="659040243">
          <w:marLeft w:val="0"/>
          <w:marRight w:val="0"/>
          <w:marTop w:val="0"/>
          <w:marBottom w:val="0"/>
          <w:divBdr>
            <w:top w:val="none" w:sz="0" w:space="0" w:color="auto"/>
            <w:left w:val="none" w:sz="0" w:space="0" w:color="auto"/>
            <w:bottom w:val="none" w:sz="0" w:space="0" w:color="auto"/>
            <w:right w:val="none" w:sz="0" w:space="0" w:color="auto"/>
          </w:divBdr>
        </w:div>
        <w:div w:id="670182431">
          <w:marLeft w:val="0"/>
          <w:marRight w:val="0"/>
          <w:marTop w:val="0"/>
          <w:marBottom w:val="0"/>
          <w:divBdr>
            <w:top w:val="none" w:sz="0" w:space="0" w:color="auto"/>
            <w:left w:val="none" w:sz="0" w:space="0" w:color="auto"/>
            <w:bottom w:val="none" w:sz="0" w:space="0" w:color="auto"/>
            <w:right w:val="none" w:sz="0" w:space="0" w:color="auto"/>
          </w:divBdr>
        </w:div>
        <w:div w:id="785781226">
          <w:marLeft w:val="0"/>
          <w:marRight w:val="0"/>
          <w:marTop w:val="0"/>
          <w:marBottom w:val="0"/>
          <w:divBdr>
            <w:top w:val="none" w:sz="0" w:space="0" w:color="auto"/>
            <w:left w:val="none" w:sz="0" w:space="0" w:color="auto"/>
            <w:bottom w:val="none" w:sz="0" w:space="0" w:color="auto"/>
            <w:right w:val="none" w:sz="0" w:space="0" w:color="auto"/>
          </w:divBdr>
        </w:div>
        <w:div w:id="928930265">
          <w:marLeft w:val="0"/>
          <w:marRight w:val="0"/>
          <w:marTop w:val="0"/>
          <w:marBottom w:val="0"/>
          <w:divBdr>
            <w:top w:val="none" w:sz="0" w:space="0" w:color="auto"/>
            <w:left w:val="none" w:sz="0" w:space="0" w:color="auto"/>
            <w:bottom w:val="none" w:sz="0" w:space="0" w:color="auto"/>
            <w:right w:val="none" w:sz="0" w:space="0" w:color="auto"/>
          </w:divBdr>
        </w:div>
        <w:div w:id="1059405740">
          <w:marLeft w:val="0"/>
          <w:marRight w:val="0"/>
          <w:marTop w:val="0"/>
          <w:marBottom w:val="0"/>
          <w:divBdr>
            <w:top w:val="none" w:sz="0" w:space="0" w:color="auto"/>
            <w:left w:val="none" w:sz="0" w:space="0" w:color="auto"/>
            <w:bottom w:val="none" w:sz="0" w:space="0" w:color="auto"/>
            <w:right w:val="none" w:sz="0" w:space="0" w:color="auto"/>
          </w:divBdr>
        </w:div>
        <w:div w:id="1125781742">
          <w:marLeft w:val="0"/>
          <w:marRight w:val="0"/>
          <w:marTop w:val="0"/>
          <w:marBottom w:val="0"/>
          <w:divBdr>
            <w:top w:val="none" w:sz="0" w:space="0" w:color="auto"/>
            <w:left w:val="none" w:sz="0" w:space="0" w:color="auto"/>
            <w:bottom w:val="none" w:sz="0" w:space="0" w:color="auto"/>
            <w:right w:val="none" w:sz="0" w:space="0" w:color="auto"/>
          </w:divBdr>
        </w:div>
        <w:div w:id="1132215865">
          <w:marLeft w:val="0"/>
          <w:marRight w:val="0"/>
          <w:marTop w:val="0"/>
          <w:marBottom w:val="0"/>
          <w:divBdr>
            <w:top w:val="none" w:sz="0" w:space="0" w:color="auto"/>
            <w:left w:val="none" w:sz="0" w:space="0" w:color="auto"/>
            <w:bottom w:val="none" w:sz="0" w:space="0" w:color="auto"/>
            <w:right w:val="none" w:sz="0" w:space="0" w:color="auto"/>
          </w:divBdr>
        </w:div>
      </w:divsChild>
    </w:div>
    <w:div w:id="1553807901">
      <w:bodyDiv w:val="1"/>
      <w:marLeft w:val="0"/>
      <w:marRight w:val="0"/>
      <w:marTop w:val="0"/>
      <w:marBottom w:val="0"/>
      <w:divBdr>
        <w:top w:val="none" w:sz="0" w:space="0" w:color="auto"/>
        <w:left w:val="none" w:sz="0" w:space="0" w:color="auto"/>
        <w:bottom w:val="none" w:sz="0" w:space="0" w:color="auto"/>
        <w:right w:val="none" w:sz="0" w:space="0" w:color="auto"/>
      </w:divBdr>
      <w:divsChild>
        <w:div w:id="63381873">
          <w:marLeft w:val="0"/>
          <w:marRight w:val="0"/>
          <w:marTop w:val="0"/>
          <w:marBottom w:val="0"/>
          <w:divBdr>
            <w:top w:val="none" w:sz="0" w:space="0" w:color="auto"/>
            <w:left w:val="none" w:sz="0" w:space="0" w:color="auto"/>
            <w:bottom w:val="none" w:sz="0" w:space="0" w:color="auto"/>
            <w:right w:val="none" w:sz="0" w:space="0" w:color="auto"/>
          </w:divBdr>
        </w:div>
        <w:div w:id="106241488">
          <w:marLeft w:val="0"/>
          <w:marRight w:val="0"/>
          <w:marTop w:val="0"/>
          <w:marBottom w:val="0"/>
          <w:divBdr>
            <w:top w:val="none" w:sz="0" w:space="0" w:color="auto"/>
            <w:left w:val="none" w:sz="0" w:space="0" w:color="auto"/>
            <w:bottom w:val="none" w:sz="0" w:space="0" w:color="auto"/>
            <w:right w:val="none" w:sz="0" w:space="0" w:color="auto"/>
          </w:divBdr>
        </w:div>
        <w:div w:id="266694244">
          <w:marLeft w:val="0"/>
          <w:marRight w:val="0"/>
          <w:marTop w:val="0"/>
          <w:marBottom w:val="0"/>
          <w:divBdr>
            <w:top w:val="none" w:sz="0" w:space="0" w:color="auto"/>
            <w:left w:val="none" w:sz="0" w:space="0" w:color="auto"/>
            <w:bottom w:val="none" w:sz="0" w:space="0" w:color="auto"/>
            <w:right w:val="none" w:sz="0" w:space="0" w:color="auto"/>
          </w:divBdr>
        </w:div>
        <w:div w:id="283655064">
          <w:marLeft w:val="0"/>
          <w:marRight w:val="0"/>
          <w:marTop w:val="0"/>
          <w:marBottom w:val="0"/>
          <w:divBdr>
            <w:top w:val="none" w:sz="0" w:space="0" w:color="auto"/>
            <w:left w:val="none" w:sz="0" w:space="0" w:color="auto"/>
            <w:bottom w:val="none" w:sz="0" w:space="0" w:color="auto"/>
            <w:right w:val="none" w:sz="0" w:space="0" w:color="auto"/>
          </w:divBdr>
        </w:div>
        <w:div w:id="490173657">
          <w:marLeft w:val="0"/>
          <w:marRight w:val="0"/>
          <w:marTop w:val="0"/>
          <w:marBottom w:val="0"/>
          <w:divBdr>
            <w:top w:val="none" w:sz="0" w:space="0" w:color="auto"/>
            <w:left w:val="none" w:sz="0" w:space="0" w:color="auto"/>
            <w:bottom w:val="none" w:sz="0" w:space="0" w:color="auto"/>
            <w:right w:val="none" w:sz="0" w:space="0" w:color="auto"/>
          </w:divBdr>
        </w:div>
        <w:div w:id="817919719">
          <w:marLeft w:val="0"/>
          <w:marRight w:val="0"/>
          <w:marTop w:val="0"/>
          <w:marBottom w:val="0"/>
          <w:divBdr>
            <w:top w:val="none" w:sz="0" w:space="0" w:color="auto"/>
            <w:left w:val="none" w:sz="0" w:space="0" w:color="auto"/>
            <w:bottom w:val="none" w:sz="0" w:space="0" w:color="auto"/>
            <w:right w:val="none" w:sz="0" w:space="0" w:color="auto"/>
          </w:divBdr>
        </w:div>
        <w:div w:id="913735286">
          <w:marLeft w:val="0"/>
          <w:marRight w:val="0"/>
          <w:marTop w:val="0"/>
          <w:marBottom w:val="0"/>
          <w:divBdr>
            <w:top w:val="none" w:sz="0" w:space="0" w:color="auto"/>
            <w:left w:val="none" w:sz="0" w:space="0" w:color="auto"/>
            <w:bottom w:val="none" w:sz="0" w:space="0" w:color="auto"/>
            <w:right w:val="none" w:sz="0" w:space="0" w:color="auto"/>
          </w:divBdr>
        </w:div>
        <w:div w:id="1002317263">
          <w:marLeft w:val="0"/>
          <w:marRight w:val="0"/>
          <w:marTop w:val="0"/>
          <w:marBottom w:val="0"/>
          <w:divBdr>
            <w:top w:val="none" w:sz="0" w:space="0" w:color="auto"/>
            <w:left w:val="none" w:sz="0" w:space="0" w:color="auto"/>
            <w:bottom w:val="none" w:sz="0" w:space="0" w:color="auto"/>
            <w:right w:val="none" w:sz="0" w:space="0" w:color="auto"/>
          </w:divBdr>
        </w:div>
        <w:div w:id="1199128048">
          <w:marLeft w:val="0"/>
          <w:marRight w:val="0"/>
          <w:marTop w:val="0"/>
          <w:marBottom w:val="0"/>
          <w:divBdr>
            <w:top w:val="none" w:sz="0" w:space="0" w:color="auto"/>
            <w:left w:val="none" w:sz="0" w:space="0" w:color="auto"/>
            <w:bottom w:val="none" w:sz="0" w:space="0" w:color="auto"/>
            <w:right w:val="none" w:sz="0" w:space="0" w:color="auto"/>
          </w:divBdr>
        </w:div>
        <w:div w:id="1272005732">
          <w:marLeft w:val="0"/>
          <w:marRight w:val="0"/>
          <w:marTop w:val="0"/>
          <w:marBottom w:val="0"/>
          <w:divBdr>
            <w:top w:val="none" w:sz="0" w:space="0" w:color="auto"/>
            <w:left w:val="none" w:sz="0" w:space="0" w:color="auto"/>
            <w:bottom w:val="none" w:sz="0" w:space="0" w:color="auto"/>
            <w:right w:val="none" w:sz="0" w:space="0" w:color="auto"/>
          </w:divBdr>
        </w:div>
        <w:div w:id="1297493154">
          <w:marLeft w:val="0"/>
          <w:marRight w:val="0"/>
          <w:marTop w:val="0"/>
          <w:marBottom w:val="0"/>
          <w:divBdr>
            <w:top w:val="none" w:sz="0" w:space="0" w:color="auto"/>
            <w:left w:val="none" w:sz="0" w:space="0" w:color="auto"/>
            <w:bottom w:val="none" w:sz="0" w:space="0" w:color="auto"/>
            <w:right w:val="none" w:sz="0" w:space="0" w:color="auto"/>
          </w:divBdr>
        </w:div>
        <w:div w:id="1356999543">
          <w:marLeft w:val="0"/>
          <w:marRight w:val="0"/>
          <w:marTop w:val="0"/>
          <w:marBottom w:val="0"/>
          <w:divBdr>
            <w:top w:val="none" w:sz="0" w:space="0" w:color="auto"/>
            <w:left w:val="none" w:sz="0" w:space="0" w:color="auto"/>
            <w:bottom w:val="none" w:sz="0" w:space="0" w:color="auto"/>
            <w:right w:val="none" w:sz="0" w:space="0" w:color="auto"/>
          </w:divBdr>
        </w:div>
        <w:div w:id="1379090509">
          <w:marLeft w:val="0"/>
          <w:marRight w:val="0"/>
          <w:marTop w:val="0"/>
          <w:marBottom w:val="0"/>
          <w:divBdr>
            <w:top w:val="none" w:sz="0" w:space="0" w:color="auto"/>
            <w:left w:val="none" w:sz="0" w:space="0" w:color="auto"/>
            <w:bottom w:val="none" w:sz="0" w:space="0" w:color="auto"/>
            <w:right w:val="none" w:sz="0" w:space="0" w:color="auto"/>
          </w:divBdr>
        </w:div>
        <w:div w:id="1444151808">
          <w:marLeft w:val="0"/>
          <w:marRight w:val="0"/>
          <w:marTop w:val="0"/>
          <w:marBottom w:val="0"/>
          <w:divBdr>
            <w:top w:val="none" w:sz="0" w:space="0" w:color="auto"/>
            <w:left w:val="none" w:sz="0" w:space="0" w:color="auto"/>
            <w:bottom w:val="none" w:sz="0" w:space="0" w:color="auto"/>
            <w:right w:val="none" w:sz="0" w:space="0" w:color="auto"/>
          </w:divBdr>
        </w:div>
        <w:div w:id="1920749395">
          <w:marLeft w:val="0"/>
          <w:marRight w:val="0"/>
          <w:marTop w:val="0"/>
          <w:marBottom w:val="0"/>
          <w:divBdr>
            <w:top w:val="none" w:sz="0" w:space="0" w:color="auto"/>
            <w:left w:val="none" w:sz="0" w:space="0" w:color="auto"/>
            <w:bottom w:val="none" w:sz="0" w:space="0" w:color="auto"/>
            <w:right w:val="none" w:sz="0" w:space="0" w:color="auto"/>
          </w:divBdr>
        </w:div>
        <w:div w:id="1952277561">
          <w:marLeft w:val="0"/>
          <w:marRight w:val="0"/>
          <w:marTop w:val="0"/>
          <w:marBottom w:val="0"/>
          <w:divBdr>
            <w:top w:val="none" w:sz="0" w:space="0" w:color="auto"/>
            <w:left w:val="none" w:sz="0" w:space="0" w:color="auto"/>
            <w:bottom w:val="none" w:sz="0" w:space="0" w:color="auto"/>
            <w:right w:val="none" w:sz="0" w:space="0" w:color="auto"/>
          </w:divBdr>
        </w:div>
      </w:divsChild>
    </w:div>
    <w:div w:id="1563248721">
      <w:bodyDiv w:val="1"/>
      <w:marLeft w:val="0"/>
      <w:marRight w:val="0"/>
      <w:marTop w:val="0"/>
      <w:marBottom w:val="0"/>
      <w:divBdr>
        <w:top w:val="none" w:sz="0" w:space="0" w:color="auto"/>
        <w:left w:val="none" w:sz="0" w:space="0" w:color="auto"/>
        <w:bottom w:val="none" w:sz="0" w:space="0" w:color="auto"/>
        <w:right w:val="none" w:sz="0" w:space="0" w:color="auto"/>
      </w:divBdr>
      <w:divsChild>
        <w:div w:id="812599794">
          <w:marLeft w:val="0"/>
          <w:marRight w:val="0"/>
          <w:marTop w:val="0"/>
          <w:marBottom w:val="0"/>
          <w:divBdr>
            <w:top w:val="none" w:sz="0" w:space="0" w:color="auto"/>
            <w:left w:val="none" w:sz="0" w:space="0" w:color="auto"/>
            <w:bottom w:val="none" w:sz="0" w:space="0" w:color="auto"/>
            <w:right w:val="none" w:sz="0" w:space="0" w:color="auto"/>
          </w:divBdr>
        </w:div>
      </w:divsChild>
    </w:div>
    <w:div w:id="1603606685">
      <w:bodyDiv w:val="1"/>
      <w:marLeft w:val="0"/>
      <w:marRight w:val="0"/>
      <w:marTop w:val="0"/>
      <w:marBottom w:val="0"/>
      <w:divBdr>
        <w:top w:val="none" w:sz="0" w:space="0" w:color="auto"/>
        <w:left w:val="none" w:sz="0" w:space="0" w:color="auto"/>
        <w:bottom w:val="none" w:sz="0" w:space="0" w:color="auto"/>
        <w:right w:val="none" w:sz="0" w:space="0" w:color="auto"/>
      </w:divBdr>
    </w:div>
    <w:div w:id="1664046899">
      <w:bodyDiv w:val="1"/>
      <w:marLeft w:val="0"/>
      <w:marRight w:val="0"/>
      <w:marTop w:val="0"/>
      <w:marBottom w:val="0"/>
      <w:divBdr>
        <w:top w:val="none" w:sz="0" w:space="0" w:color="auto"/>
        <w:left w:val="none" w:sz="0" w:space="0" w:color="auto"/>
        <w:bottom w:val="none" w:sz="0" w:space="0" w:color="auto"/>
        <w:right w:val="none" w:sz="0" w:space="0" w:color="auto"/>
      </w:divBdr>
      <w:divsChild>
        <w:div w:id="1382098042">
          <w:marLeft w:val="0"/>
          <w:marRight w:val="0"/>
          <w:marTop w:val="0"/>
          <w:marBottom w:val="0"/>
          <w:divBdr>
            <w:top w:val="none" w:sz="0" w:space="0" w:color="auto"/>
            <w:left w:val="none" w:sz="0" w:space="0" w:color="auto"/>
            <w:bottom w:val="none" w:sz="0" w:space="0" w:color="auto"/>
            <w:right w:val="none" w:sz="0" w:space="0" w:color="auto"/>
          </w:divBdr>
        </w:div>
      </w:divsChild>
    </w:div>
    <w:div w:id="1771730443">
      <w:bodyDiv w:val="1"/>
      <w:marLeft w:val="0"/>
      <w:marRight w:val="0"/>
      <w:marTop w:val="0"/>
      <w:marBottom w:val="0"/>
      <w:divBdr>
        <w:top w:val="none" w:sz="0" w:space="0" w:color="auto"/>
        <w:left w:val="none" w:sz="0" w:space="0" w:color="auto"/>
        <w:bottom w:val="none" w:sz="0" w:space="0" w:color="auto"/>
        <w:right w:val="none" w:sz="0" w:space="0" w:color="auto"/>
      </w:divBdr>
    </w:div>
    <w:div w:id="1793330191">
      <w:bodyDiv w:val="1"/>
      <w:marLeft w:val="0"/>
      <w:marRight w:val="0"/>
      <w:marTop w:val="0"/>
      <w:marBottom w:val="0"/>
      <w:divBdr>
        <w:top w:val="none" w:sz="0" w:space="0" w:color="auto"/>
        <w:left w:val="none" w:sz="0" w:space="0" w:color="auto"/>
        <w:bottom w:val="none" w:sz="0" w:space="0" w:color="auto"/>
        <w:right w:val="none" w:sz="0" w:space="0" w:color="auto"/>
      </w:divBdr>
      <w:divsChild>
        <w:div w:id="335158310">
          <w:marLeft w:val="0"/>
          <w:marRight w:val="0"/>
          <w:marTop w:val="0"/>
          <w:marBottom w:val="0"/>
          <w:divBdr>
            <w:top w:val="none" w:sz="0" w:space="0" w:color="auto"/>
            <w:left w:val="none" w:sz="0" w:space="0" w:color="auto"/>
            <w:bottom w:val="none" w:sz="0" w:space="0" w:color="auto"/>
            <w:right w:val="none" w:sz="0" w:space="0" w:color="auto"/>
          </w:divBdr>
        </w:div>
      </w:divsChild>
    </w:div>
    <w:div w:id="1795560841">
      <w:bodyDiv w:val="1"/>
      <w:marLeft w:val="0"/>
      <w:marRight w:val="0"/>
      <w:marTop w:val="0"/>
      <w:marBottom w:val="0"/>
      <w:divBdr>
        <w:top w:val="none" w:sz="0" w:space="0" w:color="auto"/>
        <w:left w:val="none" w:sz="0" w:space="0" w:color="auto"/>
        <w:bottom w:val="none" w:sz="0" w:space="0" w:color="auto"/>
        <w:right w:val="none" w:sz="0" w:space="0" w:color="auto"/>
      </w:divBdr>
    </w:div>
    <w:div w:id="1832795537">
      <w:bodyDiv w:val="1"/>
      <w:marLeft w:val="0"/>
      <w:marRight w:val="0"/>
      <w:marTop w:val="0"/>
      <w:marBottom w:val="0"/>
      <w:divBdr>
        <w:top w:val="none" w:sz="0" w:space="0" w:color="auto"/>
        <w:left w:val="none" w:sz="0" w:space="0" w:color="auto"/>
        <w:bottom w:val="none" w:sz="0" w:space="0" w:color="auto"/>
        <w:right w:val="none" w:sz="0" w:space="0" w:color="auto"/>
      </w:divBdr>
      <w:divsChild>
        <w:div w:id="1759324769">
          <w:marLeft w:val="0"/>
          <w:marRight w:val="0"/>
          <w:marTop w:val="0"/>
          <w:marBottom w:val="0"/>
          <w:divBdr>
            <w:top w:val="none" w:sz="0" w:space="0" w:color="auto"/>
            <w:left w:val="none" w:sz="0" w:space="0" w:color="auto"/>
            <w:bottom w:val="none" w:sz="0" w:space="0" w:color="auto"/>
            <w:right w:val="none" w:sz="0" w:space="0" w:color="auto"/>
          </w:divBdr>
          <w:divsChild>
            <w:div w:id="212497609">
              <w:marLeft w:val="600"/>
              <w:marRight w:val="0"/>
              <w:marTop w:val="0"/>
              <w:marBottom w:val="0"/>
              <w:divBdr>
                <w:top w:val="none" w:sz="0" w:space="0" w:color="auto"/>
                <w:left w:val="none" w:sz="0" w:space="0" w:color="auto"/>
                <w:bottom w:val="none" w:sz="0" w:space="0" w:color="auto"/>
                <w:right w:val="none" w:sz="0" w:space="0" w:color="auto"/>
              </w:divBdr>
            </w:div>
            <w:div w:id="766970310">
              <w:marLeft w:val="600"/>
              <w:marRight w:val="0"/>
              <w:marTop w:val="0"/>
              <w:marBottom w:val="0"/>
              <w:divBdr>
                <w:top w:val="none" w:sz="0" w:space="0" w:color="auto"/>
                <w:left w:val="none" w:sz="0" w:space="0" w:color="auto"/>
                <w:bottom w:val="none" w:sz="0" w:space="0" w:color="auto"/>
                <w:right w:val="none" w:sz="0" w:space="0" w:color="auto"/>
              </w:divBdr>
            </w:div>
            <w:div w:id="1827283419">
              <w:marLeft w:val="600"/>
              <w:marRight w:val="0"/>
              <w:marTop w:val="0"/>
              <w:marBottom w:val="0"/>
              <w:divBdr>
                <w:top w:val="none" w:sz="0" w:space="0" w:color="auto"/>
                <w:left w:val="none" w:sz="0" w:space="0" w:color="auto"/>
                <w:bottom w:val="none" w:sz="0" w:space="0" w:color="auto"/>
                <w:right w:val="none" w:sz="0" w:space="0" w:color="auto"/>
              </w:divBdr>
            </w:div>
            <w:div w:id="20524611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74927441">
      <w:bodyDiv w:val="1"/>
      <w:marLeft w:val="0"/>
      <w:marRight w:val="0"/>
      <w:marTop w:val="0"/>
      <w:marBottom w:val="0"/>
      <w:divBdr>
        <w:top w:val="none" w:sz="0" w:space="0" w:color="auto"/>
        <w:left w:val="none" w:sz="0" w:space="0" w:color="auto"/>
        <w:bottom w:val="none" w:sz="0" w:space="0" w:color="auto"/>
        <w:right w:val="none" w:sz="0" w:space="0" w:color="auto"/>
      </w:divBdr>
    </w:div>
    <w:div w:id="1882204251">
      <w:bodyDiv w:val="1"/>
      <w:marLeft w:val="0"/>
      <w:marRight w:val="0"/>
      <w:marTop w:val="0"/>
      <w:marBottom w:val="0"/>
      <w:divBdr>
        <w:top w:val="none" w:sz="0" w:space="0" w:color="auto"/>
        <w:left w:val="none" w:sz="0" w:space="0" w:color="auto"/>
        <w:bottom w:val="none" w:sz="0" w:space="0" w:color="auto"/>
        <w:right w:val="none" w:sz="0" w:space="0" w:color="auto"/>
      </w:divBdr>
      <w:divsChild>
        <w:div w:id="74598463">
          <w:marLeft w:val="0"/>
          <w:marRight w:val="0"/>
          <w:marTop w:val="0"/>
          <w:marBottom w:val="0"/>
          <w:divBdr>
            <w:top w:val="none" w:sz="0" w:space="0" w:color="auto"/>
            <w:left w:val="none" w:sz="0" w:space="0" w:color="auto"/>
            <w:bottom w:val="none" w:sz="0" w:space="0" w:color="auto"/>
            <w:right w:val="none" w:sz="0" w:space="0" w:color="auto"/>
          </w:divBdr>
        </w:div>
        <w:div w:id="649868301">
          <w:marLeft w:val="0"/>
          <w:marRight w:val="0"/>
          <w:marTop w:val="0"/>
          <w:marBottom w:val="0"/>
          <w:divBdr>
            <w:top w:val="none" w:sz="0" w:space="0" w:color="auto"/>
            <w:left w:val="none" w:sz="0" w:space="0" w:color="auto"/>
            <w:bottom w:val="none" w:sz="0" w:space="0" w:color="auto"/>
            <w:right w:val="none" w:sz="0" w:space="0" w:color="auto"/>
          </w:divBdr>
        </w:div>
        <w:div w:id="903832864">
          <w:marLeft w:val="0"/>
          <w:marRight w:val="0"/>
          <w:marTop w:val="0"/>
          <w:marBottom w:val="0"/>
          <w:divBdr>
            <w:top w:val="none" w:sz="0" w:space="0" w:color="auto"/>
            <w:left w:val="none" w:sz="0" w:space="0" w:color="auto"/>
            <w:bottom w:val="none" w:sz="0" w:space="0" w:color="auto"/>
            <w:right w:val="none" w:sz="0" w:space="0" w:color="auto"/>
          </w:divBdr>
        </w:div>
        <w:div w:id="1263611820">
          <w:marLeft w:val="0"/>
          <w:marRight w:val="0"/>
          <w:marTop w:val="0"/>
          <w:marBottom w:val="0"/>
          <w:divBdr>
            <w:top w:val="none" w:sz="0" w:space="0" w:color="auto"/>
            <w:left w:val="none" w:sz="0" w:space="0" w:color="auto"/>
            <w:bottom w:val="none" w:sz="0" w:space="0" w:color="auto"/>
            <w:right w:val="none" w:sz="0" w:space="0" w:color="auto"/>
          </w:divBdr>
        </w:div>
        <w:div w:id="1540050739">
          <w:marLeft w:val="0"/>
          <w:marRight w:val="0"/>
          <w:marTop w:val="0"/>
          <w:marBottom w:val="0"/>
          <w:divBdr>
            <w:top w:val="none" w:sz="0" w:space="0" w:color="auto"/>
            <w:left w:val="none" w:sz="0" w:space="0" w:color="auto"/>
            <w:bottom w:val="none" w:sz="0" w:space="0" w:color="auto"/>
            <w:right w:val="none" w:sz="0" w:space="0" w:color="auto"/>
          </w:divBdr>
        </w:div>
        <w:div w:id="1760446834">
          <w:marLeft w:val="0"/>
          <w:marRight w:val="0"/>
          <w:marTop w:val="0"/>
          <w:marBottom w:val="0"/>
          <w:divBdr>
            <w:top w:val="none" w:sz="0" w:space="0" w:color="auto"/>
            <w:left w:val="none" w:sz="0" w:space="0" w:color="auto"/>
            <w:bottom w:val="none" w:sz="0" w:space="0" w:color="auto"/>
            <w:right w:val="none" w:sz="0" w:space="0" w:color="auto"/>
          </w:divBdr>
        </w:div>
      </w:divsChild>
    </w:div>
    <w:div w:id="1976595672">
      <w:bodyDiv w:val="1"/>
      <w:marLeft w:val="0"/>
      <w:marRight w:val="0"/>
      <w:marTop w:val="0"/>
      <w:marBottom w:val="0"/>
      <w:divBdr>
        <w:top w:val="none" w:sz="0" w:space="0" w:color="auto"/>
        <w:left w:val="none" w:sz="0" w:space="0" w:color="auto"/>
        <w:bottom w:val="none" w:sz="0" w:space="0" w:color="auto"/>
        <w:right w:val="none" w:sz="0" w:space="0" w:color="auto"/>
      </w:divBdr>
      <w:divsChild>
        <w:div w:id="1692291588">
          <w:marLeft w:val="0"/>
          <w:marRight w:val="0"/>
          <w:marTop w:val="0"/>
          <w:marBottom w:val="0"/>
          <w:divBdr>
            <w:top w:val="none" w:sz="0" w:space="0" w:color="auto"/>
            <w:left w:val="none" w:sz="0" w:space="0" w:color="auto"/>
            <w:bottom w:val="none" w:sz="0" w:space="0" w:color="auto"/>
            <w:right w:val="none" w:sz="0" w:space="0" w:color="auto"/>
          </w:divBdr>
        </w:div>
      </w:divsChild>
    </w:div>
    <w:div w:id="2053841432">
      <w:bodyDiv w:val="1"/>
      <w:marLeft w:val="0"/>
      <w:marRight w:val="0"/>
      <w:marTop w:val="0"/>
      <w:marBottom w:val="0"/>
      <w:divBdr>
        <w:top w:val="none" w:sz="0" w:space="0" w:color="auto"/>
        <w:left w:val="none" w:sz="0" w:space="0" w:color="auto"/>
        <w:bottom w:val="none" w:sz="0" w:space="0" w:color="auto"/>
        <w:right w:val="none" w:sz="0" w:space="0" w:color="auto"/>
      </w:divBdr>
    </w:div>
    <w:div w:id="2062820632">
      <w:bodyDiv w:val="1"/>
      <w:marLeft w:val="0"/>
      <w:marRight w:val="0"/>
      <w:marTop w:val="0"/>
      <w:marBottom w:val="0"/>
      <w:divBdr>
        <w:top w:val="none" w:sz="0" w:space="0" w:color="auto"/>
        <w:left w:val="none" w:sz="0" w:space="0" w:color="auto"/>
        <w:bottom w:val="none" w:sz="0" w:space="0" w:color="auto"/>
        <w:right w:val="none" w:sz="0" w:space="0" w:color="auto"/>
      </w:divBdr>
    </w:div>
    <w:div w:id="2066222416">
      <w:bodyDiv w:val="1"/>
      <w:marLeft w:val="0"/>
      <w:marRight w:val="0"/>
      <w:marTop w:val="0"/>
      <w:marBottom w:val="0"/>
      <w:divBdr>
        <w:top w:val="none" w:sz="0" w:space="0" w:color="auto"/>
        <w:left w:val="none" w:sz="0" w:space="0" w:color="auto"/>
        <w:bottom w:val="none" w:sz="0" w:space="0" w:color="auto"/>
        <w:right w:val="none" w:sz="0" w:space="0" w:color="auto"/>
      </w:divBdr>
    </w:div>
    <w:div w:id="2128039838">
      <w:bodyDiv w:val="1"/>
      <w:marLeft w:val="0"/>
      <w:marRight w:val="0"/>
      <w:marTop w:val="0"/>
      <w:marBottom w:val="0"/>
      <w:divBdr>
        <w:top w:val="none" w:sz="0" w:space="0" w:color="auto"/>
        <w:left w:val="none" w:sz="0" w:space="0" w:color="auto"/>
        <w:bottom w:val="none" w:sz="0" w:space="0" w:color="auto"/>
        <w:right w:val="none" w:sz="0" w:space="0" w:color="auto"/>
      </w:divBdr>
      <w:divsChild>
        <w:div w:id="8143059">
          <w:marLeft w:val="0"/>
          <w:marRight w:val="0"/>
          <w:marTop w:val="0"/>
          <w:marBottom w:val="0"/>
          <w:divBdr>
            <w:top w:val="none" w:sz="0" w:space="0" w:color="auto"/>
            <w:left w:val="none" w:sz="0" w:space="0" w:color="auto"/>
            <w:bottom w:val="none" w:sz="0" w:space="0" w:color="auto"/>
            <w:right w:val="none" w:sz="0" w:space="0" w:color="auto"/>
          </w:divBdr>
        </w:div>
      </w:divsChild>
    </w:div>
    <w:div w:id="21412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nsultations/consultation-on-proposals-for-legislative-changes-for-clinical-tri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ri.org/publications/ukri-strategy-2022-to-202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hr.ac.uk/documents/annual-report-20202021/30206" TargetMode="External"/><Relationship Id="rId5" Type="http://schemas.openxmlformats.org/officeDocument/2006/relationships/styles" Target="styles.xml"/><Relationship Id="rId15" Type="http://schemas.openxmlformats.org/officeDocument/2006/relationships/hyperlink" Target="https://www.hra.nhs.uk/about-us/news-updates/fast-track-research-review-studies-affected-war-ukraine/" TargetMode="External"/><Relationship Id="R2bb19c2e45df4d66" Type="http://schemas.microsoft.com/office/2019/09/relationships/intelligence" Target="intelligence.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approvals-amendments/arrangements-handling-changes-amendments-or-closure-studies-result-dhsc-initiative-revitalise-nhs-research-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293560-665e-43aa-9e1f-01072e099b72">
      <UserInfo>
        <DisplayName/>
        <AccountId xsi:nil="true"/>
        <AccountType/>
      </UserInfo>
    </SharedWithUsers>
    <MediaLengthInSeconds xmlns="0839d09c-f6ae-4ccf-aff8-19b529f137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FFCA7D4001D419C3F88FE34EB2E14" ma:contentTypeVersion="11" ma:contentTypeDescription="Create a new document." ma:contentTypeScope="" ma:versionID="241e47505801f5e8a5cf3be37f8045d5">
  <xsd:schema xmlns:xsd="http://www.w3.org/2001/XMLSchema" xmlns:xs="http://www.w3.org/2001/XMLSchema" xmlns:p="http://schemas.microsoft.com/office/2006/metadata/properties" xmlns:ns2="0839d09c-f6ae-4ccf-aff8-19b529f137ef" xmlns:ns3="f4293560-665e-43aa-9e1f-01072e099b72" targetNamespace="http://schemas.microsoft.com/office/2006/metadata/properties" ma:root="true" ma:fieldsID="1c496ca6e7eddf1ebbfeea675d0638a1" ns2:_="" ns3:_="">
    <xsd:import namespace="0839d09c-f6ae-4ccf-aff8-19b529f137ef"/>
    <xsd:import namespace="f4293560-665e-43aa-9e1f-01072e099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9d09c-f6ae-4ccf-aff8-19b529f13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93560-665e-43aa-9e1f-01072e099b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66E98-4483-472F-8243-FB224E25A47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4293560-665e-43aa-9e1f-01072e099b72"/>
    <ds:schemaRef ds:uri="0839d09c-f6ae-4ccf-aff8-19b529f137ef"/>
    <ds:schemaRef ds:uri="http://www.w3.org/XML/1998/namespace"/>
    <ds:schemaRef ds:uri="http://purl.org/dc/dcmitype/"/>
  </ds:schemaRefs>
</ds:datastoreItem>
</file>

<file path=customXml/itemProps2.xml><?xml version="1.0" encoding="utf-8"?>
<ds:datastoreItem xmlns:ds="http://schemas.openxmlformats.org/officeDocument/2006/customXml" ds:itemID="{BAD7D78A-AB7F-4B49-B23E-5A3CD258E61C}">
  <ds:schemaRefs>
    <ds:schemaRef ds:uri="http://schemas.microsoft.com/sharepoint/v3/contenttype/forms"/>
  </ds:schemaRefs>
</ds:datastoreItem>
</file>

<file path=customXml/itemProps3.xml><?xml version="1.0" encoding="utf-8"?>
<ds:datastoreItem xmlns:ds="http://schemas.openxmlformats.org/officeDocument/2006/customXml" ds:itemID="{1D7F2CFD-057A-4F05-8D90-6FFB27CC2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9d09c-f6ae-4ccf-aff8-19b529f137ef"/>
    <ds:schemaRef ds:uri="f4293560-665e-43aa-9e1f-01072e099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1539</Words>
  <Characters>8777</Characters>
  <Application>Microsoft Office Word</Application>
  <DocSecurity>0</DocSecurity>
  <Lines>73</Lines>
  <Paragraphs>20</Paragraphs>
  <ScaleCrop>false</ScaleCrop>
  <Company>IMS3</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dc:subject>
  <dc:creator>Barbuti, Alison</dc:creator>
  <cp:keywords>template</cp:keywords>
  <cp:lastModifiedBy>Stephen Tebbutt</cp:lastModifiedBy>
  <cp:revision>174</cp:revision>
  <cp:lastPrinted>2020-01-31T11:04:00Z</cp:lastPrinted>
  <dcterms:created xsi:type="dcterms:W3CDTF">2022-04-25T20:12:00Z</dcterms:created>
  <dcterms:modified xsi:type="dcterms:W3CDTF">2022-05-12T11:42:00Z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0x010100CB1FFCA7D4001D419C3F88FE34EB2E14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