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143E" w14:textId="75B59CA4" w:rsidR="00100DDD" w:rsidRPr="00FE4389" w:rsidRDefault="00B0772F" w:rsidP="008C1C10">
      <w:pPr>
        <w:pStyle w:val="Heading1"/>
        <w:spacing w:after="120"/>
      </w:pPr>
      <w:sdt>
        <w:sdtPr>
          <w:id w:val="1733656103"/>
          <w:placeholder>
            <w:docPart w:val="D7622FCE6EE84877BDC4E78E4D17477C"/>
          </w:placeholder>
        </w:sdtPr>
        <w:sdtEndPr/>
        <w:sdtContent>
          <w:r w:rsidR="00504229">
            <w:t xml:space="preserve">HRA Board </w:t>
          </w:r>
          <w:r w:rsidR="00940CFE">
            <w:t xml:space="preserve">meeting </w:t>
          </w:r>
        </w:sdtContent>
      </w:sdt>
      <w:r w:rsidR="00940CFE">
        <w:t>m</w:t>
      </w:r>
      <w:r w:rsidR="00240A6F">
        <w:t>inutes</w:t>
      </w:r>
      <w:r w:rsidR="004E1793">
        <w:t xml:space="preserve"> (Part 1 – </w:t>
      </w:r>
      <w:r w:rsidR="00E03F39">
        <w:t>P</w:t>
      </w:r>
      <w:r w:rsidR="004E1793">
        <w:t xml:space="preserve">ublic </w:t>
      </w:r>
      <w:r w:rsidR="00E03F39">
        <w:t>S</w:t>
      </w:r>
      <w:r w:rsidR="004E1793">
        <w:t>ession)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078"/>
        <w:gridCol w:w="3871"/>
        <w:gridCol w:w="4536"/>
      </w:tblGrid>
      <w:tr w:rsidR="00BE0A73" w:rsidRPr="002C7476" w14:paraId="74D8741E" w14:textId="7F2FD678" w:rsidTr="00BE0A73">
        <w:tc>
          <w:tcPr>
            <w:tcW w:w="2078" w:type="dxa"/>
            <w:shd w:val="clear" w:color="auto" w:fill="auto"/>
          </w:tcPr>
          <w:p w14:paraId="0326952D" w14:textId="77777777" w:rsidR="00BE0A73" w:rsidRPr="002C7476" w:rsidRDefault="00BE0A73" w:rsidP="00FB7DD2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  <w:r w:rsidRPr="002C7476">
              <w:rPr>
                <w:rFonts w:cs="Arial"/>
                <w:sz w:val="24"/>
                <w:szCs w:val="24"/>
              </w:rPr>
              <w:t>Date:</w:t>
            </w:r>
          </w:p>
        </w:tc>
        <w:sdt>
          <w:sdtPr>
            <w:rPr>
              <w:rFonts w:cs="Arial"/>
              <w:szCs w:val="24"/>
            </w:rPr>
            <w:id w:val="-135033513"/>
            <w:placeholder>
              <w:docPart w:val="BC653D9591DC4B5B80C6F6DEE30E6A27"/>
            </w:placeholder>
            <w:date w:fullDate="2020-05-20T00:00:00Z">
              <w:dateFormat w:val="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871" w:type="dxa"/>
              </w:tcPr>
              <w:p w14:paraId="7A35966B" w14:textId="0CBDF7BF" w:rsidR="00BE0A73" w:rsidRPr="002C7476" w:rsidRDefault="00BE0A73" w:rsidP="003A6038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t>20 May 2020</w:t>
                </w:r>
              </w:p>
            </w:tc>
          </w:sdtContent>
        </w:sdt>
        <w:tc>
          <w:tcPr>
            <w:tcW w:w="4536" w:type="dxa"/>
          </w:tcPr>
          <w:p w14:paraId="6943B0A7" w14:textId="77777777" w:rsidR="00BE0A73" w:rsidRPr="002C7476" w:rsidRDefault="00BE0A73" w:rsidP="003A6038">
            <w:pPr>
              <w:rPr>
                <w:rFonts w:cs="Arial"/>
                <w:szCs w:val="24"/>
              </w:rPr>
            </w:pPr>
          </w:p>
        </w:tc>
      </w:tr>
      <w:tr w:rsidR="00BE0A73" w:rsidRPr="002C7476" w14:paraId="6AE6B9DD" w14:textId="77777777" w:rsidTr="00BE0A73">
        <w:tc>
          <w:tcPr>
            <w:tcW w:w="2078" w:type="dxa"/>
            <w:shd w:val="clear" w:color="auto" w:fill="auto"/>
          </w:tcPr>
          <w:p w14:paraId="2EEB8D5F" w14:textId="77777777" w:rsidR="00BE0A73" w:rsidRPr="002C7476" w:rsidRDefault="00BE0A73" w:rsidP="00FB7DD2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  <w:r w:rsidRPr="002C7476">
              <w:rPr>
                <w:rFonts w:cs="Arial"/>
                <w:sz w:val="24"/>
                <w:szCs w:val="24"/>
              </w:rPr>
              <w:t>Time:</w:t>
            </w:r>
          </w:p>
        </w:tc>
        <w:tc>
          <w:tcPr>
            <w:tcW w:w="3871" w:type="dxa"/>
          </w:tcPr>
          <w:p w14:paraId="62AAF189" w14:textId="77777777" w:rsidR="00BE0A73" w:rsidRPr="002C7476" w:rsidRDefault="00BE0A73" w:rsidP="003A60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10.30am – 12.00pm</w:t>
            </w:r>
          </w:p>
        </w:tc>
        <w:tc>
          <w:tcPr>
            <w:tcW w:w="4536" w:type="dxa"/>
          </w:tcPr>
          <w:p w14:paraId="1D9B53B3" w14:textId="3EEB4460" w:rsidR="00BE0A73" w:rsidRPr="002C7476" w:rsidRDefault="00BE0A73" w:rsidP="003A6038">
            <w:pPr>
              <w:rPr>
                <w:rFonts w:cs="Arial"/>
                <w:szCs w:val="24"/>
              </w:rPr>
            </w:pPr>
          </w:p>
        </w:tc>
      </w:tr>
      <w:tr w:rsidR="00BE0A73" w:rsidRPr="002C7476" w14:paraId="730815C9" w14:textId="77777777" w:rsidTr="00F624E4">
        <w:tc>
          <w:tcPr>
            <w:tcW w:w="2078" w:type="dxa"/>
            <w:shd w:val="clear" w:color="auto" w:fill="auto"/>
          </w:tcPr>
          <w:p w14:paraId="30754A33" w14:textId="2DFD5F55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  <w:r w:rsidRPr="002C7476">
              <w:rPr>
                <w:rFonts w:cs="Arial"/>
                <w:sz w:val="24"/>
                <w:szCs w:val="24"/>
              </w:rPr>
              <w:t>Present:</w:t>
            </w:r>
          </w:p>
        </w:tc>
        <w:tc>
          <w:tcPr>
            <w:tcW w:w="3871" w:type="dxa"/>
          </w:tcPr>
          <w:p w14:paraId="1EAC4432" w14:textId="45C157C2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Ian Cook (IC)</w:t>
            </w:r>
          </w:p>
        </w:tc>
        <w:tc>
          <w:tcPr>
            <w:tcW w:w="4536" w:type="dxa"/>
          </w:tcPr>
          <w:p w14:paraId="51C0F872" w14:textId="2550896A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Director of Transformation &amp; Corporate Services</w:t>
            </w:r>
          </w:p>
        </w:tc>
      </w:tr>
      <w:tr w:rsidR="00BE0A73" w:rsidRPr="002C7476" w14:paraId="7AEA6929" w14:textId="77777777" w:rsidTr="00F624E4">
        <w:tc>
          <w:tcPr>
            <w:tcW w:w="2078" w:type="dxa"/>
            <w:shd w:val="clear" w:color="auto" w:fill="auto"/>
          </w:tcPr>
          <w:p w14:paraId="378D3E8D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40A57599" w14:textId="73A6A90F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Richard Cooper (RC)</w:t>
            </w:r>
          </w:p>
        </w:tc>
        <w:tc>
          <w:tcPr>
            <w:tcW w:w="4536" w:type="dxa"/>
          </w:tcPr>
          <w:p w14:paraId="269D4846" w14:textId="5BB08F12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Non-Executive Director</w:t>
            </w:r>
          </w:p>
        </w:tc>
      </w:tr>
      <w:tr w:rsidR="00BE0A73" w:rsidRPr="002C7476" w14:paraId="17C8E42E" w14:textId="77777777" w:rsidTr="00F624E4">
        <w:tc>
          <w:tcPr>
            <w:tcW w:w="2078" w:type="dxa"/>
            <w:shd w:val="clear" w:color="auto" w:fill="auto"/>
          </w:tcPr>
          <w:p w14:paraId="271E5962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5257C351" w14:textId="1F6D91AA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Graham Clarke (GC)</w:t>
            </w:r>
          </w:p>
        </w:tc>
        <w:tc>
          <w:tcPr>
            <w:tcW w:w="4536" w:type="dxa"/>
          </w:tcPr>
          <w:p w14:paraId="0BECD58B" w14:textId="4979DE5B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Non-Executive Director</w:t>
            </w:r>
          </w:p>
        </w:tc>
      </w:tr>
      <w:tr w:rsidR="00BE0A73" w:rsidRPr="002C7476" w14:paraId="5CD63340" w14:textId="77777777" w:rsidTr="00F624E4">
        <w:tc>
          <w:tcPr>
            <w:tcW w:w="2078" w:type="dxa"/>
            <w:shd w:val="clear" w:color="auto" w:fill="auto"/>
          </w:tcPr>
          <w:p w14:paraId="3709364C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7774CC4F" w14:textId="7E2F6E67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Professor Andrew George (AG)</w:t>
            </w:r>
          </w:p>
        </w:tc>
        <w:tc>
          <w:tcPr>
            <w:tcW w:w="4536" w:type="dxa"/>
          </w:tcPr>
          <w:p w14:paraId="56CEF692" w14:textId="7CAB6099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Non-Executive Director</w:t>
            </w:r>
          </w:p>
        </w:tc>
      </w:tr>
      <w:tr w:rsidR="00BE0A73" w:rsidRPr="002C7476" w14:paraId="081FC467" w14:textId="77777777" w:rsidTr="00F624E4">
        <w:tc>
          <w:tcPr>
            <w:tcW w:w="2078" w:type="dxa"/>
            <w:shd w:val="clear" w:color="auto" w:fill="auto"/>
          </w:tcPr>
          <w:p w14:paraId="14C03555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2CCAC73C" w14:textId="060151FF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Dr Nicole Mather (NM)</w:t>
            </w:r>
          </w:p>
        </w:tc>
        <w:tc>
          <w:tcPr>
            <w:tcW w:w="4536" w:type="dxa"/>
          </w:tcPr>
          <w:p w14:paraId="7A4A1BF7" w14:textId="7BB34AAC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Non-Executive Director</w:t>
            </w:r>
          </w:p>
        </w:tc>
      </w:tr>
      <w:tr w:rsidR="00BE0A73" w:rsidRPr="002C7476" w14:paraId="2AD7A5B8" w14:textId="77777777" w:rsidTr="00F624E4">
        <w:tc>
          <w:tcPr>
            <w:tcW w:w="2078" w:type="dxa"/>
            <w:shd w:val="clear" w:color="auto" w:fill="auto"/>
          </w:tcPr>
          <w:p w14:paraId="4CAAEBBE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5422ACD7" w14:textId="28449AAD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Dr Janet Messer (JM)</w:t>
            </w:r>
          </w:p>
        </w:tc>
        <w:tc>
          <w:tcPr>
            <w:tcW w:w="4536" w:type="dxa"/>
          </w:tcPr>
          <w:p w14:paraId="514DA59F" w14:textId="6AEEB1CA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Director of Approvals Service</w:t>
            </w:r>
          </w:p>
        </w:tc>
      </w:tr>
      <w:tr w:rsidR="00BE0A73" w:rsidRPr="002C7476" w14:paraId="49A14DD1" w14:textId="77777777" w:rsidTr="00F624E4">
        <w:tc>
          <w:tcPr>
            <w:tcW w:w="2078" w:type="dxa"/>
            <w:shd w:val="clear" w:color="auto" w:fill="auto"/>
          </w:tcPr>
          <w:p w14:paraId="437B8F1A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762DBB7F" w14:textId="62279581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Juliet Tizzard (JT)</w:t>
            </w:r>
          </w:p>
        </w:tc>
        <w:tc>
          <w:tcPr>
            <w:tcW w:w="4536" w:type="dxa"/>
          </w:tcPr>
          <w:p w14:paraId="537EFC49" w14:textId="239F7146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Director of Policy</w:t>
            </w:r>
          </w:p>
        </w:tc>
      </w:tr>
      <w:tr w:rsidR="00BE0A73" w:rsidRPr="002C7476" w14:paraId="168C2EFF" w14:textId="77777777" w:rsidTr="00F624E4">
        <w:tc>
          <w:tcPr>
            <w:tcW w:w="2078" w:type="dxa"/>
            <w:shd w:val="clear" w:color="auto" w:fill="auto"/>
          </w:tcPr>
          <w:p w14:paraId="29B87067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23BCDB96" w14:textId="36C94420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Professor Sir Terence Stephenson (TS)</w:t>
            </w:r>
          </w:p>
        </w:tc>
        <w:tc>
          <w:tcPr>
            <w:tcW w:w="4536" w:type="dxa"/>
          </w:tcPr>
          <w:p w14:paraId="1F40DDDD" w14:textId="62475438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Chair</w:t>
            </w:r>
          </w:p>
        </w:tc>
      </w:tr>
      <w:tr w:rsidR="00BE0A73" w:rsidRPr="002C7476" w14:paraId="087E06D0" w14:textId="77777777" w:rsidTr="00F624E4">
        <w:tc>
          <w:tcPr>
            <w:tcW w:w="2078" w:type="dxa"/>
            <w:shd w:val="clear" w:color="auto" w:fill="auto"/>
          </w:tcPr>
          <w:p w14:paraId="62EAB07D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0819D73" w14:textId="69AE04BA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Karen Williams (KW)</w:t>
            </w:r>
          </w:p>
        </w:tc>
        <w:tc>
          <w:tcPr>
            <w:tcW w:w="4536" w:type="dxa"/>
          </w:tcPr>
          <w:p w14:paraId="67823026" w14:textId="53F85605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Deputy Chief Executive &amp; Director of Finance</w:t>
            </w:r>
          </w:p>
        </w:tc>
      </w:tr>
      <w:tr w:rsidR="00BE0A73" w:rsidRPr="002C7476" w14:paraId="3B519809" w14:textId="77777777" w:rsidTr="00F624E4">
        <w:tc>
          <w:tcPr>
            <w:tcW w:w="2078" w:type="dxa"/>
            <w:shd w:val="clear" w:color="auto" w:fill="auto"/>
          </w:tcPr>
          <w:p w14:paraId="311200E3" w14:textId="5CDB76CD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  <w:r w:rsidRPr="002C7476">
              <w:rPr>
                <w:rFonts w:cs="Arial"/>
                <w:sz w:val="24"/>
                <w:szCs w:val="24"/>
              </w:rPr>
              <w:t>In attendance:</w:t>
            </w:r>
          </w:p>
        </w:tc>
        <w:tc>
          <w:tcPr>
            <w:tcW w:w="3871" w:type="dxa"/>
          </w:tcPr>
          <w:p w14:paraId="1AB8D624" w14:textId="69A495E5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Mary Cubitt (MC)</w:t>
            </w:r>
          </w:p>
        </w:tc>
        <w:tc>
          <w:tcPr>
            <w:tcW w:w="4536" w:type="dxa"/>
          </w:tcPr>
          <w:p w14:paraId="3FFBD61B" w14:textId="6A1750C0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Research Systems Programme Director</w:t>
            </w:r>
          </w:p>
        </w:tc>
      </w:tr>
      <w:tr w:rsidR="00BE0A73" w:rsidRPr="002C7476" w14:paraId="4235466B" w14:textId="77777777" w:rsidTr="00F624E4">
        <w:tc>
          <w:tcPr>
            <w:tcW w:w="2078" w:type="dxa"/>
            <w:shd w:val="clear" w:color="auto" w:fill="auto"/>
          </w:tcPr>
          <w:p w14:paraId="5E761E2A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74701A3B" w14:textId="41B386D3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Jonathan Fennelly-Barnwell (JFB)</w:t>
            </w:r>
          </w:p>
        </w:tc>
        <w:tc>
          <w:tcPr>
            <w:tcW w:w="4536" w:type="dxa"/>
          </w:tcPr>
          <w:p w14:paraId="0BAB35A2" w14:textId="1F482419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Deputy Director Approvals Service</w:t>
            </w:r>
          </w:p>
        </w:tc>
      </w:tr>
      <w:tr w:rsidR="00BE0A73" w:rsidRPr="002C7476" w14:paraId="14E88577" w14:textId="77777777" w:rsidTr="00F624E4">
        <w:tc>
          <w:tcPr>
            <w:tcW w:w="2078" w:type="dxa"/>
            <w:shd w:val="clear" w:color="auto" w:fill="auto"/>
          </w:tcPr>
          <w:p w14:paraId="0C88A731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7182BBF8" w14:textId="5D893B30" w:rsidR="00BE0A73" w:rsidRPr="009770B3" w:rsidRDefault="00BE0A73" w:rsidP="003B40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Penelope Gregory (PG)</w:t>
            </w:r>
          </w:p>
        </w:tc>
        <w:tc>
          <w:tcPr>
            <w:tcW w:w="4536" w:type="dxa"/>
          </w:tcPr>
          <w:p w14:paraId="3F7209A3" w14:textId="55FACE62" w:rsidR="00BE0A73" w:rsidRPr="009770B3" w:rsidRDefault="00BE0A73" w:rsidP="003B40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 to Deputy Chief Executive</w:t>
            </w:r>
          </w:p>
        </w:tc>
      </w:tr>
      <w:tr w:rsidR="00BE0A73" w:rsidRPr="002C7476" w14:paraId="621A119A" w14:textId="77777777" w:rsidTr="00F624E4">
        <w:tc>
          <w:tcPr>
            <w:tcW w:w="2078" w:type="dxa"/>
            <w:shd w:val="clear" w:color="auto" w:fill="auto"/>
          </w:tcPr>
          <w:p w14:paraId="11FF685D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0E536711" w14:textId="044704EC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Katherine Guerin (KG)</w:t>
            </w:r>
          </w:p>
        </w:tc>
        <w:tc>
          <w:tcPr>
            <w:tcW w:w="4536" w:type="dxa"/>
          </w:tcPr>
          <w:p w14:paraId="30A5C241" w14:textId="33947C72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Deputy Director Corporate Services</w:t>
            </w:r>
          </w:p>
        </w:tc>
      </w:tr>
      <w:tr w:rsidR="00BE0A73" w:rsidRPr="002C7476" w14:paraId="3ECED5FB" w14:textId="77777777" w:rsidTr="00F624E4">
        <w:tc>
          <w:tcPr>
            <w:tcW w:w="2078" w:type="dxa"/>
            <w:shd w:val="clear" w:color="auto" w:fill="auto"/>
          </w:tcPr>
          <w:p w14:paraId="0B5E33FF" w14:textId="77777777" w:rsidR="00BE0A73" w:rsidRPr="002C7476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37FD632D" w14:textId="19E9A8AF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Stephen Tebbutt (ST)</w:t>
            </w:r>
          </w:p>
        </w:tc>
        <w:tc>
          <w:tcPr>
            <w:tcW w:w="4536" w:type="dxa"/>
          </w:tcPr>
          <w:p w14:paraId="0ED28F44" w14:textId="33F903E3" w:rsidR="00BE0A73" w:rsidRPr="009770B3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 xml:space="preserve">Head of Corporate Governance &amp; Risk </w:t>
            </w:r>
          </w:p>
        </w:tc>
      </w:tr>
      <w:tr w:rsidR="00BE0A73" w:rsidRPr="002C7476" w14:paraId="3666C93D" w14:textId="77777777" w:rsidTr="00F624E4">
        <w:tc>
          <w:tcPr>
            <w:tcW w:w="2078" w:type="dxa"/>
            <w:shd w:val="clear" w:color="auto" w:fill="auto"/>
          </w:tcPr>
          <w:p w14:paraId="63A05934" w14:textId="689DD082" w:rsidR="00BE0A73" w:rsidRPr="006A1B0F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  <w:r w:rsidRPr="006A1B0F">
              <w:rPr>
                <w:rFonts w:cs="Arial"/>
                <w:sz w:val="24"/>
                <w:szCs w:val="24"/>
              </w:rPr>
              <w:t>Observers:</w:t>
            </w:r>
          </w:p>
        </w:tc>
        <w:tc>
          <w:tcPr>
            <w:tcW w:w="3871" w:type="dxa"/>
          </w:tcPr>
          <w:p w14:paraId="198B0BDD" w14:textId="3FEB05BE" w:rsidR="00BE0A73" w:rsidRPr="00481F97" w:rsidRDefault="00BE0A73" w:rsidP="003B4004">
            <w:pPr>
              <w:rPr>
                <w:rFonts w:cs="Arial"/>
                <w:szCs w:val="24"/>
              </w:rPr>
            </w:pPr>
            <w:r w:rsidRPr="009770B3">
              <w:rPr>
                <w:rFonts w:cs="Arial"/>
                <w:szCs w:val="24"/>
              </w:rPr>
              <w:t>Teresa Allen (TA)</w:t>
            </w:r>
          </w:p>
        </w:tc>
        <w:tc>
          <w:tcPr>
            <w:tcW w:w="4536" w:type="dxa"/>
          </w:tcPr>
          <w:p w14:paraId="0652ED50" w14:textId="024168BE" w:rsidR="00BE0A73" w:rsidRPr="00481F97" w:rsidRDefault="00BE0A73" w:rsidP="003B40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HRA</w:t>
            </w:r>
          </w:p>
        </w:tc>
      </w:tr>
      <w:tr w:rsidR="00BE0A73" w:rsidRPr="002C7476" w14:paraId="205E456B" w14:textId="77777777" w:rsidTr="00F624E4">
        <w:tc>
          <w:tcPr>
            <w:tcW w:w="2078" w:type="dxa"/>
            <w:shd w:val="clear" w:color="auto" w:fill="auto"/>
          </w:tcPr>
          <w:p w14:paraId="5C6B3B25" w14:textId="77777777" w:rsidR="00BE0A73" w:rsidRPr="006A1B0F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18C8E777" w14:textId="10204DBF" w:rsidR="00BE0A73" w:rsidRPr="009770B3" w:rsidRDefault="00BE0A73" w:rsidP="003B40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Chris Cannaby (CC)</w:t>
            </w:r>
          </w:p>
        </w:tc>
        <w:tc>
          <w:tcPr>
            <w:tcW w:w="4536" w:type="dxa"/>
          </w:tcPr>
          <w:p w14:paraId="6E647EB8" w14:textId="3F2274E6" w:rsidR="00BE0A73" w:rsidRDefault="00BE0A73" w:rsidP="003B40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HRA</w:t>
            </w:r>
          </w:p>
        </w:tc>
      </w:tr>
      <w:tr w:rsidR="00BE0A73" w:rsidRPr="002C7476" w14:paraId="67D612D9" w14:textId="77777777" w:rsidTr="00F624E4">
        <w:tc>
          <w:tcPr>
            <w:tcW w:w="2078" w:type="dxa"/>
            <w:shd w:val="clear" w:color="auto" w:fill="auto"/>
          </w:tcPr>
          <w:p w14:paraId="4929E5EA" w14:textId="77777777" w:rsidR="00BE0A73" w:rsidRPr="006A1B0F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7660F25" w14:textId="25001E34" w:rsidR="00BE0A73" w:rsidRPr="00481F97" w:rsidRDefault="00BE0A73" w:rsidP="003B4004">
            <w:pPr>
              <w:rPr>
                <w:rFonts w:cs="Arial"/>
                <w:szCs w:val="24"/>
              </w:rPr>
            </w:pPr>
            <w:r w:rsidRPr="00481F97">
              <w:rPr>
                <w:rFonts w:cs="Arial"/>
                <w:szCs w:val="24"/>
              </w:rPr>
              <w:t>Christine Holmes (CH)</w:t>
            </w:r>
          </w:p>
        </w:tc>
        <w:tc>
          <w:tcPr>
            <w:tcW w:w="4536" w:type="dxa"/>
          </w:tcPr>
          <w:p w14:paraId="515FEB63" w14:textId="1093888F" w:rsidR="00BE0A73" w:rsidRPr="00481F97" w:rsidRDefault="00BE0A73" w:rsidP="003B4004">
            <w:pPr>
              <w:rPr>
                <w:rFonts w:cs="Arial"/>
                <w:szCs w:val="24"/>
              </w:rPr>
            </w:pPr>
            <w:r w:rsidRPr="00481F97">
              <w:rPr>
                <w:rFonts w:cs="Arial"/>
                <w:szCs w:val="24"/>
              </w:rPr>
              <w:t>Department of Health and Social Care</w:t>
            </w:r>
          </w:p>
        </w:tc>
      </w:tr>
      <w:tr w:rsidR="00BE0A73" w:rsidRPr="002C7476" w14:paraId="4C7463A7" w14:textId="77777777" w:rsidTr="00F624E4">
        <w:tc>
          <w:tcPr>
            <w:tcW w:w="2078" w:type="dxa"/>
            <w:shd w:val="clear" w:color="auto" w:fill="auto"/>
          </w:tcPr>
          <w:p w14:paraId="4662198A" w14:textId="77777777" w:rsidR="00BE0A73" w:rsidRPr="006A1B0F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3C7AAD3B" w14:textId="44B291B1" w:rsidR="00BE0A73" w:rsidRPr="00481F97" w:rsidRDefault="00BE0A73" w:rsidP="003B40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 Taylor</w:t>
            </w:r>
          </w:p>
        </w:tc>
        <w:tc>
          <w:tcPr>
            <w:tcW w:w="4536" w:type="dxa"/>
          </w:tcPr>
          <w:p w14:paraId="49549211" w14:textId="38F928D0" w:rsidR="00BE0A73" w:rsidRPr="00481F97" w:rsidRDefault="00BE0A73" w:rsidP="003B40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Independent</w:t>
            </w:r>
          </w:p>
        </w:tc>
      </w:tr>
      <w:tr w:rsidR="00BE0A73" w:rsidRPr="002C7476" w14:paraId="1482E149" w14:textId="77777777" w:rsidTr="00F624E4">
        <w:tc>
          <w:tcPr>
            <w:tcW w:w="2078" w:type="dxa"/>
            <w:shd w:val="clear" w:color="auto" w:fill="auto"/>
          </w:tcPr>
          <w:p w14:paraId="5C2E6434" w14:textId="77777777" w:rsidR="00BE0A73" w:rsidRPr="006A1B0F" w:rsidRDefault="00BE0A73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14:paraId="7AC718AF" w14:textId="61E8AF40" w:rsidR="00BE0A73" w:rsidRPr="009770B3" w:rsidRDefault="00BE0A73" w:rsidP="003B40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Naho Yamazaki (NY)</w:t>
            </w:r>
          </w:p>
        </w:tc>
        <w:tc>
          <w:tcPr>
            <w:tcW w:w="4536" w:type="dxa"/>
          </w:tcPr>
          <w:p w14:paraId="430AE869" w14:textId="73F7D6D6" w:rsidR="00BE0A73" w:rsidRPr="009770B3" w:rsidRDefault="00BE0A73" w:rsidP="003B40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HRA</w:t>
            </w:r>
          </w:p>
        </w:tc>
      </w:tr>
      <w:tr w:rsidR="003B4004" w:rsidRPr="002C7476" w14:paraId="67355114" w14:textId="77777777" w:rsidTr="00F624E4">
        <w:tc>
          <w:tcPr>
            <w:tcW w:w="2078" w:type="dxa"/>
            <w:shd w:val="clear" w:color="auto" w:fill="auto"/>
          </w:tcPr>
          <w:p w14:paraId="0DCB1C09" w14:textId="77777777" w:rsidR="003B4004" w:rsidRPr="002C7476" w:rsidRDefault="003B4004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  <w:r w:rsidRPr="002C7476">
              <w:rPr>
                <w:rFonts w:cs="Arial"/>
                <w:sz w:val="24"/>
                <w:szCs w:val="24"/>
              </w:rPr>
              <w:t>Apologies:</w:t>
            </w:r>
          </w:p>
        </w:tc>
        <w:tc>
          <w:tcPr>
            <w:tcW w:w="3871" w:type="dxa"/>
          </w:tcPr>
          <w:p w14:paraId="43FF2B8F" w14:textId="0B34AF7B" w:rsidR="003B4004" w:rsidRPr="002C7476" w:rsidRDefault="003B4004" w:rsidP="003B40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 to note</w:t>
            </w:r>
          </w:p>
        </w:tc>
        <w:tc>
          <w:tcPr>
            <w:tcW w:w="4536" w:type="dxa"/>
          </w:tcPr>
          <w:p w14:paraId="2F36DFD2" w14:textId="03E1B0DF" w:rsidR="003B4004" w:rsidRPr="002C7476" w:rsidRDefault="003B4004" w:rsidP="003B4004">
            <w:pPr>
              <w:rPr>
                <w:rFonts w:cs="Arial"/>
                <w:szCs w:val="24"/>
              </w:rPr>
            </w:pPr>
          </w:p>
        </w:tc>
      </w:tr>
      <w:tr w:rsidR="00B0772F" w:rsidRPr="002C7476" w14:paraId="4AC6DE44" w14:textId="77777777" w:rsidTr="00B0772F">
        <w:tc>
          <w:tcPr>
            <w:tcW w:w="2078" w:type="dxa"/>
            <w:shd w:val="clear" w:color="auto" w:fill="auto"/>
          </w:tcPr>
          <w:p w14:paraId="0C1BE39C" w14:textId="77777777" w:rsidR="00B0772F" w:rsidRPr="002C7476" w:rsidRDefault="00B0772F" w:rsidP="003B4004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  <w:r w:rsidRPr="002C7476">
              <w:rPr>
                <w:rFonts w:cs="Arial"/>
                <w:sz w:val="24"/>
                <w:szCs w:val="24"/>
              </w:rPr>
              <w:t>Venue:</w:t>
            </w:r>
          </w:p>
        </w:tc>
        <w:tc>
          <w:tcPr>
            <w:tcW w:w="3871" w:type="dxa"/>
          </w:tcPr>
          <w:p w14:paraId="62D2EC00" w14:textId="77777777" w:rsidR="00B0772F" w:rsidRPr="002C7476" w:rsidRDefault="00B0772F" w:rsidP="003B4004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Zoom </w:t>
            </w:r>
          </w:p>
        </w:tc>
        <w:tc>
          <w:tcPr>
            <w:tcW w:w="4536" w:type="dxa"/>
          </w:tcPr>
          <w:p w14:paraId="24F7A021" w14:textId="7FA11C98" w:rsidR="00B0772F" w:rsidRPr="002C7476" w:rsidRDefault="00B0772F" w:rsidP="003B4004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cs="Arial"/>
                <w:szCs w:val="24"/>
              </w:rPr>
            </w:pPr>
          </w:p>
        </w:tc>
      </w:tr>
    </w:tbl>
    <w:p w14:paraId="4A64DCFD" w14:textId="77777777" w:rsidR="00100DDD" w:rsidRDefault="00100DDD" w:rsidP="00100DDD">
      <w:pPr>
        <w:pStyle w:val="Heading1"/>
        <w:rPr>
          <w:sz w:val="4"/>
          <w:szCs w:val="4"/>
        </w:rPr>
      </w:pPr>
    </w:p>
    <w:p w14:paraId="1A7EAA35" w14:textId="77777777" w:rsidR="00100DDD" w:rsidRPr="00635934" w:rsidRDefault="00100DDD" w:rsidP="00100DDD">
      <w:pPr>
        <w:rPr>
          <w:lang w:eastAsia="x-none"/>
        </w:rPr>
      </w:pPr>
    </w:p>
    <w:p w14:paraId="085473FF" w14:textId="77777777" w:rsidR="00100DDD" w:rsidRPr="00462BF3" w:rsidRDefault="00100DDD" w:rsidP="00100DDD">
      <w:pPr>
        <w:rPr>
          <w:sz w:val="10"/>
          <w:szCs w:val="10"/>
          <w:lang w:eastAsia="x-none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80"/>
        <w:gridCol w:w="8671"/>
        <w:gridCol w:w="1134"/>
      </w:tblGrid>
      <w:tr w:rsidR="00240A6F" w:rsidRPr="00185602" w14:paraId="6BBEA690" w14:textId="77777777" w:rsidTr="0003208B">
        <w:trPr>
          <w:tblHeader/>
        </w:trPr>
        <w:tc>
          <w:tcPr>
            <w:tcW w:w="680" w:type="dxa"/>
            <w:shd w:val="clear" w:color="auto" w:fill="auto"/>
          </w:tcPr>
          <w:p w14:paraId="2AF2AEB7" w14:textId="77777777" w:rsidR="00240A6F" w:rsidRPr="00185602" w:rsidRDefault="00240A6F" w:rsidP="00FB7DD2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  <w:r w:rsidRPr="00185602">
              <w:rPr>
                <w:rFonts w:cs="Arial"/>
                <w:sz w:val="24"/>
                <w:szCs w:val="24"/>
              </w:rPr>
              <w:t>No.</w:t>
            </w:r>
          </w:p>
        </w:tc>
        <w:tc>
          <w:tcPr>
            <w:tcW w:w="8671" w:type="dxa"/>
            <w:shd w:val="clear" w:color="auto" w:fill="auto"/>
          </w:tcPr>
          <w:p w14:paraId="27F9C925" w14:textId="030AEB01" w:rsidR="00240A6F" w:rsidRPr="00185602" w:rsidRDefault="00A00FAC" w:rsidP="00FB7DD2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  <w:r w:rsidRPr="00185602">
              <w:rPr>
                <w:rFonts w:cs="Arial"/>
                <w:sz w:val="24"/>
                <w:szCs w:val="24"/>
              </w:rPr>
              <w:t xml:space="preserve">Record of </w:t>
            </w:r>
            <w:r w:rsidR="00F2703D" w:rsidRPr="00185602">
              <w:rPr>
                <w:rFonts w:cs="Arial"/>
                <w:sz w:val="24"/>
                <w:szCs w:val="24"/>
              </w:rPr>
              <w:t>d</w:t>
            </w:r>
            <w:r w:rsidRPr="00185602">
              <w:rPr>
                <w:rFonts w:cs="Arial"/>
                <w:sz w:val="24"/>
                <w:szCs w:val="24"/>
              </w:rPr>
              <w:t>iscussion</w:t>
            </w:r>
          </w:p>
        </w:tc>
        <w:tc>
          <w:tcPr>
            <w:tcW w:w="1134" w:type="dxa"/>
            <w:shd w:val="clear" w:color="auto" w:fill="auto"/>
          </w:tcPr>
          <w:p w14:paraId="34A652AE" w14:textId="21418936" w:rsidR="00240A6F" w:rsidRPr="00185602" w:rsidRDefault="00240A6F" w:rsidP="00FB7DD2">
            <w:pPr>
              <w:pStyle w:val="Heading2"/>
              <w:spacing w:before="0"/>
              <w:outlineLvl w:val="1"/>
              <w:rPr>
                <w:rFonts w:cs="Arial"/>
                <w:sz w:val="24"/>
                <w:szCs w:val="24"/>
              </w:rPr>
            </w:pPr>
            <w:r w:rsidRPr="00185602">
              <w:rPr>
                <w:rFonts w:cs="Arial"/>
                <w:sz w:val="24"/>
                <w:szCs w:val="24"/>
              </w:rPr>
              <w:t xml:space="preserve">Action </w:t>
            </w:r>
            <w:r w:rsidR="00F2703D" w:rsidRPr="00185602">
              <w:rPr>
                <w:rFonts w:cs="Arial"/>
                <w:sz w:val="24"/>
                <w:szCs w:val="24"/>
              </w:rPr>
              <w:t>o</w:t>
            </w:r>
            <w:r w:rsidRPr="00185602">
              <w:rPr>
                <w:rFonts w:cs="Arial"/>
                <w:sz w:val="24"/>
                <w:szCs w:val="24"/>
              </w:rPr>
              <w:t>wner</w:t>
            </w:r>
          </w:p>
        </w:tc>
      </w:tr>
      <w:tr w:rsidR="00240A6F" w:rsidRPr="00185602" w14:paraId="31E61908" w14:textId="77777777" w:rsidTr="0003208B">
        <w:trPr>
          <w:trHeight w:val="506"/>
        </w:trPr>
        <w:tc>
          <w:tcPr>
            <w:tcW w:w="680" w:type="dxa"/>
          </w:tcPr>
          <w:p w14:paraId="0C08DBDA" w14:textId="77777777" w:rsidR="00240A6F" w:rsidRPr="00185602" w:rsidRDefault="00240A6F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3E636CF7" w14:textId="7C57FF10" w:rsidR="00240A6F" w:rsidRPr="00185602" w:rsidRDefault="00240A6F" w:rsidP="00240A6F">
            <w:pPr>
              <w:pStyle w:val="Subtitle"/>
              <w:rPr>
                <w:rFonts w:cs="Arial"/>
              </w:rPr>
            </w:pPr>
            <w:r w:rsidRPr="00185602">
              <w:rPr>
                <w:rFonts w:cs="Arial"/>
              </w:rPr>
              <w:t xml:space="preserve">Welcome, </w:t>
            </w:r>
            <w:r w:rsidR="00FD0FA9" w:rsidRPr="00185602">
              <w:rPr>
                <w:rFonts w:cs="Arial"/>
              </w:rPr>
              <w:t>i</w:t>
            </w:r>
            <w:r w:rsidRPr="00185602">
              <w:rPr>
                <w:rFonts w:cs="Arial"/>
              </w:rPr>
              <w:t>ntroduction and apologies</w:t>
            </w:r>
          </w:p>
          <w:p w14:paraId="6F2EC71F" w14:textId="6B9FF184" w:rsidR="009F0738" w:rsidRDefault="009F0738" w:rsidP="009F0738">
            <w:pPr>
              <w:rPr>
                <w:rFonts w:cs="Arial"/>
                <w:szCs w:val="24"/>
              </w:rPr>
            </w:pPr>
          </w:p>
          <w:p w14:paraId="68BE0BFB" w14:textId="2188AD46" w:rsidR="004F5E55" w:rsidRDefault="004F5E55" w:rsidP="004F5E55">
            <w:r>
              <w:t>TS welcomed everyone to the meeting. No apologies were noted.</w:t>
            </w:r>
            <w:r w:rsidR="000143E4">
              <w:t xml:space="preserve"> The Board </w:t>
            </w:r>
            <w:r w:rsidR="003B4004">
              <w:t xml:space="preserve">however </w:t>
            </w:r>
            <w:r w:rsidR="000143E4">
              <w:t xml:space="preserve">noted TA </w:t>
            </w:r>
            <w:r w:rsidR="003B4004">
              <w:t xml:space="preserve">was </w:t>
            </w:r>
            <w:r w:rsidR="000143E4">
              <w:t xml:space="preserve">attending the meeting in an observational capacity. </w:t>
            </w:r>
          </w:p>
          <w:p w14:paraId="1610C9FD" w14:textId="6D584A7E" w:rsidR="00A144FE" w:rsidRPr="00185602" w:rsidRDefault="00A144FE" w:rsidP="00536804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1D21B9EA" w14:textId="35828BA8" w:rsidR="00240A6F" w:rsidRPr="00185602" w:rsidRDefault="00240A6F" w:rsidP="00240A6F">
            <w:pPr>
              <w:pStyle w:val="ActionOwner"/>
              <w:rPr>
                <w:rFonts w:cs="Arial"/>
              </w:rPr>
            </w:pPr>
          </w:p>
        </w:tc>
      </w:tr>
      <w:tr w:rsidR="00A144FE" w:rsidRPr="00185602" w14:paraId="0A616F6F" w14:textId="77777777" w:rsidTr="0003208B">
        <w:trPr>
          <w:trHeight w:val="506"/>
        </w:trPr>
        <w:tc>
          <w:tcPr>
            <w:tcW w:w="680" w:type="dxa"/>
          </w:tcPr>
          <w:p w14:paraId="419E807D" w14:textId="77777777" w:rsidR="00A144FE" w:rsidRPr="00185602" w:rsidRDefault="00A144FE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31E9CE97" w14:textId="77777777" w:rsidR="00A144FE" w:rsidRPr="00185602" w:rsidRDefault="00A144FE" w:rsidP="00240A6F">
            <w:pPr>
              <w:pStyle w:val="Subtitle"/>
              <w:rPr>
                <w:rFonts w:cs="Arial"/>
              </w:rPr>
            </w:pPr>
            <w:r w:rsidRPr="00185602">
              <w:rPr>
                <w:rFonts w:cs="Arial"/>
              </w:rPr>
              <w:t>Conflicts of interest</w:t>
            </w:r>
          </w:p>
          <w:p w14:paraId="3A84D1B3" w14:textId="6492DFBE" w:rsidR="00A144FE" w:rsidRDefault="00A144FE" w:rsidP="00A144FE">
            <w:pPr>
              <w:rPr>
                <w:rFonts w:cs="Arial"/>
                <w:szCs w:val="24"/>
              </w:rPr>
            </w:pPr>
          </w:p>
          <w:p w14:paraId="55B44BDE" w14:textId="77777777" w:rsidR="00200073" w:rsidRPr="00E426F1" w:rsidRDefault="00200073" w:rsidP="00200073">
            <w:r w:rsidRPr="00E426F1">
              <w:t xml:space="preserve">AG advised he was involved in the design of a therapeutic COVID study which had received expedited review but </w:t>
            </w:r>
            <w:r>
              <w:t xml:space="preserve">clarified he </w:t>
            </w:r>
            <w:r w:rsidRPr="00E426F1">
              <w:t xml:space="preserve">had not been involved during the ethical review process. </w:t>
            </w:r>
          </w:p>
          <w:p w14:paraId="00CF61B0" w14:textId="77777777" w:rsidR="00200073" w:rsidRPr="00E426F1" w:rsidRDefault="00200073" w:rsidP="00200073"/>
          <w:p w14:paraId="2EE34ED7" w14:textId="77777777" w:rsidR="00200073" w:rsidRDefault="00200073" w:rsidP="00200073">
            <w:r w:rsidRPr="00E426F1">
              <w:t xml:space="preserve">GC advised he was on the Board of </w:t>
            </w:r>
            <w:r>
              <w:t>Catapult Medicines Discovery which had some involvement in running COVID-19 testing laboratories.</w:t>
            </w:r>
          </w:p>
          <w:p w14:paraId="615466E5" w14:textId="77777777" w:rsidR="00200073" w:rsidRDefault="00200073" w:rsidP="00200073"/>
          <w:p w14:paraId="7DFC4DE5" w14:textId="655C3AF0" w:rsidR="00200073" w:rsidRPr="005D1EB1" w:rsidRDefault="00200073" w:rsidP="00200073">
            <w:r>
              <w:t>The Board noted the declarations however agreed there were no conflicts preventing both individuals from participating fully in the discussion.</w:t>
            </w:r>
          </w:p>
          <w:p w14:paraId="78B40C2E" w14:textId="11CD5F5F" w:rsidR="00A144FE" w:rsidRPr="00185602" w:rsidRDefault="00A144FE" w:rsidP="00200073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2E443992" w14:textId="77777777" w:rsidR="00A144FE" w:rsidRPr="00185602" w:rsidRDefault="00A144FE" w:rsidP="00240A6F">
            <w:pPr>
              <w:pStyle w:val="ActionOwner"/>
              <w:rPr>
                <w:rFonts w:cs="Arial"/>
              </w:rPr>
            </w:pPr>
          </w:p>
        </w:tc>
      </w:tr>
      <w:tr w:rsidR="00240A6F" w:rsidRPr="00185602" w14:paraId="10EF046B" w14:textId="77777777" w:rsidTr="0003208B">
        <w:trPr>
          <w:trHeight w:val="506"/>
        </w:trPr>
        <w:tc>
          <w:tcPr>
            <w:tcW w:w="680" w:type="dxa"/>
          </w:tcPr>
          <w:p w14:paraId="635B0545" w14:textId="77777777" w:rsidR="00240A6F" w:rsidRPr="00185602" w:rsidRDefault="00240A6F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2F66781A" w14:textId="405F38EC" w:rsidR="00240A6F" w:rsidRPr="00185602" w:rsidRDefault="00FD0FA9" w:rsidP="00240A6F">
            <w:pPr>
              <w:pStyle w:val="Subtitle"/>
              <w:rPr>
                <w:rFonts w:cs="Arial"/>
              </w:rPr>
            </w:pPr>
            <w:r w:rsidRPr="00185602">
              <w:rPr>
                <w:rFonts w:cs="Arial"/>
              </w:rPr>
              <w:t>Review of minutes</w:t>
            </w:r>
            <w:r w:rsidR="007C6955" w:rsidRPr="00185602">
              <w:rPr>
                <w:rFonts w:cs="Arial"/>
              </w:rPr>
              <w:t xml:space="preserve"> from meeting held on </w:t>
            </w:r>
            <w:sdt>
              <w:sdtPr>
                <w:rPr>
                  <w:rFonts w:cs="Arial"/>
                </w:rPr>
                <w:id w:val="-774710663"/>
                <w:placeholder>
                  <w:docPart w:val="75E2C1C97D6645E99E9CCEE667FE8417"/>
                </w:placeholder>
                <w:date w:fullDate="2020-03-18T00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36804">
                  <w:rPr>
                    <w:rFonts w:cs="Arial"/>
                  </w:rPr>
                  <w:t>18 March 2020</w:t>
                </w:r>
              </w:sdtContent>
            </w:sdt>
          </w:p>
          <w:p w14:paraId="31E941E1" w14:textId="02962287" w:rsidR="009F0738" w:rsidRDefault="009F0738" w:rsidP="009F0738">
            <w:pPr>
              <w:rPr>
                <w:rFonts w:cs="Arial"/>
                <w:szCs w:val="24"/>
              </w:rPr>
            </w:pPr>
          </w:p>
          <w:p w14:paraId="54B74DFD" w14:textId="2379AF6E" w:rsidR="00FA38C1" w:rsidRPr="00185602" w:rsidRDefault="00FA38C1" w:rsidP="009F07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Board reviewed and accepted the minutes of the previous meeting as a true and accurate record of events without amendment.</w:t>
            </w:r>
            <w:r w:rsidR="00536804">
              <w:rPr>
                <w:rFonts w:cs="Arial"/>
                <w:szCs w:val="24"/>
              </w:rPr>
              <w:t xml:space="preserve"> </w:t>
            </w:r>
          </w:p>
          <w:p w14:paraId="5847E063" w14:textId="13A9140C" w:rsidR="00A144FE" w:rsidRPr="00185602" w:rsidRDefault="00A144FE" w:rsidP="00461364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58780F47" w14:textId="77777777" w:rsidR="00240A6F" w:rsidRPr="00185602" w:rsidRDefault="00240A6F" w:rsidP="00240A6F">
            <w:pPr>
              <w:pStyle w:val="ActionOwner"/>
              <w:rPr>
                <w:rFonts w:cs="Arial"/>
              </w:rPr>
            </w:pPr>
          </w:p>
        </w:tc>
      </w:tr>
      <w:tr w:rsidR="00240A6F" w:rsidRPr="00185602" w14:paraId="5CD8B248" w14:textId="77777777" w:rsidTr="0003208B">
        <w:trPr>
          <w:trHeight w:val="506"/>
        </w:trPr>
        <w:tc>
          <w:tcPr>
            <w:tcW w:w="680" w:type="dxa"/>
          </w:tcPr>
          <w:p w14:paraId="3C892662" w14:textId="77777777" w:rsidR="00240A6F" w:rsidRPr="00185602" w:rsidRDefault="00240A6F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14C9B5F8" w14:textId="77777777" w:rsidR="00240A6F" w:rsidRPr="00185602" w:rsidRDefault="00FD0FA9" w:rsidP="00240A6F">
            <w:pPr>
              <w:pStyle w:val="Subtitle"/>
              <w:rPr>
                <w:rFonts w:cs="Arial"/>
              </w:rPr>
            </w:pPr>
            <w:r w:rsidRPr="00185602">
              <w:rPr>
                <w:rFonts w:cs="Arial"/>
              </w:rPr>
              <w:t xml:space="preserve">Review of actions from previous meeting / </w:t>
            </w:r>
            <w:r w:rsidR="00E65DF9" w:rsidRPr="00185602">
              <w:rPr>
                <w:rFonts w:cs="Arial"/>
              </w:rPr>
              <w:t>m</w:t>
            </w:r>
            <w:r w:rsidR="00240A6F" w:rsidRPr="00185602">
              <w:rPr>
                <w:rFonts w:cs="Arial"/>
              </w:rPr>
              <w:t>atters arising</w:t>
            </w:r>
          </w:p>
          <w:p w14:paraId="45528232" w14:textId="233AE92D" w:rsidR="00A144FE" w:rsidRDefault="00A144FE" w:rsidP="00A144FE">
            <w:pPr>
              <w:rPr>
                <w:rFonts w:cs="Arial"/>
                <w:szCs w:val="24"/>
              </w:rPr>
            </w:pPr>
          </w:p>
          <w:p w14:paraId="494BB987" w14:textId="0685176B" w:rsidR="00D926BE" w:rsidRDefault="00536804" w:rsidP="009770B3">
            <w:r>
              <w:t xml:space="preserve">Action: RC to liaise with Staff Forum representatives to provide feedback to Board at May meeting.  Complete – the Board noted the positive feedback </w:t>
            </w:r>
            <w:r w:rsidR="00D926BE">
              <w:t>RC received from staff forum representatives, particularly in relation to the management response to Covid-19</w:t>
            </w:r>
            <w:r w:rsidR="0049579C">
              <w:t xml:space="preserve"> </w:t>
            </w:r>
            <w:r w:rsidR="00BF27A2">
              <w:t xml:space="preserve">and </w:t>
            </w:r>
            <w:r w:rsidR="00D21E58">
              <w:t xml:space="preserve">subsequent </w:t>
            </w:r>
            <w:r w:rsidR="00BF27A2">
              <w:t>move to homeworking</w:t>
            </w:r>
            <w:r w:rsidR="00C478BA">
              <w:t>.</w:t>
            </w:r>
            <w:r w:rsidR="00D21E58">
              <w:t xml:space="preserve">  </w:t>
            </w:r>
            <w:r w:rsidR="00D926BE">
              <w:t xml:space="preserve">The Board noted the request for appropriate consultation before any permanent changes are made to working practices and also, </w:t>
            </w:r>
            <w:r w:rsidR="0049579C">
              <w:t xml:space="preserve">that any </w:t>
            </w:r>
            <w:r w:rsidR="00D926BE">
              <w:t xml:space="preserve">actions plans are communicated back to all staff and not just via the Staff Forum. </w:t>
            </w:r>
          </w:p>
          <w:p w14:paraId="137FE61F" w14:textId="2CAC016A" w:rsidR="00D926BE" w:rsidRDefault="00D926BE" w:rsidP="009770B3"/>
          <w:p w14:paraId="23EE631A" w14:textId="7EA44092" w:rsidR="0021158A" w:rsidRPr="00405B1A" w:rsidRDefault="00405B1A" w:rsidP="0021158A">
            <w:pPr>
              <w:rPr>
                <w:rFonts w:cs="Arial"/>
                <w:szCs w:val="24"/>
                <w:u w:val="single"/>
              </w:rPr>
            </w:pPr>
            <w:r w:rsidRPr="00405B1A">
              <w:rPr>
                <w:u w:val="single"/>
              </w:rPr>
              <w:t>Annual report and accounts 2019/20 delegated authority to Audit &amp; Risk Committee</w:t>
            </w:r>
          </w:p>
          <w:p w14:paraId="6D0FFCB4" w14:textId="77777777" w:rsidR="00405B1A" w:rsidRDefault="00405B1A" w:rsidP="0021158A">
            <w:pPr>
              <w:rPr>
                <w:rFonts w:cs="Arial"/>
                <w:szCs w:val="24"/>
              </w:rPr>
            </w:pPr>
          </w:p>
          <w:p w14:paraId="57894310" w14:textId="61DB9389" w:rsidR="0021158A" w:rsidRDefault="0021158A" w:rsidP="0021158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Under the HRA’s scheme of reservation and delegation, the Board is required to receive and approve the HRA’s Annual Report and Annual Accounts as prepared by the HRA’s Chief Executive &amp; Director of Finance.</w:t>
            </w:r>
            <w:r w:rsidR="00405B1A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 xml:space="preserve">As the cycle of Board meetings does not fit the sign off period required by HM Treasury for laying the document before Parliament, and to avoid an additional Board meeting, </w:t>
            </w:r>
            <w:r w:rsidR="006C20A5">
              <w:rPr>
                <w:rFonts w:cs="Arial"/>
                <w:szCs w:val="24"/>
              </w:rPr>
              <w:t>t</w:t>
            </w:r>
            <w:r w:rsidR="00405B1A">
              <w:rPr>
                <w:rFonts w:cs="Arial"/>
                <w:szCs w:val="24"/>
              </w:rPr>
              <w:t xml:space="preserve">he Board agreed </w:t>
            </w:r>
            <w:r>
              <w:rPr>
                <w:rFonts w:cs="Arial"/>
                <w:szCs w:val="24"/>
              </w:rPr>
              <w:t>to delegate sign off of the Annual Report &amp; Accounts 2019/20 to the HRA Audit &amp; Risk Committee at its meeting on 4 June 2020.</w:t>
            </w:r>
          </w:p>
          <w:p w14:paraId="07A8E834" w14:textId="77777777" w:rsidR="00D344B6" w:rsidRDefault="00D344B6" w:rsidP="0021158A">
            <w:pPr>
              <w:rPr>
                <w:rFonts w:cs="Arial"/>
                <w:szCs w:val="24"/>
              </w:rPr>
            </w:pPr>
          </w:p>
          <w:p w14:paraId="5C7E9A64" w14:textId="136C22A3" w:rsidR="00D926BE" w:rsidRDefault="0021158A" w:rsidP="009770B3">
            <w:r>
              <w:rPr>
                <w:rFonts w:cs="Arial"/>
                <w:szCs w:val="24"/>
              </w:rPr>
              <w:t>The subsequent final version of the annual report and accounts will be received at the next HRA Board meeting to note.</w:t>
            </w:r>
          </w:p>
          <w:p w14:paraId="2B0F344C" w14:textId="2D5F9186" w:rsidR="00FA38C1" w:rsidRPr="00185602" w:rsidRDefault="00FA38C1" w:rsidP="00D926BE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01560A60" w14:textId="77777777" w:rsidR="00240A6F" w:rsidRPr="00185602" w:rsidRDefault="00240A6F" w:rsidP="00240A6F">
            <w:pPr>
              <w:pStyle w:val="ActionOwner"/>
              <w:rPr>
                <w:rFonts w:cs="Arial"/>
              </w:rPr>
            </w:pPr>
          </w:p>
        </w:tc>
      </w:tr>
      <w:tr w:rsidR="00240A6F" w:rsidRPr="00185602" w14:paraId="32F56319" w14:textId="77777777" w:rsidTr="0003208B">
        <w:trPr>
          <w:trHeight w:val="506"/>
        </w:trPr>
        <w:tc>
          <w:tcPr>
            <w:tcW w:w="680" w:type="dxa"/>
          </w:tcPr>
          <w:p w14:paraId="003C50D9" w14:textId="77777777" w:rsidR="00240A6F" w:rsidRPr="00185602" w:rsidRDefault="00240A6F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39E0E975" w14:textId="77777777" w:rsidR="00240A6F" w:rsidRPr="00185602" w:rsidRDefault="00AC7EFF" w:rsidP="00240A6F">
            <w:pPr>
              <w:pStyle w:val="Subtitle"/>
              <w:rPr>
                <w:rFonts w:cs="Arial"/>
              </w:rPr>
            </w:pPr>
            <w:r w:rsidRPr="00185602">
              <w:rPr>
                <w:rFonts w:cs="Arial"/>
              </w:rPr>
              <w:t>Update from Chair</w:t>
            </w:r>
          </w:p>
          <w:p w14:paraId="4DDB1AAA" w14:textId="77777777" w:rsidR="00AC7EFF" w:rsidRPr="00185602" w:rsidRDefault="00AC7EFF" w:rsidP="00AC7EFF">
            <w:pPr>
              <w:rPr>
                <w:rFonts w:cs="Arial"/>
                <w:szCs w:val="24"/>
              </w:rPr>
            </w:pPr>
          </w:p>
          <w:p w14:paraId="7DB74EC8" w14:textId="1F55D9C2" w:rsidR="00405B1A" w:rsidRDefault="0084560B" w:rsidP="0084560B">
            <w:pPr>
              <w:pStyle w:val="Basictext"/>
              <w:spacing w:after="0" w:line="240" w:lineRule="auto"/>
            </w:pPr>
            <w:r>
              <w:t xml:space="preserve">The Board </w:t>
            </w:r>
            <w:r w:rsidR="00C478BA">
              <w:t xml:space="preserve">acknowledged </w:t>
            </w:r>
            <w:r w:rsidR="00624DB5">
              <w:t>20</w:t>
            </w:r>
            <w:r w:rsidR="00624DB5" w:rsidRPr="00624DB5">
              <w:rPr>
                <w:vertAlign w:val="superscript"/>
              </w:rPr>
              <w:t>th</w:t>
            </w:r>
            <w:r w:rsidR="00624DB5">
              <w:t xml:space="preserve"> May </w:t>
            </w:r>
            <w:r w:rsidR="00405B1A">
              <w:t xml:space="preserve">was International Trials Day. </w:t>
            </w:r>
          </w:p>
          <w:p w14:paraId="7B82F474" w14:textId="77777777" w:rsidR="00405B1A" w:rsidRDefault="00405B1A" w:rsidP="0084560B">
            <w:pPr>
              <w:pStyle w:val="Basictext"/>
              <w:spacing w:after="0" w:line="240" w:lineRule="auto"/>
            </w:pPr>
          </w:p>
          <w:p w14:paraId="209C2A07" w14:textId="788171A8" w:rsidR="00405B1A" w:rsidRDefault="0084560B" w:rsidP="0084560B">
            <w:pPr>
              <w:pStyle w:val="Basictext"/>
              <w:spacing w:after="0" w:line="240" w:lineRule="auto"/>
            </w:pPr>
            <w:r>
              <w:t xml:space="preserve">TS </w:t>
            </w:r>
            <w:r w:rsidR="00405B1A">
              <w:t xml:space="preserve">reported the NEDs </w:t>
            </w:r>
            <w:r w:rsidR="003122E5">
              <w:t xml:space="preserve">would </w:t>
            </w:r>
            <w:r w:rsidR="00C04694">
              <w:t xml:space="preserve">both </w:t>
            </w:r>
            <w:r w:rsidR="003122E5">
              <w:t>welcome</w:t>
            </w:r>
            <w:r w:rsidR="00C04694">
              <w:t xml:space="preserve"> and value</w:t>
            </w:r>
            <w:r w:rsidR="00FC5F4B">
              <w:t>,</w:t>
            </w:r>
            <w:r w:rsidR="00C04694">
              <w:t xml:space="preserve"> additional </w:t>
            </w:r>
            <w:r w:rsidR="00405B1A">
              <w:t>updates with member</w:t>
            </w:r>
            <w:r w:rsidR="00E51B4E">
              <w:t>(s)</w:t>
            </w:r>
            <w:r w:rsidR="00405B1A">
              <w:t xml:space="preserve"> of the Senior Leadership Team, particularly during the months when there is no Board meeting. </w:t>
            </w:r>
          </w:p>
          <w:p w14:paraId="510E64D9" w14:textId="43EDB140" w:rsidR="00405B1A" w:rsidRPr="00405B1A" w:rsidRDefault="00405B1A" w:rsidP="00405B1A">
            <w:pPr>
              <w:pStyle w:val="Basictext"/>
              <w:spacing w:after="0" w:line="240" w:lineRule="auto"/>
              <w:jc w:val="right"/>
              <w:rPr>
                <w:b/>
                <w:i/>
              </w:rPr>
            </w:pPr>
            <w:r w:rsidRPr="00405B1A">
              <w:rPr>
                <w:b/>
                <w:i/>
              </w:rPr>
              <w:t xml:space="preserve">Action:  TS to discuss </w:t>
            </w:r>
            <w:r w:rsidR="00836CA6">
              <w:rPr>
                <w:b/>
                <w:i/>
              </w:rPr>
              <w:t xml:space="preserve">further </w:t>
            </w:r>
            <w:r w:rsidRPr="00405B1A">
              <w:rPr>
                <w:b/>
                <w:i/>
              </w:rPr>
              <w:t xml:space="preserve">with ST </w:t>
            </w:r>
          </w:p>
          <w:p w14:paraId="172F9127" w14:textId="2B3BA017" w:rsidR="004C4842" w:rsidRPr="00185602" w:rsidRDefault="004C4842" w:rsidP="00405B1A">
            <w:pPr>
              <w:pStyle w:val="Basictext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097613A7" w14:textId="77777777" w:rsidR="00240A6F" w:rsidRDefault="00240A6F" w:rsidP="00240A6F">
            <w:pPr>
              <w:pStyle w:val="ActionOwner"/>
              <w:rPr>
                <w:rFonts w:cs="Arial"/>
              </w:rPr>
            </w:pPr>
          </w:p>
          <w:p w14:paraId="1A14D8C1" w14:textId="77777777" w:rsidR="00405B1A" w:rsidRDefault="00405B1A" w:rsidP="00240A6F">
            <w:pPr>
              <w:pStyle w:val="ActionOwner"/>
              <w:rPr>
                <w:rFonts w:cs="Arial"/>
              </w:rPr>
            </w:pPr>
          </w:p>
          <w:p w14:paraId="2F07B2A1" w14:textId="424593C6" w:rsidR="00405B1A" w:rsidRDefault="00405B1A" w:rsidP="00240A6F">
            <w:pPr>
              <w:pStyle w:val="ActionOwner"/>
              <w:rPr>
                <w:rFonts w:cs="Arial"/>
              </w:rPr>
            </w:pPr>
          </w:p>
          <w:p w14:paraId="0242F7F0" w14:textId="77777777" w:rsidR="005F3209" w:rsidRDefault="005F3209" w:rsidP="00240A6F">
            <w:pPr>
              <w:pStyle w:val="ActionOwner"/>
              <w:rPr>
                <w:rFonts w:cs="Arial"/>
              </w:rPr>
            </w:pPr>
          </w:p>
          <w:p w14:paraId="5C0DD3B9" w14:textId="77777777" w:rsidR="00405B1A" w:rsidRDefault="00405B1A" w:rsidP="00240A6F">
            <w:pPr>
              <w:pStyle w:val="ActionOwner"/>
              <w:rPr>
                <w:rFonts w:cs="Arial"/>
              </w:rPr>
            </w:pPr>
          </w:p>
          <w:p w14:paraId="6A590C56" w14:textId="77777777" w:rsidR="00405B1A" w:rsidRDefault="00405B1A" w:rsidP="00240A6F">
            <w:pPr>
              <w:pStyle w:val="ActionOwner"/>
              <w:rPr>
                <w:rFonts w:cs="Arial"/>
              </w:rPr>
            </w:pPr>
          </w:p>
          <w:p w14:paraId="793235CB" w14:textId="77777777" w:rsidR="00405B1A" w:rsidRDefault="00405B1A" w:rsidP="00240A6F">
            <w:pPr>
              <w:pStyle w:val="ActionOwner"/>
              <w:rPr>
                <w:rFonts w:cs="Arial"/>
              </w:rPr>
            </w:pPr>
          </w:p>
          <w:p w14:paraId="16E038F2" w14:textId="12497661" w:rsidR="00405B1A" w:rsidRPr="00185602" w:rsidRDefault="00405B1A" w:rsidP="00240A6F">
            <w:pPr>
              <w:pStyle w:val="ActionOwner"/>
              <w:rPr>
                <w:rFonts w:cs="Arial"/>
              </w:rPr>
            </w:pPr>
            <w:r>
              <w:rPr>
                <w:rFonts w:cs="Arial"/>
              </w:rPr>
              <w:t>TS/ST</w:t>
            </w:r>
          </w:p>
        </w:tc>
      </w:tr>
      <w:tr w:rsidR="00240A6F" w:rsidRPr="00185602" w14:paraId="6BCD80EC" w14:textId="77777777" w:rsidTr="0003208B">
        <w:trPr>
          <w:trHeight w:val="506"/>
        </w:trPr>
        <w:tc>
          <w:tcPr>
            <w:tcW w:w="680" w:type="dxa"/>
          </w:tcPr>
          <w:p w14:paraId="0AE77EFE" w14:textId="77777777" w:rsidR="00240A6F" w:rsidRPr="00185602" w:rsidRDefault="00240A6F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39AE60E1" w14:textId="78A8D6C9" w:rsidR="00AC7EFF" w:rsidRPr="00185602" w:rsidRDefault="0051604F" w:rsidP="00E8058C">
            <w:pPr>
              <w:pStyle w:val="Subtitle"/>
              <w:rPr>
                <w:rFonts w:cs="Arial"/>
                <w:u w:val="single"/>
              </w:rPr>
            </w:pPr>
            <w:r w:rsidRPr="00185602">
              <w:rPr>
                <w:rFonts w:cs="Arial"/>
              </w:rPr>
              <w:t>Chief Exec</w:t>
            </w:r>
            <w:r w:rsidR="00075250" w:rsidRPr="00185602">
              <w:rPr>
                <w:rFonts w:cs="Arial"/>
              </w:rPr>
              <w:t>utive</w:t>
            </w:r>
            <w:r w:rsidRPr="00185602">
              <w:rPr>
                <w:rFonts w:cs="Arial"/>
              </w:rPr>
              <w:t xml:space="preserve"> </w:t>
            </w:r>
            <w:r w:rsidR="00AC7EFF" w:rsidRPr="00185602">
              <w:rPr>
                <w:rFonts w:cs="Arial"/>
              </w:rPr>
              <w:t>update</w:t>
            </w:r>
          </w:p>
          <w:p w14:paraId="6A21A552" w14:textId="7D061135" w:rsidR="00AC7EFF" w:rsidRDefault="00AC7EFF" w:rsidP="00E8058C">
            <w:pPr>
              <w:rPr>
                <w:rFonts w:cs="Arial"/>
                <w:szCs w:val="24"/>
              </w:rPr>
            </w:pPr>
          </w:p>
          <w:p w14:paraId="5AB8AF04" w14:textId="05F086AB" w:rsidR="00E7354F" w:rsidRDefault="00F371DF" w:rsidP="00E8058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Board received and noted the update from TA</w:t>
            </w:r>
            <w:r w:rsidR="00E7354F">
              <w:rPr>
                <w:rFonts w:cs="Arial"/>
                <w:szCs w:val="24"/>
              </w:rPr>
              <w:t>.</w:t>
            </w:r>
          </w:p>
          <w:p w14:paraId="12A603E8" w14:textId="77777777" w:rsidR="00E7354F" w:rsidRDefault="00E7354F" w:rsidP="00E8058C">
            <w:pPr>
              <w:rPr>
                <w:rFonts w:cs="Arial"/>
                <w:szCs w:val="24"/>
              </w:rPr>
            </w:pPr>
          </w:p>
          <w:p w14:paraId="3FF79941" w14:textId="41C83937" w:rsidR="006C20A5" w:rsidRDefault="00D344B6" w:rsidP="000B0E5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KW</w:t>
            </w:r>
            <w:r w:rsidR="00F371DF">
              <w:rPr>
                <w:rFonts w:cs="Arial"/>
                <w:szCs w:val="24"/>
              </w:rPr>
              <w:t xml:space="preserve"> advised, following the Covid-19 outbreak, the </w:t>
            </w:r>
            <w:r w:rsidR="006F5916">
              <w:rPr>
                <w:rFonts w:cs="Arial"/>
                <w:szCs w:val="24"/>
              </w:rPr>
              <w:t>organisation h</w:t>
            </w:r>
            <w:r w:rsidR="00F371DF">
              <w:rPr>
                <w:rFonts w:cs="Arial"/>
                <w:szCs w:val="24"/>
              </w:rPr>
              <w:t xml:space="preserve">ad </w:t>
            </w:r>
            <w:r>
              <w:rPr>
                <w:rFonts w:cs="Arial"/>
                <w:szCs w:val="24"/>
              </w:rPr>
              <w:t xml:space="preserve">risen to the challenge and demonstrated the HRA </w:t>
            </w:r>
            <w:r w:rsidR="006F5916">
              <w:rPr>
                <w:rFonts w:cs="Arial"/>
                <w:szCs w:val="24"/>
              </w:rPr>
              <w:t xml:space="preserve">is </w:t>
            </w:r>
            <w:r>
              <w:rPr>
                <w:rFonts w:cs="Arial"/>
                <w:szCs w:val="24"/>
              </w:rPr>
              <w:t>able to work in an agile and adaptive way.</w:t>
            </w:r>
            <w:r w:rsidR="003B400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KW expressed </w:t>
            </w:r>
            <w:r w:rsidR="00836CA6">
              <w:rPr>
                <w:rFonts w:cs="Arial"/>
                <w:szCs w:val="24"/>
              </w:rPr>
              <w:t xml:space="preserve">gratitude </w:t>
            </w:r>
            <w:r>
              <w:rPr>
                <w:rFonts w:cs="Arial"/>
                <w:szCs w:val="24"/>
              </w:rPr>
              <w:t xml:space="preserve">to both HRA staff and </w:t>
            </w:r>
            <w:r w:rsidR="006C20A5">
              <w:rPr>
                <w:rFonts w:cs="Arial"/>
                <w:szCs w:val="24"/>
              </w:rPr>
              <w:t xml:space="preserve">volunteer REC </w:t>
            </w:r>
            <w:r>
              <w:rPr>
                <w:rFonts w:cs="Arial"/>
                <w:szCs w:val="24"/>
              </w:rPr>
              <w:t xml:space="preserve">members.  </w:t>
            </w:r>
            <w:r>
              <w:rPr>
                <w:rFonts w:cs="Arial"/>
                <w:szCs w:val="24"/>
              </w:rPr>
              <w:lastRenderedPageBreak/>
              <w:t xml:space="preserve">The Board noted a message of formal thanks to </w:t>
            </w:r>
            <w:r w:rsidR="0049579C">
              <w:rPr>
                <w:rFonts w:cs="Arial"/>
                <w:szCs w:val="24"/>
              </w:rPr>
              <w:t xml:space="preserve">REC Chairs and </w:t>
            </w:r>
            <w:r>
              <w:rPr>
                <w:rFonts w:cs="Arial"/>
                <w:szCs w:val="24"/>
              </w:rPr>
              <w:t xml:space="preserve">members had been issued by TA via </w:t>
            </w:r>
            <w:r w:rsidR="00836CA6">
              <w:rPr>
                <w:rFonts w:cs="Arial"/>
                <w:szCs w:val="24"/>
              </w:rPr>
              <w:t xml:space="preserve">video </w:t>
            </w:r>
            <w:r>
              <w:rPr>
                <w:rFonts w:cs="Arial"/>
                <w:szCs w:val="24"/>
              </w:rPr>
              <w:t xml:space="preserve">message. </w:t>
            </w:r>
            <w:r w:rsidR="00836CA6">
              <w:rPr>
                <w:rFonts w:cs="Arial"/>
                <w:szCs w:val="24"/>
              </w:rPr>
              <w:t xml:space="preserve">  </w:t>
            </w:r>
          </w:p>
          <w:p w14:paraId="7924AF4B" w14:textId="77777777" w:rsidR="006C20A5" w:rsidRDefault="006C20A5" w:rsidP="000B0E58">
            <w:pPr>
              <w:rPr>
                <w:rFonts w:cs="Arial"/>
                <w:szCs w:val="24"/>
              </w:rPr>
            </w:pPr>
          </w:p>
          <w:p w14:paraId="6E401891" w14:textId="7967EBC5" w:rsidR="001D6DF3" w:rsidRDefault="00836CA6" w:rsidP="000B0E5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0165FE">
              <w:rPr>
                <w:rFonts w:cs="Arial"/>
                <w:szCs w:val="24"/>
              </w:rPr>
              <w:t xml:space="preserve">he Board noted </w:t>
            </w:r>
            <w:r w:rsidR="00D344B6">
              <w:rPr>
                <w:rFonts w:cs="Arial"/>
                <w:szCs w:val="24"/>
              </w:rPr>
              <w:t xml:space="preserve">very few members of staff had reported absent with </w:t>
            </w:r>
            <w:r w:rsidR="00895433">
              <w:rPr>
                <w:rFonts w:cs="Arial"/>
                <w:szCs w:val="24"/>
              </w:rPr>
              <w:t xml:space="preserve">confirmed </w:t>
            </w:r>
            <w:r w:rsidR="00D344B6">
              <w:rPr>
                <w:rFonts w:cs="Arial"/>
                <w:szCs w:val="24"/>
              </w:rPr>
              <w:t xml:space="preserve">Covid-19 or </w:t>
            </w:r>
            <w:r w:rsidR="00895433">
              <w:rPr>
                <w:rFonts w:cs="Arial"/>
                <w:szCs w:val="24"/>
              </w:rPr>
              <w:t xml:space="preserve">covid </w:t>
            </w:r>
            <w:r w:rsidR="00D344B6">
              <w:rPr>
                <w:rFonts w:cs="Arial"/>
                <w:szCs w:val="24"/>
              </w:rPr>
              <w:t>related symptoms</w:t>
            </w:r>
            <w:r w:rsidR="006C20A5">
              <w:rPr>
                <w:rFonts w:cs="Arial"/>
                <w:szCs w:val="24"/>
              </w:rPr>
              <w:t>.  C</w:t>
            </w:r>
            <w:r>
              <w:rPr>
                <w:rFonts w:cs="Arial"/>
                <w:szCs w:val="24"/>
              </w:rPr>
              <w:t xml:space="preserve">urrently, the main reason for covid related absence is </w:t>
            </w:r>
            <w:r w:rsidR="00D344B6">
              <w:rPr>
                <w:rFonts w:cs="Arial"/>
                <w:szCs w:val="24"/>
              </w:rPr>
              <w:t xml:space="preserve">caring responsibilities. </w:t>
            </w:r>
          </w:p>
          <w:p w14:paraId="7DD04DE1" w14:textId="563FF252" w:rsidR="001D6DF3" w:rsidRPr="00185602" w:rsidRDefault="001D6DF3" w:rsidP="000B0E58"/>
        </w:tc>
        <w:tc>
          <w:tcPr>
            <w:tcW w:w="1134" w:type="dxa"/>
          </w:tcPr>
          <w:p w14:paraId="7FD5DDA9" w14:textId="77777777" w:rsidR="00240A6F" w:rsidRDefault="00240A6F" w:rsidP="00240A6F">
            <w:pPr>
              <w:pStyle w:val="ActionOwner"/>
              <w:rPr>
                <w:rFonts w:cs="Arial"/>
              </w:rPr>
            </w:pPr>
          </w:p>
          <w:p w14:paraId="4D39398E" w14:textId="77777777" w:rsidR="00CA3D42" w:rsidRDefault="00CA3D42" w:rsidP="00240A6F">
            <w:pPr>
              <w:pStyle w:val="ActionOwner"/>
              <w:rPr>
                <w:rFonts w:cs="Arial"/>
              </w:rPr>
            </w:pPr>
          </w:p>
          <w:p w14:paraId="71765B9F" w14:textId="77777777" w:rsidR="00CA3D42" w:rsidRDefault="00CA3D42" w:rsidP="00240A6F">
            <w:pPr>
              <w:pStyle w:val="ActionOwner"/>
              <w:rPr>
                <w:rFonts w:cs="Arial"/>
              </w:rPr>
            </w:pPr>
          </w:p>
          <w:p w14:paraId="48CD88D3" w14:textId="77777777" w:rsidR="00CA3D42" w:rsidRDefault="00CA3D42" w:rsidP="00240A6F">
            <w:pPr>
              <w:pStyle w:val="ActionOwner"/>
              <w:rPr>
                <w:rFonts w:cs="Arial"/>
              </w:rPr>
            </w:pPr>
          </w:p>
          <w:p w14:paraId="3B489D76" w14:textId="5AA561DD" w:rsidR="00CA3D42" w:rsidRPr="00185602" w:rsidRDefault="00CA3D42" w:rsidP="00CA3D42">
            <w:pPr>
              <w:pStyle w:val="ActionOwner"/>
              <w:jc w:val="center"/>
              <w:rPr>
                <w:rFonts w:cs="Arial"/>
              </w:rPr>
            </w:pPr>
          </w:p>
        </w:tc>
      </w:tr>
      <w:tr w:rsidR="00AC7EFF" w:rsidRPr="00185602" w14:paraId="31F06178" w14:textId="77777777" w:rsidTr="0003208B">
        <w:trPr>
          <w:trHeight w:val="506"/>
        </w:trPr>
        <w:tc>
          <w:tcPr>
            <w:tcW w:w="680" w:type="dxa"/>
          </w:tcPr>
          <w:p w14:paraId="42C39B17" w14:textId="77777777" w:rsidR="00AC7EFF" w:rsidRPr="00185602" w:rsidRDefault="00AC7EFF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06FC4D4D" w14:textId="77777777" w:rsidR="0051604F" w:rsidRPr="00185602" w:rsidRDefault="00E8058C" w:rsidP="009300CD">
            <w:pPr>
              <w:rPr>
                <w:rFonts w:cs="Arial"/>
                <w:b/>
                <w:szCs w:val="24"/>
              </w:rPr>
            </w:pPr>
            <w:r w:rsidRPr="00185602">
              <w:rPr>
                <w:rFonts w:cs="Arial"/>
                <w:b/>
                <w:szCs w:val="24"/>
              </w:rPr>
              <w:t>Directorate update</w:t>
            </w:r>
          </w:p>
          <w:p w14:paraId="3DC98406" w14:textId="77777777" w:rsidR="00E8058C" w:rsidRPr="00185602" w:rsidRDefault="00E8058C" w:rsidP="009300CD">
            <w:pPr>
              <w:rPr>
                <w:rFonts w:cs="Arial"/>
                <w:szCs w:val="24"/>
              </w:rPr>
            </w:pPr>
          </w:p>
          <w:p w14:paraId="44158373" w14:textId="4AE36734" w:rsidR="00E8058C" w:rsidRDefault="00497162" w:rsidP="004F5E55">
            <w:pPr>
              <w:rPr>
                <w:rFonts w:cs="Arial"/>
                <w:szCs w:val="24"/>
              </w:rPr>
            </w:pPr>
            <w:r w:rsidRPr="00185602">
              <w:rPr>
                <w:rFonts w:cs="Arial"/>
                <w:szCs w:val="24"/>
              </w:rPr>
              <w:t>The Board received and noted the Directorate update.</w:t>
            </w:r>
            <w:r w:rsidR="004D2B8F">
              <w:rPr>
                <w:rFonts w:cs="Arial"/>
                <w:szCs w:val="24"/>
              </w:rPr>
              <w:t xml:space="preserve"> </w:t>
            </w:r>
          </w:p>
          <w:p w14:paraId="65218D42" w14:textId="1E7E8F4B" w:rsidR="009770B3" w:rsidRPr="00185602" w:rsidRDefault="009770B3" w:rsidP="00167C4F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21F71A76" w14:textId="77777777" w:rsidR="00AC7EFF" w:rsidRDefault="00AC7EFF" w:rsidP="00240A6F">
            <w:pPr>
              <w:pStyle w:val="ActionOwner"/>
              <w:rPr>
                <w:rFonts w:cs="Arial"/>
              </w:rPr>
            </w:pPr>
          </w:p>
          <w:p w14:paraId="76EDA540" w14:textId="77777777" w:rsidR="004D2B8F" w:rsidRDefault="004D2B8F" w:rsidP="00240A6F">
            <w:pPr>
              <w:pStyle w:val="ActionOwner"/>
              <w:rPr>
                <w:rFonts w:cs="Arial"/>
              </w:rPr>
            </w:pPr>
          </w:p>
          <w:p w14:paraId="5334F6E4" w14:textId="5BDDE382" w:rsidR="004D2B8F" w:rsidRPr="00185602" w:rsidRDefault="004D2B8F" w:rsidP="004D2B8F">
            <w:pPr>
              <w:pStyle w:val="ActionOwner"/>
              <w:jc w:val="center"/>
              <w:rPr>
                <w:rFonts w:cs="Arial"/>
              </w:rPr>
            </w:pPr>
          </w:p>
        </w:tc>
      </w:tr>
      <w:tr w:rsidR="00AC7EFF" w:rsidRPr="00185602" w14:paraId="2B24C17C" w14:textId="77777777" w:rsidTr="00E94AD1">
        <w:trPr>
          <w:trHeight w:val="2463"/>
        </w:trPr>
        <w:tc>
          <w:tcPr>
            <w:tcW w:w="680" w:type="dxa"/>
          </w:tcPr>
          <w:p w14:paraId="16E0361C" w14:textId="77777777" w:rsidR="00AC7EFF" w:rsidRPr="00185602" w:rsidRDefault="00AC7EFF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  <w:bookmarkStart w:id="0" w:name="_Hlk29369875"/>
          </w:p>
        </w:tc>
        <w:tc>
          <w:tcPr>
            <w:tcW w:w="8671" w:type="dxa"/>
          </w:tcPr>
          <w:p w14:paraId="0026E358" w14:textId="43ED1BF1" w:rsidR="00520A52" w:rsidRDefault="001317CE" w:rsidP="00520A52">
            <w:pPr>
              <w:rPr>
                <w:b/>
                <w:sz w:val="23"/>
                <w:szCs w:val="23"/>
              </w:rPr>
            </w:pPr>
            <w:r w:rsidRPr="002E7339">
              <w:rPr>
                <w:rFonts w:cs="Arial"/>
                <w:b/>
                <w:szCs w:val="24"/>
              </w:rPr>
              <w:t>C</w:t>
            </w:r>
            <w:r>
              <w:rPr>
                <w:rFonts w:cs="Arial"/>
                <w:b/>
                <w:szCs w:val="24"/>
              </w:rPr>
              <w:t>OVID</w:t>
            </w:r>
            <w:r w:rsidRPr="002E7339">
              <w:rPr>
                <w:rFonts w:cs="Arial"/>
                <w:b/>
                <w:szCs w:val="24"/>
              </w:rPr>
              <w:t>-19 research update</w:t>
            </w:r>
          </w:p>
          <w:p w14:paraId="630EA56C" w14:textId="77777777" w:rsidR="001317CE" w:rsidRDefault="001317CE" w:rsidP="00520A52">
            <w:pPr>
              <w:rPr>
                <w:b/>
                <w:sz w:val="23"/>
                <w:szCs w:val="23"/>
              </w:rPr>
            </w:pPr>
          </w:p>
          <w:p w14:paraId="5EB77602" w14:textId="77777777" w:rsidR="00281C80" w:rsidRDefault="00231904" w:rsidP="00E66E73">
            <w:r>
              <w:t xml:space="preserve">The Board </w:t>
            </w:r>
            <w:r w:rsidR="001317CE">
              <w:t xml:space="preserve">received and noted the Covid-19 update and accompanying slide deck.  </w:t>
            </w:r>
          </w:p>
          <w:p w14:paraId="3F68E14F" w14:textId="77777777" w:rsidR="00E66E73" w:rsidRDefault="00E66E73" w:rsidP="00E66E73"/>
          <w:p w14:paraId="7AE48620" w14:textId="1A0E41C6" w:rsidR="00912194" w:rsidRDefault="00E66E73" w:rsidP="00E66E73">
            <w:r>
              <w:t>The Board noted since the outbreak of Covid-19, the total number of both new applications and amendments has reduced by approximately 30% and Covid</w:t>
            </w:r>
            <w:r w:rsidR="0049579C">
              <w:t>-</w:t>
            </w:r>
            <w:r>
              <w:t>19 studies account</w:t>
            </w:r>
            <w:r w:rsidR="0049579C">
              <w:t>ed</w:t>
            </w:r>
            <w:r>
              <w:t xml:space="preserve"> for 40% of all new applications. The Board noted approvals staff</w:t>
            </w:r>
            <w:r w:rsidR="00912194">
              <w:t xml:space="preserve"> are</w:t>
            </w:r>
            <w:r w:rsidR="00A8425A">
              <w:t xml:space="preserve"> successfully</w:t>
            </w:r>
            <w:r>
              <w:t xml:space="preserve"> managing </w:t>
            </w:r>
            <w:r w:rsidR="00912194">
              <w:t xml:space="preserve">the workload </w:t>
            </w:r>
            <w:r w:rsidR="00A8425A">
              <w:t xml:space="preserve">and ensuring Covid-19 related studies are reviewed via fast track with some studies approved within 24 hours. The Board </w:t>
            </w:r>
            <w:r w:rsidR="00912194">
              <w:t xml:space="preserve">however </w:t>
            </w:r>
            <w:r w:rsidR="00A8425A">
              <w:t xml:space="preserve">noted </w:t>
            </w:r>
            <w:r w:rsidR="00912194">
              <w:t>this is due to the overall reduction in application numbers</w:t>
            </w:r>
            <w:r w:rsidR="00A8425A">
              <w:t xml:space="preserve"> and the dedication of HRA staff and members and may not be sustainable in usual circumstances.</w:t>
            </w:r>
          </w:p>
          <w:p w14:paraId="3D6D3C9A" w14:textId="22BAB3A4" w:rsidR="00912194" w:rsidRDefault="00912194" w:rsidP="00E66E73"/>
          <w:p w14:paraId="589D929D" w14:textId="3151E6AF" w:rsidR="00701B89" w:rsidRDefault="00912194" w:rsidP="00A8425A">
            <w:r>
              <w:t xml:space="preserve">The Board discussed </w:t>
            </w:r>
            <w:r w:rsidR="00146F35">
              <w:t>how some aspects o</w:t>
            </w:r>
            <w:r w:rsidR="002D3279">
              <w:t>f the emergency ways of working to support Covid</w:t>
            </w:r>
            <w:r w:rsidR="006C20A5">
              <w:t>-</w:t>
            </w:r>
            <w:r w:rsidR="002D3279">
              <w:t xml:space="preserve">19 related research could be incorporated into HRA wider work </w:t>
            </w:r>
            <w:r w:rsidR="0049579C">
              <w:t xml:space="preserve">in order </w:t>
            </w:r>
            <w:r w:rsidR="002D3279">
              <w:t>to streamline study review</w:t>
            </w:r>
            <w:r w:rsidR="0049579C">
              <w:t xml:space="preserve"> and enhance proportionality</w:t>
            </w:r>
            <w:r w:rsidR="002D3279">
              <w:t xml:space="preserve">. </w:t>
            </w:r>
            <w:r w:rsidR="00701B89">
              <w:t xml:space="preserve">The Board noted it may be beneficial to engage with funders and other stakeholders such as the University and Charity sectors </w:t>
            </w:r>
            <w:r w:rsidR="00701B89">
              <w:rPr>
                <w:sz w:val="23"/>
                <w:szCs w:val="23"/>
              </w:rPr>
              <w:t>t</w:t>
            </w:r>
            <w:r w:rsidR="00701B89">
              <w:t>o understand what the future demand for research may be. The Board noted a working group involving the NIHR, MHRA and HRA was meeting to look at how the organisations can work collaboratively and make changes.</w:t>
            </w:r>
          </w:p>
          <w:p w14:paraId="35ED109D" w14:textId="77777777" w:rsidR="00701B89" w:rsidRDefault="00701B89" w:rsidP="00A8425A"/>
          <w:p w14:paraId="19402A8A" w14:textId="0A6CCEEC" w:rsidR="00701B89" w:rsidRDefault="00BA52A8" w:rsidP="00A8425A">
            <w:r>
              <w:t>After discussion, the</w:t>
            </w:r>
            <w:r w:rsidR="002D3279">
              <w:t xml:space="preserve"> Board agreed there were </w:t>
            </w:r>
            <w:r w:rsidR="002D3279" w:rsidRPr="006E1C3A">
              <w:t xml:space="preserve">a number of </w:t>
            </w:r>
            <w:r w:rsidR="006E1C3A" w:rsidRPr="006E1C3A">
              <w:t xml:space="preserve">constructive and positive ideas </w:t>
            </w:r>
            <w:r w:rsidR="002D3279">
              <w:t xml:space="preserve">for </w:t>
            </w:r>
            <w:r w:rsidR="003019E2">
              <w:t>consideration</w:t>
            </w:r>
            <w:r w:rsidR="006C20A5">
              <w:t>,</w:t>
            </w:r>
            <w:r w:rsidR="003019E2">
              <w:t xml:space="preserve"> some</w:t>
            </w:r>
            <w:r>
              <w:t xml:space="preserve"> of which will be debated at the </w:t>
            </w:r>
            <w:r w:rsidR="0049579C">
              <w:t xml:space="preserve">forthcoming </w:t>
            </w:r>
            <w:r>
              <w:t>Transformation Board</w:t>
            </w:r>
            <w:r w:rsidR="003019E2">
              <w:t xml:space="preserve"> </w:t>
            </w:r>
            <w:r w:rsidR="00A8425A">
              <w:t xml:space="preserve">with the creation of </w:t>
            </w:r>
            <w:r w:rsidR="00761D8F">
              <w:t xml:space="preserve">a </w:t>
            </w:r>
            <w:r>
              <w:t>Steering Group</w:t>
            </w:r>
            <w:r w:rsidR="00A8425A">
              <w:t xml:space="preserve"> to take forward the work.</w:t>
            </w:r>
            <w:r w:rsidR="00701B89">
              <w:t xml:space="preserve"> NM expressed an interest in working with the Executive in taking forward this workstream.</w:t>
            </w:r>
          </w:p>
          <w:p w14:paraId="32888F1D" w14:textId="509895A2" w:rsidR="00E66E73" w:rsidRPr="001317CE" w:rsidRDefault="00E66E73" w:rsidP="00A8425A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56553518" w14:textId="77777777" w:rsidR="00757268" w:rsidRDefault="00757268" w:rsidP="00240A6F">
            <w:pPr>
              <w:pStyle w:val="ActionOwner"/>
              <w:rPr>
                <w:rFonts w:cs="Arial"/>
              </w:rPr>
            </w:pPr>
          </w:p>
          <w:p w14:paraId="20DDBAC8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18CDAA22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3DB8AD8C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5A805645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5E47F192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113E8F80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1B5452B4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40B2AAC0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30DF2CF1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36595F9B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59496BED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4E204A41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31C19CEA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7E1C0D84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415EA0DD" w14:textId="77777777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5C2E7EBC" w14:textId="42078291" w:rsidR="00E95236" w:rsidRDefault="00E95236" w:rsidP="00240A6F">
            <w:pPr>
              <w:pStyle w:val="ActionOwner"/>
              <w:rPr>
                <w:rFonts w:cs="Arial"/>
              </w:rPr>
            </w:pPr>
          </w:p>
          <w:p w14:paraId="3528DD34" w14:textId="7BBAD646" w:rsidR="00A8425A" w:rsidRDefault="00A8425A" w:rsidP="00240A6F">
            <w:pPr>
              <w:pStyle w:val="ActionOwner"/>
              <w:rPr>
                <w:rFonts w:cs="Arial"/>
              </w:rPr>
            </w:pPr>
          </w:p>
          <w:p w14:paraId="49BB3916" w14:textId="2E89CBFF" w:rsidR="00A8425A" w:rsidRDefault="00A8425A" w:rsidP="00240A6F">
            <w:pPr>
              <w:pStyle w:val="ActionOwner"/>
              <w:rPr>
                <w:rFonts w:cs="Arial"/>
              </w:rPr>
            </w:pPr>
          </w:p>
          <w:p w14:paraId="7763C8A7" w14:textId="77777777" w:rsidR="00A8425A" w:rsidRDefault="00A8425A" w:rsidP="00240A6F">
            <w:pPr>
              <w:pStyle w:val="ActionOwner"/>
              <w:rPr>
                <w:rFonts w:cs="Arial"/>
              </w:rPr>
            </w:pPr>
          </w:p>
          <w:p w14:paraId="3BE71531" w14:textId="7EC0EBFA" w:rsidR="00E95236" w:rsidRPr="00185602" w:rsidRDefault="00E95236" w:rsidP="00A8425A">
            <w:pPr>
              <w:pStyle w:val="ActionOwner"/>
              <w:rPr>
                <w:rFonts w:cs="Arial"/>
              </w:rPr>
            </w:pPr>
          </w:p>
        </w:tc>
      </w:tr>
      <w:bookmarkEnd w:id="0"/>
      <w:tr w:rsidR="00DB68AF" w:rsidRPr="00185602" w14:paraId="75977426" w14:textId="77777777" w:rsidTr="0003208B">
        <w:trPr>
          <w:trHeight w:val="506"/>
        </w:trPr>
        <w:tc>
          <w:tcPr>
            <w:tcW w:w="680" w:type="dxa"/>
          </w:tcPr>
          <w:p w14:paraId="1EB8A3C1" w14:textId="77777777" w:rsidR="00DB68AF" w:rsidRPr="00185602" w:rsidRDefault="00DB68AF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237782F6" w14:textId="6B51BE53" w:rsidR="004F6863" w:rsidRDefault="004F6863" w:rsidP="004F6863">
            <w:pPr>
              <w:pStyle w:val="Subtitle"/>
            </w:pPr>
            <w:r>
              <w:t xml:space="preserve">Performance report – Quarter </w:t>
            </w:r>
            <w:r w:rsidR="00BA52A8">
              <w:t>4</w:t>
            </w:r>
            <w:r>
              <w:t xml:space="preserve"> 2019/20</w:t>
            </w:r>
            <w:r w:rsidR="00167C4F">
              <w:t xml:space="preserve"> including </w:t>
            </w:r>
            <w:r w:rsidR="00BA52A8">
              <w:t xml:space="preserve">March </w:t>
            </w:r>
            <w:r w:rsidR="00167C4F">
              <w:t>2020 Finance report</w:t>
            </w:r>
          </w:p>
          <w:p w14:paraId="6A10E63D" w14:textId="53B1C31E" w:rsidR="001F4DB5" w:rsidRDefault="001F4DB5" w:rsidP="00574D94"/>
          <w:p w14:paraId="38CAEE4B" w14:textId="504BBC0D" w:rsidR="00BA52A8" w:rsidRDefault="00167C4F" w:rsidP="00574D94">
            <w:r>
              <w:t xml:space="preserve">The Board reviewed and approved the latest performance </w:t>
            </w:r>
            <w:r w:rsidR="0084560B">
              <w:t xml:space="preserve">report </w:t>
            </w:r>
            <w:r>
              <w:t xml:space="preserve">and </w:t>
            </w:r>
            <w:r w:rsidR="00BA52A8">
              <w:t xml:space="preserve">March </w:t>
            </w:r>
            <w:r>
              <w:t>finance repor</w:t>
            </w:r>
            <w:r w:rsidR="0084560B">
              <w:t>t</w:t>
            </w:r>
            <w:r>
              <w:t xml:space="preserve">. </w:t>
            </w:r>
            <w:r w:rsidR="00AE6624">
              <w:t xml:space="preserve">  </w:t>
            </w:r>
          </w:p>
          <w:p w14:paraId="047A2F92" w14:textId="5E7F9648" w:rsidR="00AE6624" w:rsidRDefault="00AE6624" w:rsidP="00574D94"/>
          <w:p w14:paraId="31FE4247" w14:textId="1168DB19" w:rsidR="006B1A93" w:rsidRDefault="00AE6624" w:rsidP="00574D94">
            <w:r>
              <w:t xml:space="preserve">The Board </w:t>
            </w:r>
            <w:r w:rsidR="006B1A93">
              <w:t>noted that whilst implementation of the Transparency Strategy has been delayed due to Covid</w:t>
            </w:r>
            <w:r w:rsidR="00C478BA">
              <w:t>-</w:t>
            </w:r>
            <w:r w:rsidR="006B1A93">
              <w:t>19, other transparency and public involvement work ha</w:t>
            </w:r>
            <w:r w:rsidR="006C20A5">
              <w:t>s</w:t>
            </w:r>
            <w:r w:rsidR="006B1A93">
              <w:t xml:space="preserve"> been progressing well.  </w:t>
            </w:r>
          </w:p>
          <w:p w14:paraId="238BFF8E" w14:textId="77777777" w:rsidR="006B1A93" w:rsidRDefault="006B1A93" w:rsidP="00574D94"/>
          <w:p w14:paraId="5C03AEA5" w14:textId="222B098D" w:rsidR="004F6863" w:rsidRDefault="00AE6624" w:rsidP="00AE6624">
            <w:r>
              <w:lastRenderedPageBreak/>
              <w:t xml:space="preserve">After discussion, the Board agreed </w:t>
            </w:r>
            <w:r w:rsidR="006B1A93">
              <w:t xml:space="preserve">future </w:t>
            </w:r>
            <w:r>
              <w:t xml:space="preserve">performance reporting </w:t>
            </w:r>
            <w:r w:rsidR="006B1A93">
              <w:t xml:space="preserve">may </w:t>
            </w:r>
            <w:r>
              <w:t>benefit from a redesigned dashboard</w:t>
            </w:r>
            <w:r w:rsidR="006C20A5">
              <w:t>,</w:t>
            </w:r>
            <w:r>
              <w:t xml:space="preserve"> </w:t>
            </w:r>
            <w:r w:rsidR="00DD1BCF">
              <w:t xml:space="preserve">in addition </w:t>
            </w:r>
            <w:r>
              <w:t>to more enhanced performance metrics</w:t>
            </w:r>
            <w:r w:rsidR="00C93626">
              <w:t xml:space="preserve"> in relation to ‘</w:t>
            </w:r>
            <w:r w:rsidR="006B1A93">
              <w:t>submission to approval</w:t>
            </w:r>
            <w:r w:rsidR="008D4B3B">
              <w:t>’ data</w:t>
            </w:r>
            <w:r w:rsidR="006B1A93">
              <w:t xml:space="preserve">. </w:t>
            </w:r>
          </w:p>
          <w:p w14:paraId="2C6ED40B" w14:textId="2CC350E8" w:rsidR="00AE6624" w:rsidRPr="00574D94" w:rsidRDefault="00AE6624" w:rsidP="00AE6624"/>
        </w:tc>
        <w:tc>
          <w:tcPr>
            <w:tcW w:w="1134" w:type="dxa"/>
          </w:tcPr>
          <w:p w14:paraId="32C974ED" w14:textId="15A848FC" w:rsidR="009F7E03" w:rsidRPr="00185602" w:rsidRDefault="009F7E03" w:rsidP="009F7E03">
            <w:pPr>
              <w:pStyle w:val="ActionOwner"/>
              <w:jc w:val="center"/>
              <w:rPr>
                <w:rFonts w:cs="Arial"/>
              </w:rPr>
            </w:pPr>
          </w:p>
        </w:tc>
      </w:tr>
      <w:tr w:rsidR="00DB68AF" w:rsidRPr="00185602" w14:paraId="0F905D47" w14:textId="77777777" w:rsidTr="0003208B">
        <w:trPr>
          <w:trHeight w:val="506"/>
        </w:trPr>
        <w:tc>
          <w:tcPr>
            <w:tcW w:w="680" w:type="dxa"/>
          </w:tcPr>
          <w:p w14:paraId="1A9D2D8F" w14:textId="77777777" w:rsidR="00DB68AF" w:rsidRPr="00185602" w:rsidRDefault="00DB68AF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48AE93AC" w14:textId="77777777" w:rsidR="004F6863" w:rsidRDefault="004F6863" w:rsidP="004F686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Corporate Risk Register – Quarter 3 2019/20</w:t>
            </w:r>
          </w:p>
          <w:p w14:paraId="0F282F02" w14:textId="7867CEFF" w:rsidR="001F4DB5" w:rsidRDefault="001F4DB5" w:rsidP="004C4495">
            <w:pPr>
              <w:rPr>
                <w:rFonts w:cs="Arial"/>
                <w:szCs w:val="24"/>
              </w:rPr>
            </w:pPr>
          </w:p>
          <w:p w14:paraId="6E39C488" w14:textId="6A5BD032" w:rsidR="000F7A26" w:rsidRDefault="00656721" w:rsidP="004C44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Board reviewed the register noting</w:t>
            </w:r>
            <w:r w:rsidR="009E5463">
              <w:rPr>
                <w:rFonts w:cs="Arial"/>
                <w:szCs w:val="24"/>
              </w:rPr>
              <w:t xml:space="preserve"> the risks were </w:t>
            </w:r>
            <w:r w:rsidR="00896419">
              <w:rPr>
                <w:rFonts w:cs="Arial"/>
                <w:szCs w:val="24"/>
              </w:rPr>
              <w:t xml:space="preserve">predominately </w:t>
            </w:r>
            <w:r w:rsidR="005664B4">
              <w:rPr>
                <w:rFonts w:cs="Arial"/>
                <w:szCs w:val="24"/>
              </w:rPr>
              <w:t>Covid-19 related</w:t>
            </w:r>
            <w:r w:rsidR="009E5463">
              <w:rPr>
                <w:rFonts w:cs="Arial"/>
                <w:szCs w:val="24"/>
              </w:rPr>
              <w:t xml:space="preserve">.  </w:t>
            </w:r>
            <w:r w:rsidR="000F7A26">
              <w:rPr>
                <w:rFonts w:cs="Arial"/>
                <w:szCs w:val="24"/>
              </w:rPr>
              <w:t xml:space="preserve">The Board </w:t>
            </w:r>
            <w:r w:rsidR="009E5463">
              <w:rPr>
                <w:rFonts w:cs="Arial"/>
                <w:szCs w:val="24"/>
              </w:rPr>
              <w:t xml:space="preserve">acknowledged </w:t>
            </w:r>
            <w:r w:rsidR="000F7A26">
              <w:rPr>
                <w:rFonts w:cs="Arial"/>
                <w:szCs w:val="24"/>
              </w:rPr>
              <w:t xml:space="preserve">the register had also been reviewed and discussed at the recent </w:t>
            </w:r>
            <w:r w:rsidR="00E26D57">
              <w:rPr>
                <w:rFonts w:cs="Arial"/>
                <w:szCs w:val="24"/>
              </w:rPr>
              <w:t xml:space="preserve">Audit and Risk Committee meeting. </w:t>
            </w:r>
          </w:p>
          <w:p w14:paraId="3B4E3737" w14:textId="4A3C77ED" w:rsidR="000F7A26" w:rsidRDefault="000F7A26" w:rsidP="004C4495">
            <w:pPr>
              <w:rPr>
                <w:rFonts w:cs="Arial"/>
                <w:szCs w:val="24"/>
              </w:rPr>
            </w:pPr>
          </w:p>
          <w:p w14:paraId="2C1F77A4" w14:textId="05C825B9" w:rsidR="005F3209" w:rsidRDefault="000F7A26" w:rsidP="004C44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Board noted the Investment Committee had met at the end of April and agreement </w:t>
            </w:r>
            <w:r w:rsidR="005F3209">
              <w:rPr>
                <w:rFonts w:cs="Arial"/>
                <w:szCs w:val="24"/>
              </w:rPr>
              <w:t xml:space="preserve">was provided </w:t>
            </w:r>
            <w:r>
              <w:rPr>
                <w:rFonts w:cs="Arial"/>
                <w:szCs w:val="24"/>
              </w:rPr>
              <w:t xml:space="preserve">to support the outline </w:t>
            </w:r>
            <w:r w:rsidR="005F3209">
              <w:rPr>
                <w:rFonts w:cs="Arial"/>
                <w:szCs w:val="24"/>
              </w:rPr>
              <w:t xml:space="preserve">research system </w:t>
            </w:r>
            <w:r>
              <w:rPr>
                <w:rFonts w:cs="Arial"/>
                <w:szCs w:val="24"/>
              </w:rPr>
              <w:t>business case</w:t>
            </w:r>
            <w:r w:rsidR="005F3209">
              <w:rPr>
                <w:rFonts w:cs="Arial"/>
                <w:szCs w:val="24"/>
              </w:rPr>
              <w:t>, therefore subsequent reduction</w:t>
            </w:r>
            <w:r w:rsidR="00DD3346">
              <w:rPr>
                <w:rFonts w:cs="Arial"/>
                <w:szCs w:val="24"/>
              </w:rPr>
              <w:t>s</w:t>
            </w:r>
            <w:r w:rsidR="005F3209">
              <w:rPr>
                <w:rFonts w:cs="Arial"/>
                <w:szCs w:val="24"/>
              </w:rPr>
              <w:t xml:space="preserve"> in research system funded related risks will </w:t>
            </w:r>
            <w:r w:rsidR="008B19EB">
              <w:rPr>
                <w:rFonts w:cs="Arial"/>
                <w:szCs w:val="24"/>
              </w:rPr>
              <w:t xml:space="preserve">likely </w:t>
            </w:r>
            <w:r w:rsidR="005F3209">
              <w:rPr>
                <w:rFonts w:cs="Arial"/>
                <w:szCs w:val="24"/>
              </w:rPr>
              <w:t xml:space="preserve">be shown in the Q1 risk register. </w:t>
            </w:r>
          </w:p>
          <w:p w14:paraId="1AE98584" w14:textId="47F2CA48" w:rsidR="004F6863" w:rsidRPr="00185602" w:rsidRDefault="000F7A26" w:rsidP="005F32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BB3E622" w14:textId="3BC39D52" w:rsidR="00D2371B" w:rsidRPr="00185602" w:rsidRDefault="00D2371B" w:rsidP="00D2371B">
            <w:pPr>
              <w:pStyle w:val="ActionOwner"/>
              <w:jc w:val="center"/>
              <w:rPr>
                <w:rFonts w:cs="Arial"/>
              </w:rPr>
            </w:pPr>
          </w:p>
        </w:tc>
      </w:tr>
      <w:tr w:rsidR="004F6863" w:rsidRPr="00185602" w14:paraId="0FC5E908" w14:textId="77777777" w:rsidTr="0003208B">
        <w:trPr>
          <w:trHeight w:val="506"/>
        </w:trPr>
        <w:tc>
          <w:tcPr>
            <w:tcW w:w="680" w:type="dxa"/>
          </w:tcPr>
          <w:p w14:paraId="110FBBEC" w14:textId="77777777" w:rsidR="004F6863" w:rsidRPr="00185602" w:rsidRDefault="004F6863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7FF51681" w14:textId="77777777" w:rsidR="004F6863" w:rsidRDefault="004F6863" w:rsidP="004F686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Summary of Audit &amp; Risk Committee meeting </w:t>
            </w:r>
          </w:p>
          <w:p w14:paraId="124141B5" w14:textId="77777777" w:rsidR="004F6863" w:rsidRDefault="004F6863" w:rsidP="004C4495">
            <w:pPr>
              <w:rPr>
                <w:rFonts w:cs="Arial"/>
                <w:szCs w:val="24"/>
              </w:rPr>
            </w:pPr>
          </w:p>
          <w:p w14:paraId="32BBB517" w14:textId="5A211593" w:rsidR="00546FE1" w:rsidRDefault="00546FE1" w:rsidP="004C44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Board noted the summary from the Audit &amp; Risk Committee meeting held on </w:t>
            </w:r>
            <w:r w:rsidR="005F3209">
              <w:rPr>
                <w:rFonts w:cs="Arial"/>
                <w:szCs w:val="24"/>
              </w:rPr>
              <w:t xml:space="preserve">5 May </w:t>
            </w:r>
            <w:r>
              <w:rPr>
                <w:rFonts w:cs="Arial"/>
                <w:szCs w:val="24"/>
              </w:rPr>
              <w:t>2020.</w:t>
            </w:r>
          </w:p>
          <w:p w14:paraId="23A9089B" w14:textId="1D6E7CF0" w:rsidR="00546FE1" w:rsidRPr="00185602" w:rsidRDefault="00546FE1" w:rsidP="004C4495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26BBDACE" w14:textId="77777777" w:rsidR="004F6863" w:rsidRPr="00185602" w:rsidRDefault="004F6863" w:rsidP="00D2371B">
            <w:pPr>
              <w:pStyle w:val="ActionOwner"/>
              <w:jc w:val="center"/>
              <w:rPr>
                <w:rFonts w:cs="Arial"/>
              </w:rPr>
            </w:pPr>
          </w:p>
        </w:tc>
      </w:tr>
      <w:tr w:rsidR="00AE78C9" w:rsidRPr="00185602" w14:paraId="10E9A3BD" w14:textId="77777777" w:rsidTr="0003208B">
        <w:trPr>
          <w:trHeight w:val="506"/>
        </w:trPr>
        <w:tc>
          <w:tcPr>
            <w:tcW w:w="680" w:type="dxa"/>
          </w:tcPr>
          <w:p w14:paraId="59646DCB" w14:textId="77777777" w:rsidR="00AE78C9" w:rsidRPr="00185602" w:rsidRDefault="00AE78C9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0F8D390A" w14:textId="1746C556" w:rsidR="001953AF" w:rsidRDefault="001953AF" w:rsidP="001953A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Out of session items</w:t>
            </w:r>
          </w:p>
          <w:p w14:paraId="25EAAD77" w14:textId="77777777" w:rsidR="00656721" w:rsidRDefault="00656721" w:rsidP="00656721">
            <w:pPr>
              <w:rPr>
                <w:rFonts w:cs="Arial"/>
                <w:szCs w:val="24"/>
              </w:rPr>
            </w:pPr>
          </w:p>
          <w:p w14:paraId="1FDBC57D" w14:textId="77777777" w:rsidR="00910EC0" w:rsidRDefault="00656721" w:rsidP="006567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 to note.</w:t>
            </w:r>
          </w:p>
          <w:p w14:paraId="7CD4E0AE" w14:textId="1B442212" w:rsidR="00656721" w:rsidRPr="00656721" w:rsidRDefault="00656721" w:rsidP="0065672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0DBC6E8C" w14:textId="77777777" w:rsidR="00AE78C9" w:rsidRPr="00185602" w:rsidRDefault="00AE78C9" w:rsidP="00240A6F">
            <w:pPr>
              <w:pStyle w:val="ActionOwner"/>
              <w:rPr>
                <w:rFonts w:cs="Arial"/>
              </w:rPr>
            </w:pPr>
          </w:p>
        </w:tc>
      </w:tr>
      <w:tr w:rsidR="001F4DB5" w:rsidRPr="00185602" w14:paraId="693FACE1" w14:textId="77777777" w:rsidTr="0003208B">
        <w:trPr>
          <w:trHeight w:val="506"/>
        </w:trPr>
        <w:tc>
          <w:tcPr>
            <w:tcW w:w="680" w:type="dxa"/>
          </w:tcPr>
          <w:p w14:paraId="597CEFAB" w14:textId="77777777" w:rsidR="001F4DB5" w:rsidRPr="00185602" w:rsidRDefault="001F4DB5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33CB7DE5" w14:textId="77777777" w:rsidR="001F4DB5" w:rsidRPr="00185602" w:rsidRDefault="001F4DB5" w:rsidP="001F4DB5">
            <w:pPr>
              <w:pStyle w:val="Subtitle"/>
              <w:rPr>
                <w:rFonts w:cs="Arial"/>
              </w:rPr>
            </w:pPr>
            <w:r w:rsidRPr="00185602">
              <w:rPr>
                <w:rFonts w:cs="Arial"/>
              </w:rPr>
              <w:t>Any other business / agenda items for next meeting</w:t>
            </w:r>
          </w:p>
          <w:p w14:paraId="20A97A08" w14:textId="77777777" w:rsidR="001F4DB5" w:rsidRPr="00185602" w:rsidRDefault="001F4DB5" w:rsidP="001F4DB5">
            <w:pPr>
              <w:rPr>
                <w:rFonts w:cs="Arial"/>
                <w:szCs w:val="24"/>
              </w:rPr>
            </w:pPr>
          </w:p>
          <w:p w14:paraId="20BB5575" w14:textId="77777777" w:rsidR="001F4DB5" w:rsidRPr="00185602" w:rsidRDefault="001F4DB5" w:rsidP="001F4DB5">
            <w:pPr>
              <w:rPr>
                <w:rFonts w:cs="Arial"/>
                <w:szCs w:val="24"/>
              </w:rPr>
            </w:pPr>
            <w:r w:rsidRPr="00185602">
              <w:rPr>
                <w:rFonts w:cs="Arial"/>
                <w:szCs w:val="24"/>
              </w:rPr>
              <w:t>None to note.</w:t>
            </w:r>
          </w:p>
          <w:p w14:paraId="290367C9" w14:textId="77777777" w:rsidR="001F4DB5" w:rsidRDefault="001F4DB5" w:rsidP="001953A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</w:tcPr>
          <w:p w14:paraId="02B15CBF" w14:textId="77777777" w:rsidR="001F4DB5" w:rsidRPr="00185602" w:rsidRDefault="001F4DB5" w:rsidP="00240A6F">
            <w:pPr>
              <w:pStyle w:val="ActionOwner"/>
              <w:rPr>
                <w:rFonts w:cs="Arial"/>
              </w:rPr>
            </w:pPr>
          </w:p>
        </w:tc>
      </w:tr>
      <w:tr w:rsidR="00C33669" w:rsidRPr="00185602" w14:paraId="12175AF5" w14:textId="77777777" w:rsidTr="0003208B">
        <w:trPr>
          <w:trHeight w:val="506"/>
        </w:trPr>
        <w:tc>
          <w:tcPr>
            <w:tcW w:w="680" w:type="dxa"/>
          </w:tcPr>
          <w:p w14:paraId="26A3B7D0" w14:textId="77777777" w:rsidR="00C33669" w:rsidRPr="00185602" w:rsidRDefault="00C33669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66C874C8" w14:textId="77777777" w:rsidR="00C33669" w:rsidRPr="00185602" w:rsidRDefault="00C33669" w:rsidP="00E749DF">
            <w:pPr>
              <w:rPr>
                <w:rFonts w:cs="Arial"/>
                <w:b/>
                <w:szCs w:val="24"/>
              </w:rPr>
            </w:pPr>
            <w:r w:rsidRPr="00185602">
              <w:rPr>
                <w:rFonts w:cs="Arial"/>
                <w:b/>
                <w:szCs w:val="24"/>
              </w:rPr>
              <w:t>Questions from members of the public</w:t>
            </w:r>
          </w:p>
          <w:p w14:paraId="16BAFFF1" w14:textId="77777777" w:rsidR="00C33669" w:rsidRPr="00185602" w:rsidRDefault="00C33669" w:rsidP="00E749DF">
            <w:pPr>
              <w:rPr>
                <w:rFonts w:cs="Arial"/>
                <w:b/>
                <w:szCs w:val="24"/>
              </w:rPr>
            </w:pPr>
          </w:p>
          <w:p w14:paraId="351AF002" w14:textId="77777777" w:rsidR="00C33669" w:rsidRPr="00185602" w:rsidRDefault="00C33669" w:rsidP="00E749DF">
            <w:pPr>
              <w:rPr>
                <w:rFonts w:cs="Arial"/>
                <w:szCs w:val="24"/>
              </w:rPr>
            </w:pPr>
            <w:r w:rsidRPr="00185602">
              <w:rPr>
                <w:rFonts w:cs="Arial"/>
                <w:szCs w:val="24"/>
              </w:rPr>
              <w:t>None to note.</w:t>
            </w:r>
          </w:p>
          <w:p w14:paraId="71CF7981" w14:textId="44F639F9" w:rsidR="00C33669" w:rsidRPr="00185602" w:rsidRDefault="00C33669" w:rsidP="00E749DF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3F754CFD" w14:textId="77777777" w:rsidR="00C33669" w:rsidRPr="00185602" w:rsidRDefault="00C33669" w:rsidP="00240A6F">
            <w:pPr>
              <w:pStyle w:val="ActionOwner"/>
              <w:rPr>
                <w:rFonts w:cs="Arial"/>
              </w:rPr>
            </w:pPr>
          </w:p>
        </w:tc>
      </w:tr>
      <w:tr w:rsidR="00240A6F" w:rsidRPr="00185602" w14:paraId="2183B413" w14:textId="77777777" w:rsidTr="00D167EF">
        <w:trPr>
          <w:trHeight w:val="1202"/>
        </w:trPr>
        <w:tc>
          <w:tcPr>
            <w:tcW w:w="680" w:type="dxa"/>
          </w:tcPr>
          <w:p w14:paraId="0593C63C" w14:textId="77777777" w:rsidR="00240A6F" w:rsidRPr="00185602" w:rsidRDefault="00240A6F" w:rsidP="00DA12D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Cs w:val="24"/>
              </w:rPr>
            </w:pPr>
          </w:p>
        </w:tc>
        <w:tc>
          <w:tcPr>
            <w:tcW w:w="8671" w:type="dxa"/>
          </w:tcPr>
          <w:p w14:paraId="50B88289" w14:textId="5F672ED8" w:rsidR="00240A6F" w:rsidRDefault="00240A6F" w:rsidP="00D25324">
            <w:pPr>
              <w:pStyle w:val="Subtitle"/>
              <w:rPr>
                <w:rFonts w:cs="Arial"/>
              </w:rPr>
            </w:pPr>
            <w:r w:rsidRPr="00185602">
              <w:rPr>
                <w:rFonts w:cs="Arial"/>
              </w:rPr>
              <w:t>Date of next meeting:</w:t>
            </w:r>
          </w:p>
          <w:p w14:paraId="147CF787" w14:textId="77777777" w:rsidR="00CA3D42" w:rsidRPr="00CA3D42" w:rsidRDefault="00CA3D42" w:rsidP="00CA3D42"/>
          <w:p w14:paraId="4028910D" w14:textId="4137D947" w:rsidR="00240A6F" w:rsidRPr="00185602" w:rsidRDefault="00B0772F" w:rsidP="00FB7DD2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77309129"/>
                <w:placeholder>
                  <w:docPart w:val="4ACA46790A54422BA9FFE909E0E7194D"/>
                </w:placeholder>
                <w:date w:fullDate="2020-07-15T00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F3209">
                  <w:rPr>
                    <w:rFonts w:cs="Arial"/>
                    <w:szCs w:val="24"/>
                  </w:rPr>
                  <w:t>15 July 2020</w:t>
                </w:r>
              </w:sdtContent>
            </w:sdt>
          </w:p>
        </w:tc>
        <w:tc>
          <w:tcPr>
            <w:tcW w:w="1134" w:type="dxa"/>
          </w:tcPr>
          <w:p w14:paraId="6F516B06" w14:textId="77777777" w:rsidR="00240A6F" w:rsidRPr="00185602" w:rsidRDefault="00240A6F" w:rsidP="00240A6F">
            <w:pPr>
              <w:pStyle w:val="ActionOwner"/>
              <w:rPr>
                <w:rFonts w:cs="Arial"/>
              </w:rPr>
            </w:pPr>
          </w:p>
        </w:tc>
      </w:tr>
    </w:tbl>
    <w:p w14:paraId="151DC64E" w14:textId="7B1E3BB1" w:rsidR="00100DDD" w:rsidRDefault="00100DDD" w:rsidP="005F4F07">
      <w:pPr>
        <w:tabs>
          <w:tab w:val="left" w:pos="3780"/>
        </w:tabs>
      </w:pPr>
    </w:p>
    <w:p w14:paraId="51E4F162" w14:textId="570D0EA6" w:rsidR="00142323" w:rsidRDefault="00142323" w:rsidP="005F4F07">
      <w:pPr>
        <w:tabs>
          <w:tab w:val="left" w:pos="3780"/>
        </w:tabs>
      </w:pPr>
    </w:p>
    <w:sectPr w:rsidR="00142323" w:rsidSect="00696B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20" w:bottom="1021" w:left="720" w:header="513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DF91" w14:textId="77777777" w:rsidR="00B52AF3" w:rsidRDefault="00B52AF3" w:rsidP="00D478D4">
      <w:r>
        <w:separator/>
      </w:r>
    </w:p>
  </w:endnote>
  <w:endnote w:type="continuationSeparator" w:id="0">
    <w:p w14:paraId="132D8D67" w14:textId="77777777" w:rsidR="00B52AF3" w:rsidRDefault="00B52AF3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31366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CA2F0A5" w14:textId="77777777" w:rsidR="00B52AF3" w:rsidRPr="001B1A8F" w:rsidRDefault="00B52AF3" w:rsidP="00696BEB">
        <w:pPr>
          <w:pStyle w:val="Footer"/>
          <w:jc w:val="right"/>
          <w:rPr>
            <w:b/>
            <w:bCs/>
            <w:sz w:val="20"/>
            <w:szCs w:val="24"/>
          </w:rPr>
        </w:pPr>
        <w:r w:rsidRPr="001B1A8F">
          <w:rPr>
            <w:sz w:val="20"/>
          </w:rPr>
          <w:t xml:space="preserve">Page </w:t>
        </w:r>
        <w:r w:rsidRPr="001B1A8F">
          <w:rPr>
            <w:b/>
            <w:bCs/>
            <w:sz w:val="20"/>
            <w:szCs w:val="24"/>
          </w:rPr>
          <w:fldChar w:fldCharType="begin"/>
        </w:r>
        <w:r w:rsidRPr="001B1A8F">
          <w:rPr>
            <w:b/>
            <w:bCs/>
            <w:sz w:val="20"/>
          </w:rPr>
          <w:instrText xml:space="preserve"> PAGE </w:instrText>
        </w:r>
        <w:r w:rsidRPr="001B1A8F">
          <w:rPr>
            <w:b/>
            <w:bCs/>
            <w:sz w:val="20"/>
            <w:szCs w:val="24"/>
          </w:rPr>
          <w:fldChar w:fldCharType="separate"/>
        </w:r>
        <w:r w:rsidRPr="001B1A8F">
          <w:rPr>
            <w:b/>
            <w:bCs/>
            <w:sz w:val="20"/>
            <w:szCs w:val="24"/>
          </w:rPr>
          <w:t>1</w:t>
        </w:r>
        <w:r w:rsidRPr="001B1A8F">
          <w:rPr>
            <w:b/>
            <w:bCs/>
            <w:sz w:val="20"/>
            <w:szCs w:val="24"/>
          </w:rPr>
          <w:fldChar w:fldCharType="end"/>
        </w:r>
        <w:r w:rsidRPr="001B1A8F">
          <w:rPr>
            <w:sz w:val="20"/>
          </w:rPr>
          <w:t xml:space="preserve"> of </w:t>
        </w:r>
        <w:r w:rsidRPr="001B1A8F">
          <w:rPr>
            <w:b/>
            <w:bCs/>
            <w:sz w:val="20"/>
            <w:szCs w:val="24"/>
          </w:rPr>
          <w:fldChar w:fldCharType="begin"/>
        </w:r>
        <w:r w:rsidRPr="001B1A8F">
          <w:rPr>
            <w:b/>
            <w:bCs/>
            <w:sz w:val="20"/>
          </w:rPr>
          <w:instrText xml:space="preserve"> NUMPAGES  </w:instrText>
        </w:r>
        <w:r w:rsidRPr="001B1A8F">
          <w:rPr>
            <w:b/>
            <w:bCs/>
            <w:sz w:val="20"/>
            <w:szCs w:val="24"/>
          </w:rPr>
          <w:fldChar w:fldCharType="separate"/>
        </w:r>
        <w:r w:rsidRPr="001B1A8F">
          <w:rPr>
            <w:b/>
            <w:bCs/>
            <w:sz w:val="20"/>
            <w:szCs w:val="24"/>
          </w:rPr>
          <w:t>2</w:t>
        </w:r>
        <w:r w:rsidRPr="001B1A8F">
          <w:rPr>
            <w:b/>
            <w:bCs/>
            <w:sz w:val="20"/>
            <w:szCs w:val="24"/>
          </w:rPr>
          <w:fldChar w:fldCharType="end"/>
        </w:r>
      </w:p>
      <w:p w14:paraId="30608AEB" w14:textId="5BFD4244" w:rsidR="00B52AF3" w:rsidRPr="001B1A8F" w:rsidRDefault="00B52AF3">
        <w:pPr>
          <w:pStyle w:val="Footer"/>
          <w:rPr>
            <w:sz w:val="20"/>
          </w:rPr>
        </w:pPr>
        <w:r w:rsidRPr="001B1A8F">
          <w:rPr>
            <w:sz w:val="20"/>
          </w:rPr>
          <w:fldChar w:fldCharType="begin"/>
        </w:r>
        <w:r w:rsidRPr="001B1A8F">
          <w:rPr>
            <w:sz w:val="20"/>
          </w:rPr>
          <w:instrText xml:space="preserve"> FILENAME \* MERGEFORMAT </w:instrText>
        </w:r>
        <w:r w:rsidRPr="001B1A8F">
          <w:rPr>
            <w:sz w:val="20"/>
          </w:rPr>
          <w:fldChar w:fldCharType="separate"/>
        </w:r>
        <w:r w:rsidR="00BE0A73">
          <w:rPr>
            <w:noProof/>
            <w:sz w:val="20"/>
          </w:rPr>
          <w:t>2020.05.20 HRA Board meeting minutes Part 1 - Public Session (FINAL).docx</w:t>
        </w:r>
        <w:r w:rsidRPr="001B1A8F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007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37187E" w14:textId="77777777" w:rsidR="00B52AF3" w:rsidRPr="001B1A8F" w:rsidRDefault="00B52AF3">
            <w:pPr>
              <w:pStyle w:val="Footer"/>
              <w:jc w:val="right"/>
              <w:rPr>
                <w:b/>
                <w:bCs/>
                <w:sz w:val="20"/>
                <w:szCs w:val="24"/>
              </w:rPr>
            </w:pPr>
            <w:r w:rsidRPr="001B1A8F">
              <w:rPr>
                <w:sz w:val="20"/>
              </w:rPr>
              <w:t xml:space="preserve">Page </w:t>
            </w:r>
            <w:r w:rsidRPr="001B1A8F">
              <w:rPr>
                <w:b/>
                <w:bCs/>
                <w:sz w:val="20"/>
                <w:szCs w:val="24"/>
              </w:rPr>
              <w:fldChar w:fldCharType="begin"/>
            </w:r>
            <w:r w:rsidRPr="001B1A8F">
              <w:rPr>
                <w:b/>
                <w:bCs/>
                <w:sz w:val="20"/>
              </w:rPr>
              <w:instrText xml:space="preserve"> PAGE </w:instrText>
            </w:r>
            <w:r w:rsidRPr="001B1A8F">
              <w:rPr>
                <w:b/>
                <w:bCs/>
                <w:sz w:val="20"/>
                <w:szCs w:val="24"/>
              </w:rPr>
              <w:fldChar w:fldCharType="separate"/>
            </w:r>
            <w:r w:rsidRPr="001B1A8F">
              <w:rPr>
                <w:b/>
                <w:bCs/>
                <w:noProof/>
                <w:sz w:val="20"/>
              </w:rPr>
              <w:t>2</w:t>
            </w:r>
            <w:r w:rsidRPr="001B1A8F">
              <w:rPr>
                <w:b/>
                <w:bCs/>
                <w:sz w:val="20"/>
                <w:szCs w:val="24"/>
              </w:rPr>
              <w:fldChar w:fldCharType="end"/>
            </w:r>
            <w:r w:rsidRPr="001B1A8F">
              <w:rPr>
                <w:sz w:val="20"/>
              </w:rPr>
              <w:t xml:space="preserve"> of </w:t>
            </w:r>
            <w:r w:rsidRPr="001B1A8F">
              <w:rPr>
                <w:b/>
                <w:bCs/>
                <w:sz w:val="20"/>
                <w:szCs w:val="24"/>
              </w:rPr>
              <w:fldChar w:fldCharType="begin"/>
            </w:r>
            <w:r w:rsidRPr="001B1A8F">
              <w:rPr>
                <w:b/>
                <w:bCs/>
                <w:sz w:val="20"/>
              </w:rPr>
              <w:instrText xml:space="preserve"> NUMPAGES  </w:instrText>
            </w:r>
            <w:r w:rsidRPr="001B1A8F">
              <w:rPr>
                <w:b/>
                <w:bCs/>
                <w:sz w:val="20"/>
                <w:szCs w:val="24"/>
              </w:rPr>
              <w:fldChar w:fldCharType="separate"/>
            </w:r>
            <w:r w:rsidRPr="001B1A8F">
              <w:rPr>
                <w:b/>
                <w:bCs/>
                <w:noProof/>
                <w:sz w:val="20"/>
              </w:rPr>
              <w:t>2</w:t>
            </w:r>
            <w:r w:rsidRPr="001B1A8F">
              <w:rPr>
                <w:b/>
                <w:bCs/>
                <w:sz w:val="20"/>
                <w:szCs w:val="24"/>
              </w:rPr>
              <w:fldChar w:fldCharType="end"/>
            </w:r>
          </w:p>
          <w:p w14:paraId="631C0BCC" w14:textId="1652E8B0" w:rsidR="00B52AF3" w:rsidRDefault="00B52AF3" w:rsidP="00696BEB">
            <w:pPr>
              <w:pStyle w:val="Footer"/>
            </w:pPr>
            <w:r w:rsidRPr="001B1A8F">
              <w:rPr>
                <w:noProof/>
                <w:sz w:val="20"/>
              </w:rPr>
              <w:fldChar w:fldCharType="begin"/>
            </w:r>
            <w:r w:rsidRPr="001B1A8F">
              <w:rPr>
                <w:noProof/>
                <w:sz w:val="20"/>
              </w:rPr>
              <w:instrText xml:space="preserve"> FILENAME \* MERGEFORMAT </w:instrText>
            </w:r>
            <w:r w:rsidRPr="001B1A8F">
              <w:rPr>
                <w:noProof/>
                <w:sz w:val="20"/>
              </w:rPr>
              <w:fldChar w:fldCharType="separate"/>
            </w:r>
            <w:r w:rsidR="00BE0A73">
              <w:rPr>
                <w:noProof/>
                <w:sz w:val="20"/>
              </w:rPr>
              <w:t>2020.05.20 HRA Board meeting minutes Part 1 - Public Session (FINAL).docx</w:t>
            </w:r>
            <w:r w:rsidRPr="001B1A8F">
              <w:rPr>
                <w:noProof/>
                <w:sz w:val="20"/>
              </w:rPr>
              <w:fldChar w:fldCharType="end"/>
            </w:r>
          </w:p>
        </w:sdtContent>
      </w:sdt>
    </w:sdtContent>
  </w:sdt>
  <w:p w14:paraId="1D3C0C0D" w14:textId="6D153EED" w:rsidR="00B52AF3" w:rsidRDefault="00B52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C7158" w14:textId="77777777" w:rsidR="00B52AF3" w:rsidRDefault="00B52AF3" w:rsidP="00D478D4">
      <w:r>
        <w:separator/>
      </w:r>
    </w:p>
  </w:footnote>
  <w:footnote w:type="continuationSeparator" w:id="0">
    <w:p w14:paraId="5A08527D" w14:textId="77777777" w:rsidR="00B52AF3" w:rsidRDefault="00B52AF3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689D" w14:textId="1E23DA3C" w:rsidR="00B52AF3" w:rsidRDefault="00B52AF3" w:rsidP="00741022">
    <w:pPr>
      <w:pStyle w:val="Header"/>
      <w:jc w:val="center"/>
      <w:rPr>
        <w:b/>
      </w:rPr>
    </w:pPr>
    <w:r w:rsidRPr="0003208B">
      <w:rPr>
        <w:b/>
      </w:rPr>
      <w:t>Management in Confidence</w:t>
    </w:r>
  </w:p>
  <w:p w14:paraId="7B1E4FD2" w14:textId="77777777" w:rsidR="00B52AF3" w:rsidRDefault="00B52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D0D1" w14:textId="6077E572" w:rsidR="00B52AF3" w:rsidRDefault="00B52AF3" w:rsidP="00696BEB">
    <w:pPr>
      <w:pStyle w:val="Header"/>
      <w:jc w:val="cent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924D1A5" wp14:editId="178D06AD">
          <wp:simplePos x="0" y="0"/>
          <wp:positionH relativeFrom="page">
            <wp:posOffset>3835734</wp:posOffset>
          </wp:positionH>
          <wp:positionV relativeFrom="paragraph">
            <wp:posOffset>-174391</wp:posOffset>
          </wp:positionV>
          <wp:extent cx="3582035" cy="1317625"/>
          <wp:effectExtent l="0" t="0" r="0" b="0"/>
          <wp:wrapTopAndBottom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17"/>
                  <a:stretch/>
                </pic:blipFill>
                <pic:spPr bwMode="auto">
                  <a:xfrm>
                    <a:off x="0" y="0"/>
                    <a:ext cx="358203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08B">
      <w:rPr>
        <w:b/>
      </w:rPr>
      <w:t>Management in Confidence</w:t>
    </w:r>
  </w:p>
  <w:p w14:paraId="3E7FE3CB" w14:textId="72AA2259" w:rsidR="00B52AF3" w:rsidRPr="0003208B" w:rsidRDefault="00B52AF3" w:rsidP="0094509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5817"/>
    <w:multiLevelType w:val="hybridMultilevel"/>
    <w:tmpl w:val="32AC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160A"/>
    <w:multiLevelType w:val="hybridMultilevel"/>
    <w:tmpl w:val="67FA7ED6"/>
    <w:lvl w:ilvl="0" w:tplc="03E23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497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3FD0"/>
    <w:multiLevelType w:val="hybridMultilevel"/>
    <w:tmpl w:val="AFC4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4CEA"/>
    <w:multiLevelType w:val="hybridMultilevel"/>
    <w:tmpl w:val="5A0A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122F"/>
    <w:multiLevelType w:val="hybridMultilevel"/>
    <w:tmpl w:val="4A2E2454"/>
    <w:lvl w:ilvl="0" w:tplc="BA6AF4F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F7677"/>
    <w:multiLevelType w:val="hybridMultilevel"/>
    <w:tmpl w:val="F47A79C0"/>
    <w:lvl w:ilvl="0" w:tplc="232CAD4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1574"/>
    <w:multiLevelType w:val="hybridMultilevel"/>
    <w:tmpl w:val="74C043C4"/>
    <w:lvl w:ilvl="0" w:tplc="459E21D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94A88"/>
    <w:multiLevelType w:val="hybridMultilevel"/>
    <w:tmpl w:val="EE2C9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778A"/>
    <w:multiLevelType w:val="hybridMultilevel"/>
    <w:tmpl w:val="7A407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76237"/>
    <w:multiLevelType w:val="hybridMultilevel"/>
    <w:tmpl w:val="254ACDAE"/>
    <w:lvl w:ilvl="0" w:tplc="70BAEF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81834"/>
    <w:multiLevelType w:val="hybridMultilevel"/>
    <w:tmpl w:val="9300E740"/>
    <w:lvl w:ilvl="0" w:tplc="AF666420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60E3A"/>
    <w:multiLevelType w:val="hybridMultilevel"/>
    <w:tmpl w:val="E8941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30C97"/>
    <w:multiLevelType w:val="hybridMultilevel"/>
    <w:tmpl w:val="ABB2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0A36"/>
    <w:multiLevelType w:val="hybridMultilevel"/>
    <w:tmpl w:val="C8ECB926"/>
    <w:lvl w:ilvl="0" w:tplc="39BC5A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A113B"/>
    <w:multiLevelType w:val="hybridMultilevel"/>
    <w:tmpl w:val="0274673C"/>
    <w:lvl w:ilvl="0" w:tplc="418CF25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93E1F"/>
    <w:multiLevelType w:val="hybridMultilevel"/>
    <w:tmpl w:val="27D2E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D431B"/>
    <w:multiLevelType w:val="hybridMultilevel"/>
    <w:tmpl w:val="B83446A6"/>
    <w:lvl w:ilvl="0" w:tplc="5A700E1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0C6F"/>
    <w:multiLevelType w:val="hybridMultilevel"/>
    <w:tmpl w:val="3D88FC56"/>
    <w:lvl w:ilvl="0" w:tplc="A0D226A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D1547B"/>
    <w:multiLevelType w:val="hybridMultilevel"/>
    <w:tmpl w:val="A79EFF10"/>
    <w:lvl w:ilvl="0" w:tplc="B59A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D689A"/>
    <w:multiLevelType w:val="hybridMultilevel"/>
    <w:tmpl w:val="890A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19"/>
  </w:num>
  <w:num w:numId="12">
    <w:abstractNumId w:val="18"/>
  </w:num>
  <w:num w:numId="13">
    <w:abstractNumId w:val="13"/>
  </w:num>
  <w:num w:numId="14">
    <w:abstractNumId w:val="10"/>
  </w:num>
  <w:num w:numId="15">
    <w:abstractNumId w:val="1"/>
  </w:num>
  <w:num w:numId="16">
    <w:abstractNumId w:val="12"/>
  </w:num>
  <w:num w:numId="17">
    <w:abstractNumId w:val="16"/>
  </w:num>
  <w:num w:numId="18">
    <w:abstractNumId w:val="1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45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7B"/>
    <w:rsid w:val="00007099"/>
    <w:rsid w:val="000143E4"/>
    <w:rsid w:val="000165FE"/>
    <w:rsid w:val="0003117C"/>
    <w:rsid w:val="0003208B"/>
    <w:rsid w:val="00062C44"/>
    <w:rsid w:val="00075250"/>
    <w:rsid w:val="00084DA8"/>
    <w:rsid w:val="000904E5"/>
    <w:rsid w:val="000964FA"/>
    <w:rsid w:val="000B0E58"/>
    <w:rsid w:val="000C5AAF"/>
    <w:rsid w:val="000E2D6F"/>
    <w:rsid w:val="000F5108"/>
    <w:rsid w:val="000F7A26"/>
    <w:rsid w:val="00100DDD"/>
    <w:rsid w:val="00101B22"/>
    <w:rsid w:val="00113E04"/>
    <w:rsid w:val="00116A47"/>
    <w:rsid w:val="00116EE8"/>
    <w:rsid w:val="001242DF"/>
    <w:rsid w:val="001317CE"/>
    <w:rsid w:val="0013367F"/>
    <w:rsid w:val="001371C5"/>
    <w:rsid w:val="00142323"/>
    <w:rsid w:val="00146F35"/>
    <w:rsid w:val="00155BAF"/>
    <w:rsid w:val="00164173"/>
    <w:rsid w:val="00167C4F"/>
    <w:rsid w:val="00173282"/>
    <w:rsid w:val="00185602"/>
    <w:rsid w:val="00191E2B"/>
    <w:rsid w:val="001953AF"/>
    <w:rsid w:val="001A66CD"/>
    <w:rsid w:val="001B1A8F"/>
    <w:rsid w:val="001B7FAD"/>
    <w:rsid w:val="001D6DF3"/>
    <w:rsid w:val="001E6524"/>
    <w:rsid w:val="001F35F4"/>
    <w:rsid w:val="001F4DB5"/>
    <w:rsid w:val="001F664C"/>
    <w:rsid w:val="00200073"/>
    <w:rsid w:val="00201DE1"/>
    <w:rsid w:val="00202235"/>
    <w:rsid w:val="00203C73"/>
    <w:rsid w:val="00210B1A"/>
    <w:rsid w:val="0021158A"/>
    <w:rsid w:val="00231904"/>
    <w:rsid w:val="00234D04"/>
    <w:rsid w:val="00240613"/>
    <w:rsid w:val="00240A6F"/>
    <w:rsid w:val="002610E4"/>
    <w:rsid w:val="00280398"/>
    <w:rsid w:val="00281C80"/>
    <w:rsid w:val="00285D00"/>
    <w:rsid w:val="002A653D"/>
    <w:rsid w:val="002B48B7"/>
    <w:rsid w:val="002B60F9"/>
    <w:rsid w:val="002B6AE9"/>
    <w:rsid w:val="002B6FCB"/>
    <w:rsid w:val="002C2A1B"/>
    <w:rsid w:val="002C7476"/>
    <w:rsid w:val="002D2AAB"/>
    <w:rsid w:val="002D3279"/>
    <w:rsid w:val="002E3B57"/>
    <w:rsid w:val="002E50C3"/>
    <w:rsid w:val="002F4DC3"/>
    <w:rsid w:val="002F72C9"/>
    <w:rsid w:val="002F79AD"/>
    <w:rsid w:val="003019E2"/>
    <w:rsid w:val="00304F01"/>
    <w:rsid w:val="003103CF"/>
    <w:rsid w:val="003122E5"/>
    <w:rsid w:val="0032249F"/>
    <w:rsid w:val="003323DB"/>
    <w:rsid w:val="00333CF7"/>
    <w:rsid w:val="00340C5C"/>
    <w:rsid w:val="00344060"/>
    <w:rsid w:val="0034516A"/>
    <w:rsid w:val="00361704"/>
    <w:rsid w:val="00380C1D"/>
    <w:rsid w:val="00385451"/>
    <w:rsid w:val="00395549"/>
    <w:rsid w:val="003A6038"/>
    <w:rsid w:val="003B4004"/>
    <w:rsid w:val="003B6348"/>
    <w:rsid w:val="003B690A"/>
    <w:rsid w:val="003C60E7"/>
    <w:rsid w:val="003D41F5"/>
    <w:rsid w:val="003E0663"/>
    <w:rsid w:val="003F4598"/>
    <w:rsid w:val="00405B1A"/>
    <w:rsid w:val="0041406C"/>
    <w:rsid w:val="00414A94"/>
    <w:rsid w:val="00422A78"/>
    <w:rsid w:val="004319FA"/>
    <w:rsid w:val="00445CA7"/>
    <w:rsid w:val="00453521"/>
    <w:rsid w:val="0046016A"/>
    <w:rsid w:val="00461364"/>
    <w:rsid w:val="004815C9"/>
    <w:rsid w:val="00481F97"/>
    <w:rsid w:val="00486E89"/>
    <w:rsid w:val="00494B60"/>
    <w:rsid w:val="0049540D"/>
    <w:rsid w:val="00495694"/>
    <w:rsid w:val="0049579C"/>
    <w:rsid w:val="00497162"/>
    <w:rsid w:val="00497C21"/>
    <w:rsid w:val="004B3D60"/>
    <w:rsid w:val="004C2EDA"/>
    <w:rsid w:val="004C4495"/>
    <w:rsid w:val="004C4842"/>
    <w:rsid w:val="004D20A0"/>
    <w:rsid w:val="004D2B8F"/>
    <w:rsid w:val="004E1793"/>
    <w:rsid w:val="004F5E55"/>
    <w:rsid w:val="004F6863"/>
    <w:rsid w:val="00504229"/>
    <w:rsid w:val="0051604F"/>
    <w:rsid w:val="00520A52"/>
    <w:rsid w:val="00520D53"/>
    <w:rsid w:val="005275BE"/>
    <w:rsid w:val="0053175E"/>
    <w:rsid w:val="00536804"/>
    <w:rsid w:val="00545425"/>
    <w:rsid w:val="005459B7"/>
    <w:rsid w:val="00546FE1"/>
    <w:rsid w:val="00547055"/>
    <w:rsid w:val="00552184"/>
    <w:rsid w:val="005626DF"/>
    <w:rsid w:val="005664B4"/>
    <w:rsid w:val="00566BC5"/>
    <w:rsid w:val="00574D94"/>
    <w:rsid w:val="005A04DB"/>
    <w:rsid w:val="005B0020"/>
    <w:rsid w:val="005D008A"/>
    <w:rsid w:val="005D0A89"/>
    <w:rsid w:val="005D0D60"/>
    <w:rsid w:val="005D242B"/>
    <w:rsid w:val="005E47B7"/>
    <w:rsid w:val="005F1A52"/>
    <w:rsid w:val="005F3209"/>
    <w:rsid w:val="005F4AB0"/>
    <w:rsid w:val="005F4F07"/>
    <w:rsid w:val="00617B5A"/>
    <w:rsid w:val="00624DB5"/>
    <w:rsid w:val="00630D5E"/>
    <w:rsid w:val="006312DE"/>
    <w:rsid w:val="00631AAE"/>
    <w:rsid w:val="006337AB"/>
    <w:rsid w:val="00634B5C"/>
    <w:rsid w:val="00640D0B"/>
    <w:rsid w:val="00656721"/>
    <w:rsid w:val="006609C0"/>
    <w:rsid w:val="00662D73"/>
    <w:rsid w:val="0068386A"/>
    <w:rsid w:val="00685F74"/>
    <w:rsid w:val="00693209"/>
    <w:rsid w:val="00696BEB"/>
    <w:rsid w:val="006A0DA1"/>
    <w:rsid w:val="006A1B0F"/>
    <w:rsid w:val="006B1A93"/>
    <w:rsid w:val="006C20A5"/>
    <w:rsid w:val="006C714F"/>
    <w:rsid w:val="006E1C3A"/>
    <w:rsid w:val="006E6936"/>
    <w:rsid w:val="006F5916"/>
    <w:rsid w:val="006F5D83"/>
    <w:rsid w:val="006F63FE"/>
    <w:rsid w:val="0070135C"/>
    <w:rsid w:val="00701B89"/>
    <w:rsid w:val="00710826"/>
    <w:rsid w:val="00721171"/>
    <w:rsid w:val="00723574"/>
    <w:rsid w:val="00734280"/>
    <w:rsid w:val="00741022"/>
    <w:rsid w:val="0074354E"/>
    <w:rsid w:val="007513BE"/>
    <w:rsid w:val="00754117"/>
    <w:rsid w:val="007541AB"/>
    <w:rsid w:val="00757268"/>
    <w:rsid w:val="00760865"/>
    <w:rsid w:val="00761D8F"/>
    <w:rsid w:val="00761FE3"/>
    <w:rsid w:val="00763D7F"/>
    <w:rsid w:val="00764E94"/>
    <w:rsid w:val="0077006B"/>
    <w:rsid w:val="0077190D"/>
    <w:rsid w:val="00772CEB"/>
    <w:rsid w:val="00784604"/>
    <w:rsid w:val="00784F1B"/>
    <w:rsid w:val="0078716F"/>
    <w:rsid w:val="007B45A2"/>
    <w:rsid w:val="007C515A"/>
    <w:rsid w:val="007C6955"/>
    <w:rsid w:val="007D3323"/>
    <w:rsid w:val="007E70E0"/>
    <w:rsid w:val="007F6314"/>
    <w:rsid w:val="00806009"/>
    <w:rsid w:val="00812535"/>
    <w:rsid w:val="00816BB8"/>
    <w:rsid w:val="0083259C"/>
    <w:rsid w:val="00836CA6"/>
    <w:rsid w:val="00842ACB"/>
    <w:rsid w:val="00844D56"/>
    <w:rsid w:val="0084560B"/>
    <w:rsid w:val="008479B2"/>
    <w:rsid w:val="00853FCE"/>
    <w:rsid w:val="00856518"/>
    <w:rsid w:val="008614FA"/>
    <w:rsid w:val="0086476E"/>
    <w:rsid w:val="00872D3F"/>
    <w:rsid w:val="00875E07"/>
    <w:rsid w:val="00895433"/>
    <w:rsid w:val="00896419"/>
    <w:rsid w:val="008A6AC0"/>
    <w:rsid w:val="008B19EB"/>
    <w:rsid w:val="008B1A7B"/>
    <w:rsid w:val="008B50A1"/>
    <w:rsid w:val="008C1C10"/>
    <w:rsid w:val="008D0BAE"/>
    <w:rsid w:val="008D10A3"/>
    <w:rsid w:val="008D4B3B"/>
    <w:rsid w:val="008E41F9"/>
    <w:rsid w:val="008E62E3"/>
    <w:rsid w:val="00910EC0"/>
    <w:rsid w:val="00912194"/>
    <w:rsid w:val="009133DC"/>
    <w:rsid w:val="00921E4C"/>
    <w:rsid w:val="009300CD"/>
    <w:rsid w:val="00932399"/>
    <w:rsid w:val="00940CFE"/>
    <w:rsid w:val="00945099"/>
    <w:rsid w:val="009543FE"/>
    <w:rsid w:val="009611B0"/>
    <w:rsid w:val="00961683"/>
    <w:rsid w:val="00966C01"/>
    <w:rsid w:val="009720E8"/>
    <w:rsid w:val="009770B3"/>
    <w:rsid w:val="00980A6B"/>
    <w:rsid w:val="00982B32"/>
    <w:rsid w:val="00983518"/>
    <w:rsid w:val="00984ED1"/>
    <w:rsid w:val="009C734F"/>
    <w:rsid w:val="009E3CAE"/>
    <w:rsid w:val="009E5463"/>
    <w:rsid w:val="009F0738"/>
    <w:rsid w:val="009F69B4"/>
    <w:rsid w:val="009F7E03"/>
    <w:rsid w:val="00A00FAC"/>
    <w:rsid w:val="00A144FE"/>
    <w:rsid w:val="00A23513"/>
    <w:rsid w:val="00A33AA1"/>
    <w:rsid w:val="00A33FDA"/>
    <w:rsid w:val="00A43F48"/>
    <w:rsid w:val="00A447EE"/>
    <w:rsid w:val="00A516F2"/>
    <w:rsid w:val="00A56B8F"/>
    <w:rsid w:val="00A679D4"/>
    <w:rsid w:val="00A812C8"/>
    <w:rsid w:val="00A8306E"/>
    <w:rsid w:val="00A84084"/>
    <w:rsid w:val="00A8425A"/>
    <w:rsid w:val="00A8507D"/>
    <w:rsid w:val="00A94AEC"/>
    <w:rsid w:val="00AA0461"/>
    <w:rsid w:val="00AA6BC7"/>
    <w:rsid w:val="00AB0A90"/>
    <w:rsid w:val="00AC04FE"/>
    <w:rsid w:val="00AC7EFF"/>
    <w:rsid w:val="00AE6624"/>
    <w:rsid w:val="00AE78C9"/>
    <w:rsid w:val="00AF43A9"/>
    <w:rsid w:val="00AF744D"/>
    <w:rsid w:val="00B0772F"/>
    <w:rsid w:val="00B21DD7"/>
    <w:rsid w:val="00B23C0F"/>
    <w:rsid w:val="00B52AF3"/>
    <w:rsid w:val="00B56D08"/>
    <w:rsid w:val="00B84B66"/>
    <w:rsid w:val="00B96D17"/>
    <w:rsid w:val="00BA3C61"/>
    <w:rsid w:val="00BA52A8"/>
    <w:rsid w:val="00BB64F4"/>
    <w:rsid w:val="00BC06DD"/>
    <w:rsid w:val="00BC4C58"/>
    <w:rsid w:val="00BC79CF"/>
    <w:rsid w:val="00BD5969"/>
    <w:rsid w:val="00BE0A73"/>
    <w:rsid w:val="00BF27A2"/>
    <w:rsid w:val="00C04694"/>
    <w:rsid w:val="00C05560"/>
    <w:rsid w:val="00C272F8"/>
    <w:rsid w:val="00C33669"/>
    <w:rsid w:val="00C33FD0"/>
    <w:rsid w:val="00C34928"/>
    <w:rsid w:val="00C478BA"/>
    <w:rsid w:val="00C5083F"/>
    <w:rsid w:val="00C51603"/>
    <w:rsid w:val="00C74379"/>
    <w:rsid w:val="00C77900"/>
    <w:rsid w:val="00C91D23"/>
    <w:rsid w:val="00C93626"/>
    <w:rsid w:val="00CA3D42"/>
    <w:rsid w:val="00CB07E7"/>
    <w:rsid w:val="00CE5D1A"/>
    <w:rsid w:val="00D007ED"/>
    <w:rsid w:val="00D0750D"/>
    <w:rsid w:val="00D13FEC"/>
    <w:rsid w:val="00D167EF"/>
    <w:rsid w:val="00D21E58"/>
    <w:rsid w:val="00D2371B"/>
    <w:rsid w:val="00D25324"/>
    <w:rsid w:val="00D344B6"/>
    <w:rsid w:val="00D478D4"/>
    <w:rsid w:val="00D64477"/>
    <w:rsid w:val="00D64502"/>
    <w:rsid w:val="00D670C6"/>
    <w:rsid w:val="00D74221"/>
    <w:rsid w:val="00D864E9"/>
    <w:rsid w:val="00D86E41"/>
    <w:rsid w:val="00D926BE"/>
    <w:rsid w:val="00D96484"/>
    <w:rsid w:val="00DA12D3"/>
    <w:rsid w:val="00DA13A8"/>
    <w:rsid w:val="00DB68AF"/>
    <w:rsid w:val="00DC2056"/>
    <w:rsid w:val="00DD1BCF"/>
    <w:rsid w:val="00DD3346"/>
    <w:rsid w:val="00E03F39"/>
    <w:rsid w:val="00E04265"/>
    <w:rsid w:val="00E04E8F"/>
    <w:rsid w:val="00E1321A"/>
    <w:rsid w:val="00E137DD"/>
    <w:rsid w:val="00E26D57"/>
    <w:rsid w:val="00E51B4E"/>
    <w:rsid w:val="00E65DF9"/>
    <w:rsid w:val="00E66E73"/>
    <w:rsid w:val="00E7354F"/>
    <w:rsid w:val="00E749DF"/>
    <w:rsid w:val="00E8058C"/>
    <w:rsid w:val="00E900E2"/>
    <w:rsid w:val="00E94AD1"/>
    <w:rsid w:val="00E95236"/>
    <w:rsid w:val="00E9586A"/>
    <w:rsid w:val="00EB0E19"/>
    <w:rsid w:val="00ED70E1"/>
    <w:rsid w:val="00EE4C04"/>
    <w:rsid w:val="00F0262C"/>
    <w:rsid w:val="00F04D9E"/>
    <w:rsid w:val="00F13F56"/>
    <w:rsid w:val="00F21A89"/>
    <w:rsid w:val="00F238F3"/>
    <w:rsid w:val="00F2703D"/>
    <w:rsid w:val="00F35697"/>
    <w:rsid w:val="00F371DF"/>
    <w:rsid w:val="00F624E4"/>
    <w:rsid w:val="00F67338"/>
    <w:rsid w:val="00F742E8"/>
    <w:rsid w:val="00F76ADA"/>
    <w:rsid w:val="00F8015E"/>
    <w:rsid w:val="00F812C7"/>
    <w:rsid w:val="00F8192B"/>
    <w:rsid w:val="00F85231"/>
    <w:rsid w:val="00FA0F17"/>
    <w:rsid w:val="00FA36C5"/>
    <w:rsid w:val="00FA38C1"/>
    <w:rsid w:val="00FB7DD2"/>
    <w:rsid w:val="00FC5F4B"/>
    <w:rsid w:val="00FD0FA9"/>
    <w:rsid w:val="00FD10B1"/>
    <w:rsid w:val="00FD4992"/>
    <w:rsid w:val="00FE3C53"/>
    <w:rsid w:val="00FF154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3"/>
    <o:shapelayout v:ext="edit">
      <o:idmap v:ext="edit" data="1"/>
    </o:shapelayout>
  </w:shapeDefaults>
  <w:decimalSymbol w:val="."/>
  <w:listSeparator w:val=","/>
  <w14:docId w14:val="6A8DE527"/>
  <w15:docId w15:val="{BAB819CD-E1ED-4B99-B7C4-584826A5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A516F2"/>
    <w:pPr>
      <w:keepNext/>
      <w:keepLines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611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A516F2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100DD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0738"/>
    <w:pPr>
      <w:ind w:left="680" w:hanging="340"/>
      <w:contextualSpacing/>
    </w:pPr>
    <w:rPr>
      <w:rFonts w:eastAsia="Calibri" w:cs="Times New Roman"/>
    </w:rPr>
  </w:style>
  <w:style w:type="paragraph" w:styleId="Title">
    <w:name w:val="Title"/>
    <w:basedOn w:val="Normal"/>
    <w:next w:val="Normal"/>
    <w:link w:val="TitleChar"/>
    <w:uiPriority w:val="10"/>
    <w:rsid w:val="00100DDD"/>
    <w:pPr>
      <w:spacing w:after="300"/>
      <w:contextualSpacing/>
    </w:pPr>
    <w:rPr>
      <w:rFonts w:eastAsia="MS Gothic" w:cs="Times New Roman"/>
      <w:bCs/>
      <w:color w:val="331188"/>
      <w:kern w:val="28"/>
      <w:sz w:val="66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100DDD"/>
    <w:rPr>
      <w:rFonts w:ascii="Arial" w:eastAsia="MS Gothic" w:hAnsi="Arial" w:cs="Times New Roman"/>
      <w:bCs/>
      <w:color w:val="331188"/>
      <w:kern w:val="28"/>
      <w:sz w:val="66"/>
      <w:szCs w:val="32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100D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2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6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F17"/>
    <w:pPr>
      <w:spacing w:after="0" w:line="240" w:lineRule="auto"/>
    </w:pPr>
    <w:rPr>
      <w:rFonts w:ascii="Arial" w:hAnsi="Arial"/>
      <w:sz w:val="24"/>
    </w:rPr>
  </w:style>
  <w:style w:type="paragraph" w:customStyle="1" w:styleId="ActionOwner">
    <w:name w:val="Action Owner"/>
    <w:basedOn w:val="Subtitle"/>
    <w:link w:val="ActionOwnerChar"/>
    <w:qFormat/>
    <w:rsid w:val="00240A6F"/>
    <w:rPr>
      <w:lang w:eastAsia="en-GB"/>
    </w:rPr>
  </w:style>
  <w:style w:type="paragraph" w:customStyle="1" w:styleId="Subheading2">
    <w:name w:val="Subheading 2"/>
    <w:basedOn w:val="Normal"/>
    <w:link w:val="Subheading2Char"/>
    <w:qFormat/>
    <w:rsid w:val="003323DB"/>
    <w:pPr>
      <w:spacing w:after="200" w:line="276" w:lineRule="auto"/>
    </w:pPr>
    <w:rPr>
      <w:u w:val="single"/>
    </w:rPr>
  </w:style>
  <w:style w:type="character" w:customStyle="1" w:styleId="ActionOwnerChar">
    <w:name w:val="Action Owner Char"/>
    <w:basedOn w:val="SubtitleChar"/>
    <w:link w:val="ActionOwner"/>
    <w:rsid w:val="00240A6F"/>
    <w:rPr>
      <w:rFonts w:ascii="Arial" w:eastAsiaTheme="majorEastAsia" w:hAnsi="Arial" w:cstheme="majorBidi"/>
      <w:b/>
      <w:iCs/>
      <w:sz w:val="24"/>
      <w:szCs w:val="24"/>
      <w:lang w:eastAsia="en-GB"/>
    </w:rPr>
  </w:style>
  <w:style w:type="character" w:customStyle="1" w:styleId="Subheading2Char">
    <w:name w:val="Subheading 2 Char"/>
    <w:basedOn w:val="DefaultParagraphFont"/>
    <w:link w:val="Subheading2"/>
    <w:rsid w:val="003323DB"/>
    <w:rPr>
      <w:rFonts w:ascii="Arial" w:hAnsi="Arial"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1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asictext">
    <w:name w:val="Basic text"/>
    <w:basedOn w:val="Normal"/>
    <w:link w:val="BasictextChar"/>
    <w:qFormat/>
    <w:rsid w:val="00812535"/>
    <w:pPr>
      <w:spacing w:after="200" w:line="276" w:lineRule="auto"/>
    </w:pPr>
  </w:style>
  <w:style w:type="character" w:customStyle="1" w:styleId="BasictextChar">
    <w:name w:val="Basic text Char"/>
    <w:basedOn w:val="DefaultParagraphFont"/>
    <w:link w:val="Basictext"/>
    <w:rsid w:val="00812535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3C60E7"/>
    <w:rPr>
      <w:color w:val="0000FF" w:themeColor="hyperlink"/>
      <w:u w:val="single"/>
    </w:rPr>
  </w:style>
  <w:style w:type="character" w:customStyle="1" w:styleId="hvr">
    <w:name w:val="hvr"/>
    <w:basedOn w:val="DefaultParagraphFont"/>
    <w:rsid w:val="00757268"/>
  </w:style>
  <w:style w:type="paragraph" w:customStyle="1" w:styleId="Default">
    <w:name w:val="Default"/>
    <w:rsid w:val="00497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6136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709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wp-caption-text">
    <w:name w:val="wp-caption-text"/>
    <w:basedOn w:val="Normal"/>
    <w:rsid w:val="0000709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D007ED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622FCE6EE84877BDC4E78E4D17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A842-44CC-4A55-9A99-F34EA1B12DC4}"/>
      </w:docPartPr>
      <w:docPartBody>
        <w:p w:rsidR="00071B58" w:rsidRDefault="008371CE">
          <w:r>
            <w:t xml:space="preserve">[Meeting Name] </w:t>
          </w:r>
        </w:p>
      </w:docPartBody>
    </w:docPart>
    <w:docPart>
      <w:docPartPr>
        <w:name w:val="75E2C1C97D6645E99E9CCEE667FE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9E1B-9383-4BAB-9F0F-DBC8E794371A}"/>
      </w:docPartPr>
      <w:docPartBody>
        <w:p w:rsidR="00943FC0" w:rsidRDefault="008371CE" w:rsidP="008371CE">
          <w:pPr>
            <w:pStyle w:val="75E2C1C97D6645E99E9CCEE667FE8417"/>
          </w:pPr>
          <w:r w:rsidRPr="00A653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CA46790A54422BA9FFE909E0E7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FC91-C4CF-4C64-B9CA-02716576C325}"/>
      </w:docPartPr>
      <w:docPartBody>
        <w:p w:rsidR="008A3F95" w:rsidRDefault="007748E2" w:rsidP="007748E2">
          <w:pPr>
            <w:pStyle w:val="4ACA46790A54422BA9FFE909E0E7194D"/>
          </w:pPr>
          <w:r w:rsidRPr="00A653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653D9591DC4B5B80C6F6DEE30E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DAFF-0473-4C35-862A-E87C58B91256}"/>
      </w:docPartPr>
      <w:docPartBody>
        <w:p w:rsidR="00000000" w:rsidRDefault="00E42A70" w:rsidP="00E42A70">
          <w:pPr>
            <w:pStyle w:val="BC653D9591DC4B5B80C6F6DEE30E6A27"/>
          </w:pPr>
          <w:r w:rsidRPr="00C157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10"/>
    <w:rsid w:val="00071B58"/>
    <w:rsid w:val="00307A7E"/>
    <w:rsid w:val="003D4910"/>
    <w:rsid w:val="0041267A"/>
    <w:rsid w:val="004C13FC"/>
    <w:rsid w:val="007748E2"/>
    <w:rsid w:val="008371CE"/>
    <w:rsid w:val="00863E8E"/>
    <w:rsid w:val="008772D3"/>
    <w:rsid w:val="008A3F95"/>
    <w:rsid w:val="00943FC0"/>
    <w:rsid w:val="00B97812"/>
    <w:rsid w:val="00C23786"/>
    <w:rsid w:val="00E42A70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F524CA6A74CBDAC23663A679F2F06">
    <w:name w:val="FC2F524CA6A74CBDAC23663A679F2F06"/>
  </w:style>
  <w:style w:type="character" w:styleId="PlaceholderText">
    <w:name w:val="Placeholder Text"/>
    <w:basedOn w:val="DefaultParagraphFont"/>
    <w:uiPriority w:val="99"/>
    <w:semiHidden/>
    <w:rsid w:val="00E42A70"/>
    <w:rPr>
      <w:color w:val="808080"/>
    </w:rPr>
  </w:style>
  <w:style w:type="paragraph" w:customStyle="1" w:styleId="6641F394B304453D8CDF761B76DC96F5">
    <w:name w:val="6641F394B304453D8CDF761B76DC96F5"/>
    <w:rsid w:val="003D4910"/>
  </w:style>
  <w:style w:type="paragraph" w:customStyle="1" w:styleId="427D49BE3E994418937304314F8B1910">
    <w:name w:val="427D49BE3E994418937304314F8B1910"/>
    <w:rsid w:val="003D4910"/>
  </w:style>
  <w:style w:type="paragraph" w:customStyle="1" w:styleId="6597F97D7EEA4A72B7DB5E6B14C64101">
    <w:name w:val="6597F97D7EEA4A72B7DB5E6B14C64101"/>
    <w:rsid w:val="003D4910"/>
  </w:style>
  <w:style w:type="paragraph" w:customStyle="1" w:styleId="3B42D82122A7426AA2075716209131F8">
    <w:name w:val="3B42D82122A7426AA2075716209131F8"/>
    <w:rsid w:val="008772D3"/>
  </w:style>
  <w:style w:type="paragraph" w:customStyle="1" w:styleId="2861D1F5D2824D0FA6137A7C9DC7576C">
    <w:name w:val="2861D1F5D2824D0FA6137A7C9DC7576C"/>
    <w:rsid w:val="008772D3"/>
  </w:style>
  <w:style w:type="paragraph" w:customStyle="1" w:styleId="6597F97D7EEA4A72B7DB5E6B14C641011">
    <w:name w:val="6597F97D7EEA4A72B7DB5E6B14C641011"/>
    <w:rsid w:val="0041267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61D1F5D2824D0FA6137A7C9DC7576C1">
    <w:name w:val="2861D1F5D2824D0FA6137A7C9DC7576C1"/>
    <w:rsid w:val="0041267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97F97D7EEA4A72B7DB5E6B14C641012">
    <w:name w:val="6597F97D7EEA4A72B7DB5E6B14C641012"/>
    <w:rsid w:val="008371C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861D1F5D2824D0FA6137A7C9DC7576C2">
    <w:name w:val="2861D1F5D2824D0FA6137A7C9DC7576C2"/>
    <w:rsid w:val="008371C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97F97D7EEA4A72B7DB5E6B14C641013">
    <w:name w:val="6597F97D7EEA4A72B7DB5E6B14C641013"/>
    <w:rsid w:val="008371C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4E633BEC30D42AF8684C2F7698E45C2">
    <w:name w:val="24E633BEC30D42AF8684C2F7698E45C2"/>
    <w:rsid w:val="008371CE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2861D1F5D2824D0FA6137A7C9DC7576C3">
    <w:name w:val="2861D1F5D2824D0FA6137A7C9DC7576C3"/>
    <w:rsid w:val="008371C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597F97D7EEA4A72B7DB5E6B14C641014">
    <w:name w:val="6597F97D7EEA4A72B7DB5E6B14C641014"/>
    <w:rsid w:val="008371C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70CB61C7B2D40209B54A957985EEE73">
    <w:name w:val="D70CB61C7B2D40209B54A957985EEE73"/>
    <w:rsid w:val="008371CE"/>
    <w:pPr>
      <w:numPr>
        <w:ilvl w:val="1"/>
      </w:numPr>
      <w:spacing w:after="0" w:line="240" w:lineRule="auto"/>
    </w:pPr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customStyle="1" w:styleId="2861D1F5D2824D0FA6137A7C9DC7576C4">
    <w:name w:val="2861D1F5D2824D0FA6137A7C9DC7576C4"/>
    <w:rsid w:val="008371C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5E2C1C97D6645E99E9CCEE667FE8417">
    <w:name w:val="75E2C1C97D6645E99E9CCEE667FE8417"/>
    <w:rsid w:val="008371CE"/>
  </w:style>
  <w:style w:type="paragraph" w:customStyle="1" w:styleId="4ACA46790A54422BA9FFE909E0E7194D">
    <w:name w:val="4ACA46790A54422BA9FFE909E0E7194D"/>
    <w:rsid w:val="007748E2"/>
  </w:style>
  <w:style w:type="paragraph" w:customStyle="1" w:styleId="BC653D9591DC4B5B80C6F6DEE30E6A27">
    <w:name w:val="BC653D9591DC4B5B80C6F6DEE30E6A27"/>
    <w:rsid w:val="00E42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0CE3-DD9F-4338-8C5C-3ABC0867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HRA Agenda Template</vt:lpstr>
    </vt:vector>
  </TitlesOfParts>
  <Company>IMS3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 Agenda Template</dc:title>
  <dc:subject>Agenda</dc:subject>
  <dc:creator>Sharon Hards</dc:creator>
  <cp:lastModifiedBy>Stephen Tebbutt</cp:lastModifiedBy>
  <cp:revision>4</cp:revision>
  <cp:lastPrinted>2020-02-18T11:20:00Z</cp:lastPrinted>
  <dcterms:created xsi:type="dcterms:W3CDTF">2021-11-12T13:14:00Z</dcterms:created>
  <dcterms:modified xsi:type="dcterms:W3CDTF">2021-11-12T13:16:00Z</dcterms:modified>
</cp:coreProperties>
</file>