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0957" w14:textId="77777777" w:rsidR="004617DB" w:rsidRDefault="004617DB" w:rsidP="006B3203">
      <w:pPr>
        <w:ind w:right="-188"/>
        <w:jc w:val="center"/>
        <w:rPr>
          <w:rFonts w:cs="Arial"/>
          <w:b/>
          <w:sz w:val="28"/>
          <w:szCs w:val="28"/>
        </w:rPr>
      </w:pPr>
      <w:r>
        <w:rPr>
          <w:rFonts w:cs="Arial"/>
          <w:b/>
          <w:sz w:val="28"/>
          <w:szCs w:val="28"/>
        </w:rPr>
        <w:t>HEALTH RESEARCH AUTHORITY</w:t>
      </w:r>
    </w:p>
    <w:p w14:paraId="33CE3C27" w14:textId="77777777" w:rsidR="006B3203" w:rsidRDefault="00DF0DDE" w:rsidP="006B3203">
      <w:pPr>
        <w:ind w:right="-188"/>
        <w:jc w:val="center"/>
        <w:rPr>
          <w:rFonts w:cs="Arial"/>
          <w:b/>
          <w:sz w:val="28"/>
          <w:szCs w:val="28"/>
        </w:rPr>
      </w:pPr>
      <w:r>
        <w:rPr>
          <w:rFonts w:cs="Arial"/>
          <w:b/>
          <w:sz w:val="28"/>
          <w:szCs w:val="28"/>
        </w:rPr>
        <w:t>BOARD MEETING</w:t>
      </w:r>
    </w:p>
    <w:p w14:paraId="09E66D14" w14:textId="77777777" w:rsidR="000B5923" w:rsidRPr="00914114" w:rsidRDefault="000B5923" w:rsidP="006B3203">
      <w:pPr>
        <w:ind w:right="-188"/>
        <w:jc w:val="center"/>
        <w:rPr>
          <w:rFonts w:cs="Arial"/>
          <w:b/>
          <w:sz w:val="32"/>
          <w:szCs w:val="28"/>
        </w:rPr>
      </w:pPr>
    </w:p>
    <w:p w14:paraId="67F341A0" w14:textId="77777777" w:rsidR="001E4B11" w:rsidRPr="00914114" w:rsidRDefault="001E4B11" w:rsidP="000B5923">
      <w:pPr>
        <w:ind w:right="-188"/>
        <w:jc w:val="center"/>
        <w:rPr>
          <w:rFonts w:cs="Arial"/>
          <w:b/>
          <w:sz w:val="28"/>
          <w:szCs w:val="24"/>
        </w:rPr>
      </w:pPr>
      <w:r w:rsidRPr="00914114">
        <w:rPr>
          <w:rFonts w:cs="Arial"/>
          <w:b/>
          <w:sz w:val="28"/>
          <w:szCs w:val="24"/>
        </w:rPr>
        <w:t>AGENDA</w:t>
      </w:r>
    </w:p>
    <w:p w14:paraId="7A297B27" w14:textId="77777777" w:rsidR="001E4B11" w:rsidRPr="00914114" w:rsidRDefault="001E4B11" w:rsidP="000B5923">
      <w:pPr>
        <w:ind w:right="-188"/>
        <w:jc w:val="center"/>
        <w:rPr>
          <w:rFonts w:cs="Arial"/>
          <w:b/>
          <w:sz w:val="28"/>
          <w:szCs w:val="24"/>
        </w:rPr>
      </w:pPr>
      <w:r w:rsidRPr="00914114">
        <w:rPr>
          <w:rFonts w:cs="Arial"/>
          <w:b/>
          <w:sz w:val="28"/>
          <w:szCs w:val="24"/>
        </w:rPr>
        <w:t xml:space="preserve">PART </w:t>
      </w:r>
      <w:r w:rsidR="00892707">
        <w:rPr>
          <w:rFonts w:cs="Arial"/>
          <w:b/>
          <w:sz w:val="28"/>
          <w:szCs w:val="24"/>
        </w:rPr>
        <w:t xml:space="preserve">1 </w:t>
      </w:r>
      <w:r w:rsidR="002537BA">
        <w:rPr>
          <w:rFonts w:cs="Arial"/>
          <w:b/>
          <w:sz w:val="28"/>
          <w:szCs w:val="24"/>
        </w:rPr>
        <w:t xml:space="preserve">– </w:t>
      </w:r>
      <w:r w:rsidR="00892707">
        <w:rPr>
          <w:rFonts w:cs="Arial"/>
          <w:b/>
          <w:sz w:val="28"/>
          <w:szCs w:val="24"/>
        </w:rPr>
        <w:t>PUBLIC</w:t>
      </w:r>
      <w:r w:rsidR="002537BA">
        <w:rPr>
          <w:rFonts w:cs="Arial"/>
          <w:b/>
          <w:sz w:val="28"/>
          <w:szCs w:val="24"/>
        </w:rPr>
        <w:t xml:space="preserve"> SESSION</w:t>
      </w:r>
    </w:p>
    <w:p w14:paraId="246673D1" w14:textId="77777777"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14:paraId="607D195A" w14:textId="77777777" w:rsidTr="00914114">
        <w:tc>
          <w:tcPr>
            <w:tcW w:w="1526" w:type="dxa"/>
            <w:tcBorders>
              <w:top w:val="single" w:sz="4" w:space="0" w:color="auto"/>
              <w:left w:val="single" w:sz="4" w:space="0" w:color="auto"/>
              <w:bottom w:val="single" w:sz="4" w:space="0" w:color="auto"/>
              <w:right w:val="single" w:sz="4" w:space="0" w:color="auto"/>
            </w:tcBorders>
            <w:hideMark/>
          </w:tcPr>
          <w:p w14:paraId="0975DB17" w14:textId="77777777"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14:paraId="0962C3BF" w14:textId="08C2F756" w:rsidR="00CA7635" w:rsidRPr="00CA7635" w:rsidRDefault="009677FF" w:rsidP="00CA7635">
            <w:pPr>
              <w:rPr>
                <w:b/>
              </w:rPr>
            </w:pPr>
            <w:r>
              <w:rPr>
                <w:b/>
              </w:rPr>
              <w:t xml:space="preserve">Wednesday </w:t>
            </w:r>
            <w:r w:rsidR="00D9384B">
              <w:rPr>
                <w:b/>
              </w:rPr>
              <w:t>15 May</w:t>
            </w:r>
            <w:r w:rsidR="00E23612">
              <w:rPr>
                <w:b/>
              </w:rPr>
              <w:t xml:space="preserve"> 2019</w:t>
            </w:r>
          </w:p>
          <w:p w14:paraId="2CFC2751" w14:textId="77777777" w:rsidR="00914114" w:rsidRDefault="00914114">
            <w:pPr>
              <w:ind w:right="-188"/>
              <w:rPr>
                <w:rFonts w:cs="Arial"/>
                <w:b/>
              </w:rPr>
            </w:pPr>
          </w:p>
        </w:tc>
      </w:tr>
      <w:tr w:rsidR="00914114" w14:paraId="252E1FC9" w14:textId="77777777"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14:paraId="3A42841D" w14:textId="77777777" w:rsidR="00914114" w:rsidRPr="00892707" w:rsidRDefault="00914114">
            <w:pPr>
              <w:ind w:right="-188"/>
              <w:rPr>
                <w:rFonts w:cs="Arial"/>
                <w:b/>
              </w:rPr>
            </w:pPr>
            <w:r w:rsidRPr="00892707">
              <w:rPr>
                <w:rFonts w:cs="Arial"/>
                <w:b/>
              </w:rPr>
              <w:t>Time:</w:t>
            </w:r>
          </w:p>
        </w:tc>
        <w:tc>
          <w:tcPr>
            <w:tcW w:w="8221" w:type="dxa"/>
            <w:tcBorders>
              <w:top w:val="single" w:sz="4" w:space="0" w:color="auto"/>
              <w:left w:val="single" w:sz="4" w:space="0" w:color="auto"/>
              <w:bottom w:val="single" w:sz="4" w:space="0" w:color="auto"/>
              <w:right w:val="single" w:sz="4" w:space="0" w:color="auto"/>
            </w:tcBorders>
          </w:tcPr>
          <w:p w14:paraId="24D30E06" w14:textId="11704A57" w:rsidR="00892707" w:rsidRDefault="006B2059" w:rsidP="00E23612">
            <w:pPr>
              <w:ind w:right="-188"/>
              <w:rPr>
                <w:rFonts w:cs="Arial"/>
                <w:b/>
              </w:rPr>
            </w:pPr>
            <w:r>
              <w:rPr>
                <w:rFonts w:cs="Arial"/>
                <w:b/>
              </w:rPr>
              <w:t>1.</w:t>
            </w:r>
            <w:r w:rsidR="00D9384B">
              <w:rPr>
                <w:rFonts w:cs="Arial"/>
                <w:b/>
              </w:rPr>
              <w:t xml:space="preserve">00pm – </w:t>
            </w:r>
            <w:r w:rsidR="00D5475A">
              <w:rPr>
                <w:rFonts w:cs="Arial"/>
                <w:b/>
              </w:rPr>
              <w:t>3.00pm</w:t>
            </w:r>
          </w:p>
          <w:p w14:paraId="4FCDCC94" w14:textId="77777777" w:rsidR="00E23612" w:rsidRPr="00892707" w:rsidRDefault="00E23612" w:rsidP="00E23612">
            <w:pPr>
              <w:ind w:right="-188"/>
              <w:rPr>
                <w:rFonts w:cs="Arial"/>
                <w:b/>
              </w:rPr>
            </w:pPr>
          </w:p>
        </w:tc>
      </w:tr>
      <w:tr w:rsidR="00914114" w14:paraId="022D952B" w14:textId="77777777"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14:paraId="75862993" w14:textId="77777777" w:rsidR="00914114" w:rsidRPr="009677FF" w:rsidRDefault="00914114">
            <w:pPr>
              <w:ind w:right="-188"/>
              <w:rPr>
                <w:rFonts w:cs="Arial"/>
                <w:b/>
              </w:rPr>
            </w:pPr>
            <w:r w:rsidRPr="009677FF">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14:paraId="0D2EB4D5" w14:textId="77777777" w:rsidR="00D9384B" w:rsidRPr="009677FF" w:rsidRDefault="00D9384B" w:rsidP="00D9384B">
            <w:pPr>
              <w:widowControl w:val="0"/>
              <w:autoSpaceDE w:val="0"/>
              <w:autoSpaceDN w:val="0"/>
              <w:adjustRightInd w:val="0"/>
              <w:spacing w:after="40"/>
              <w:rPr>
                <w:b/>
              </w:rPr>
            </w:pPr>
            <w:r w:rsidRPr="009677FF">
              <w:rPr>
                <w:b/>
              </w:rPr>
              <w:t>London HRA Centre, Skipton House, 80 London Road, London, SE1 6LH</w:t>
            </w:r>
          </w:p>
          <w:p w14:paraId="10720B71" w14:textId="77777777" w:rsidR="007A3B74" w:rsidRPr="00E23612" w:rsidRDefault="007A3B74" w:rsidP="00740C44">
            <w:pPr>
              <w:widowControl w:val="0"/>
              <w:autoSpaceDE w:val="0"/>
              <w:autoSpaceDN w:val="0"/>
              <w:adjustRightInd w:val="0"/>
              <w:spacing w:after="40"/>
              <w:rPr>
                <w:b/>
              </w:rPr>
            </w:pPr>
          </w:p>
        </w:tc>
      </w:tr>
    </w:tbl>
    <w:p w14:paraId="29C03F0E" w14:textId="77777777"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14:paraId="78930091" w14:textId="77777777" w:rsidTr="003D5054">
        <w:tc>
          <w:tcPr>
            <w:tcW w:w="698" w:type="dxa"/>
            <w:shd w:val="clear" w:color="auto" w:fill="D9D9D9" w:themeFill="background1" w:themeFillShade="D9"/>
          </w:tcPr>
          <w:p w14:paraId="4F3FCAEA" w14:textId="77777777"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14:paraId="5D5840C8" w14:textId="77777777" w:rsidR="00C37E81" w:rsidRDefault="00C37E81" w:rsidP="006B3203">
            <w:pPr>
              <w:rPr>
                <w:rFonts w:cs="Arial"/>
                <w:b/>
              </w:rPr>
            </w:pPr>
            <w:r w:rsidRPr="004617DB">
              <w:rPr>
                <w:rFonts w:cs="Arial"/>
                <w:b/>
              </w:rPr>
              <w:t>Item details</w:t>
            </w:r>
          </w:p>
          <w:p w14:paraId="1DBA2754" w14:textId="77777777" w:rsidR="00C37E81" w:rsidRPr="004617DB" w:rsidRDefault="00C37E81" w:rsidP="006B3203">
            <w:pPr>
              <w:rPr>
                <w:rFonts w:cs="Arial"/>
                <w:b/>
              </w:rPr>
            </w:pPr>
          </w:p>
        </w:tc>
        <w:tc>
          <w:tcPr>
            <w:tcW w:w="851" w:type="dxa"/>
            <w:shd w:val="clear" w:color="auto" w:fill="D9D9D9" w:themeFill="background1" w:themeFillShade="D9"/>
          </w:tcPr>
          <w:p w14:paraId="09837FDC" w14:textId="77777777" w:rsidR="00C37E81" w:rsidRDefault="00C37E81" w:rsidP="00AF19D5">
            <w:pPr>
              <w:jc w:val="center"/>
              <w:rPr>
                <w:rFonts w:cs="Arial"/>
                <w:b/>
              </w:rPr>
            </w:pPr>
            <w:r>
              <w:rPr>
                <w:rFonts w:cs="Arial"/>
                <w:b/>
              </w:rPr>
              <w:t>Time</w:t>
            </w:r>
          </w:p>
          <w:p w14:paraId="14CCD332" w14:textId="77777777"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14:paraId="10CEE874" w14:textId="77777777"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14:paraId="6CB861F6" w14:textId="77777777" w:rsidR="00C37E81" w:rsidRDefault="00C37E81" w:rsidP="003D5054">
            <w:pPr>
              <w:jc w:val="center"/>
              <w:rPr>
                <w:rFonts w:cs="Arial"/>
                <w:b/>
              </w:rPr>
            </w:pPr>
            <w:r>
              <w:rPr>
                <w:rFonts w:cs="Arial"/>
                <w:b/>
              </w:rPr>
              <w:t>Page no</w:t>
            </w:r>
          </w:p>
        </w:tc>
      </w:tr>
      <w:tr w:rsidR="0007791B" w14:paraId="585B47F9" w14:textId="77777777" w:rsidTr="003D5054">
        <w:tc>
          <w:tcPr>
            <w:tcW w:w="698" w:type="dxa"/>
          </w:tcPr>
          <w:p w14:paraId="3A89B196" w14:textId="77777777" w:rsidR="0007791B" w:rsidRPr="00415B4C" w:rsidRDefault="0007791B" w:rsidP="00AF19D5">
            <w:pPr>
              <w:pStyle w:val="ListParagraph"/>
              <w:numPr>
                <w:ilvl w:val="0"/>
                <w:numId w:val="3"/>
              </w:numPr>
              <w:tabs>
                <w:tab w:val="left" w:pos="360"/>
              </w:tabs>
              <w:ind w:left="0" w:firstLine="0"/>
              <w:jc w:val="center"/>
              <w:rPr>
                <w:rFonts w:cs="Arial"/>
                <w:b/>
              </w:rPr>
            </w:pPr>
          </w:p>
        </w:tc>
        <w:tc>
          <w:tcPr>
            <w:tcW w:w="5789" w:type="dxa"/>
          </w:tcPr>
          <w:p w14:paraId="4F6EAB85" w14:textId="77777777" w:rsidR="0007791B" w:rsidRDefault="0007791B" w:rsidP="0007791B">
            <w:pPr>
              <w:rPr>
                <w:rFonts w:cs="Arial"/>
                <w:b/>
              </w:rPr>
            </w:pPr>
            <w:r>
              <w:rPr>
                <w:rFonts w:cs="Arial"/>
                <w:b/>
              </w:rPr>
              <w:t>Apologies</w:t>
            </w:r>
          </w:p>
          <w:p w14:paraId="63B6F9F6" w14:textId="77777777" w:rsidR="0007791B" w:rsidRDefault="0007791B" w:rsidP="00664A6C">
            <w:pPr>
              <w:rPr>
                <w:rFonts w:cs="Arial"/>
                <w:b/>
              </w:rPr>
            </w:pPr>
          </w:p>
        </w:tc>
        <w:tc>
          <w:tcPr>
            <w:tcW w:w="851" w:type="dxa"/>
            <w:vMerge w:val="restart"/>
            <w:vAlign w:val="center"/>
          </w:tcPr>
          <w:p w14:paraId="7DA03ABD" w14:textId="15A3FCC8" w:rsidR="0007791B" w:rsidRDefault="000233FA" w:rsidP="00600DE2">
            <w:pPr>
              <w:jc w:val="center"/>
              <w:rPr>
                <w:rFonts w:cs="Arial"/>
              </w:rPr>
            </w:pPr>
            <w:r>
              <w:rPr>
                <w:rFonts w:cs="Arial"/>
              </w:rPr>
              <w:t>10</w:t>
            </w:r>
          </w:p>
        </w:tc>
        <w:tc>
          <w:tcPr>
            <w:tcW w:w="1559" w:type="dxa"/>
          </w:tcPr>
          <w:p w14:paraId="06FA65D7" w14:textId="77777777" w:rsidR="0007791B" w:rsidRDefault="003322C5" w:rsidP="00AF19D5">
            <w:pPr>
              <w:jc w:val="center"/>
              <w:rPr>
                <w:rFonts w:cs="Arial"/>
              </w:rPr>
            </w:pPr>
            <w:r>
              <w:rPr>
                <w:rFonts w:cs="Arial"/>
              </w:rPr>
              <w:t>Verbal</w:t>
            </w:r>
          </w:p>
        </w:tc>
        <w:tc>
          <w:tcPr>
            <w:tcW w:w="850" w:type="dxa"/>
          </w:tcPr>
          <w:p w14:paraId="4F21A246" w14:textId="384C4701" w:rsidR="0007791B" w:rsidRDefault="00452824" w:rsidP="00AF19D5">
            <w:pPr>
              <w:jc w:val="center"/>
              <w:rPr>
                <w:rFonts w:cs="Arial"/>
              </w:rPr>
            </w:pPr>
            <w:r>
              <w:rPr>
                <w:rFonts w:cs="Arial"/>
              </w:rPr>
              <w:t>-</w:t>
            </w:r>
            <w:bookmarkStart w:id="0" w:name="_GoBack"/>
            <w:bookmarkEnd w:id="0"/>
          </w:p>
        </w:tc>
      </w:tr>
      <w:tr w:rsidR="003C416D" w14:paraId="44AD2EC4" w14:textId="77777777" w:rsidTr="003D5054">
        <w:tc>
          <w:tcPr>
            <w:tcW w:w="698" w:type="dxa"/>
          </w:tcPr>
          <w:p w14:paraId="40E4EE8E"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29A081EC" w14:textId="77777777" w:rsidR="003C416D" w:rsidRDefault="003C416D" w:rsidP="003C416D">
            <w:pPr>
              <w:rPr>
                <w:rFonts w:cs="Arial"/>
                <w:b/>
              </w:rPr>
            </w:pPr>
            <w:r>
              <w:rPr>
                <w:rFonts w:cs="Arial"/>
                <w:b/>
              </w:rPr>
              <w:t>Conflicts of interest</w:t>
            </w:r>
          </w:p>
          <w:p w14:paraId="0DA50764" w14:textId="77777777" w:rsidR="003C416D" w:rsidRDefault="003C416D" w:rsidP="00664A6C">
            <w:pPr>
              <w:rPr>
                <w:rFonts w:cs="Arial"/>
                <w:b/>
              </w:rPr>
            </w:pPr>
          </w:p>
        </w:tc>
        <w:tc>
          <w:tcPr>
            <w:tcW w:w="851" w:type="dxa"/>
            <w:vMerge/>
            <w:vAlign w:val="center"/>
          </w:tcPr>
          <w:p w14:paraId="0F1933D7" w14:textId="77777777" w:rsidR="003C416D" w:rsidRDefault="003C416D" w:rsidP="00600DE2">
            <w:pPr>
              <w:jc w:val="center"/>
              <w:rPr>
                <w:rFonts w:cs="Arial"/>
              </w:rPr>
            </w:pPr>
          </w:p>
        </w:tc>
        <w:tc>
          <w:tcPr>
            <w:tcW w:w="1559" w:type="dxa"/>
          </w:tcPr>
          <w:p w14:paraId="54E66E89" w14:textId="77777777" w:rsidR="003C416D" w:rsidRDefault="003C416D" w:rsidP="00C67B48">
            <w:pPr>
              <w:jc w:val="center"/>
              <w:rPr>
                <w:rFonts w:cs="Arial"/>
              </w:rPr>
            </w:pPr>
            <w:r>
              <w:rPr>
                <w:rFonts w:cs="Arial"/>
              </w:rPr>
              <w:t>Verbal</w:t>
            </w:r>
          </w:p>
        </w:tc>
        <w:tc>
          <w:tcPr>
            <w:tcW w:w="850" w:type="dxa"/>
          </w:tcPr>
          <w:p w14:paraId="272B56C9" w14:textId="77777777" w:rsidR="003C416D" w:rsidRDefault="003C416D" w:rsidP="00C67B48">
            <w:pPr>
              <w:jc w:val="center"/>
              <w:rPr>
                <w:rFonts w:cs="Arial"/>
              </w:rPr>
            </w:pPr>
            <w:r>
              <w:rPr>
                <w:rFonts w:cs="Arial"/>
              </w:rPr>
              <w:t>-</w:t>
            </w:r>
          </w:p>
        </w:tc>
      </w:tr>
      <w:tr w:rsidR="003C416D" w14:paraId="60237180" w14:textId="77777777" w:rsidTr="003D5054">
        <w:tc>
          <w:tcPr>
            <w:tcW w:w="698" w:type="dxa"/>
          </w:tcPr>
          <w:p w14:paraId="42E7F590"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57C45F6A" w14:textId="77777777" w:rsidR="003C416D" w:rsidRDefault="003C416D" w:rsidP="00664A6C">
            <w:pPr>
              <w:rPr>
                <w:rFonts w:cs="Arial"/>
                <w:b/>
              </w:rPr>
            </w:pPr>
            <w:r>
              <w:rPr>
                <w:rFonts w:cs="Arial"/>
                <w:b/>
              </w:rPr>
              <w:t>Minutes of the last meeting</w:t>
            </w:r>
          </w:p>
          <w:p w14:paraId="238D5800" w14:textId="77777777" w:rsidR="003C416D" w:rsidRDefault="003C416D" w:rsidP="00664A6C">
            <w:pPr>
              <w:rPr>
                <w:rFonts w:cs="Arial"/>
                <w:b/>
              </w:rPr>
            </w:pPr>
          </w:p>
          <w:p w14:paraId="0075C076" w14:textId="66EF3F59" w:rsidR="004E117F" w:rsidRPr="00CA7635" w:rsidRDefault="00D9384B" w:rsidP="00CA7635">
            <w:pPr>
              <w:pStyle w:val="ListParagraph"/>
              <w:numPr>
                <w:ilvl w:val="0"/>
                <w:numId w:val="36"/>
              </w:numPr>
              <w:rPr>
                <w:rFonts w:cs="Arial"/>
              </w:rPr>
            </w:pPr>
            <w:r>
              <w:rPr>
                <w:rFonts w:cs="Arial"/>
              </w:rPr>
              <w:t>20 March 2019</w:t>
            </w:r>
          </w:p>
          <w:p w14:paraId="406514C8" w14:textId="77777777" w:rsidR="00CA7635" w:rsidRDefault="00CA7635" w:rsidP="00CA7635">
            <w:pPr>
              <w:pStyle w:val="ListParagraph"/>
              <w:rPr>
                <w:rFonts w:cs="Arial"/>
                <w:b/>
              </w:rPr>
            </w:pPr>
          </w:p>
        </w:tc>
        <w:tc>
          <w:tcPr>
            <w:tcW w:w="851" w:type="dxa"/>
            <w:vMerge/>
            <w:vAlign w:val="center"/>
          </w:tcPr>
          <w:p w14:paraId="00DB130E" w14:textId="77777777" w:rsidR="003C416D" w:rsidRDefault="003C416D" w:rsidP="00600DE2">
            <w:pPr>
              <w:jc w:val="center"/>
              <w:rPr>
                <w:rFonts w:cs="Arial"/>
              </w:rPr>
            </w:pPr>
          </w:p>
        </w:tc>
        <w:tc>
          <w:tcPr>
            <w:tcW w:w="1559" w:type="dxa"/>
          </w:tcPr>
          <w:p w14:paraId="6F76A938" w14:textId="77777777" w:rsidR="003C416D" w:rsidRDefault="003C416D" w:rsidP="00AF19D5">
            <w:pPr>
              <w:jc w:val="center"/>
              <w:rPr>
                <w:rFonts w:cs="Arial"/>
                <w:b/>
              </w:rPr>
            </w:pPr>
          </w:p>
          <w:p w14:paraId="3646BED5" w14:textId="77777777" w:rsidR="003C416D" w:rsidRDefault="003C416D" w:rsidP="00AF19D5">
            <w:pPr>
              <w:jc w:val="center"/>
              <w:rPr>
                <w:rFonts w:cs="Arial"/>
                <w:b/>
              </w:rPr>
            </w:pPr>
          </w:p>
          <w:p w14:paraId="5313CF90" w14:textId="77777777" w:rsidR="003C416D" w:rsidRPr="004C3C5C" w:rsidRDefault="00E67344" w:rsidP="00AF19D5">
            <w:pPr>
              <w:jc w:val="center"/>
              <w:rPr>
                <w:rFonts w:cs="Arial"/>
                <w:b/>
              </w:rPr>
            </w:pPr>
            <w:r>
              <w:rPr>
                <w:rFonts w:cs="Arial"/>
                <w:b/>
              </w:rPr>
              <w:t>A</w:t>
            </w:r>
          </w:p>
        </w:tc>
        <w:tc>
          <w:tcPr>
            <w:tcW w:w="850" w:type="dxa"/>
          </w:tcPr>
          <w:p w14:paraId="3A0EAD84" w14:textId="77777777" w:rsidR="003C416D" w:rsidRDefault="003C416D" w:rsidP="00AF19D5">
            <w:pPr>
              <w:jc w:val="center"/>
              <w:rPr>
                <w:rFonts w:cs="Arial"/>
              </w:rPr>
            </w:pPr>
          </w:p>
        </w:tc>
      </w:tr>
      <w:tr w:rsidR="003C416D" w14:paraId="2916CAF2" w14:textId="77777777" w:rsidTr="003D5054">
        <w:tc>
          <w:tcPr>
            <w:tcW w:w="698" w:type="dxa"/>
          </w:tcPr>
          <w:p w14:paraId="4AC61F74" w14:textId="77777777"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14:paraId="2DB18AD2" w14:textId="77777777" w:rsidR="003C416D" w:rsidRDefault="003C416D" w:rsidP="00664A6C">
            <w:pPr>
              <w:rPr>
                <w:rFonts w:cs="Arial"/>
                <w:b/>
              </w:rPr>
            </w:pPr>
            <w:r>
              <w:rPr>
                <w:rFonts w:cs="Arial"/>
                <w:b/>
              </w:rPr>
              <w:t>Matters arising</w:t>
            </w:r>
          </w:p>
          <w:p w14:paraId="0F27606D" w14:textId="77777777" w:rsidR="00FE24A7" w:rsidRPr="00FE24A7" w:rsidRDefault="00FE24A7" w:rsidP="009073A6">
            <w:pPr>
              <w:pStyle w:val="ListParagraph"/>
              <w:rPr>
                <w:rFonts w:cs="Arial"/>
              </w:rPr>
            </w:pPr>
          </w:p>
        </w:tc>
        <w:tc>
          <w:tcPr>
            <w:tcW w:w="851" w:type="dxa"/>
            <w:vMerge/>
            <w:vAlign w:val="center"/>
          </w:tcPr>
          <w:p w14:paraId="74AAE9AC" w14:textId="77777777" w:rsidR="003C416D" w:rsidRDefault="003C416D" w:rsidP="00600DE2">
            <w:pPr>
              <w:jc w:val="center"/>
              <w:rPr>
                <w:rFonts w:cs="Arial"/>
              </w:rPr>
            </w:pPr>
          </w:p>
        </w:tc>
        <w:tc>
          <w:tcPr>
            <w:tcW w:w="1559" w:type="dxa"/>
          </w:tcPr>
          <w:p w14:paraId="5BD34E8A" w14:textId="77777777" w:rsidR="003C416D" w:rsidRDefault="00723D44" w:rsidP="00AF19D5">
            <w:pPr>
              <w:jc w:val="center"/>
              <w:rPr>
                <w:rFonts w:cs="Arial"/>
              </w:rPr>
            </w:pPr>
            <w:r>
              <w:rPr>
                <w:rFonts w:cs="Arial"/>
              </w:rPr>
              <w:t>Verbal</w:t>
            </w:r>
          </w:p>
          <w:p w14:paraId="5478E311" w14:textId="77777777" w:rsidR="00723D44" w:rsidRPr="004C3C5C" w:rsidRDefault="00723D44" w:rsidP="00740C44">
            <w:pPr>
              <w:rPr>
                <w:rFonts w:cs="Arial"/>
                <w:b/>
              </w:rPr>
            </w:pPr>
          </w:p>
        </w:tc>
        <w:tc>
          <w:tcPr>
            <w:tcW w:w="850" w:type="dxa"/>
          </w:tcPr>
          <w:p w14:paraId="3CABE256" w14:textId="77777777" w:rsidR="003C416D" w:rsidRDefault="003C416D" w:rsidP="00AF19D5">
            <w:pPr>
              <w:jc w:val="center"/>
              <w:rPr>
                <w:rFonts w:cs="Arial"/>
              </w:rPr>
            </w:pPr>
            <w:r>
              <w:rPr>
                <w:rFonts w:cs="Arial"/>
              </w:rPr>
              <w:t>-</w:t>
            </w:r>
          </w:p>
        </w:tc>
      </w:tr>
      <w:tr w:rsidR="00D574E4" w14:paraId="2CC3DF96" w14:textId="77777777" w:rsidTr="00D574E4">
        <w:tc>
          <w:tcPr>
            <w:tcW w:w="698" w:type="dxa"/>
          </w:tcPr>
          <w:p w14:paraId="6A746740"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0EA9EB14" w14:textId="752E937E" w:rsidR="00D574E4" w:rsidRDefault="00D574E4" w:rsidP="00600DE2">
            <w:pPr>
              <w:rPr>
                <w:rFonts w:cs="Arial"/>
                <w:b/>
              </w:rPr>
            </w:pPr>
            <w:r w:rsidRPr="004A7736">
              <w:rPr>
                <w:rFonts w:cs="Arial"/>
                <w:b/>
              </w:rPr>
              <w:t>Update from Chair</w:t>
            </w:r>
          </w:p>
          <w:p w14:paraId="16DD4C5A" w14:textId="77777777" w:rsidR="00C14ABA" w:rsidRPr="004A7736" w:rsidRDefault="00C14ABA" w:rsidP="00600DE2">
            <w:pPr>
              <w:rPr>
                <w:rFonts w:cs="Arial"/>
                <w:b/>
              </w:rPr>
            </w:pPr>
          </w:p>
          <w:p w14:paraId="2B6FA58B" w14:textId="77777777" w:rsidR="00C14ABA" w:rsidRPr="00531F99" w:rsidRDefault="00C14ABA" w:rsidP="00C14ABA">
            <w:pPr>
              <w:pStyle w:val="ListParagraph"/>
              <w:numPr>
                <w:ilvl w:val="0"/>
                <w:numId w:val="36"/>
              </w:numPr>
              <w:rPr>
                <w:rFonts w:cs="Arial"/>
                <w:i/>
              </w:rPr>
            </w:pPr>
            <w:r w:rsidRPr="00531F99">
              <w:rPr>
                <w:rFonts w:cs="Arial"/>
                <w:i/>
              </w:rPr>
              <w:t>Including</w:t>
            </w:r>
            <w:r>
              <w:rPr>
                <w:rFonts w:cs="Arial"/>
                <w:i/>
              </w:rPr>
              <w:t xml:space="preserve"> seeking delegated authority to the Chair to sign the Annual Report and Accounts following HRA Audit &amp; Risk Committee review on 30 May 2019</w:t>
            </w:r>
          </w:p>
          <w:p w14:paraId="27AC162A" w14:textId="77777777" w:rsidR="00D574E4" w:rsidRPr="00C71463" w:rsidRDefault="00D574E4" w:rsidP="00E67344">
            <w:pPr>
              <w:pStyle w:val="ListParagraph"/>
              <w:rPr>
                <w:rFonts w:cs="Arial"/>
                <w:i/>
              </w:rPr>
            </w:pPr>
          </w:p>
        </w:tc>
        <w:tc>
          <w:tcPr>
            <w:tcW w:w="851" w:type="dxa"/>
            <w:vMerge w:val="restart"/>
            <w:vAlign w:val="center"/>
          </w:tcPr>
          <w:p w14:paraId="0FDB1011" w14:textId="77777777" w:rsidR="00D574E4" w:rsidRDefault="003322C5" w:rsidP="00D574E4">
            <w:pPr>
              <w:jc w:val="center"/>
              <w:rPr>
                <w:rFonts w:cs="Arial"/>
              </w:rPr>
            </w:pPr>
            <w:r>
              <w:rPr>
                <w:rFonts w:cs="Arial"/>
              </w:rPr>
              <w:t>15</w:t>
            </w:r>
          </w:p>
        </w:tc>
        <w:tc>
          <w:tcPr>
            <w:tcW w:w="1559" w:type="dxa"/>
          </w:tcPr>
          <w:p w14:paraId="6204289A" w14:textId="77777777" w:rsidR="00D574E4" w:rsidRDefault="00D574E4" w:rsidP="00600DE2">
            <w:pPr>
              <w:jc w:val="center"/>
              <w:rPr>
                <w:rFonts w:cs="Arial"/>
              </w:rPr>
            </w:pPr>
            <w:r>
              <w:rPr>
                <w:rFonts w:cs="Arial"/>
              </w:rPr>
              <w:t>Verbal</w:t>
            </w:r>
          </w:p>
        </w:tc>
        <w:tc>
          <w:tcPr>
            <w:tcW w:w="850" w:type="dxa"/>
          </w:tcPr>
          <w:p w14:paraId="54968046" w14:textId="77777777" w:rsidR="00D574E4" w:rsidRPr="00592AD0" w:rsidRDefault="00D574E4" w:rsidP="00600DE2">
            <w:pPr>
              <w:jc w:val="center"/>
              <w:rPr>
                <w:rFonts w:cs="Arial"/>
              </w:rPr>
            </w:pPr>
            <w:r>
              <w:rPr>
                <w:rFonts w:cs="Arial"/>
              </w:rPr>
              <w:t>-</w:t>
            </w:r>
          </w:p>
        </w:tc>
      </w:tr>
      <w:tr w:rsidR="00D574E4" w14:paraId="30BB1B88" w14:textId="77777777" w:rsidTr="00D574E4">
        <w:tc>
          <w:tcPr>
            <w:tcW w:w="698" w:type="dxa"/>
          </w:tcPr>
          <w:p w14:paraId="71655561"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57896CE9" w14:textId="77777777" w:rsidR="00D574E4" w:rsidRDefault="00D574E4" w:rsidP="00600DE2">
            <w:pPr>
              <w:rPr>
                <w:rFonts w:cs="Arial"/>
                <w:b/>
              </w:rPr>
            </w:pPr>
            <w:r w:rsidRPr="004A7736">
              <w:rPr>
                <w:rFonts w:cs="Arial"/>
                <w:b/>
              </w:rPr>
              <w:t>Chief Executive</w:t>
            </w:r>
            <w:r>
              <w:rPr>
                <w:rFonts w:cs="Arial"/>
                <w:b/>
              </w:rPr>
              <w:t xml:space="preserve"> update</w:t>
            </w:r>
          </w:p>
          <w:p w14:paraId="4E241E74" w14:textId="77777777" w:rsidR="00D574E4" w:rsidRPr="00A7770D" w:rsidRDefault="00D574E4" w:rsidP="00A7770D">
            <w:pPr>
              <w:rPr>
                <w:rFonts w:cs="Arial"/>
                <w:i/>
              </w:rPr>
            </w:pPr>
          </w:p>
        </w:tc>
        <w:tc>
          <w:tcPr>
            <w:tcW w:w="851" w:type="dxa"/>
            <w:vMerge/>
          </w:tcPr>
          <w:p w14:paraId="5AB132FD" w14:textId="77777777" w:rsidR="00D574E4" w:rsidRDefault="00D574E4" w:rsidP="00D574E4">
            <w:pPr>
              <w:jc w:val="center"/>
              <w:rPr>
                <w:rFonts w:cs="Arial"/>
              </w:rPr>
            </w:pPr>
          </w:p>
        </w:tc>
        <w:tc>
          <w:tcPr>
            <w:tcW w:w="1559" w:type="dxa"/>
          </w:tcPr>
          <w:p w14:paraId="5AFDEE7F" w14:textId="77777777" w:rsidR="00D574E4" w:rsidRPr="00692E21" w:rsidRDefault="00D574E4" w:rsidP="00600DE2">
            <w:pPr>
              <w:jc w:val="center"/>
              <w:rPr>
                <w:rFonts w:cs="Arial"/>
              </w:rPr>
            </w:pPr>
            <w:r>
              <w:rPr>
                <w:rFonts w:cs="Arial"/>
              </w:rPr>
              <w:t>To be tabled</w:t>
            </w:r>
          </w:p>
        </w:tc>
        <w:tc>
          <w:tcPr>
            <w:tcW w:w="850" w:type="dxa"/>
          </w:tcPr>
          <w:p w14:paraId="5AB36F21" w14:textId="77777777" w:rsidR="00D574E4" w:rsidRPr="00592AD0" w:rsidRDefault="00D574E4" w:rsidP="00600DE2">
            <w:pPr>
              <w:jc w:val="center"/>
              <w:rPr>
                <w:rFonts w:cs="Arial"/>
              </w:rPr>
            </w:pPr>
            <w:r>
              <w:rPr>
                <w:rFonts w:cs="Arial"/>
              </w:rPr>
              <w:t>-</w:t>
            </w:r>
          </w:p>
        </w:tc>
      </w:tr>
      <w:tr w:rsidR="00D574E4" w14:paraId="0F1B682F" w14:textId="77777777" w:rsidTr="00D574E4">
        <w:tc>
          <w:tcPr>
            <w:tcW w:w="698" w:type="dxa"/>
          </w:tcPr>
          <w:p w14:paraId="151C0261" w14:textId="77777777" w:rsidR="00D574E4" w:rsidRPr="00415B4C" w:rsidRDefault="00D574E4" w:rsidP="00AF19D5">
            <w:pPr>
              <w:pStyle w:val="ListParagraph"/>
              <w:numPr>
                <w:ilvl w:val="0"/>
                <w:numId w:val="3"/>
              </w:numPr>
              <w:tabs>
                <w:tab w:val="left" w:pos="360"/>
              </w:tabs>
              <w:ind w:left="0" w:firstLine="0"/>
              <w:jc w:val="center"/>
              <w:rPr>
                <w:rFonts w:cs="Arial"/>
                <w:b/>
              </w:rPr>
            </w:pPr>
          </w:p>
        </w:tc>
        <w:tc>
          <w:tcPr>
            <w:tcW w:w="5789" w:type="dxa"/>
          </w:tcPr>
          <w:p w14:paraId="6E941223" w14:textId="77777777" w:rsidR="00D574E4" w:rsidRDefault="00D574E4" w:rsidP="00600DE2">
            <w:pPr>
              <w:rPr>
                <w:rFonts w:cs="Arial"/>
                <w:b/>
              </w:rPr>
            </w:pPr>
            <w:r>
              <w:rPr>
                <w:rFonts w:cs="Arial"/>
                <w:b/>
              </w:rPr>
              <w:t>HRA Directorate update</w:t>
            </w:r>
          </w:p>
          <w:p w14:paraId="4188ACD2" w14:textId="77777777" w:rsidR="00D574E4" w:rsidRPr="004A7736" w:rsidRDefault="00D574E4" w:rsidP="00600DE2">
            <w:pPr>
              <w:rPr>
                <w:rFonts w:cs="Arial"/>
                <w:b/>
              </w:rPr>
            </w:pPr>
          </w:p>
        </w:tc>
        <w:tc>
          <w:tcPr>
            <w:tcW w:w="851" w:type="dxa"/>
            <w:vMerge/>
          </w:tcPr>
          <w:p w14:paraId="335AC18B" w14:textId="77777777" w:rsidR="00D574E4" w:rsidRDefault="00D574E4" w:rsidP="00D574E4">
            <w:pPr>
              <w:jc w:val="center"/>
              <w:rPr>
                <w:rFonts w:cs="Arial"/>
              </w:rPr>
            </w:pPr>
          </w:p>
        </w:tc>
        <w:tc>
          <w:tcPr>
            <w:tcW w:w="1559" w:type="dxa"/>
          </w:tcPr>
          <w:p w14:paraId="3BBFAF63" w14:textId="77777777" w:rsidR="00D574E4" w:rsidRDefault="00D574E4" w:rsidP="00600DE2">
            <w:pPr>
              <w:jc w:val="center"/>
              <w:rPr>
                <w:rFonts w:cs="Arial"/>
              </w:rPr>
            </w:pPr>
            <w:r>
              <w:rPr>
                <w:rFonts w:cs="Arial"/>
              </w:rPr>
              <w:t>To be tabled</w:t>
            </w:r>
          </w:p>
        </w:tc>
        <w:tc>
          <w:tcPr>
            <w:tcW w:w="850" w:type="dxa"/>
          </w:tcPr>
          <w:p w14:paraId="43B84427" w14:textId="77777777" w:rsidR="00D574E4" w:rsidRDefault="00D574E4" w:rsidP="00600DE2">
            <w:pPr>
              <w:jc w:val="center"/>
              <w:rPr>
                <w:rFonts w:cs="Arial"/>
              </w:rPr>
            </w:pPr>
            <w:r>
              <w:rPr>
                <w:rFonts w:cs="Arial"/>
              </w:rPr>
              <w:t>-</w:t>
            </w:r>
          </w:p>
        </w:tc>
      </w:tr>
      <w:tr w:rsidR="001C4B69" w14:paraId="5F70C057" w14:textId="77777777" w:rsidTr="003D5054">
        <w:tc>
          <w:tcPr>
            <w:tcW w:w="698" w:type="dxa"/>
          </w:tcPr>
          <w:p w14:paraId="297888A6" w14:textId="77777777" w:rsidR="001C4B69" w:rsidRPr="00415B4C" w:rsidRDefault="001C4B69" w:rsidP="00AF19D5">
            <w:pPr>
              <w:pStyle w:val="ListParagraph"/>
              <w:numPr>
                <w:ilvl w:val="0"/>
                <w:numId w:val="3"/>
              </w:numPr>
              <w:tabs>
                <w:tab w:val="left" w:pos="360"/>
              </w:tabs>
              <w:ind w:left="0" w:firstLine="0"/>
              <w:jc w:val="center"/>
              <w:rPr>
                <w:rFonts w:cs="Arial"/>
                <w:b/>
              </w:rPr>
            </w:pPr>
          </w:p>
        </w:tc>
        <w:tc>
          <w:tcPr>
            <w:tcW w:w="5789" w:type="dxa"/>
          </w:tcPr>
          <w:p w14:paraId="4345839A" w14:textId="73130687" w:rsidR="00005B2A" w:rsidRPr="00005B2A" w:rsidRDefault="004A5778" w:rsidP="003C77F1">
            <w:pPr>
              <w:rPr>
                <w:rFonts w:cs="Arial"/>
                <w:i/>
              </w:rPr>
            </w:pPr>
            <w:r>
              <w:rPr>
                <w:rFonts w:cs="Arial"/>
                <w:b/>
              </w:rPr>
              <w:t>Transformation Programme</w:t>
            </w:r>
            <w:r w:rsidR="003C77F1">
              <w:rPr>
                <w:rFonts w:cs="Arial"/>
                <w:b/>
              </w:rPr>
              <w:t>:</w:t>
            </w:r>
            <w:r w:rsidR="003C77F1" w:rsidRPr="003C77F1">
              <w:rPr>
                <w:rFonts w:cs="Arial"/>
                <w:b/>
              </w:rPr>
              <w:t xml:space="preserve"> Se</w:t>
            </w:r>
            <w:r w:rsidR="00005B2A" w:rsidRPr="003C77F1">
              <w:rPr>
                <w:rFonts w:cs="Arial"/>
                <w:b/>
              </w:rPr>
              <w:t>rvice Improvement Programme closure report</w:t>
            </w:r>
          </w:p>
          <w:p w14:paraId="14B2DF86" w14:textId="77777777" w:rsidR="004A5778" w:rsidRDefault="004A5778" w:rsidP="00BF2FFA">
            <w:pPr>
              <w:rPr>
                <w:rFonts w:cs="Arial"/>
                <w:b/>
              </w:rPr>
            </w:pPr>
          </w:p>
        </w:tc>
        <w:tc>
          <w:tcPr>
            <w:tcW w:w="851" w:type="dxa"/>
          </w:tcPr>
          <w:p w14:paraId="2D35CA08" w14:textId="77777777" w:rsidR="001C4B69" w:rsidRDefault="003322C5" w:rsidP="00600DE2">
            <w:pPr>
              <w:jc w:val="center"/>
              <w:rPr>
                <w:rFonts w:cs="Arial"/>
              </w:rPr>
            </w:pPr>
            <w:r>
              <w:rPr>
                <w:rFonts w:cs="Arial"/>
              </w:rPr>
              <w:t>10</w:t>
            </w:r>
          </w:p>
        </w:tc>
        <w:tc>
          <w:tcPr>
            <w:tcW w:w="1559" w:type="dxa"/>
          </w:tcPr>
          <w:p w14:paraId="03947126" w14:textId="77777777" w:rsidR="001C4B69" w:rsidRDefault="007A3B74" w:rsidP="00600DE2">
            <w:pPr>
              <w:jc w:val="center"/>
              <w:rPr>
                <w:rFonts w:cs="Arial"/>
                <w:b/>
              </w:rPr>
            </w:pPr>
            <w:r>
              <w:rPr>
                <w:rFonts w:cs="Arial"/>
                <w:b/>
              </w:rPr>
              <w:t>B</w:t>
            </w:r>
          </w:p>
        </w:tc>
        <w:tc>
          <w:tcPr>
            <w:tcW w:w="850" w:type="dxa"/>
          </w:tcPr>
          <w:p w14:paraId="70C562EB" w14:textId="77777777" w:rsidR="001C4B69" w:rsidRDefault="001C4B69" w:rsidP="00600DE2">
            <w:pPr>
              <w:jc w:val="center"/>
              <w:rPr>
                <w:rFonts w:cs="Arial"/>
              </w:rPr>
            </w:pPr>
          </w:p>
        </w:tc>
      </w:tr>
      <w:tr w:rsidR="00005B2A" w14:paraId="1FE7A37B" w14:textId="77777777" w:rsidTr="003D5054">
        <w:tc>
          <w:tcPr>
            <w:tcW w:w="698" w:type="dxa"/>
          </w:tcPr>
          <w:p w14:paraId="6BAC331D" w14:textId="77777777" w:rsidR="00005B2A" w:rsidRPr="00415B4C" w:rsidRDefault="00005B2A" w:rsidP="00AF19D5">
            <w:pPr>
              <w:pStyle w:val="ListParagraph"/>
              <w:numPr>
                <w:ilvl w:val="0"/>
                <w:numId w:val="3"/>
              </w:numPr>
              <w:tabs>
                <w:tab w:val="left" w:pos="360"/>
              </w:tabs>
              <w:ind w:left="0" w:firstLine="0"/>
              <w:jc w:val="center"/>
              <w:rPr>
                <w:rFonts w:cs="Arial"/>
                <w:b/>
              </w:rPr>
            </w:pPr>
          </w:p>
        </w:tc>
        <w:tc>
          <w:tcPr>
            <w:tcW w:w="5789" w:type="dxa"/>
          </w:tcPr>
          <w:p w14:paraId="6DFFA0C0" w14:textId="77777777" w:rsidR="00005B2A" w:rsidRDefault="00005B2A" w:rsidP="00BF2FFA">
            <w:pPr>
              <w:rPr>
                <w:rFonts w:cs="Arial"/>
                <w:b/>
              </w:rPr>
            </w:pPr>
            <w:r>
              <w:rPr>
                <w:rFonts w:cs="Arial"/>
                <w:b/>
              </w:rPr>
              <w:t>Transparency strategy update</w:t>
            </w:r>
          </w:p>
          <w:p w14:paraId="4831CCB5" w14:textId="2B5B70B5" w:rsidR="00005B2A" w:rsidRDefault="00005B2A" w:rsidP="00BF2FFA">
            <w:pPr>
              <w:rPr>
                <w:rFonts w:cs="Arial"/>
                <w:b/>
              </w:rPr>
            </w:pPr>
          </w:p>
        </w:tc>
        <w:tc>
          <w:tcPr>
            <w:tcW w:w="851" w:type="dxa"/>
          </w:tcPr>
          <w:p w14:paraId="39870842" w14:textId="447842C8" w:rsidR="00005B2A" w:rsidRDefault="00D5475A" w:rsidP="00600DE2">
            <w:pPr>
              <w:jc w:val="center"/>
              <w:rPr>
                <w:rFonts w:cs="Arial"/>
              </w:rPr>
            </w:pPr>
            <w:r>
              <w:rPr>
                <w:rFonts w:cs="Arial"/>
              </w:rPr>
              <w:t>5</w:t>
            </w:r>
          </w:p>
        </w:tc>
        <w:tc>
          <w:tcPr>
            <w:tcW w:w="1559" w:type="dxa"/>
          </w:tcPr>
          <w:p w14:paraId="0C5490EA" w14:textId="57C0ABA2" w:rsidR="00005B2A" w:rsidRPr="00A3197A" w:rsidRDefault="00A3197A" w:rsidP="00600DE2">
            <w:pPr>
              <w:jc w:val="center"/>
              <w:rPr>
                <w:rFonts w:cs="Arial"/>
                <w:highlight w:val="yellow"/>
              </w:rPr>
            </w:pPr>
            <w:r w:rsidRPr="00A3197A">
              <w:rPr>
                <w:rFonts w:cs="Arial"/>
              </w:rPr>
              <w:t>Verbal</w:t>
            </w:r>
          </w:p>
        </w:tc>
        <w:tc>
          <w:tcPr>
            <w:tcW w:w="850" w:type="dxa"/>
          </w:tcPr>
          <w:p w14:paraId="234818AE" w14:textId="165AE693" w:rsidR="00005B2A" w:rsidRDefault="00452824" w:rsidP="00600DE2">
            <w:pPr>
              <w:jc w:val="center"/>
              <w:rPr>
                <w:rFonts w:cs="Arial"/>
              </w:rPr>
            </w:pPr>
            <w:r>
              <w:rPr>
                <w:rFonts w:cs="Arial"/>
              </w:rPr>
              <w:t>-</w:t>
            </w:r>
          </w:p>
        </w:tc>
      </w:tr>
      <w:tr w:rsidR="00D9384B" w14:paraId="4DB9BFD0" w14:textId="77777777" w:rsidTr="003D5054">
        <w:tc>
          <w:tcPr>
            <w:tcW w:w="698" w:type="dxa"/>
          </w:tcPr>
          <w:p w14:paraId="2A82FD45" w14:textId="77777777" w:rsidR="00D9384B" w:rsidRPr="00415B4C" w:rsidRDefault="00D9384B" w:rsidP="00AF19D5">
            <w:pPr>
              <w:pStyle w:val="ListParagraph"/>
              <w:numPr>
                <w:ilvl w:val="0"/>
                <w:numId w:val="3"/>
              </w:numPr>
              <w:tabs>
                <w:tab w:val="left" w:pos="360"/>
              </w:tabs>
              <w:ind w:left="0" w:firstLine="0"/>
              <w:jc w:val="center"/>
              <w:rPr>
                <w:rFonts w:cs="Arial"/>
                <w:b/>
              </w:rPr>
            </w:pPr>
          </w:p>
        </w:tc>
        <w:tc>
          <w:tcPr>
            <w:tcW w:w="5789" w:type="dxa"/>
          </w:tcPr>
          <w:p w14:paraId="43C71D9A" w14:textId="2A7A280B" w:rsidR="00C14ABA" w:rsidRDefault="00D9384B" w:rsidP="00373CF2">
            <w:pPr>
              <w:rPr>
                <w:rFonts w:cs="Arial"/>
                <w:b/>
              </w:rPr>
            </w:pPr>
            <w:r>
              <w:rPr>
                <w:rFonts w:cs="Arial"/>
                <w:b/>
              </w:rPr>
              <w:t>HRA Staff survey</w:t>
            </w:r>
            <w:r w:rsidR="00373CF2">
              <w:rPr>
                <w:rFonts w:cs="Arial"/>
                <w:b/>
              </w:rPr>
              <w:t xml:space="preserve">: </w:t>
            </w:r>
            <w:r w:rsidR="00373CF2" w:rsidRPr="00373CF2">
              <w:rPr>
                <w:rFonts w:cs="Arial"/>
                <w:b/>
              </w:rPr>
              <w:t>M</w:t>
            </w:r>
            <w:r w:rsidRPr="00373CF2">
              <w:rPr>
                <w:rFonts w:cs="Arial"/>
                <w:b/>
              </w:rPr>
              <w:t>anagement response to findings</w:t>
            </w:r>
          </w:p>
          <w:p w14:paraId="7E3AFBA2" w14:textId="5E32E74F" w:rsidR="00D9384B" w:rsidRDefault="00D9384B" w:rsidP="00BF2FFA">
            <w:pPr>
              <w:rPr>
                <w:rFonts w:cs="Arial"/>
                <w:b/>
              </w:rPr>
            </w:pPr>
            <w:r>
              <w:rPr>
                <w:rFonts w:cs="Arial"/>
                <w:b/>
              </w:rPr>
              <w:t xml:space="preserve"> </w:t>
            </w:r>
          </w:p>
        </w:tc>
        <w:tc>
          <w:tcPr>
            <w:tcW w:w="851" w:type="dxa"/>
          </w:tcPr>
          <w:p w14:paraId="37D45F34" w14:textId="654A3F4E" w:rsidR="00D9384B" w:rsidRDefault="00D5475A" w:rsidP="00600DE2">
            <w:pPr>
              <w:jc w:val="center"/>
              <w:rPr>
                <w:rFonts w:cs="Arial"/>
              </w:rPr>
            </w:pPr>
            <w:r>
              <w:rPr>
                <w:rFonts w:cs="Arial"/>
              </w:rPr>
              <w:t>1</w:t>
            </w:r>
            <w:r w:rsidR="00373CF2">
              <w:rPr>
                <w:rFonts w:cs="Arial"/>
              </w:rPr>
              <w:t>0</w:t>
            </w:r>
          </w:p>
        </w:tc>
        <w:tc>
          <w:tcPr>
            <w:tcW w:w="1559" w:type="dxa"/>
          </w:tcPr>
          <w:p w14:paraId="6955105A" w14:textId="370EE87D" w:rsidR="00D9384B" w:rsidRPr="00D5475A" w:rsidRDefault="00A80EB9" w:rsidP="00600DE2">
            <w:pPr>
              <w:jc w:val="center"/>
              <w:rPr>
                <w:rFonts w:cs="Arial"/>
                <w:b/>
                <w:highlight w:val="yellow"/>
              </w:rPr>
            </w:pPr>
            <w:r w:rsidRPr="00A3197A">
              <w:rPr>
                <w:rFonts w:cs="Arial"/>
                <w:b/>
              </w:rPr>
              <w:t>C</w:t>
            </w:r>
          </w:p>
        </w:tc>
        <w:tc>
          <w:tcPr>
            <w:tcW w:w="850" w:type="dxa"/>
          </w:tcPr>
          <w:p w14:paraId="7F612AF4" w14:textId="77777777" w:rsidR="00D9384B" w:rsidRDefault="00D9384B" w:rsidP="00600DE2">
            <w:pPr>
              <w:jc w:val="center"/>
              <w:rPr>
                <w:rFonts w:cs="Arial"/>
              </w:rPr>
            </w:pPr>
          </w:p>
        </w:tc>
      </w:tr>
      <w:tr w:rsidR="007A3B74" w14:paraId="1A3F8317" w14:textId="77777777" w:rsidTr="003D5054">
        <w:tc>
          <w:tcPr>
            <w:tcW w:w="698" w:type="dxa"/>
          </w:tcPr>
          <w:p w14:paraId="3C1F71B4" w14:textId="77777777" w:rsidR="007A3B74" w:rsidRPr="00415B4C" w:rsidRDefault="007A3B74" w:rsidP="00AF19D5">
            <w:pPr>
              <w:pStyle w:val="ListParagraph"/>
              <w:numPr>
                <w:ilvl w:val="0"/>
                <w:numId w:val="3"/>
              </w:numPr>
              <w:tabs>
                <w:tab w:val="left" w:pos="360"/>
              </w:tabs>
              <w:ind w:left="0" w:firstLine="0"/>
              <w:jc w:val="center"/>
              <w:rPr>
                <w:rFonts w:cs="Arial"/>
                <w:b/>
              </w:rPr>
            </w:pPr>
          </w:p>
        </w:tc>
        <w:tc>
          <w:tcPr>
            <w:tcW w:w="5789" w:type="dxa"/>
          </w:tcPr>
          <w:p w14:paraId="1FBAA0CE" w14:textId="7FF7830A" w:rsidR="007A3B74" w:rsidRDefault="009A393A" w:rsidP="00BF2FFA">
            <w:pPr>
              <w:rPr>
                <w:rFonts w:cs="Arial"/>
                <w:b/>
              </w:rPr>
            </w:pPr>
            <w:r>
              <w:rPr>
                <w:rFonts w:cs="Arial"/>
                <w:b/>
              </w:rPr>
              <w:t>UK Wide Working update</w:t>
            </w:r>
          </w:p>
          <w:p w14:paraId="19A62402" w14:textId="7921C620" w:rsidR="00D9384B" w:rsidRDefault="00D9384B" w:rsidP="00BF2FFA">
            <w:pPr>
              <w:rPr>
                <w:rFonts w:cs="Arial"/>
                <w:b/>
              </w:rPr>
            </w:pPr>
          </w:p>
        </w:tc>
        <w:tc>
          <w:tcPr>
            <w:tcW w:w="851" w:type="dxa"/>
          </w:tcPr>
          <w:p w14:paraId="15C020F1" w14:textId="4C380C8A" w:rsidR="007A3B74" w:rsidRDefault="00D9384B" w:rsidP="00600DE2">
            <w:pPr>
              <w:jc w:val="center"/>
              <w:rPr>
                <w:rFonts w:cs="Arial"/>
              </w:rPr>
            </w:pPr>
            <w:r>
              <w:rPr>
                <w:rFonts w:cs="Arial"/>
              </w:rPr>
              <w:t>2</w:t>
            </w:r>
            <w:r w:rsidR="00D5475A">
              <w:rPr>
                <w:rFonts w:cs="Arial"/>
              </w:rPr>
              <w:t>5</w:t>
            </w:r>
          </w:p>
        </w:tc>
        <w:tc>
          <w:tcPr>
            <w:tcW w:w="1559" w:type="dxa"/>
          </w:tcPr>
          <w:p w14:paraId="06BC8A95" w14:textId="1585538D" w:rsidR="007A3B74" w:rsidRDefault="00A3197A" w:rsidP="00600DE2">
            <w:pPr>
              <w:jc w:val="center"/>
              <w:rPr>
                <w:rFonts w:cs="Arial"/>
                <w:b/>
              </w:rPr>
            </w:pPr>
            <w:r>
              <w:rPr>
                <w:rFonts w:cs="Arial"/>
                <w:b/>
              </w:rPr>
              <w:t>D</w:t>
            </w:r>
          </w:p>
        </w:tc>
        <w:tc>
          <w:tcPr>
            <w:tcW w:w="850" w:type="dxa"/>
          </w:tcPr>
          <w:p w14:paraId="0A1D1F1E" w14:textId="77777777" w:rsidR="007A3B74" w:rsidRDefault="007A3B74" w:rsidP="00600DE2">
            <w:pPr>
              <w:jc w:val="center"/>
              <w:rPr>
                <w:rFonts w:cs="Arial"/>
              </w:rPr>
            </w:pPr>
          </w:p>
        </w:tc>
      </w:tr>
      <w:tr w:rsidR="00005B2A" w14:paraId="4B7C25E9" w14:textId="77777777" w:rsidTr="003D5054">
        <w:tc>
          <w:tcPr>
            <w:tcW w:w="698" w:type="dxa"/>
          </w:tcPr>
          <w:p w14:paraId="0C0ABF95" w14:textId="77777777" w:rsidR="00005B2A" w:rsidRPr="00415B4C" w:rsidRDefault="00005B2A" w:rsidP="00AF19D5">
            <w:pPr>
              <w:pStyle w:val="ListParagraph"/>
              <w:numPr>
                <w:ilvl w:val="0"/>
                <w:numId w:val="3"/>
              </w:numPr>
              <w:tabs>
                <w:tab w:val="left" w:pos="360"/>
              </w:tabs>
              <w:ind w:left="0" w:firstLine="0"/>
              <w:jc w:val="center"/>
              <w:rPr>
                <w:rFonts w:cs="Arial"/>
                <w:b/>
              </w:rPr>
            </w:pPr>
          </w:p>
        </w:tc>
        <w:tc>
          <w:tcPr>
            <w:tcW w:w="5789" w:type="dxa"/>
          </w:tcPr>
          <w:p w14:paraId="4E2F8F2B" w14:textId="1831173B" w:rsidR="00005B2A" w:rsidRDefault="00005B2A" w:rsidP="00BF2FFA">
            <w:pPr>
              <w:rPr>
                <w:rFonts w:cs="Arial"/>
                <w:b/>
              </w:rPr>
            </w:pPr>
            <w:r w:rsidRPr="00373CF2">
              <w:rPr>
                <w:rFonts w:cs="Arial"/>
                <w:b/>
              </w:rPr>
              <w:t>Interoperability</w:t>
            </w:r>
            <w:r w:rsidR="009C291C" w:rsidRPr="00373CF2">
              <w:rPr>
                <w:rFonts w:cs="Arial"/>
                <w:b/>
              </w:rPr>
              <w:t xml:space="preserve"> </w:t>
            </w:r>
            <w:r w:rsidR="00373CF2" w:rsidRPr="00373CF2">
              <w:rPr>
                <w:rFonts w:cs="Arial"/>
                <w:b/>
              </w:rPr>
              <w:t xml:space="preserve">working </w:t>
            </w:r>
            <w:r w:rsidR="009C291C" w:rsidRPr="00373CF2">
              <w:rPr>
                <w:rFonts w:cs="Arial"/>
                <w:b/>
              </w:rPr>
              <w:t xml:space="preserve">update </w:t>
            </w:r>
          </w:p>
          <w:p w14:paraId="13646882" w14:textId="1ACD39D0" w:rsidR="00005B2A" w:rsidRDefault="00005B2A" w:rsidP="00BF2FFA">
            <w:pPr>
              <w:rPr>
                <w:rFonts w:cs="Arial"/>
                <w:b/>
              </w:rPr>
            </w:pPr>
          </w:p>
        </w:tc>
        <w:tc>
          <w:tcPr>
            <w:tcW w:w="851" w:type="dxa"/>
          </w:tcPr>
          <w:p w14:paraId="0E0A119B" w14:textId="2C501664" w:rsidR="00005B2A" w:rsidRDefault="006D134A" w:rsidP="00600DE2">
            <w:pPr>
              <w:jc w:val="center"/>
              <w:rPr>
                <w:rFonts w:cs="Arial"/>
              </w:rPr>
            </w:pPr>
            <w:r>
              <w:rPr>
                <w:rFonts w:cs="Arial"/>
              </w:rPr>
              <w:t>5</w:t>
            </w:r>
          </w:p>
        </w:tc>
        <w:tc>
          <w:tcPr>
            <w:tcW w:w="1559" w:type="dxa"/>
          </w:tcPr>
          <w:p w14:paraId="33521AA3" w14:textId="0748FA57" w:rsidR="00005B2A" w:rsidRPr="00373CF2" w:rsidRDefault="00373CF2" w:rsidP="00600DE2">
            <w:pPr>
              <w:jc w:val="center"/>
              <w:rPr>
                <w:rFonts w:cs="Arial"/>
              </w:rPr>
            </w:pPr>
            <w:r w:rsidRPr="00373CF2">
              <w:rPr>
                <w:rFonts w:cs="Arial"/>
              </w:rPr>
              <w:t>Verbal</w:t>
            </w:r>
          </w:p>
        </w:tc>
        <w:tc>
          <w:tcPr>
            <w:tcW w:w="850" w:type="dxa"/>
          </w:tcPr>
          <w:p w14:paraId="6FD4A2F3" w14:textId="3DCDAC61" w:rsidR="00005B2A" w:rsidRDefault="00452824" w:rsidP="00600DE2">
            <w:pPr>
              <w:jc w:val="center"/>
              <w:rPr>
                <w:rFonts w:cs="Arial"/>
              </w:rPr>
            </w:pPr>
            <w:r>
              <w:rPr>
                <w:rFonts w:cs="Arial"/>
              </w:rPr>
              <w:t>-</w:t>
            </w:r>
          </w:p>
        </w:tc>
      </w:tr>
      <w:tr w:rsidR="00C14ABA" w14:paraId="7DCBA7AE" w14:textId="77777777" w:rsidTr="003D5054">
        <w:tc>
          <w:tcPr>
            <w:tcW w:w="698" w:type="dxa"/>
          </w:tcPr>
          <w:p w14:paraId="17853375" w14:textId="77777777" w:rsidR="00C14ABA" w:rsidRPr="00415B4C" w:rsidRDefault="00C14ABA" w:rsidP="00C14ABA">
            <w:pPr>
              <w:pStyle w:val="ListParagraph"/>
              <w:numPr>
                <w:ilvl w:val="0"/>
                <w:numId w:val="3"/>
              </w:numPr>
              <w:tabs>
                <w:tab w:val="left" w:pos="360"/>
              </w:tabs>
              <w:ind w:left="0" w:firstLine="0"/>
              <w:jc w:val="center"/>
              <w:rPr>
                <w:rFonts w:cs="Arial"/>
                <w:b/>
              </w:rPr>
            </w:pPr>
          </w:p>
        </w:tc>
        <w:tc>
          <w:tcPr>
            <w:tcW w:w="5789" w:type="dxa"/>
          </w:tcPr>
          <w:p w14:paraId="51BF578C" w14:textId="77777777" w:rsidR="00C14ABA" w:rsidRDefault="00C14ABA" w:rsidP="00C14ABA">
            <w:pPr>
              <w:rPr>
                <w:rFonts w:cs="Arial"/>
                <w:b/>
              </w:rPr>
            </w:pPr>
            <w:r>
              <w:rPr>
                <w:rFonts w:cs="Arial"/>
                <w:b/>
              </w:rPr>
              <w:t>Estates strategy update</w:t>
            </w:r>
          </w:p>
          <w:p w14:paraId="6C13C573" w14:textId="77777777" w:rsidR="00C14ABA" w:rsidRPr="00005B2A" w:rsidRDefault="00C14ABA" w:rsidP="00C14ABA">
            <w:pPr>
              <w:rPr>
                <w:rFonts w:cs="Arial"/>
                <w:b/>
                <w:highlight w:val="yellow"/>
              </w:rPr>
            </w:pPr>
          </w:p>
        </w:tc>
        <w:tc>
          <w:tcPr>
            <w:tcW w:w="851" w:type="dxa"/>
          </w:tcPr>
          <w:p w14:paraId="4D8AC496" w14:textId="20DE0822" w:rsidR="00C14ABA" w:rsidRDefault="00D5475A" w:rsidP="00C14ABA">
            <w:pPr>
              <w:jc w:val="center"/>
              <w:rPr>
                <w:rFonts w:cs="Arial"/>
              </w:rPr>
            </w:pPr>
            <w:r>
              <w:rPr>
                <w:rFonts w:cs="Arial"/>
              </w:rPr>
              <w:t>10</w:t>
            </w:r>
          </w:p>
        </w:tc>
        <w:tc>
          <w:tcPr>
            <w:tcW w:w="1559" w:type="dxa"/>
          </w:tcPr>
          <w:p w14:paraId="5FA4996A" w14:textId="7B42E034" w:rsidR="00C14ABA" w:rsidRDefault="00E33C6D" w:rsidP="00C14ABA">
            <w:pPr>
              <w:jc w:val="center"/>
              <w:rPr>
                <w:rFonts w:cs="Arial"/>
                <w:b/>
              </w:rPr>
            </w:pPr>
            <w:r>
              <w:rPr>
                <w:rFonts w:cs="Arial"/>
                <w:b/>
              </w:rPr>
              <w:t>E</w:t>
            </w:r>
          </w:p>
        </w:tc>
        <w:tc>
          <w:tcPr>
            <w:tcW w:w="850" w:type="dxa"/>
          </w:tcPr>
          <w:p w14:paraId="489E5910" w14:textId="77777777" w:rsidR="00C14ABA" w:rsidRDefault="00C14ABA" w:rsidP="00C14ABA">
            <w:pPr>
              <w:jc w:val="center"/>
              <w:rPr>
                <w:rFonts w:cs="Arial"/>
              </w:rPr>
            </w:pPr>
          </w:p>
        </w:tc>
      </w:tr>
      <w:tr w:rsidR="00C14ABA" w14:paraId="4829CB49" w14:textId="77777777" w:rsidTr="003D5054">
        <w:trPr>
          <w:trHeight w:val="528"/>
        </w:trPr>
        <w:tc>
          <w:tcPr>
            <w:tcW w:w="698" w:type="dxa"/>
          </w:tcPr>
          <w:p w14:paraId="1194BDE2" w14:textId="77777777" w:rsidR="00C14ABA" w:rsidRPr="002B5B1A" w:rsidRDefault="00C14ABA" w:rsidP="00C14ABA">
            <w:pPr>
              <w:pStyle w:val="ListParagraph"/>
              <w:numPr>
                <w:ilvl w:val="0"/>
                <w:numId w:val="3"/>
              </w:numPr>
              <w:tabs>
                <w:tab w:val="left" w:pos="360"/>
              </w:tabs>
              <w:ind w:left="0" w:firstLine="0"/>
              <w:jc w:val="center"/>
              <w:rPr>
                <w:rFonts w:cs="Arial"/>
                <w:b/>
              </w:rPr>
            </w:pPr>
          </w:p>
        </w:tc>
        <w:tc>
          <w:tcPr>
            <w:tcW w:w="5789" w:type="dxa"/>
          </w:tcPr>
          <w:p w14:paraId="7A895EBF" w14:textId="77777777" w:rsidR="00D5475A" w:rsidRDefault="00C14ABA" w:rsidP="00C14ABA">
            <w:pPr>
              <w:rPr>
                <w:rFonts w:cs="Arial"/>
                <w:b/>
              </w:rPr>
            </w:pPr>
            <w:r>
              <w:rPr>
                <w:rFonts w:cs="Arial"/>
                <w:b/>
              </w:rPr>
              <w:t>HRA Performance Report (Quarter 4 2018/19)</w:t>
            </w:r>
          </w:p>
          <w:p w14:paraId="6AF18E98" w14:textId="77777777" w:rsidR="00D5475A" w:rsidRDefault="00D5475A" w:rsidP="00C14ABA">
            <w:pPr>
              <w:rPr>
                <w:rFonts w:cs="Arial"/>
                <w:b/>
              </w:rPr>
            </w:pPr>
          </w:p>
          <w:p w14:paraId="69901C3E" w14:textId="77777777" w:rsidR="00D5475A" w:rsidRPr="00D5475A" w:rsidRDefault="00D5475A" w:rsidP="00D5475A">
            <w:pPr>
              <w:pStyle w:val="ListParagraph"/>
              <w:numPr>
                <w:ilvl w:val="0"/>
                <w:numId w:val="36"/>
              </w:numPr>
              <w:rPr>
                <w:rFonts w:cs="Arial"/>
              </w:rPr>
            </w:pPr>
            <w:r>
              <w:rPr>
                <w:rFonts w:cs="Arial"/>
                <w:i/>
              </w:rPr>
              <w:t>Including Finance Report (March 2019)</w:t>
            </w:r>
          </w:p>
          <w:p w14:paraId="2F56B69A" w14:textId="33D766D1" w:rsidR="00C14ABA" w:rsidRPr="00D5475A" w:rsidRDefault="00C14ABA" w:rsidP="00D5475A">
            <w:pPr>
              <w:pStyle w:val="ListParagraph"/>
              <w:rPr>
                <w:rFonts w:cs="Arial"/>
              </w:rPr>
            </w:pPr>
            <w:r w:rsidRPr="00D5475A">
              <w:rPr>
                <w:rFonts w:cs="Arial"/>
                <w:b/>
              </w:rPr>
              <w:t xml:space="preserve"> </w:t>
            </w:r>
          </w:p>
        </w:tc>
        <w:tc>
          <w:tcPr>
            <w:tcW w:w="851" w:type="dxa"/>
          </w:tcPr>
          <w:p w14:paraId="2CA7F2C3" w14:textId="77777777" w:rsidR="00C14ABA" w:rsidRDefault="00C14ABA" w:rsidP="00C14ABA">
            <w:pPr>
              <w:jc w:val="center"/>
              <w:rPr>
                <w:rFonts w:cs="Arial"/>
              </w:rPr>
            </w:pPr>
            <w:r>
              <w:rPr>
                <w:rFonts w:cs="Arial"/>
              </w:rPr>
              <w:t>15</w:t>
            </w:r>
          </w:p>
        </w:tc>
        <w:tc>
          <w:tcPr>
            <w:tcW w:w="1559" w:type="dxa"/>
          </w:tcPr>
          <w:p w14:paraId="4218DAE3" w14:textId="69025F16" w:rsidR="00C14ABA" w:rsidRDefault="006D134A" w:rsidP="00C14ABA">
            <w:pPr>
              <w:jc w:val="center"/>
              <w:rPr>
                <w:rFonts w:cs="Arial"/>
                <w:b/>
              </w:rPr>
            </w:pPr>
            <w:r>
              <w:rPr>
                <w:rFonts w:cs="Arial"/>
                <w:b/>
              </w:rPr>
              <w:t>F</w:t>
            </w:r>
          </w:p>
          <w:p w14:paraId="1B06C5C2" w14:textId="6DDD5321" w:rsidR="006D134A" w:rsidRDefault="006D134A" w:rsidP="00C14ABA">
            <w:pPr>
              <w:jc w:val="center"/>
              <w:rPr>
                <w:rFonts w:cs="Arial"/>
                <w:b/>
              </w:rPr>
            </w:pPr>
          </w:p>
          <w:p w14:paraId="5ECB06E8" w14:textId="2DD4DE1B" w:rsidR="006D134A" w:rsidRDefault="006D134A" w:rsidP="00C14ABA">
            <w:pPr>
              <w:jc w:val="center"/>
              <w:rPr>
                <w:rFonts w:cs="Arial"/>
                <w:b/>
              </w:rPr>
            </w:pPr>
            <w:r>
              <w:rPr>
                <w:rFonts w:cs="Arial"/>
                <w:b/>
              </w:rPr>
              <w:t>G</w:t>
            </w:r>
          </w:p>
          <w:p w14:paraId="420ACF8D" w14:textId="77777777" w:rsidR="00C14ABA" w:rsidRPr="00740C44" w:rsidRDefault="00C14ABA" w:rsidP="00C14ABA">
            <w:pPr>
              <w:rPr>
                <w:rFonts w:cs="Arial"/>
                <w:b/>
              </w:rPr>
            </w:pPr>
          </w:p>
        </w:tc>
        <w:tc>
          <w:tcPr>
            <w:tcW w:w="850" w:type="dxa"/>
          </w:tcPr>
          <w:p w14:paraId="33C92F56" w14:textId="77777777" w:rsidR="00C14ABA" w:rsidRDefault="00C14ABA" w:rsidP="00C14ABA">
            <w:pPr>
              <w:jc w:val="center"/>
              <w:rPr>
                <w:rFonts w:cs="Arial"/>
              </w:rPr>
            </w:pPr>
          </w:p>
        </w:tc>
      </w:tr>
      <w:tr w:rsidR="00C14ABA" w14:paraId="42B26069" w14:textId="77777777" w:rsidTr="003D5054">
        <w:trPr>
          <w:trHeight w:val="528"/>
        </w:trPr>
        <w:tc>
          <w:tcPr>
            <w:tcW w:w="698" w:type="dxa"/>
          </w:tcPr>
          <w:p w14:paraId="06688F95" w14:textId="77777777" w:rsidR="00C14ABA" w:rsidRPr="002B5B1A" w:rsidRDefault="00C14ABA" w:rsidP="00C14ABA">
            <w:pPr>
              <w:pStyle w:val="ListParagraph"/>
              <w:numPr>
                <w:ilvl w:val="0"/>
                <w:numId w:val="3"/>
              </w:numPr>
              <w:tabs>
                <w:tab w:val="left" w:pos="360"/>
              </w:tabs>
              <w:ind w:left="0" w:firstLine="0"/>
              <w:jc w:val="center"/>
              <w:rPr>
                <w:rFonts w:cs="Arial"/>
                <w:b/>
              </w:rPr>
            </w:pPr>
          </w:p>
        </w:tc>
        <w:tc>
          <w:tcPr>
            <w:tcW w:w="5789" w:type="dxa"/>
          </w:tcPr>
          <w:p w14:paraId="7458F55B" w14:textId="09A5C0E7" w:rsidR="00C14ABA" w:rsidRPr="00D574E4" w:rsidRDefault="00C14ABA" w:rsidP="00C14ABA">
            <w:pPr>
              <w:rPr>
                <w:rFonts w:cs="Arial"/>
                <w:b/>
              </w:rPr>
            </w:pPr>
            <w:r>
              <w:rPr>
                <w:rFonts w:cs="Arial"/>
                <w:b/>
              </w:rPr>
              <w:t>HRA Corporate Risk Register (Quarter 4 2018/19)</w:t>
            </w:r>
          </w:p>
        </w:tc>
        <w:tc>
          <w:tcPr>
            <w:tcW w:w="851" w:type="dxa"/>
          </w:tcPr>
          <w:p w14:paraId="13C9A709" w14:textId="77777777" w:rsidR="00C14ABA" w:rsidRDefault="00C14ABA" w:rsidP="00C14ABA">
            <w:pPr>
              <w:jc w:val="center"/>
              <w:rPr>
                <w:rFonts w:cs="Arial"/>
              </w:rPr>
            </w:pPr>
            <w:r>
              <w:rPr>
                <w:rFonts w:cs="Arial"/>
              </w:rPr>
              <w:t>10</w:t>
            </w:r>
          </w:p>
        </w:tc>
        <w:tc>
          <w:tcPr>
            <w:tcW w:w="1559" w:type="dxa"/>
          </w:tcPr>
          <w:p w14:paraId="3A19CB3A" w14:textId="57F5F900" w:rsidR="00C14ABA" w:rsidRPr="00FA382F" w:rsidRDefault="006D134A" w:rsidP="00C14ABA">
            <w:pPr>
              <w:jc w:val="center"/>
              <w:rPr>
                <w:rFonts w:cs="Arial"/>
                <w:b/>
              </w:rPr>
            </w:pPr>
            <w:r>
              <w:rPr>
                <w:rFonts w:cs="Arial"/>
                <w:b/>
              </w:rPr>
              <w:t>H</w:t>
            </w:r>
          </w:p>
        </w:tc>
        <w:tc>
          <w:tcPr>
            <w:tcW w:w="850" w:type="dxa"/>
          </w:tcPr>
          <w:p w14:paraId="0A964A70" w14:textId="77777777" w:rsidR="00C14ABA" w:rsidRDefault="00C14ABA" w:rsidP="00C14ABA">
            <w:pPr>
              <w:jc w:val="center"/>
              <w:rPr>
                <w:rFonts w:cs="Arial"/>
              </w:rPr>
            </w:pPr>
          </w:p>
        </w:tc>
      </w:tr>
      <w:tr w:rsidR="00C14ABA" w14:paraId="66D2ECAF" w14:textId="77777777" w:rsidTr="00AC0C51">
        <w:tc>
          <w:tcPr>
            <w:tcW w:w="9747" w:type="dxa"/>
            <w:gridSpan w:val="5"/>
            <w:tcBorders>
              <w:bottom w:val="single" w:sz="4" w:space="0" w:color="auto"/>
            </w:tcBorders>
            <w:shd w:val="clear" w:color="auto" w:fill="D9D9D9" w:themeFill="background1" w:themeFillShade="D9"/>
          </w:tcPr>
          <w:p w14:paraId="1074AB0E" w14:textId="77777777" w:rsidR="00C14ABA" w:rsidRDefault="00C14ABA" w:rsidP="00C14ABA">
            <w:r w:rsidRPr="00DA5CB6">
              <w:rPr>
                <w:rFonts w:cs="Arial"/>
                <w:i/>
              </w:rPr>
              <w:t>Items for information</w:t>
            </w:r>
          </w:p>
        </w:tc>
      </w:tr>
      <w:tr w:rsidR="00C14ABA" w14:paraId="331A9F52" w14:textId="77777777" w:rsidTr="000233FA">
        <w:tc>
          <w:tcPr>
            <w:tcW w:w="698" w:type="dxa"/>
          </w:tcPr>
          <w:p w14:paraId="51F3E107" w14:textId="77777777" w:rsidR="00C14ABA" w:rsidRPr="00A0558D" w:rsidRDefault="00C14ABA" w:rsidP="00C14ABA">
            <w:pPr>
              <w:pStyle w:val="ListParagraph"/>
              <w:numPr>
                <w:ilvl w:val="0"/>
                <w:numId w:val="3"/>
              </w:numPr>
              <w:tabs>
                <w:tab w:val="left" w:pos="360"/>
              </w:tabs>
              <w:ind w:left="0" w:firstLine="0"/>
              <w:jc w:val="center"/>
              <w:rPr>
                <w:rFonts w:cs="Arial"/>
              </w:rPr>
            </w:pPr>
          </w:p>
        </w:tc>
        <w:tc>
          <w:tcPr>
            <w:tcW w:w="5789" w:type="dxa"/>
          </w:tcPr>
          <w:p w14:paraId="140CB4FE" w14:textId="77777777" w:rsidR="00C14ABA" w:rsidRDefault="00C14ABA" w:rsidP="00C14ABA">
            <w:pPr>
              <w:rPr>
                <w:b/>
                <w:szCs w:val="28"/>
              </w:rPr>
            </w:pPr>
            <w:r>
              <w:rPr>
                <w:b/>
                <w:szCs w:val="28"/>
              </w:rPr>
              <w:t>Out of session business conducted / External areas of interest since previous meeting</w:t>
            </w:r>
          </w:p>
          <w:p w14:paraId="62E49C2A" w14:textId="218DD5B8" w:rsidR="00C14ABA" w:rsidRPr="00452824" w:rsidRDefault="00C14ABA" w:rsidP="00452824">
            <w:pPr>
              <w:rPr>
                <w:i/>
                <w:szCs w:val="28"/>
              </w:rPr>
            </w:pPr>
          </w:p>
        </w:tc>
        <w:tc>
          <w:tcPr>
            <w:tcW w:w="851" w:type="dxa"/>
            <w:vMerge w:val="restart"/>
            <w:vAlign w:val="center"/>
          </w:tcPr>
          <w:p w14:paraId="7747D37E" w14:textId="4F67E457" w:rsidR="00C14ABA" w:rsidRDefault="00C14ABA" w:rsidP="00C14ABA">
            <w:pPr>
              <w:jc w:val="center"/>
              <w:rPr>
                <w:rFonts w:cs="Arial"/>
              </w:rPr>
            </w:pPr>
            <w:r>
              <w:rPr>
                <w:rFonts w:cs="Arial"/>
              </w:rPr>
              <w:t>5</w:t>
            </w:r>
          </w:p>
        </w:tc>
        <w:tc>
          <w:tcPr>
            <w:tcW w:w="1559" w:type="dxa"/>
          </w:tcPr>
          <w:p w14:paraId="1989799E" w14:textId="77777777" w:rsidR="00C14ABA" w:rsidRDefault="00C14ABA" w:rsidP="00C14ABA">
            <w:pPr>
              <w:jc w:val="center"/>
              <w:rPr>
                <w:rFonts w:cs="Arial"/>
              </w:rPr>
            </w:pPr>
            <w:r>
              <w:rPr>
                <w:rFonts w:cs="Arial"/>
              </w:rPr>
              <w:t>Verbal</w:t>
            </w:r>
          </w:p>
        </w:tc>
        <w:tc>
          <w:tcPr>
            <w:tcW w:w="850" w:type="dxa"/>
          </w:tcPr>
          <w:p w14:paraId="4A0B6B27" w14:textId="77777777" w:rsidR="00C14ABA" w:rsidRDefault="00C14ABA" w:rsidP="00C14ABA">
            <w:pPr>
              <w:jc w:val="center"/>
              <w:rPr>
                <w:rFonts w:cs="Arial"/>
              </w:rPr>
            </w:pPr>
            <w:r>
              <w:rPr>
                <w:rFonts w:cs="Arial"/>
              </w:rPr>
              <w:t>-</w:t>
            </w:r>
          </w:p>
        </w:tc>
      </w:tr>
      <w:tr w:rsidR="00C14ABA" w14:paraId="511B1A12" w14:textId="77777777" w:rsidTr="003D5054">
        <w:tc>
          <w:tcPr>
            <w:tcW w:w="698" w:type="dxa"/>
          </w:tcPr>
          <w:p w14:paraId="1F5ED2B3" w14:textId="77777777" w:rsidR="00C14ABA" w:rsidRPr="00A0558D" w:rsidRDefault="00C14ABA" w:rsidP="00C14ABA">
            <w:pPr>
              <w:pStyle w:val="ListParagraph"/>
              <w:numPr>
                <w:ilvl w:val="0"/>
                <w:numId w:val="3"/>
              </w:numPr>
              <w:tabs>
                <w:tab w:val="left" w:pos="360"/>
              </w:tabs>
              <w:ind w:left="0" w:firstLine="0"/>
              <w:jc w:val="center"/>
              <w:rPr>
                <w:rFonts w:cs="Arial"/>
              </w:rPr>
            </w:pPr>
          </w:p>
        </w:tc>
        <w:tc>
          <w:tcPr>
            <w:tcW w:w="5789" w:type="dxa"/>
          </w:tcPr>
          <w:p w14:paraId="13C5E290" w14:textId="77777777" w:rsidR="00C14ABA" w:rsidRDefault="00C14ABA" w:rsidP="00C14ABA">
            <w:pPr>
              <w:rPr>
                <w:rFonts w:cs="Arial"/>
                <w:b/>
              </w:rPr>
            </w:pPr>
            <w:r>
              <w:rPr>
                <w:rFonts w:cs="Arial"/>
                <w:b/>
              </w:rPr>
              <w:t>Any other business</w:t>
            </w:r>
          </w:p>
          <w:p w14:paraId="2991775F" w14:textId="77777777" w:rsidR="00C14ABA" w:rsidRPr="007902D5" w:rsidRDefault="00C14ABA" w:rsidP="00C14ABA">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 &amp; Risk</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14:paraId="4C9D2ECF" w14:textId="77777777" w:rsidR="00C14ABA" w:rsidRDefault="00C14ABA" w:rsidP="00C14ABA">
            <w:pPr>
              <w:rPr>
                <w:rFonts w:cs="Arial"/>
                <w:b/>
              </w:rPr>
            </w:pPr>
          </w:p>
        </w:tc>
        <w:tc>
          <w:tcPr>
            <w:tcW w:w="851" w:type="dxa"/>
            <w:vMerge/>
          </w:tcPr>
          <w:p w14:paraId="451996FD" w14:textId="7BA1A0A5" w:rsidR="00C14ABA" w:rsidRDefault="00C14ABA" w:rsidP="00C14ABA">
            <w:pPr>
              <w:jc w:val="center"/>
              <w:rPr>
                <w:rFonts w:cs="Arial"/>
              </w:rPr>
            </w:pPr>
          </w:p>
        </w:tc>
        <w:tc>
          <w:tcPr>
            <w:tcW w:w="1559" w:type="dxa"/>
          </w:tcPr>
          <w:p w14:paraId="01C22EF2" w14:textId="77777777" w:rsidR="00C14ABA" w:rsidRPr="002B3740" w:rsidRDefault="00C14ABA" w:rsidP="00C14ABA">
            <w:pPr>
              <w:jc w:val="center"/>
              <w:rPr>
                <w:rFonts w:cs="Arial"/>
              </w:rPr>
            </w:pPr>
            <w:r w:rsidRPr="002B3740">
              <w:rPr>
                <w:rFonts w:cs="Arial"/>
              </w:rPr>
              <w:t>Verbal</w:t>
            </w:r>
          </w:p>
        </w:tc>
        <w:tc>
          <w:tcPr>
            <w:tcW w:w="850" w:type="dxa"/>
          </w:tcPr>
          <w:p w14:paraId="118FB4E3" w14:textId="77777777" w:rsidR="00C14ABA" w:rsidRPr="002B3740" w:rsidRDefault="00C14ABA" w:rsidP="00C14ABA">
            <w:pPr>
              <w:jc w:val="center"/>
              <w:rPr>
                <w:rFonts w:cs="Arial"/>
              </w:rPr>
            </w:pPr>
            <w:r w:rsidRPr="002B3740">
              <w:rPr>
                <w:rFonts w:cs="Arial"/>
              </w:rPr>
              <w:t>-</w:t>
            </w:r>
          </w:p>
        </w:tc>
      </w:tr>
      <w:tr w:rsidR="00C14ABA" w14:paraId="35A36398" w14:textId="77777777" w:rsidTr="003D5054">
        <w:tc>
          <w:tcPr>
            <w:tcW w:w="698" w:type="dxa"/>
          </w:tcPr>
          <w:p w14:paraId="17C3F876" w14:textId="77777777" w:rsidR="00C14ABA" w:rsidRPr="00A0558D" w:rsidRDefault="00C14ABA" w:rsidP="00C14ABA">
            <w:pPr>
              <w:pStyle w:val="ListParagraph"/>
              <w:numPr>
                <w:ilvl w:val="0"/>
                <w:numId w:val="3"/>
              </w:numPr>
              <w:tabs>
                <w:tab w:val="left" w:pos="360"/>
              </w:tabs>
              <w:ind w:left="0" w:firstLine="0"/>
              <w:jc w:val="center"/>
              <w:rPr>
                <w:rFonts w:cs="Arial"/>
              </w:rPr>
            </w:pPr>
          </w:p>
        </w:tc>
        <w:tc>
          <w:tcPr>
            <w:tcW w:w="5789" w:type="dxa"/>
          </w:tcPr>
          <w:p w14:paraId="541F8B20" w14:textId="77777777" w:rsidR="00C14ABA" w:rsidRDefault="00C14ABA" w:rsidP="00C14ABA">
            <w:pPr>
              <w:rPr>
                <w:rFonts w:cs="Arial"/>
                <w:b/>
              </w:rPr>
            </w:pPr>
            <w:r>
              <w:rPr>
                <w:rFonts w:cs="Arial"/>
                <w:b/>
              </w:rPr>
              <w:t>Questions from the public</w:t>
            </w:r>
          </w:p>
          <w:p w14:paraId="592936AC" w14:textId="77777777" w:rsidR="00C14ABA" w:rsidRDefault="00C14ABA" w:rsidP="00C14ABA">
            <w:pPr>
              <w:rPr>
                <w:rFonts w:cs="Arial"/>
                <w:b/>
              </w:rPr>
            </w:pPr>
          </w:p>
        </w:tc>
        <w:tc>
          <w:tcPr>
            <w:tcW w:w="851" w:type="dxa"/>
            <w:vMerge/>
          </w:tcPr>
          <w:p w14:paraId="1D233B7B" w14:textId="647E307B" w:rsidR="00C14ABA" w:rsidRDefault="00C14ABA" w:rsidP="00C14ABA">
            <w:pPr>
              <w:jc w:val="center"/>
              <w:rPr>
                <w:rFonts w:cs="Arial"/>
              </w:rPr>
            </w:pPr>
          </w:p>
        </w:tc>
        <w:tc>
          <w:tcPr>
            <w:tcW w:w="1559" w:type="dxa"/>
          </w:tcPr>
          <w:p w14:paraId="6BAD8CBC" w14:textId="77777777" w:rsidR="00C14ABA" w:rsidRPr="002B3740" w:rsidRDefault="00C14ABA" w:rsidP="00C14ABA">
            <w:pPr>
              <w:jc w:val="center"/>
              <w:rPr>
                <w:rFonts w:cs="Arial"/>
              </w:rPr>
            </w:pPr>
            <w:r>
              <w:rPr>
                <w:rFonts w:cs="Arial"/>
              </w:rPr>
              <w:t>Verbal</w:t>
            </w:r>
          </w:p>
        </w:tc>
        <w:tc>
          <w:tcPr>
            <w:tcW w:w="850" w:type="dxa"/>
          </w:tcPr>
          <w:p w14:paraId="7BFD0B31" w14:textId="77777777" w:rsidR="00C14ABA" w:rsidRPr="002B3740" w:rsidRDefault="00C14ABA" w:rsidP="00C14ABA">
            <w:pPr>
              <w:jc w:val="center"/>
              <w:rPr>
                <w:rFonts w:cs="Arial"/>
              </w:rPr>
            </w:pPr>
            <w:r>
              <w:rPr>
                <w:rFonts w:cs="Arial"/>
              </w:rPr>
              <w:t>-</w:t>
            </w:r>
          </w:p>
        </w:tc>
      </w:tr>
      <w:tr w:rsidR="00C14ABA" w14:paraId="353ACE09" w14:textId="77777777" w:rsidTr="003D5054">
        <w:tc>
          <w:tcPr>
            <w:tcW w:w="698" w:type="dxa"/>
          </w:tcPr>
          <w:p w14:paraId="58307D62" w14:textId="77777777" w:rsidR="00C14ABA" w:rsidRPr="00A0558D" w:rsidRDefault="00C14ABA" w:rsidP="00C14ABA">
            <w:pPr>
              <w:pStyle w:val="ListParagraph"/>
              <w:numPr>
                <w:ilvl w:val="0"/>
                <w:numId w:val="3"/>
              </w:numPr>
              <w:tabs>
                <w:tab w:val="left" w:pos="360"/>
              </w:tabs>
              <w:ind w:left="0" w:firstLine="0"/>
              <w:jc w:val="center"/>
              <w:rPr>
                <w:rFonts w:cs="Arial"/>
              </w:rPr>
            </w:pPr>
          </w:p>
        </w:tc>
        <w:tc>
          <w:tcPr>
            <w:tcW w:w="5789" w:type="dxa"/>
          </w:tcPr>
          <w:p w14:paraId="5746F729" w14:textId="77777777" w:rsidR="00C14ABA" w:rsidRDefault="00C14ABA" w:rsidP="00C14ABA">
            <w:pPr>
              <w:rPr>
                <w:rFonts w:cs="Arial"/>
                <w:b/>
              </w:rPr>
            </w:pPr>
            <w:r w:rsidRPr="00777309">
              <w:rPr>
                <w:rFonts w:cs="Arial"/>
                <w:b/>
              </w:rPr>
              <w:t>Date of next meeting</w:t>
            </w:r>
          </w:p>
          <w:p w14:paraId="5884C293" w14:textId="77777777" w:rsidR="00C14ABA" w:rsidRPr="00777309" w:rsidRDefault="00C14ABA" w:rsidP="00C14ABA">
            <w:pPr>
              <w:rPr>
                <w:rFonts w:cs="Arial"/>
                <w:b/>
              </w:rPr>
            </w:pPr>
          </w:p>
          <w:p w14:paraId="782963B5" w14:textId="7498FD3C" w:rsidR="00C14ABA" w:rsidRDefault="00C14ABA" w:rsidP="00C14ABA">
            <w:pPr>
              <w:rPr>
                <w:rFonts w:cs="Arial"/>
              </w:rPr>
            </w:pPr>
            <w:r>
              <w:rPr>
                <w:rFonts w:cs="Arial"/>
              </w:rPr>
              <w:t xml:space="preserve">24 July 2019, Bristol HRA Centre </w:t>
            </w:r>
          </w:p>
          <w:p w14:paraId="66E2FC94" w14:textId="77777777" w:rsidR="00C14ABA" w:rsidRPr="00A0558D" w:rsidRDefault="00C14ABA" w:rsidP="00C14ABA">
            <w:pPr>
              <w:rPr>
                <w:rFonts w:cs="Arial"/>
              </w:rPr>
            </w:pPr>
          </w:p>
        </w:tc>
        <w:tc>
          <w:tcPr>
            <w:tcW w:w="851" w:type="dxa"/>
          </w:tcPr>
          <w:p w14:paraId="2D00B446" w14:textId="77777777" w:rsidR="00C14ABA" w:rsidRDefault="00C14ABA" w:rsidP="00C14ABA">
            <w:pPr>
              <w:rPr>
                <w:rFonts w:cs="Arial"/>
              </w:rPr>
            </w:pPr>
          </w:p>
        </w:tc>
        <w:tc>
          <w:tcPr>
            <w:tcW w:w="1559" w:type="dxa"/>
          </w:tcPr>
          <w:p w14:paraId="0F10BA99" w14:textId="77777777" w:rsidR="00C14ABA" w:rsidRPr="00092834" w:rsidRDefault="00C14ABA" w:rsidP="00C14ABA">
            <w:pPr>
              <w:rPr>
                <w:rFonts w:cs="Arial"/>
                <w:i/>
              </w:rPr>
            </w:pPr>
          </w:p>
        </w:tc>
        <w:tc>
          <w:tcPr>
            <w:tcW w:w="850" w:type="dxa"/>
          </w:tcPr>
          <w:p w14:paraId="0FD338E8" w14:textId="77777777" w:rsidR="00C14ABA" w:rsidRDefault="00C14ABA" w:rsidP="00C14ABA">
            <w:pPr>
              <w:jc w:val="center"/>
              <w:rPr>
                <w:rFonts w:cs="Arial"/>
              </w:rPr>
            </w:pPr>
          </w:p>
        </w:tc>
      </w:tr>
      <w:tr w:rsidR="00C14ABA" w14:paraId="0E921888" w14:textId="77777777" w:rsidTr="009A0E8A">
        <w:tc>
          <w:tcPr>
            <w:tcW w:w="698" w:type="dxa"/>
          </w:tcPr>
          <w:p w14:paraId="2BFEFA20" w14:textId="77777777" w:rsidR="00C14ABA" w:rsidRPr="00A0558D" w:rsidRDefault="00C14ABA" w:rsidP="00C14ABA">
            <w:pPr>
              <w:pStyle w:val="ListParagraph"/>
              <w:numPr>
                <w:ilvl w:val="0"/>
                <w:numId w:val="3"/>
              </w:numPr>
              <w:tabs>
                <w:tab w:val="left" w:pos="360"/>
              </w:tabs>
              <w:ind w:left="0" w:firstLine="0"/>
              <w:jc w:val="center"/>
              <w:rPr>
                <w:rFonts w:cs="Arial"/>
              </w:rPr>
            </w:pPr>
          </w:p>
        </w:tc>
        <w:tc>
          <w:tcPr>
            <w:tcW w:w="9049" w:type="dxa"/>
            <w:gridSpan w:val="4"/>
          </w:tcPr>
          <w:p w14:paraId="6FCE62B5" w14:textId="77777777" w:rsidR="00C14ABA" w:rsidRPr="006E73FF" w:rsidRDefault="00C14ABA" w:rsidP="00C14ABA">
            <w:pPr>
              <w:rPr>
                <w:rFonts w:cs="Arial"/>
                <w:b/>
              </w:rPr>
            </w:pPr>
            <w:r w:rsidRPr="006E73FF">
              <w:rPr>
                <w:rFonts w:cs="Arial"/>
                <w:b/>
              </w:rPr>
              <w:t>Resolution to exclude members of the public</w:t>
            </w:r>
          </w:p>
          <w:p w14:paraId="5BADA5B9" w14:textId="77777777" w:rsidR="00C14ABA" w:rsidRPr="006E73FF" w:rsidRDefault="00C14ABA" w:rsidP="00C14ABA">
            <w:pPr>
              <w:rPr>
                <w:rFonts w:cs="Arial"/>
              </w:rPr>
            </w:pPr>
          </w:p>
          <w:p w14:paraId="2FBBA0AC" w14:textId="77777777" w:rsidR="00C14ABA" w:rsidRPr="006E73FF" w:rsidRDefault="00C14ABA" w:rsidP="00C14ABA">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14:paraId="4C0FA0A1" w14:textId="77777777" w:rsidR="00C14ABA" w:rsidRDefault="00C14ABA" w:rsidP="00C14ABA">
            <w:pPr>
              <w:jc w:val="center"/>
              <w:rPr>
                <w:rFonts w:cs="Arial"/>
              </w:rPr>
            </w:pPr>
          </w:p>
        </w:tc>
      </w:tr>
    </w:tbl>
    <w:p w14:paraId="15C3DD4B" w14:textId="77777777" w:rsidR="00AC0C51" w:rsidRDefault="00AC0C51" w:rsidP="00AC0C51">
      <w:pPr>
        <w:rPr>
          <w:sz w:val="24"/>
          <w:szCs w:val="24"/>
        </w:rPr>
      </w:pPr>
    </w:p>
    <w:p w14:paraId="160D4F74" w14:textId="77777777"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14:paraId="17ADDA61" w14:textId="77777777" w:rsidR="00AC0C51" w:rsidRDefault="00AC0C51" w:rsidP="00AC0C51">
      <w:pPr>
        <w:rPr>
          <w:b/>
          <w:sz w:val="24"/>
          <w:szCs w:val="24"/>
        </w:rPr>
      </w:pPr>
    </w:p>
    <w:p w14:paraId="039F686D" w14:textId="77777777" w:rsidR="00C251FB" w:rsidRDefault="00AC0C51" w:rsidP="00F74F22">
      <w:r w:rsidRPr="00D94169">
        <w:t>The remainder of the HRA Board meeting will be deliberated in private due to the confidential nature of the business to be transacted. Papers and minutes will not be published for this part of the meeting.</w:t>
      </w:r>
    </w:p>
    <w:p w14:paraId="1575BF05" w14:textId="77777777" w:rsidR="004A5778" w:rsidRDefault="004A5778" w:rsidP="00F74F22"/>
    <w:sectPr w:rsidR="004A5778" w:rsidSect="00815E6E">
      <w:headerReference w:type="default" r:id="rId7"/>
      <w:footerReference w:type="default" r:id="rId8"/>
      <w:headerReference w:type="first" r:id="rId9"/>
      <w:footerReference w:type="first" r:id="rId10"/>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B9FE6" w14:textId="77777777" w:rsidR="00B93139" w:rsidRDefault="00B93139" w:rsidP="006B3203">
      <w:r>
        <w:separator/>
      </w:r>
    </w:p>
  </w:endnote>
  <w:endnote w:type="continuationSeparator" w:id="0">
    <w:p w14:paraId="18E59FF1" w14:textId="77777777"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14:paraId="472D0936" w14:textId="1E76EB6F"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4533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45335">
              <w:rPr>
                <w:bCs/>
                <w:noProof/>
                <w:sz w:val="18"/>
                <w:szCs w:val="18"/>
              </w:rPr>
              <w:t>2</w:t>
            </w:r>
            <w:r w:rsidRPr="003C0D6C">
              <w:rPr>
                <w:bCs/>
                <w:sz w:val="18"/>
                <w:szCs w:val="18"/>
              </w:rPr>
              <w:fldChar w:fldCharType="end"/>
            </w:r>
          </w:p>
          <w:p w14:paraId="25C746B8" w14:textId="335013B1"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6901C7">
              <w:rPr>
                <w:sz w:val="18"/>
                <w:szCs w:val="18"/>
              </w:rPr>
              <w:t>2019.</w:t>
            </w:r>
            <w:r w:rsidR="00D9384B">
              <w:rPr>
                <w:sz w:val="18"/>
                <w:szCs w:val="18"/>
              </w:rPr>
              <w:t>05</w:t>
            </w:r>
            <w:r w:rsidR="009677FF">
              <w:rPr>
                <w:sz w:val="18"/>
                <w:szCs w:val="18"/>
              </w:rPr>
              <w:t>.</w:t>
            </w:r>
            <w:r w:rsidR="00D9384B">
              <w:rPr>
                <w:sz w:val="18"/>
                <w:szCs w:val="18"/>
              </w:rPr>
              <w:t>15</w:t>
            </w:r>
            <w:r w:rsidR="009677FF">
              <w:rPr>
                <w:sz w:val="18"/>
                <w:szCs w:val="18"/>
              </w:rPr>
              <w:t>)</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23475"/>
      <w:docPartObj>
        <w:docPartGallery w:val="Page Numbers (Top of Page)"/>
        <w:docPartUnique/>
      </w:docPartObj>
    </w:sdtPr>
    <w:sdtEndPr>
      <w:rPr>
        <w:sz w:val="18"/>
        <w:szCs w:val="18"/>
      </w:rPr>
    </w:sdtEndPr>
    <w:sdtContent>
      <w:p w14:paraId="3E57665D" w14:textId="053DE6B7"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14533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145335">
          <w:rPr>
            <w:bCs/>
            <w:noProof/>
            <w:sz w:val="18"/>
            <w:szCs w:val="18"/>
          </w:rPr>
          <w:t>2</w:t>
        </w:r>
        <w:r w:rsidRPr="003C0D6C">
          <w:rPr>
            <w:bCs/>
            <w:sz w:val="18"/>
            <w:szCs w:val="18"/>
          </w:rPr>
          <w:fldChar w:fldCharType="end"/>
        </w:r>
      </w:p>
      <w:p w14:paraId="39FEE1E4" w14:textId="74893CEE"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9677FF">
          <w:rPr>
            <w:sz w:val="18"/>
            <w:szCs w:val="18"/>
          </w:rPr>
          <w:t>9.</w:t>
        </w:r>
        <w:r w:rsidR="00E23612">
          <w:rPr>
            <w:sz w:val="18"/>
            <w:szCs w:val="18"/>
          </w:rPr>
          <w:t>0</w:t>
        </w:r>
        <w:r w:rsidR="00D9384B">
          <w:rPr>
            <w:sz w:val="18"/>
            <w:szCs w:val="18"/>
          </w:rPr>
          <w:t>5</w:t>
        </w:r>
        <w:r w:rsidR="00E23612">
          <w:rPr>
            <w:sz w:val="18"/>
            <w:szCs w:val="18"/>
          </w:rPr>
          <w:t>.</w:t>
        </w:r>
        <w:r w:rsidR="00D9384B">
          <w:rPr>
            <w:sz w:val="18"/>
            <w:szCs w:val="18"/>
          </w:rPr>
          <w:t>15</w:t>
        </w:r>
        <w:r w:rsidR="002B3740">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4A26" w14:textId="77777777" w:rsidR="00B93139" w:rsidRDefault="00B93139" w:rsidP="006B3203">
      <w:r>
        <w:separator/>
      </w:r>
    </w:p>
  </w:footnote>
  <w:footnote w:type="continuationSeparator" w:id="0">
    <w:p w14:paraId="23F51519" w14:textId="77777777" w:rsidR="00B93139" w:rsidRDefault="00B93139" w:rsidP="006B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AB86" w14:textId="77777777" w:rsidR="00B93139" w:rsidRDefault="00B93139" w:rsidP="004617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7202" w14:textId="77777777" w:rsidR="00B93139" w:rsidRDefault="00F75818" w:rsidP="00815E6E">
    <w:pPr>
      <w:pStyle w:val="Header"/>
      <w:tabs>
        <w:tab w:val="clear" w:pos="9026"/>
        <w:tab w:val="right" w:pos="9900"/>
      </w:tabs>
      <w:ind w:right="-694"/>
      <w:jc w:val="right"/>
    </w:pPr>
    <w:r>
      <w:rPr>
        <w:noProof/>
        <w:lang w:eastAsia="en-GB"/>
      </w:rPr>
      <w:drawing>
        <wp:inline distT="0" distB="0" distL="0" distR="0" wp14:anchorId="0D535D83" wp14:editId="523710D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38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03"/>
    <w:rsid w:val="00000C49"/>
    <w:rsid w:val="00003EB3"/>
    <w:rsid w:val="00005B2A"/>
    <w:rsid w:val="00010853"/>
    <w:rsid w:val="000161D8"/>
    <w:rsid w:val="000163ED"/>
    <w:rsid w:val="000233FA"/>
    <w:rsid w:val="000247B5"/>
    <w:rsid w:val="000250B2"/>
    <w:rsid w:val="00026127"/>
    <w:rsid w:val="00026515"/>
    <w:rsid w:val="00026A84"/>
    <w:rsid w:val="00027525"/>
    <w:rsid w:val="0003184B"/>
    <w:rsid w:val="00031F3E"/>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7791B"/>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5335"/>
    <w:rsid w:val="001470E2"/>
    <w:rsid w:val="00151AA7"/>
    <w:rsid w:val="00153304"/>
    <w:rsid w:val="00153612"/>
    <w:rsid w:val="00157BF3"/>
    <w:rsid w:val="00160500"/>
    <w:rsid w:val="00167178"/>
    <w:rsid w:val="00175116"/>
    <w:rsid w:val="0017565C"/>
    <w:rsid w:val="00180DA4"/>
    <w:rsid w:val="00180EDD"/>
    <w:rsid w:val="00192617"/>
    <w:rsid w:val="00194C6C"/>
    <w:rsid w:val="00195AE7"/>
    <w:rsid w:val="001A4130"/>
    <w:rsid w:val="001B153D"/>
    <w:rsid w:val="001B40EA"/>
    <w:rsid w:val="001B41DD"/>
    <w:rsid w:val="001C0A64"/>
    <w:rsid w:val="001C34EF"/>
    <w:rsid w:val="001C4B69"/>
    <w:rsid w:val="001D0EE9"/>
    <w:rsid w:val="001E41EE"/>
    <w:rsid w:val="001E4B11"/>
    <w:rsid w:val="001F133E"/>
    <w:rsid w:val="001F3455"/>
    <w:rsid w:val="001F6FE7"/>
    <w:rsid w:val="00201179"/>
    <w:rsid w:val="00207C89"/>
    <w:rsid w:val="00210233"/>
    <w:rsid w:val="002166AB"/>
    <w:rsid w:val="00221302"/>
    <w:rsid w:val="00226E07"/>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1BCF"/>
    <w:rsid w:val="0030307B"/>
    <w:rsid w:val="0031271D"/>
    <w:rsid w:val="0032081B"/>
    <w:rsid w:val="00320889"/>
    <w:rsid w:val="00323855"/>
    <w:rsid w:val="00323A33"/>
    <w:rsid w:val="00326982"/>
    <w:rsid w:val="003322C5"/>
    <w:rsid w:val="00341AD0"/>
    <w:rsid w:val="0034690F"/>
    <w:rsid w:val="00354895"/>
    <w:rsid w:val="00356A5E"/>
    <w:rsid w:val="003637DD"/>
    <w:rsid w:val="00371175"/>
    <w:rsid w:val="00372617"/>
    <w:rsid w:val="00373CF2"/>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C77F1"/>
    <w:rsid w:val="003D0D14"/>
    <w:rsid w:val="003D41CB"/>
    <w:rsid w:val="003D5054"/>
    <w:rsid w:val="003E37DA"/>
    <w:rsid w:val="003E6028"/>
    <w:rsid w:val="003E6E09"/>
    <w:rsid w:val="003E7CAB"/>
    <w:rsid w:val="003F4F90"/>
    <w:rsid w:val="00401C36"/>
    <w:rsid w:val="00411433"/>
    <w:rsid w:val="00415E5C"/>
    <w:rsid w:val="00434911"/>
    <w:rsid w:val="004357F3"/>
    <w:rsid w:val="004407AD"/>
    <w:rsid w:val="004425A1"/>
    <w:rsid w:val="00444F01"/>
    <w:rsid w:val="0044602D"/>
    <w:rsid w:val="00452824"/>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5778"/>
    <w:rsid w:val="004A7736"/>
    <w:rsid w:val="004B01B9"/>
    <w:rsid w:val="004B02A3"/>
    <w:rsid w:val="004B0304"/>
    <w:rsid w:val="004B11BA"/>
    <w:rsid w:val="004B13F3"/>
    <w:rsid w:val="004B7605"/>
    <w:rsid w:val="004C39F4"/>
    <w:rsid w:val="004C3C5C"/>
    <w:rsid w:val="004C6D41"/>
    <w:rsid w:val="004D5808"/>
    <w:rsid w:val="004D6435"/>
    <w:rsid w:val="004D68EA"/>
    <w:rsid w:val="004E117F"/>
    <w:rsid w:val="004E62CB"/>
    <w:rsid w:val="004E7B1B"/>
    <w:rsid w:val="004F1049"/>
    <w:rsid w:val="004F1C1F"/>
    <w:rsid w:val="004F3002"/>
    <w:rsid w:val="004F766E"/>
    <w:rsid w:val="005042C2"/>
    <w:rsid w:val="00504D4E"/>
    <w:rsid w:val="005060C9"/>
    <w:rsid w:val="00522A78"/>
    <w:rsid w:val="00523407"/>
    <w:rsid w:val="00531EDB"/>
    <w:rsid w:val="005330A8"/>
    <w:rsid w:val="00534FD1"/>
    <w:rsid w:val="00541A0C"/>
    <w:rsid w:val="00545627"/>
    <w:rsid w:val="00546B5B"/>
    <w:rsid w:val="00546E59"/>
    <w:rsid w:val="00551AAB"/>
    <w:rsid w:val="005551E1"/>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41C32"/>
    <w:rsid w:val="00646B15"/>
    <w:rsid w:val="00651EEC"/>
    <w:rsid w:val="006539E8"/>
    <w:rsid w:val="006620CF"/>
    <w:rsid w:val="00662781"/>
    <w:rsid w:val="00664A6C"/>
    <w:rsid w:val="00674CA2"/>
    <w:rsid w:val="00675409"/>
    <w:rsid w:val="00683A2A"/>
    <w:rsid w:val="006901C7"/>
    <w:rsid w:val="00690D65"/>
    <w:rsid w:val="00692E21"/>
    <w:rsid w:val="00697209"/>
    <w:rsid w:val="006979FF"/>
    <w:rsid w:val="00697D41"/>
    <w:rsid w:val="006A1721"/>
    <w:rsid w:val="006A203A"/>
    <w:rsid w:val="006A3060"/>
    <w:rsid w:val="006B2059"/>
    <w:rsid w:val="006B2470"/>
    <w:rsid w:val="006B3203"/>
    <w:rsid w:val="006B6D16"/>
    <w:rsid w:val="006B7529"/>
    <w:rsid w:val="006B77A3"/>
    <w:rsid w:val="006C10F9"/>
    <w:rsid w:val="006C32AE"/>
    <w:rsid w:val="006C4A15"/>
    <w:rsid w:val="006C5A28"/>
    <w:rsid w:val="006C5C59"/>
    <w:rsid w:val="006D134A"/>
    <w:rsid w:val="006D283D"/>
    <w:rsid w:val="006D443A"/>
    <w:rsid w:val="006D62AC"/>
    <w:rsid w:val="006E1069"/>
    <w:rsid w:val="006E16B6"/>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A3B74"/>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050A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2707"/>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03D06"/>
    <w:rsid w:val="009073A6"/>
    <w:rsid w:val="00911294"/>
    <w:rsid w:val="00914114"/>
    <w:rsid w:val="009147BC"/>
    <w:rsid w:val="00916D65"/>
    <w:rsid w:val="00917C93"/>
    <w:rsid w:val="00917DEB"/>
    <w:rsid w:val="009235F8"/>
    <w:rsid w:val="00923A12"/>
    <w:rsid w:val="00924650"/>
    <w:rsid w:val="009262B0"/>
    <w:rsid w:val="0093025A"/>
    <w:rsid w:val="00937774"/>
    <w:rsid w:val="00940F00"/>
    <w:rsid w:val="009417A3"/>
    <w:rsid w:val="00942CA1"/>
    <w:rsid w:val="0094477F"/>
    <w:rsid w:val="0094591F"/>
    <w:rsid w:val="00945CE3"/>
    <w:rsid w:val="009501FC"/>
    <w:rsid w:val="00954557"/>
    <w:rsid w:val="00954857"/>
    <w:rsid w:val="009549B7"/>
    <w:rsid w:val="00960D64"/>
    <w:rsid w:val="009677FF"/>
    <w:rsid w:val="00972FAB"/>
    <w:rsid w:val="009730AB"/>
    <w:rsid w:val="00975247"/>
    <w:rsid w:val="00980EF0"/>
    <w:rsid w:val="009815CC"/>
    <w:rsid w:val="00983944"/>
    <w:rsid w:val="009839CF"/>
    <w:rsid w:val="00985EE3"/>
    <w:rsid w:val="00986603"/>
    <w:rsid w:val="00987179"/>
    <w:rsid w:val="009877AB"/>
    <w:rsid w:val="0099740D"/>
    <w:rsid w:val="009A04D6"/>
    <w:rsid w:val="009A393A"/>
    <w:rsid w:val="009A4984"/>
    <w:rsid w:val="009A703C"/>
    <w:rsid w:val="009B3341"/>
    <w:rsid w:val="009B5989"/>
    <w:rsid w:val="009B5E20"/>
    <w:rsid w:val="009B70E6"/>
    <w:rsid w:val="009C0067"/>
    <w:rsid w:val="009C1BEF"/>
    <w:rsid w:val="009C291C"/>
    <w:rsid w:val="009C3D4F"/>
    <w:rsid w:val="009C6361"/>
    <w:rsid w:val="009C698F"/>
    <w:rsid w:val="009D4F60"/>
    <w:rsid w:val="009D620E"/>
    <w:rsid w:val="009D630B"/>
    <w:rsid w:val="009E3AE1"/>
    <w:rsid w:val="009E3F8D"/>
    <w:rsid w:val="009E5B49"/>
    <w:rsid w:val="009F42C6"/>
    <w:rsid w:val="009F5A71"/>
    <w:rsid w:val="00A0558D"/>
    <w:rsid w:val="00A05DCC"/>
    <w:rsid w:val="00A0755C"/>
    <w:rsid w:val="00A07BFB"/>
    <w:rsid w:val="00A11711"/>
    <w:rsid w:val="00A128CB"/>
    <w:rsid w:val="00A13562"/>
    <w:rsid w:val="00A13877"/>
    <w:rsid w:val="00A147C6"/>
    <w:rsid w:val="00A17A3F"/>
    <w:rsid w:val="00A20222"/>
    <w:rsid w:val="00A3197A"/>
    <w:rsid w:val="00A32893"/>
    <w:rsid w:val="00A349D7"/>
    <w:rsid w:val="00A408D7"/>
    <w:rsid w:val="00A5106B"/>
    <w:rsid w:val="00A54B39"/>
    <w:rsid w:val="00A578AB"/>
    <w:rsid w:val="00A639BF"/>
    <w:rsid w:val="00A7770D"/>
    <w:rsid w:val="00A80EB9"/>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6073"/>
    <w:rsid w:val="00AE70C4"/>
    <w:rsid w:val="00AF19D5"/>
    <w:rsid w:val="00AF3C0D"/>
    <w:rsid w:val="00AF44F8"/>
    <w:rsid w:val="00AF465B"/>
    <w:rsid w:val="00AF5513"/>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4ABA"/>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759CA"/>
    <w:rsid w:val="00C813D2"/>
    <w:rsid w:val="00C84D73"/>
    <w:rsid w:val="00C84E10"/>
    <w:rsid w:val="00C8518F"/>
    <w:rsid w:val="00C93CC8"/>
    <w:rsid w:val="00C9722B"/>
    <w:rsid w:val="00CA4095"/>
    <w:rsid w:val="00CA5FA4"/>
    <w:rsid w:val="00CA7635"/>
    <w:rsid w:val="00CB0AAB"/>
    <w:rsid w:val="00CB1BA1"/>
    <w:rsid w:val="00CB2D9A"/>
    <w:rsid w:val="00CC09DF"/>
    <w:rsid w:val="00CC62EF"/>
    <w:rsid w:val="00CD336E"/>
    <w:rsid w:val="00CD3855"/>
    <w:rsid w:val="00CD437C"/>
    <w:rsid w:val="00CD4591"/>
    <w:rsid w:val="00CE059A"/>
    <w:rsid w:val="00CF0223"/>
    <w:rsid w:val="00CF0A97"/>
    <w:rsid w:val="00CF1872"/>
    <w:rsid w:val="00CF6B23"/>
    <w:rsid w:val="00D07416"/>
    <w:rsid w:val="00D079AC"/>
    <w:rsid w:val="00D13FA0"/>
    <w:rsid w:val="00D1405E"/>
    <w:rsid w:val="00D14F0B"/>
    <w:rsid w:val="00D1669A"/>
    <w:rsid w:val="00D17AAE"/>
    <w:rsid w:val="00D21365"/>
    <w:rsid w:val="00D268E0"/>
    <w:rsid w:val="00D27114"/>
    <w:rsid w:val="00D33996"/>
    <w:rsid w:val="00D36B29"/>
    <w:rsid w:val="00D373F6"/>
    <w:rsid w:val="00D42585"/>
    <w:rsid w:val="00D4295C"/>
    <w:rsid w:val="00D42B41"/>
    <w:rsid w:val="00D505F1"/>
    <w:rsid w:val="00D50FAF"/>
    <w:rsid w:val="00D536B3"/>
    <w:rsid w:val="00D53C50"/>
    <w:rsid w:val="00D53C74"/>
    <w:rsid w:val="00D5475A"/>
    <w:rsid w:val="00D574E4"/>
    <w:rsid w:val="00D6053E"/>
    <w:rsid w:val="00D63A22"/>
    <w:rsid w:val="00D67682"/>
    <w:rsid w:val="00D71ACC"/>
    <w:rsid w:val="00D767BB"/>
    <w:rsid w:val="00D81774"/>
    <w:rsid w:val="00D86253"/>
    <w:rsid w:val="00D90439"/>
    <w:rsid w:val="00D9384B"/>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3612"/>
    <w:rsid w:val="00E264CB"/>
    <w:rsid w:val="00E30CF7"/>
    <w:rsid w:val="00E31221"/>
    <w:rsid w:val="00E33C6D"/>
    <w:rsid w:val="00E37C33"/>
    <w:rsid w:val="00E4070F"/>
    <w:rsid w:val="00E432F9"/>
    <w:rsid w:val="00E4428E"/>
    <w:rsid w:val="00E44B3A"/>
    <w:rsid w:val="00E44ECE"/>
    <w:rsid w:val="00E451C5"/>
    <w:rsid w:val="00E45F3C"/>
    <w:rsid w:val="00E5323A"/>
    <w:rsid w:val="00E53D13"/>
    <w:rsid w:val="00E67344"/>
    <w:rsid w:val="00E701E8"/>
    <w:rsid w:val="00E70959"/>
    <w:rsid w:val="00E70CAE"/>
    <w:rsid w:val="00E8101A"/>
    <w:rsid w:val="00E81351"/>
    <w:rsid w:val="00E83E27"/>
    <w:rsid w:val="00E841EA"/>
    <w:rsid w:val="00E87295"/>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382F"/>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8625"/>
    <o:shapelayout v:ext="edit">
      <o:idmap v:ext="edit" data="1"/>
    </o:shapelayout>
  </w:shapeDefaults>
  <w:decimalSymbol w:val="."/>
  <w:listSeparator w:val=","/>
  <w14:docId w14:val="7FE0C833"/>
  <w15:docId w15:val="{3EAEF510-DC80-471F-9FEB-194852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C5B"/>
    <w:rPr>
      <w:rFonts w:ascii="Calibri" w:eastAsia="Calibri" w:hAnsi="Calibri" w:cs="Times New Roman"/>
    </w:rPr>
  </w:style>
  <w:style w:type="paragraph" w:styleId="Heading1">
    <w:name w:val="heading 1"/>
    <w:basedOn w:val="Heading2"/>
    <w:next w:val="Normal"/>
    <w:link w:val="Heading1Char"/>
    <w:uiPriority w:val="9"/>
    <w:qFormat/>
    <w:rsid w:val="00E23612"/>
    <w:pPr>
      <w:keepNext w:val="0"/>
      <w:keepLines w:val="0"/>
      <w:spacing w:before="0" w:after="200" w:line="276" w:lineRule="auto"/>
      <w:outlineLvl w:val="0"/>
    </w:pPr>
    <w:rPr>
      <w:rFonts w:ascii="Arial" w:eastAsia="MS Gothic" w:hAnsi="Arial" w:cs="Arial"/>
      <w:b/>
      <w:bCs/>
      <w:color w:val="005EB8"/>
      <w:sz w:val="40"/>
      <w:szCs w:val="40"/>
    </w:rPr>
  </w:style>
  <w:style w:type="paragraph" w:styleId="Heading2">
    <w:name w:val="heading 2"/>
    <w:basedOn w:val="Normal"/>
    <w:next w:val="Normal"/>
    <w:link w:val="Heading2Char"/>
    <w:uiPriority w:val="9"/>
    <w:semiHidden/>
    <w:unhideWhenUsed/>
    <w:qFormat/>
    <w:rsid w:val="00E23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 w:type="character" w:customStyle="1" w:styleId="Heading1Char">
    <w:name w:val="Heading 1 Char"/>
    <w:basedOn w:val="DefaultParagraphFont"/>
    <w:link w:val="Heading1"/>
    <w:uiPriority w:val="9"/>
    <w:rsid w:val="00E23612"/>
    <w:rPr>
      <w:rFonts w:ascii="Arial" w:eastAsia="MS Gothic" w:hAnsi="Arial" w:cs="Arial"/>
      <w:b/>
      <w:bCs/>
      <w:color w:val="005EB8"/>
      <w:sz w:val="40"/>
      <w:szCs w:val="40"/>
    </w:rPr>
  </w:style>
  <w:style w:type="character" w:customStyle="1" w:styleId="Heading2Char">
    <w:name w:val="Heading 2 Char"/>
    <w:basedOn w:val="DefaultParagraphFont"/>
    <w:link w:val="Heading2"/>
    <w:uiPriority w:val="9"/>
    <w:semiHidden/>
    <w:rsid w:val="00E236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902564370">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Tebbutt</dc:creator>
  <cp:lastModifiedBy>Stephen Tebbutt</cp:lastModifiedBy>
  <cp:revision>9</cp:revision>
  <cp:lastPrinted>2017-07-12T15:27:00Z</cp:lastPrinted>
  <dcterms:created xsi:type="dcterms:W3CDTF">2019-03-14T10:00:00Z</dcterms:created>
  <dcterms:modified xsi:type="dcterms:W3CDTF">2019-05-09T10:03:00Z</dcterms:modified>
</cp:coreProperties>
</file>