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1D719A62" wp14:editId="2A3C5E4C">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D729F5"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13</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D729F5"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F</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w:t>
      </w:r>
      <w:r w:rsidRPr="00DF3EE3">
        <w:rPr>
          <w:rFonts w:asciiTheme="minorHAnsi" w:eastAsiaTheme="minorHAnsi" w:hAnsiTheme="minorHAnsi" w:cstheme="minorHAnsi"/>
          <w:b/>
          <w:sz w:val="44"/>
          <w:szCs w:val="44"/>
          <w:lang w:eastAsia="en-US"/>
        </w:rPr>
        <w:t>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E93BF0" w:rsidRPr="00A5757C" w:rsidRDefault="00E93BF0" w:rsidP="00E5070B">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Board: </w:t>
            </w:r>
            <w:r w:rsidR="00E5070B">
              <w:rPr>
                <w:rFonts w:asciiTheme="minorHAnsi" w:eastAsiaTheme="minorHAnsi" w:hAnsiTheme="minorHAnsi" w:cstheme="minorHAnsi"/>
                <w:lang w:eastAsia="en-US"/>
              </w:rPr>
              <w:t>23</w:t>
            </w:r>
            <w:r w:rsidR="00E5070B" w:rsidRPr="00E5070B">
              <w:rPr>
                <w:rFonts w:asciiTheme="minorHAnsi" w:eastAsiaTheme="minorHAnsi" w:hAnsiTheme="minorHAnsi" w:cstheme="minorHAnsi"/>
                <w:vertAlign w:val="superscript"/>
                <w:lang w:eastAsia="en-US"/>
              </w:rPr>
              <w:t>rd</w:t>
            </w:r>
            <w:r w:rsidR="00E5070B">
              <w:rPr>
                <w:rFonts w:asciiTheme="minorHAnsi" w:eastAsiaTheme="minorHAnsi" w:hAnsiTheme="minorHAnsi" w:cstheme="minorHAnsi"/>
                <w:lang w:eastAsia="en-US"/>
              </w:rPr>
              <w:t xml:space="preserve"> January 2019</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E5070B" w:rsidP="003C0061">
            <w:pPr>
              <w:spacing w:after="200" w:line="276" w:lineRule="auto"/>
              <w:rPr>
                <w:rFonts w:asciiTheme="minorHAnsi" w:hAnsiTheme="minorHAnsi" w:cstheme="minorHAnsi"/>
              </w:rPr>
            </w:pPr>
            <w:r>
              <w:rPr>
                <w:rFonts w:asciiTheme="minorHAnsi" w:hAnsiTheme="minorHAnsi" w:cstheme="minorHAnsi"/>
              </w:rPr>
              <w:t>Skipton House – Civil Estate Occupancy Agreement</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E93BF0" w:rsidRPr="005F1D45" w:rsidRDefault="00E5070B" w:rsidP="001B22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gain Board approval for agreeing and signing </w:t>
            </w:r>
            <w:r w:rsidR="001B2245">
              <w:rPr>
                <w:rFonts w:asciiTheme="minorHAnsi" w:eastAsiaTheme="minorHAnsi" w:hAnsiTheme="minorHAnsi" w:cstheme="minorHAnsi"/>
                <w:lang w:eastAsia="en-US"/>
              </w:rPr>
              <w:t xml:space="preserve">the </w:t>
            </w:r>
            <w:r>
              <w:rPr>
                <w:rFonts w:asciiTheme="minorHAnsi" w:eastAsiaTheme="minorHAnsi" w:hAnsiTheme="minorHAnsi" w:cstheme="minorHAnsi"/>
                <w:lang w:eastAsia="en-US"/>
              </w:rPr>
              <w:t xml:space="preserve">memorandum of terms of occupation (MOTO) for Skipton House to 2021.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E5070B"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Department of Health and Social Care (DHSC) have agreed a 5 year lease at Skipton House.   </w:t>
            </w:r>
            <w:r w:rsidR="001B2245">
              <w:rPr>
                <w:rFonts w:asciiTheme="minorHAnsi" w:eastAsiaTheme="minorHAnsi" w:hAnsiTheme="minorHAnsi" w:cstheme="minorHAnsi"/>
                <w:lang w:eastAsia="en-US"/>
              </w:rPr>
              <w:t xml:space="preserve">This was agreed earlier this year, following an extended period of negotiation (previous lease ended December 2016). </w:t>
            </w:r>
            <w:r>
              <w:rPr>
                <w:rFonts w:asciiTheme="minorHAnsi" w:eastAsiaTheme="minorHAnsi" w:hAnsiTheme="minorHAnsi" w:cstheme="minorHAnsi"/>
                <w:lang w:eastAsia="en-US"/>
              </w:rPr>
              <w:t xml:space="preserve">As a result we have requested a MOTO base on the standard Civil Estate Occupancy Agreement </w:t>
            </w:r>
            <w:r w:rsidR="001B2245">
              <w:rPr>
                <w:rFonts w:asciiTheme="minorHAnsi" w:eastAsiaTheme="minorHAnsi" w:hAnsiTheme="minorHAnsi" w:cstheme="minorHAnsi"/>
                <w:lang w:eastAsia="en-US"/>
              </w:rPr>
              <w:t xml:space="preserve">(and similar to our previous arrangement) </w:t>
            </w:r>
            <w:r>
              <w:rPr>
                <w:rFonts w:asciiTheme="minorHAnsi" w:eastAsiaTheme="minorHAnsi" w:hAnsiTheme="minorHAnsi" w:cstheme="minorHAnsi"/>
                <w:lang w:eastAsia="en-US"/>
              </w:rPr>
              <w:t xml:space="preserve">to reflect </w:t>
            </w:r>
            <w:r w:rsidR="001B2245">
              <w:rPr>
                <w:rFonts w:asciiTheme="minorHAnsi" w:eastAsiaTheme="minorHAnsi" w:hAnsiTheme="minorHAnsi" w:cstheme="minorHAnsi"/>
                <w:lang w:eastAsia="en-US"/>
              </w:rPr>
              <w:t xml:space="preserve">the revised terms </w:t>
            </w:r>
            <w:r>
              <w:rPr>
                <w:rFonts w:asciiTheme="minorHAnsi" w:eastAsiaTheme="minorHAnsi" w:hAnsiTheme="minorHAnsi" w:cstheme="minorHAnsi"/>
                <w:lang w:eastAsia="en-US"/>
              </w:rPr>
              <w:t xml:space="preserve">and extend our </w:t>
            </w:r>
            <w:r w:rsidR="001B2245">
              <w:rPr>
                <w:rFonts w:asciiTheme="minorHAnsi" w:eastAsiaTheme="minorHAnsi" w:hAnsiTheme="minorHAnsi" w:cstheme="minorHAnsi"/>
                <w:lang w:eastAsia="en-US"/>
              </w:rPr>
              <w:t>lease period</w:t>
            </w:r>
            <w:r>
              <w:rPr>
                <w:rFonts w:asciiTheme="minorHAnsi" w:eastAsiaTheme="minorHAnsi" w:hAnsiTheme="minorHAnsi" w:cstheme="minorHAnsi"/>
                <w:lang w:eastAsia="en-US"/>
              </w:rPr>
              <w:t xml:space="preserve"> at Skipton House. </w:t>
            </w:r>
          </w:p>
          <w:p w:rsidR="00E5070B" w:rsidRPr="00E5070B" w:rsidRDefault="00E5070B" w:rsidP="00E5070B">
            <w:pPr>
              <w:pStyle w:val="ListParagraph"/>
              <w:numPr>
                <w:ilvl w:val="0"/>
                <w:numId w:val="43"/>
              </w:numPr>
              <w:spacing w:after="200" w:line="276" w:lineRule="auto"/>
              <w:rPr>
                <w:rFonts w:asciiTheme="minorHAnsi" w:eastAsiaTheme="minorHAnsi" w:hAnsiTheme="minorHAnsi" w:cstheme="minorHAnsi"/>
                <w:lang w:eastAsia="en-US"/>
              </w:rPr>
            </w:pPr>
            <w:r w:rsidRPr="00E5070B">
              <w:rPr>
                <w:rFonts w:asciiTheme="minorHAnsi" w:eastAsiaTheme="minorHAnsi" w:hAnsiTheme="minorHAnsi" w:cstheme="minorHAnsi"/>
                <w:lang w:eastAsia="en-US"/>
              </w:rPr>
              <w:t>Term: 1 April 2018 – 20</w:t>
            </w:r>
            <w:r w:rsidRPr="00E5070B">
              <w:rPr>
                <w:rFonts w:asciiTheme="minorHAnsi" w:eastAsiaTheme="minorHAnsi" w:hAnsiTheme="minorHAnsi" w:cstheme="minorHAnsi"/>
                <w:vertAlign w:val="superscript"/>
                <w:lang w:eastAsia="en-US"/>
              </w:rPr>
              <w:t>th</w:t>
            </w:r>
            <w:r w:rsidRPr="00E5070B">
              <w:rPr>
                <w:rFonts w:asciiTheme="minorHAnsi" w:eastAsiaTheme="minorHAnsi" w:hAnsiTheme="minorHAnsi" w:cstheme="minorHAnsi"/>
                <w:lang w:eastAsia="en-US"/>
              </w:rPr>
              <w:t xml:space="preserve"> December 2021</w:t>
            </w:r>
          </w:p>
          <w:p w:rsidR="00E5070B" w:rsidRPr="00E5070B" w:rsidRDefault="00E5070B" w:rsidP="00E5070B">
            <w:pPr>
              <w:pStyle w:val="ListParagraph"/>
              <w:numPr>
                <w:ilvl w:val="0"/>
                <w:numId w:val="43"/>
              </w:numPr>
              <w:spacing w:after="200" w:line="276" w:lineRule="auto"/>
              <w:rPr>
                <w:rFonts w:asciiTheme="minorHAnsi" w:eastAsiaTheme="minorHAnsi" w:hAnsiTheme="minorHAnsi" w:cstheme="minorHAnsi"/>
                <w:lang w:eastAsia="en-US"/>
              </w:rPr>
            </w:pPr>
            <w:r w:rsidRPr="00E5070B">
              <w:rPr>
                <w:rFonts w:asciiTheme="minorHAnsi" w:eastAsiaTheme="minorHAnsi" w:hAnsiTheme="minorHAnsi" w:cstheme="minorHAnsi"/>
                <w:lang w:eastAsia="en-US"/>
              </w:rPr>
              <w:t>Space occupied: 631.42sqm (3.11% of total occupancy)</w:t>
            </w:r>
          </w:p>
          <w:p w:rsidR="00FA0CFC" w:rsidRDefault="00E5070B" w:rsidP="00E5070B">
            <w:pPr>
              <w:pStyle w:val="ListParagraph"/>
              <w:numPr>
                <w:ilvl w:val="0"/>
                <w:numId w:val="43"/>
              </w:numPr>
              <w:spacing w:after="200" w:line="276" w:lineRule="auto"/>
              <w:rPr>
                <w:rFonts w:asciiTheme="minorHAnsi" w:eastAsiaTheme="minorHAnsi" w:hAnsiTheme="minorHAnsi" w:cstheme="minorHAnsi"/>
                <w:lang w:eastAsia="en-US"/>
              </w:rPr>
            </w:pPr>
            <w:proofErr w:type="spellStart"/>
            <w:r w:rsidRPr="00E5070B">
              <w:rPr>
                <w:rFonts w:asciiTheme="minorHAnsi" w:eastAsiaTheme="minorHAnsi" w:hAnsiTheme="minorHAnsi" w:cstheme="minorHAnsi"/>
                <w:lang w:eastAsia="en-US"/>
              </w:rPr>
              <w:t>Licence</w:t>
            </w:r>
            <w:proofErr w:type="spellEnd"/>
            <w:r w:rsidRPr="00E5070B">
              <w:rPr>
                <w:rFonts w:asciiTheme="minorHAnsi" w:eastAsiaTheme="minorHAnsi" w:hAnsiTheme="minorHAnsi" w:cstheme="minorHAnsi"/>
                <w:lang w:eastAsia="en-US"/>
              </w:rPr>
              <w:t xml:space="preserve"> payment: £233,250/annum</w:t>
            </w:r>
            <w:r w:rsidR="00731002" w:rsidRPr="00E5070B">
              <w:rPr>
                <w:rFonts w:asciiTheme="minorHAnsi" w:eastAsiaTheme="minorHAnsi" w:hAnsiTheme="minorHAnsi" w:cstheme="minorHAnsi"/>
                <w:lang w:eastAsia="en-US"/>
              </w:rPr>
              <w:t xml:space="preserve"> </w:t>
            </w:r>
          </w:p>
          <w:p w:rsidR="00E5070B" w:rsidRDefault="00E5070B" w:rsidP="00E5070B">
            <w:pPr>
              <w:pStyle w:val="ListParagraph"/>
              <w:numPr>
                <w:ilvl w:val="0"/>
                <w:numId w:val="4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Other costs (rates</w:t>
            </w:r>
            <w:r w:rsidR="00D268A4">
              <w:rPr>
                <w:rFonts w:asciiTheme="minorHAnsi" w:eastAsiaTheme="minorHAnsi" w:hAnsiTheme="minorHAnsi" w:cstheme="minorHAnsi"/>
                <w:lang w:eastAsia="en-US"/>
              </w:rPr>
              <w:t xml:space="preserve">, </w:t>
            </w:r>
            <w:r w:rsidR="00B958E7">
              <w:rPr>
                <w:rFonts w:asciiTheme="minorHAnsi" w:eastAsiaTheme="minorHAnsi" w:hAnsiTheme="minorHAnsi" w:cstheme="minorHAnsi"/>
                <w:lang w:eastAsia="en-US"/>
              </w:rPr>
              <w:t>facilities</w:t>
            </w:r>
            <w:r w:rsidR="00D268A4">
              <w:rPr>
                <w:rFonts w:asciiTheme="minorHAnsi" w:eastAsiaTheme="minorHAnsi" w:hAnsiTheme="minorHAnsi" w:cstheme="minorHAnsi"/>
                <w:lang w:eastAsia="en-US"/>
              </w:rPr>
              <w:t xml:space="preserve"> management; utilities recharged at 3.11%)</w:t>
            </w:r>
          </w:p>
          <w:p w:rsidR="00D268A4" w:rsidRDefault="00D268A4" w:rsidP="00E5070B">
            <w:pPr>
              <w:pStyle w:val="ListParagraph"/>
              <w:numPr>
                <w:ilvl w:val="0"/>
                <w:numId w:val="4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HRA responsible for decorations / lighting / cleaning in own demise</w:t>
            </w:r>
          </w:p>
          <w:p w:rsidR="00E5070B" w:rsidRDefault="00E5070B" w:rsidP="00E5070B">
            <w:pPr>
              <w:pStyle w:val="ListParagraph"/>
              <w:spacing w:after="200" w:line="276" w:lineRule="auto"/>
              <w:rPr>
                <w:rFonts w:asciiTheme="minorHAnsi" w:eastAsiaTheme="minorHAnsi" w:hAnsiTheme="minorHAnsi" w:cstheme="minorHAnsi"/>
                <w:lang w:eastAsia="en-US"/>
              </w:rPr>
            </w:pPr>
          </w:p>
          <w:p w:rsidR="00D268A4" w:rsidRDefault="00D268A4" w:rsidP="00D268A4">
            <w:pPr>
              <w:pStyle w:val="ListParagraph"/>
              <w:spacing w:after="200" w:line="276" w:lineRule="auto"/>
              <w:ind w:left="0"/>
              <w:rPr>
                <w:rFonts w:asciiTheme="minorHAnsi" w:eastAsiaTheme="minorHAnsi" w:hAnsiTheme="minorHAnsi" w:cstheme="minorHAnsi"/>
                <w:lang w:eastAsia="en-US"/>
              </w:rPr>
            </w:pPr>
            <w:r>
              <w:rPr>
                <w:rFonts w:asciiTheme="minorHAnsi" w:eastAsiaTheme="minorHAnsi" w:hAnsiTheme="minorHAnsi" w:cstheme="minorHAnsi"/>
                <w:lang w:eastAsia="en-US"/>
              </w:rPr>
              <w:t>HRA scheme of delegation require Board approval for all contracts greater than £250,000. Total annual costs associated with this MOTO are £</w:t>
            </w:r>
            <w:r w:rsidR="00B958E7">
              <w:rPr>
                <w:rFonts w:asciiTheme="minorHAnsi" w:eastAsiaTheme="minorHAnsi" w:hAnsiTheme="minorHAnsi" w:cstheme="minorHAnsi"/>
                <w:lang w:eastAsia="en-US"/>
              </w:rPr>
              <w:t xml:space="preserve">475,000. </w:t>
            </w:r>
          </w:p>
          <w:p w:rsidR="00B958E7" w:rsidRDefault="00B958E7" w:rsidP="00D268A4">
            <w:pPr>
              <w:pStyle w:val="ListParagraph"/>
              <w:spacing w:after="200" w:line="276" w:lineRule="auto"/>
              <w:ind w:left="0"/>
              <w:rPr>
                <w:rFonts w:asciiTheme="minorHAnsi" w:eastAsiaTheme="minorHAnsi" w:hAnsiTheme="minorHAnsi" w:cstheme="minorHAnsi"/>
                <w:lang w:eastAsia="en-US"/>
              </w:rPr>
            </w:pPr>
          </w:p>
          <w:p w:rsidR="00B958E7" w:rsidRDefault="00B958E7" w:rsidP="00D268A4">
            <w:pPr>
              <w:pStyle w:val="ListParagraph"/>
              <w:spacing w:after="200" w:line="276" w:lineRule="auto"/>
              <w:ind w:left="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There are no further extensions anticipated to these arrangements with the expectation that all current occupants will move to government hubs (Stratford or Canary Wharf) or other DHSC London buildings at the end of this term. </w:t>
            </w:r>
          </w:p>
          <w:p w:rsidR="001B2245" w:rsidRDefault="001B2245" w:rsidP="00D268A4">
            <w:pPr>
              <w:pStyle w:val="ListParagraph"/>
              <w:spacing w:after="200" w:line="276" w:lineRule="auto"/>
              <w:ind w:left="0"/>
              <w:rPr>
                <w:rFonts w:asciiTheme="minorHAnsi" w:eastAsiaTheme="minorHAnsi" w:hAnsiTheme="minorHAnsi" w:cstheme="minorHAnsi"/>
                <w:lang w:eastAsia="en-US"/>
              </w:rPr>
            </w:pPr>
          </w:p>
          <w:p w:rsidR="001B2245" w:rsidRDefault="001B2245" w:rsidP="001B2245">
            <w:pPr>
              <w:pStyle w:val="ListParagraph"/>
              <w:spacing w:after="200" w:line="276" w:lineRule="auto"/>
              <w:ind w:left="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We are actively participating in the DHSC London Strategy Group to ensure our future requirements are met as well as meeting Government Policy initiatives.  </w:t>
            </w:r>
          </w:p>
          <w:p w:rsidR="002A45A5" w:rsidRDefault="002A45A5" w:rsidP="001B2245">
            <w:pPr>
              <w:pStyle w:val="ListParagraph"/>
              <w:spacing w:after="200" w:line="276" w:lineRule="auto"/>
              <w:ind w:left="0"/>
              <w:rPr>
                <w:rFonts w:asciiTheme="minorHAnsi" w:eastAsiaTheme="minorHAnsi" w:hAnsiTheme="minorHAnsi" w:cstheme="minorHAnsi"/>
                <w:lang w:eastAsia="en-US"/>
              </w:rPr>
            </w:pPr>
          </w:p>
          <w:p w:rsidR="002A45A5" w:rsidRPr="00E5070B" w:rsidRDefault="002A45A5" w:rsidP="001B2245">
            <w:pPr>
              <w:pStyle w:val="ListParagraph"/>
              <w:spacing w:after="200" w:line="276" w:lineRule="auto"/>
              <w:ind w:left="0"/>
              <w:rPr>
                <w:rFonts w:asciiTheme="minorHAnsi" w:eastAsiaTheme="minorHAnsi" w:hAnsiTheme="minorHAnsi" w:cstheme="minorHAnsi"/>
                <w:lang w:eastAsia="en-US"/>
              </w:rPr>
            </w:pPr>
            <w:r>
              <w:rPr>
                <w:rFonts w:asciiTheme="minorHAnsi" w:eastAsiaTheme="minorHAnsi" w:hAnsiTheme="minorHAnsi" w:cstheme="minorHAnsi"/>
                <w:lang w:eastAsia="en-US"/>
              </w:rPr>
              <w:t>Once approved,</w:t>
            </w:r>
            <w:bookmarkStart w:id="0" w:name="_GoBack"/>
            <w:bookmarkEnd w:id="0"/>
            <w:r>
              <w:rPr>
                <w:rFonts w:asciiTheme="minorHAnsi" w:eastAsiaTheme="minorHAnsi" w:hAnsiTheme="minorHAnsi" w:cstheme="minorHAnsi"/>
                <w:lang w:eastAsia="en-US"/>
              </w:rPr>
              <w:t xml:space="preserve"> HRA Chair to sign MOTO.</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Pr="00E423ED" w:rsidRDefault="00E423ED" w:rsidP="00933A84">
            <w:pPr>
              <w:spacing w:after="200" w:line="276" w:lineRule="auto"/>
              <w:rPr>
                <w:rFonts w:asciiTheme="minorHAnsi" w:eastAsiaTheme="minorHAnsi" w:hAnsiTheme="minorHAnsi" w:cstheme="minorHAnsi"/>
                <w:lang w:eastAsia="en-US"/>
              </w:rPr>
            </w:pPr>
            <w:r w:rsidRPr="00E423ED">
              <w:rPr>
                <w:rFonts w:asciiTheme="minorHAnsi" w:eastAsiaTheme="minorHAnsi" w:hAnsiTheme="minorHAnsi" w:cstheme="minorHAnsi"/>
                <w:lang w:eastAsia="en-US"/>
              </w:rPr>
              <w:t>5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BA069C">
              <w:rPr>
                <w:rFonts w:asciiTheme="minorHAnsi" w:eastAsiaTheme="minorHAnsi" w:hAnsiTheme="minorHAnsi" w:cstheme="minorHAnsi"/>
                <w:lang w:eastAsia="en-US"/>
              </w:rPr>
              <w:t>,</w:t>
            </w:r>
            <w:r w:rsidR="000C43BE">
              <w:rPr>
                <w:rFonts w:asciiTheme="minorHAnsi" w:eastAsiaTheme="minorHAnsi" w:hAnsiTheme="minorHAnsi" w:cstheme="minorHAnsi"/>
                <w:lang w:eastAsia="en-US"/>
              </w:rPr>
              <w:t xml:space="preserve"> p</w:t>
            </w:r>
            <w:r>
              <w:rPr>
                <w:rFonts w:asciiTheme="minorHAnsi" w:eastAsiaTheme="minorHAnsi" w:hAnsiTheme="minorHAnsi" w:cstheme="minorHAnsi"/>
                <w:lang w:eastAsia="en-US"/>
              </w:rPr>
              <w:t>rocurement</w:t>
            </w:r>
            <w:r w:rsidR="000C43BE">
              <w:rPr>
                <w:rFonts w:asciiTheme="minorHAnsi" w:eastAsiaTheme="minorHAnsi" w:hAnsiTheme="minorHAnsi" w:cstheme="minorHAnsi"/>
                <w:lang w:eastAsia="en-US"/>
              </w:rPr>
              <w:t xml:space="preserve"> and e</w:t>
            </w:r>
            <w:r w:rsidR="00BA069C">
              <w:rPr>
                <w:rFonts w:asciiTheme="minorHAnsi" w:eastAsiaTheme="minorHAnsi" w:hAnsiTheme="minorHAnsi" w:cstheme="minorHAnsi"/>
                <w:lang w:eastAsia="en-US"/>
              </w:rPr>
              <w:t>states</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1B2245" w:rsidP="003C006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17</w:t>
            </w:r>
            <w:r w:rsidRPr="001B2245">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January 2019</w:t>
            </w:r>
          </w:p>
        </w:tc>
      </w:tr>
    </w:tbl>
    <w:p w:rsidR="00150CE4" w:rsidRDefault="00150CE4" w:rsidP="001B2245">
      <w:pPr>
        <w:rPr>
          <w:rFonts w:ascii="Arial" w:hAnsi="Arial" w:cs="Arial"/>
          <w:b/>
          <w:sz w:val="22"/>
          <w:szCs w:val="22"/>
        </w:rPr>
      </w:pPr>
    </w:p>
    <w:sectPr w:rsidR="00150CE4" w:rsidSect="00730EE3">
      <w:headerReference w:type="default" r:id="rId10"/>
      <w:footerReference w:type="default" r:id="rId11"/>
      <w:pgSz w:w="11906" w:h="16838"/>
      <w:pgMar w:top="709" w:right="992" w:bottom="72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0B" w:rsidRDefault="00E5070B" w:rsidP="00412C00">
      <w:r>
        <w:separator/>
      </w:r>
    </w:p>
  </w:endnote>
  <w:endnote w:type="continuationSeparator" w:id="0">
    <w:p w:rsidR="00E5070B" w:rsidRDefault="00E5070B"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E5070B" w:rsidRPr="00195D4C" w:rsidRDefault="00E5070B">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2A45A5">
          <w:rPr>
            <w:rFonts w:ascii="Arial" w:hAnsi="Arial"/>
            <w:noProof/>
            <w:sz w:val="16"/>
          </w:rPr>
          <w:t>1</w:t>
        </w:r>
        <w:r w:rsidRPr="00195D4C">
          <w:rPr>
            <w:rFonts w:ascii="Arial" w:hAnsi="Arial"/>
            <w:noProof/>
            <w:sz w:val="16"/>
          </w:rPr>
          <w:fldChar w:fldCharType="end"/>
        </w:r>
      </w:p>
    </w:sdtContent>
  </w:sdt>
  <w:p w:rsidR="00E5070B" w:rsidRDefault="00E5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0B" w:rsidRDefault="00E5070B" w:rsidP="00412C00">
      <w:r>
        <w:separator/>
      </w:r>
    </w:p>
  </w:footnote>
  <w:footnote w:type="continuationSeparator" w:id="0">
    <w:p w:rsidR="00E5070B" w:rsidRDefault="00E5070B"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0B" w:rsidRDefault="00E50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8">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080E"/>
    <w:multiLevelType w:val="hybridMultilevel"/>
    <w:tmpl w:val="E306FFB0"/>
    <w:lvl w:ilvl="0" w:tplc="53BE2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827584"/>
    <w:multiLevelType w:val="hybridMultilevel"/>
    <w:tmpl w:val="1B7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A5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
  </w:num>
  <w:num w:numId="3">
    <w:abstractNumId w:val="12"/>
  </w:num>
  <w:num w:numId="4">
    <w:abstractNumId w:val="41"/>
  </w:num>
  <w:num w:numId="5">
    <w:abstractNumId w:val="25"/>
  </w:num>
  <w:num w:numId="6">
    <w:abstractNumId w:val="4"/>
  </w:num>
  <w:num w:numId="7">
    <w:abstractNumId w:val="5"/>
  </w:num>
  <w:num w:numId="8">
    <w:abstractNumId w:val="32"/>
  </w:num>
  <w:num w:numId="9">
    <w:abstractNumId w:val="18"/>
  </w:num>
  <w:num w:numId="10">
    <w:abstractNumId w:val="13"/>
  </w:num>
  <w:num w:numId="11">
    <w:abstractNumId w:val="11"/>
  </w:num>
  <w:num w:numId="12">
    <w:abstractNumId w:val="0"/>
  </w:num>
  <w:num w:numId="13">
    <w:abstractNumId w:val="6"/>
  </w:num>
  <w:num w:numId="14">
    <w:abstractNumId w:val="17"/>
  </w:num>
  <w:num w:numId="15">
    <w:abstractNumId w:val="3"/>
  </w:num>
  <w:num w:numId="16">
    <w:abstractNumId w:val="33"/>
  </w:num>
  <w:num w:numId="17">
    <w:abstractNumId w:val="39"/>
  </w:num>
  <w:num w:numId="18">
    <w:abstractNumId w:val="27"/>
  </w:num>
  <w:num w:numId="19">
    <w:abstractNumId w:val="19"/>
  </w:num>
  <w:num w:numId="20">
    <w:abstractNumId w:val="29"/>
  </w:num>
  <w:num w:numId="21">
    <w:abstractNumId w:val="28"/>
  </w:num>
  <w:num w:numId="22">
    <w:abstractNumId w:val="10"/>
  </w:num>
  <w:num w:numId="23">
    <w:abstractNumId w:val="23"/>
  </w:num>
  <w:num w:numId="24">
    <w:abstractNumId w:val="38"/>
  </w:num>
  <w:num w:numId="25">
    <w:abstractNumId w:val="34"/>
  </w:num>
  <w:num w:numId="26">
    <w:abstractNumId w:val="14"/>
  </w:num>
  <w:num w:numId="27">
    <w:abstractNumId w:val="26"/>
  </w:num>
  <w:num w:numId="28">
    <w:abstractNumId w:val="42"/>
  </w:num>
  <w:num w:numId="29">
    <w:abstractNumId w:val="22"/>
  </w:num>
  <w:num w:numId="30">
    <w:abstractNumId w:val="30"/>
  </w:num>
  <w:num w:numId="31">
    <w:abstractNumId w:val="15"/>
  </w:num>
  <w:num w:numId="32">
    <w:abstractNumId w:val="24"/>
  </w:num>
  <w:num w:numId="33">
    <w:abstractNumId w:val="1"/>
  </w:num>
  <w:num w:numId="34">
    <w:abstractNumId w:val="35"/>
  </w:num>
  <w:num w:numId="35">
    <w:abstractNumId w:val="8"/>
  </w:num>
  <w:num w:numId="36">
    <w:abstractNumId w:val="21"/>
  </w:num>
  <w:num w:numId="37">
    <w:abstractNumId w:val="9"/>
  </w:num>
  <w:num w:numId="38">
    <w:abstractNumId w:val="16"/>
  </w:num>
  <w:num w:numId="39">
    <w:abstractNumId w:val="20"/>
  </w:num>
  <w:num w:numId="40">
    <w:abstractNumId w:val="7"/>
  </w:num>
  <w:num w:numId="41">
    <w:abstractNumId w:val="40"/>
  </w:num>
  <w:num w:numId="42">
    <w:abstractNumId w:val="3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FDF"/>
    <w:rsid w:val="00012A71"/>
    <w:rsid w:val="000140FE"/>
    <w:rsid w:val="00015048"/>
    <w:rsid w:val="00015D1D"/>
    <w:rsid w:val="0001646D"/>
    <w:rsid w:val="00016856"/>
    <w:rsid w:val="00017760"/>
    <w:rsid w:val="000200FA"/>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61E"/>
    <w:rsid w:val="00090AC3"/>
    <w:rsid w:val="00091B76"/>
    <w:rsid w:val="00091F54"/>
    <w:rsid w:val="00092A9E"/>
    <w:rsid w:val="000949D1"/>
    <w:rsid w:val="000958EB"/>
    <w:rsid w:val="0009591A"/>
    <w:rsid w:val="00096422"/>
    <w:rsid w:val="0009793E"/>
    <w:rsid w:val="000A0F37"/>
    <w:rsid w:val="000A469D"/>
    <w:rsid w:val="000A5374"/>
    <w:rsid w:val="000B1B00"/>
    <w:rsid w:val="000B2EF8"/>
    <w:rsid w:val="000B483A"/>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71A"/>
    <w:rsid w:val="000E7FD2"/>
    <w:rsid w:val="000F0C7B"/>
    <w:rsid w:val="000F15BA"/>
    <w:rsid w:val="000F27AB"/>
    <w:rsid w:val="000F2E5B"/>
    <w:rsid w:val="000F4DF3"/>
    <w:rsid w:val="000F612E"/>
    <w:rsid w:val="000F669F"/>
    <w:rsid w:val="000F7175"/>
    <w:rsid w:val="000F71C0"/>
    <w:rsid w:val="00101141"/>
    <w:rsid w:val="0010188D"/>
    <w:rsid w:val="00105649"/>
    <w:rsid w:val="00105927"/>
    <w:rsid w:val="001059BA"/>
    <w:rsid w:val="00106106"/>
    <w:rsid w:val="00106232"/>
    <w:rsid w:val="00107767"/>
    <w:rsid w:val="00111951"/>
    <w:rsid w:val="0011341B"/>
    <w:rsid w:val="001138E6"/>
    <w:rsid w:val="0011557E"/>
    <w:rsid w:val="00115E84"/>
    <w:rsid w:val="00116098"/>
    <w:rsid w:val="001166D1"/>
    <w:rsid w:val="0012160E"/>
    <w:rsid w:val="00122DA1"/>
    <w:rsid w:val="00123FF0"/>
    <w:rsid w:val="00124893"/>
    <w:rsid w:val="00124AA3"/>
    <w:rsid w:val="00124E28"/>
    <w:rsid w:val="00126C0D"/>
    <w:rsid w:val="00127B75"/>
    <w:rsid w:val="00127C34"/>
    <w:rsid w:val="00130783"/>
    <w:rsid w:val="0013209A"/>
    <w:rsid w:val="00132DB0"/>
    <w:rsid w:val="001339A4"/>
    <w:rsid w:val="00135C17"/>
    <w:rsid w:val="00136DAB"/>
    <w:rsid w:val="0013718B"/>
    <w:rsid w:val="001415A5"/>
    <w:rsid w:val="00143347"/>
    <w:rsid w:val="00143415"/>
    <w:rsid w:val="00143E29"/>
    <w:rsid w:val="00145DEA"/>
    <w:rsid w:val="001504B0"/>
    <w:rsid w:val="00150CE4"/>
    <w:rsid w:val="001516FA"/>
    <w:rsid w:val="00151DD3"/>
    <w:rsid w:val="001528FE"/>
    <w:rsid w:val="0015351D"/>
    <w:rsid w:val="00153A62"/>
    <w:rsid w:val="00153E82"/>
    <w:rsid w:val="001540D4"/>
    <w:rsid w:val="00154A27"/>
    <w:rsid w:val="00154E36"/>
    <w:rsid w:val="00156315"/>
    <w:rsid w:val="0016044C"/>
    <w:rsid w:val="001609ED"/>
    <w:rsid w:val="00160F9B"/>
    <w:rsid w:val="0016158F"/>
    <w:rsid w:val="00161C29"/>
    <w:rsid w:val="00162CB2"/>
    <w:rsid w:val="00163364"/>
    <w:rsid w:val="00163A5A"/>
    <w:rsid w:val="00165567"/>
    <w:rsid w:val="00165D47"/>
    <w:rsid w:val="001677C5"/>
    <w:rsid w:val="001679C3"/>
    <w:rsid w:val="00167A33"/>
    <w:rsid w:val="00167B08"/>
    <w:rsid w:val="00167EFA"/>
    <w:rsid w:val="00171C23"/>
    <w:rsid w:val="001721FC"/>
    <w:rsid w:val="00172DD0"/>
    <w:rsid w:val="00176649"/>
    <w:rsid w:val="00181165"/>
    <w:rsid w:val="00181BB8"/>
    <w:rsid w:val="00182577"/>
    <w:rsid w:val="00182D5E"/>
    <w:rsid w:val="001839DD"/>
    <w:rsid w:val="00185C18"/>
    <w:rsid w:val="0018609F"/>
    <w:rsid w:val="00186CEF"/>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8B7"/>
    <w:rsid w:val="001B1E04"/>
    <w:rsid w:val="001B2245"/>
    <w:rsid w:val="001B3CD0"/>
    <w:rsid w:val="001B4F9E"/>
    <w:rsid w:val="001B52B4"/>
    <w:rsid w:val="001B669B"/>
    <w:rsid w:val="001B686D"/>
    <w:rsid w:val="001C2AB3"/>
    <w:rsid w:val="001C2FF9"/>
    <w:rsid w:val="001C4432"/>
    <w:rsid w:val="001C63CB"/>
    <w:rsid w:val="001C6861"/>
    <w:rsid w:val="001C6A8A"/>
    <w:rsid w:val="001C6C26"/>
    <w:rsid w:val="001D039E"/>
    <w:rsid w:val="001D083E"/>
    <w:rsid w:val="001D1C69"/>
    <w:rsid w:val="001D3B92"/>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5C5D"/>
    <w:rsid w:val="002672C3"/>
    <w:rsid w:val="002675C3"/>
    <w:rsid w:val="00271399"/>
    <w:rsid w:val="0027173D"/>
    <w:rsid w:val="002717B1"/>
    <w:rsid w:val="00271847"/>
    <w:rsid w:val="00272143"/>
    <w:rsid w:val="00272AA5"/>
    <w:rsid w:val="00272C4C"/>
    <w:rsid w:val="00273148"/>
    <w:rsid w:val="00273479"/>
    <w:rsid w:val="00273C65"/>
    <w:rsid w:val="00274232"/>
    <w:rsid w:val="00275BC6"/>
    <w:rsid w:val="00277DB0"/>
    <w:rsid w:val="002801F4"/>
    <w:rsid w:val="0028079F"/>
    <w:rsid w:val="002823E9"/>
    <w:rsid w:val="00285E21"/>
    <w:rsid w:val="00286591"/>
    <w:rsid w:val="00286A07"/>
    <w:rsid w:val="00286A74"/>
    <w:rsid w:val="00286AF0"/>
    <w:rsid w:val="00286BA4"/>
    <w:rsid w:val="002905D6"/>
    <w:rsid w:val="00290CF7"/>
    <w:rsid w:val="002914D3"/>
    <w:rsid w:val="0029266C"/>
    <w:rsid w:val="00292E08"/>
    <w:rsid w:val="00297100"/>
    <w:rsid w:val="002974DC"/>
    <w:rsid w:val="002A13D0"/>
    <w:rsid w:val="002A45A5"/>
    <w:rsid w:val="002A56A3"/>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3FD2"/>
    <w:rsid w:val="002D4299"/>
    <w:rsid w:val="002E0613"/>
    <w:rsid w:val="002E2A25"/>
    <w:rsid w:val="002E2D66"/>
    <w:rsid w:val="002E3A3E"/>
    <w:rsid w:val="002E488E"/>
    <w:rsid w:val="002E5EDF"/>
    <w:rsid w:val="002E68D4"/>
    <w:rsid w:val="002E7A27"/>
    <w:rsid w:val="002E7DBF"/>
    <w:rsid w:val="002F0239"/>
    <w:rsid w:val="002F0DFF"/>
    <w:rsid w:val="002F2264"/>
    <w:rsid w:val="002F3A55"/>
    <w:rsid w:val="002F4277"/>
    <w:rsid w:val="002F5E6A"/>
    <w:rsid w:val="002F75F6"/>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19AE"/>
    <w:rsid w:val="00312045"/>
    <w:rsid w:val="00313F03"/>
    <w:rsid w:val="00314BDB"/>
    <w:rsid w:val="0031502B"/>
    <w:rsid w:val="00315375"/>
    <w:rsid w:val="0031644E"/>
    <w:rsid w:val="00316468"/>
    <w:rsid w:val="00316BE4"/>
    <w:rsid w:val="003171A7"/>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B135C"/>
    <w:rsid w:val="003B2F1E"/>
    <w:rsid w:val="003B2F87"/>
    <w:rsid w:val="003B588A"/>
    <w:rsid w:val="003B711A"/>
    <w:rsid w:val="003C0061"/>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055"/>
    <w:rsid w:val="003D7263"/>
    <w:rsid w:val="003D76E0"/>
    <w:rsid w:val="003E0E56"/>
    <w:rsid w:val="003E2D72"/>
    <w:rsid w:val="003E2F76"/>
    <w:rsid w:val="003E3D23"/>
    <w:rsid w:val="003E70FC"/>
    <w:rsid w:val="003F3BB4"/>
    <w:rsid w:val="003F57C1"/>
    <w:rsid w:val="003F65D9"/>
    <w:rsid w:val="00401265"/>
    <w:rsid w:val="00403E01"/>
    <w:rsid w:val="00405763"/>
    <w:rsid w:val="00406C23"/>
    <w:rsid w:val="0040751E"/>
    <w:rsid w:val="00411FE9"/>
    <w:rsid w:val="00412C00"/>
    <w:rsid w:val="00412F67"/>
    <w:rsid w:val="00413148"/>
    <w:rsid w:val="00413357"/>
    <w:rsid w:val="004159BE"/>
    <w:rsid w:val="00416EA8"/>
    <w:rsid w:val="0042029E"/>
    <w:rsid w:val="00421288"/>
    <w:rsid w:val="0042146B"/>
    <w:rsid w:val="004226F6"/>
    <w:rsid w:val="00422BCD"/>
    <w:rsid w:val="00423AEF"/>
    <w:rsid w:val="00425BAC"/>
    <w:rsid w:val="00425DFA"/>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55FF2"/>
    <w:rsid w:val="00461A11"/>
    <w:rsid w:val="00461E1B"/>
    <w:rsid w:val="004639EE"/>
    <w:rsid w:val="00467605"/>
    <w:rsid w:val="00467624"/>
    <w:rsid w:val="00467649"/>
    <w:rsid w:val="0047014D"/>
    <w:rsid w:val="004703C6"/>
    <w:rsid w:val="004704FD"/>
    <w:rsid w:val="00470CB0"/>
    <w:rsid w:val="0047125F"/>
    <w:rsid w:val="004717CC"/>
    <w:rsid w:val="00471EAB"/>
    <w:rsid w:val="0047213E"/>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A71FD"/>
    <w:rsid w:val="004B1A43"/>
    <w:rsid w:val="004B1C3A"/>
    <w:rsid w:val="004B249E"/>
    <w:rsid w:val="004B455E"/>
    <w:rsid w:val="004B5487"/>
    <w:rsid w:val="004B57FB"/>
    <w:rsid w:val="004B5BD8"/>
    <w:rsid w:val="004B5C87"/>
    <w:rsid w:val="004B6C9A"/>
    <w:rsid w:val="004C1D2E"/>
    <w:rsid w:val="004C3A2F"/>
    <w:rsid w:val="004C536A"/>
    <w:rsid w:val="004C5CF8"/>
    <w:rsid w:val="004C68B2"/>
    <w:rsid w:val="004C6AF2"/>
    <w:rsid w:val="004C7812"/>
    <w:rsid w:val="004D1652"/>
    <w:rsid w:val="004D2387"/>
    <w:rsid w:val="004D3744"/>
    <w:rsid w:val="004D46E5"/>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E7908"/>
    <w:rsid w:val="004F1024"/>
    <w:rsid w:val="004F1E1A"/>
    <w:rsid w:val="004F3A45"/>
    <w:rsid w:val="004F4030"/>
    <w:rsid w:val="004F646F"/>
    <w:rsid w:val="005001D2"/>
    <w:rsid w:val="005009CA"/>
    <w:rsid w:val="00500E52"/>
    <w:rsid w:val="005030CD"/>
    <w:rsid w:val="005064E8"/>
    <w:rsid w:val="0050664B"/>
    <w:rsid w:val="00506D7B"/>
    <w:rsid w:val="00511110"/>
    <w:rsid w:val="005113A0"/>
    <w:rsid w:val="00513000"/>
    <w:rsid w:val="00513557"/>
    <w:rsid w:val="005137D7"/>
    <w:rsid w:val="005147D8"/>
    <w:rsid w:val="00516D7F"/>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2880"/>
    <w:rsid w:val="00542A77"/>
    <w:rsid w:val="005431F7"/>
    <w:rsid w:val="0054372F"/>
    <w:rsid w:val="00543FAF"/>
    <w:rsid w:val="00544EF0"/>
    <w:rsid w:val="00546E81"/>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567"/>
    <w:rsid w:val="00575DD6"/>
    <w:rsid w:val="00577406"/>
    <w:rsid w:val="00577CC7"/>
    <w:rsid w:val="005810CF"/>
    <w:rsid w:val="00581EF9"/>
    <w:rsid w:val="005836C1"/>
    <w:rsid w:val="0058476E"/>
    <w:rsid w:val="00584F18"/>
    <w:rsid w:val="00585FFC"/>
    <w:rsid w:val="00590197"/>
    <w:rsid w:val="0059044A"/>
    <w:rsid w:val="00590D64"/>
    <w:rsid w:val="00592E36"/>
    <w:rsid w:val="00592F9B"/>
    <w:rsid w:val="00594040"/>
    <w:rsid w:val="00594AE3"/>
    <w:rsid w:val="00596556"/>
    <w:rsid w:val="0059723D"/>
    <w:rsid w:val="00597AF4"/>
    <w:rsid w:val="005A096F"/>
    <w:rsid w:val="005A2A17"/>
    <w:rsid w:val="005A3E19"/>
    <w:rsid w:val="005B0FDB"/>
    <w:rsid w:val="005B16B1"/>
    <w:rsid w:val="005B199F"/>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012"/>
    <w:rsid w:val="005C7229"/>
    <w:rsid w:val="005C76AA"/>
    <w:rsid w:val="005D36D6"/>
    <w:rsid w:val="005D3876"/>
    <w:rsid w:val="005D3904"/>
    <w:rsid w:val="005E07FE"/>
    <w:rsid w:val="005E103E"/>
    <w:rsid w:val="005E10A2"/>
    <w:rsid w:val="005E4465"/>
    <w:rsid w:val="005E5369"/>
    <w:rsid w:val="005E6832"/>
    <w:rsid w:val="005E6B5C"/>
    <w:rsid w:val="005E6D18"/>
    <w:rsid w:val="005E6E81"/>
    <w:rsid w:val="005E715B"/>
    <w:rsid w:val="005F05D0"/>
    <w:rsid w:val="005F1D45"/>
    <w:rsid w:val="005F2504"/>
    <w:rsid w:val="005F5FBB"/>
    <w:rsid w:val="005F6484"/>
    <w:rsid w:val="006006D4"/>
    <w:rsid w:val="0060330C"/>
    <w:rsid w:val="0060431A"/>
    <w:rsid w:val="006054C2"/>
    <w:rsid w:val="00605553"/>
    <w:rsid w:val="0060575A"/>
    <w:rsid w:val="006059DC"/>
    <w:rsid w:val="00605A97"/>
    <w:rsid w:val="00606CBA"/>
    <w:rsid w:val="006102C2"/>
    <w:rsid w:val="00611CA8"/>
    <w:rsid w:val="006120D4"/>
    <w:rsid w:val="0061231A"/>
    <w:rsid w:val="00612681"/>
    <w:rsid w:val="00613941"/>
    <w:rsid w:val="00615A53"/>
    <w:rsid w:val="00616C9F"/>
    <w:rsid w:val="00622610"/>
    <w:rsid w:val="00623DCB"/>
    <w:rsid w:val="00624CA0"/>
    <w:rsid w:val="0062568C"/>
    <w:rsid w:val="006256EB"/>
    <w:rsid w:val="006273CF"/>
    <w:rsid w:val="00627FC3"/>
    <w:rsid w:val="0063120F"/>
    <w:rsid w:val="0063161D"/>
    <w:rsid w:val="00631A38"/>
    <w:rsid w:val="00632BED"/>
    <w:rsid w:val="00633529"/>
    <w:rsid w:val="00633BB4"/>
    <w:rsid w:val="00634D6C"/>
    <w:rsid w:val="00634E33"/>
    <w:rsid w:val="00635141"/>
    <w:rsid w:val="00635AA6"/>
    <w:rsid w:val="00635B3F"/>
    <w:rsid w:val="00636D90"/>
    <w:rsid w:val="00637E98"/>
    <w:rsid w:val="0064012C"/>
    <w:rsid w:val="00641123"/>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1394"/>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A71A9"/>
    <w:rsid w:val="006A777C"/>
    <w:rsid w:val="006B165D"/>
    <w:rsid w:val="006B17CD"/>
    <w:rsid w:val="006B19F1"/>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3824"/>
    <w:rsid w:val="006D3E2A"/>
    <w:rsid w:val="006E24B3"/>
    <w:rsid w:val="006E30B3"/>
    <w:rsid w:val="006E46EB"/>
    <w:rsid w:val="006E5CB4"/>
    <w:rsid w:val="006E76DC"/>
    <w:rsid w:val="006E7D8D"/>
    <w:rsid w:val="006F05D4"/>
    <w:rsid w:val="006F15BD"/>
    <w:rsid w:val="006F24A4"/>
    <w:rsid w:val="006F2974"/>
    <w:rsid w:val="006F2E59"/>
    <w:rsid w:val="006F304D"/>
    <w:rsid w:val="006F3E2E"/>
    <w:rsid w:val="006F53B9"/>
    <w:rsid w:val="007006FE"/>
    <w:rsid w:val="007024E6"/>
    <w:rsid w:val="0070253B"/>
    <w:rsid w:val="00703BA7"/>
    <w:rsid w:val="00704323"/>
    <w:rsid w:val="007053F1"/>
    <w:rsid w:val="007055AB"/>
    <w:rsid w:val="00706F89"/>
    <w:rsid w:val="00707D4B"/>
    <w:rsid w:val="007136E5"/>
    <w:rsid w:val="0071467F"/>
    <w:rsid w:val="00714994"/>
    <w:rsid w:val="00714DBE"/>
    <w:rsid w:val="00714E4B"/>
    <w:rsid w:val="00715EA6"/>
    <w:rsid w:val="007162EA"/>
    <w:rsid w:val="00716AC4"/>
    <w:rsid w:val="007228B1"/>
    <w:rsid w:val="0072331F"/>
    <w:rsid w:val="00724C5B"/>
    <w:rsid w:val="00725AA5"/>
    <w:rsid w:val="00725C43"/>
    <w:rsid w:val="00727F62"/>
    <w:rsid w:val="00730EE3"/>
    <w:rsid w:val="00731002"/>
    <w:rsid w:val="007315DF"/>
    <w:rsid w:val="007326AA"/>
    <w:rsid w:val="00732803"/>
    <w:rsid w:val="0073375C"/>
    <w:rsid w:val="007349CD"/>
    <w:rsid w:val="0073688F"/>
    <w:rsid w:val="00736CB7"/>
    <w:rsid w:val="00736D5A"/>
    <w:rsid w:val="00740CAA"/>
    <w:rsid w:val="007414C0"/>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47E"/>
    <w:rsid w:val="00756C30"/>
    <w:rsid w:val="007570C3"/>
    <w:rsid w:val="00757721"/>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D39"/>
    <w:rsid w:val="007876D3"/>
    <w:rsid w:val="007913AA"/>
    <w:rsid w:val="00792336"/>
    <w:rsid w:val="00793A2C"/>
    <w:rsid w:val="00794745"/>
    <w:rsid w:val="007948D4"/>
    <w:rsid w:val="00796309"/>
    <w:rsid w:val="007A03AB"/>
    <w:rsid w:val="007A1E4C"/>
    <w:rsid w:val="007A3B4E"/>
    <w:rsid w:val="007A585B"/>
    <w:rsid w:val="007A5B29"/>
    <w:rsid w:val="007A7AB7"/>
    <w:rsid w:val="007B0DBE"/>
    <w:rsid w:val="007B0F30"/>
    <w:rsid w:val="007B31F5"/>
    <w:rsid w:val="007B50A8"/>
    <w:rsid w:val="007B5BC7"/>
    <w:rsid w:val="007B759B"/>
    <w:rsid w:val="007B7FEB"/>
    <w:rsid w:val="007C18FD"/>
    <w:rsid w:val="007C1E31"/>
    <w:rsid w:val="007C3356"/>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4976"/>
    <w:rsid w:val="008053CB"/>
    <w:rsid w:val="00806DA2"/>
    <w:rsid w:val="00807387"/>
    <w:rsid w:val="008078C8"/>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3435"/>
    <w:rsid w:val="00844B51"/>
    <w:rsid w:val="008506B4"/>
    <w:rsid w:val="00850AB1"/>
    <w:rsid w:val="00852088"/>
    <w:rsid w:val="00853914"/>
    <w:rsid w:val="008568A2"/>
    <w:rsid w:val="00857E94"/>
    <w:rsid w:val="00861399"/>
    <w:rsid w:val="008618C5"/>
    <w:rsid w:val="00861C72"/>
    <w:rsid w:val="008623B1"/>
    <w:rsid w:val="00863125"/>
    <w:rsid w:val="008654B1"/>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1162"/>
    <w:rsid w:val="008D1704"/>
    <w:rsid w:val="008D2A86"/>
    <w:rsid w:val="008D3436"/>
    <w:rsid w:val="008D3E73"/>
    <w:rsid w:val="008D435D"/>
    <w:rsid w:val="008D4CC9"/>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E35"/>
    <w:rsid w:val="009C7573"/>
    <w:rsid w:val="009D1B59"/>
    <w:rsid w:val="009D2B26"/>
    <w:rsid w:val="009D2B6A"/>
    <w:rsid w:val="009D48D2"/>
    <w:rsid w:val="009D5B01"/>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6C3F"/>
    <w:rsid w:val="00A7799B"/>
    <w:rsid w:val="00A86A0C"/>
    <w:rsid w:val="00A86E7C"/>
    <w:rsid w:val="00A86F0C"/>
    <w:rsid w:val="00A87591"/>
    <w:rsid w:val="00A87E86"/>
    <w:rsid w:val="00A91714"/>
    <w:rsid w:val="00A946A5"/>
    <w:rsid w:val="00AA06F0"/>
    <w:rsid w:val="00AA2997"/>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ACE"/>
    <w:rsid w:val="00B14BF6"/>
    <w:rsid w:val="00B1511E"/>
    <w:rsid w:val="00B17169"/>
    <w:rsid w:val="00B2011F"/>
    <w:rsid w:val="00B21BB6"/>
    <w:rsid w:val="00B25826"/>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77D99"/>
    <w:rsid w:val="00B803BF"/>
    <w:rsid w:val="00B80995"/>
    <w:rsid w:val="00B80F37"/>
    <w:rsid w:val="00B81659"/>
    <w:rsid w:val="00B85394"/>
    <w:rsid w:val="00B85A40"/>
    <w:rsid w:val="00B90EA0"/>
    <w:rsid w:val="00B91162"/>
    <w:rsid w:val="00B91545"/>
    <w:rsid w:val="00B91D33"/>
    <w:rsid w:val="00B9257E"/>
    <w:rsid w:val="00B93553"/>
    <w:rsid w:val="00B9445F"/>
    <w:rsid w:val="00B958E7"/>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0"/>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614D"/>
    <w:rsid w:val="00C07718"/>
    <w:rsid w:val="00C101BA"/>
    <w:rsid w:val="00C1038A"/>
    <w:rsid w:val="00C1071F"/>
    <w:rsid w:val="00C11CD4"/>
    <w:rsid w:val="00C11D27"/>
    <w:rsid w:val="00C123FF"/>
    <w:rsid w:val="00C129B5"/>
    <w:rsid w:val="00C13499"/>
    <w:rsid w:val="00C13B78"/>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4498"/>
    <w:rsid w:val="00C550A2"/>
    <w:rsid w:val="00C56469"/>
    <w:rsid w:val="00C60C6D"/>
    <w:rsid w:val="00C62877"/>
    <w:rsid w:val="00C62D4B"/>
    <w:rsid w:val="00C62E72"/>
    <w:rsid w:val="00C64441"/>
    <w:rsid w:val="00C64C09"/>
    <w:rsid w:val="00C67B11"/>
    <w:rsid w:val="00C70F53"/>
    <w:rsid w:val="00C71064"/>
    <w:rsid w:val="00C71DF6"/>
    <w:rsid w:val="00C722B6"/>
    <w:rsid w:val="00C73B95"/>
    <w:rsid w:val="00C755B1"/>
    <w:rsid w:val="00C75C3C"/>
    <w:rsid w:val="00C76FF6"/>
    <w:rsid w:val="00C7794C"/>
    <w:rsid w:val="00C8038E"/>
    <w:rsid w:val="00C80EBC"/>
    <w:rsid w:val="00C82BA9"/>
    <w:rsid w:val="00C875DA"/>
    <w:rsid w:val="00C91DE9"/>
    <w:rsid w:val="00C91E8F"/>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079"/>
    <w:rsid w:val="00CD540D"/>
    <w:rsid w:val="00CD5D5C"/>
    <w:rsid w:val="00CD7E6D"/>
    <w:rsid w:val="00CE1147"/>
    <w:rsid w:val="00CE23F1"/>
    <w:rsid w:val="00CE2BA7"/>
    <w:rsid w:val="00CE4D6A"/>
    <w:rsid w:val="00CE6394"/>
    <w:rsid w:val="00CE7343"/>
    <w:rsid w:val="00CF2087"/>
    <w:rsid w:val="00CF2146"/>
    <w:rsid w:val="00CF3EC2"/>
    <w:rsid w:val="00CF4B28"/>
    <w:rsid w:val="00CF52CC"/>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268A4"/>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56123"/>
    <w:rsid w:val="00D6177B"/>
    <w:rsid w:val="00D62F91"/>
    <w:rsid w:val="00D64655"/>
    <w:rsid w:val="00D6518F"/>
    <w:rsid w:val="00D65E0A"/>
    <w:rsid w:val="00D66419"/>
    <w:rsid w:val="00D70E0C"/>
    <w:rsid w:val="00D71CFA"/>
    <w:rsid w:val="00D729F5"/>
    <w:rsid w:val="00D750FE"/>
    <w:rsid w:val="00D7554B"/>
    <w:rsid w:val="00D75573"/>
    <w:rsid w:val="00D76367"/>
    <w:rsid w:val="00D773F0"/>
    <w:rsid w:val="00D809B7"/>
    <w:rsid w:val="00D814C2"/>
    <w:rsid w:val="00D81504"/>
    <w:rsid w:val="00D831E5"/>
    <w:rsid w:val="00D83E02"/>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A7DA5"/>
    <w:rsid w:val="00DB1038"/>
    <w:rsid w:val="00DB1BB3"/>
    <w:rsid w:val="00DB1FC5"/>
    <w:rsid w:val="00DB275A"/>
    <w:rsid w:val="00DB368B"/>
    <w:rsid w:val="00DB3CAC"/>
    <w:rsid w:val="00DB4864"/>
    <w:rsid w:val="00DB51E0"/>
    <w:rsid w:val="00DB5E04"/>
    <w:rsid w:val="00DB6762"/>
    <w:rsid w:val="00DC096C"/>
    <w:rsid w:val="00DC0E07"/>
    <w:rsid w:val="00DC16AF"/>
    <w:rsid w:val="00DC397D"/>
    <w:rsid w:val="00DC3F3F"/>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25D78"/>
    <w:rsid w:val="00E27207"/>
    <w:rsid w:val="00E31839"/>
    <w:rsid w:val="00E31CA4"/>
    <w:rsid w:val="00E32CA3"/>
    <w:rsid w:val="00E32EB6"/>
    <w:rsid w:val="00E34821"/>
    <w:rsid w:val="00E350FE"/>
    <w:rsid w:val="00E36926"/>
    <w:rsid w:val="00E423ED"/>
    <w:rsid w:val="00E426E0"/>
    <w:rsid w:val="00E44973"/>
    <w:rsid w:val="00E4531A"/>
    <w:rsid w:val="00E470AC"/>
    <w:rsid w:val="00E475D3"/>
    <w:rsid w:val="00E47B5B"/>
    <w:rsid w:val="00E5070B"/>
    <w:rsid w:val="00E50E55"/>
    <w:rsid w:val="00E51F68"/>
    <w:rsid w:val="00E5214C"/>
    <w:rsid w:val="00E5355C"/>
    <w:rsid w:val="00E53B49"/>
    <w:rsid w:val="00E53DE1"/>
    <w:rsid w:val="00E54475"/>
    <w:rsid w:val="00E550F2"/>
    <w:rsid w:val="00E554BD"/>
    <w:rsid w:val="00E56B7E"/>
    <w:rsid w:val="00E575FA"/>
    <w:rsid w:val="00E601B0"/>
    <w:rsid w:val="00E61AA4"/>
    <w:rsid w:val="00E62B58"/>
    <w:rsid w:val="00E6328C"/>
    <w:rsid w:val="00E63F79"/>
    <w:rsid w:val="00E6420E"/>
    <w:rsid w:val="00E64294"/>
    <w:rsid w:val="00E655FF"/>
    <w:rsid w:val="00E67747"/>
    <w:rsid w:val="00E70FE6"/>
    <w:rsid w:val="00E71109"/>
    <w:rsid w:val="00E713F5"/>
    <w:rsid w:val="00E717FB"/>
    <w:rsid w:val="00E72B98"/>
    <w:rsid w:val="00E73495"/>
    <w:rsid w:val="00E74373"/>
    <w:rsid w:val="00E75225"/>
    <w:rsid w:val="00E75517"/>
    <w:rsid w:val="00E825C5"/>
    <w:rsid w:val="00E82711"/>
    <w:rsid w:val="00E82962"/>
    <w:rsid w:val="00E82F54"/>
    <w:rsid w:val="00E83993"/>
    <w:rsid w:val="00E8417B"/>
    <w:rsid w:val="00E84ADF"/>
    <w:rsid w:val="00E85298"/>
    <w:rsid w:val="00E86E88"/>
    <w:rsid w:val="00E87571"/>
    <w:rsid w:val="00E87F9E"/>
    <w:rsid w:val="00E9014E"/>
    <w:rsid w:val="00E904C3"/>
    <w:rsid w:val="00E93BF0"/>
    <w:rsid w:val="00E93E08"/>
    <w:rsid w:val="00E977B4"/>
    <w:rsid w:val="00E97EB3"/>
    <w:rsid w:val="00EA0507"/>
    <w:rsid w:val="00EA10AB"/>
    <w:rsid w:val="00EA20B2"/>
    <w:rsid w:val="00EA4491"/>
    <w:rsid w:val="00EA5177"/>
    <w:rsid w:val="00EA580D"/>
    <w:rsid w:val="00EA6CFB"/>
    <w:rsid w:val="00EA77E1"/>
    <w:rsid w:val="00EB048A"/>
    <w:rsid w:val="00EB148B"/>
    <w:rsid w:val="00EB22E9"/>
    <w:rsid w:val="00EB2F49"/>
    <w:rsid w:val="00EB3C17"/>
    <w:rsid w:val="00EB4116"/>
    <w:rsid w:val="00EB4F32"/>
    <w:rsid w:val="00EB55F2"/>
    <w:rsid w:val="00EC0486"/>
    <w:rsid w:val="00EC2525"/>
    <w:rsid w:val="00EC2EBA"/>
    <w:rsid w:val="00EC64D7"/>
    <w:rsid w:val="00ED1A56"/>
    <w:rsid w:val="00ED2E3E"/>
    <w:rsid w:val="00ED591B"/>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1AF7"/>
    <w:rsid w:val="00F02709"/>
    <w:rsid w:val="00F03703"/>
    <w:rsid w:val="00F03CDB"/>
    <w:rsid w:val="00F0408B"/>
    <w:rsid w:val="00F04163"/>
    <w:rsid w:val="00F041C9"/>
    <w:rsid w:val="00F053C9"/>
    <w:rsid w:val="00F06479"/>
    <w:rsid w:val="00F1107F"/>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35892"/>
    <w:rsid w:val="00F361E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32A5"/>
    <w:rsid w:val="00F95106"/>
    <w:rsid w:val="00F961F3"/>
    <w:rsid w:val="00FA0BBA"/>
    <w:rsid w:val="00FA0CFC"/>
    <w:rsid w:val="00FA1EAD"/>
    <w:rsid w:val="00FA1F5F"/>
    <w:rsid w:val="00FA2858"/>
    <w:rsid w:val="00FA3044"/>
    <w:rsid w:val="00FA37D5"/>
    <w:rsid w:val="00FA39CD"/>
    <w:rsid w:val="00FA3ABD"/>
    <w:rsid w:val="00FA3EAB"/>
    <w:rsid w:val="00FA507A"/>
    <w:rsid w:val="00FA6968"/>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0147776">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2249364">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74435745">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0302403">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0914518">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90016564">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46892252">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77505675">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7898989">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0878-7D4F-4E5C-A7AA-C3B70DA4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6</cp:revision>
  <cp:lastPrinted>2015-04-24T15:52:00Z</cp:lastPrinted>
  <dcterms:created xsi:type="dcterms:W3CDTF">2019-01-17T10:02:00Z</dcterms:created>
  <dcterms:modified xsi:type="dcterms:W3CDTF">2019-01-18T11:26:00Z</dcterms:modified>
</cp:coreProperties>
</file>