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821" w:rsidRPr="00FF7CBA" w:rsidRDefault="00745FAD" w:rsidP="00E34821">
      <w:pPr>
        <w:pStyle w:val="NoSpacing"/>
        <w:jc w:val="right"/>
        <w:rPr>
          <w:rFonts w:ascii="Arial" w:hAnsi="Arial" w:cs="Arial"/>
          <w:b/>
          <w:lang w:val="en-GB"/>
        </w:rPr>
      </w:pPr>
      <w:bookmarkStart w:id="0" w:name="_GoBack"/>
      <w:bookmarkEnd w:id="0"/>
      <w:r>
        <w:rPr>
          <w:rFonts w:ascii="Arial" w:hAnsi="Arial" w:cs="Arial"/>
          <w:b/>
          <w:lang w:val="en-GB"/>
        </w:rPr>
        <w:tab/>
      </w:r>
      <w:r w:rsidR="00AE78B0">
        <w:rPr>
          <w:noProof/>
          <w:lang w:val="en-GB" w:eastAsia="en-GB"/>
        </w:rPr>
        <w:drawing>
          <wp:inline distT="0" distB="0" distL="0" distR="0" wp14:anchorId="3FC2E5B3" wp14:editId="32F2C8BD">
            <wp:extent cx="1238250" cy="65253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Health Research Authority RGB Blue.jpg"/>
                    <pic:cNvPicPr/>
                  </pic:nvPicPr>
                  <pic:blipFill rotWithShape="1">
                    <a:blip r:embed="rId9" cstate="print">
                      <a:extLst>
                        <a:ext uri="{28A0092B-C50C-407E-A947-70E740481C1C}">
                          <a14:useLocalDpi xmlns:a14="http://schemas.microsoft.com/office/drawing/2010/main" val="0"/>
                        </a:ext>
                      </a:extLst>
                    </a:blip>
                    <a:srcRect l="44812" t="17406" r="7819" b="27031"/>
                    <a:stretch/>
                  </pic:blipFill>
                  <pic:spPr bwMode="auto">
                    <a:xfrm>
                      <a:off x="0" y="0"/>
                      <a:ext cx="1243759" cy="655441"/>
                    </a:xfrm>
                    <a:prstGeom prst="rect">
                      <a:avLst/>
                    </a:prstGeom>
                    <a:ln>
                      <a:noFill/>
                    </a:ln>
                    <a:extLst>
                      <a:ext uri="{53640926-AAD7-44D8-BBD7-CCE9431645EC}">
                        <a14:shadowObscured xmlns:a14="http://schemas.microsoft.com/office/drawing/2010/main"/>
                      </a:ext>
                    </a:extLst>
                  </pic:spPr>
                </pic:pic>
              </a:graphicData>
            </a:graphic>
          </wp:inline>
        </w:drawing>
      </w:r>
    </w:p>
    <w:p w:rsidR="00DF3EE3" w:rsidRDefault="00DF3EE3" w:rsidP="00DF3EE3">
      <w:pPr>
        <w:jc w:val="right"/>
        <w:rPr>
          <w:rFonts w:ascii="Arial" w:hAnsi="Arial" w:cs="Arial"/>
          <w:b/>
          <w:sz w:val="22"/>
          <w:szCs w:val="22"/>
          <w:lang w:eastAsia="en-US"/>
        </w:rPr>
      </w:pPr>
    </w:p>
    <w:p w:rsidR="00613941" w:rsidRPr="00DF3EE3" w:rsidRDefault="00613941" w:rsidP="00DF3EE3">
      <w:pPr>
        <w:jc w:val="right"/>
        <w:rPr>
          <w:rFonts w:ascii="Arial" w:hAnsi="Arial" w:cs="Arial"/>
          <w:b/>
          <w:sz w:val="22"/>
          <w:szCs w:val="22"/>
          <w:lang w:eastAsia="en-US"/>
        </w:rPr>
      </w:pPr>
    </w:p>
    <w:tbl>
      <w:tblPr>
        <w:tblStyle w:val="TableGrid1"/>
        <w:tblpPr w:leftFromText="180" w:rightFromText="180" w:vertAnchor="text" w:horzAnchor="page" w:tblpX="6538" w:tblpY="-66"/>
        <w:tblW w:w="0" w:type="auto"/>
        <w:tblBorders>
          <w:top w:val="single" w:sz="18" w:space="0" w:color="auto"/>
          <w:left w:val="single" w:sz="18" w:space="0" w:color="auto"/>
          <w:bottom w:val="single" w:sz="18" w:space="0" w:color="auto"/>
          <w:right w:val="single" w:sz="18" w:space="0" w:color="auto"/>
          <w:insideH w:val="single" w:sz="6" w:space="0" w:color="auto"/>
          <w:insideV w:val="none" w:sz="0" w:space="0" w:color="auto"/>
        </w:tblBorders>
        <w:tblLook w:val="04A0" w:firstRow="1" w:lastRow="0" w:firstColumn="1" w:lastColumn="0" w:noHBand="0" w:noVBand="1"/>
      </w:tblPr>
      <w:tblGrid>
        <w:gridCol w:w="3420"/>
        <w:gridCol w:w="1260"/>
      </w:tblGrid>
      <w:tr w:rsidR="00DF3EE3" w:rsidRPr="00DF3EE3" w:rsidTr="00AD76CF">
        <w:trPr>
          <w:trHeight w:val="386"/>
        </w:trPr>
        <w:tc>
          <w:tcPr>
            <w:tcW w:w="3420" w:type="dxa"/>
          </w:tcPr>
          <w:p w:rsidR="00DF3EE3" w:rsidRPr="00DF3EE3" w:rsidRDefault="00DF3EE3" w:rsidP="00DF3EE3">
            <w:pPr>
              <w:jc w:val="right"/>
              <w:rPr>
                <w:rFonts w:asciiTheme="minorHAnsi" w:hAnsiTheme="minorHAnsi" w:cstheme="minorHAnsi"/>
                <w:b/>
                <w:sz w:val="44"/>
                <w:szCs w:val="44"/>
                <w:lang w:eastAsia="en-US"/>
              </w:rPr>
            </w:pPr>
            <w:r w:rsidRPr="00DF3EE3">
              <w:rPr>
                <w:rFonts w:asciiTheme="minorHAnsi" w:hAnsiTheme="minorHAnsi" w:cstheme="minorHAnsi"/>
                <w:b/>
                <w:sz w:val="44"/>
                <w:szCs w:val="44"/>
                <w:lang w:eastAsia="en-US"/>
              </w:rPr>
              <w:t>Agenda item:</w:t>
            </w:r>
          </w:p>
        </w:tc>
        <w:tc>
          <w:tcPr>
            <w:tcW w:w="1260" w:type="dxa"/>
          </w:tcPr>
          <w:p w:rsidR="00DF3EE3" w:rsidRPr="00DF3EE3" w:rsidRDefault="00AE78B0" w:rsidP="00DF3EE3">
            <w:pPr>
              <w:jc w:val="center"/>
              <w:rPr>
                <w:rFonts w:asciiTheme="minorHAnsi" w:hAnsiTheme="minorHAnsi" w:cstheme="minorHAnsi"/>
                <w:b/>
                <w:sz w:val="44"/>
                <w:szCs w:val="44"/>
                <w:lang w:eastAsia="en-US"/>
              </w:rPr>
            </w:pPr>
            <w:r>
              <w:rPr>
                <w:rFonts w:asciiTheme="minorHAnsi" w:hAnsiTheme="minorHAnsi" w:cstheme="minorHAnsi"/>
                <w:b/>
                <w:sz w:val="44"/>
                <w:szCs w:val="44"/>
                <w:lang w:eastAsia="en-US"/>
              </w:rPr>
              <w:t>11</w:t>
            </w:r>
          </w:p>
        </w:tc>
      </w:tr>
      <w:tr w:rsidR="00DF3EE3" w:rsidRPr="00DF3EE3" w:rsidTr="00DF3EE3">
        <w:tc>
          <w:tcPr>
            <w:tcW w:w="3420" w:type="dxa"/>
          </w:tcPr>
          <w:p w:rsidR="00DF3EE3" w:rsidRPr="00DF3EE3" w:rsidRDefault="00DF3EE3" w:rsidP="00DF3EE3">
            <w:pPr>
              <w:jc w:val="right"/>
              <w:rPr>
                <w:rFonts w:asciiTheme="minorHAnsi" w:hAnsiTheme="minorHAnsi" w:cstheme="minorHAnsi"/>
                <w:b/>
                <w:sz w:val="44"/>
                <w:szCs w:val="44"/>
                <w:lang w:eastAsia="en-US"/>
              </w:rPr>
            </w:pPr>
            <w:r w:rsidRPr="00DF3EE3">
              <w:rPr>
                <w:rFonts w:asciiTheme="minorHAnsi" w:hAnsiTheme="minorHAnsi" w:cstheme="minorHAnsi"/>
                <w:b/>
                <w:sz w:val="44"/>
                <w:szCs w:val="44"/>
                <w:lang w:eastAsia="en-US"/>
              </w:rPr>
              <w:t>Attachment:</w:t>
            </w:r>
          </w:p>
        </w:tc>
        <w:tc>
          <w:tcPr>
            <w:tcW w:w="1260" w:type="dxa"/>
          </w:tcPr>
          <w:p w:rsidR="00DF3EE3" w:rsidRPr="005E4465" w:rsidRDefault="00AE78B0" w:rsidP="00DF3EE3">
            <w:pPr>
              <w:jc w:val="center"/>
              <w:rPr>
                <w:rFonts w:asciiTheme="minorHAnsi" w:hAnsiTheme="minorHAnsi" w:cstheme="minorHAnsi"/>
                <w:b/>
                <w:sz w:val="44"/>
                <w:szCs w:val="44"/>
                <w:lang w:eastAsia="en-US"/>
              </w:rPr>
            </w:pPr>
            <w:r>
              <w:rPr>
                <w:rFonts w:asciiTheme="minorHAnsi" w:hAnsiTheme="minorHAnsi" w:cstheme="minorHAnsi"/>
                <w:b/>
                <w:sz w:val="44"/>
                <w:szCs w:val="44"/>
                <w:lang w:eastAsia="en-US"/>
              </w:rPr>
              <w:t>E</w:t>
            </w:r>
          </w:p>
        </w:tc>
      </w:tr>
    </w:tbl>
    <w:p w:rsidR="00DF3EE3" w:rsidRPr="00DF3EE3" w:rsidRDefault="00DF3EE3" w:rsidP="00DF3EE3">
      <w:pPr>
        <w:spacing w:line="276" w:lineRule="auto"/>
        <w:jc w:val="center"/>
        <w:rPr>
          <w:rFonts w:asciiTheme="minorHAnsi" w:eastAsiaTheme="minorHAnsi" w:hAnsiTheme="minorHAnsi" w:cstheme="minorHAnsi"/>
          <w:b/>
          <w:lang w:eastAsia="en-US"/>
        </w:rPr>
      </w:pPr>
    </w:p>
    <w:p w:rsidR="00DF3EE3" w:rsidRPr="00DF3EE3" w:rsidRDefault="00DF3EE3" w:rsidP="00DF3EE3">
      <w:pPr>
        <w:spacing w:line="276" w:lineRule="auto"/>
        <w:jc w:val="center"/>
        <w:rPr>
          <w:rFonts w:asciiTheme="minorHAnsi" w:eastAsiaTheme="minorHAnsi" w:hAnsiTheme="minorHAnsi" w:cstheme="minorHAnsi"/>
          <w:b/>
          <w:sz w:val="40"/>
          <w:szCs w:val="40"/>
          <w:lang w:eastAsia="en-US"/>
        </w:rPr>
      </w:pPr>
    </w:p>
    <w:p w:rsidR="00DF3EE3" w:rsidRPr="00DF3EE3" w:rsidRDefault="00DF3EE3" w:rsidP="00DF3EE3">
      <w:pPr>
        <w:jc w:val="center"/>
        <w:rPr>
          <w:rFonts w:asciiTheme="minorHAnsi" w:eastAsiaTheme="minorHAnsi" w:hAnsiTheme="minorHAnsi" w:cstheme="minorHAnsi"/>
          <w:b/>
          <w:lang w:eastAsia="en-US"/>
        </w:rPr>
      </w:pPr>
    </w:p>
    <w:p w:rsidR="00DF3EE3" w:rsidRPr="00DF3EE3" w:rsidRDefault="00DF3EE3" w:rsidP="00DF3EE3">
      <w:pPr>
        <w:jc w:val="center"/>
        <w:rPr>
          <w:rFonts w:asciiTheme="minorHAnsi" w:eastAsiaTheme="minorHAnsi" w:hAnsiTheme="minorHAnsi" w:cstheme="minorHAnsi"/>
          <w:b/>
          <w:sz w:val="44"/>
          <w:szCs w:val="44"/>
          <w:lang w:eastAsia="en-US"/>
        </w:rPr>
      </w:pPr>
      <w:r w:rsidRPr="00DF3EE3">
        <w:rPr>
          <w:rFonts w:asciiTheme="minorHAnsi" w:eastAsiaTheme="minorHAnsi" w:hAnsiTheme="minorHAnsi" w:cstheme="minorHAnsi"/>
          <w:b/>
          <w:sz w:val="44"/>
          <w:szCs w:val="44"/>
          <w:lang w:eastAsia="en-US"/>
        </w:rPr>
        <w:t xml:space="preserve">HRA </w:t>
      </w:r>
      <w:r w:rsidR="00AD4685">
        <w:rPr>
          <w:rFonts w:asciiTheme="minorHAnsi" w:eastAsiaTheme="minorHAnsi" w:hAnsiTheme="minorHAnsi" w:cstheme="minorHAnsi"/>
          <w:b/>
          <w:sz w:val="44"/>
          <w:szCs w:val="44"/>
          <w:lang w:eastAsia="en-US"/>
        </w:rPr>
        <w:t>BOARD</w:t>
      </w:r>
      <w:r w:rsidR="00E93BF0">
        <w:rPr>
          <w:rFonts w:asciiTheme="minorHAnsi" w:eastAsiaTheme="minorHAnsi" w:hAnsiTheme="minorHAnsi" w:cstheme="minorHAnsi"/>
          <w:b/>
          <w:sz w:val="44"/>
          <w:szCs w:val="44"/>
          <w:lang w:eastAsia="en-US"/>
        </w:rPr>
        <w:t xml:space="preserve"> </w:t>
      </w:r>
      <w:r w:rsidRPr="00DF3EE3">
        <w:rPr>
          <w:rFonts w:asciiTheme="minorHAnsi" w:eastAsiaTheme="minorHAnsi" w:hAnsiTheme="minorHAnsi" w:cstheme="minorHAnsi"/>
          <w:b/>
          <w:sz w:val="44"/>
          <w:szCs w:val="44"/>
          <w:lang w:eastAsia="en-US"/>
        </w:rPr>
        <w:t>COVER SHEET</w:t>
      </w:r>
    </w:p>
    <w:p w:rsidR="00DF3EE3" w:rsidRPr="00DF3EE3" w:rsidRDefault="00DF3EE3" w:rsidP="00DF3EE3">
      <w:pPr>
        <w:spacing w:line="276" w:lineRule="auto"/>
        <w:jc w:val="center"/>
        <w:rPr>
          <w:rFonts w:asciiTheme="minorHAnsi" w:eastAsiaTheme="minorHAnsi" w:hAnsiTheme="minorHAnsi" w:cstheme="minorHAnsi"/>
          <w:b/>
          <w:lang w:eastAsia="en-US"/>
        </w:rPr>
      </w:pPr>
    </w:p>
    <w:tbl>
      <w:tblPr>
        <w:tblStyle w:val="TableGrid1"/>
        <w:tblW w:w="0" w:type="auto"/>
        <w:tblLook w:val="04A0" w:firstRow="1" w:lastRow="0" w:firstColumn="1" w:lastColumn="0" w:noHBand="0" w:noVBand="1"/>
      </w:tblPr>
      <w:tblGrid>
        <w:gridCol w:w="2628"/>
        <w:gridCol w:w="6320"/>
      </w:tblGrid>
      <w:tr w:rsidR="00DF3EE3" w:rsidRPr="00DF3EE3" w:rsidTr="00A5757C">
        <w:trPr>
          <w:trHeight w:val="491"/>
        </w:trPr>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Date of Meeting:</w:t>
            </w:r>
          </w:p>
        </w:tc>
        <w:tc>
          <w:tcPr>
            <w:tcW w:w="6320" w:type="dxa"/>
            <w:shd w:val="clear" w:color="auto" w:fill="auto"/>
          </w:tcPr>
          <w:p w:rsidR="00E93BF0" w:rsidRPr="00A5757C" w:rsidRDefault="00E93BF0" w:rsidP="00E25D78">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Board: </w:t>
            </w:r>
            <w:r w:rsidR="005B199F">
              <w:rPr>
                <w:rFonts w:asciiTheme="minorHAnsi" w:eastAsiaTheme="minorHAnsi" w:hAnsiTheme="minorHAnsi" w:cstheme="minorHAnsi"/>
                <w:lang w:eastAsia="en-US"/>
              </w:rPr>
              <w:t>24</w:t>
            </w:r>
            <w:r w:rsidR="005B199F" w:rsidRPr="005B199F">
              <w:rPr>
                <w:rFonts w:asciiTheme="minorHAnsi" w:eastAsiaTheme="minorHAnsi" w:hAnsiTheme="minorHAnsi" w:cstheme="minorHAnsi"/>
                <w:vertAlign w:val="superscript"/>
                <w:lang w:eastAsia="en-US"/>
              </w:rPr>
              <w:t>th</w:t>
            </w:r>
            <w:r w:rsidR="005B199F">
              <w:rPr>
                <w:rFonts w:asciiTheme="minorHAnsi" w:eastAsiaTheme="minorHAnsi" w:hAnsiTheme="minorHAnsi" w:cstheme="minorHAnsi"/>
                <w:lang w:eastAsia="en-US"/>
              </w:rPr>
              <w:t xml:space="preserve"> July 2018</w:t>
            </w:r>
          </w:p>
        </w:tc>
      </w:tr>
    </w:tbl>
    <w:p w:rsidR="00DF3EE3" w:rsidRPr="00DF3EE3" w:rsidRDefault="00DF3EE3" w:rsidP="00DF3EE3">
      <w:pPr>
        <w:spacing w:line="276" w:lineRule="auto"/>
        <w:jc w:val="center"/>
        <w:rPr>
          <w:rFonts w:asciiTheme="minorHAnsi" w:eastAsiaTheme="minorHAnsi" w:hAnsiTheme="minorHAnsi" w:cstheme="minorHAnsi"/>
          <w:b/>
          <w:lang w:eastAsia="en-US"/>
        </w:rPr>
      </w:pPr>
    </w:p>
    <w:tbl>
      <w:tblPr>
        <w:tblStyle w:val="TableGrid1"/>
        <w:tblW w:w="0" w:type="auto"/>
        <w:tblLook w:val="04A0" w:firstRow="1" w:lastRow="0" w:firstColumn="1" w:lastColumn="0" w:noHBand="0" w:noVBand="1"/>
      </w:tblPr>
      <w:tblGrid>
        <w:gridCol w:w="2628"/>
        <w:gridCol w:w="6320"/>
      </w:tblGrid>
      <w:tr w:rsidR="00DF3EE3" w:rsidRPr="00DF3EE3" w:rsidTr="00DF3EE3">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Title of Paper</w:t>
            </w:r>
            <w:r>
              <w:rPr>
                <w:rFonts w:asciiTheme="minorHAnsi" w:eastAsiaTheme="minorHAnsi" w:hAnsiTheme="minorHAnsi" w:cstheme="minorHAnsi"/>
                <w:b/>
                <w:lang w:eastAsia="en-US"/>
              </w:rPr>
              <w:t>:</w:t>
            </w:r>
          </w:p>
        </w:tc>
        <w:tc>
          <w:tcPr>
            <w:tcW w:w="6320" w:type="dxa"/>
          </w:tcPr>
          <w:p w:rsidR="00613941" w:rsidRPr="007B0F30" w:rsidRDefault="00DF3EE3" w:rsidP="003119AE">
            <w:pPr>
              <w:spacing w:after="200" w:line="276" w:lineRule="auto"/>
              <w:rPr>
                <w:rFonts w:asciiTheme="minorHAnsi" w:hAnsiTheme="minorHAnsi" w:cstheme="minorHAnsi"/>
              </w:rPr>
            </w:pPr>
            <w:r w:rsidRPr="00DF3EE3">
              <w:rPr>
                <w:rFonts w:asciiTheme="minorHAnsi" w:hAnsiTheme="minorHAnsi" w:cstheme="minorHAnsi"/>
              </w:rPr>
              <w:t>Financ</w:t>
            </w:r>
            <w:r w:rsidR="00E93BF0">
              <w:rPr>
                <w:rFonts w:asciiTheme="minorHAnsi" w:hAnsiTheme="minorHAnsi" w:cstheme="minorHAnsi"/>
              </w:rPr>
              <w:t>e</w:t>
            </w:r>
            <w:r w:rsidRPr="00DF3EE3">
              <w:rPr>
                <w:rFonts w:asciiTheme="minorHAnsi" w:hAnsiTheme="minorHAnsi" w:cstheme="minorHAnsi"/>
              </w:rPr>
              <w:t xml:space="preserve"> </w:t>
            </w:r>
            <w:r w:rsidR="00AD76CF">
              <w:rPr>
                <w:rFonts w:asciiTheme="minorHAnsi" w:hAnsiTheme="minorHAnsi" w:cstheme="minorHAnsi"/>
              </w:rPr>
              <w:t xml:space="preserve">report </w:t>
            </w:r>
            <w:r w:rsidR="008D3436">
              <w:rPr>
                <w:rFonts w:asciiTheme="minorHAnsi" w:hAnsiTheme="minorHAnsi" w:cstheme="minorHAnsi"/>
              </w:rPr>
              <w:t xml:space="preserve"> - </w:t>
            </w:r>
            <w:r w:rsidR="00A76C3F">
              <w:rPr>
                <w:rFonts w:asciiTheme="minorHAnsi" w:hAnsiTheme="minorHAnsi" w:cstheme="minorHAnsi"/>
              </w:rPr>
              <w:t xml:space="preserve">for the </w:t>
            </w:r>
            <w:r w:rsidR="00757721">
              <w:rPr>
                <w:rFonts w:asciiTheme="minorHAnsi" w:hAnsiTheme="minorHAnsi" w:cstheme="minorHAnsi"/>
              </w:rPr>
              <w:t>3</w:t>
            </w:r>
            <w:r w:rsidR="00E93BF0">
              <w:rPr>
                <w:rFonts w:asciiTheme="minorHAnsi" w:hAnsiTheme="minorHAnsi" w:cstheme="minorHAnsi"/>
              </w:rPr>
              <w:t xml:space="preserve"> months </w:t>
            </w:r>
            <w:r w:rsidR="00757721">
              <w:rPr>
                <w:rFonts w:asciiTheme="minorHAnsi" w:hAnsiTheme="minorHAnsi" w:cstheme="minorHAnsi"/>
              </w:rPr>
              <w:t>ended 30 June</w:t>
            </w:r>
            <w:r w:rsidR="00FA0CFC">
              <w:rPr>
                <w:rFonts w:asciiTheme="minorHAnsi" w:hAnsiTheme="minorHAnsi" w:cstheme="minorHAnsi"/>
              </w:rPr>
              <w:t xml:space="preserve"> 201</w:t>
            </w:r>
            <w:r w:rsidR="003119AE">
              <w:rPr>
                <w:rFonts w:asciiTheme="minorHAnsi" w:hAnsiTheme="minorHAnsi" w:cstheme="minorHAnsi"/>
              </w:rPr>
              <w:t>8</w:t>
            </w:r>
          </w:p>
        </w:tc>
      </w:tr>
      <w:tr w:rsidR="00DF3EE3" w:rsidRPr="00DF3EE3" w:rsidTr="00DF3EE3">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Purpose of Paper:</w:t>
            </w:r>
          </w:p>
        </w:tc>
        <w:tc>
          <w:tcPr>
            <w:tcW w:w="6320" w:type="dxa"/>
          </w:tcPr>
          <w:p w:rsidR="005F1D45" w:rsidRDefault="009F5C1B" w:rsidP="005F1D45">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To </w:t>
            </w:r>
            <w:r w:rsidR="005F1D45">
              <w:rPr>
                <w:rFonts w:asciiTheme="minorHAnsi" w:eastAsiaTheme="minorHAnsi" w:hAnsiTheme="minorHAnsi" w:cstheme="minorHAnsi"/>
                <w:lang w:eastAsia="en-US"/>
              </w:rPr>
              <w:t xml:space="preserve">enable </w:t>
            </w:r>
            <w:r w:rsidR="000F7175">
              <w:rPr>
                <w:rFonts w:asciiTheme="minorHAnsi" w:eastAsiaTheme="minorHAnsi" w:hAnsiTheme="minorHAnsi" w:cstheme="minorHAnsi"/>
                <w:lang w:eastAsia="en-US"/>
              </w:rPr>
              <w:t xml:space="preserve">an </w:t>
            </w:r>
            <w:r w:rsidR="005F1D45" w:rsidRPr="005F1D45">
              <w:rPr>
                <w:rFonts w:asciiTheme="minorHAnsi" w:eastAsiaTheme="minorHAnsi" w:hAnsiTheme="minorHAnsi" w:cstheme="minorHAnsi"/>
                <w:lang w:eastAsia="en-US"/>
              </w:rPr>
              <w:t xml:space="preserve">informed understanding of our financial </w:t>
            </w:r>
            <w:r w:rsidR="00B07207" w:rsidRPr="005F1D45">
              <w:rPr>
                <w:rFonts w:asciiTheme="minorHAnsi" w:eastAsiaTheme="minorHAnsi" w:hAnsiTheme="minorHAnsi" w:cstheme="minorHAnsi"/>
                <w:lang w:eastAsia="en-US"/>
              </w:rPr>
              <w:t>performance</w:t>
            </w:r>
            <w:r w:rsidR="00DF3EE3" w:rsidRPr="005F1D45">
              <w:rPr>
                <w:rFonts w:asciiTheme="minorHAnsi" w:eastAsiaTheme="minorHAnsi" w:hAnsiTheme="minorHAnsi" w:cstheme="minorHAnsi"/>
                <w:lang w:eastAsia="en-US"/>
              </w:rPr>
              <w:t xml:space="preserve"> </w:t>
            </w:r>
            <w:r w:rsidR="00A76C3F" w:rsidRPr="005F1D45">
              <w:rPr>
                <w:rFonts w:asciiTheme="minorHAnsi" w:eastAsiaTheme="minorHAnsi" w:hAnsiTheme="minorHAnsi" w:cstheme="minorHAnsi"/>
                <w:lang w:eastAsia="en-US"/>
              </w:rPr>
              <w:t xml:space="preserve">for the </w:t>
            </w:r>
            <w:r w:rsidR="00757721">
              <w:rPr>
                <w:rFonts w:asciiTheme="minorHAnsi" w:eastAsiaTheme="minorHAnsi" w:hAnsiTheme="minorHAnsi" w:cstheme="minorHAnsi"/>
                <w:lang w:eastAsia="en-US"/>
              </w:rPr>
              <w:t>3</w:t>
            </w:r>
            <w:r w:rsidR="00E93BF0">
              <w:rPr>
                <w:rFonts w:asciiTheme="minorHAnsi" w:eastAsiaTheme="minorHAnsi" w:hAnsiTheme="minorHAnsi" w:cstheme="minorHAnsi"/>
                <w:lang w:eastAsia="en-US"/>
              </w:rPr>
              <w:t xml:space="preserve"> months</w:t>
            </w:r>
            <w:r w:rsidR="00882077">
              <w:rPr>
                <w:rFonts w:asciiTheme="minorHAnsi" w:eastAsiaTheme="minorHAnsi" w:hAnsiTheme="minorHAnsi" w:cstheme="minorHAnsi"/>
                <w:lang w:eastAsia="en-US"/>
              </w:rPr>
              <w:t xml:space="preserve"> to</w:t>
            </w:r>
            <w:r w:rsidR="00A76C3F" w:rsidRPr="005F1D45">
              <w:rPr>
                <w:rFonts w:asciiTheme="minorHAnsi" w:eastAsiaTheme="minorHAnsi" w:hAnsiTheme="minorHAnsi" w:cstheme="minorHAnsi"/>
                <w:lang w:eastAsia="en-US"/>
              </w:rPr>
              <w:t xml:space="preserve"> </w:t>
            </w:r>
            <w:r w:rsidR="00757721">
              <w:rPr>
                <w:rFonts w:asciiTheme="minorHAnsi" w:eastAsiaTheme="minorHAnsi" w:hAnsiTheme="minorHAnsi" w:cstheme="minorHAnsi"/>
                <w:lang w:eastAsia="en-US"/>
              </w:rPr>
              <w:t>30 June</w:t>
            </w:r>
            <w:r w:rsidR="005F1D45" w:rsidRPr="005F1D45">
              <w:rPr>
                <w:rFonts w:asciiTheme="minorHAnsi" w:eastAsiaTheme="minorHAnsi" w:hAnsiTheme="minorHAnsi" w:cstheme="minorHAnsi"/>
                <w:lang w:eastAsia="en-US"/>
              </w:rPr>
              <w:t xml:space="preserve"> 201</w:t>
            </w:r>
            <w:r w:rsidR="00E25D78">
              <w:rPr>
                <w:rFonts w:asciiTheme="minorHAnsi" w:eastAsiaTheme="minorHAnsi" w:hAnsiTheme="minorHAnsi" w:cstheme="minorHAnsi"/>
                <w:lang w:eastAsia="en-US"/>
              </w:rPr>
              <w:t xml:space="preserve">8. </w:t>
            </w:r>
          </w:p>
          <w:p w:rsidR="00E93BF0" w:rsidRPr="005F1D45" w:rsidRDefault="005F1D45" w:rsidP="003119AE">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To improve decision making by increasing financial literacy particularly in relation to </w:t>
            </w:r>
            <w:r w:rsidRPr="005F1D45">
              <w:rPr>
                <w:rFonts w:asciiTheme="minorHAnsi" w:eastAsiaTheme="minorHAnsi" w:hAnsiTheme="minorHAnsi" w:cstheme="minorHAnsi"/>
                <w:lang w:eastAsia="en-US"/>
              </w:rPr>
              <w:t>our 2018</w:t>
            </w:r>
            <w:r w:rsidR="00E25D78">
              <w:rPr>
                <w:rFonts w:asciiTheme="minorHAnsi" w:eastAsiaTheme="minorHAnsi" w:hAnsiTheme="minorHAnsi" w:cstheme="minorHAnsi"/>
                <w:lang w:eastAsia="en-US"/>
              </w:rPr>
              <w:t>/19</w:t>
            </w:r>
            <w:r w:rsidRPr="005F1D45">
              <w:rPr>
                <w:rFonts w:asciiTheme="minorHAnsi" w:eastAsiaTheme="minorHAnsi" w:hAnsiTheme="minorHAnsi" w:cstheme="minorHAnsi"/>
                <w:lang w:eastAsia="en-US"/>
              </w:rPr>
              <w:t xml:space="preserve"> financial </w:t>
            </w:r>
            <w:r>
              <w:rPr>
                <w:rFonts w:asciiTheme="minorHAnsi" w:eastAsiaTheme="minorHAnsi" w:hAnsiTheme="minorHAnsi" w:cstheme="minorHAnsi"/>
                <w:lang w:eastAsia="en-US"/>
              </w:rPr>
              <w:t xml:space="preserve">plan </w:t>
            </w:r>
            <w:r w:rsidRPr="005F1D45">
              <w:rPr>
                <w:rFonts w:asciiTheme="minorHAnsi" w:eastAsiaTheme="minorHAnsi" w:hAnsiTheme="minorHAnsi" w:cstheme="minorHAnsi"/>
                <w:lang w:eastAsia="en-US"/>
              </w:rPr>
              <w:t xml:space="preserve">and future financial strategy. </w:t>
            </w:r>
          </w:p>
        </w:tc>
      </w:tr>
      <w:tr w:rsidR="00DF3EE3" w:rsidRPr="00DF3EE3" w:rsidTr="00EA6CFB">
        <w:trPr>
          <w:trHeight w:val="1660"/>
        </w:trPr>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Reason for Submission:</w:t>
            </w:r>
          </w:p>
        </w:tc>
        <w:tc>
          <w:tcPr>
            <w:tcW w:w="6320" w:type="dxa"/>
          </w:tcPr>
          <w:p w:rsidR="000F7175" w:rsidRDefault="005F1D45" w:rsidP="00861399">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The Board</w:t>
            </w:r>
            <w:r w:rsidR="000F7175">
              <w:rPr>
                <w:rFonts w:asciiTheme="minorHAnsi" w:eastAsiaTheme="minorHAnsi" w:hAnsiTheme="minorHAnsi" w:cstheme="minorHAnsi"/>
                <w:lang w:eastAsia="en-US"/>
              </w:rPr>
              <w:t>, Accounting Officer</w:t>
            </w:r>
            <w:r>
              <w:rPr>
                <w:rFonts w:asciiTheme="minorHAnsi" w:eastAsiaTheme="minorHAnsi" w:hAnsiTheme="minorHAnsi" w:cstheme="minorHAnsi"/>
                <w:lang w:eastAsia="en-US"/>
              </w:rPr>
              <w:t xml:space="preserve"> and </w:t>
            </w:r>
            <w:r w:rsidR="00A76C3F">
              <w:rPr>
                <w:rFonts w:asciiTheme="minorHAnsi" w:eastAsiaTheme="minorHAnsi" w:hAnsiTheme="minorHAnsi" w:cstheme="minorHAnsi"/>
                <w:lang w:eastAsia="en-US"/>
              </w:rPr>
              <w:t xml:space="preserve">Leadership Team </w:t>
            </w:r>
            <w:r>
              <w:rPr>
                <w:rFonts w:asciiTheme="minorHAnsi" w:eastAsiaTheme="minorHAnsi" w:hAnsiTheme="minorHAnsi" w:cstheme="minorHAnsi"/>
                <w:lang w:eastAsia="en-US"/>
              </w:rPr>
              <w:t xml:space="preserve">have a key governance role </w:t>
            </w:r>
            <w:r w:rsidR="000F7175">
              <w:rPr>
                <w:rFonts w:asciiTheme="minorHAnsi" w:eastAsiaTheme="minorHAnsi" w:hAnsiTheme="minorHAnsi" w:cstheme="minorHAnsi"/>
                <w:lang w:eastAsia="en-US"/>
              </w:rPr>
              <w:t>in</w:t>
            </w:r>
            <w:r w:rsidR="00A76C3F">
              <w:rPr>
                <w:rFonts w:asciiTheme="minorHAnsi" w:eastAsiaTheme="minorHAnsi" w:hAnsiTheme="minorHAnsi" w:cstheme="minorHAnsi"/>
                <w:lang w:eastAsia="en-US"/>
              </w:rPr>
              <w:t xml:space="preserve"> the</w:t>
            </w:r>
            <w:r w:rsidR="004A176F">
              <w:rPr>
                <w:rFonts w:asciiTheme="minorHAnsi" w:eastAsiaTheme="minorHAnsi" w:hAnsiTheme="minorHAnsi" w:cstheme="minorHAnsi"/>
                <w:lang w:eastAsia="en-US"/>
              </w:rPr>
              <w:t xml:space="preserve"> </w:t>
            </w:r>
            <w:r>
              <w:rPr>
                <w:rFonts w:asciiTheme="minorHAnsi" w:eastAsiaTheme="minorHAnsi" w:hAnsiTheme="minorHAnsi" w:cstheme="minorHAnsi"/>
                <w:lang w:eastAsia="en-US"/>
              </w:rPr>
              <w:t xml:space="preserve">financial stewardship of the HRA. </w:t>
            </w:r>
          </w:p>
          <w:p w:rsidR="00FA0CFC" w:rsidRPr="00731002" w:rsidRDefault="005F1D45" w:rsidP="00E93BF0">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This report </w:t>
            </w:r>
            <w:r w:rsidR="000F7175">
              <w:rPr>
                <w:rFonts w:asciiTheme="minorHAnsi" w:eastAsiaTheme="minorHAnsi" w:hAnsiTheme="minorHAnsi" w:cstheme="minorHAnsi"/>
                <w:lang w:eastAsia="en-US"/>
              </w:rPr>
              <w:t>supports this</w:t>
            </w:r>
            <w:r w:rsidR="00731002">
              <w:rPr>
                <w:rFonts w:asciiTheme="minorHAnsi" w:eastAsiaTheme="minorHAnsi" w:hAnsiTheme="minorHAnsi" w:cstheme="minorHAnsi"/>
                <w:lang w:eastAsia="en-US"/>
              </w:rPr>
              <w:t xml:space="preserve"> </w:t>
            </w:r>
            <w:r w:rsidR="00E93BF0">
              <w:rPr>
                <w:rFonts w:asciiTheme="minorHAnsi" w:eastAsiaTheme="minorHAnsi" w:hAnsiTheme="minorHAnsi" w:cstheme="minorHAnsi"/>
                <w:lang w:eastAsia="en-US"/>
              </w:rPr>
              <w:t>aspect</w:t>
            </w:r>
            <w:r w:rsidR="00731002">
              <w:rPr>
                <w:rFonts w:asciiTheme="minorHAnsi" w:eastAsiaTheme="minorHAnsi" w:hAnsiTheme="minorHAnsi" w:cstheme="minorHAnsi"/>
                <w:lang w:eastAsia="en-US"/>
              </w:rPr>
              <w:t xml:space="preserve"> </w:t>
            </w:r>
            <w:r w:rsidR="000F7175">
              <w:rPr>
                <w:rFonts w:asciiTheme="minorHAnsi" w:eastAsiaTheme="minorHAnsi" w:hAnsiTheme="minorHAnsi" w:cstheme="minorHAnsi"/>
                <w:lang w:eastAsia="en-US"/>
              </w:rPr>
              <w:t>of the</w:t>
            </w:r>
            <w:r w:rsidR="00731002">
              <w:rPr>
                <w:rFonts w:asciiTheme="minorHAnsi" w:eastAsiaTheme="minorHAnsi" w:hAnsiTheme="minorHAnsi" w:cstheme="minorHAnsi"/>
                <w:lang w:eastAsia="en-US"/>
              </w:rPr>
              <w:t xml:space="preserve"> governance framework, providing the Board</w:t>
            </w:r>
            <w:r w:rsidR="000F7175">
              <w:rPr>
                <w:rFonts w:asciiTheme="minorHAnsi" w:eastAsiaTheme="minorHAnsi" w:hAnsiTheme="minorHAnsi" w:cstheme="minorHAnsi"/>
                <w:lang w:eastAsia="en-US"/>
              </w:rPr>
              <w:t>, Accounting Officer</w:t>
            </w:r>
            <w:r w:rsidR="00731002">
              <w:rPr>
                <w:rFonts w:asciiTheme="minorHAnsi" w:eastAsiaTheme="minorHAnsi" w:hAnsiTheme="minorHAnsi" w:cstheme="minorHAnsi"/>
                <w:lang w:eastAsia="en-US"/>
              </w:rPr>
              <w:t xml:space="preserve"> and senior management with essential financial information to inform strategy</w:t>
            </w:r>
            <w:r w:rsidR="000F7175">
              <w:rPr>
                <w:rFonts w:asciiTheme="minorHAnsi" w:eastAsiaTheme="minorHAnsi" w:hAnsiTheme="minorHAnsi" w:cstheme="minorHAnsi"/>
                <w:lang w:eastAsia="en-US"/>
              </w:rPr>
              <w:t>, inform</w:t>
            </w:r>
            <w:r w:rsidR="00731002">
              <w:rPr>
                <w:rFonts w:asciiTheme="minorHAnsi" w:eastAsiaTheme="minorHAnsi" w:hAnsiTheme="minorHAnsi" w:cstheme="minorHAnsi"/>
                <w:lang w:eastAsia="en-US"/>
              </w:rPr>
              <w:t xml:space="preserve"> decision making</w:t>
            </w:r>
            <w:r w:rsidR="000F7175">
              <w:rPr>
                <w:rFonts w:asciiTheme="minorHAnsi" w:eastAsiaTheme="minorHAnsi" w:hAnsiTheme="minorHAnsi" w:cstheme="minorHAnsi"/>
                <w:lang w:eastAsia="en-US"/>
              </w:rPr>
              <w:t xml:space="preserve"> and ensure </w:t>
            </w:r>
            <w:r w:rsidR="00D07ECB">
              <w:rPr>
                <w:rFonts w:asciiTheme="minorHAnsi" w:eastAsiaTheme="minorHAnsi" w:hAnsiTheme="minorHAnsi" w:cstheme="minorHAnsi"/>
                <w:lang w:eastAsia="en-US"/>
              </w:rPr>
              <w:t>robust financial management</w:t>
            </w:r>
            <w:r w:rsidR="00731002">
              <w:rPr>
                <w:rFonts w:asciiTheme="minorHAnsi" w:eastAsiaTheme="minorHAnsi" w:hAnsiTheme="minorHAnsi" w:cstheme="minorHAnsi"/>
                <w:lang w:eastAsia="en-US"/>
              </w:rPr>
              <w:t xml:space="preserve">. </w:t>
            </w:r>
          </w:p>
        </w:tc>
      </w:tr>
      <w:tr w:rsidR="00EB22E9" w:rsidRPr="00AD22E4" w:rsidTr="00DF3EE3">
        <w:tc>
          <w:tcPr>
            <w:tcW w:w="2628" w:type="dxa"/>
          </w:tcPr>
          <w:p w:rsidR="00EB22E9" w:rsidRPr="00DF3EE3" w:rsidRDefault="00EB22E9" w:rsidP="00DF3EE3">
            <w:pPr>
              <w:spacing w:after="200" w:line="276" w:lineRule="auto"/>
              <w:rPr>
                <w:rFonts w:asciiTheme="minorHAnsi" w:eastAsiaTheme="minorHAnsi" w:hAnsiTheme="minorHAnsi" w:cstheme="minorHAnsi"/>
                <w:b/>
                <w:lang w:eastAsia="en-US"/>
              </w:rPr>
            </w:pPr>
            <w:r>
              <w:rPr>
                <w:rFonts w:asciiTheme="minorHAnsi" w:eastAsiaTheme="minorHAnsi" w:hAnsiTheme="minorHAnsi" w:cstheme="minorHAnsi"/>
                <w:b/>
                <w:lang w:eastAsia="en-US"/>
              </w:rPr>
              <w:t>Lead Reviewer:</w:t>
            </w:r>
          </w:p>
        </w:tc>
        <w:tc>
          <w:tcPr>
            <w:tcW w:w="6320" w:type="dxa"/>
          </w:tcPr>
          <w:p w:rsidR="00EB22E9" w:rsidRDefault="00774E04" w:rsidP="001677C5">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Steve Tebbutt</w:t>
            </w:r>
          </w:p>
        </w:tc>
      </w:tr>
      <w:tr w:rsidR="00DF3EE3" w:rsidRPr="00AD22E4" w:rsidTr="00DF3EE3">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Details:</w:t>
            </w:r>
          </w:p>
        </w:tc>
        <w:tc>
          <w:tcPr>
            <w:tcW w:w="6320" w:type="dxa"/>
          </w:tcPr>
          <w:p w:rsidR="00706F89" w:rsidRPr="0066437D" w:rsidRDefault="00706F89" w:rsidP="00DF3EE3">
            <w:pPr>
              <w:spacing w:after="200" w:line="276" w:lineRule="auto"/>
              <w:rPr>
                <w:rFonts w:asciiTheme="minorHAnsi" w:eastAsiaTheme="minorHAnsi" w:hAnsiTheme="minorHAnsi" w:cstheme="minorHAnsi"/>
                <w:lang w:eastAsia="en-US"/>
              </w:rPr>
            </w:pPr>
            <w:r w:rsidRPr="0066437D">
              <w:rPr>
                <w:rFonts w:asciiTheme="minorHAnsi" w:eastAsiaTheme="minorHAnsi" w:hAnsiTheme="minorHAnsi" w:cstheme="minorHAnsi"/>
                <w:lang w:eastAsia="en-US"/>
              </w:rPr>
              <w:t>Main points to note:</w:t>
            </w:r>
          </w:p>
          <w:p w:rsidR="0059723D" w:rsidRDefault="0059723D" w:rsidP="00826FF2">
            <w:pPr>
              <w:pStyle w:val="ListParagraph"/>
              <w:numPr>
                <w:ilvl w:val="0"/>
                <w:numId w:val="24"/>
              </w:numPr>
              <w:spacing w:after="200" w:line="276" w:lineRule="auto"/>
              <w:rPr>
                <w:rFonts w:asciiTheme="minorHAnsi" w:eastAsiaTheme="minorHAnsi" w:hAnsiTheme="minorHAnsi" w:cstheme="minorHAnsi"/>
                <w:lang w:eastAsia="en-US"/>
              </w:rPr>
            </w:pPr>
            <w:r w:rsidRPr="0059723D">
              <w:rPr>
                <w:rFonts w:asciiTheme="minorHAnsi" w:eastAsiaTheme="minorHAnsi" w:hAnsiTheme="minorHAnsi" w:cstheme="minorHAnsi"/>
                <w:b/>
                <w:lang w:eastAsia="en-US"/>
              </w:rPr>
              <w:t>No significant variances</w:t>
            </w:r>
            <w:r>
              <w:rPr>
                <w:rFonts w:asciiTheme="minorHAnsi" w:eastAsiaTheme="minorHAnsi" w:hAnsiTheme="minorHAnsi" w:cstheme="minorHAnsi"/>
                <w:lang w:eastAsia="en-US"/>
              </w:rPr>
              <w:t xml:space="preserve"> at this stage of the year</w:t>
            </w:r>
          </w:p>
          <w:p w:rsidR="003B588A" w:rsidRPr="003B588A" w:rsidRDefault="00101141" w:rsidP="00826FF2">
            <w:pPr>
              <w:pStyle w:val="ListParagraph"/>
              <w:numPr>
                <w:ilvl w:val="0"/>
                <w:numId w:val="24"/>
              </w:numPr>
              <w:spacing w:after="200" w:line="276" w:lineRule="auto"/>
              <w:rPr>
                <w:rFonts w:asciiTheme="minorHAnsi" w:eastAsiaTheme="minorHAnsi" w:hAnsiTheme="minorHAnsi" w:cstheme="minorHAnsi"/>
                <w:lang w:eastAsia="en-US"/>
              </w:rPr>
            </w:pPr>
            <w:r w:rsidRPr="00101141">
              <w:rPr>
                <w:rFonts w:asciiTheme="minorHAnsi" w:eastAsiaTheme="minorHAnsi" w:hAnsiTheme="minorHAnsi" w:cstheme="minorHAnsi"/>
                <w:lang w:eastAsia="en-US"/>
              </w:rPr>
              <w:t xml:space="preserve">Our confirmed </w:t>
            </w:r>
            <w:r w:rsidR="00E25D78">
              <w:rPr>
                <w:rFonts w:asciiTheme="minorHAnsi" w:eastAsiaTheme="minorHAnsi" w:hAnsiTheme="minorHAnsi" w:cstheme="minorHAnsi"/>
                <w:b/>
                <w:lang w:eastAsia="en-US"/>
              </w:rPr>
              <w:t xml:space="preserve">GIA revenue </w:t>
            </w:r>
            <w:r w:rsidR="00E25D78" w:rsidRPr="003B588A">
              <w:rPr>
                <w:rFonts w:asciiTheme="minorHAnsi" w:eastAsiaTheme="minorHAnsi" w:hAnsiTheme="minorHAnsi" w:cstheme="minorHAnsi"/>
                <w:lang w:eastAsia="en-US"/>
              </w:rPr>
              <w:t xml:space="preserve">allocation </w:t>
            </w:r>
            <w:r>
              <w:rPr>
                <w:rFonts w:asciiTheme="minorHAnsi" w:eastAsiaTheme="minorHAnsi" w:hAnsiTheme="minorHAnsi" w:cstheme="minorHAnsi"/>
                <w:lang w:eastAsia="en-US"/>
              </w:rPr>
              <w:t>for 2018/19</w:t>
            </w:r>
            <w:r w:rsidR="00E25D78" w:rsidRPr="003B588A">
              <w:rPr>
                <w:rFonts w:asciiTheme="minorHAnsi" w:eastAsiaTheme="minorHAnsi" w:hAnsiTheme="minorHAnsi" w:cstheme="minorHAnsi"/>
                <w:lang w:eastAsia="en-US"/>
              </w:rPr>
              <w:t xml:space="preserve"> is</w:t>
            </w:r>
            <w:r w:rsidR="00E25D78">
              <w:rPr>
                <w:rFonts w:asciiTheme="minorHAnsi" w:eastAsiaTheme="minorHAnsi" w:hAnsiTheme="minorHAnsi" w:cstheme="minorHAnsi"/>
                <w:b/>
                <w:lang w:eastAsia="en-US"/>
              </w:rPr>
              <w:t xml:space="preserve"> £</w:t>
            </w:r>
            <w:r w:rsidR="003B588A">
              <w:rPr>
                <w:rFonts w:asciiTheme="minorHAnsi" w:eastAsiaTheme="minorHAnsi" w:hAnsiTheme="minorHAnsi" w:cstheme="minorHAnsi"/>
                <w:b/>
                <w:lang w:eastAsia="en-US"/>
              </w:rPr>
              <w:t>12,</w:t>
            </w:r>
            <w:r w:rsidR="003B588A" w:rsidRPr="003B588A">
              <w:rPr>
                <w:rFonts w:asciiTheme="minorHAnsi" w:eastAsiaTheme="minorHAnsi" w:hAnsiTheme="minorHAnsi" w:cstheme="minorHAnsi"/>
                <w:b/>
                <w:lang w:eastAsia="en-US"/>
              </w:rPr>
              <w:t>110k</w:t>
            </w:r>
            <w:r w:rsidR="003119AE">
              <w:rPr>
                <w:rFonts w:asciiTheme="minorHAnsi" w:eastAsiaTheme="minorHAnsi" w:hAnsiTheme="minorHAnsi" w:cstheme="minorHAnsi"/>
                <w:b/>
                <w:lang w:eastAsia="en-US"/>
              </w:rPr>
              <w:t xml:space="preserve">, </w:t>
            </w:r>
            <w:r w:rsidR="003119AE">
              <w:rPr>
                <w:rFonts w:asciiTheme="minorHAnsi" w:eastAsiaTheme="minorHAnsi" w:hAnsiTheme="minorHAnsi" w:cstheme="minorHAnsi"/>
                <w:lang w:eastAsia="en-US"/>
              </w:rPr>
              <w:t>£200k (1.7%) reduction on previous year</w:t>
            </w:r>
            <w:r w:rsidR="003B588A" w:rsidRPr="003B588A">
              <w:rPr>
                <w:rFonts w:asciiTheme="minorHAnsi" w:eastAsiaTheme="minorHAnsi" w:hAnsiTheme="minorHAnsi" w:cstheme="minorHAnsi"/>
                <w:lang w:eastAsia="en-US"/>
              </w:rPr>
              <w:t xml:space="preserve"> (2017/18 £12,310). </w:t>
            </w:r>
          </w:p>
          <w:p w:rsidR="00E25D78" w:rsidRPr="003B588A" w:rsidRDefault="003B588A" w:rsidP="00826FF2">
            <w:pPr>
              <w:pStyle w:val="ListParagraph"/>
              <w:numPr>
                <w:ilvl w:val="0"/>
                <w:numId w:val="24"/>
              </w:num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b/>
                <w:lang w:eastAsia="en-US"/>
              </w:rPr>
              <w:t xml:space="preserve"> </w:t>
            </w:r>
            <w:r w:rsidR="00E25D78">
              <w:rPr>
                <w:rFonts w:asciiTheme="minorHAnsi" w:eastAsiaTheme="minorHAnsi" w:hAnsiTheme="minorHAnsi" w:cstheme="minorHAnsi"/>
                <w:b/>
                <w:lang w:eastAsia="en-US"/>
              </w:rPr>
              <w:t xml:space="preserve">£1,752k </w:t>
            </w:r>
            <w:r w:rsidR="003119AE" w:rsidRPr="003119AE">
              <w:rPr>
                <w:rFonts w:asciiTheme="minorHAnsi" w:eastAsiaTheme="minorHAnsi" w:hAnsiTheme="minorHAnsi" w:cstheme="minorHAnsi"/>
                <w:lang w:eastAsia="en-US"/>
              </w:rPr>
              <w:t xml:space="preserve">one-off </w:t>
            </w:r>
            <w:r w:rsidR="00E25D78" w:rsidRPr="003B588A">
              <w:rPr>
                <w:rFonts w:asciiTheme="minorHAnsi" w:eastAsiaTheme="minorHAnsi" w:hAnsiTheme="minorHAnsi" w:cstheme="minorHAnsi"/>
                <w:lang w:eastAsia="en-US"/>
              </w:rPr>
              <w:t>additional funding for the</w:t>
            </w:r>
            <w:r w:rsidR="00E25D78">
              <w:rPr>
                <w:rFonts w:asciiTheme="minorHAnsi" w:eastAsiaTheme="minorHAnsi" w:hAnsiTheme="minorHAnsi" w:cstheme="minorHAnsi"/>
                <w:b/>
                <w:lang w:eastAsia="en-US"/>
              </w:rPr>
              <w:t xml:space="preserve"> research systems transformation </w:t>
            </w:r>
            <w:r w:rsidR="00E25D78" w:rsidRPr="003B588A">
              <w:rPr>
                <w:rFonts w:asciiTheme="minorHAnsi" w:eastAsiaTheme="minorHAnsi" w:hAnsiTheme="minorHAnsi" w:cstheme="minorHAnsi"/>
                <w:lang w:eastAsia="en-US"/>
              </w:rPr>
              <w:t>has be</w:t>
            </w:r>
            <w:r w:rsidRPr="003B588A">
              <w:rPr>
                <w:rFonts w:asciiTheme="minorHAnsi" w:eastAsiaTheme="minorHAnsi" w:hAnsiTheme="minorHAnsi" w:cstheme="minorHAnsi"/>
                <w:lang w:eastAsia="en-US"/>
              </w:rPr>
              <w:t xml:space="preserve">en approved by </w:t>
            </w:r>
            <w:proofErr w:type="spellStart"/>
            <w:r w:rsidRPr="003B588A">
              <w:rPr>
                <w:rFonts w:asciiTheme="minorHAnsi" w:eastAsiaTheme="minorHAnsi" w:hAnsiTheme="minorHAnsi" w:cstheme="minorHAnsi"/>
                <w:lang w:eastAsia="en-US"/>
              </w:rPr>
              <w:t>D</w:t>
            </w:r>
            <w:r w:rsidR="005B199F">
              <w:rPr>
                <w:rFonts w:asciiTheme="minorHAnsi" w:eastAsiaTheme="minorHAnsi" w:hAnsiTheme="minorHAnsi" w:cstheme="minorHAnsi"/>
                <w:lang w:eastAsia="en-US"/>
              </w:rPr>
              <w:t>o</w:t>
            </w:r>
            <w:r w:rsidRPr="003B588A">
              <w:rPr>
                <w:rFonts w:asciiTheme="minorHAnsi" w:eastAsiaTheme="minorHAnsi" w:hAnsiTheme="minorHAnsi" w:cstheme="minorHAnsi"/>
                <w:lang w:eastAsia="en-US"/>
              </w:rPr>
              <w:t>HSC</w:t>
            </w:r>
            <w:proofErr w:type="spellEnd"/>
            <w:r w:rsidRPr="003B588A">
              <w:rPr>
                <w:rFonts w:asciiTheme="minorHAnsi" w:eastAsiaTheme="minorHAnsi" w:hAnsiTheme="minorHAnsi" w:cstheme="minorHAnsi"/>
                <w:lang w:eastAsia="en-US"/>
              </w:rPr>
              <w:t xml:space="preserve"> finance (£1,</w:t>
            </w:r>
            <w:r w:rsidR="00E25D78" w:rsidRPr="003B588A">
              <w:rPr>
                <w:rFonts w:asciiTheme="minorHAnsi" w:eastAsiaTheme="minorHAnsi" w:hAnsiTheme="minorHAnsi" w:cstheme="minorHAnsi"/>
                <w:lang w:eastAsia="en-US"/>
              </w:rPr>
              <w:t>5</w:t>
            </w:r>
            <w:r w:rsidRPr="003B588A">
              <w:rPr>
                <w:rFonts w:asciiTheme="minorHAnsi" w:eastAsiaTheme="minorHAnsi" w:hAnsiTheme="minorHAnsi" w:cstheme="minorHAnsi"/>
                <w:lang w:eastAsia="en-US"/>
              </w:rPr>
              <w:t>00k</w:t>
            </w:r>
            <w:r w:rsidR="00E25D78" w:rsidRPr="003B588A">
              <w:rPr>
                <w:rFonts w:asciiTheme="minorHAnsi" w:eastAsiaTheme="minorHAnsi" w:hAnsiTheme="minorHAnsi" w:cstheme="minorHAnsi"/>
                <w:lang w:eastAsia="en-US"/>
              </w:rPr>
              <w:t xml:space="preserve"> from research funds; £252k from Brexit funding). </w:t>
            </w:r>
          </w:p>
          <w:p w:rsidR="00E25D78" w:rsidRDefault="00E25D78" w:rsidP="00826FF2">
            <w:pPr>
              <w:pStyle w:val="ListParagraph"/>
              <w:numPr>
                <w:ilvl w:val="0"/>
                <w:numId w:val="24"/>
              </w:num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b/>
                <w:lang w:eastAsia="en-US"/>
              </w:rPr>
              <w:t xml:space="preserve">Capital and depreciation </w:t>
            </w:r>
            <w:r w:rsidRPr="003B588A">
              <w:rPr>
                <w:rFonts w:asciiTheme="minorHAnsi" w:eastAsiaTheme="minorHAnsi" w:hAnsiTheme="minorHAnsi" w:cstheme="minorHAnsi"/>
                <w:lang w:eastAsia="en-US"/>
              </w:rPr>
              <w:t xml:space="preserve">resource limits have yet to be confirmed from </w:t>
            </w:r>
            <w:proofErr w:type="spellStart"/>
            <w:r w:rsidRPr="003B588A">
              <w:rPr>
                <w:rFonts w:asciiTheme="minorHAnsi" w:eastAsiaTheme="minorHAnsi" w:hAnsiTheme="minorHAnsi" w:cstheme="minorHAnsi"/>
                <w:lang w:eastAsia="en-US"/>
              </w:rPr>
              <w:t>D</w:t>
            </w:r>
            <w:r w:rsidR="005B199F">
              <w:rPr>
                <w:rFonts w:asciiTheme="minorHAnsi" w:eastAsiaTheme="minorHAnsi" w:hAnsiTheme="minorHAnsi" w:cstheme="minorHAnsi"/>
                <w:lang w:eastAsia="en-US"/>
              </w:rPr>
              <w:t>o</w:t>
            </w:r>
            <w:r w:rsidRPr="003B588A">
              <w:rPr>
                <w:rFonts w:asciiTheme="minorHAnsi" w:eastAsiaTheme="minorHAnsi" w:hAnsiTheme="minorHAnsi" w:cstheme="minorHAnsi"/>
                <w:lang w:eastAsia="en-US"/>
              </w:rPr>
              <w:t>HSC</w:t>
            </w:r>
            <w:proofErr w:type="spellEnd"/>
            <w:r w:rsidRPr="003B588A">
              <w:rPr>
                <w:rFonts w:asciiTheme="minorHAnsi" w:eastAsiaTheme="minorHAnsi" w:hAnsiTheme="minorHAnsi" w:cstheme="minorHAnsi"/>
                <w:lang w:eastAsia="en-US"/>
              </w:rPr>
              <w:t xml:space="preserve"> finance</w:t>
            </w:r>
            <w:r w:rsidR="003119AE">
              <w:rPr>
                <w:rFonts w:asciiTheme="minorHAnsi" w:eastAsiaTheme="minorHAnsi" w:hAnsiTheme="minorHAnsi" w:cstheme="minorHAnsi"/>
                <w:lang w:eastAsia="en-US"/>
              </w:rPr>
              <w:t xml:space="preserve"> – we anticipate that </w:t>
            </w:r>
            <w:r w:rsidR="003119AE">
              <w:rPr>
                <w:rFonts w:asciiTheme="minorHAnsi" w:eastAsiaTheme="minorHAnsi" w:hAnsiTheme="minorHAnsi" w:cstheme="minorHAnsi"/>
                <w:lang w:eastAsia="en-US"/>
              </w:rPr>
              <w:lastRenderedPageBreak/>
              <w:t xml:space="preserve">these will be confirmed as part of the June consolidation process. </w:t>
            </w:r>
          </w:p>
          <w:p w:rsidR="005B199F" w:rsidRPr="005B199F" w:rsidRDefault="005B199F" w:rsidP="00826FF2">
            <w:pPr>
              <w:pStyle w:val="ListParagraph"/>
              <w:numPr>
                <w:ilvl w:val="0"/>
                <w:numId w:val="24"/>
              </w:num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b/>
                <w:lang w:eastAsia="en-US"/>
              </w:rPr>
              <w:t xml:space="preserve">£500k additional cash requirement </w:t>
            </w:r>
            <w:r w:rsidRPr="005B199F">
              <w:rPr>
                <w:rFonts w:asciiTheme="minorHAnsi" w:eastAsiaTheme="minorHAnsi" w:hAnsiTheme="minorHAnsi" w:cstheme="minorHAnsi"/>
                <w:lang w:eastAsia="en-US"/>
              </w:rPr>
              <w:t xml:space="preserve">has been agreed with </w:t>
            </w:r>
            <w:proofErr w:type="spellStart"/>
            <w:r w:rsidRPr="005B199F">
              <w:rPr>
                <w:rFonts w:asciiTheme="minorHAnsi" w:eastAsiaTheme="minorHAnsi" w:hAnsiTheme="minorHAnsi" w:cstheme="minorHAnsi"/>
                <w:lang w:eastAsia="en-US"/>
              </w:rPr>
              <w:t>DoHSC</w:t>
            </w:r>
            <w:proofErr w:type="spellEnd"/>
            <w:r w:rsidRPr="005B199F">
              <w:rPr>
                <w:rFonts w:asciiTheme="minorHAnsi" w:eastAsiaTheme="minorHAnsi" w:hAnsiTheme="minorHAnsi" w:cstheme="minorHAnsi"/>
                <w:lang w:eastAsia="en-US"/>
              </w:rPr>
              <w:t xml:space="preserve"> to address </w:t>
            </w:r>
            <w:r w:rsidR="00015048">
              <w:rPr>
                <w:rFonts w:asciiTheme="minorHAnsi" w:eastAsiaTheme="minorHAnsi" w:hAnsiTheme="minorHAnsi" w:cstheme="minorHAnsi"/>
                <w:lang w:eastAsia="en-US"/>
              </w:rPr>
              <w:t>cash</w:t>
            </w:r>
            <w:r w:rsidRPr="005B199F">
              <w:rPr>
                <w:rFonts w:asciiTheme="minorHAnsi" w:eastAsiaTheme="minorHAnsi" w:hAnsiTheme="minorHAnsi" w:cstheme="minorHAnsi"/>
                <w:lang w:eastAsia="en-US"/>
              </w:rPr>
              <w:t xml:space="preserve"> drawdown </w:t>
            </w:r>
            <w:r w:rsidR="00015048">
              <w:rPr>
                <w:rFonts w:asciiTheme="minorHAnsi" w:eastAsiaTheme="minorHAnsi" w:hAnsiTheme="minorHAnsi" w:cstheme="minorHAnsi"/>
                <w:lang w:eastAsia="en-US"/>
              </w:rPr>
              <w:t xml:space="preserve">shortfall </w:t>
            </w:r>
            <w:r w:rsidRPr="005B199F">
              <w:rPr>
                <w:rFonts w:asciiTheme="minorHAnsi" w:eastAsiaTheme="minorHAnsi" w:hAnsiTheme="minorHAnsi" w:cstheme="minorHAnsi"/>
                <w:lang w:eastAsia="en-US"/>
              </w:rPr>
              <w:t>in 2017/18</w:t>
            </w:r>
          </w:p>
          <w:p w:rsidR="003119AE" w:rsidRPr="00101141" w:rsidRDefault="003119AE" w:rsidP="00826FF2">
            <w:pPr>
              <w:pStyle w:val="ListParagraph"/>
              <w:numPr>
                <w:ilvl w:val="0"/>
                <w:numId w:val="24"/>
              </w:num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Additional f</w:t>
            </w:r>
            <w:r w:rsidRPr="003119AE">
              <w:rPr>
                <w:rFonts w:asciiTheme="minorHAnsi" w:eastAsiaTheme="minorHAnsi" w:hAnsiTheme="minorHAnsi" w:cstheme="minorHAnsi"/>
                <w:lang w:eastAsia="en-US"/>
              </w:rPr>
              <w:t>unding for</w:t>
            </w:r>
            <w:r>
              <w:rPr>
                <w:rFonts w:asciiTheme="minorHAnsi" w:eastAsiaTheme="minorHAnsi" w:hAnsiTheme="minorHAnsi" w:cstheme="minorHAnsi"/>
                <w:b/>
                <w:lang w:eastAsia="en-US"/>
              </w:rPr>
              <w:t xml:space="preserve"> Agenda for Change </w:t>
            </w:r>
            <w:r w:rsidRPr="003119AE">
              <w:rPr>
                <w:rFonts w:asciiTheme="minorHAnsi" w:eastAsiaTheme="minorHAnsi" w:hAnsiTheme="minorHAnsi" w:cstheme="minorHAnsi"/>
                <w:lang w:eastAsia="en-US"/>
              </w:rPr>
              <w:t xml:space="preserve">pay proposals </w:t>
            </w:r>
            <w:r>
              <w:rPr>
                <w:rFonts w:asciiTheme="minorHAnsi" w:eastAsiaTheme="minorHAnsi" w:hAnsiTheme="minorHAnsi" w:cstheme="minorHAnsi"/>
                <w:lang w:eastAsia="en-US"/>
              </w:rPr>
              <w:t>(c£</w:t>
            </w:r>
            <w:r w:rsidR="00015048">
              <w:rPr>
                <w:rFonts w:asciiTheme="minorHAnsi" w:eastAsiaTheme="minorHAnsi" w:hAnsiTheme="minorHAnsi" w:cstheme="minorHAnsi"/>
                <w:lang w:eastAsia="en-US"/>
              </w:rPr>
              <w:t>120</w:t>
            </w:r>
            <w:r>
              <w:rPr>
                <w:rFonts w:asciiTheme="minorHAnsi" w:eastAsiaTheme="minorHAnsi" w:hAnsiTheme="minorHAnsi" w:cstheme="minorHAnsi"/>
                <w:lang w:eastAsia="en-US"/>
              </w:rPr>
              <w:t xml:space="preserve">k) </w:t>
            </w:r>
            <w:r w:rsidRPr="003119AE">
              <w:rPr>
                <w:rFonts w:asciiTheme="minorHAnsi" w:eastAsiaTheme="minorHAnsi" w:hAnsiTheme="minorHAnsi" w:cstheme="minorHAnsi"/>
                <w:lang w:eastAsia="en-US"/>
              </w:rPr>
              <w:t xml:space="preserve">is being discussed with DHSC finance colleagues </w:t>
            </w:r>
            <w:r w:rsidR="00015048">
              <w:rPr>
                <w:rFonts w:asciiTheme="minorHAnsi" w:eastAsiaTheme="minorHAnsi" w:hAnsiTheme="minorHAnsi" w:cstheme="minorHAnsi"/>
                <w:lang w:eastAsia="en-US"/>
              </w:rPr>
              <w:t>– likely to be confirmed by the end of the month</w:t>
            </w:r>
          </w:p>
          <w:p w:rsidR="00101141" w:rsidRDefault="00101141" w:rsidP="00826FF2">
            <w:pPr>
              <w:pStyle w:val="ListParagraph"/>
              <w:numPr>
                <w:ilvl w:val="0"/>
                <w:numId w:val="24"/>
              </w:num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In year </w:t>
            </w:r>
            <w:r w:rsidRPr="00101141">
              <w:rPr>
                <w:rFonts w:asciiTheme="minorHAnsi" w:eastAsiaTheme="minorHAnsi" w:hAnsiTheme="minorHAnsi" w:cstheme="minorHAnsi"/>
                <w:b/>
                <w:lang w:eastAsia="en-US"/>
              </w:rPr>
              <w:t>savings target</w:t>
            </w:r>
            <w:r>
              <w:rPr>
                <w:rFonts w:asciiTheme="minorHAnsi" w:eastAsiaTheme="minorHAnsi" w:hAnsiTheme="minorHAnsi" w:cstheme="minorHAnsi"/>
                <w:lang w:eastAsia="en-US"/>
              </w:rPr>
              <w:t xml:space="preserve"> will be confirmed as part of the quarter1 </w:t>
            </w:r>
            <w:r w:rsidR="00015048">
              <w:rPr>
                <w:rFonts w:asciiTheme="minorHAnsi" w:eastAsiaTheme="minorHAnsi" w:hAnsiTheme="minorHAnsi" w:cstheme="minorHAnsi"/>
                <w:lang w:eastAsia="en-US"/>
              </w:rPr>
              <w:t>reforecasting</w:t>
            </w:r>
            <w:r>
              <w:rPr>
                <w:rFonts w:asciiTheme="minorHAnsi" w:eastAsiaTheme="minorHAnsi" w:hAnsiTheme="minorHAnsi" w:cstheme="minorHAnsi"/>
                <w:lang w:eastAsia="en-US"/>
              </w:rPr>
              <w:t xml:space="preserve"> process and is anticipated to be in the region of </w:t>
            </w:r>
            <w:r w:rsidRPr="00101141">
              <w:rPr>
                <w:rFonts w:asciiTheme="minorHAnsi" w:eastAsiaTheme="minorHAnsi" w:hAnsiTheme="minorHAnsi" w:cstheme="minorHAnsi"/>
                <w:b/>
                <w:lang w:eastAsia="en-US"/>
              </w:rPr>
              <w:t>£100k - £200k</w:t>
            </w:r>
            <w:r>
              <w:rPr>
                <w:rFonts w:asciiTheme="minorHAnsi" w:eastAsiaTheme="minorHAnsi" w:hAnsiTheme="minorHAnsi" w:cstheme="minorHAnsi"/>
                <w:lang w:eastAsia="en-US"/>
              </w:rPr>
              <w:t xml:space="preserve">. This is </w:t>
            </w:r>
            <w:r w:rsidR="00C7794C">
              <w:rPr>
                <w:rFonts w:asciiTheme="minorHAnsi" w:eastAsiaTheme="minorHAnsi" w:hAnsiTheme="minorHAnsi" w:cstheme="minorHAnsi"/>
                <w:lang w:eastAsia="en-US"/>
              </w:rPr>
              <w:t xml:space="preserve">tough but </w:t>
            </w:r>
            <w:r>
              <w:rPr>
                <w:rFonts w:asciiTheme="minorHAnsi" w:eastAsiaTheme="minorHAnsi" w:hAnsiTheme="minorHAnsi" w:cstheme="minorHAnsi"/>
                <w:lang w:eastAsia="en-US"/>
              </w:rPr>
              <w:t xml:space="preserve">achievable. </w:t>
            </w:r>
          </w:p>
          <w:p w:rsidR="00181165" w:rsidRDefault="00FA0CFC" w:rsidP="00826FF2">
            <w:pPr>
              <w:pStyle w:val="ListParagraph"/>
              <w:numPr>
                <w:ilvl w:val="0"/>
                <w:numId w:val="24"/>
              </w:num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Year to date</w:t>
            </w:r>
            <w:r w:rsidR="00181165">
              <w:rPr>
                <w:rFonts w:asciiTheme="minorHAnsi" w:eastAsiaTheme="minorHAnsi" w:hAnsiTheme="minorHAnsi" w:cstheme="minorHAnsi"/>
                <w:lang w:eastAsia="en-US"/>
              </w:rPr>
              <w:t xml:space="preserve"> financial performance </w:t>
            </w:r>
            <w:r w:rsidR="00950174">
              <w:rPr>
                <w:rFonts w:asciiTheme="minorHAnsi" w:eastAsiaTheme="minorHAnsi" w:hAnsiTheme="minorHAnsi" w:cstheme="minorHAnsi"/>
                <w:lang w:eastAsia="en-US"/>
              </w:rPr>
              <w:t>reports a small</w:t>
            </w:r>
            <w:r>
              <w:rPr>
                <w:rFonts w:asciiTheme="minorHAnsi" w:eastAsiaTheme="minorHAnsi" w:hAnsiTheme="minorHAnsi" w:cstheme="minorHAnsi"/>
                <w:lang w:eastAsia="en-US"/>
              </w:rPr>
              <w:t xml:space="preserve"> </w:t>
            </w:r>
            <w:r w:rsidR="001677C5" w:rsidRPr="0059723D">
              <w:rPr>
                <w:rFonts w:asciiTheme="minorHAnsi" w:eastAsiaTheme="minorHAnsi" w:hAnsiTheme="minorHAnsi" w:cstheme="minorHAnsi"/>
                <w:b/>
                <w:lang w:eastAsia="en-US"/>
              </w:rPr>
              <w:t>under</w:t>
            </w:r>
            <w:r w:rsidR="00181165" w:rsidRPr="0059723D">
              <w:rPr>
                <w:rFonts w:asciiTheme="minorHAnsi" w:eastAsiaTheme="minorHAnsi" w:hAnsiTheme="minorHAnsi" w:cstheme="minorHAnsi"/>
                <w:b/>
                <w:lang w:eastAsia="en-US"/>
              </w:rPr>
              <w:t>spend</w:t>
            </w:r>
            <w:r w:rsidR="00181165">
              <w:rPr>
                <w:rFonts w:asciiTheme="minorHAnsi" w:eastAsiaTheme="minorHAnsi" w:hAnsiTheme="minorHAnsi" w:cstheme="minorHAnsi"/>
                <w:lang w:eastAsia="en-US"/>
              </w:rPr>
              <w:t xml:space="preserve"> position</w:t>
            </w:r>
            <w:r>
              <w:rPr>
                <w:rFonts w:asciiTheme="minorHAnsi" w:eastAsiaTheme="minorHAnsi" w:hAnsiTheme="minorHAnsi" w:cstheme="minorHAnsi"/>
                <w:lang w:eastAsia="en-US"/>
              </w:rPr>
              <w:t xml:space="preserve"> of </w:t>
            </w:r>
            <w:r w:rsidR="00DC16AF">
              <w:rPr>
                <w:rFonts w:asciiTheme="minorHAnsi" w:eastAsiaTheme="minorHAnsi" w:hAnsiTheme="minorHAnsi" w:cstheme="minorHAnsi"/>
                <w:lang w:eastAsia="en-US"/>
              </w:rPr>
              <w:t>£</w:t>
            </w:r>
            <w:r w:rsidR="005C7012">
              <w:rPr>
                <w:rFonts w:asciiTheme="minorHAnsi" w:eastAsiaTheme="minorHAnsi" w:hAnsiTheme="minorHAnsi" w:cstheme="minorHAnsi"/>
                <w:lang w:eastAsia="en-US"/>
              </w:rPr>
              <w:t>19k</w:t>
            </w:r>
            <w:r w:rsidR="00DC16AF">
              <w:rPr>
                <w:rFonts w:asciiTheme="minorHAnsi" w:eastAsiaTheme="minorHAnsi" w:hAnsiTheme="minorHAnsi" w:cstheme="minorHAnsi"/>
                <w:lang w:eastAsia="en-US"/>
              </w:rPr>
              <w:t xml:space="preserve"> (</w:t>
            </w:r>
            <w:r w:rsidR="005C7012">
              <w:rPr>
                <w:rFonts w:asciiTheme="minorHAnsi" w:eastAsiaTheme="minorHAnsi" w:hAnsiTheme="minorHAnsi" w:cstheme="minorHAnsi"/>
                <w:lang w:eastAsia="en-US"/>
              </w:rPr>
              <w:t>0.6</w:t>
            </w:r>
            <w:r w:rsidR="00E25D78">
              <w:rPr>
                <w:rFonts w:asciiTheme="minorHAnsi" w:eastAsiaTheme="minorHAnsi" w:hAnsiTheme="minorHAnsi" w:cstheme="minorHAnsi"/>
                <w:lang w:eastAsia="en-US"/>
              </w:rPr>
              <w:t xml:space="preserve">%) </w:t>
            </w:r>
            <w:r w:rsidR="00E25D78" w:rsidRPr="00E25D78">
              <w:rPr>
                <w:rFonts w:asciiTheme="minorHAnsi" w:eastAsiaTheme="minorHAnsi" w:hAnsiTheme="minorHAnsi" w:cstheme="minorHAnsi"/>
                <w:lang w:eastAsia="en-US"/>
              </w:rPr>
              <w:t xml:space="preserve">(2017/18: </w:t>
            </w:r>
            <w:r w:rsidR="00181165" w:rsidRPr="00E25D78">
              <w:rPr>
                <w:rFonts w:asciiTheme="minorHAnsi" w:eastAsiaTheme="minorHAnsi" w:hAnsiTheme="minorHAnsi" w:cstheme="minorHAnsi"/>
                <w:lang w:eastAsia="en-US"/>
              </w:rPr>
              <w:t>£</w:t>
            </w:r>
            <w:r w:rsidR="00AE22B5" w:rsidRPr="00E25D78">
              <w:rPr>
                <w:rFonts w:asciiTheme="minorHAnsi" w:eastAsiaTheme="minorHAnsi" w:hAnsiTheme="minorHAnsi" w:cstheme="minorHAnsi"/>
                <w:lang w:eastAsia="en-US"/>
              </w:rPr>
              <w:t>4</w:t>
            </w:r>
            <w:r w:rsidR="005B199F">
              <w:rPr>
                <w:rFonts w:asciiTheme="minorHAnsi" w:eastAsiaTheme="minorHAnsi" w:hAnsiTheme="minorHAnsi" w:cstheme="minorHAnsi"/>
                <w:lang w:eastAsia="en-US"/>
              </w:rPr>
              <w:t>6</w:t>
            </w:r>
            <w:r w:rsidR="00181165" w:rsidRPr="00E25D78">
              <w:rPr>
                <w:rFonts w:asciiTheme="minorHAnsi" w:eastAsiaTheme="minorHAnsi" w:hAnsiTheme="minorHAnsi" w:cstheme="minorHAnsi"/>
                <w:lang w:eastAsia="en-US"/>
              </w:rPr>
              <w:t>k (</w:t>
            </w:r>
            <w:r w:rsidR="005B199F">
              <w:rPr>
                <w:rFonts w:asciiTheme="minorHAnsi" w:eastAsiaTheme="minorHAnsi" w:hAnsiTheme="minorHAnsi" w:cstheme="minorHAnsi"/>
                <w:lang w:eastAsia="en-US"/>
              </w:rPr>
              <w:t>1.5</w:t>
            </w:r>
            <w:r w:rsidR="00181165" w:rsidRPr="00E25D78">
              <w:rPr>
                <w:rFonts w:asciiTheme="minorHAnsi" w:eastAsiaTheme="minorHAnsi" w:hAnsiTheme="minorHAnsi" w:cstheme="minorHAnsi"/>
                <w:lang w:eastAsia="en-US"/>
              </w:rPr>
              <w:t>%)</w:t>
            </w:r>
            <w:r>
              <w:rPr>
                <w:rFonts w:asciiTheme="minorHAnsi" w:eastAsiaTheme="minorHAnsi" w:hAnsiTheme="minorHAnsi" w:cstheme="minorHAnsi"/>
                <w:lang w:eastAsia="en-US"/>
              </w:rPr>
              <w:t xml:space="preserve"> on re</w:t>
            </w:r>
            <w:r w:rsidR="00181165">
              <w:rPr>
                <w:rFonts w:asciiTheme="minorHAnsi" w:eastAsiaTheme="minorHAnsi" w:hAnsiTheme="minorHAnsi" w:cstheme="minorHAnsi"/>
                <w:lang w:eastAsia="en-US"/>
              </w:rPr>
              <w:t xml:space="preserve">venue expenditure </w:t>
            </w:r>
            <w:r>
              <w:rPr>
                <w:rFonts w:asciiTheme="minorHAnsi" w:eastAsiaTheme="minorHAnsi" w:hAnsiTheme="minorHAnsi" w:cstheme="minorHAnsi"/>
                <w:lang w:eastAsia="en-US"/>
              </w:rPr>
              <w:t>a</w:t>
            </w:r>
            <w:r w:rsidR="00181165">
              <w:rPr>
                <w:rFonts w:asciiTheme="minorHAnsi" w:eastAsiaTheme="minorHAnsi" w:hAnsiTheme="minorHAnsi" w:cstheme="minorHAnsi"/>
                <w:lang w:eastAsia="en-US"/>
              </w:rPr>
              <w:t xml:space="preserve">nd </w:t>
            </w:r>
            <w:r w:rsidR="00101141">
              <w:rPr>
                <w:rFonts w:asciiTheme="minorHAnsi" w:eastAsiaTheme="minorHAnsi" w:hAnsiTheme="minorHAnsi" w:cstheme="minorHAnsi"/>
                <w:lang w:eastAsia="en-US"/>
              </w:rPr>
              <w:t>£</w:t>
            </w:r>
            <w:r w:rsidR="005C7012">
              <w:rPr>
                <w:rFonts w:asciiTheme="minorHAnsi" w:eastAsiaTheme="minorHAnsi" w:hAnsiTheme="minorHAnsi" w:cstheme="minorHAnsi"/>
                <w:lang w:eastAsia="en-US"/>
              </w:rPr>
              <w:t>1</w:t>
            </w:r>
            <w:r w:rsidR="00E25D78">
              <w:rPr>
                <w:rFonts w:asciiTheme="minorHAnsi" w:eastAsiaTheme="minorHAnsi" w:hAnsiTheme="minorHAnsi" w:cstheme="minorHAnsi"/>
                <w:lang w:eastAsia="en-US"/>
              </w:rPr>
              <w:t>k (</w:t>
            </w:r>
            <w:r w:rsidR="005C7012">
              <w:rPr>
                <w:rFonts w:asciiTheme="minorHAnsi" w:eastAsiaTheme="minorHAnsi" w:hAnsiTheme="minorHAnsi" w:cstheme="minorHAnsi"/>
                <w:lang w:eastAsia="en-US"/>
              </w:rPr>
              <w:t>0.9</w:t>
            </w:r>
            <w:r w:rsidR="00E25D78">
              <w:rPr>
                <w:rFonts w:asciiTheme="minorHAnsi" w:eastAsiaTheme="minorHAnsi" w:hAnsiTheme="minorHAnsi" w:cstheme="minorHAnsi"/>
                <w:lang w:eastAsia="en-US"/>
              </w:rPr>
              <w:t xml:space="preserve">%) (2017/18 </w:t>
            </w:r>
            <w:r w:rsidR="00181165" w:rsidRPr="00E25D78">
              <w:rPr>
                <w:rFonts w:asciiTheme="minorHAnsi" w:eastAsiaTheme="minorHAnsi" w:hAnsiTheme="minorHAnsi" w:cstheme="minorHAnsi"/>
                <w:lang w:eastAsia="en-US"/>
              </w:rPr>
              <w:t>£</w:t>
            </w:r>
            <w:r w:rsidR="002717B1">
              <w:rPr>
                <w:rFonts w:asciiTheme="minorHAnsi" w:eastAsiaTheme="minorHAnsi" w:hAnsiTheme="minorHAnsi" w:cstheme="minorHAnsi"/>
                <w:lang w:eastAsia="en-US"/>
              </w:rPr>
              <w:t>7</w:t>
            </w:r>
            <w:r w:rsidR="00181165" w:rsidRPr="00E25D78">
              <w:rPr>
                <w:rFonts w:asciiTheme="minorHAnsi" w:eastAsiaTheme="minorHAnsi" w:hAnsiTheme="minorHAnsi" w:cstheme="minorHAnsi"/>
                <w:lang w:eastAsia="en-US"/>
              </w:rPr>
              <w:t>k (</w:t>
            </w:r>
            <w:r w:rsidR="002717B1">
              <w:rPr>
                <w:rFonts w:asciiTheme="minorHAnsi" w:eastAsiaTheme="minorHAnsi" w:hAnsiTheme="minorHAnsi" w:cstheme="minorHAnsi"/>
                <w:lang w:eastAsia="en-US"/>
              </w:rPr>
              <w:t>4</w:t>
            </w:r>
            <w:r w:rsidR="00181165" w:rsidRPr="00E25D78">
              <w:rPr>
                <w:rFonts w:asciiTheme="minorHAnsi" w:eastAsiaTheme="minorHAnsi" w:hAnsiTheme="minorHAnsi" w:cstheme="minorHAnsi"/>
                <w:lang w:eastAsia="en-US"/>
              </w:rPr>
              <w:t>%)</w:t>
            </w:r>
            <w:r w:rsidR="00E25D78">
              <w:rPr>
                <w:rFonts w:asciiTheme="minorHAnsi" w:eastAsiaTheme="minorHAnsi" w:hAnsiTheme="minorHAnsi" w:cstheme="minorHAnsi"/>
                <w:lang w:eastAsia="en-US"/>
              </w:rPr>
              <w:t>)</w:t>
            </w:r>
            <w:r w:rsidR="00181165">
              <w:rPr>
                <w:rFonts w:asciiTheme="minorHAnsi" w:eastAsiaTheme="minorHAnsi" w:hAnsiTheme="minorHAnsi" w:cstheme="minorHAnsi"/>
                <w:lang w:eastAsia="en-US"/>
              </w:rPr>
              <w:t xml:space="preserve"> </w:t>
            </w:r>
            <w:r w:rsidR="00950174">
              <w:rPr>
                <w:rFonts w:asciiTheme="minorHAnsi" w:eastAsiaTheme="minorHAnsi" w:hAnsiTheme="minorHAnsi" w:cstheme="minorHAnsi"/>
                <w:lang w:eastAsia="en-US"/>
              </w:rPr>
              <w:t xml:space="preserve">underspend </w:t>
            </w:r>
            <w:r>
              <w:rPr>
                <w:rFonts w:asciiTheme="minorHAnsi" w:eastAsiaTheme="minorHAnsi" w:hAnsiTheme="minorHAnsi" w:cstheme="minorHAnsi"/>
                <w:lang w:eastAsia="en-US"/>
              </w:rPr>
              <w:t>o</w:t>
            </w:r>
            <w:r w:rsidR="00181165">
              <w:rPr>
                <w:rFonts w:asciiTheme="minorHAnsi" w:eastAsiaTheme="minorHAnsi" w:hAnsiTheme="minorHAnsi" w:cstheme="minorHAnsi"/>
                <w:lang w:eastAsia="en-US"/>
              </w:rPr>
              <w:t xml:space="preserve">n capital expenditure </w:t>
            </w:r>
          </w:p>
          <w:p w:rsidR="008D718A" w:rsidRDefault="00E25D78" w:rsidP="00826FF2">
            <w:pPr>
              <w:pStyle w:val="ListParagraph"/>
              <w:numPr>
                <w:ilvl w:val="0"/>
                <w:numId w:val="24"/>
              </w:num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A new enhanced </w:t>
            </w:r>
            <w:r w:rsidRPr="003119AE">
              <w:rPr>
                <w:rFonts w:asciiTheme="minorHAnsi" w:eastAsiaTheme="minorHAnsi" w:hAnsiTheme="minorHAnsi" w:cstheme="minorHAnsi"/>
                <w:b/>
                <w:lang w:eastAsia="en-US"/>
              </w:rPr>
              <w:t>accounting hierarchy</w:t>
            </w:r>
            <w:r>
              <w:rPr>
                <w:rFonts w:asciiTheme="minorHAnsi" w:eastAsiaTheme="minorHAnsi" w:hAnsiTheme="minorHAnsi" w:cstheme="minorHAnsi"/>
                <w:lang w:eastAsia="en-US"/>
              </w:rPr>
              <w:t xml:space="preserve"> has been introduced, providing greater analysis within the coding structure</w:t>
            </w:r>
            <w:r w:rsidR="003119AE">
              <w:rPr>
                <w:rFonts w:asciiTheme="minorHAnsi" w:eastAsiaTheme="minorHAnsi" w:hAnsiTheme="minorHAnsi" w:cstheme="minorHAnsi"/>
                <w:lang w:eastAsia="en-US"/>
              </w:rPr>
              <w:t xml:space="preserve">. </w:t>
            </w:r>
          </w:p>
          <w:p w:rsidR="00E25D78" w:rsidRDefault="00E25D78" w:rsidP="00826FF2">
            <w:pPr>
              <w:pStyle w:val="ListParagraph"/>
              <w:numPr>
                <w:ilvl w:val="0"/>
                <w:numId w:val="24"/>
              </w:num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Work is now underway to develop </w:t>
            </w:r>
            <w:r w:rsidRPr="003119AE">
              <w:rPr>
                <w:rFonts w:asciiTheme="minorHAnsi" w:eastAsiaTheme="minorHAnsi" w:hAnsiTheme="minorHAnsi" w:cstheme="minorHAnsi"/>
                <w:b/>
                <w:lang w:eastAsia="en-US"/>
              </w:rPr>
              <w:t>improved reporting</w:t>
            </w:r>
            <w:r>
              <w:rPr>
                <w:rFonts w:asciiTheme="minorHAnsi" w:eastAsiaTheme="minorHAnsi" w:hAnsiTheme="minorHAnsi" w:cstheme="minorHAnsi"/>
                <w:lang w:eastAsia="en-US"/>
              </w:rPr>
              <w:t xml:space="preserve"> </w:t>
            </w:r>
            <w:r w:rsidRPr="003119AE">
              <w:rPr>
                <w:rFonts w:asciiTheme="minorHAnsi" w:eastAsiaTheme="minorHAnsi" w:hAnsiTheme="minorHAnsi" w:cstheme="minorHAnsi"/>
                <w:b/>
                <w:lang w:eastAsia="en-US"/>
              </w:rPr>
              <w:t>and financial analysis</w:t>
            </w:r>
            <w:r>
              <w:rPr>
                <w:rFonts w:asciiTheme="minorHAnsi" w:eastAsiaTheme="minorHAnsi" w:hAnsiTheme="minorHAnsi" w:cstheme="minorHAnsi"/>
                <w:lang w:eastAsia="en-US"/>
              </w:rPr>
              <w:t xml:space="preserve"> based on this new hierarchy</w:t>
            </w:r>
          </w:p>
          <w:p w:rsidR="002C0638" w:rsidRPr="000B483A" w:rsidRDefault="00181165" w:rsidP="00950174">
            <w:pPr>
              <w:pStyle w:val="ListParagraph"/>
              <w:numPr>
                <w:ilvl w:val="0"/>
                <w:numId w:val="24"/>
              </w:num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The HRA continue</w:t>
            </w:r>
            <w:r w:rsidR="00950174">
              <w:rPr>
                <w:rFonts w:asciiTheme="minorHAnsi" w:eastAsiaTheme="minorHAnsi" w:hAnsiTheme="minorHAnsi" w:cstheme="minorHAnsi"/>
                <w:lang w:eastAsia="en-US"/>
              </w:rPr>
              <w:t>s</w:t>
            </w:r>
            <w:r>
              <w:rPr>
                <w:rFonts w:asciiTheme="minorHAnsi" w:eastAsiaTheme="minorHAnsi" w:hAnsiTheme="minorHAnsi" w:cstheme="minorHAnsi"/>
                <w:lang w:eastAsia="en-US"/>
              </w:rPr>
              <w:t xml:space="preserve"> to meet its regulatory requirements in paying invoices</w:t>
            </w:r>
            <w:r w:rsidR="00826FF2" w:rsidRPr="0064012C">
              <w:rPr>
                <w:rFonts w:asciiTheme="minorHAnsi" w:eastAsiaTheme="minorHAnsi" w:hAnsiTheme="minorHAnsi" w:cstheme="minorHAnsi"/>
                <w:lang w:eastAsia="en-US"/>
              </w:rPr>
              <w:t xml:space="preserve"> </w:t>
            </w:r>
            <w:r w:rsidR="00950174">
              <w:rPr>
                <w:rFonts w:asciiTheme="minorHAnsi" w:eastAsiaTheme="minorHAnsi" w:hAnsiTheme="minorHAnsi" w:cstheme="minorHAnsi"/>
                <w:lang w:eastAsia="en-US"/>
              </w:rPr>
              <w:t>quickly.</w:t>
            </w:r>
            <w:r w:rsidR="00FF2551">
              <w:rPr>
                <w:rFonts w:asciiTheme="minorHAnsi" w:eastAsiaTheme="minorHAnsi" w:hAnsiTheme="minorHAnsi" w:cstheme="minorHAnsi"/>
                <w:lang w:eastAsia="en-US"/>
              </w:rPr>
              <w:t xml:space="preserve"> </w:t>
            </w:r>
          </w:p>
        </w:tc>
      </w:tr>
      <w:tr w:rsidR="00DF3EE3" w:rsidRPr="00DF3EE3" w:rsidTr="00AF00BB">
        <w:trPr>
          <w:trHeight w:val="757"/>
        </w:trPr>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lastRenderedPageBreak/>
              <w:t>Suitable for wider circulation?</w:t>
            </w:r>
          </w:p>
        </w:tc>
        <w:tc>
          <w:tcPr>
            <w:tcW w:w="6320" w:type="dxa"/>
          </w:tcPr>
          <w:p w:rsidR="00AF00BB" w:rsidRPr="00DF3EE3" w:rsidRDefault="00210D21" w:rsidP="005B199F">
            <w:pPr>
              <w:spacing w:after="200" w:line="276" w:lineRule="auto"/>
              <w:rPr>
                <w:rFonts w:asciiTheme="minorHAnsi" w:eastAsiaTheme="minorHAnsi" w:hAnsiTheme="minorHAnsi" w:cstheme="minorHAnsi"/>
                <w:b/>
                <w:lang w:eastAsia="en-US"/>
              </w:rPr>
            </w:pPr>
            <w:r>
              <w:rPr>
                <w:rFonts w:asciiTheme="minorHAnsi" w:eastAsiaTheme="minorHAnsi" w:hAnsiTheme="minorHAnsi" w:cstheme="minorHAnsi"/>
                <w:b/>
                <w:lang w:eastAsia="en-US"/>
              </w:rPr>
              <w:t>Yes</w:t>
            </w:r>
            <w:r w:rsidR="00D07ECB">
              <w:rPr>
                <w:rFonts w:asciiTheme="minorHAnsi" w:eastAsiaTheme="minorHAnsi" w:hAnsiTheme="minorHAnsi" w:cstheme="minorHAnsi"/>
                <w:b/>
                <w:lang w:eastAsia="en-US"/>
              </w:rPr>
              <w:t xml:space="preserve"> </w:t>
            </w:r>
          </w:p>
        </w:tc>
      </w:tr>
      <w:tr w:rsidR="00EB22E9" w:rsidRPr="00DF3EE3" w:rsidTr="00AF00BB">
        <w:trPr>
          <w:trHeight w:val="287"/>
        </w:trPr>
        <w:tc>
          <w:tcPr>
            <w:tcW w:w="2628" w:type="dxa"/>
          </w:tcPr>
          <w:p w:rsidR="00EB22E9" w:rsidRPr="00DF3EE3" w:rsidRDefault="00EB22E9" w:rsidP="00DF3EE3">
            <w:pPr>
              <w:spacing w:after="200" w:line="276" w:lineRule="auto"/>
              <w:rPr>
                <w:rFonts w:asciiTheme="minorHAnsi" w:eastAsiaTheme="minorHAnsi" w:hAnsiTheme="minorHAnsi" w:cstheme="minorHAnsi"/>
                <w:b/>
                <w:lang w:eastAsia="en-US"/>
              </w:rPr>
            </w:pPr>
            <w:r>
              <w:rPr>
                <w:rFonts w:asciiTheme="minorHAnsi" w:eastAsiaTheme="minorHAnsi" w:hAnsiTheme="minorHAnsi" w:cstheme="minorHAnsi"/>
                <w:b/>
                <w:lang w:eastAsia="en-US"/>
              </w:rPr>
              <w:t>Time required for item:</w:t>
            </w:r>
          </w:p>
        </w:tc>
        <w:tc>
          <w:tcPr>
            <w:tcW w:w="6320" w:type="dxa"/>
          </w:tcPr>
          <w:p w:rsidR="00EB22E9" w:rsidRDefault="00EB22E9" w:rsidP="00933A84">
            <w:pPr>
              <w:spacing w:after="200" w:line="276" w:lineRule="auto"/>
              <w:rPr>
                <w:rFonts w:asciiTheme="minorHAnsi" w:eastAsiaTheme="minorHAnsi" w:hAnsiTheme="minorHAnsi" w:cstheme="minorHAnsi"/>
                <w:b/>
                <w:lang w:eastAsia="en-US"/>
              </w:rPr>
            </w:pPr>
            <w:r>
              <w:rPr>
                <w:rFonts w:asciiTheme="minorHAnsi" w:eastAsiaTheme="minorHAnsi" w:hAnsiTheme="minorHAnsi" w:cstheme="minorHAnsi"/>
                <w:b/>
                <w:lang w:eastAsia="en-US"/>
              </w:rPr>
              <w:t>1</w:t>
            </w:r>
            <w:r w:rsidR="00933A84">
              <w:rPr>
                <w:rFonts w:asciiTheme="minorHAnsi" w:eastAsiaTheme="minorHAnsi" w:hAnsiTheme="minorHAnsi" w:cstheme="minorHAnsi"/>
                <w:b/>
                <w:lang w:eastAsia="en-US"/>
              </w:rPr>
              <w:t>0</w:t>
            </w:r>
            <w:r>
              <w:rPr>
                <w:rFonts w:asciiTheme="minorHAnsi" w:eastAsiaTheme="minorHAnsi" w:hAnsiTheme="minorHAnsi" w:cstheme="minorHAnsi"/>
                <w:b/>
                <w:lang w:eastAsia="en-US"/>
              </w:rPr>
              <w:t xml:space="preserve"> minutes</w:t>
            </w:r>
          </w:p>
        </w:tc>
      </w:tr>
    </w:tbl>
    <w:p w:rsidR="00DF3EE3" w:rsidRPr="00DF3EE3" w:rsidRDefault="00DF3EE3" w:rsidP="00DF3EE3">
      <w:pPr>
        <w:spacing w:line="276" w:lineRule="auto"/>
        <w:rPr>
          <w:rFonts w:asciiTheme="minorHAnsi" w:eastAsiaTheme="minorHAnsi" w:hAnsiTheme="minorHAnsi" w:cstheme="minorHAnsi"/>
          <w:b/>
          <w:lang w:eastAsia="en-US"/>
        </w:rPr>
      </w:pPr>
    </w:p>
    <w:tbl>
      <w:tblPr>
        <w:tblStyle w:val="TableGrid1"/>
        <w:tblW w:w="0" w:type="auto"/>
        <w:shd w:val="clear" w:color="auto" w:fill="D9D9D9" w:themeFill="background1" w:themeFillShade="D9"/>
        <w:tblLook w:val="04A0" w:firstRow="1" w:lastRow="0" w:firstColumn="1" w:lastColumn="0" w:noHBand="0" w:noVBand="1"/>
      </w:tblPr>
      <w:tblGrid>
        <w:gridCol w:w="2628"/>
        <w:gridCol w:w="1350"/>
        <w:gridCol w:w="3690"/>
        <w:gridCol w:w="1280"/>
      </w:tblGrid>
      <w:tr w:rsidR="00DF3EE3" w:rsidRPr="00DF3EE3" w:rsidTr="00DF3EE3">
        <w:tc>
          <w:tcPr>
            <w:tcW w:w="2628" w:type="dxa"/>
            <w:vMerge w:val="restart"/>
            <w:shd w:val="clear" w:color="auto" w:fill="D9D9D9" w:themeFill="background1" w:themeFillShade="D9"/>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Recommendation / Proposed Actions:</w:t>
            </w:r>
          </w:p>
          <w:p w:rsidR="00DF3EE3" w:rsidRPr="00DF3EE3" w:rsidRDefault="00DF3EE3" w:rsidP="00DF3EE3">
            <w:pPr>
              <w:spacing w:after="200" w:line="276" w:lineRule="auto"/>
              <w:rPr>
                <w:rFonts w:asciiTheme="minorHAnsi" w:eastAsiaTheme="minorHAnsi" w:hAnsiTheme="minorHAnsi" w:cstheme="minorHAnsi"/>
                <w:b/>
                <w:lang w:eastAsia="en-US"/>
              </w:rPr>
            </w:pPr>
          </w:p>
        </w:tc>
        <w:tc>
          <w:tcPr>
            <w:tcW w:w="5040" w:type="dxa"/>
            <w:gridSpan w:val="2"/>
            <w:shd w:val="clear" w:color="auto" w:fill="D9D9D9" w:themeFill="background1" w:themeFillShade="D9"/>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To Approve</w:t>
            </w:r>
          </w:p>
        </w:tc>
        <w:tc>
          <w:tcPr>
            <w:tcW w:w="1280" w:type="dxa"/>
            <w:shd w:val="clear" w:color="auto" w:fill="auto"/>
          </w:tcPr>
          <w:p w:rsidR="00DF3EE3" w:rsidRPr="00DF3EE3" w:rsidRDefault="00E44973" w:rsidP="00DF3EE3">
            <w:pPr>
              <w:spacing w:after="200" w:line="276" w:lineRule="auto"/>
              <w:rPr>
                <w:rFonts w:asciiTheme="minorHAnsi" w:eastAsiaTheme="minorHAnsi" w:hAnsiTheme="minorHAnsi" w:cstheme="minorHAnsi"/>
                <w:b/>
                <w:lang w:eastAsia="en-US"/>
              </w:rPr>
            </w:pPr>
            <w:r>
              <w:rPr>
                <w:rFonts w:asciiTheme="minorHAnsi" w:eastAsiaTheme="minorHAnsi" w:hAnsiTheme="minorHAnsi" w:cstheme="minorHAnsi"/>
                <w:b/>
                <w:lang w:eastAsia="en-US"/>
              </w:rPr>
              <w:t>Yes</w:t>
            </w:r>
          </w:p>
        </w:tc>
      </w:tr>
      <w:tr w:rsidR="00DF3EE3" w:rsidRPr="00DF3EE3" w:rsidTr="00DF3EE3">
        <w:tc>
          <w:tcPr>
            <w:tcW w:w="2628" w:type="dxa"/>
            <w:vMerge/>
            <w:shd w:val="clear" w:color="auto" w:fill="D9D9D9" w:themeFill="background1" w:themeFillShade="D9"/>
          </w:tcPr>
          <w:p w:rsidR="00DF3EE3" w:rsidRPr="00DF3EE3" w:rsidRDefault="00DF3EE3" w:rsidP="00DF3EE3">
            <w:pPr>
              <w:spacing w:after="200" w:line="276" w:lineRule="auto"/>
              <w:rPr>
                <w:rFonts w:asciiTheme="minorHAnsi" w:eastAsiaTheme="minorHAnsi" w:hAnsiTheme="minorHAnsi" w:cstheme="minorHAnsi"/>
                <w:b/>
                <w:lang w:eastAsia="en-US"/>
              </w:rPr>
            </w:pPr>
          </w:p>
        </w:tc>
        <w:tc>
          <w:tcPr>
            <w:tcW w:w="5040" w:type="dxa"/>
            <w:gridSpan w:val="2"/>
            <w:shd w:val="clear" w:color="auto" w:fill="D9D9D9" w:themeFill="background1" w:themeFillShade="D9"/>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To Note</w:t>
            </w:r>
          </w:p>
        </w:tc>
        <w:tc>
          <w:tcPr>
            <w:tcW w:w="1280" w:type="dxa"/>
            <w:shd w:val="clear" w:color="auto" w:fill="auto"/>
          </w:tcPr>
          <w:p w:rsidR="00DF3EE3" w:rsidRPr="00DF3EE3" w:rsidRDefault="00DF3EE3" w:rsidP="00DF3EE3">
            <w:pPr>
              <w:spacing w:after="200" w:line="276" w:lineRule="auto"/>
              <w:rPr>
                <w:rFonts w:asciiTheme="minorHAnsi" w:eastAsiaTheme="minorHAnsi" w:hAnsiTheme="minorHAnsi" w:cstheme="minorHAnsi"/>
                <w:b/>
                <w:lang w:eastAsia="en-US"/>
              </w:rPr>
            </w:pPr>
          </w:p>
        </w:tc>
      </w:tr>
      <w:tr w:rsidR="00EB22E9" w:rsidRPr="00DF3EE3" w:rsidTr="00DF3EE3">
        <w:tc>
          <w:tcPr>
            <w:tcW w:w="2628" w:type="dxa"/>
            <w:vMerge/>
            <w:shd w:val="clear" w:color="auto" w:fill="D9D9D9" w:themeFill="background1" w:themeFillShade="D9"/>
          </w:tcPr>
          <w:p w:rsidR="00EB22E9" w:rsidRPr="00DF3EE3" w:rsidRDefault="00EB22E9" w:rsidP="00DF3EE3">
            <w:pPr>
              <w:spacing w:after="200" w:line="276" w:lineRule="auto"/>
              <w:rPr>
                <w:rFonts w:asciiTheme="minorHAnsi" w:eastAsiaTheme="minorHAnsi" w:hAnsiTheme="minorHAnsi" w:cstheme="minorHAnsi"/>
                <w:b/>
                <w:lang w:eastAsia="en-US"/>
              </w:rPr>
            </w:pPr>
          </w:p>
        </w:tc>
        <w:tc>
          <w:tcPr>
            <w:tcW w:w="5040" w:type="dxa"/>
            <w:gridSpan w:val="2"/>
            <w:shd w:val="clear" w:color="auto" w:fill="D9D9D9" w:themeFill="background1" w:themeFillShade="D9"/>
          </w:tcPr>
          <w:p w:rsidR="00EB22E9" w:rsidRPr="00DF3EE3" w:rsidRDefault="00EB22E9" w:rsidP="00DF3EE3">
            <w:pPr>
              <w:spacing w:after="200" w:line="276" w:lineRule="auto"/>
              <w:rPr>
                <w:rFonts w:asciiTheme="minorHAnsi" w:eastAsiaTheme="minorHAnsi" w:hAnsiTheme="minorHAnsi" w:cstheme="minorHAnsi"/>
                <w:b/>
                <w:lang w:eastAsia="en-US"/>
              </w:rPr>
            </w:pPr>
            <w:r>
              <w:rPr>
                <w:rFonts w:asciiTheme="minorHAnsi" w:eastAsiaTheme="minorHAnsi" w:hAnsiTheme="minorHAnsi" w:cstheme="minorHAnsi"/>
                <w:b/>
                <w:lang w:eastAsia="en-US"/>
              </w:rPr>
              <w:t>For discussion</w:t>
            </w:r>
          </w:p>
        </w:tc>
        <w:tc>
          <w:tcPr>
            <w:tcW w:w="1280" w:type="dxa"/>
            <w:shd w:val="clear" w:color="auto" w:fill="auto"/>
          </w:tcPr>
          <w:p w:rsidR="00EB22E9" w:rsidRPr="00DF3EE3" w:rsidRDefault="00EB22E9" w:rsidP="00DF3EE3">
            <w:pPr>
              <w:spacing w:after="200" w:line="276" w:lineRule="auto"/>
              <w:rPr>
                <w:rFonts w:asciiTheme="minorHAnsi" w:eastAsiaTheme="minorHAnsi" w:hAnsiTheme="minorHAnsi" w:cstheme="minorHAnsi"/>
                <w:b/>
                <w:lang w:eastAsia="en-US"/>
              </w:rPr>
            </w:pPr>
          </w:p>
        </w:tc>
      </w:tr>
      <w:tr w:rsidR="00DF3EE3" w:rsidRPr="00DF3EE3" w:rsidTr="00DF3EE3">
        <w:tc>
          <w:tcPr>
            <w:tcW w:w="2628" w:type="dxa"/>
            <w:vMerge/>
            <w:shd w:val="clear" w:color="auto" w:fill="D9D9D9" w:themeFill="background1" w:themeFillShade="D9"/>
          </w:tcPr>
          <w:p w:rsidR="00DF3EE3" w:rsidRPr="00DF3EE3" w:rsidRDefault="00DF3EE3" w:rsidP="00DF3EE3">
            <w:pPr>
              <w:spacing w:after="200" w:line="276" w:lineRule="auto"/>
              <w:rPr>
                <w:rFonts w:asciiTheme="minorHAnsi" w:eastAsiaTheme="minorHAnsi" w:hAnsiTheme="minorHAnsi" w:cstheme="minorHAnsi"/>
                <w:b/>
                <w:lang w:eastAsia="en-US"/>
              </w:rPr>
            </w:pPr>
          </w:p>
        </w:tc>
        <w:tc>
          <w:tcPr>
            <w:tcW w:w="1350" w:type="dxa"/>
            <w:shd w:val="clear" w:color="auto" w:fill="D9D9D9" w:themeFill="background1" w:themeFillShade="D9"/>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Comments</w:t>
            </w:r>
          </w:p>
        </w:tc>
        <w:tc>
          <w:tcPr>
            <w:tcW w:w="4970" w:type="dxa"/>
            <w:gridSpan w:val="2"/>
            <w:shd w:val="clear" w:color="auto" w:fill="auto"/>
          </w:tcPr>
          <w:p w:rsidR="00DF3EE3" w:rsidRPr="00DF3EE3" w:rsidRDefault="00DF3EE3" w:rsidP="00DF3EE3">
            <w:pPr>
              <w:spacing w:after="200" w:line="276" w:lineRule="auto"/>
              <w:rPr>
                <w:rFonts w:asciiTheme="minorHAnsi" w:eastAsiaTheme="minorHAnsi" w:hAnsiTheme="minorHAnsi" w:cstheme="minorHAnsi"/>
                <w:b/>
                <w:lang w:eastAsia="en-US"/>
              </w:rPr>
            </w:pPr>
          </w:p>
        </w:tc>
      </w:tr>
    </w:tbl>
    <w:p w:rsidR="008506B4" w:rsidRPr="00DF3EE3" w:rsidRDefault="008506B4" w:rsidP="00DF3EE3">
      <w:pPr>
        <w:tabs>
          <w:tab w:val="left" w:pos="1980"/>
        </w:tabs>
        <w:rPr>
          <w:rFonts w:asciiTheme="minorHAnsi" w:eastAsiaTheme="minorHAnsi" w:hAnsiTheme="minorHAnsi" w:cstheme="minorHAnsi"/>
          <w:b/>
          <w:lang w:eastAsia="en-US"/>
        </w:rPr>
      </w:pPr>
    </w:p>
    <w:p w:rsidR="00DF3EE3" w:rsidRPr="00DF3EE3" w:rsidRDefault="00DF3EE3" w:rsidP="00DF3EE3">
      <w:pPr>
        <w:tabs>
          <w:tab w:val="left" w:pos="1980"/>
        </w:tabs>
        <w:rPr>
          <w:rFonts w:asciiTheme="minorHAnsi" w:eastAsiaTheme="minorHAnsi" w:hAnsiTheme="minorHAnsi" w:cstheme="minorHAnsi"/>
          <w:b/>
          <w:lang w:eastAsia="en-US"/>
        </w:rPr>
      </w:pPr>
    </w:p>
    <w:tbl>
      <w:tblPr>
        <w:tblStyle w:val="TableGrid1"/>
        <w:tblW w:w="0" w:type="auto"/>
        <w:tblLook w:val="04A0" w:firstRow="1" w:lastRow="0" w:firstColumn="1" w:lastColumn="0" w:noHBand="0" w:noVBand="1"/>
      </w:tblPr>
      <w:tblGrid>
        <w:gridCol w:w="2628"/>
        <w:gridCol w:w="6320"/>
      </w:tblGrid>
      <w:tr w:rsidR="00DF3EE3" w:rsidRPr="00DF3EE3" w:rsidTr="00DF3EE3">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Name:</w:t>
            </w:r>
          </w:p>
        </w:tc>
        <w:tc>
          <w:tcPr>
            <w:tcW w:w="6320" w:type="dxa"/>
          </w:tcPr>
          <w:p w:rsidR="00DF3EE3" w:rsidRPr="00DF3EE3" w:rsidRDefault="004159BE" w:rsidP="00DF3EE3">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Karen Williams</w:t>
            </w:r>
          </w:p>
        </w:tc>
      </w:tr>
      <w:tr w:rsidR="00DF3EE3" w:rsidRPr="00DF3EE3" w:rsidTr="00DF3EE3">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Job Title:</w:t>
            </w:r>
          </w:p>
        </w:tc>
        <w:tc>
          <w:tcPr>
            <w:tcW w:w="6320" w:type="dxa"/>
          </w:tcPr>
          <w:p w:rsidR="00DF3EE3" w:rsidRPr="00DF3EE3" w:rsidRDefault="00826FF2" w:rsidP="00BA069C">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Director of Finance</w:t>
            </w:r>
            <w:r w:rsidR="00BA069C">
              <w:rPr>
                <w:rFonts w:asciiTheme="minorHAnsi" w:eastAsiaTheme="minorHAnsi" w:hAnsiTheme="minorHAnsi" w:cstheme="minorHAnsi"/>
                <w:lang w:eastAsia="en-US"/>
              </w:rPr>
              <w:t>,</w:t>
            </w:r>
            <w:r w:rsidR="000C43BE">
              <w:rPr>
                <w:rFonts w:asciiTheme="minorHAnsi" w:eastAsiaTheme="minorHAnsi" w:hAnsiTheme="minorHAnsi" w:cstheme="minorHAnsi"/>
                <w:lang w:eastAsia="en-US"/>
              </w:rPr>
              <w:t xml:space="preserve"> p</w:t>
            </w:r>
            <w:r>
              <w:rPr>
                <w:rFonts w:asciiTheme="minorHAnsi" w:eastAsiaTheme="minorHAnsi" w:hAnsiTheme="minorHAnsi" w:cstheme="minorHAnsi"/>
                <w:lang w:eastAsia="en-US"/>
              </w:rPr>
              <w:t>rocurement</w:t>
            </w:r>
            <w:r w:rsidR="000C43BE">
              <w:rPr>
                <w:rFonts w:asciiTheme="minorHAnsi" w:eastAsiaTheme="minorHAnsi" w:hAnsiTheme="minorHAnsi" w:cstheme="minorHAnsi"/>
                <w:lang w:eastAsia="en-US"/>
              </w:rPr>
              <w:t xml:space="preserve"> and e</w:t>
            </w:r>
            <w:r w:rsidR="00BA069C">
              <w:rPr>
                <w:rFonts w:asciiTheme="minorHAnsi" w:eastAsiaTheme="minorHAnsi" w:hAnsiTheme="minorHAnsi" w:cstheme="minorHAnsi"/>
                <w:lang w:eastAsia="en-US"/>
              </w:rPr>
              <w:t>states</w:t>
            </w:r>
          </w:p>
        </w:tc>
      </w:tr>
      <w:tr w:rsidR="00DF3EE3" w:rsidRPr="00DF3EE3" w:rsidTr="00DB6762">
        <w:tc>
          <w:tcPr>
            <w:tcW w:w="2628" w:type="dxa"/>
          </w:tcPr>
          <w:p w:rsidR="00DF3EE3" w:rsidRPr="00BD1346" w:rsidRDefault="00DF3EE3" w:rsidP="00DF3EE3">
            <w:pPr>
              <w:spacing w:after="200" w:line="276" w:lineRule="auto"/>
              <w:rPr>
                <w:rFonts w:asciiTheme="minorHAnsi" w:eastAsiaTheme="minorHAnsi" w:hAnsiTheme="minorHAnsi" w:cstheme="minorHAnsi"/>
                <w:b/>
                <w:lang w:eastAsia="en-US"/>
              </w:rPr>
            </w:pPr>
            <w:r w:rsidRPr="00BD1346">
              <w:rPr>
                <w:rFonts w:asciiTheme="minorHAnsi" w:eastAsiaTheme="minorHAnsi" w:hAnsiTheme="minorHAnsi" w:cstheme="minorHAnsi"/>
                <w:b/>
                <w:lang w:eastAsia="en-US"/>
              </w:rPr>
              <w:t>Date:</w:t>
            </w:r>
          </w:p>
        </w:tc>
        <w:tc>
          <w:tcPr>
            <w:tcW w:w="6320" w:type="dxa"/>
            <w:shd w:val="clear" w:color="auto" w:fill="auto"/>
          </w:tcPr>
          <w:p w:rsidR="00DF3EE3" w:rsidRPr="00BD1346" w:rsidRDefault="005B199F" w:rsidP="005C7012">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1</w:t>
            </w:r>
            <w:r w:rsidR="005C7012">
              <w:rPr>
                <w:rFonts w:asciiTheme="minorHAnsi" w:eastAsiaTheme="minorHAnsi" w:hAnsiTheme="minorHAnsi" w:cstheme="minorHAnsi"/>
                <w:lang w:eastAsia="en-US"/>
              </w:rPr>
              <w:t>8</w:t>
            </w:r>
            <w:r w:rsidR="003B588A" w:rsidRPr="003B588A">
              <w:rPr>
                <w:rFonts w:asciiTheme="minorHAnsi" w:eastAsiaTheme="minorHAnsi" w:hAnsiTheme="minorHAnsi" w:cstheme="minorHAnsi"/>
                <w:vertAlign w:val="superscript"/>
                <w:lang w:eastAsia="en-US"/>
              </w:rPr>
              <w:t>th</w:t>
            </w:r>
            <w:r w:rsidR="003B588A">
              <w:rPr>
                <w:rFonts w:asciiTheme="minorHAnsi" w:eastAsiaTheme="minorHAnsi" w:hAnsiTheme="minorHAnsi" w:cstheme="minorHAnsi"/>
                <w:lang w:eastAsia="en-US"/>
              </w:rPr>
              <w:t xml:space="preserve"> </w:t>
            </w:r>
            <w:r w:rsidR="008D718A">
              <w:rPr>
                <w:rFonts w:asciiTheme="minorHAnsi" w:eastAsiaTheme="minorHAnsi" w:hAnsiTheme="minorHAnsi" w:cstheme="minorHAnsi"/>
                <w:lang w:eastAsia="en-US"/>
              </w:rPr>
              <w:t>Ju</w:t>
            </w:r>
            <w:r>
              <w:rPr>
                <w:rFonts w:asciiTheme="minorHAnsi" w:eastAsiaTheme="minorHAnsi" w:hAnsiTheme="minorHAnsi" w:cstheme="minorHAnsi"/>
                <w:lang w:eastAsia="en-US"/>
              </w:rPr>
              <w:t>ly</w:t>
            </w:r>
            <w:r w:rsidR="00D07ECB">
              <w:rPr>
                <w:rFonts w:asciiTheme="minorHAnsi" w:eastAsiaTheme="minorHAnsi" w:hAnsiTheme="minorHAnsi" w:cstheme="minorHAnsi"/>
                <w:lang w:eastAsia="en-US"/>
              </w:rPr>
              <w:t xml:space="preserve"> 201</w:t>
            </w:r>
            <w:r w:rsidR="003B588A">
              <w:rPr>
                <w:rFonts w:asciiTheme="minorHAnsi" w:eastAsiaTheme="minorHAnsi" w:hAnsiTheme="minorHAnsi" w:cstheme="minorHAnsi"/>
                <w:lang w:eastAsia="en-US"/>
              </w:rPr>
              <w:t>8</w:t>
            </w:r>
          </w:p>
        </w:tc>
      </w:tr>
    </w:tbl>
    <w:p w:rsidR="00150CE4" w:rsidRDefault="00150CE4" w:rsidP="00AD76CF">
      <w:pPr>
        <w:rPr>
          <w:rFonts w:ascii="Arial" w:hAnsi="Arial" w:cs="Arial"/>
          <w:b/>
          <w:sz w:val="22"/>
          <w:szCs w:val="22"/>
        </w:rPr>
      </w:pPr>
    </w:p>
    <w:p w:rsidR="001677C5" w:rsidRDefault="001677C5">
      <w:pPr>
        <w:spacing w:after="200" w:line="276" w:lineRule="auto"/>
        <w:rPr>
          <w:rFonts w:ascii="Arial" w:hAnsi="Arial" w:cs="Arial"/>
          <w:b/>
          <w:sz w:val="22"/>
          <w:szCs w:val="22"/>
        </w:rPr>
      </w:pPr>
      <w:r>
        <w:rPr>
          <w:rFonts w:ascii="Arial" w:hAnsi="Arial" w:cs="Arial"/>
          <w:b/>
          <w:sz w:val="22"/>
          <w:szCs w:val="22"/>
        </w:rPr>
        <w:br w:type="page"/>
      </w:r>
    </w:p>
    <w:p w:rsidR="006C7396" w:rsidRPr="0044673F" w:rsidRDefault="006C7396" w:rsidP="006C7396">
      <w:pPr>
        <w:rPr>
          <w:rFonts w:ascii="Arial" w:hAnsi="Arial" w:cs="Arial"/>
          <w:b/>
          <w:sz w:val="22"/>
          <w:szCs w:val="22"/>
        </w:rPr>
      </w:pPr>
      <w:r w:rsidRPr="0044673F">
        <w:rPr>
          <w:rFonts w:ascii="Arial" w:hAnsi="Arial" w:cs="Arial"/>
          <w:b/>
          <w:sz w:val="22"/>
          <w:szCs w:val="22"/>
        </w:rPr>
        <w:lastRenderedPageBreak/>
        <w:t xml:space="preserve">Finance Report - Financial Year </w:t>
      </w:r>
      <w:r w:rsidR="008D718A">
        <w:rPr>
          <w:rFonts w:ascii="Arial" w:hAnsi="Arial" w:cs="Arial"/>
          <w:b/>
          <w:sz w:val="22"/>
          <w:szCs w:val="22"/>
        </w:rPr>
        <w:t>2018</w:t>
      </w:r>
      <w:r w:rsidR="003B588A">
        <w:rPr>
          <w:rFonts w:ascii="Arial" w:hAnsi="Arial" w:cs="Arial"/>
          <w:b/>
          <w:sz w:val="22"/>
          <w:szCs w:val="22"/>
        </w:rPr>
        <w:t>/19</w:t>
      </w:r>
    </w:p>
    <w:p w:rsidR="006C7396" w:rsidRDefault="006C7396" w:rsidP="006C7396">
      <w:pPr>
        <w:rPr>
          <w:rFonts w:ascii="Arial" w:hAnsi="Arial" w:cs="Arial"/>
          <w:b/>
          <w:sz w:val="22"/>
          <w:szCs w:val="22"/>
        </w:rPr>
      </w:pPr>
      <w:r w:rsidRPr="0044673F">
        <w:rPr>
          <w:rFonts w:ascii="Arial" w:hAnsi="Arial" w:cs="Arial"/>
          <w:b/>
          <w:sz w:val="22"/>
          <w:szCs w:val="22"/>
        </w:rPr>
        <w:t xml:space="preserve">Health Research Authority as at </w:t>
      </w:r>
      <w:r w:rsidR="00D41F5A">
        <w:rPr>
          <w:rFonts w:ascii="Arial" w:hAnsi="Arial" w:cs="Arial"/>
          <w:b/>
          <w:sz w:val="22"/>
          <w:szCs w:val="22"/>
        </w:rPr>
        <w:t xml:space="preserve">30 June </w:t>
      </w:r>
      <w:r w:rsidR="003B588A">
        <w:rPr>
          <w:rFonts w:ascii="Arial" w:hAnsi="Arial" w:cs="Arial"/>
          <w:b/>
          <w:sz w:val="22"/>
          <w:szCs w:val="22"/>
        </w:rPr>
        <w:t>2018</w:t>
      </w:r>
    </w:p>
    <w:p w:rsidR="006C7396" w:rsidRDefault="006C7396" w:rsidP="00092A9E">
      <w:pPr>
        <w:rPr>
          <w:rFonts w:ascii="Arial" w:hAnsi="Arial" w:cs="Arial"/>
          <w:b/>
          <w:sz w:val="22"/>
          <w:szCs w:val="22"/>
        </w:rPr>
      </w:pPr>
    </w:p>
    <w:p w:rsidR="00092A9E" w:rsidRDefault="00092A9E" w:rsidP="00092A9E">
      <w:pPr>
        <w:rPr>
          <w:rFonts w:ascii="Arial" w:hAnsi="Arial" w:cs="Arial"/>
          <w:b/>
          <w:sz w:val="22"/>
          <w:szCs w:val="22"/>
        </w:rPr>
      </w:pPr>
      <w:r>
        <w:rPr>
          <w:rFonts w:ascii="Arial" w:hAnsi="Arial" w:cs="Arial"/>
          <w:b/>
          <w:sz w:val="22"/>
          <w:szCs w:val="22"/>
        </w:rPr>
        <w:t xml:space="preserve">Executive Summary </w:t>
      </w:r>
      <w:r w:rsidR="007055AB">
        <w:rPr>
          <w:rFonts w:ascii="Arial" w:hAnsi="Arial" w:cs="Arial"/>
          <w:b/>
          <w:sz w:val="22"/>
          <w:szCs w:val="22"/>
        </w:rPr>
        <w:t>–</w:t>
      </w:r>
      <w:r>
        <w:rPr>
          <w:rFonts w:ascii="Arial" w:hAnsi="Arial" w:cs="Arial"/>
          <w:b/>
          <w:sz w:val="22"/>
          <w:szCs w:val="22"/>
        </w:rPr>
        <w:t xml:space="preserve"> Headlines</w:t>
      </w:r>
    </w:p>
    <w:p w:rsidR="00D1262E" w:rsidRDefault="006C7396" w:rsidP="006C7396">
      <w:pPr>
        <w:pStyle w:val="ListParagraph"/>
        <w:numPr>
          <w:ilvl w:val="0"/>
          <w:numId w:val="2"/>
        </w:numPr>
        <w:spacing w:after="200" w:line="276" w:lineRule="auto"/>
        <w:rPr>
          <w:rFonts w:ascii="Arial" w:eastAsiaTheme="minorHAnsi" w:hAnsi="Arial" w:cs="Arial"/>
          <w:sz w:val="22"/>
          <w:szCs w:val="22"/>
          <w:lang w:eastAsia="en-US"/>
        </w:rPr>
      </w:pPr>
      <w:r w:rsidRPr="006C7396">
        <w:rPr>
          <w:rFonts w:ascii="Arial" w:eastAsiaTheme="minorHAnsi" w:hAnsi="Arial" w:cs="Arial"/>
          <w:sz w:val="22"/>
          <w:szCs w:val="22"/>
          <w:lang w:eastAsia="en-US"/>
        </w:rPr>
        <w:t>The HRA</w:t>
      </w:r>
      <w:r w:rsidR="00D07ECB">
        <w:rPr>
          <w:rFonts w:ascii="Arial" w:eastAsiaTheme="minorHAnsi" w:hAnsi="Arial" w:cs="Arial"/>
          <w:sz w:val="22"/>
          <w:szCs w:val="22"/>
          <w:lang w:eastAsia="en-US"/>
        </w:rPr>
        <w:t xml:space="preserve"> </w:t>
      </w:r>
      <w:r w:rsidR="00950174">
        <w:rPr>
          <w:rFonts w:ascii="Arial" w:eastAsiaTheme="minorHAnsi" w:hAnsi="Arial" w:cs="Arial"/>
          <w:sz w:val="22"/>
          <w:szCs w:val="22"/>
          <w:lang w:eastAsia="en-US"/>
        </w:rPr>
        <w:t>201</w:t>
      </w:r>
      <w:r w:rsidR="008D718A">
        <w:rPr>
          <w:rFonts w:ascii="Arial" w:eastAsiaTheme="minorHAnsi" w:hAnsi="Arial" w:cs="Arial"/>
          <w:sz w:val="22"/>
          <w:szCs w:val="22"/>
          <w:lang w:eastAsia="en-US"/>
        </w:rPr>
        <w:t>8</w:t>
      </w:r>
      <w:r w:rsidR="003B588A">
        <w:rPr>
          <w:rFonts w:ascii="Arial" w:eastAsiaTheme="minorHAnsi" w:hAnsi="Arial" w:cs="Arial"/>
          <w:sz w:val="22"/>
          <w:szCs w:val="22"/>
          <w:lang w:eastAsia="en-US"/>
        </w:rPr>
        <w:t>/19</w:t>
      </w:r>
      <w:r w:rsidR="00950174">
        <w:rPr>
          <w:rFonts w:ascii="Arial" w:eastAsiaTheme="minorHAnsi" w:hAnsi="Arial" w:cs="Arial"/>
          <w:sz w:val="22"/>
          <w:szCs w:val="22"/>
          <w:lang w:eastAsia="en-US"/>
        </w:rPr>
        <w:t xml:space="preserve"> </w:t>
      </w:r>
      <w:r w:rsidR="00D07ECB">
        <w:rPr>
          <w:rFonts w:ascii="Arial" w:eastAsiaTheme="minorHAnsi" w:hAnsi="Arial" w:cs="Arial"/>
          <w:sz w:val="22"/>
          <w:szCs w:val="22"/>
          <w:lang w:eastAsia="en-US"/>
        </w:rPr>
        <w:t xml:space="preserve">outturn </w:t>
      </w:r>
      <w:r w:rsidR="008D718A">
        <w:rPr>
          <w:rFonts w:ascii="Arial" w:eastAsiaTheme="minorHAnsi" w:hAnsi="Arial" w:cs="Arial"/>
          <w:sz w:val="22"/>
          <w:szCs w:val="22"/>
          <w:lang w:eastAsia="en-US"/>
        </w:rPr>
        <w:t xml:space="preserve">for the first </w:t>
      </w:r>
      <w:r w:rsidR="005B199F">
        <w:rPr>
          <w:rFonts w:ascii="Arial" w:eastAsiaTheme="minorHAnsi" w:hAnsi="Arial" w:cs="Arial"/>
          <w:sz w:val="22"/>
          <w:szCs w:val="22"/>
          <w:lang w:eastAsia="en-US"/>
        </w:rPr>
        <w:t>3</w:t>
      </w:r>
      <w:r w:rsidR="008D718A">
        <w:rPr>
          <w:rFonts w:ascii="Arial" w:eastAsiaTheme="minorHAnsi" w:hAnsi="Arial" w:cs="Arial"/>
          <w:sz w:val="22"/>
          <w:szCs w:val="22"/>
          <w:lang w:eastAsia="en-US"/>
        </w:rPr>
        <w:t xml:space="preserve"> months of the year </w:t>
      </w:r>
      <w:r w:rsidR="00D07ECB">
        <w:rPr>
          <w:rFonts w:ascii="Arial" w:eastAsiaTheme="minorHAnsi" w:hAnsi="Arial" w:cs="Arial"/>
          <w:sz w:val="22"/>
          <w:szCs w:val="22"/>
          <w:lang w:eastAsia="en-US"/>
        </w:rPr>
        <w:t>was £</w:t>
      </w:r>
      <w:r w:rsidR="005B199F">
        <w:rPr>
          <w:rFonts w:ascii="Arial" w:eastAsiaTheme="minorHAnsi" w:hAnsi="Arial" w:cs="Arial"/>
          <w:sz w:val="22"/>
          <w:szCs w:val="22"/>
          <w:lang w:eastAsia="en-US"/>
        </w:rPr>
        <w:t>3,38</w:t>
      </w:r>
      <w:r w:rsidR="0012160E">
        <w:rPr>
          <w:rFonts w:ascii="Arial" w:eastAsiaTheme="minorHAnsi" w:hAnsi="Arial" w:cs="Arial"/>
          <w:sz w:val="22"/>
          <w:szCs w:val="22"/>
          <w:lang w:eastAsia="en-US"/>
        </w:rPr>
        <w:t>9</w:t>
      </w:r>
      <w:r w:rsidR="003B588A">
        <w:rPr>
          <w:rFonts w:ascii="Arial" w:eastAsiaTheme="minorHAnsi" w:hAnsi="Arial" w:cs="Arial"/>
          <w:sz w:val="22"/>
          <w:szCs w:val="22"/>
          <w:lang w:eastAsia="en-US"/>
        </w:rPr>
        <w:t>k</w:t>
      </w:r>
      <w:r w:rsidR="00D07ECB">
        <w:rPr>
          <w:rFonts w:ascii="Arial" w:eastAsiaTheme="minorHAnsi" w:hAnsi="Arial" w:cs="Arial"/>
          <w:sz w:val="22"/>
          <w:szCs w:val="22"/>
          <w:lang w:eastAsia="en-US"/>
        </w:rPr>
        <w:t xml:space="preserve"> (201</w:t>
      </w:r>
      <w:r w:rsidR="008D718A">
        <w:rPr>
          <w:rFonts w:ascii="Arial" w:eastAsiaTheme="minorHAnsi" w:hAnsi="Arial" w:cs="Arial"/>
          <w:sz w:val="22"/>
          <w:szCs w:val="22"/>
          <w:lang w:eastAsia="en-US"/>
        </w:rPr>
        <w:t>7</w:t>
      </w:r>
      <w:r w:rsidR="003B588A">
        <w:rPr>
          <w:rFonts w:ascii="Arial" w:eastAsiaTheme="minorHAnsi" w:hAnsi="Arial" w:cs="Arial"/>
          <w:sz w:val="22"/>
          <w:szCs w:val="22"/>
          <w:lang w:eastAsia="en-US"/>
        </w:rPr>
        <w:t>/18</w:t>
      </w:r>
      <w:r w:rsidR="00D07ECB">
        <w:rPr>
          <w:rFonts w:ascii="Arial" w:eastAsiaTheme="minorHAnsi" w:hAnsi="Arial" w:cs="Arial"/>
          <w:sz w:val="22"/>
          <w:szCs w:val="22"/>
          <w:lang w:eastAsia="en-US"/>
        </w:rPr>
        <w:t>: £</w:t>
      </w:r>
      <w:r w:rsidR="005B199F">
        <w:rPr>
          <w:rFonts w:ascii="Arial" w:eastAsiaTheme="minorHAnsi" w:hAnsi="Arial" w:cs="Arial"/>
          <w:sz w:val="22"/>
          <w:szCs w:val="22"/>
          <w:lang w:eastAsia="en-US"/>
        </w:rPr>
        <w:t>3,124</w:t>
      </w:r>
      <w:r w:rsidR="003B588A">
        <w:rPr>
          <w:rFonts w:ascii="Arial" w:eastAsiaTheme="minorHAnsi" w:hAnsi="Arial" w:cs="Arial"/>
          <w:sz w:val="22"/>
          <w:szCs w:val="22"/>
          <w:lang w:eastAsia="en-US"/>
        </w:rPr>
        <w:t>k</w:t>
      </w:r>
      <w:r w:rsidR="00D07ECB">
        <w:rPr>
          <w:rFonts w:ascii="Arial" w:eastAsiaTheme="minorHAnsi" w:hAnsi="Arial" w:cs="Arial"/>
          <w:sz w:val="22"/>
          <w:szCs w:val="22"/>
          <w:lang w:eastAsia="en-US"/>
        </w:rPr>
        <w:t>) and £</w:t>
      </w:r>
      <w:r w:rsidR="003119AE">
        <w:rPr>
          <w:rFonts w:ascii="Arial" w:eastAsiaTheme="minorHAnsi" w:hAnsi="Arial" w:cs="Arial"/>
          <w:sz w:val="22"/>
          <w:szCs w:val="22"/>
          <w:lang w:eastAsia="en-US"/>
        </w:rPr>
        <w:t>106k</w:t>
      </w:r>
      <w:r w:rsidR="008D718A">
        <w:rPr>
          <w:rFonts w:ascii="Arial" w:eastAsiaTheme="minorHAnsi" w:hAnsi="Arial" w:cs="Arial"/>
          <w:sz w:val="22"/>
          <w:szCs w:val="22"/>
          <w:lang w:eastAsia="en-US"/>
        </w:rPr>
        <w:t xml:space="preserve"> </w:t>
      </w:r>
      <w:r w:rsidR="00D07ECB">
        <w:rPr>
          <w:rFonts w:ascii="Arial" w:eastAsiaTheme="minorHAnsi" w:hAnsi="Arial" w:cs="Arial"/>
          <w:sz w:val="22"/>
          <w:szCs w:val="22"/>
          <w:lang w:eastAsia="en-US"/>
        </w:rPr>
        <w:t>(201</w:t>
      </w:r>
      <w:r w:rsidR="008D718A">
        <w:rPr>
          <w:rFonts w:ascii="Arial" w:eastAsiaTheme="minorHAnsi" w:hAnsi="Arial" w:cs="Arial"/>
          <w:sz w:val="22"/>
          <w:szCs w:val="22"/>
          <w:lang w:eastAsia="en-US"/>
        </w:rPr>
        <w:t>7</w:t>
      </w:r>
      <w:r w:rsidR="003B588A">
        <w:rPr>
          <w:rFonts w:ascii="Arial" w:eastAsiaTheme="minorHAnsi" w:hAnsi="Arial" w:cs="Arial"/>
          <w:sz w:val="22"/>
          <w:szCs w:val="22"/>
          <w:lang w:eastAsia="en-US"/>
        </w:rPr>
        <w:t>/18</w:t>
      </w:r>
      <w:r w:rsidR="00D07ECB">
        <w:rPr>
          <w:rFonts w:ascii="Arial" w:eastAsiaTheme="minorHAnsi" w:hAnsi="Arial" w:cs="Arial"/>
          <w:sz w:val="22"/>
          <w:szCs w:val="22"/>
          <w:lang w:eastAsia="en-US"/>
        </w:rPr>
        <w:t xml:space="preserve"> £</w:t>
      </w:r>
      <w:r w:rsidR="003015EB">
        <w:rPr>
          <w:rFonts w:ascii="Arial" w:eastAsiaTheme="minorHAnsi" w:hAnsi="Arial" w:cs="Arial"/>
          <w:sz w:val="22"/>
          <w:szCs w:val="22"/>
          <w:lang w:eastAsia="en-US"/>
        </w:rPr>
        <w:t>1</w:t>
      </w:r>
      <w:r w:rsidR="005B199F">
        <w:rPr>
          <w:rFonts w:ascii="Arial" w:eastAsiaTheme="minorHAnsi" w:hAnsi="Arial" w:cs="Arial"/>
          <w:sz w:val="22"/>
          <w:szCs w:val="22"/>
          <w:lang w:eastAsia="en-US"/>
        </w:rPr>
        <w:t>66</w:t>
      </w:r>
      <w:r w:rsidR="003015EB">
        <w:rPr>
          <w:rFonts w:ascii="Arial" w:eastAsiaTheme="minorHAnsi" w:hAnsi="Arial" w:cs="Arial"/>
          <w:sz w:val="22"/>
          <w:szCs w:val="22"/>
          <w:lang w:eastAsia="en-US"/>
        </w:rPr>
        <w:t>k</w:t>
      </w:r>
      <w:r w:rsidR="00D07ECB">
        <w:rPr>
          <w:rFonts w:ascii="Arial" w:eastAsiaTheme="minorHAnsi" w:hAnsi="Arial" w:cs="Arial"/>
          <w:sz w:val="22"/>
          <w:szCs w:val="22"/>
          <w:lang w:eastAsia="en-US"/>
        </w:rPr>
        <w:t>) capital. On revenue expenditure</w:t>
      </w:r>
      <w:r w:rsidR="004C1D2E">
        <w:rPr>
          <w:rFonts w:ascii="Arial" w:eastAsiaTheme="minorHAnsi" w:hAnsi="Arial" w:cs="Arial"/>
          <w:sz w:val="22"/>
          <w:szCs w:val="22"/>
          <w:lang w:eastAsia="en-US"/>
        </w:rPr>
        <w:t xml:space="preserve"> th</w:t>
      </w:r>
      <w:r w:rsidR="00D07ECB">
        <w:rPr>
          <w:rFonts w:ascii="Arial" w:eastAsiaTheme="minorHAnsi" w:hAnsi="Arial" w:cs="Arial"/>
          <w:sz w:val="22"/>
          <w:szCs w:val="22"/>
          <w:lang w:eastAsia="en-US"/>
        </w:rPr>
        <w:t xml:space="preserve">is represented </w:t>
      </w:r>
      <w:proofErr w:type="gramStart"/>
      <w:r w:rsidR="00D07ECB">
        <w:rPr>
          <w:rFonts w:ascii="Arial" w:eastAsiaTheme="minorHAnsi" w:hAnsi="Arial" w:cs="Arial"/>
          <w:sz w:val="22"/>
          <w:szCs w:val="22"/>
          <w:lang w:eastAsia="en-US"/>
        </w:rPr>
        <w:t>a</w:t>
      </w:r>
      <w:r w:rsidR="003119AE">
        <w:rPr>
          <w:rFonts w:ascii="Arial" w:eastAsiaTheme="minorHAnsi" w:hAnsi="Arial" w:cs="Arial"/>
          <w:sz w:val="22"/>
          <w:szCs w:val="22"/>
          <w:lang w:eastAsia="en-US"/>
        </w:rPr>
        <w:t>n</w:t>
      </w:r>
      <w:proofErr w:type="gramEnd"/>
      <w:r w:rsidR="00DC16AF">
        <w:rPr>
          <w:rFonts w:ascii="Arial" w:eastAsiaTheme="minorHAnsi" w:hAnsi="Arial" w:cs="Arial"/>
          <w:sz w:val="22"/>
          <w:szCs w:val="22"/>
          <w:lang w:eastAsia="en-US"/>
        </w:rPr>
        <w:t xml:space="preserve"> </w:t>
      </w:r>
      <w:r w:rsidR="0012160E">
        <w:rPr>
          <w:rFonts w:ascii="Arial" w:eastAsiaTheme="minorHAnsi" w:hAnsi="Arial" w:cs="Arial"/>
          <w:sz w:val="22"/>
          <w:szCs w:val="22"/>
          <w:lang w:eastAsia="en-US"/>
        </w:rPr>
        <w:t xml:space="preserve">small </w:t>
      </w:r>
      <w:r w:rsidR="00DC16AF">
        <w:rPr>
          <w:rFonts w:ascii="Arial" w:eastAsiaTheme="minorHAnsi" w:hAnsi="Arial" w:cs="Arial"/>
          <w:sz w:val="22"/>
          <w:szCs w:val="22"/>
          <w:lang w:eastAsia="en-US"/>
        </w:rPr>
        <w:t>underspend of</w:t>
      </w:r>
      <w:r w:rsidR="00D07ECB">
        <w:rPr>
          <w:rFonts w:ascii="Arial" w:eastAsiaTheme="minorHAnsi" w:hAnsi="Arial" w:cs="Arial"/>
          <w:sz w:val="22"/>
          <w:szCs w:val="22"/>
          <w:lang w:eastAsia="en-US"/>
        </w:rPr>
        <w:t xml:space="preserve"> £</w:t>
      </w:r>
      <w:r w:rsidR="0012160E">
        <w:rPr>
          <w:rFonts w:ascii="Arial" w:eastAsiaTheme="minorHAnsi" w:hAnsi="Arial" w:cs="Arial"/>
          <w:sz w:val="22"/>
          <w:szCs w:val="22"/>
          <w:lang w:eastAsia="en-US"/>
        </w:rPr>
        <w:t>19</w:t>
      </w:r>
      <w:r w:rsidR="00D07ECB">
        <w:rPr>
          <w:rFonts w:ascii="Arial" w:eastAsiaTheme="minorHAnsi" w:hAnsi="Arial" w:cs="Arial"/>
          <w:sz w:val="22"/>
          <w:szCs w:val="22"/>
          <w:lang w:eastAsia="en-US"/>
        </w:rPr>
        <w:t>k</w:t>
      </w:r>
      <w:r w:rsidR="004C1D2E">
        <w:rPr>
          <w:rFonts w:ascii="Arial" w:eastAsiaTheme="minorHAnsi" w:hAnsi="Arial" w:cs="Arial"/>
          <w:sz w:val="22"/>
          <w:szCs w:val="22"/>
          <w:lang w:eastAsia="en-US"/>
        </w:rPr>
        <w:t>,</w:t>
      </w:r>
      <w:r w:rsidR="007C4AB8">
        <w:rPr>
          <w:rFonts w:ascii="Arial" w:eastAsiaTheme="minorHAnsi" w:hAnsi="Arial" w:cs="Arial"/>
          <w:sz w:val="22"/>
          <w:szCs w:val="22"/>
          <w:lang w:eastAsia="en-US"/>
        </w:rPr>
        <w:t xml:space="preserve"> </w:t>
      </w:r>
      <w:r w:rsidR="005B199F">
        <w:rPr>
          <w:rFonts w:ascii="Arial" w:eastAsiaTheme="minorHAnsi" w:hAnsi="Arial" w:cs="Arial"/>
          <w:sz w:val="22"/>
          <w:szCs w:val="22"/>
          <w:lang w:eastAsia="en-US"/>
        </w:rPr>
        <w:t>0.6</w:t>
      </w:r>
      <w:r w:rsidR="004C1D2E">
        <w:rPr>
          <w:rFonts w:ascii="Arial" w:eastAsiaTheme="minorHAnsi" w:hAnsi="Arial" w:cs="Arial"/>
          <w:sz w:val="22"/>
          <w:szCs w:val="22"/>
          <w:lang w:eastAsia="en-US"/>
        </w:rPr>
        <w:t>%</w:t>
      </w:r>
      <w:r w:rsidR="003B588A">
        <w:rPr>
          <w:rFonts w:ascii="Arial" w:eastAsiaTheme="minorHAnsi" w:hAnsi="Arial" w:cs="Arial"/>
          <w:sz w:val="22"/>
          <w:szCs w:val="22"/>
          <w:lang w:eastAsia="en-US"/>
        </w:rPr>
        <w:t xml:space="preserve"> (201</w:t>
      </w:r>
      <w:r w:rsidR="008D718A">
        <w:rPr>
          <w:rFonts w:ascii="Arial" w:eastAsiaTheme="minorHAnsi" w:hAnsi="Arial" w:cs="Arial"/>
          <w:sz w:val="22"/>
          <w:szCs w:val="22"/>
          <w:lang w:eastAsia="en-US"/>
        </w:rPr>
        <w:t>7</w:t>
      </w:r>
      <w:r w:rsidR="003B588A">
        <w:rPr>
          <w:rFonts w:ascii="Arial" w:eastAsiaTheme="minorHAnsi" w:hAnsi="Arial" w:cs="Arial"/>
          <w:sz w:val="22"/>
          <w:szCs w:val="22"/>
          <w:lang w:eastAsia="en-US"/>
        </w:rPr>
        <w:t>/18</w:t>
      </w:r>
      <w:r w:rsidR="00D07ECB">
        <w:rPr>
          <w:rFonts w:ascii="Arial" w:eastAsiaTheme="minorHAnsi" w:hAnsi="Arial" w:cs="Arial"/>
          <w:sz w:val="22"/>
          <w:szCs w:val="22"/>
          <w:lang w:eastAsia="en-US"/>
        </w:rPr>
        <w:t xml:space="preserve"> £</w:t>
      </w:r>
      <w:r w:rsidR="003B588A">
        <w:rPr>
          <w:rFonts w:ascii="Arial" w:eastAsiaTheme="minorHAnsi" w:hAnsi="Arial" w:cs="Arial"/>
          <w:sz w:val="22"/>
          <w:szCs w:val="22"/>
          <w:lang w:eastAsia="en-US"/>
        </w:rPr>
        <w:t>4</w:t>
      </w:r>
      <w:r w:rsidR="00CF52CC">
        <w:rPr>
          <w:rFonts w:ascii="Arial" w:eastAsiaTheme="minorHAnsi" w:hAnsi="Arial" w:cs="Arial"/>
          <w:sz w:val="22"/>
          <w:szCs w:val="22"/>
          <w:lang w:eastAsia="en-US"/>
        </w:rPr>
        <w:t>6</w:t>
      </w:r>
      <w:r w:rsidR="00D07ECB">
        <w:rPr>
          <w:rFonts w:ascii="Arial" w:eastAsiaTheme="minorHAnsi" w:hAnsi="Arial" w:cs="Arial"/>
          <w:sz w:val="22"/>
          <w:szCs w:val="22"/>
          <w:lang w:eastAsia="en-US"/>
        </w:rPr>
        <w:t>k</w:t>
      </w:r>
      <w:r w:rsidR="004C1D2E">
        <w:rPr>
          <w:rFonts w:ascii="Arial" w:eastAsiaTheme="minorHAnsi" w:hAnsi="Arial" w:cs="Arial"/>
          <w:sz w:val="22"/>
          <w:szCs w:val="22"/>
          <w:lang w:eastAsia="en-US"/>
        </w:rPr>
        <w:t xml:space="preserve">, </w:t>
      </w:r>
      <w:r w:rsidR="00CF52CC">
        <w:rPr>
          <w:rFonts w:ascii="Arial" w:eastAsiaTheme="minorHAnsi" w:hAnsi="Arial" w:cs="Arial"/>
          <w:sz w:val="22"/>
          <w:szCs w:val="22"/>
          <w:lang w:eastAsia="en-US"/>
        </w:rPr>
        <w:t>1.5</w:t>
      </w:r>
      <w:r w:rsidR="004C1D2E">
        <w:rPr>
          <w:rFonts w:ascii="Arial" w:eastAsiaTheme="minorHAnsi" w:hAnsi="Arial" w:cs="Arial"/>
          <w:sz w:val="22"/>
          <w:szCs w:val="22"/>
          <w:lang w:eastAsia="en-US"/>
        </w:rPr>
        <w:t>%</w:t>
      </w:r>
      <w:r w:rsidR="00D07ECB">
        <w:rPr>
          <w:rFonts w:ascii="Arial" w:eastAsiaTheme="minorHAnsi" w:hAnsi="Arial" w:cs="Arial"/>
          <w:sz w:val="22"/>
          <w:szCs w:val="22"/>
          <w:lang w:eastAsia="en-US"/>
        </w:rPr>
        <w:t xml:space="preserve">) </w:t>
      </w:r>
      <w:r w:rsidR="004C1D2E">
        <w:rPr>
          <w:rFonts w:ascii="Arial" w:eastAsiaTheme="minorHAnsi" w:hAnsi="Arial" w:cs="Arial"/>
          <w:sz w:val="22"/>
          <w:szCs w:val="22"/>
          <w:lang w:eastAsia="en-US"/>
        </w:rPr>
        <w:t>and on capital expenditure a £</w:t>
      </w:r>
      <w:r w:rsidR="003119AE">
        <w:rPr>
          <w:rFonts w:ascii="Arial" w:eastAsiaTheme="minorHAnsi" w:hAnsi="Arial" w:cs="Arial"/>
          <w:sz w:val="22"/>
          <w:szCs w:val="22"/>
          <w:lang w:eastAsia="en-US"/>
        </w:rPr>
        <w:t>1</w:t>
      </w:r>
      <w:r w:rsidR="004C1D2E">
        <w:rPr>
          <w:rFonts w:ascii="Arial" w:eastAsiaTheme="minorHAnsi" w:hAnsi="Arial" w:cs="Arial"/>
          <w:sz w:val="22"/>
          <w:szCs w:val="22"/>
          <w:lang w:eastAsia="en-US"/>
        </w:rPr>
        <w:t xml:space="preserve">k, </w:t>
      </w:r>
      <w:r w:rsidR="003119AE">
        <w:rPr>
          <w:rFonts w:ascii="Arial" w:eastAsiaTheme="minorHAnsi" w:hAnsi="Arial" w:cs="Arial"/>
          <w:sz w:val="22"/>
          <w:szCs w:val="22"/>
          <w:lang w:eastAsia="en-US"/>
        </w:rPr>
        <w:t>0.9</w:t>
      </w:r>
      <w:r w:rsidR="004C1D2E">
        <w:rPr>
          <w:rFonts w:ascii="Arial" w:eastAsiaTheme="minorHAnsi" w:hAnsi="Arial" w:cs="Arial"/>
          <w:sz w:val="22"/>
          <w:szCs w:val="22"/>
          <w:lang w:eastAsia="en-US"/>
        </w:rPr>
        <w:t>% underspend (201</w:t>
      </w:r>
      <w:r w:rsidR="008D718A">
        <w:rPr>
          <w:rFonts w:ascii="Arial" w:eastAsiaTheme="minorHAnsi" w:hAnsi="Arial" w:cs="Arial"/>
          <w:sz w:val="22"/>
          <w:szCs w:val="22"/>
          <w:lang w:eastAsia="en-US"/>
        </w:rPr>
        <w:t>7</w:t>
      </w:r>
      <w:r w:rsidR="003B588A">
        <w:rPr>
          <w:rFonts w:ascii="Arial" w:eastAsiaTheme="minorHAnsi" w:hAnsi="Arial" w:cs="Arial"/>
          <w:sz w:val="22"/>
          <w:szCs w:val="22"/>
          <w:lang w:eastAsia="en-US"/>
        </w:rPr>
        <w:t>/18</w:t>
      </w:r>
      <w:r w:rsidR="004C1D2E">
        <w:rPr>
          <w:rFonts w:ascii="Arial" w:eastAsiaTheme="minorHAnsi" w:hAnsi="Arial" w:cs="Arial"/>
          <w:sz w:val="22"/>
          <w:szCs w:val="22"/>
          <w:lang w:eastAsia="en-US"/>
        </w:rPr>
        <w:t xml:space="preserve"> £</w:t>
      </w:r>
      <w:r w:rsidR="00CF52CC">
        <w:rPr>
          <w:rFonts w:ascii="Arial" w:eastAsiaTheme="minorHAnsi" w:hAnsi="Arial" w:cs="Arial"/>
          <w:sz w:val="22"/>
          <w:szCs w:val="22"/>
          <w:lang w:eastAsia="en-US"/>
        </w:rPr>
        <w:t>7</w:t>
      </w:r>
      <w:r w:rsidR="004C1D2E">
        <w:rPr>
          <w:rFonts w:ascii="Arial" w:eastAsiaTheme="minorHAnsi" w:hAnsi="Arial" w:cs="Arial"/>
          <w:sz w:val="22"/>
          <w:szCs w:val="22"/>
          <w:lang w:eastAsia="en-US"/>
        </w:rPr>
        <w:t xml:space="preserve">k, </w:t>
      </w:r>
      <w:r w:rsidR="00CF52CC">
        <w:rPr>
          <w:rFonts w:ascii="Arial" w:eastAsiaTheme="minorHAnsi" w:hAnsi="Arial" w:cs="Arial"/>
          <w:sz w:val="22"/>
          <w:szCs w:val="22"/>
          <w:lang w:eastAsia="en-US"/>
        </w:rPr>
        <w:t>4.0</w:t>
      </w:r>
      <w:r w:rsidR="004C1D2E">
        <w:rPr>
          <w:rFonts w:ascii="Arial" w:eastAsiaTheme="minorHAnsi" w:hAnsi="Arial" w:cs="Arial"/>
          <w:sz w:val="22"/>
          <w:szCs w:val="22"/>
          <w:lang w:eastAsia="en-US"/>
        </w:rPr>
        <w:t xml:space="preserve">%). </w:t>
      </w:r>
      <w:r w:rsidR="00FA0CFC">
        <w:rPr>
          <w:rFonts w:ascii="Arial" w:eastAsiaTheme="minorHAnsi" w:hAnsi="Arial" w:cs="Arial"/>
          <w:sz w:val="22"/>
          <w:szCs w:val="22"/>
          <w:lang w:eastAsia="en-US"/>
        </w:rPr>
        <w:t xml:space="preserve"> </w:t>
      </w:r>
    </w:p>
    <w:p w:rsidR="00D1262E" w:rsidRDefault="00D1262E" w:rsidP="00D1262E">
      <w:pPr>
        <w:pStyle w:val="ListParagraph"/>
        <w:spacing w:after="200" w:line="276" w:lineRule="auto"/>
        <w:rPr>
          <w:rFonts w:ascii="Arial" w:eastAsiaTheme="minorHAnsi" w:hAnsi="Arial" w:cs="Arial"/>
          <w:sz w:val="22"/>
          <w:szCs w:val="22"/>
          <w:lang w:eastAsia="en-US"/>
        </w:rPr>
      </w:pPr>
    </w:p>
    <w:p w:rsidR="00E554BD" w:rsidRDefault="00E554BD" w:rsidP="00E554BD">
      <w:pPr>
        <w:pStyle w:val="ListParagraph"/>
        <w:numPr>
          <w:ilvl w:val="0"/>
          <w:numId w:val="2"/>
        </w:numPr>
        <w:spacing w:after="200" w:line="276" w:lineRule="auto"/>
        <w:rPr>
          <w:rFonts w:ascii="Arial" w:eastAsiaTheme="minorHAnsi" w:hAnsi="Arial" w:cs="Arial"/>
          <w:sz w:val="22"/>
          <w:szCs w:val="22"/>
          <w:lang w:eastAsia="en-US"/>
        </w:rPr>
      </w:pPr>
      <w:r>
        <w:rPr>
          <w:rFonts w:ascii="Arial" w:eastAsiaTheme="minorHAnsi" w:hAnsi="Arial" w:cs="Arial"/>
          <w:sz w:val="22"/>
          <w:szCs w:val="22"/>
          <w:lang w:eastAsia="en-US"/>
        </w:rPr>
        <w:t xml:space="preserve">Senior leadership team and the workforce board are now focused on developing a target operating model to support our strategic ambition and also meet spending review requirements. Our financial plan this year is dependent on </w:t>
      </w:r>
      <w:r w:rsidR="0012160E">
        <w:rPr>
          <w:rFonts w:ascii="Arial" w:eastAsiaTheme="minorHAnsi" w:hAnsi="Arial" w:cs="Arial"/>
          <w:sz w:val="22"/>
          <w:szCs w:val="22"/>
          <w:lang w:eastAsia="en-US"/>
        </w:rPr>
        <w:t>confirmation pf</w:t>
      </w:r>
      <w:r>
        <w:rPr>
          <w:rFonts w:ascii="Arial" w:eastAsiaTheme="minorHAnsi" w:hAnsi="Arial" w:cs="Arial"/>
          <w:sz w:val="22"/>
          <w:szCs w:val="22"/>
          <w:lang w:eastAsia="en-US"/>
        </w:rPr>
        <w:t xml:space="preserve"> funding for Agenda for Change pay award c£</w:t>
      </w:r>
      <w:r w:rsidR="0012160E">
        <w:rPr>
          <w:rFonts w:ascii="Arial" w:eastAsiaTheme="minorHAnsi" w:hAnsi="Arial" w:cs="Arial"/>
          <w:sz w:val="22"/>
          <w:szCs w:val="22"/>
          <w:lang w:eastAsia="en-US"/>
        </w:rPr>
        <w:t>120</w:t>
      </w:r>
      <w:r>
        <w:rPr>
          <w:rFonts w:ascii="Arial" w:eastAsiaTheme="minorHAnsi" w:hAnsi="Arial" w:cs="Arial"/>
          <w:sz w:val="22"/>
          <w:szCs w:val="22"/>
          <w:lang w:eastAsia="en-US"/>
        </w:rPr>
        <w:t xml:space="preserve">k and achieving savings of </w:t>
      </w:r>
      <w:r w:rsidR="002A56A3">
        <w:rPr>
          <w:rFonts w:ascii="Arial" w:eastAsiaTheme="minorHAnsi" w:hAnsi="Arial" w:cs="Arial"/>
          <w:sz w:val="22"/>
          <w:szCs w:val="22"/>
          <w:lang w:eastAsia="en-US"/>
        </w:rPr>
        <w:t>up to £2</w:t>
      </w:r>
      <w:r>
        <w:rPr>
          <w:rFonts w:ascii="Arial" w:eastAsiaTheme="minorHAnsi" w:hAnsi="Arial" w:cs="Arial"/>
          <w:sz w:val="22"/>
          <w:szCs w:val="22"/>
          <w:lang w:eastAsia="en-US"/>
        </w:rPr>
        <w:t xml:space="preserve">00k on business as usual activities. </w:t>
      </w:r>
    </w:p>
    <w:p w:rsidR="00E554BD" w:rsidRDefault="00E554BD" w:rsidP="00E554BD">
      <w:pPr>
        <w:pStyle w:val="ListParagraph"/>
        <w:spacing w:after="200" w:line="276" w:lineRule="auto"/>
        <w:rPr>
          <w:rFonts w:ascii="Arial" w:eastAsiaTheme="minorHAnsi" w:hAnsi="Arial" w:cs="Arial"/>
          <w:sz w:val="22"/>
          <w:szCs w:val="22"/>
          <w:lang w:eastAsia="en-US"/>
        </w:rPr>
      </w:pPr>
    </w:p>
    <w:p w:rsidR="007D4817" w:rsidRDefault="003119AE" w:rsidP="007D4817">
      <w:pPr>
        <w:pStyle w:val="ListParagraph"/>
        <w:numPr>
          <w:ilvl w:val="0"/>
          <w:numId w:val="2"/>
        </w:numPr>
        <w:spacing w:after="200" w:line="276" w:lineRule="auto"/>
        <w:rPr>
          <w:rFonts w:ascii="Arial" w:eastAsiaTheme="minorHAnsi" w:hAnsi="Arial" w:cs="Arial"/>
          <w:sz w:val="22"/>
          <w:szCs w:val="22"/>
          <w:lang w:eastAsia="en-US"/>
        </w:rPr>
      </w:pPr>
      <w:r w:rsidRPr="002A56A3">
        <w:rPr>
          <w:rFonts w:ascii="Arial" w:eastAsiaTheme="minorHAnsi" w:hAnsi="Arial" w:cs="Arial"/>
          <w:sz w:val="22"/>
          <w:szCs w:val="22"/>
          <w:lang w:eastAsia="en-US"/>
        </w:rPr>
        <w:t>Funding has been secured for 2018/19 research systems transform programme</w:t>
      </w:r>
      <w:r w:rsidR="004D46E5" w:rsidRPr="002A56A3">
        <w:rPr>
          <w:rFonts w:ascii="Arial" w:eastAsiaTheme="minorHAnsi" w:hAnsi="Arial" w:cs="Arial"/>
          <w:sz w:val="22"/>
          <w:szCs w:val="22"/>
          <w:lang w:eastAsia="en-US"/>
        </w:rPr>
        <w:t xml:space="preserve"> (£1,752k)</w:t>
      </w:r>
      <w:r w:rsidR="00CF52CC">
        <w:rPr>
          <w:rFonts w:ascii="Arial" w:eastAsiaTheme="minorHAnsi" w:hAnsi="Arial" w:cs="Arial"/>
          <w:sz w:val="22"/>
          <w:szCs w:val="22"/>
          <w:lang w:eastAsia="en-US"/>
        </w:rPr>
        <w:t xml:space="preserve">. The framework contract has been signed and the first phase of the programme planned. Contractual discussion with the incumbent supplier has commenced. </w:t>
      </w:r>
      <w:r w:rsidR="007D4817" w:rsidRPr="002A56A3">
        <w:rPr>
          <w:rFonts w:ascii="Arial" w:eastAsiaTheme="minorHAnsi" w:hAnsi="Arial" w:cs="Arial"/>
          <w:sz w:val="22"/>
          <w:szCs w:val="22"/>
          <w:lang w:eastAsia="en-US"/>
        </w:rPr>
        <w:t xml:space="preserve"> </w:t>
      </w:r>
      <w:r w:rsidR="002A56A3" w:rsidRPr="002A56A3">
        <w:rPr>
          <w:rFonts w:ascii="Arial" w:eastAsiaTheme="minorHAnsi" w:hAnsi="Arial" w:cs="Arial"/>
          <w:sz w:val="22"/>
          <w:szCs w:val="22"/>
          <w:lang w:eastAsia="en-US"/>
        </w:rPr>
        <w:t xml:space="preserve">To date requests for </w:t>
      </w:r>
      <w:r w:rsidR="004D46E5" w:rsidRPr="002A56A3">
        <w:rPr>
          <w:rFonts w:ascii="Arial" w:eastAsiaTheme="minorHAnsi" w:hAnsi="Arial" w:cs="Arial"/>
          <w:sz w:val="22"/>
          <w:szCs w:val="22"/>
          <w:lang w:eastAsia="en-US"/>
        </w:rPr>
        <w:t xml:space="preserve">GIA funded reserves programmes </w:t>
      </w:r>
      <w:r w:rsidR="002A56A3" w:rsidRPr="002A56A3">
        <w:rPr>
          <w:rFonts w:ascii="Arial" w:eastAsiaTheme="minorHAnsi" w:hAnsi="Arial" w:cs="Arial"/>
          <w:sz w:val="22"/>
          <w:szCs w:val="22"/>
          <w:lang w:eastAsia="en-US"/>
        </w:rPr>
        <w:t xml:space="preserve">are at </w:t>
      </w:r>
      <w:r w:rsidR="004D46E5" w:rsidRPr="002A56A3">
        <w:rPr>
          <w:rFonts w:ascii="Arial" w:eastAsiaTheme="minorHAnsi" w:hAnsi="Arial" w:cs="Arial"/>
          <w:sz w:val="22"/>
          <w:szCs w:val="22"/>
          <w:lang w:eastAsia="en-US"/>
        </w:rPr>
        <w:t>£</w:t>
      </w:r>
      <w:r w:rsidR="00B77D99">
        <w:rPr>
          <w:rFonts w:ascii="Arial" w:eastAsiaTheme="minorHAnsi" w:hAnsi="Arial" w:cs="Arial"/>
          <w:sz w:val="22"/>
          <w:szCs w:val="22"/>
          <w:lang w:eastAsia="en-US"/>
        </w:rPr>
        <w:t>52</w:t>
      </w:r>
      <w:r w:rsidR="002A56A3" w:rsidRPr="002A56A3">
        <w:rPr>
          <w:rFonts w:ascii="Arial" w:eastAsiaTheme="minorHAnsi" w:hAnsi="Arial" w:cs="Arial"/>
          <w:sz w:val="22"/>
          <w:szCs w:val="22"/>
          <w:lang w:eastAsia="en-US"/>
        </w:rPr>
        <w:t>3</w:t>
      </w:r>
      <w:r w:rsidR="002A56A3">
        <w:rPr>
          <w:rFonts w:ascii="Arial" w:eastAsiaTheme="minorHAnsi" w:hAnsi="Arial" w:cs="Arial"/>
          <w:sz w:val="22"/>
          <w:szCs w:val="22"/>
          <w:lang w:eastAsia="en-US"/>
        </w:rPr>
        <w:t xml:space="preserve">k. </w:t>
      </w:r>
      <w:r w:rsidR="004D46E5" w:rsidRPr="002A56A3">
        <w:rPr>
          <w:rFonts w:ascii="Arial" w:eastAsiaTheme="minorHAnsi" w:hAnsi="Arial" w:cs="Arial"/>
          <w:sz w:val="22"/>
          <w:szCs w:val="22"/>
          <w:lang w:eastAsia="en-US"/>
        </w:rPr>
        <w:t>£</w:t>
      </w:r>
      <w:r w:rsidR="005C7012">
        <w:rPr>
          <w:rFonts w:ascii="Arial" w:eastAsiaTheme="minorHAnsi" w:hAnsi="Arial" w:cs="Arial"/>
          <w:sz w:val="22"/>
          <w:szCs w:val="22"/>
          <w:lang w:eastAsia="en-US"/>
        </w:rPr>
        <w:t>298</w:t>
      </w:r>
      <w:r w:rsidR="004D46E5" w:rsidRPr="002A56A3">
        <w:rPr>
          <w:rFonts w:ascii="Arial" w:eastAsiaTheme="minorHAnsi" w:hAnsi="Arial" w:cs="Arial"/>
          <w:sz w:val="22"/>
          <w:szCs w:val="22"/>
          <w:lang w:eastAsia="en-US"/>
        </w:rPr>
        <w:t>k has been released</w:t>
      </w:r>
      <w:r w:rsidR="002A56A3" w:rsidRPr="002A56A3">
        <w:rPr>
          <w:rFonts w:ascii="Arial" w:eastAsiaTheme="minorHAnsi" w:hAnsi="Arial" w:cs="Arial"/>
          <w:sz w:val="22"/>
          <w:szCs w:val="22"/>
          <w:lang w:eastAsia="en-US"/>
        </w:rPr>
        <w:t xml:space="preserve"> </w:t>
      </w:r>
      <w:r w:rsidR="002A56A3">
        <w:rPr>
          <w:rFonts w:ascii="Arial" w:eastAsiaTheme="minorHAnsi" w:hAnsi="Arial" w:cs="Arial"/>
          <w:sz w:val="22"/>
          <w:szCs w:val="22"/>
          <w:lang w:eastAsia="en-US"/>
        </w:rPr>
        <w:t xml:space="preserve">to the ledger, </w:t>
      </w:r>
      <w:r w:rsidR="002A56A3" w:rsidRPr="005C7012">
        <w:rPr>
          <w:rFonts w:ascii="Arial" w:eastAsiaTheme="minorHAnsi" w:hAnsi="Arial" w:cs="Arial"/>
          <w:sz w:val="22"/>
          <w:szCs w:val="22"/>
          <w:lang w:eastAsia="en-US"/>
        </w:rPr>
        <w:t>with £</w:t>
      </w:r>
      <w:r w:rsidR="005C7012" w:rsidRPr="005C7012">
        <w:rPr>
          <w:rFonts w:ascii="Arial" w:eastAsiaTheme="minorHAnsi" w:hAnsi="Arial" w:cs="Arial"/>
          <w:sz w:val="22"/>
          <w:szCs w:val="22"/>
          <w:lang w:eastAsia="en-US"/>
        </w:rPr>
        <w:t>26</w:t>
      </w:r>
      <w:r w:rsidR="002A56A3" w:rsidRPr="005C7012">
        <w:rPr>
          <w:rFonts w:ascii="Arial" w:eastAsiaTheme="minorHAnsi" w:hAnsi="Arial" w:cs="Arial"/>
          <w:sz w:val="22"/>
          <w:szCs w:val="22"/>
          <w:lang w:eastAsia="en-US"/>
        </w:rPr>
        <w:t xml:space="preserve">k </w:t>
      </w:r>
      <w:r w:rsidR="002A56A3" w:rsidRPr="002A56A3">
        <w:rPr>
          <w:rFonts w:ascii="Arial" w:eastAsiaTheme="minorHAnsi" w:hAnsi="Arial" w:cs="Arial"/>
          <w:sz w:val="22"/>
          <w:szCs w:val="22"/>
          <w:lang w:eastAsia="en-US"/>
        </w:rPr>
        <w:t xml:space="preserve">available to be allocated, </w:t>
      </w:r>
      <w:r w:rsidR="002A56A3" w:rsidRPr="005C7012">
        <w:rPr>
          <w:rFonts w:ascii="Arial" w:eastAsiaTheme="minorHAnsi" w:hAnsi="Arial" w:cs="Arial"/>
          <w:sz w:val="22"/>
          <w:szCs w:val="22"/>
          <w:lang w:eastAsia="en-US"/>
        </w:rPr>
        <w:t>leaving £</w:t>
      </w:r>
      <w:r w:rsidR="005C7012" w:rsidRPr="005C7012">
        <w:rPr>
          <w:rFonts w:ascii="Arial" w:eastAsiaTheme="minorHAnsi" w:hAnsi="Arial" w:cs="Arial"/>
          <w:sz w:val="22"/>
          <w:szCs w:val="22"/>
          <w:lang w:eastAsia="en-US"/>
        </w:rPr>
        <w:t>199</w:t>
      </w:r>
      <w:r w:rsidR="002A56A3" w:rsidRPr="005C7012">
        <w:rPr>
          <w:rFonts w:ascii="Arial" w:eastAsiaTheme="minorHAnsi" w:hAnsi="Arial" w:cs="Arial"/>
          <w:sz w:val="22"/>
          <w:szCs w:val="22"/>
          <w:lang w:eastAsia="en-US"/>
        </w:rPr>
        <w:t>k</w:t>
      </w:r>
      <w:r w:rsidR="002A56A3" w:rsidRPr="002A56A3">
        <w:rPr>
          <w:rFonts w:ascii="Arial" w:eastAsiaTheme="minorHAnsi" w:hAnsi="Arial" w:cs="Arial"/>
          <w:sz w:val="22"/>
          <w:szCs w:val="22"/>
          <w:lang w:eastAsia="en-US"/>
        </w:rPr>
        <w:t xml:space="preserve"> unfunded.  </w:t>
      </w:r>
    </w:p>
    <w:p w:rsidR="002A56A3" w:rsidRPr="002A56A3" w:rsidRDefault="002A56A3" w:rsidP="002A56A3">
      <w:pPr>
        <w:pStyle w:val="ListParagraph"/>
        <w:rPr>
          <w:rFonts w:ascii="Arial" w:eastAsiaTheme="minorHAnsi" w:hAnsi="Arial" w:cs="Arial"/>
          <w:sz w:val="22"/>
          <w:szCs w:val="22"/>
          <w:lang w:eastAsia="en-US"/>
        </w:rPr>
      </w:pPr>
    </w:p>
    <w:p w:rsidR="00423AEF" w:rsidRPr="002A56A3" w:rsidRDefault="002A56A3" w:rsidP="00386ED9">
      <w:pPr>
        <w:pStyle w:val="ListParagraph"/>
        <w:numPr>
          <w:ilvl w:val="0"/>
          <w:numId w:val="24"/>
        </w:numPr>
        <w:spacing w:after="200" w:line="276" w:lineRule="auto"/>
        <w:rPr>
          <w:rFonts w:ascii="Arial" w:eastAsiaTheme="minorHAnsi" w:hAnsi="Arial" w:cs="Arial"/>
          <w:sz w:val="22"/>
          <w:szCs w:val="22"/>
          <w:lang w:eastAsia="en-US"/>
        </w:rPr>
      </w:pPr>
      <w:r w:rsidRPr="002A56A3">
        <w:rPr>
          <w:rFonts w:ascii="Arial" w:eastAsiaTheme="minorHAnsi" w:hAnsi="Arial" w:cs="Arial"/>
          <w:sz w:val="22"/>
          <w:szCs w:val="22"/>
          <w:lang w:eastAsia="en-US"/>
        </w:rPr>
        <w:t xml:space="preserve">The </w:t>
      </w:r>
      <w:r w:rsidR="00386ED9" w:rsidRPr="002A56A3">
        <w:rPr>
          <w:rFonts w:ascii="Arial" w:eastAsiaTheme="minorHAnsi" w:hAnsi="Arial" w:cs="Arial"/>
          <w:sz w:val="22"/>
          <w:szCs w:val="22"/>
          <w:lang w:eastAsia="en-US"/>
        </w:rPr>
        <w:t>HRA continued to meet its regulatory requirements in paying invoices</w:t>
      </w:r>
      <w:r w:rsidR="001B0417" w:rsidRPr="002A56A3">
        <w:rPr>
          <w:rFonts w:ascii="Arial" w:eastAsiaTheme="minorHAnsi" w:hAnsi="Arial" w:cs="Arial"/>
          <w:sz w:val="22"/>
          <w:szCs w:val="22"/>
          <w:lang w:eastAsia="en-US"/>
        </w:rPr>
        <w:t xml:space="preserve"> quickly</w:t>
      </w:r>
    </w:p>
    <w:p w:rsidR="000D2F24" w:rsidRPr="00195D4C" w:rsidRDefault="00B325BB" w:rsidP="00B62D6B">
      <w:pPr>
        <w:jc w:val="both"/>
        <w:rPr>
          <w:rFonts w:ascii="Arial" w:hAnsi="Arial" w:cs="Arial"/>
          <w:b/>
          <w:sz w:val="22"/>
          <w:szCs w:val="22"/>
        </w:rPr>
      </w:pPr>
      <w:r>
        <w:rPr>
          <w:rFonts w:ascii="Arial" w:hAnsi="Arial" w:cs="Arial"/>
          <w:b/>
          <w:sz w:val="22"/>
          <w:szCs w:val="22"/>
        </w:rPr>
        <w:t>Revenue f</w:t>
      </w:r>
      <w:r w:rsidR="00B62D6B">
        <w:rPr>
          <w:rFonts w:ascii="Arial" w:hAnsi="Arial" w:cs="Arial"/>
          <w:b/>
          <w:sz w:val="22"/>
          <w:szCs w:val="22"/>
        </w:rPr>
        <w:t xml:space="preserve">inancial performance </w:t>
      </w:r>
      <w:r w:rsidR="000D2F24">
        <w:rPr>
          <w:rFonts w:ascii="Arial" w:hAnsi="Arial" w:cs="Arial"/>
          <w:b/>
          <w:sz w:val="22"/>
          <w:szCs w:val="22"/>
        </w:rPr>
        <w:t>for</w:t>
      </w:r>
      <w:r w:rsidR="00B62D6B">
        <w:rPr>
          <w:rFonts w:ascii="Arial" w:hAnsi="Arial" w:cs="Arial"/>
          <w:b/>
          <w:sz w:val="22"/>
          <w:szCs w:val="22"/>
        </w:rPr>
        <w:t xml:space="preserve"> </w:t>
      </w:r>
      <w:r w:rsidR="000D2F24">
        <w:rPr>
          <w:rFonts w:ascii="Arial" w:hAnsi="Arial" w:cs="Arial"/>
          <w:b/>
          <w:sz w:val="22"/>
          <w:szCs w:val="22"/>
        </w:rPr>
        <w:t xml:space="preserve">the </w:t>
      </w:r>
      <w:r w:rsidR="00CF52CC">
        <w:rPr>
          <w:rFonts w:ascii="Arial" w:hAnsi="Arial" w:cs="Arial"/>
          <w:b/>
          <w:sz w:val="22"/>
          <w:szCs w:val="22"/>
        </w:rPr>
        <w:t>3</w:t>
      </w:r>
      <w:r w:rsidR="00A4139A">
        <w:rPr>
          <w:rFonts w:ascii="Arial" w:hAnsi="Arial" w:cs="Arial"/>
          <w:b/>
          <w:sz w:val="22"/>
          <w:szCs w:val="22"/>
        </w:rPr>
        <w:t xml:space="preserve"> </w:t>
      </w:r>
      <w:proofErr w:type="spellStart"/>
      <w:r w:rsidR="00A4139A">
        <w:rPr>
          <w:rFonts w:ascii="Arial" w:hAnsi="Arial" w:cs="Arial"/>
          <w:b/>
          <w:sz w:val="22"/>
          <w:szCs w:val="22"/>
        </w:rPr>
        <w:t>mths</w:t>
      </w:r>
      <w:proofErr w:type="spellEnd"/>
      <w:r w:rsidR="000D2F24">
        <w:rPr>
          <w:rFonts w:ascii="Arial" w:hAnsi="Arial" w:cs="Arial"/>
          <w:b/>
          <w:sz w:val="22"/>
          <w:szCs w:val="22"/>
        </w:rPr>
        <w:t xml:space="preserve">-ended </w:t>
      </w:r>
      <w:r w:rsidR="00810820">
        <w:rPr>
          <w:rFonts w:ascii="Arial" w:hAnsi="Arial" w:cs="Arial"/>
          <w:b/>
          <w:sz w:val="22"/>
          <w:szCs w:val="22"/>
        </w:rPr>
        <w:t>3</w:t>
      </w:r>
      <w:r w:rsidR="00CF52CC">
        <w:rPr>
          <w:rFonts w:ascii="Arial" w:hAnsi="Arial" w:cs="Arial"/>
          <w:b/>
          <w:sz w:val="22"/>
          <w:szCs w:val="22"/>
        </w:rPr>
        <w:t>0</w:t>
      </w:r>
      <w:r w:rsidR="00810820">
        <w:rPr>
          <w:rFonts w:ascii="Arial" w:hAnsi="Arial" w:cs="Arial"/>
          <w:b/>
          <w:sz w:val="22"/>
          <w:szCs w:val="22"/>
        </w:rPr>
        <w:t xml:space="preserve"> </w:t>
      </w:r>
      <w:r w:rsidR="00CF52CC">
        <w:rPr>
          <w:rFonts w:ascii="Arial" w:hAnsi="Arial" w:cs="Arial"/>
          <w:b/>
          <w:sz w:val="22"/>
          <w:szCs w:val="22"/>
        </w:rPr>
        <w:t>June</w:t>
      </w:r>
      <w:r w:rsidR="00736CB7">
        <w:rPr>
          <w:rFonts w:ascii="Arial" w:hAnsi="Arial" w:cs="Arial"/>
          <w:b/>
          <w:sz w:val="22"/>
          <w:szCs w:val="22"/>
        </w:rPr>
        <w:t xml:space="preserve"> </w:t>
      </w:r>
      <w:r w:rsidR="00B62D6B">
        <w:rPr>
          <w:rFonts w:ascii="Arial" w:hAnsi="Arial" w:cs="Arial"/>
          <w:b/>
          <w:sz w:val="22"/>
          <w:szCs w:val="22"/>
        </w:rPr>
        <w:t>201</w:t>
      </w:r>
      <w:r w:rsidR="003B588A">
        <w:rPr>
          <w:rFonts w:ascii="Arial" w:hAnsi="Arial" w:cs="Arial"/>
          <w:b/>
          <w:sz w:val="22"/>
          <w:szCs w:val="22"/>
        </w:rPr>
        <w:t>8</w:t>
      </w:r>
    </w:p>
    <w:tbl>
      <w:tblPr>
        <w:tblW w:w="9160" w:type="dxa"/>
        <w:tblInd w:w="93" w:type="dxa"/>
        <w:tblLook w:val="04A0" w:firstRow="1" w:lastRow="0" w:firstColumn="1" w:lastColumn="0" w:noHBand="0" w:noVBand="1"/>
      </w:tblPr>
      <w:tblGrid>
        <w:gridCol w:w="3560"/>
        <w:gridCol w:w="1120"/>
        <w:gridCol w:w="1120"/>
        <w:gridCol w:w="1120"/>
        <w:gridCol w:w="1120"/>
        <w:gridCol w:w="1120"/>
      </w:tblGrid>
      <w:tr w:rsidR="0012160E" w:rsidRPr="0012160E" w:rsidTr="0012160E">
        <w:trPr>
          <w:trHeight w:val="227"/>
        </w:trPr>
        <w:tc>
          <w:tcPr>
            <w:tcW w:w="3560" w:type="dxa"/>
            <w:tcBorders>
              <w:top w:val="single" w:sz="8" w:space="0" w:color="FFFFFF"/>
              <w:left w:val="single" w:sz="8" w:space="0" w:color="FFFFFF"/>
              <w:bottom w:val="nil"/>
              <w:right w:val="single" w:sz="8" w:space="0" w:color="FFFFFF"/>
            </w:tcBorders>
            <w:shd w:val="clear" w:color="000000" w:fill="95B3D7"/>
            <w:vAlign w:val="center"/>
            <w:hideMark/>
          </w:tcPr>
          <w:p w:rsidR="0012160E" w:rsidRPr="0012160E" w:rsidRDefault="0012160E" w:rsidP="0012160E">
            <w:pPr>
              <w:jc w:val="center"/>
              <w:rPr>
                <w:rFonts w:ascii="Arial" w:hAnsi="Arial" w:cs="Arial"/>
                <w:b/>
                <w:bCs/>
                <w:color w:val="FFFFFF"/>
                <w:sz w:val="20"/>
                <w:szCs w:val="20"/>
              </w:rPr>
            </w:pPr>
            <w:r w:rsidRPr="0012160E">
              <w:rPr>
                <w:rFonts w:ascii="Arial" w:hAnsi="Arial" w:cs="Arial"/>
                <w:b/>
                <w:bCs/>
                <w:color w:val="FFFFFF"/>
                <w:sz w:val="20"/>
                <w:szCs w:val="20"/>
              </w:rPr>
              <w:t> </w:t>
            </w:r>
          </w:p>
        </w:tc>
        <w:tc>
          <w:tcPr>
            <w:tcW w:w="1120" w:type="dxa"/>
            <w:tcBorders>
              <w:top w:val="single" w:sz="8" w:space="0" w:color="FFFFFF"/>
              <w:left w:val="nil"/>
              <w:bottom w:val="nil"/>
              <w:right w:val="single" w:sz="8" w:space="0" w:color="FFFFFF"/>
            </w:tcBorders>
            <w:shd w:val="clear" w:color="000000" w:fill="95B3D7"/>
            <w:vAlign w:val="bottom"/>
            <w:hideMark/>
          </w:tcPr>
          <w:p w:rsidR="0012160E" w:rsidRPr="0012160E" w:rsidRDefault="0012160E" w:rsidP="0012160E">
            <w:pPr>
              <w:jc w:val="center"/>
              <w:rPr>
                <w:rFonts w:ascii="Arial" w:hAnsi="Arial" w:cs="Arial"/>
                <w:b/>
                <w:bCs/>
                <w:color w:val="FFFFFF"/>
                <w:sz w:val="20"/>
                <w:szCs w:val="20"/>
              </w:rPr>
            </w:pPr>
            <w:r w:rsidRPr="0012160E">
              <w:rPr>
                <w:rFonts w:ascii="Arial" w:hAnsi="Arial" w:cs="Arial"/>
                <w:b/>
                <w:bCs/>
                <w:color w:val="FFFFFF"/>
                <w:sz w:val="20"/>
                <w:szCs w:val="20"/>
              </w:rPr>
              <w:t>2018/19</w:t>
            </w:r>
          </w:p>
        </w:tc>
        <w:tc>
          <w:tcPr>
            <w:tcW w:w="4480" w:type="dxa"/>
            <w:gridSpan w:val="4"/>
            <w:tcBorders>
              <w:top w:val="single" w:sz="8" w:space="0" w:color="FFFFFF"/>
              <w:left w:val="nil"/>
              <w:bottom w:val="nil"/>
              <w:right w:val="single" w:sz="8" w:space="0" w:color="FFFFFF"/>
            </w:tcBorders>
            <w:shd w:val="clear" w:color="000000" w:fill="95B3D7"/>
            <w:vAlign w:val="center"/>
            <w:hideMark/>
          </w:tcPr>
          <w:p w:rsidR="0012160E" w:rsidRPr="0012160E" w:rsidRDefault="0012160E" w:rsidP="0012160E">
            <w:pPr>
              <w:jc w:val="center"/>
              <w:rPr>
                <w:rFonts w:ascii="Arial" w:hAnsi="Arial" w:cs="Arial"/>
                <w:b/>
                <w:bCs/>
                <w:color w:val="FFFFFF"/>
                <w:sz w:val="20"/>
                <w:szCs w:val="20"/>
              </w:rPr>
            </w:pPr>
            <w:r w:rsidRPr="0012160E">
              <w:rPr>
                <w:rFonts w:ascii="Arial" w:hAnsi="Arial" w:cs="Arial"/>
                <w:b/>
                <w:bCs/>
                <w:color w:val="FFFFFF"/>
                <w:sz w:val="20"/>
                <w:szCs w:val="20"/>
              </w:rPr>
              <w:t xml:space="preserve">3 Months ended 3 June 2018 </w:t>
            </w:r>
          </w:p>
        </w:tc>
      </w:tr>
      <w:tr w:rsidR="0012160E" w:rsidRPr="0012160E" w:rsidTr="0012160E">
        <w:trPr>
          <w:trHeight w:val="227"/>
        </w:trPr>
        <w:tc>
          <w:tcPr>
            <w:tcW w:w="3560" w:type="dxa"/>
            <w:tcBorders>
              <w:top w:val="nil"/>
              <w:left w:val="single" w:sz="8" w:space="0" w:color="FFFFFF"/>
              <w:bottom w:val="single" w:sz="8" w:space="0" w:color="FFFFFF"/>
              <w:right w:val="single" w:sz="8" w:space="0" w:color="FFFFFF"/>
            </w:tcBorders>
            <w:shd w:val="clear" w:color="000000" w:fill="95B3D7"/>
            <w:vAlign w:val="center"/>
            <w:hideMark/>
          </w:tcPr>
          <w:p w:rsidR="0012160E" w:rsidRPr="0012160E" w:rsidRDefault="0012160E" w:rsidP="0012160E">
            <w:pPr>
              <w:jc w:val="center"/>
              <w:rPr>
                <w:rFonts w:ascii="Arial" w:hAnsi="Arial" w:cs="Arial"/>
                <w:b/>
                <w:bCs/>
                <w:color w:val="FFFFFF"/>
                <w:sz w:val="20"/>
                <w:szCs w:val="20"/>
              </w:rPr>
            </w:pPr>
            <w:r w:rsidRPr="0012160E">
              <w:rPr>
                <w:rFonts w:ascii="Arial" w:hAnsi="Arial" w:cs="Arial"/>
                <w:b/>
                <w:bCs/>
                <w:color w:val="FFFFFF"/>
                <w:sz w:val="20"/>
                <w:szCs w:val="20"/>
              </w:rPr>
              <w:t>Income</w:t>
            </w:r>
          </w:p>
        </w:tc>
        <w:tc>
          <w:tcPr>
            <w:tcW w:w="1120" w:type="dxa"/>
            <w:tcBorders>
              <w:top w:val="nil"/>
              <w:left w:val="nil"/>
              <w:bottom w:val="single" w:sz="8" w:space="0" w:color="FFFFFF"/>
              <w:right w:val="single" w:sz="8" w:space="0" w:color="FFFFFF"/>
            </w:tcBorders>
            <w:shd w:val="clear" w:color="000000" w:fill="95B3D7"/>
            <w:vAlign w:val="center"/>
            <w:hideMark/>
          </w:tcPr>
          <w:p w:rsidR="0012160E" w:rsidRPr="0012160E" w:rsidRDefault="0012160E" w:rsidP="0012160E">
            <w:pPr>
              <w:jc w:val="center"/>
              <w:rPr>
                <w:rFonts w:ascii="Arial" w:hAnsi="Arial" w:cs="Arial"/>
                <w:b/>
                <w:bCs/>
                <w:color w:val="FFFFFF"/>
                <w:sz w:val="20"/>
                <w:szCs w:val="20"/>
              </w:rPr>
            </w:pPr>
            <w:r w:rsidRPr="0012160E">
              <w:rPr>
                <w:rFonts w:ascii="Arial" w:hAnsi="Arial" w:cs="Arial"/>
                <w:b/>
                <w:bCs/>
                <w:color w:val="FFFFFF"/>
                <w:sz w:val="20"/>
                <w:szCs w:val="20"/>
              </w:rPr>
              <w:t xml:space="preserve">Latest Budget </w:t>
            </w:r>
            <w:r w:rsidRPr="0012160E">
              <w:rPr>
                <w:rFonts w:ascii="Arial" w:hAnsi="Arial" w:cs="Arial"/>
                <w:b/>
                <w:bCs/>
                <w:color w:val="FFFFFF"/>
                <w:sz w:val="20"/>
                <w:szCs w:val="20"/>
              </w:rPr>
              <w:br/>
              <w:t>£'000</w:t>
            </w:r>
          </w:p>
        </w:tc>
        <w:tc>
          <w:tcPr>
            <w:tcW w:w="1120" w:type="dxa"/>
            <w:tcBorders>
              <w:top w:val="nil"/>
              <w:left w:val="nil"/>
              <w:bottom w:val="single" w:sz="8" w:space="0" w:color="FFFFFF"/>
              <w:right w:val="single" w:sz="8" w:space="0" w:color="FFFFFF"/>
            </w:tcBorders>
            <w:shd w:val="clear" w:color="000000" w:fill="95B3D7"/>
            <w:vAlign w:val="center"/>
            <w:hideMark/>
          </w:tcPr>
          <w:p w:rsidR="0012160E" w:rsidRPr="0012160E" w:rsidRDefault="0012160E" w:rsidP="0012160E">
            <w:pPr>
              <w:jc w:val="center"/>
              <w:rPr>
                <w:rFonts w:ascii="Arial" w:hAnsi="Arial" w:cs="Arial"/>
                <w:b/>
                <w:bCs/>
                <w:color w:val="FFFFFF"/>
                <w:sz w:val="20"/>
                <w:szCs w:val="20"/>
              </w:rPr>
            </w:pPr>
            <w:r w:rsidRPr="0012160E">
              <w:rPr>
                <w:rFonts w:ascii="Arial" w:hAnsi="Arial" w:cs="Arial"/>
                <w:b/>
                <w:bCs/>
                <w:color w:val="FFFFFF"/>
                <w:sz w:val="20"/>
                <w:szCs w:val="20"/>
              </w:rPr>
              <w:t>Budget</w:t>
            </w:r>
            <w:r w:rsidRPr="0012160E">
              <w:rPr>
                <w:rFonts w:ascii="Arial" w:hAnsi="Arial" w:cs="Arial"/>
                <w:b/>
                <w:bCs/>
                <w:color w:val="FFFFFF"/>
                <w:sz w:val="20"/>
                <w:szCs w:val="20"/>
              </w:rPr>
              <w:br/>
              <w:t>£000</w:t>
            </w:r>
          </w:p>
        </w:tc>
        <w:tc>
          <w:tcPr>
            <w:tcW w:w="1120" w:type="dxa"/>
            <w:tcBorders>
              <w:top w:val="nil"/>
              <w:left w:val="nil"/>
              <w:bottom w:val="single" w:sz="8" w:space="0" w:color="FFFFFF"/>
              <w:right w:val="single" w:sz="8" w:space="0" w:color="FFFFFF"/>
            </w:tcBorders>
            <w:shd w:val="clear" w:color="000000" w:fill="95B3D7"/>
            <w:vAlign w:val="center"/>
            <w:hideMark/>
          </w:tcPr>
          <w:p w:rsidR="0012160E" w:rsidRPr="0012160E" w:rsidRDefault="0012160E" w:rsidP="0012160E">
            <w:pPr>
              <w:jc w:val="center"/>
              <w:rPr>
                <w:rFonts w:ascii="Arial" w:hAnsi="Arial" w:cs="Arial"/>
                <w:b/>
                <w:bCs/>
                <w:color w:val="FFFFFF"/>
                <w:sz w:val="20"/>
                <w:szCs w:val="20"/>
              </w:rPr>
            </w:pPr>
            <w:r w:rsidRPr="0012160E">
              <w:rPr>
                <w:rFonts w:ascii="Arial" w:hAnsi="Arial" w:cs="Arial"/>
                <w:b/>
                <w:bCs/>
                <w:color w:val="FFFFFF"/>
                <w:sz w:val="20"/>
                <w:szCs w:val="20"/>
              </w:rPr>
              <w:t>Actual</w:t>
            </w:r>
            <w:r w:rsidRPr="0012160E">
              <w:rPr>
                <w:rFonts w:ascii="Arial" w:hAnsi="Arial" w:cs="Arial"/>
                <w:b/>
                <w:bCs/>
                <w:color w:val="FFFFFF"/>
                <w:sz w:val="20"/>
                <w:szCs w:val="20"/>
              </w:rPr>
              <w:br/>
              <w:t>£000</w:t>
            </w:r>
          </w:p>
        </w:tc>
        <w:tc>
          <w:tcPr>
            <w:tcW w:w="1120" w:type="dxa"/>
            <w:tcBorders>
              <w:top w:val="nil"/>
              <w:left w:val="nil"/>
              <w:bottom w:val="single" w:sz="8" w:space="0" w:color="FFFFFF"/>
              <w:right w:val="single" w:sz="8" w:space="0" w:color="FFFFFF"/>
            </w:tcBorders>
            <w:shd w:val="clear" w:color="000000" w:fill="95B3D7"/>
            <w:vAlign w:val="center"/>
            <w:hideMark/>
          </w:tcPr>
          <w:p w:rsidR="0012160E" w:rsidRPr="0012160E" w:rsidRDefault="0012160E" w:rsidP="0012160E">
            <w:pPr>
              <w:jc w:val="center"/>
              <w:rPr>
                <w:rFonts w:ascii="Arial" w:hAnsi="Arial" w:cs="Arial"/>
                <w:b/>
                <w:bCs/>
                <w:color w:val="FFFFFF"/>
                <w:sz w:val="20"/>
                <w:szCs w:val="20"/>
              </w:rPr>
            </w:pPr>
            <w:r w:rsidRPr="0012160E">
              <w:rPr>
                <w:rFonts w:ascii="Arial" w:hAnsi="Arial" w:cs="Arial"/>
                <w:b/>
                <w:bCs/>
                <w:color w:val="FFFFFF"/>
                <w:sz w:val="20"/>
                <w:szCs w:val="20"/>
              </w:rPr>
              <w:t>Variance</w:t>
            </w:r>
            <w:r w:rsidRPr="0012160E">
              <w:rPr>
                <w:rFonts w:ascii="Arial" w:hAnsi="Arial" w:cs="Arial"/>
                <w:b/>
                <w:bCs/>
                <w:color w:val="FFFFFF"/>
                <w:sz w:val="20"/>
                <w:szCs w:val="20"/>
              </w:rPr>
              <w:br/>
              <w:t>£000</w:t>
            </w:r>
          </w:p>
        </w:tc>
        <w:tc>
          <w:tcPr>
            <w:tcW w:w="1120" w:type="dxa"/>
            <w:tcBorders>
              <w:top w:val="nil"/>
              <w:left w:val="nil"/>
              <w:bottom w:val="single" w:sz="8" w:space="0" w:color="FFFFFF"/>
              <w:right w:val="single" w:sz="8" w:space="0" w:color="FFFFFF"/>
            </w:tcBorders>
            <w:shd w:val="clear" w:color="000000" w:fill="95B3D7"/>
            <w:vAlign w:val="center"/>
            <w:hideMark/>
          </w:tcPr>
          <w:p w:rsidR="0012160E" w:rsidRPr="0012160E" w:rsidRDefault="0012160E" w:rsidP="0012160E">
            <w:pPr>
              <w:jc w:val="center"/>
              <w:rPr>
                <w:rFonts w:ascii="Arial" w:hAnsi="Arial" w:cs="Arial"/>
                <w:b/>
                <w:bCs/>
                <w:color w:val="FFFFFF"/>
                <w:sz w:val="20"/>
                <w:szCs w:val="20"/>
              </w:rPr>
            </w:pPr>
            <w:r w:rsidRPr="0012160E">
              <w:rPr>
                <w:rFonts w:ascii="Arial" w:hAnsi="Arial" w:cs="Arial"/>
                <w:b/>
                <w:bCs/>
                <w:color w:val="FFFFFF"/>
                <w:sz w:val="20"/>
                <w:szCs w:val="20"/>
              </w:rPr>
              <w:t xml:space="preserve">Variance </w:t>
            </w:r>
            <w:r w:rsidRPr="0012160E">
              <w:rPr>
                <w:rFonts w:ascii="Arial" w:hAnsi="Arial" w:cs="Arial"/>
                <w:b/>
                <w:bCs/>
                <w:color w:val="FFFFFF"/>
                <w:sz w:val="20"/>
                <w:szCs w:val="20"/>
              </w:rPr>
              <w:br/>
              <w:t>%</w:t>
            </w:r>
          </w:p>
        </w:tc>
      </w:tr>
      <w:tr w:rsidR="0012160E" w:rsidRPr="0012160E" w:rsidTr="0012160E">
        <w:trPr>
          <w:trHeight w:val="170"/>
        </w:trPr>
        <w:tc>
          <w:tcPr>
            <w:tcW w:w="3560" w:type="dxa"/>
            <w:tcBorders>
              <w:top w:val="nil"/>
              <w:left w:val="single" w:sz="8" w:space="0" w:color="FFFFFF"/>
              <w:bottom w:val="single" w:sz="8" w:space="0" w:color="FFFFFF"/>
              <w:right w:val="single" w:sz="8" w:space="0" w:color="FFFFFF"/>
            </w:tcBorders>
            <w:shd w:val="clear" w:color="auto" w:fill="auto"/>
            <w:vAlign w:val="bottom"/>
            <w:hideMark/>
          </w:tcPr>
          <w:p w:rsidR="0012160E" w:rsidRPr="0012160E" w:rsidRDefault="0012160E" w:rsidP="0012160E">
            <w:pPr>
              <w:rPr>
                <w:rFonts w:ascii="Arial" w:hAnsi="Arial" w:cs="Arial"/>
                <w:color w:val="000000"/>
                <w:sz w:val="18"/>
                <w:szCs w:val="18"/>
              </w:rPr>
            </w:pPr>
            <w:r w:rsidRPr="0012160E">
              <w:rPr>
                <w:rFonts w:ascii="Arial" w:hAnsi="Arial" w:cs="Arial"/>
                <w:color w:val="000000"/>
                <w:sz w:val="18"/>
                <w:szCs w:val="18"/>
              </w:rPr>
              <w:t xml:space="preserve">Grant in Aid confirmed </w:t>
            </w:r>
            <w:proofErr w:type="spellStart"/>
            <w:r w:rsidRPr="0012160E">
              <w:rPr>
                <w:rFonts w:ascii="Arial" w:hAnsi="Arial" w:cs="Arial"/>
                <w:color w:val="000000"/>
                <w:sz w:val="18"/>
                <w:szCs w:val="18"/>
              </w:rPr>
              <w:t>inc</w:t>
            </w:r>
            <w:proofErr w:type="spellEnd"/>
            <w:r w:rsidRPr="0012160E">
              <w:rPr>
                <w:rFonts w:ascii="Arial" w:hAnsi="Arial" w:cs="Arial"/>
                <w:color w:val="000000"/>
                <w:sz w:val="18"/>
                <w:szCs w:val="18"/>
              </w:rPr>
              <w:t xml:space="preserve"> RS </w:t>
            </w:r>
            <w:proofErr w:type="spellStart"/>
            <w:r w:rsidRPr="0012160E">
              <w:rPr>
                <w:rFonts w:ascii="Arial" w:hAnsi="Arial" w:cs="Arial"/>
                <w:color w:val="000000"/>
                <w:sz w:val="18"/>
                <w:szCs w:val="18"/>
              </w:rPr>
              <w:t>Prog</w:t>
            </w:r>
            <w:proofErr w:type="spellEnd"/>
          </w:p>
        </w:tc>
        <w:tc>
          <w:tcPr>
            <w:tcW w:w="1120" w:type="dxa"/>
            <w:tcBorders>
              <w:top w:val="nil"/>
              <w:left w:val="nil"/>
              <w:bottom w:val="nil"/>
              <w:right w:val="nil"/>
            </w:tcBorders>
            <w:shd w:val="clear" w:color="000000" w:fill="FFFFFF"/>
            <w:noWrap/>
            <w:vAlign w:val="bottom"/>
            <w:hideMark/>
          </w:tcPr>
          <w:p w:rsidR="0012160E" w:rsidRPr="0012160E" w:rsidRDefault="0012160E" w:rsidP="0012160E">
            <w:pPr>
              <w:jc w:val="right"/>
              <w:rPr>
                <w:rFonts w:ascii="Calibri" w:hAnsi="Calibri"/>
                <w:color w:val="000000"/>
                <w:sz w:val="22"/>
                <w:szCs w:val="22"/>
              </w:rPr>
            </w:pPr>
            <w:r w:rsidRPr="0012160E">
              <w:rPr>
                <w:rFonts w:ascii="Calibri" w:hAnsi="Calibri"/>
                <w:color w:val="000000"/>
                <w:sz w:val="22"/>
                <w:szCs w:val="22"/>
              </w:rPr>
              <w:t>13,862</w:t>
            </w:r>
          </w:p>
        </w:tc>
        <w:tc>
          <w:tcPr>
            <w:tcW w:w="1120" w:type="dxa"/>
            <w:tcBorders>
              <w:top w:val="nil"/>
              <w:left w:val="nil"/>
              <w:bottom w:val="nil"/>
              <w:right w:val="nil"/>
            </w:tcBorders>
            <w:shd w:val="clear" w:color="auto" w:fill="auto"/>
            <w:noWrap/>
            <w:vAlign w:val="bottom"/>
            <w:hideMark/>
          </w:tcPr>
          <w:p w:rsidR="0012160E" w:rsidRPr="0012160E" w:rsidRDefault="0012160E" w:rsidP="0012160E">
            <w:pPr>
              <w:jc w:val="right"/>
              <w:rPr>
                <w:rFonts w:ascii="Calibri" w:hAnsi="Calibri"/>
                <w:color w:val="000000"/>
                <w:sz w:val="22"/>
                <w:szCs w:val="22"/>
              </w:rPr>
            </w:pPr>
            <w:r w:rsidRPr="0012160E">
              <w:rPr>
                <w:rFonts w:ascii="Calibri" w:hAnsi="Calibri"/>
                <w:color w:val="000000"/>
                <w:sz w:val="22"/>
                <w:szCs w:val="22"/>
              </w:rPr>
              <w:t>3,208</w:t>
            </w:r>
          </w:p>
        </w:tc>
        <w:tc>
          <w:tcPr>
            <w:tcW w:w="1120" w:type="dxa"/>
            <w:tcBorders>
              <w:top w:val="nil"/>
              <w:left w:val="nil"/>
              <w:bottom w:val="nil"/>
              <w:right w:val="nil"/>
            </w:tcBorders>
            <w:shd w:val="clear" w:color="auto" w:fill="auto"/>
            <w:noWrap/>
            <w:vAlign w:val="bottom"/>
            <w:hideMark/>
          </w:tcPr>
          <w:p w:rsidR="0012160E" w:rsidRPr="0012160E" w:rsidRDefault="0012160E" w:rsidP="0012160E">
            <w:pPr>
              <w:jc w:val="right"/>
              <w:rPr>
                <w:rFonts w:ascii="Calibri" w:hAnsi="Calibri"/>
                <w:color w:val="000000"/>
                <w:sz w:val="22"/>
                <w:szCs w:val="22"/>
              </w:rPr>
            </w:pPr>
            <w:r w:rsidRPr="0012160E">
              <w:rPr>
                <w:rFonts w:ascii="Calibri" w:hAnsi="Calibri"/>
                <w:color w:val="000000"/>
                <w:sz w:val="22"/>
                <w:szCs w:val="22"/>
              </w:rPr>
              <w:t>3,189</w:t>
            </w:r>
          </w:p>
        </w:tc>
        <w:tc>
          <w:tcPr>
            <w:tcW w:w="1120" w:type="dxa"/>
            <w:tcBorders>
              <w:top w:val="nil"/>
              <w:left w:val="nil"/>
              <w:bottom w:val="nil"/>
              <w:right w:val="nil"/>
            </w:tcBorders>
            <w:shd w:val="clear" w:color="auto" w:fill="auto"/>
            <w:noWrap/>
            <w:vAlign w:val="bottom"/>
            <w:hideMark/>
          </w:tcPr>
          <w:p w:rsidR="0012160E" w:rsidRPr="0012160E" w:rsidRDefault="0012160E" w:rsidP="0012160E">
            <w:pPr>
              <w:jc w:val="right"/>
              <w:rPr>
                <w:rFonts w:ascii="Calibri" w:hAnsi="Calibri"/>
                <w:color w:val="000000"/>
                <w:sz w:val="22"/>
                <w:szCs w:val="22"/>
              </w:rPr>
            </w:pPr>
            <w:r w:rsidRPr="0012160E">
              <w:rPr>
                <w:rFonts w:ascii="Calibri" w:hAnsi="Calibri"/>
                <w:color w:val="000000"/>
                <w:sz w:val="22"/>
                <w:szCs w:val="22"/>
              </w:rPr>
              <w:t>-19</w:t>
            </w:r>
          </w:p>
        </w:tc>
        <w:tc>
          <w:tcPr>
            <w:tcW w:w="1120" w:type="dxa"/>
            <w:tcBorders>
              <w:top w:val="nil"/>
              <w:left w:val="nil"/>
              <w:bottom w:val="nil"/>
              <w:right w:val="nil"/>
            </w:tcBorders>
            <w:shd w:val="clear" w:color="auto" w:fill="auto"/>
            <w:noWrap/>
            <w:vAlign w:val="bottom"/>
            <w:hideMark/>
          </w:tcPr>
          <w:p w:rsidR="0012160E" w:rsidRPr="0012160E" w:rsidRDefault="0012160E" w:rsidP="001E3DB7">
            <w:pPr>
              <w:jc w:val="right"/>
              <w:rPr>
                <w:rFonts w:ascii="Calibri" w:hAnsi="Calibri"/>
                <w:color w:val="000000"/>
                <w:sz w:val="22"/>
                <w:szCs w:val="22"/>
              </w:rPr>
            </w:pPr>
            <w:r w:rsidRPr="0012160E">
              <w:rPr>
                <w:rFonts w:ascii="Calibri" w:hAnsi="Calibri"/>
                <w:color w:val="000000"/>
                <w:sz w:val="22"/>
                <w:szCs w:val="22"/>
              </w:rPr>
              <w:t>-</w:t>
            </w:r>
            <w:r w:rsidR="001E3DB7">
              <w:rPr>
                <w:rFonts w:ascii="Calibri" w:hAnsi="Calibri"/>
                <w:color w:val="000000"/>
                <w:sz w:val="22"/>
                <w:szCs w:val="22"/>
              </w:rPr>
              <w:t>0.6</w:t>
            </w:r>
            <w:r w:rsidRPr="0012160E">
              <w:rPr>
                <w:rFonts w:ascii="Calibri" w:hAnsi="Calibri"/>
                <w:color w:val="000000"/>
                <w:sz w:val="22"/>
                <w:szCs w:val="22"/>
              </w:rPr>
              <w:t>%</w:t>
            </w:r>
          </w:p>
        </w:tc>
      </w:tr>
      <w:tr w:rsidR="0012160E" w:rsidRPr="0012160E" w:rsidTr="0012160E">
        <w:trPr>
          <w:trHeight w:val="170"/>
        </w:trPr>
        <w:tc>
          <w:tcPr>
            <w:tcW w:w="3560" w:type="dxa"/>
            <w:tcBorders>
              <w:top w:val="nil"/>
              <w:left w:val="single" w:sz="8" w:space="0" w:color="FFFFFF"/>
              <w:bottom w:val="single" w:sz="8" w:space="0" w:color="FFFFFF"/>
              <w:right w:val="single" w:sz="8" w:space="0" w:color="FFFFFF"/>
            </w:tcBorders>
            <w:shd w:val="clear" w:color="auto" w:fill="auto"/>
            <w:vAlign w:val="bottom"/>
            <w:hideMark/>
          </w:tcPr>
          <w:p w:rsidR="0012160E" w:rsidRPr="0012160E" w:rsidRDefault="0012160E" w:rsidP="0012160E">
            <w:pPr>
              <w:rPr>
                <w:rFonts w:ascii="Arial" w:hAnsi="Arial" w:cs="Arial"/>
                <w:color w:val="000000"/>
                <w:sz w:val="18"/>
                <w:szCs w:val="18"/>
              </w:rPr>
            </w:pPr>
            <w:r w:rsidRPr="0012160E">
              <w:rPr>
                <w:rFonts w:ascii="Arial" w:hAnsi="Arial" w:cs="Arial"/>
                <w:color w:val="000000"/>
                <w:sz w:val="18"/>
                <w:szCs w:val="18"/>
              </w:rPr>
              <w:t>HRA income</w:t>
            </w:r>
          </w:p>
        </w:tc>
        <w:tc>
          <w:tcPr>
            <w:tcW w:w="1120" w:type="dxa"/>
            <w:tcBorders>
              <w:top w:val="nil"/>
              <w:left w:val="nil"/>
              <w:bottom w:val="nil"/>
              <w:right w:val="nil"/>
            </w:tcBorders>
            <w:shd w:val="clear" w:color="000000" w:fill="FFFFFF"/>
            <w:noWrap/>
            <w:vAlign w:val="bottom"/>
            <w:hideMark/>
          </w:tcPr>
          <w:p w:rsidR="0012160E" w:rsidRPr="0012160E" w:rsidRDefault="0012160E" w:rsidP="0012160E">
            <w:pPr>
              <w:jc w:val="right"/>
              <w:rPr>
                <w:rFonts w:ascii="Calibri" w:hAnsi="Calibri"/>
                <w:color w:val="000000"/>
                <w:sz w:val="22"/>
                <w:szCs w:val="22"/>
              </w:rPr>
            </w:pPr>
            <w:r w:rsidRPr="0012160E">
              <w:rPr>
                <w:rFonts w:ascii="Calibri" w:hAnsi="Calibri"/>
                <w:color w:val="000000"/>
                <w:sz w:val="22"/>
                <w:szCs w:val="22"/>
              </w:rPr>
              <w:t>195</w:t>
            </w:r>
          </w:p>
        </w:tc>
        <w:tc>
          <w:tcPr>
            <w:tcW w:w="1120" w:type="dxa"/>
            <w:tcBorders>
              <w:top w:val="nil"/>
              <w:left w:val="nil"/>
              <w:bottom w:val="nil"/>
              <w:right w:val="nil"/>
            </w:tcBorders>
            <w:shd w:val="clear" w:color="auto" w:fill="auto"/>
            <w:noWrap/>
            <w:vAlign w:val="bottom"/>
            <w:hideMark/>
          </w:tcPr>
          <w:p w:rsidR="0012160E" w:rsidRPr="0012160E" w:rsidRDefault="0012160E" w:rsidP="0012160E">
            <w:pPr>
              <w:jc w:val="right"/>
              <w:rPr>
                <w:rFonts w:ascii="Calibri" w:hAnsi="Calibri"/>
                <w:color w:val="000000"/>
                <w:sz w:val="22"/>
                <w:szCs w:val="22"/>
              </w:rPr>
            </w:pPr>
            <w:r w:rsidRPr="0012160E">
              <w:rPr>
                <w:rFonts w:ascii="Calibri" w:hAnsi="Calibri"/>
                <w:color w:val="000000"/>
                <w:sz w:val="22"/>
                <w:szCs w:val="22"/>
              </w:rPr>
              <w:t>0</w:t>
            </w:r>
          </w:p>
        </w:tc>
        <w:tc>
          <w:tcPr>
            <w:tcW w:w="1120" w:type="dxa"/>
            <w:tcBorders>
              <w:top w:val="nil"/>
              <w:left w:val="nil"/>
              <w:bottom w:val="nil"/>
              <w:right w:val="nil"/>
            </w:tcBorders>
            <w:shd w:val="clear" w:color="auto" w:fill="auto"/>
            <w:noWrap/>
            <w:vAlign w:val="bottom"/>
            <w:hideMark/>
          </w:tcPr>
          <w:p w:rsidR="0012160E" w:rsidRPr="0012160E" w:rsidRDefault="0012160E" w:rsidP="0012160E">
            <w:pPr>
              <w:jc w:val="right"/>
              <w:rPr>
                <w:rFonts w:ascii="Calibri" w:hAnsi="Calibri"/>
                <w:color w:val="000000"/>
                <w:sz w:val="22"/>
                <w:szCs w:val="22"/>
              </w:rPr>
            </w:pPr>
            <w:r w:rsidRPr="0012160E">
              <w:rPr>
                <w:rFonts w:ascii="Calibri" w:hAnsi="Calibri"/>
                <w:color w:val="000000"/>
                <w:sz w:val="22"/>
                <w:szCs w:val="22"/>
              </w:rPr>
              <w:t>0</w:t>
            </w:r>
          </w:p>
        </w:tc>
        <w:tc>
          <w:tcPr>
            <w:tcW w:w="1120" w:type="dxa"/>
            <w:tcBorders>
              <w:top w:val="nil"/>
              <w:left w:val="nil"/>
              <w:bottom w:val="nil"/>
              <w:right w:val="nil"/>
            </w:tcBorders>
            <w:shd w:val="clear" w:color="auto" w:fill="auto"/>
            <w:noWrap/>
            <w:vAlign w:val="bottom"/>
            <w:hideMark/>
          </w:tcPr>
          <w:p w:rsidR="0012160E" w:rsidRPr="0012160E" w:rsidRDefault="0012160E" w:rsidP="0012160E">
            <w:pPr>
              <w:jc w:val="right"/>
              <w:rPr>
                <w:rFonts w:ascii="Calibri" w:hAnsi="Calibri"/>
                <w:color w:val="000000"/>
                <w:sz w:val="22"/>
                <w:szCs w:val="22"/>
              </w:rPr>
            </w:pPr>
            <w:r w:rsidRPr="0012160E">
              <w:rPr>
                <w:rFonts w:ascii="Calibri" w:hAnsi="Calibri"/>
                <w:color w:val="000000"/>
                <w:sz w:val="22"/>
                <w:szCs w:val="22"/>
              </w:rPr>
              <w:t>0</w:t>
            </w:r>
          </w:p>
        </w:tc>
        <w:tc>
          <w:tcPr>
            <w:tcW w:w="1120" w:type="dxa"/>
            <w:tcBorders>
              <w:top w:val="nil"/>
              <w:left w:val="nil"/>
              <w:bottom w:val="nil"/>
              <w:right w:val="nil"/>
            </w:tcBorders>
            <w:shd w:val="clear" w:color="auto" w:fill="auto"/>
            <w:noWrap/>
            <w:vAlign w:val="bottom"/>
            <w:hideMark/>
          </w:tcPr>
          <w:p w:rsidR="0012160E" w:rsidRPr="0012160E" w:rsidRDefault="0012160E" w:rsidP="0012160E">
            <w:pPr>
              <w:jc w:val="right"/>
              <w:rPr>
                <w:rFonts w:ascii="Calibri" w:hAnsi="Calibri"/>
                <w:color w:val="000000"/>
                <w:sz w:val="22"/>
                <w:szCs w:val="22"/>
              </w:rPr>
            </w:pPr>
            <w:r w:rsidRPr="0012160E">
              <w:rPr>
                <w:rFonts w:ascii="Calibri" w:hAnsi="Calibri"/>
                <w:color w:val="000000"/>
                <w:sz w:val="22"/>
                <w:szCs w:val="22"/>
              </w:rPr>
              <w:t>0.0%</w:t>
            </w:r>
          </w:p>
        </w:tc>
      </w:tr>
      <w:tr w:rsidR="0012160E" w:rsidRPr="0012160E" w:rsidTr="0012160E">
        <w:trPr>
          <w:trHeight w:val="170"/>
        </w:trPr>
        <w:tc>
          <w:tcPr>
            <w:tcW w:w="3560" w:type="dxa"/>
            <w:tcBorders>
              <w:top w:val="nil"/>
              <w:left w:val="single" w:sz="8" w:space="0" w:color="FFFFFF"/>
              <w:bottom w:val="nil"/>
              <w:right w:val="single" w:sz="8" w:space="0" w:color="FFFFFF"/>
            </w:tcBorders>
            <w:shd w:val="clear" w:color="auto" w:fill="auto"/>
            <w:vAlign w:val="bottom"/>
            <w:hideMark/>
          </w:tcPr>
          <w:p w:rsidR="0012160E" w:rsidRPr="0012160E" w:rsidRDefault="0012160E" w:rsidP="0012160E">
            <w:pPr>
              <w:rPr>
                <w:rFonts w:ascii="Arial" w:hAnsi="Arial" w:cs="Arial"/>
                <w:color w:val="000000"/>
                <w:sz w:val="18"/>
                <w:szCs w:val="18"/>
              </w:rPr>
            </w:pPr>
            <w:r w:rsidRPr="0012160E">
              <w:rPr>
                <w:rFonts w:ascii="Arial" w:hAnsi="Arial" w:cs="Arial"/>
                <w:color w:val="000000"/>
                <w:sz w:val="18"/>
                <w:szCs w:val="18"/>
              </w:rPr>
              <w:t>Non cash revenue resource limit</w:t>
            </w:r>
          </w:p>
        </w:tc>
        <w:tc>
          <w:tcPr>
            <w:tcW w:w="1120" w:type="dxa"/>
            <w:tcBorders>
              <w:top w:val="nil"/>
              <w:left w:val="nil"/>
              <w:bottom w:val="nil"/>
              <w:right w:val="nil"/>
            </w:tcBorders>
            <w:shd w:val="clear" w:color="000000" w:fill="FFFFFF"/>
            <w:noWrap/>
            <w:vAlign w:val="bottom"/>
            <w:hideMark/>
          </w:tcPr>
          <w:p w:rsidR="0012160E" w:rsidRPr="0012160E" w:rsidRDefault="0012160E" w:rsidP="0012160E">
            <w:pPr>
              <w:jc w:val="right"/>
              <w:rPr>
                <w:rFonts w:ascii="Calibri" w:hAnsi="Calibri"/>
                <w:color w:val="000000"/>
                <w:sz w:val="22"/>
                <w:szCs w:val="22"/>
              </w:rPr>
            </w:pPr>
            <w:r w:rsidRPr="0012160E">
              <w:rPr>
                <w:rFonts w:ascii="Calibri" w:hAnsi="Calibri"/>
                <w:color w:val="000000"/>
                <w:sz w:val="22"/>
                <w:szCs w:val="22"/>
              </w:rPr>
              <w:t>1,000</w:t>
            </w:r>
          </w:p>
        </w:tc>
        <w:tc>
          <w:tcPr>
            <w:tcW w:w="1120" w:type="dxa"/>
            <w:tcBorders>
              <w:top w:val="nil"/>
              <w:left w:val="nil"/>
              <w:bottom w:val="nil"/>
              <w:right w:val="nil"/>
            </w:tcBorders>
            <w:shd w:val="clear" w:color="auto" w:fill="auto"/>
            <w:noWrap/>
            <w:vAlign w:val="bottom"/>
            <w:hideMark/>
          </w:tcPr>
          <w:p w:rsidR="0012160E" w:rsidRPr="0012160E" w:rsidRDefault="0012160E" w:rsidP="0012160E">
            <w:pPr>
              <w:jc w:val="right"/>
              <w:rPr>
                <w:rFonts w:ascii="Calibri" w:hAnsi="Calibri"/>
                <w:color w:val="000000"/>
                <w:sz w:val="22"/>
                <w:szCs w:val="22"/>
              </w:rPr>
            </w:pPr>
            <w:r w:rsidRPr="0012160E">
              <w:rPr>
                <w:rFonts w:ascii="Calibri" w:hAnsi="Calibri"/>
                <w:color w:val="000000"/>
                <w:sz w:val="22"/>
                <w:szCs w:val="22"/>
              </w:rPr>
              <w:t>200</w:t>
            </w:r>
          </w:p>
        </w:tc>
        <w:tc>
          <w:tcPr>
            <w:tcW w:w="1120" w:type="dxa"/>
            <w:tcBorders>
              <w:top w:val="nil"/>
              <w:left w:val="nil"/>
              <w:bottom w:val="nil"/>
              <w:right w:val="nil"/>
            </w:tcBorders>
            <w:shd w:val="clear" w:color="auto" w:fill="auto"/>
            <w:noWrap/>
            <w:vAlign w:val="bottom"/>
            <w:hideMark/>
          </w:tcPr>
          <w:p w:rsidR="0012160E" w:rsidRPr="0012160E" w:rsidRDefault="0012160E" w:rsidP="0012160E">
            <w:pPr>
              <w:jc w:val="right"/>
              <w:rPr>
                <w:rFonts w:ascii="Calibri" w:hAnsi="Calibri"/>
                <w:color w:val="000000"/>
                <w:sz w:val="22"/>
                <w:szCs w:val="22"/>
              </w:rPr>
            </w:pPr>
            <w:r w:rsidRPr="0012160E">
              <w:rPr>
                <w:rFonts w:ascii="Calibri" w:hAnsi="Calibri"/>
                <w:color w:val="000000"/>
                <w:sz w:val="22"/>
                <w:szCs w:val="22"/>
              </w:rPr>
              <w:t>200</w:t>
            </w:r>
          </w:p>
        </w:tc>
        <w:tc>
          <w:tcPr>
            <w:tcW w:w="1120" w:type="dxa"/>
            <w:tcBorders>
              <w:top w:val="nil"/>
              <w:left w:val="nil"/>
              <w:bottom w:val="nil"/>
              <w:right w:val="nil"/>
            </w:tcBorders>
            <w:shd w:val="clear" w:color="auto" w:fill="auto"/>
            <w:noWrap/>
            <w:vAlign w:val="bottom"/>
            <w:hideMark/>
          </w:tcPr>
          <w:p w:rsidR="0012160E" w:rsidRPr="0012160E" w:rsidRDefault="0012160E" w:rsidP="0012160E">
            <w:pPr>
              <w:jc w:val="right"/>
              <w:rPr>
                <w:rFonts w:ascii="Calibri" w:hAnsi="Calibri"/>
                <w:color w:val="000000"/>
                <w:sz w:val="22"/>
                <w:szCs w:val="22"/>
              </w:rPr>
            </w:pPr>
            <w:r w:rsidRPr="0012160E">
              <w:rPr>
                <w:rFonts w:ascii="Calibri" w:hAnsi="Calibri"/>
                <w:color w:val="000000"/>
                <w:sz w:val="22"/>
                <w:szCs w:val="22"/>
              </w:rPr>
              <w:t>0</w:t>
            </w:r>
          </w:p>
        </w:tc>
        <w:tc>
          <w:tcPr>
            <w:tcW w:w="1120" w:type="dxa"/>
            <w:tcBorders>
              <w:top w:val="nil"/>
              <w:left w:val="nil"/>
              <w:bottom w:val="nil"/>
              <w:right w:val="nil"/>
            </w:tcBorders>
            <w:shd w:val="clear" w:color="auto" w:fill="auto"/>
            <w:noWrap/>
            <w:vAlign w:val="bottom"/>
            <w:hideMark/>
          </w:tcPr>
          <w:p w:rsidR="0012160E" w:rsidRPr="0012160E" w:rsidRDefault="0012160E" w:rsidP="0012160E">
            <w:pPr>
              <w:jc w:val="right"/>
              <w:rPr>
                <w:rFonts w:ascii="Calibri" w:hAnsi="Calibri"/>
                <w:color w:val="000000"/>
                <w:sz w:val="22"/>
                <w:szCs w:val="22"/>
              </w:rPr>
            </w:pPr>
            <w:r w:rsidRPr="0012160E">
              <w:rPr>
                <w:rFonts w:ascii="Calibri" w:hAnsi="Calibri"/>
                <w:color w:val="000000"/>
                <w:sz w:val="22"/>
                <w:szCs w:val="22"/>
              </w:rPr>
              <w:t>0.0%</w:t>
            </w:r>
          </w:p>
        </w:tc>
      </w:tr>
      <w:tr w:rsidR="0012160E" w:rsidRPr="0012160E" w:rsidTr="0012160E">
        <w:trPr>
          <w:trHeight w:val="315"/>
        </w:trPr>
        <w:tc>
          <w:tcPr>
            <w:tcW w:w="3560" w:type="dxa"/>
            <w:tcBorders>
              <w:top w:val="nil"/>
              <w:left w:val="single" w:sz="8" w:space="0" w:color="FFFFFF"/>
              <w:bottom w:val="nil"/>
              <w:right w:val="single" w:sz="8" w:space="0" w:color="FFFFFF"/>
            </w:tcBorders>
            <w:shd w:val="clear" w:color="000000" w:fill="365F91"/>
            <w:vAlign w:val="bottom"/>
            <w:hideMark/>
          </w:tcPr>
          <w:p w:rsidR="0012160E" w:rsidRPr="0012160E" w:rsidRDefault="0012160E" w:rsidP="0012160E">
            <w:pPr>
              <w:rPr>
                <w:rFonts w:ascii="Arial" w:hAnsi="Arial" w:cs="Arial"/>
                <w:b/>
                <w:bCs/>
                <w:color w:val="FFFFFF"/>
                <w:sz w:val="18"/>
                <w:szCs w:val="18"/>
              </w:rPr>
            </w:pPr>
            <w:r w:rsidRPr="0012160E">
              <w:rPr>
                <w:rFonts w:ascii="Arial" w:hAnsi="Arial" w:cs="Arial"/>
                <w:b/>
                <w:bCs/>
                <w:color w:val="FFFFFF"/>
                <w:sz w:val="18"/>
                <w:szCs w:val="18"/>
              </w:rPr>
              <w:t xml:space="preserve"> Total Income</w:t>
            </w:r>
          </w:p>
        </w:tc>
        <w:tc>
          <w:tcPr>
            <w:tcW w:w="1120" w:type="dxa"/>
            <w:tcBorders>
              <w:top w:val="nil"/>
              <w:left w:val="nil"/>
              <w:bottom w:val="nil"/>
              <w:right w:val="single" w:sz="8" w:space="0" w:color="FFFFFF"/>
            </w:tcBorders>
            <w:shd w:val="clear" w:color="000000" w:fill="365F91"/>
            <w:vAlign w:val="bottom"/>
            <w:hideMark/>
          </w:tcPr>
          <w:p w:rsidR="0012160E" w:rsidRPr="0012160E" w:rsidRDefault="0012160E" w:rsidP="0012160E">
            <w:pPr>
              <w:jc w:val="right"/>
              <w:rPr>
                <w:rFonts w:ascii="Arial" w:hAnsi="Arial" w:cs="Arial"/>
                <w:b/>
                <w:bCs/>
                <w:color w:val="FFFFFF"/>
                <w:sz w:val="18"/>
                <w:szCs w:val="18"/>
              </w:rPr>
            </w:pPr>
            <w:r w:rsidRPr="0012160E">
              <w:rPr>
                <w:rFonts w:ascii="Arial" w:hAnsi="Arial" w:cs="Arial"/>
                <w:b/>
                <w:bCs/>
                <w:color w:val="FFFFFF"/>
                <w:sz w:val="18"/>
                <w:szCs w:val="18"/>
              </w:rPr>
              <w:t>15,057</w:t>
            </w:r>
          </w:p>
        </w:tc>
        <w:tc>
          <w:tcPr>
            <w:tcW w:w="1120" w:type="dxa"/>
            <w:tcBorders>
              <w:top w:val="nil"/>
              <w:left w:val="nil"/>
              <w:bottom w:val="nil"/>
              <w:right w:val="single" w:sz="8" w:space="0" w:color="FFFFFF"/>
            </w:tcBorders>
            <w:shd w:val="clear" w:color="000000" w:fill="365F91"/>
            <w:vAlign w:val="bottom"/>
            <w:hideMark/>
          </w:tcPr>
          <w:p w:rsidR="0012160E" w:rsidRPr="0012160E" w:rsidRDefault="0012160E" w:rsidP="0012160E">
            <w:pPr>
              <w:jc w:val="right"/>
              <w:rPr>
                <w:rFonts w:ascii="Arial" w:hAnsi="Arial" w:cs="Arial"/>
                <w:b/>
                <w:bCs/>
                <w:color w:val="FFFFFF"/>
                <w:sz w:val="18"/>
                <w:szCs w:val="18"/>
              </w:rPr>
            </w:pPr>
            <w:r w:rsidRPr="0012160E">
              <w:rPr>
                <w:rFonts w:ascii="Arial" w:hAnsi="Arial" w:cs="Arial"/>
                <w:b/>
                <w:bCs/>
                <w:color w:val="FFFFFF"/>
                <w:sz w:val="18"/>
                <w:szCs w:val="18"/>
              </w:rPr>
              <w:t>3,408</w:t>
            </w:r>
          </w:p>
        </w:tc>
        <w:tc>
          <w:tcPr>
            <w:tcW w:w="1120" w:type="dxa"/>
            <w:tcBorders>
              <w:top w:val="nil"/>
              <w:left w:val="nil"/>
              <w:bottom w:val="nil"/>
              <w:right w:val="single" w:sz="8" w:space="0" w:color="FFFFFF"/>
            </w:tcBorders>
            <w:shd w:val="clear" w:color="000000" w:fill="365F91"/>
            <w:vAlign w:val="bottom"/>
            <w:hideMark/>
          </w:tcPr>
          <w:p w:rsidR="0012160E" w:rsidRPr="0012160E" w:rsidRDefault="0012160E" w:rsidP="0012160E">
            <w:pPr>
              <w:jc w:val="right"/>
              <w:rPr>
                <w:rFonts w:ascii="Arial" w:hAnsi="Arial" w:cs="Arial"/>
                <w:b/>
                <w:bCs/>
                <w:color w:val="FFFFFF"/>
                <w:sz w:val="18"/>
                <w:szCs w:val="18"/>
              </w:rPr>
            </w:pPr>
            <w:r w:rsidRPr="0012160E">
              <w:rPr>
                <w:rFonts w:ascii="Arial" w:hAnsi="Arial" w:cs="Arial"/>
                <w:b/>
                <w:bCs/>
                <w:color w:val="FFFFFF"/>
                <w:sz w:val="18"/>
                <w:szCs w:val="18"/>
              </w:rPr>
              <w:t>3,389</w:t>
            </w:r>
          </w:p>
        </w:tc>
        <w:tc>
          <w:tcPr>
            <w:tcW w:w="1120" w:type="dxa"/>
            <w:tcBorders>
              <w:top w:val="nil"/>
              <w:left w:val="nil"/>
              <w:bottom w:val="nil"/>
              <w:right w:val="single" w:sz="8" w:space="0" w:color="FFFFFF"/>
            </w:tcBorders>
            <w:shd w:val="clear" w:color="000000" w:fill="365F91"/>
            <w:vAlign w:val="bottom"/>
            <w:hideMark/>
          </w:tcPr>
          <w:p w:rsidR="0012160E" w:rsidRPr="0012160E" w:rsidRDefault="0012160E" w:rsidP="0012160E">
            <w:pPr>
              <w:jc w:val="right"/>
              <w:rPr>
                <w:rFonts w:ascii="Arial" w:hAnsi="Arial" w:cs="Arial"/>
                <w:b/>
                <w:bCs/>
                <w:color w:val="FFFFFF"/>
                <w:sz w:val="18"/>
                <w:szCs w:val="18"/>
              </w:rPr>
            </w:pPr>
            <w:r w:rsidRPr="0012160E">
              <w:rPr>
                <w:rFonts w:ascii="Arial" w:hAnsi="Arial" w:cs="Arial"/>
                <w:b/>
                <w:bCs/>
                <w:color w:val="FFFFFF"/>
                <w:sz w:val="18"/>
                <w:szCs w:val="18"/>
              </w:rPr>
              <w:t>-19</w:t>
            </w:r>
          </w:p>
        </w:tc>
        <w:tc>
          <w:tcPr>
            <w:tcW w:w="1120" w:type="dxa"/>
            <w:tcBorders>
              <w:top w:val="single" w:sz="8" w:space="0" w:color="FFFFFF"/>
              <w:left w:val="nil"/>
              <w:bottom w:val="single" w:sz="8" w:space="0" w:color="FFFFFF"/>
              <w:right w:val="single" w:sz="8" w:space="0" w:color="FFFFFF"/>
            </w:tcBorders>
            <w:shd w:val="clear" w:color="000000" w:fill="365F91"/>
            <w:noWrap/>
            <w:vAlign w:val="bottom"/>
            <w:hideMark/>
          </w:tcPr>
          <w:p w:rsidR="0012160E" w:rsidRPr="0012160E" w:rsidRDefault="0012160E" w:rsidP="0012160E">
            <w:pPr>
              <w:jc w:val="right"/>
              <w:rPr>
                <w:rFonts w:ascii="Calibri" w:hAnsi="Calibri"/>
                <w:b/>
                <w:bCs/>
                <w:color w:val="FFFFFF"/>
                <w:sz w:val="22"/>
                <w:szCs w:val="22"/>
              </w:rPr>
            </w:pPr>
            <w:r w:rsidRPr="0012160E">
              <w:rPr>
                <w:rFonts w:ascii="Calibri" w:hAnsi="Calibri"/>
                <w:b/>
                <w:bCs/>
                <w:color w:val="FFFFFF"/>
                <w:sz w:val="22"/>
                <w:szCs w:val="22"/>
              </w:rPr>
              <w:t>-0.6%</w:t>
            </w:r>
          </w:p>
        </w:tc>
      </w:tr>
      <w:tr w:rsidR="0012160E" w:rsidRPr="0012160E" w:rsidTr="0012160E">
        <w:trPr>
          <w:trHeight w:val="780"/>
        </w:trPr>
        <w:tc>
          <w:tcPr>
            <w:tcW w:w="3560" w:type="dxa"/>
            <w:tcBorders>
              <w:top w:val="single" w:sz="8" w:space="0" w:color="FFFFFF"/>
              <w:left w:val="single" w:sz="8" w:space="0" w:color="FFFFFF"/>
              <w:bottom w:val="single" w:sz="8" w:space="0" w:color="FFFFFF"/>
              <w:right w:val="single" w:sz="8" w:space="0" w:color="FFFFFF"/>
            </w:tcBorders>
            <w:shd w:val="clear" w:color="000000" w:fill="95B3D7"/>
            <w:vAlign w:val="center"/>
            <w:hideMark/>
          </w:tcPr>
          <w:p w:rsidR="0012160E" w:rsidRPr="0012160E" w:rsidRDefault="0012160E" w:rsidP="0012160E">
            <w:pPr>
              <w:jc w:val="center"/>
              <w:rPr>
                <w:rFonts w:ascii="Arial" w:hAnsi="Arial" w:cs="Arial"/>
                <w:b/>
                <w:bCs/>
                <w:color w:val="FFFFFF"/>
                <w:sz w:val="20"/>
                <w:szCs w:val="20"/>
              </w:rPr>
            </w:pPr>
            <w:r w:rsidRPr="0012160E">
              <w:rPr>
                <w:rFonts w:ascii="Arial" w:hAnsi="Arial" w:cs="Arial"/>
                <w:b/>
                <w:bCs/>
                <w:color w:val="FFFFFF"/>
                <w:sz w:val="20"/>
                <w:szCs w:val="20"/>
              </w:rPr>
              <w:t>Expenditure</w:t>
            </w:r>
          </w:p>
        </w:tc>
        <w:tc>
          <w:tcPr>
            <w:tcW w:w="1120" w:type="dxa"/>
            <w:tcBorders>
              <w:top w:val="single" w:sz="8" w:space="0" w:color="FFFFFF"/>
              <w:left w:val="nil"/>
              <w:bottom w:val="single" w:sz="8" w:space="0" w:color="FFFFFF"/>
              <w:right w:val="single" w:sz="8" w:space="0" w:color="FFFFFF"/>
            </w:tcBorders>
            <w:shd w:val="clear" w:color="000000" w:fill="95B3D7"/>
            <w:vAlign w:val="center"/>
            <w:hideMark/>
          </w:tcPr>
          <w:p w:rsidR="0012160E" w:rsidRPr="0012160E" w:rsidRDefault="0012160E" w:rsidP="0012160E">
            <w:pPr>
              <w:jc w:val="center"/>
              <w:rPr>
                <w:rFonts w:ascii="Arial" w:hAnsi="Arial" w:cs="Arial"/>
                <w:b/>
                <w:bCs/>
                <w:color w:val="FFFFFF"/>
                <w:sz w:val="20"/>
                <w:szCs w:val="20"/>
              </w:rPr>
            </w:pPr>
            <w:r w:rsidRPr="0012160E">
              <w:rPr>
                <w:rFonts w:ascii="Arial" w:hAnsi="Arial" w:cs="Arial"/>
                <w:b/>
                <w:bCs/>
                <w:color w:val="FFFFFF"/>
                <w:sz w:val="20"/>
                <w:szCs w:val="20"/>
              </w:rPr>
              <w:t>Latest Budget</w:t>
            </w:r>
            <w:r w:rsidRPr="0012160E">
              <w:rPr>
                <w:rFonts w:ascii="Arial" w:hAnsi="Arial" w:cs="Arial"/>
                <w:b/>
                <w:bCs/>
                <w:color w:val="FFFFFF"/>
                <w:sz w:val="20"/>
                <w:szCs w:val="20"/>
              </w:rPr>
              <w:br/>
              <w:t>£000</w:t>
            </w:r>
          </w:p>
        </w:tc>
        <w:tc>
          <w:tcPr>
            <w:tcW w:w="1120" w:type="dxa"/>
            <w:tcBorders>
              <w:top w:val="single" w:sz="8" w:space="0" w:color="FFFFFF"/>
              <w:left w:val="nil"/>
              <w:bottom w:val="single" w:sz="8" w:space="0" w:color="FFFFFF"/>
              <w:right w:val="single" w:sz="8" w:space="0" w:color="FFFFFF"/>
            </w:tcBorders>
            <w:shd w:val="clear" w:color="000000" w:fill="95B3D7"/>
            <w:vAlign w:val="center"/>
            <w:hideMark/>
          </w:tcPr>
          <w:p w:rsidR="0012160E" w:rsidRPr="0012160E" w:rsidRDefault="0012160E" w:rsidP="0012160E">
            <w:pPr>
              <w:jc w:val="center"/>
              <w:rPr>
                <w:rFonts w:ascii="Arial" w:hAnsi="Arial" w:cs="Arial"/>
                <w:b/>
                <w:bCs/>
                <w:color w:val="FFFFFF"/>
                <w:sz w:val="20"/>
                <w:szCs w:val="20"/>
              </w:rPr>
            </w:pPr>
            <w:r w:rsidRPr="0012160E">
              <w:rPr>
                <w:rFonts w:ascii="Arial" w:hAnsi="Arial" w:cs="Arial"/>
                <w:b/>
                <w:bCs/>
                <w:color w:val="FFFFFF"/>
                <w:sz w:val="20"/>
                <w:szCs w:val="20"/>
              </w:rPr>
              <w:t>Budget</w:t>
            </w:r>
            <w:r w:rsidRPr="0012160E">
              <w:rPr>
                <w:rFonts w:ascii="Arial" w:hAnsi="Arial" w:cs="Arial"/>
                <w:b/>
                <w:bCs/>
                <w:color w:val="FFFFFF"/>
                <w:sz w:val="20"/>
                <w:szCs w:val="20"/>
              </w:rPr>
              <w:br/>
              <w:t>£000</w:t>
            </w:r>
          </w:p>
        </w:tc>
        <w:tc>
          <w:tcPr>
            <w:tcW w:w="1120" w:type="dxa"/>
            <w:tcBorders>
              <w:top w:val="single" w:sz="8" w:space="0" w:color="FFFFFF"/>
              <w:left w:val="nil"/>
              <w:bottom w:val="single" w:sz="8" w:space="0" w:color="FFFFFF"/>
              <w:right w:val="single" w:sz="8" w:space="0" w:color="FFFFFF"/>
            </w:tcBorders>
            <w:shd w:val="clear" w:color="000000" w:fill="95B3D7"/>
            <w:vAlign w:val="center"/>
            <w:hideMark/>
          </w:tcPr>
          <w:p w:rsidR="0012160E" w:rsidRPr="0012160E" w:rsidRDefault="0012160E" w:rsidP="0012160E">
            <w:pPr>
              <w:jc w:val="center"/>
              <w:rPr>
                <w:rFonts w:ascii="Arial" w:hAnsi="Arial" w:cs="Arial"/>
                <w:b/>
                <w:bCs/>
                <w:color w:val="FFFFFF"/>
                <w:sz w:val="20"/>
                <w:szCs w:val="20"/>
              </w:rPr>
            </w:pPr>
            <w:r w:rsidRPr="0012160E">
              <w:rPr>
                <w:rFonts w:ascii="Arial" w:hAnsi="Arial" w:cs="Arial"/>
                <w:b/>
                <w:bCs/>
                <w:color w:val="FFFFFF"/>
                <w:sz w:val="20"/>
                <w:szCs w:val="20"/>
              </w:rPr>
              <w:t>Actual</w:t>
            </w:r>
            <w:r w:rsidRPr="0012160E">
              <w:rPr>
                <w:rFonts w:ascii="Arial" w:hAnsi="Arial" w:cs="Arial"/>
                <w:b/>
                <w:bCs/>
                <w:color w:val="FFFFFF"/>
                <w:sz w:val="20"/>
                <w:szCs w:val="20"/>
              </w:rPr>
              <w:br/>
              <w:t>£000</w:t>
            </w:r>
          </w:p>
        </w:tc>
        <w:tc>
          <w:tcPr>
            <w:tcW w:w="1120" w:type="dxa"/>
            <w:tcBorders>
              <w:top w:val="single" w:sz="8" w:space="0" w:color="FFFFFF"/>
              <w:left w:val="nil"/>
              <w:bottom w:val="single" w:sz="8" w:space="0" w:color="FFFFFF"/>
              <w:right w:val="single" w:sz="8" w:space="0" w:color="FFFFFF"/>
            </w:tcBorders>
            <w:shd w:val="clear" w:color="000000" w:fill="95B3D7"/>
            <w:vAlign w:val="center"/>
            <w:hideMark/>
          </w:tcPr>
          <w:p w:rsidR="0012160E" w:rsidRPr="0012160E" w:rsidRDefault="0012160E" w:rsidP="0012160E">
            <w:pPr>
              <w:jc w:val="center"/>
              <w:rPr>
                <w:rFonts w:ascii="Arial" w:hAnsi="Arial" w:cs="Arial"/>
                <w:b/>
                <w:bCs/>
                <w:color w:val="FFFFFF"/>
                <w:sz w:val="20"/>
                <w:szCs w:val="20"/>
              </w:rPr>
            </w:pPr>
            <w:r w:rsidRPr="0012160E">
              <w:rPr>
                <w:rFonts w:ascii="Arial" w:hAnsi="Arial" w:cs="Arial"/>
                <w:b/>
                <w:bCs/>
                <w:color w:val="FFFFFF"/>
                <w:sz w:val="20"/>
                <w:szCs w:val="20"/>
              </w:rPr>
              <w:t>Variance</w:t>
            </w:r>
            <w:r w:rsidRPr="0012160E">
              <w:rPr>
                <w:rFonts w:ascii="Arial" w:hAnsi="Arial" w:cs="Arial"/>
                <w:b/>
                <w:bCs/>
                <w:color w:val="FFFFFF"/>
                <w:sz w:val="20"/>
                <w:szCs w:val="20"/>
              </w:rPr>
              <w:br/>
              <w:t>£000</w:t>
            </w:r>
          </w:p>
        </w:tc>
        <w:tc>
          <w:tcPr>
            <w:tcW w:w="1120" w:type="dxa"/>
            <w:tcBorders>
              <w:top w:val="nil"/>
              <w:left w:val="nil"/>
              <w:bottom w:val="single" w:sz="8" w:space="0" w:color="FFFFFF"/>
              <w:right w:val="single" w:sz="8" w:space="0" w:color="FFFFFF"/>
            </w:tcBorders>
            <w:shd w:val="clear" w:color="000000" w:fill="95B3D7"/>
            <w:vAlign w:val="center"/>
            <w:hideMark/>
          </w:tcPr>
          <w:p w:rsidR="0012160E" w:rsidRPr="0012160E" w:rsidRDefault="0012160E" w:rsidP="0012160E">
            <w:pPr>
              <w:jc w:val="center"/>
              <w:rPr>
                <w:rFonts w:ascii="Arial" w:hAnsi="Arial" w:cs="Arial"/>
                <w:b/>
                <w:bCs/>
                <w:color w:val="FFFFFF"/>
                <w:sz w:val="20"/>
                <w:szCs w:val="20"/>
              </w:rPr>
            </w:pPr>
            <w:r w:rsidRPr="0012160E">
              <w:rPr>
                <w:rFonts w:ascii="Arial" w:hAnsi="Arial" w:cs="Arial"/>
                <w:b/>
                <w:bCs/>
                <w:color w:val="FFFFFF"/>
                <w:sz w:val="20"/>
                <w:szCs w:val="20"/>
              </w:rPr>
              <w:t>Variance</w:t>
            </w:r>
            <w:r w:rsidRPr="0012160E">
              <w:rPr>
                <w:rFonts w:ascii="Arial" w:hAnsi="Arial" w:cs="Arial"/>
                <w:b/>
                <w:bCs/>
                <w:color w:val="FFFFFF"/>
                <w:sz w:val="20"/>
                <w:szCs w:val="20"/>
              </w:rPr>
              <w:br/>
              <w:t>%</w:t>
            </w:r>
          </w:p>
        </w:tc>
      </w:tr>
      <w:tr w:rsidR="0012160E" w:rsidRPr="0012160E" w:rsidTr="0012160E">
        <w:trPr>
          <w:trHeight w:val="227"/>
        </w:trPr>
        <w:tc>
          <w:tcPr>
            <w:tcW w:w="3560" w:type="dxa"/>
            <w:tcBorders>
              <w:top w:val="nil"/>
              <w:left w:val="single" w:sz="8" w:space="0" w:color="FFFFFF"/>
              <w:bottom w:val="single" w:sz="8" w:space="0" w:color="FFFFFF"/>
              <w:right w:val="single" w:sz="8" w:space="0" w:color="FFFFFF"/>
            </w:tcBorders>
            <w:shd w:val="clear" w:color="auto" w:fill="auto"/>
            <w:vAlign w:val="bottom"/>
            <w:hideMark/>
          </w:tcPr>
          <w:p w:rsidR="0012160E" w:rsidRPr="0012160E" w:rsidRDefault="0012160E" w:rsidP="0012160E">
            <w:pPr>
              <w:rPr>
                <w:rFonts w:ascii="Arial" w:hAnsi="Arial" w:cs="Arial"/>
                <w:color w:val="000000"/>
                <w:sz w:val="18"/>
                <w:szCs w:val="18"/>
              </w:rPr>
            </w:pPr>
            <w:r w:rsidRPr="0012160E">
              <w:rPr>
                <w:rFonts w:ascii="Arial" w:hAnsi="Arial" w:cs="Arial"/>
                <w:color w:val="000000"/>
                <w:sz w:val="18"/>
                <w:szCs w:val="18"/>
              </w:rPr>
              <w:t>Approvals - Operational</w:t>
            </w:r>
          </w:p>
        </w:tc>
        <w:tc>
          <w:tcPr>
            <w:tcW w:w="1120" w:type="dxa"/>
            <w:tcBorders>
              <w:top w:val="nil"/>
              <w:left w:val="nil"/>
              <w:bottom w:val="nil"/>
              <w:right w:val="nil"/>
            </w:tcBorders>
            <w:shd w:val="clear" w:color="000000" w:fill="FFFFFF"/>
            <w:noWrap/>
            <w:vAlign w:val="bottom"/>
            <w:hideMark/>
          </w:tcPr>
          <w:p w:rsidR="0012160E" w:rsidRPr="0012160E" w:rsidRDefault="0012160E" w:rsidP="0012160E">
            <w:pPr>
              <w:jc w:val="right"/>
              <w:rPr>
                <w:rFonts w:ascii="Calibri" w:hAnsi="Calibri"/>
                <w:color w:val="000000"/>
                <w:sz w:val="22"/>
                <w:szCs w:val="22"/>
              </w:rPr>
            </w:pPr>
            <w:r w:rsidRPr="0012160E">
              <w:rPr>
                <w:rFonts w:ascii="Calibri" w:hAnsi="Calibri"/>
                <w:color w:val="000000"/>
                <w:sz w:val="22"/>
                <w:szCs w:val="22"/>
              </w:rPr>
              <w:t>5,083</w:t>
            </w:r>
          </w:p>
        </w:tc>
        <w:tc>
          <w:tcPr>
            <w:tcW w:w="1120" w:type="dxa"/>
            <w:tcBorders>
              <w:top w:val="nil"/>
              <w:left w:val="nil"/>
              <w:bottom w:val="nil"/>
              <w:right w:val="nil"/>
            </w:tcBorders>
            <w:shd w:val="clear" w:color="auto" w:fill="auto"/>
            <w:noWrap/>
            <w:vAlign w:val="bottom"/>
            <w:hideMark/>
          </w:tcPr>
          <w:p w:rsidR="0012160E" w:rsidRPr="0012160E" w:rsidRDefault="0012160E" w:rsidP="0012160E">
            <w:pPr>
              <w:jc w:val="right"/>
              <w:rPr>
                <w:rFonts w:ascii="Calibri" w:hAnsi="Calibri"/>
                <w:color w:val="000000"/>
                <w:sz w:val="22"/>
                <w:szCs w:val="22"/>
              </w:rPr>
            </w:pPr>
            <w:r w:rsidRPr="0012160E">
              <w:rPr>
                <w:rFonts w:ascii="Calibri" w:hAnsi="Calibri"/>
                <w:color w:val="000000"/>
                <w:sz w:val="22"/>
                <w:szCs w:val="22"/>
              </w:rPr>
              <w:t>1,270</w:t>
            </w:r>
          </w:p>
        </w:tc>
        <w:tc>
          <w:tcPr>
            <w:tcW w:w="1120" w:type="dxa"/>
            <w:tcBorders>
              <w:top w:val="nil"/>
              <w:left w:val="nil"/>
              <w:bottom w:val="nil"/>
              <w:right w:val="nil"/>
            </w:tcBorders>
            <w:shd w:val="clear" w:color="auto" w:fill="auto"/>
            <w:noWrap/>
            <w:vAlign w:val="bottom"/>
            <w:hideMark/>
          </w:tcPr>
          <w:p w:rsidR="0012160E" w:rsidRPr="0012160E" w:rsidRDefault="0012160E" w:rsidP="0012160E">
            <w:pPr>
              <w:jc w:val="right"/>
              <w:rPr>
                <w:rFonts w:ascii="Calibri" w:hAnsi="Calibri"/>
                <w:color w:val="000000"/>
                <w:sz w:val="22"/>
                <w:szCs w:val="22"/>
              </w:rPr>
            </w:pPr>
            <w:r w:rsidRPr="0012160E">
              <w:rPr>
                <w:rFonts w:ascii="Calibri" w:hAnsi="Calibri"/>
                <w:color w:val="000000"/>
                <w:sz w:val="22"/>
                <w:szCs w:val="22"/>
              </w:rPr>
              <w:t>1,270</w:t>
            </w:r>
          </w:p>
        </w:tc>
        <w:tc>
          <w:tcPr>
            <w:tcW w:w="1120" w:type="dxa"/>
            <w:tcBorders>
              <w:top w:val="nil"/>
              <w:left w:val="nil"/>
              <w:bottom w:val="nil"/>
              <w:right w:val="nil"/>
            </w:tcBorders>
            <w:shd w:val="clear" w:color="auto" w:fill="auto"/>
            <w:noWrap/>
            <w:vAlign w:val="bottom"/>
            <w:hideMark/>
          </w:tcPr>
          <w:p w:rsidR="0012160E" w:rsidRPr="0012160E" w:rsidRDefault="0012160E" w:rsidP="0012160E">
            <w:pPr>
              <w:jc w:val="right"/>
              <w:rPr>
                <w:rFonts w:ascii="Calibri" w:hAnsi="Calibri"/>
                <w:color w:val="000000"/>
                <w:sz w:val="22"/>
                <w:szCs w:val="22"/>
              </w:rPr>
            </w:pPr>
            <w:r w:rsidRPr="0012160E">
              <w:rPr>
                <w:rFonts w:ascii="Calibri" w:hAnsi="Calibri"/>
                <w:color w:val="000000"/>
                <w:sz w:val="22"/>
                <w:szCs w:val="22"/>
              </w:rPr>
              <w:t>0</w:t>
            </w:r>
          </w:p>
        </w:tc>
        <w:tc>
          <w:tcPr>
            <w:tcW w:w="1120" w:type="dxa"/>
            <w:tcBorders>
              <w:top w:val="nil"/>
              <w:left w:val="nil"/>
              <w:bottom w:val="nil"/>
              <w:right w:val="nil"/>
            </w:tcBorders>
            <w:shd w:val="clear" w:color="auto" w:fill="auto"/>
            <w:noWrap/>
            <w:vAlign w:val="bottom"/>
            <w:hideMark/>
          </w:tcPr>
          <w:p w:rsidR="0012160E" w:rsidRPr="0012160E" w:rsidRDefault="0012160E" w:rsidP="0012160E">
            <w:pPr>
              <w:jc w:val="right"/>
              <w:rPr>
                <w:rFonts w:ascii="Calibri" w:hAnsi="Calibri"/>
                <w:color w:val="000000"/>
                <w:sz w:val="22"/>
                <w:szCs w:val="22"/>
              </w:rPr>
            </w:pPr>
            <w:r w:rsidRPr="0012160E">
              <w:rPr>
                <w:rFonts w:ascii="Calibri" w:hAnsi="Calibri"/>
                <w:color w:val="000000"/>
                <w:sz w:val="22"/>
                <w:szCs w:val="22"/>
              </w:rPr>
              <w:t>0.0%</w:t>
            </w:r>
          </w:p>
        </w:tc>
      </w:tr>
      <w:tr w:rsidR="0012160E" w:rsidRPr="0012160E" w:rsidTr="0012160E">
        <w:trPr>
          <w:trHeight w:val="227"/>
        </w:trPr>
        <w:tc>
          <w:tcPr>
            <w:tcW w:w="3560" w:type="dxa"/>
            <w:tcBorders>
              <w:top w:val="nil"/>
              <w:left w:val="single" w:sz="8" w:space="0" w:color="FFFFFF"/>
              <w:bottom w:val="single" w:sz="8" w:space="0" w:color="FFFFFF"/>
              <w:right w:val="single" w:sz="8" w:space="0" w:color="FFFFFF"/>
            </w:tcBorders>
            <w:shd w:val="clear" w:color="auto" w:fill="auto"/>
            <w:vAlign w:val="bottom"/>
            <w:hideMark/>
          </w:tcPr>
          <w:p w:rsidR="0012160E" w:rsidRPr="0012160E" w:rsidRDefault="0012160E" w:rsidP="0012160E">
            <w:pPr>
              <w:rPr>
                <w:rFonts w:ascii="Arial" w:hAnsi="Arial" w:cs="Arial"/>
                <w:color w:val="000000"/>
                <w:sz w:val="18"/>
                <w:szCs w:val="18"/>
              </w:rPr>
            </w:pPr>
            <w:r w:rsidRPr="0012160E">
              <w:rPr>
                <w:rFonts w:ascii="Arial" w:hAnsi="Arial" w:cs="Arial"/>
                <w:color w:val="000000"/>
                <w:sz w:val="18"/>
                <w:szCs w:val="18"/>
              </w:rPr>
              <w:t>Approvals - Programme and Guidance</w:t>
            </w:r>
          </w:p>
        </w:tc>
        <w:tc>
          <w:tcPr>
            <w:tcW w:w="1120" w:type="dxa"/>
            <w:tcBorders>
              <w:top w:val="nil"/>
              <w:left w:val="nil"/>
              <w:bottom w:val="nil"/>
              <w:right w:val="nil"/>
            </w:tcBorders>
            <w:shd w:val="clear" w:color="000000" w:fill="FFFFFF"/>
            <w:noWrap/>
            <w:vAlign w:val="bottom"/>
            <w:hideMark/>
          </w:tcPr>
          <w:p w:rsidR="0012160E" w:rsidRPr="0012160E" w:rsidRDefault="0012160E" w:rsidP="0012160E">
            <w:pPr>
              <w:jc w:val="right"/>
              <w:rPr>
                <w:rFonts w:ascii="Calibri" w:hAnsi="Calibri"/>
                <w:color w:val="000000"/>
                <w:sz w:val="22"/>
                <w:szCs w:val="22"/>
              </w:rPr>
            </w:pPr>
            <w:r w:rsidRPr="0012160E">
              <w:rPr>
                <w:rFonts w:ascii="Calibri" w:hAnsi="Calibri"/>
                <w:color w:val="000000"/>
                <w:sz w:val="22"/>
                <w:szCs w:val="22"/>
              </w:rPr>
              <w:t>746</w:t>
            </w:r>
          </w:p>
        </w:tc>
        <w:tc>
          <w:tcPr>
            <w:tcW w:w="1120" w:type="dxa"/>
            <w:tcBorders>
              <w:top w:val="nil"/>
              <w:left w:val="nil"/>
              <w:bottom w:val="nil"/>
              <w:right w:val="nil"/>
            </w:tcBorders>
            <w:shd w:val="clear" w:color="auto" w:fill="auto"/>
            <w:noWrap/>
            <w:vAlign w:val="bottom"/>
            <w:hideMark/>
          </w:tcPr>
          <w:p w:rsidR="0012160E" w:rsidRPr="0012160E" w:rsidRDefault="0012160E" w:rsidP="0012160E">
            <w:pPr>
              <w:jc w:val="right"/>
              <w:rPr>
                <w:rFonts w:ascii="Calibri" w:hAnsi="Calibri"/>
                <w:color w:val="000000"/>
                <w:sz w:val="22"/>
                <w:szCs w:val="22"/>
              </w:rPr>
            </w:pPr>
            <w:r w:rsidRPr="0012160E">
              <w:rPr>
                <w:rFonts w:ascii="Calibri" w:hAnsi="Calibri"/>
                <w:color w:val="000000"/>
                <w:sz w:val="22"/>
                <w:szCs w:val="22"/>
              </w:rPr>
              <w:t>191</w:t>
            </w:r>
          </w:p>
        </w:tc>
        <w:tc>
          <w:tcPr>
            <w:tcW w:w="1120" w:type="dxa"/>
            <w:tcBorders>
              <w:top w:val="nil"/>
              <w:left w:val="nil"/>
              <w:bottom w:val="nil"/>
              <w:right w:val="nil"/>
            </w:tcBorders>
            <w:shd w:val="clear" w:color="auto" w:fill="auto"/>
            <w:noWrap/>
            <w:vAlign w:val="bottom"/>
            <w:hideMark/>
          </w:tcPr>
          <w:p w:rsidR="0012160E" w:rsidRPr="0012160E" w:rsidRDefault="0012160E" w:rsidP="0012160E">
            <w:pPr>
              <w:jc w:val="right"/>
              <w:rPr>
                <w:rFonts w:ascii="Calibri" w:hAnsi="Calibri"/>
                <w:color w:val="000000"/>
                <w:sz w:val="22"/>
                <w:szCs w:val="22"/>
              </w:rPr>
            </w:pPr>
            <w:r w:rsidRPr="0012160E">
              <w:rPr>
                <w:rFonts w:ascii="Calibri" w:hAnsi="Calibri"/>
                <w:color w:val="000000"/>
                <w:sz w:val="22"/>
                <w:szCs w:val="22"/>
              </w:rPr>
              <w:t>183</w:t>
            </w:r>
          </w:p>
        </w:tc>
        <w:tc>
          <w:tcPr>
            <w:tcW w:w="1120" w:type="dxa"/>
            <w:tcBorders>
              <w:top w:val="nil"/>
              <w:left w:val="nil"/>
              <w:bottom w:val="nil"/>
              <w:right w:val="nil"/>
            </w:tcBorders>
            <w:shd w:val="clear" w:color="auto" w:fill="auto"/>
            <w:noWrap/>
            <w:vAlign w:val="bottom"/>
            <w:hideMark/>
          </w:tcPr>
          <w:p w:rsidR="0012160E" w:rsidRPr="0012160E" w:rsidRDefault="0012160E" w:rsidP="0012160E">
            <w:pPr>
              <w:jc w:val="right"/>
              <w:rPr>
                <w:rFonts w:ascii="Calibri" w:hAnsi="Calibri"/>
                <w:color w:val="000000"/>
                <w:sz w:val="22"/>
                <w:szCs w:val="22"/>
              </w:rPr>
            </w:pPr>
            <w:r w:rsidRPr="0012160E">
              <w:rPr>
                <w:rFonts w:ascii="Calibri" w:hAnsi="Calibri"/>
                <w:color w:val="000000"/>
                <w:sz w:val="22"/>
                <w:szCs w:val="22"/>
              </w:rPr>
              <w:t>-8</w:t>
            </w:r>
          </w:p>
        </w:tc>
        <w:tc>
          <w:tcPr>
            <w:tcW w:w="1120" w:type="dxa"/>
            <w:tcBorders>
              <w:top w:val="nil"/>
              <w:left w:val="nil"/>
              <w:bottom w:val="nil"/>
              <w:right w:val="nil"/>
            </w:tcBorders>
            <w:shd w:val="clear" w:color="auto" w:fill="auto"/>
            <w:noWrap/>
            <w:vAlign w:val="bottom"/>
            <w:hideMark/>
          </w:tcPr>
          <w:p w:rsidR="0012160E" w:rsidRPr="0012160E" w:rsidRDefault="0012160E" w:rsidP="0012160E">
            <w:pPr>
              <w:jc w:val="right"/>
              <w:rPr>
                <w:rFonts w:ascii="Calibri" w:hAnsi="Calibri"/>
                <w:color w:val="000000"/>
                <w:sz w:val="22"/>
                <w:szCs w:val="22"/>
              </w:rPr>
            </w:pPr>
            <w:r w:rsidRPr="0012160E">
              <w:rPr>
                <w:rFonts w:ascii="Calibri" w:hAnsi="Calibri"/>
                <w:color w:val="000000"/>
                <w:sz w:val="22"/>
                <w:szCs w:val="22"/>
              </w:rPr>
              <w:t>-4.2%</w:t>
            </w:r>
          </w:p>
        </w:tc>
      </w:tr>
      <w:tr w:rsidR="0012160E" w:rsidRPr="0012160E" w:rsidTr="0012160E">
        <w:trPr>
          <w:trHeight w:val="227"/>
        </w:trPr>
        <w:tc>
          <w:tcPr>
            <w:tcW w:w="3560" w:type="dxa"/>
            <w:tcBorders>
              <w:top w:val="nil"/>
              <w:left w:val="single" w:sz="8" w:space="0" w:color="FFFFFF"/>
              <w:bottom w:val="single" w:sz="8" w:space="0" w:color="FFFFFF"/>
              <w:right w:val="single" w:sz="8" w:space="0" w:color="FFFFFF"/>
            </w:tcBorders>
            <w:shd w:val="clear" w:color="auto" w:fill="auto"/>
            <w:vAlign w:val="bottom"/>
            <w:hideMark/>
          </w:tcPr>
          <w:p w:rsidR="0012160E" w:rsidRPr="0012160E" w:rsidRDefault="0012160E" w:rsidP="0012160E">
            <w:pPr>
              <w:rPr>
                <w:rFonts w:ascii="Arial" w:hAnsi="Arial" w:cs="Arial"/>
                <w:color w:val="000000"/>
                <w:sz w:val="18"/>
                <w:szCs w:val="18"/>
              </w:rPr>
            </w:pPr>
            <w:r w:rsidRPr="0012160E">
              <w:rPr>
                <w:rFonts w:ascii="Arial" w:hAnsi="Arial" w:cs="Arial"/>
                <w:color w:val="000000"/>
                <w:sz w:val="18"/>
                <w:szCs w:val="18"/>
              </w:rPr>
              <w:t>Approvals - Member Support</w:t>
            </w:r>
          </w:p>
        </w:tc>
        <w:tc>
          <w:tcPr>
            <w:tcW w:w="1120" w:type="dxa"/>
            <w:tcBorders>
              <w:top w:val="nil"/>
              <w:left w:val="nil"/>
              <w:bottom w:val="nil"/>
              <w:right w:val="nil"/>
            </w:tcBorders>
            <w:shd w:val="clear" w:color="000000" w:fill="FFFFFF"/>
            <w:noWrap/>
            <w:vAlign w:val="bottom"/>
            <w:hideMark/>
          </w:tcPr>
          <w:p w:rsidR="0012160E" w:rsidRPr="0012160E" w:rsidRDefault="0012160E" w:rsidP="0012160E">
            <w:pPr>
              <w:jc w:val="right"/>
              <w:rPr>
                <w:rFonts w:ascii="Calibri" w:hAnsi="Calibri"/>
                <w:color w:val="000000"/>
                <w:sz w:val="22"/>
                <w:szCs w:val="22"/>
              </w:rPr>
            </w:pPr>
            <w:r w:rsidRPr="0012160E">
              <w:rPr>
                <w:rFonts w:ascii="Calibri" w:hAnsi="Calibri"/>
                <w:color w:val="000000"/>
                <w:sz w:val="22"/>
                <w:szCs w:val="22"/>
              </w:rPr>
              <w:t>552</w:t>
            </w:r>
          </w:p>
        </w:tc>
        <w:tc>
          <w:tcPr>
            <w:tcW w:w="1120" w:type="dxa"/>
            <w:tcBorders>
              <w:top w:val="nil"/>
              <w:left w:val="nil"/>
              <w:bottom w:val="nil"/>
              <w:right w:val="nil"/>
            </w:tcBorders>
            <w:shd w:val="clear" w:color="auto" w:fill="auto"/>
            <w:noWrap/>
            <w:vAlign w:val="bottom"/>
            <w:hideMark/>
          </w:tcPr>
          <w:p w:rsidR="0012160E" w:rsidRPr="0012160E" w:rsidRDefault="0012160E" w:rsidP="0012160E">
            <w:pPr>
              <w:jc w:val="right"/>
              <w:rPr>
                <w:rFonts w:ascii="Calibri" w:hAnsi="Calibri"/>
                <w:color w:val="000000"/>
                <w:sz w:val="22"/>
                <w:szCs w:val="22"/>
              </w:rPr>
            </w:pPr>
            <w:r w:rsidRPr="0012160E">
              <w:rPr>
                <w:rFonts w:ascii="Calibri" w:hAnsi="Calibri"/>
                <w:color w:val="000000"/>
                <w:sz w:val="22"/>
                <w:szCs w:val="22"/>
              </w:rPr>
              <w:t>138</w:t>
            </w:r>
          </w:p>
        </w:tc>
        <w:tc>
          <w:tcPr>
            <w:tcW w:w="1120" w:type="dxa"/>
            <w:tcBorders>
              <w:top w:val="nil"/>
              <w:left w:val="nil"/>
              <w:bottom w:val="nil"/>
              <w:right w:val="nil"/>
            </w:tcBorders>
            <w:shd w:val="clear" w:color="auto" w:fill="auto"/>
            <w:noWrap/>
            <w:vAlign w:val="bottom"/>
            <w:hideMark/>
          </w:tcPr>
          <w:p w:rsidR="0012160E" w:rsidRPr="0012160E" w:rsidRDefault="0012160E" w:rsidP="0012160E">
            <w:pPr>
              <w:jc w:val="right"/>
              <w:rPr>
                <w:rFonts w:ascii="Calibri" w:hAnsi="Calibri"/>
                <w:color w:val="000000"/>
                <w:sz w:val="22"/>
                <w:szCs w:val="22"/>
              </w:rPr>
            </w:pPr>
            <w:r w:rsidRPr="0012160E">
              <w:rPr>
                <w:rFonts w:ascii="Calibri" w:hAnsi="Calibri"/>
                <w:color w:val="000000"/>
                <w:sz w:val="22"/>
                <w:szCs w:val="22"/>
              </w:rPr>
              <w:t>151</w:t>
            </w:r>
          </w:p>
        </w:tc>
        <w:tc>
          <w:tcPr>
            <w:tcW w:w="1120" w:type="dxa"/>
            <w:tcBorders>
              <w:top w:val="nil"/>
              <w:left w:val="nil"/>
              <w:bottom w:val="nil"/>
              <w:right w:val="nil"/>
            </w:tcBorders>
            <w:shd w:val="clear" w:color="auto" w:fill="auto"/>
            <w:noWrap/>
            <w:vAlign w:val="bottom"/>
            <w:hideMark/>
          </w:tcPr>
          <w:p w:rsidR="0012160E" w:rsidRPr="0012160E" w:rsidRDefault="0012160E" w:rsidP="0012160E">
            <w:pPr>
              <w:jc w:val="right"/>
              <w:rPr>
                <w:rFonts w:ascii="Calibri" w:hAnsi="Calibri"/>
                <w:color w:val="000000"/>
                <w:sz w:val="22"/>
                <w:szCs w:val="22"/>
              </w:rPr>
            </w:pPr>
            <w:r w:rsidRPr="0012160E">
              <w:rPr>
                <w:rFonts w:ascii="Calibri" w:hAnsi="Calibri"/>
                <w:color w:val="000000"/>
                <w:sz w:val="22"/>
                <w:szCs w:val="22"/>
              </w:rPr>
              <w:t>13</w:t>
            </w:r>
          </w:p>
        </w:tc>
        <w:tc>
          <w:tcPr>
            <w:tcW w:w="1120" w:type="dxa"/>
            <w:tcBorders>
              <w:top w:val="nil"/>
              <w:left w:val="nil"/>
              <w:bottom w:val="nil"/>
              <w:right w:val="nil"/>
            </w:tcBorders>
            <w:shd w:val="clear" w:color="auto" w:fill="auto"/>
            <w:noWrap/>
            <w:vAlign w:val="bottom"/>
            <w:hideMark/>
          </w:tcPr>
          <w:p w:rsidR="0012160E" w:rsidRPr="0012160E" w:rsidRDefault="0012160E" w:rsidP="0012160E">
            <w:pPr>
              <w:jc w:val="right"/>
              <w:rPr>
                <w:rFonts w:ascii="Calibri" w:hAnsi="Calibri"/>
                <w:color w:val="000000"/>
                <w:sz w:val="22"/>
                <w:szCs w:val="22"/>
              </w:rPr>
            </w:pPr>
            <w:r w:rsidRPr="0012160E">
              <w:rPr>
                <w:rFonts w:ascii="Calibri" w:hAnsi="Calibri"/>
                <w:color w:val="000000"/>
                <w:sz w:val="22"/>
                <w:szCs w:val="22"/>
              </w:rPr>
              <w:t>9.4%</w:t>
            </w:r>
          </w:p>
        </w:tc>
      </w:tr>
      <w:tr w:rsidR="0012160E" w:rsidRPr="0012160E" w:rsidTr="0012160E">
        <w:trPr>
          <w:trHeight w:val="227"/>
        </w:trPr>
        <w:tc>
          <w:tcPr>
            <w:tcW w:w="3560" w:type="dxa"/>
            <w:tcBorders>
              <w:top w:val="nil"/>
              <w:left w:val="single" w:sz="8" w:space="0" w:color="FFFFFF"/>
              <w:bottom w:val="single" w:sz="8" w:space="0" w:color="FFFFFF"/>
              <w:right w:val="single" w:sz="8" w:space="0" w:color="FFFFFF"/>
            </w:tcBorders>
            <w:shd w:val="clear" w:color="auto" w:fill="auto"/>
            <w:vAlign w:val="bottom"/>
            <w:hideMark/>
          </w:tcPr>
          <w:p w:rsidR="0012160E" w:rsidRPr="0012160E" w:rsidRDefault="0012160E" w:rsidP="0012160E">
            <w:pPr>
              <w:rPr>
                <w:rFonts w:ascii="Arial" w:hAnsi="Arial" w:cs="Arial"/>
                <w:color w:val="000000"/>
                <w:sz w:val="18"/>
                <w:szCs w:val="18"/>
              </w:rPr>
            </w:pPr>
            <w:r w:rsidRPr="0012160E">
              <w:rPr>
                <w:rFonts w:ascii="Arial" w:hAnsi="Arial" w:cs="Arial"/>
                <w:color w:val="000000"/>
                <w:sz w:val="18"/>
                <w:szCs w:val="18"/>
              </w:rPr>
              <w:t>Research systems</w:t>
            </w:r>
          </w:p>
        </w:tc>
        <w:tc>
          <w:tcPr>
            <w:tcW w:w="1120" w:type="dxa"/>
            <w:tcBorders>
              <w:top w:val="nil"/>
              <w:left w:val="nil"/>
              <w:bottom w:val="nil"/>
              <w:right w:val="nil"/>
            </w:tcBorders>
            <w:shd w:val="clear" w:color="000000" w:fill="FFFFFF"/>
            <w:noWrap/>
            <w:vAlign w:val="bottom"/>
            <w:hideMark/>
          </w:tcPr>
          <w:p w:rsidR="0012160E" w:rsidRPr="0012160E" w:rsidRDefault="0012160E" w:rsidP="0012160E">
            <w:pPr>
              <w:jc w:val="right"/>
              <w:rPr>
                <w:rFonts w:ascii="Calibri" w:hAnsi="Calibri"/>
                <w:color w:val="000000"/>
                <w:sz w:val="22"/>
                <w:szCs w:val="22"/>
              </w:rPr>
            </w:pPr>
            <w:r w:rsidRPr="0012160E">
              <w:rPr>
                <w:rFonts w:ascii="Calibri" w:hAnsi="Calibri"/>
                <w:color w:val="000000"/>
                <w:sz w:val="22"/>
                <w:szCs w:val="22"/>
              </w:rPr>
              <w:t>915</w:t>
            </w:r>
          </w:p>
        </w:tc>
        <w:tc>
          <w:tcPr>
            <w:tcW w:w="1120" w:type="dxa"/>
            <w:tcBorders>
              <w:top w:val="nil"/>
              <w:left w:val="nil"/>
              <w:bottom w:val="nil"/>
              <w:right w:val="nil"/>
            </w:tcBorders>
            <w:shd w:val="clear" w:color="auto" w:fill="auto"/>
            <w:noWrap/>
            <w:vAlign w:val="bottom"/>
            <w:hideMark/>
          </w:tcPr>
          <w:p w:rsidR="0012160E" w:rsidRPr="0012160E" w:rsidRDefault="0012160E" w:rsidP="0012160E">
            <w:pPr>
              <w:jc w:val="right"/>
              <w:rPr>
                <w:rFonts w:ascii="Calibri" w:hAnsi="Calibri"/>
                <w:color w:val="000000"/>
                <w:sz w:val="22"/>
                <w:szCs w:val="22"/>
              </w:rPr>
            </w:pPr>
            <w:r w:rsidRPr="0012160E">
              <w:rPr>
                <w:rFonts w:ascii="Calibri" w:hAnsi="Calibri"/>
                <w:color w:val="000000"/>
                <w:sz w:val="22"/>
                <w:szCs w:val="22"/>
              </w:rPr>
              <w:t>227</w:t>
            </w:r>
          </w:p>
        </w:tc>
        <w:tc>
          <w:tcPr>
            <w:tcW w:w="1120" w:type="dxa"/>
            <w:tcBorders>
              <w:top w:val="nil"/>
              <w:left w:val="nil"/>
              <w:bottom w:val="nil"/>
              <w:right w:val="nil"/>
            </w:tcBorders>
            <w:shd w:val="clear" w:color="auto" w:fill="auto"/>
            <w:noWrap/>
            <w:vAlign w:val="bottom"/>
            <w:hideMark/>
          </w:tcPr>
          <w:p w:rsidR="0012160E" w:rsidRPr="0012160E" w:rsidRDefault="0012160E" w:rsidP="0012160E">
            <w:pPr>
              <w:jc w:val="right"/>
              <w:rPr>
                <w:rFonts w:ascii="Calibri" w:hAnsi="Calibri"/>
                <w:color w:val="000000"/>
                <w:sz w:val="22"/>
                <w:szCs w:val="22"/>
              </w:rPr>
            </w:pPr>
            <w:r w:rsidRPr="0012160E">
              <w:rPr>
                <w:rFonts w:ascii="Calibri" w:hAnsi="Calibri"/>
                <w:color w:val="000000"/>
                <w:sz w:val="22"/>
                <w:szCs w:val="22"/>
              </w:rPr>
              <w:t>226</w:t>
            </w:r>
          </w:p>
        </w:tc>
        <w:tc>
          <w:tcPr>
            <w:tcW w:w="1120" w:type="dxa"/>
            <w:tcBorders>
              <w:top w:val="nil"/>
              <w:left w:val="nil"/>
              <w:bottom w:val="nil"/>
              <w:right w:val="nil"/>
            </w:tcBorders>
            <w:shd w:val="clear" w:color="auto" w:fill="auto"/>
            <w:noWrap/>
            <w:vAlign w:val="bottom"/>
            <w:hideMark/>
          </w:tcPr>
          <w:p w:rsidR="0012160E" w:rsidRPr="0012160E" w:rsidRDefault="0012160E" w:rsidP="0012160E">
            <w:pPr>
              <w:jc w:val="right"/>
              <w:rPr>
                <w:rFonts w:ascii="Calibri" w:hAnsi="Calibri"/>
                <w:color w:val="000000"/>
                <w:sz w:val="22"/>
                <w:szCs w:val="22"/>
              </w:rPr>
            </w:pPr>
            <w:r w:rsidRPr="0012160E">
              <w:rPr>
                <w:rFonts w:ascii="Calibri" w:hAnsi="Calibri"/>
                <w:color w:val="000000"/>
                <w:sz w:val="22"/>
                <w:szCs w:val="22"/>
              </w:rPr>
              <w:t>-1</w:t>
            </w:r>
          </w:p>
        </w:tc>
        <w:tc>
          <w:tcPr>
            <w:tcW w:w="1120" w:type="dxa"/>
            <w:tcBorders>
              <w:top w:val="nil"/>
              <w:left w:val="nil"/>
              <w:bottom w:val="nil"/>
              <w:right w:val="nil"/>
            </w:tcBorders>
            <w:shd w:val="clear" w:color="auto" w:fill="auto"/>
            <w:noWrap/>
            <w:vAlign w:val="bottom"/>
            <w:hideMark/>
          </w:tcPr>
          <w:p w:rsidR="0012160E" w:rsidRPr="0012160E" w:rsidRDefault="0012160E" w:rsidP="0012160E">
            <w:pPr>
              <w:jc w:val="right"/>
              <w:rPr>
                <w:rFonts w:ascii="Calibri" w:hAnsi="Calibri"/>
                <w:color w:val="000000"/>
                <w:sz w:val="22"/>
                <w:szCs w:val="22"/>
              </w:rPr>
            </w:pPr>
            <w:r w:rsidRPr="0012160E">
              <w:rPr>
                <w:rFonts w:ascii="Calibri" w:hAnsi="Calibri"/>
                <w:color w:val="000000"/>
                <w:sz w:val="22"/>
                <w:szCs w:val="22"/>
              </w:rPr>
              <w:t>-0.4%</w:t>
            </w:r>
          </w:p>
        </w:tc>
      </w:tr>
      <w:tr w:rsidR="0012160E" w:rsidRPr="0012160E" w:rsidTr="0012160E">
        <w:trPr>
          <w:trHeight w:val="227"/>
        </w:trPr>
        <w:tc>
          <w:tcPr>
            <w:tcW w:w="3560" w:type="dxa"/>
            <w:tcBorders>
              <w:top w:val="nil"/>
              <w:left w:val="single" w:sz="8" w:space="0" w:color="FFFFFF"/>
              <w:bottom w:val="nil"/>
              <w:right w:val="single" w:sz="8" w:space="0" w:color="FFFFFF"/>
            </w:tcBorders>
            <w:shd w:val="clear" w:color="auto" w:fill="auto"/>
            <w:vAlign w:val="bottom"/>
            <w:hideMark/>
          </w:tcPr>
          <w:p w:rsidR="0012160E" w:rsidRPr="0012160E" w:rsidRDefault="0012160E" w:rsidP="0012160E">
            <w:pPr>
              <w:rPr>
                <w:rFonts w:ascii="Arial" w:hAnsi="Arial" w:cs="Arial"/>
                <w:color w:val="000000"/>
                <w:sz w:val="18"/>
                <w:szCs w:val="18"/>
              </w:rPr>
            </w:pPr>
            <w:r w:rsidRPr="0012160E">
              <w:rPr>
                <w:rFonts w:ascii="Arial" w:hAnsi="Arial" w:cs="Arial"/>
                <w:color w:val="000000"/>
                <w:sz w:val="18"/>
                <w:szCs w:val="18"/>
              </w:rPr>
              <w:t>Confidentiality Advisory Service</w:t>
            </w:r>
          </w:p>
        </w:tc>
        <w:tc>
          <w:tcPr>
            <w:tcW w:w="1120" w:type="dxa"/>
            <w:tcBorders>
              <w:top w:val="nil"/>
              <w:left w:val="nil"/>
              <w:bottom w:val="nil"/>
              <w:right w:val="nil"/>
            </w:tcBorders>
            <w:shd w:val="clear" w:color="000000" w:fill="FFFFFF"/>
            <w:noWrap/>
            <w:vAlign w:val="bottom"/>
            <w:hideMark/>
          </w:tcPr>
          <w:p w:rsidR="0012160E" w:rsidRPr="0012160E" w:rsidRDefault="0012160E" w:rsidP="0012160E">
            <w:pPr>
              <w:jc w:val="right"/>
              <w:rPr>
                <w:rFonts w:ascii="Calibri" w:hAnsi="Calibri"/>
                <w:color w:val="000000"/>
                <w:sz w:val="22"/>
                <w:szCs w:val="22"/>
              </w:rPr>
            </w:pPr>
            <w:r w:rsidRPr="0012160E">
              <w:rPr>
                <w:rFonts w:ascii="Calibri" w:hAnsi="Calibri"/>
                <w:color w:val="000000"/>
                <w:sz w:val="22"/>
                <w:szCs w:val="22"/>
              </w:rPr>
              <w:t>295</w:t>
            </w:r>
          </w:p>
        </w:tc>
        <w:tc>
          <w:tcPr>
            <w:tcW w:w="1120" w:type="dxa"/>
            <w:tcBorders>
              <w:top w:val="nil"/>
              <w:left w:val="nil"/>
              <w:bottom w:val="nil"/>
              <w:right w:val="nil"/>
            </w:tcBorders>
            <w:shd w:val="clear" w:color="auto" w:fill="auto"/>
            <w:noWrap/>
            <w:vAlign w:val="bottom"/>
            <w:hideMark/>
          </w:tcPr>
          <w:p w:rsidR="0012160E" w:rsidRPr="0012160E" w:rsidRDefault="0012160E" w:rsidP="0012160E">
            <w:pPr>
              <w:jc w:val="right"/>
              <w:rPr>
                <w:rFonts w:ascii="Calibri" w:hAnsi="Calibri"/>
                <w:color w:val="000000"/>
                <w:sz w:val="22"/>
                <w:szCs w:val="22"/>
              </w:rPr>
            </w:pPr>
            <w:r w:rsidRPr="0012160E">
              <w:rPr>
                <w:rFonts w:ascii="Calibri" w:hAnsi="Calibri"/>
                <w:color w:val="000000"/>
                <w:sz w:val="22"/>
                <w:szCs w:val="22"/>
              </w:rPr>
              <w:t>72</w:t>
            </w:r>
          </w:p>
        </w:tc>
        <w:tc>
          <w:tcPr>
            <w:tcW w:w="1120" w:type="dxa"/>
            <w:tcBorders>
              <w:top w:val="nil"/>
              <w:left w:val="nil"/>
              <w:bottom w:val="nil"/>
              <w:right w:val="nil"/>
            </w:tcBorders>
            <w:shd w:val="clear" w:color="auto" w:fill="auto"/>
            <w:noWrap/>
            <w:vAlign w:val="bottom"/>
            <w:hideMark/>
          </w:tcPr>
          <w:p w:rsidR="0012160E" w:rsidRPr="0012160E" w:rsidRDefault="0012160E" w:rsidP="0012160E">
            <w:pPr>
              <w:jc w:val="right"/>
              <w:rPr>
                <w:rFonts w:ascii="Calibri" w:hAnsi="Calibri"/>
                <w:color w:val="000000"/>
                <w:sz w:val="22"/>
                <w:szCs w:val="22"/>
              </w:rPr>
            </w:pPr>
            <w:r w:rsidRPr="0012160E">
              <w:rPr>
                <w:rFonts w:ascii="Calibri" w:hAnsi="Calibri"/>
                <w:color w:val="000000"/>
                <w:sz w:val="22"/>
                <w:szCs w:val="22"/>
              </w:rPr>
              <w:t>43</w:t>
            </w:r>
          </w:p>
        </w:tc>
        <w:tc>
          <w:tcPr>
            <w:tcW w:w="1120" w:type="dxa"/>
            <w:tcBorders>
              <w:top w:val="nil"/>
              <w:left w:val="nil"/>
              <w:bottom w:val="nil"/>
              <w:right w:val="nil"/>
            </w:tcBorders>
            <w:shd w:val="clear" w:color="auto" w:fill="auto"/>
            <w:noWrap/>
            <w:vAlign w:val="bottom"/>
            <w:hideMark/>
          </w:tcPr>
          <w:p w:rsidR="0012160E" w:rsidRPr="0012160E" w:rsidRDefault="0012160E" w:rsidP="0012160E">
            <w:pPr>
              <w:jc w:val="right"/>
              <w:rPr>
                <w:rFonts w:ascii="Calibri" w:hAnsi="Calibri"/>
                <w:color w:val="000000"/>
                <w:sz w:val="22"/>
                <w:szCs w:val="22"/>
              </w:rPr>
            </w:pPr>
            <w:r w:rsidRPr="0012160E">
              <w:rPr>
                <w:rFonts w:ascii="Calibri" w:hAnsi="Calibri"/>
                <w:color w:val="000000"/>
                <w:sz w:val="22"/>
                <w:szCs w:val="22"/>
              </w:rPr>
              <w:t>-29</w:t>
            </w:r>
          </w:p>
        </w:tc>
        <w:tc>
          <w:tcPr>
            <w:tcW w:w="1120" w:type="dxa"/>
            <w:tcBorders>
              <w:top w:val="nil"/>
              <w:left w:val="nil"/>
              <w:bottom w:val="nil"/>
              <w:right w:val="nil"/>
            </w:tcBorders>
            <w:shd w:val="clear" w:color="auto" w:fill="auto"/>
            <w:noWrap/>
            <w:vAlign w:val="bottom"/>
            <w:hideMark/>
          </w:tcPr>
          <w:p w:rsidR="0012160E" w:rsidRPr="0012160E" w:rsidRDefault="0012160E" w:rsidP="0012160E">
            <w:pPr>
              <w:jc w:val="right"/>
              <w:rPr>
                <w:rFonts w:ascii="Calibri" w:hAnsi="Calibri"/>
                <w:color w:val="000000"/>
                <w:sz w:val="22"/>
                <w:szCs w:val="22"/>
              </w:rPr>
            </w:pPr>
            <w:r w:rsidRPr="0012160E">
              <w:rPr>
                <w:rFonts w:ascii="Calibri" w:hAnsi="Calibri"/>
                <w:color w:val="000000"/>
                <w:sz w:val="22"/>
                <w:szCs w:val="22"/>
              </w:rPr>
              <w:t>-40.3%</w:t>
            </w:r>
          </w:p>
        </w:tc>
      </w:tr>
      <w:tr w:rsidR="0012160E" w:rsidRPr="0012160E" w:rsidTr="0012160E">
        <w:trPr>
          <w:trHeight w:val="315"/>
        </w:trPr>
        <w:tc>
          <w:tcPr>
            <w:tcW w:w="3560" w:type="dxa"/>
            <w:tcBorders>
              <w:top w:val="single" w:sz="8" w:space="0" w:color="FFFFFF"/>
              <w:left w:val="single" w:sz="8" w:space="0" w:color="FFFFFF"/>
              <w:bottom w:val="single" w:sz="8" w:space="0" w:color="FFFFFF"/>
              <w:right w:val="single" w:sz="8" w:space="0" w:color="FFFFFF"/>
            </w:tcBorders>
            <w:shd w:val="clear" w:color="000000" w:fill="365F91"/>
            <w:vAlign w:val="bottom"/>
            <w:hideMark/>
          </w:tcPr>
          <w:p w:rsidR="0012160E" w:rsidRPr="0012160E" w:rsidRDefault="0012160E" w:rsidP="0012160E">
            <w:pPr>
              <w:rPr>
                <w:rFonts w:ascii="Arial" w:hAnsi="Arial" w:cs="Arial"/>
                <w:b/>
                <w:bCs/>
                <w:color w:val="FFFFFF"/>
                <w:sz w:val="18"/>
                <w:szCs w:val="18"/>
              </w:rPr>
            </w:pPr>
            <w:r w:rsidRPr="0012160E">
              <w:rPr>
                <w:rFonts w:ascii="Arial" w:hAnsi="Arial" w:cs="Arial"/>
                <w:b/>
                <w:bCs/>
                <w:color w:val="FFFFFF"/>
                <w:sz w:val="18"/>
                <w:szCs w:val="18"/>
              </w:rPr>
              <w:t>Total Services Expenditure</w:t>
            </w:r>
          </w:p>
        </w:tc>
        <w:tc>
          <w:tcPr>
            <w:tcW w:w="1120" w:type="dxa"/>
            <w:tcBorders>
              <w:top w:val="single" w:sz="8" w:space="0" w:color="FFFFFF"/>
              <w:left w:val="nil"/>
              <w:bottom w:val="single" w:sz="8" w:space="0" w:color="FFFFFF"/>
              <w:right w:val="single" w:sz="8" w:space="0" w:color="FFFFFF"/>
            </w:tcBorders>
            <w:shd w:val="clear" w:color="000000" w:fill="365F91"/>
            <w:noWrap/>
            <w:vAlign w:val="bottom"/>
            <w:hideMark/>
          </w:tcPr>
          <w:p w:rsidR="0012160E" w:rsidRPr="0012160E" w:rsidRDefault="0012160E" w:rsidP="0012160E">
            <w:pPr>
              <w:jc w:val="right"/>
              <w:rPr>
                <w:rFonts w:ascii="Calibri" w:hAnsi="Calibri"/>
                <w:b/>
                <w:bCs/>
                <w:color w:val="FFFFFF"/>
                <w:sz w:val="22"/>
                <w:szCs w:val="22"/>
              </w:rPr>
            </w:pPr>
            <w:r w:rsidRPr="0012160E">
              <w:rPr>
                <w:rFonts w:ascii="Calibri" w:hAnsi="Calibri"/>
                <w:b/>
                <w:bCs/>
                <w:color w:val="FFFFFF"/>
                <w:sz w:val="22"/>
                <w:szCs w:val="22"/>
              </w:rPr>
              <w:t>7,591</w:t>
            </w:r>
          </w:p>
        </w:tc>
        <w:tc>
          <w:tcPr>
            <w:tcW w:w="1120" w:type="dxa"/>
            <w:tcBorders>
              <w:top w:val="single" w:sz="8" w:space="0" w:color="FFFFFF"/>
              <w:left w:val="nil"/>
              <w:bottom w:val="single" w:sz="8" w:space="0" w:color="FFFFFF"/>
              <w:right w:val="single" w:sz="8" w:space="0" w:color="FFFFFF"/>
            </w:tcBorders>
            <w:shd w:val="clear" w:color="000000" w:fill="365F91"/>
            <w:noWrap/>
            <w:vAlign w:val="bottom"/>
            <w:hideMark/>
          </w:tcPr>
          <w:p w:rsidR="0012160E" w:rsidRPr="0012160E" w:rsidRDefault="0012160E" w:rsidP="0012160E">
            <w:pPr>
              <w:jc w:val="right"/>
              <w:rPr>
                <w:rFonts w:ascii="Calibri" w:hAnsi="Calibri"/>
                <w:b/>
                <w:bCs/>
                <w:color w:val="FFFFFF"/>
                <w:sz w:val="22"/>
                <w:szCs w:val="22"/>
              </w:rPr>
            </w:pPr>
            <w:r w:rsidRPr="0012160E">
              <w:rPr>
                <w:rFonts w:ascii="Calibri" w:hAnsi="Calibri"/>
                <w:b/>
                <w:bCs/>
                <w:color w:val="FFFFFF"/>
                <w:sz w:val="22"/>
                <w:szCs w:val="22"/>
              </w:rPr>
              <w:t>1,898</w:t>
            </w:r>
          </w:p>
        </w:tc>
        <w:tc>
          <w:tcPr>
            <w:tcW w:w="1120" w:type="dxa"/>
            <w:tcBorders>
              <w:top w:val="single" w:sz="8" w:space="0" w:color="FFFFFF"/>
              <w:left w:val="nil"/>
              <w:bottom w:val="single" w:sz="8" w:space="0" w:color="FFFFFF"/>
              <w:right w:val="single" w:sz="8" w:space="0" w:color="FFFFFF"/>
            </w:tcBorders>
            <w:shd w:val="clear" w:color="000000" w:fill="365F91"/>
            <w:noWrap/>
            <w:vAlign w:val="bottom"/>
            <w:hideMark/>
          </w:tcPr>
          <w:p w:rsidR="0012160E" w:rsidRPr="0012160E" w:rsidRDefault="0012160E" w:rsidP="0012160E">
            <w:pPr>
              <w:jc w:val="right"/>
              <w:rPr>
                <w:rFonts w:ascii="Calibri" w:hAnsi="Calibri"/>
                <w:b/>
                <w:bCs/>
                <w:color w:val="FFFFFF"/>
                <w:sz w:val="22"/>
                <w:szCs w:val="22"/>
              </w:rPr>
            </w:pPr>
            <w:r w:rsidRPr="0012160E">
              <w:rPr>
                <w:rFonts w:ascii="Calibri" w:hAnsi="Calibri"/>
                <w:b/>
                <w:bCs/>
                <w:color w:val="FFFFFF"/>
                <w:sz w:val="22"/>
                <w:szCs w:val="22"/>
              </w:rPr>
              <w:t>1,873</w:t>
            </w:r>
          </w:p>
        </w:tc>
        <w:tc>
          <w:tcPr>
            <w:tcW w:w="1120" w:type="dxa"/>
            <w:tcBorders>
              <w:top w:val="single" w:sz="8" w:space="0" w:color="FFFFFF"/>
              <w:left w:val="nil"/>
              <w:bottom w:val="single" w:sz="8" w:space="0" w:color="FFFFFF"/>
              <w:right w:val="single" w:sz="8" w:space="0" w:color="FFFFFF"/>
            </w:tcBorders>
            <w:shd w:val="clear" w:color="000000" w:fill="365F91"/>
            <w:noWrap/>
            <w:vAlign w:val="bottom"/>
            <w:hideMark/>
          </w:tcPr>
          <w:p w:rsidR="0012160E" w:rsidRPr="0012160E" w:rsidRDefault="0012160E" w:rsidP="0012160E">
            <w:pPr>
              <w:jc w:val="right"/>
              <w:rPr>
                <w:rFonts w:ascii="Calibri" w:hAnsi="Calibri"/>
                <w:b/>
                <w:bCs/>
                <w:color w:val="FFFFFF"/>
                <w:sz w:val="22"/>
                <w:szCs w:val="22"/>
              </w:rPr>
            </w:pPr>
            <w:r w:rsidRPr="0012160E">
              <w:rPr>
                <w:rFonts w:ascii="Calibri" w:hAnsi="Calibri"/>
                <w:b/>
                <w:bCs/>
                <w:color w:val="FFFFFF"/>
                <w:sz w:val="22"/>
                <w:szCs w:val="22"/>
              </w:rPr>
              <w:t>-25</w:t>
            </w:r>
          </w:p>
        </w:tc>
        <w:tc>
          <w:tcPr>
            <w:tcW w:w="1120" w:type="dxa"/>
            <w:tcBorders>
              <w:top w:val="single" w:sz="8" w:space="0" w:color="FFFFFF"/>
              <w:left w:val="nil"/>
              <w:bottom w:val="single" w:sz="8" w:space="0" w:color="FFFFFF"/>
              <w:right w:val="single" w:sz="8" w:space="0" w:color="FFFFFF"/>
            </w:tcBorders>
            <w:shd w:val="clear" w:color="000000" w:fill="365F91"/>
            <w:noWrap/>
            <w:vAlign w:val="bottom"/>
            <w:hideMark/>
          </w:tcPr>
          <w:p w:rsidR="0012160E" w:rsidRPr="0012160E" w:rsidRDefault="0012160E" w:rsidP="0012160E">
            <w:pPr>
              <w:jc w:val="right"/>
              <w:rPr>
                <w:rFonts w:ascii="Calibri" w:hAnsi="Calibri"/>
                <w:b/>
                <w:bCs/>
                <w:color w:val="FFFFFF"/>
                <w:sz w:val="22"/>
                <w:szCs w:val="22"/>
              </w:rPr>
            </w:pPr>
            <w:r w:rsidRPr="0012160E">
              <w:rPr>
                <w:rFonts w:ascii="Calibri" w:hAnsi="Calibri"/>
                <w:b/>
                <w:bCs/>
                <w:color w:val="FFFFFF"/>
                <w:sz w:val="22"/>
                <w:szCs w:val="22"/>
              </w:rPr>
              <w:t>-1.3%</w:t>
            </w:r>
          </w:p>
        </w:tc>
      </w:tr>
      <w:tr w:rsidR="0012160E" w:rsidRPr="0012160E" w:rsidTr="0012160E">
        <w:trPr>
          <w:trHeight w:val="227"/>
        </w:trPr>
        <w:tc>
          <w:tcPr>
            <w:tcW w:w="3560" w:type="dxa"/>
            <w:tcBorders>
              <w:top w:val="nil"/>
              <w:left w:val="single" w:sz="8" w:space="0" w:color="FFFFFF"/>
              <w:bottom w:val="single" w:sz="8" w:space="0" w:color="FFFFFF"/>
              <w:right w:val="single" w:sz="8" w:space="0" w:color="FFFFFF"/>
            </w:tcBorders>
            <w:shd w:val="clear" w:color="auto" w:fill="auto"/>
            <w:vAlign w:val="bottom"/>
            <w:hideMark/>
          </w:tcPr>
          <w:p w:rsidR="0012160E" w:rsidRPr="0012160E" w:rsidRDefault="0012160E" w:rsidP="0012160E">
            <w:pPr>
              <w:rPr>
                <w:rFonts w:ascii="Arial" w:hAnsi="Arial" w:cs="Arial"/>
                <w:color w:val="000000"/>
                <w:sz w:val="18"/>
                <w:szCs w:val="18"/>
              </w:rPr>
            </w:pPr>
            <w:r w:rsidRPr="0012160E">
              <w:rPr>
                <w:rFonts w:ascii="Arial" w:hAnsi="Arial" w:cs="Arial"/>
                <w:color w:val="000000"/>
                <w:sz w:val="18"/>
                <w:szCs w:val="18"/>
              </w:rPr>
              <w:t>Chief Exec and Board</w:t>
            </w:r>
          </w:p>
        </w:tc>
        <w:tc>
          <w:tcPr>
            <w:tcW w:w="1120" w:type="dxa"/>
            <w:tcBorders>
              <w:top w:val="nil"/>
              <w:left w:val="nil"/>
              <w:bottom w:val="nil"/>
              <w:right w:val="nil"/>
            </w:tcBorders>
            <w:shd w:val="clear" w:color="auto" w:fill="auto"/>
            <w:noWrap/>
            <w:vAlign w:val="bottom"/>
            <w:hideMark/>
          </w:tcPr>
          <w:p w:rsidR="0012160E" w:rsidRPr="0012160E" w:rsidRDefault="0012160E" w:rsidP="0012160E">
            <w:pPr>
              <w:jc w:val="right"/>
              <w:rPr>
                <w:rFonts w:ascii="Calibri" w:hAnsi="Calibri"/>
                <w:color w:val="000000"/>
                <w:sz w:val="22"/>
                <w:szCs w:val="22"/>
              </w:rPr>
            </w:pPr>
            <w:r w:rsidRPr="0012160E">
              <w:rPr>
                <w:rFonts w:ascii="Calibri" w:hAnsi="Calibri"/>
                <w:color w:val="000000"/>
                <w:sz w:val="22"/>
                <w:szCs w:val="22"/>
              </w:rPr>
              <w:t>377</w:t>
            </w:r>
          </w:p>
        </w:tc>
        <w:tc>
          <w:tcPr>
            <w:tcW w:w="1120" w:type="dxa"/>
            <w:tcBorders>
              <w:top w:val="nil"/>
              <w:left w:val="nil"/>
              <w:bottom w:val="nil"/>
              <w:right w:val="nil"/>
            </w:tcBorders>
            <w:shd w:val="clear" w:color="auto" w:fill="auto"/>
            <w:noWrap/>
            <w:vAlign w:val="bottom"/>
            <w:hideMark/>
          </w:tcPr>
          <w:p w:rsidR="0012160E" w:rsidRPr="0012160E" w:rsidRDefault="0012160E" w:rsidP="0012160E">
            <w:pPr>
              <w:jc w:val="right"/>
              <w:rPr>
                <w:rFonts w:ascii="Calibri" w:hAnsi="Calibri"/>
                <w:color w:val="000000"/>
                <w:sz w:val="22"/>
                <w:szCs w:val="22"/>
              </w:rPr>
            </w:pPr>
            <w:r w:rsidRPr="0012160E">
              <w:rPr>
                <w:rFonts w:ascii="Calibri" w:hAnsi="Calibri"/>
                <w:color w:val="000000"/>
                <w:sz w:val="22"/>
                <w:szCs w:val="22"/>
              </w:rPr>
              <w:t>118</w:t>
            </w:r>
          </w:p>
        </w:tc>
        <w:tc>
          <w:tcPr>
            <w:tcW w:w="1120" w:type="dxa"/>
            <w:tcBorders>
              <w:top w:val="nil"/>
              <w:left w:val="nil"/>
              <w:bottom w:val="nil"/>
              <w:right w:val="nil"/>
            </w:tcBorders>
            <w:shd w:val="clear" w:color="auto" w:fill="auto"/>
            <w:noWrap/>
            <w:vAlign w:val="bottom"/>
            <w:hideMark/>
          </w:tcPr>
          <w:p w:rsidR="0012160E" w:rsidRPr="0012160E" w:rsidRDefault="0012160E" w:rsidP="0012160E">
            <w:pPr>
              <w:jc w:val="right"/>
              <w:rPr>
                <w:rFonts w:ascii="Calibri" w:hAnsi="Calibri"/>
                <w:color w:val="000000"/>
                <w:sz w:val="22"/>
                <w:szCs w:val="22"/>
              </w:rPr>
            </w:pPr>
            <w:r w:rsidRPr="0012160E">
              <w:rPr>
                <w:rFonts w:ascii="Calibri" w:hAnsi="Calibri"/>
                <w:color w:val="000000"/>
                <w:sz w:val="22"/>
                <w:szCs w:val="22"/>
              </w:rPr>
              <w:t>117</w:t>
            </w:r>
          </w:p>
        </w:tc>
        <w:tc>
          <w:tcPr>
            <w:tcW w:w="1120" w:type="dxa"/>
            <w:tcBorders>
              <w:top w:val="nil"/>
              <w:left w:val="nil"/>
              <w:bottom w:val="nil"/>
              <w:right w:val="nil"/>
            </w:tcBorders>
            <w:shd w:val="clear" w:color="auto" w:fill="auto"/>
            <w:noWrap/>
            <w:vAlign w:val="bottom"/>
            <w:hideMark/>
          </w:tcPr>
          <w:p w:rsidR="0012160E" w:rsidRPr="0012160E" w:rsidRDefault="0012160E" w:rsidP="0012160E">
            <w:pPr>
              <w:jc w:val="right"/>
              <w:rPr>
                <w:rFonts w:ascii="Calibri" w:hAnsi="Calibri"/>
                <w:color w:val="000000"/>
                <w:sz w:val="22"/>
                <w:szCs w:val="22"/>
              </w:rPr>
            </w:pPr>
            <w:r w:rsidRPr="0012160E">
              <w:rPr>
                <w:rFonts w:ascii="Calibri" w:hAnsi="Calibri"/>
                <w:color w:val="000000"/>
                <w:sz w:val="22"/>
                <w:szCs w:val="22"/>
              </w:rPr>
              <w:t>-1</w:t>
            </w:r>
          </w:p>
        </w:tc>
        <w:tc>
          <w:tcPr>
            <w:tcW w:w="1120" w:type="dxa"/>
            <w:tcBorders>
              <w:top w:val="nil"/>
              <w:left w:val="nil"/>
              <w:bottom w:val="nil"/>
              <w:right w:val="nil"/>
            </w:tcBorders>
            <w:shd w:val="clear" w:color="auto" w:fill="auto"/>
            <w:noWrap/>
            <w:vAlign w:val="bottom"/>
            <w:hideMark/>
          </w:tcPr>
          <w:p w:rsidR="0012160E" w:rsidRPr="0012160E" w:rsidRDefault="0012160E" w:rsidP="0012160E">
            <w:pPr>
              <w:jc w:val="right"/>
              <w:rPr>
                <w:rFonts w:ascii="Calibri" w:hAnsi="Calibri"/>
                <w:color w:val="000000"/>
                <w:sz w:val="22"/>
                <w:szCs w:val="22"/>
              </w:rPr>
            </w:pPr>
            <w:r w:rsidRPr="0012160E">
              <w:rPr>
                <w:rFonts w:ascii="Calibri" w:hAnsi="Calibri"/>
                <w:color w:val="000000"/>
                <w:sz w:val="22"/>
                <w:szCs w:val="22"/>
              </w:rPr>
              <w:t>-0.8%</w:t>
            </w:r>
          </w:p>
        </w:tc>
      </w:tr>
      <w:tr w:rsidR="0012160E" w:rsidRPr="0012160E" w:rsidTr="0012160E">
        <w:trPr>
          <w:trHeight w:val="227"/>
        </w:trPr>
        <w:tc>
          <w:tcPr>
            <w:tcW w:w="3560" w:type="dxa"/>
            <w:tcBorders>
              <w:top w:val="nil"/>
              <w:left w:val="single" w:sz="8" w:space="0" w:color="FFFFFF"/>
              <w:bottom w:val="single" w:sz="8" w:space="0" w:color="FFFFFF"/>
              <w:right w:val="single" w:sz="8" w:space="0" w:color="FFFFFF"/>
            </w:tcBorders>
            <w:shd w:val="clear" w:color="auto" w:fill="auto"/>
            <w:vAlign w:val="bottom"/>
            <w:hideMark/>
          </w:tcPr>
          <w:p w:rsidR="0012160E" w:rsidRPr="0012160E" w:rsidRDefault="0012160E" w:rsidP="0012160E">
            <w:pPr>
              <w:rPr>
                <w:rFonts w:ascii="Arial" w:hAnsi="Arial" w:cs="Arial"/>
                <w:color w:val="000000"/>
                <w:sz w:val="18"/>
                <w:szCs w:val="18"/>
              </w:rPr>
            </w:pPr>
            <w:r w:rsidRPr="0012160E">
              <w:rPr>
                <w:rFonts w:ascii="Arial" w:hAnsi="Arial" w:cs="Arial"/>
                <w:color w:val="000000"/>
                <w:sz w:val="18"/>
                <w:szCs w:val="18"/>
              </w:rPr>
              <w:t>Policy</w:t>
            </w:r>
          </w:p>
        </w:tc>
        <w:tc>
          <w:tcPr>
            <w:tcW w:w="1120" w:type="dxa"/>
            <w:tcBorders>
              <w:top w:val="nil"/>
              <w:left w:val="nil"/>
              <w:bottom w:val="nil"/>
              <w:right w:val="nil"/>
            </w:tcBorders>
            <w:shd w:val="clear" w:color="auto" w:fill="auto"/>
            <w:noWrap/>
            <w:vAlign w:val="bottom"/>
            <w:hideMark/>
          </w:tcPr>
          <w:p w:rsidR="0012160E" w:rsidRPr="0012160E" w:rsidRDefault="0012160E" w:rsidP="0012160E">
            <w:pPr>
              <w:jc w:val="right"/>
              <w:rPr>
                <w:rFonts w:ascii="Calibri" w:hAnsi="Calibri"/>
                <w:color w:val="000000"/>
                <w:sz w:val="22"/>
                <w:szCs w:val="22"/>
              </w:rPr>
            </w:pPr>
            <w:r w:rsidRPr="0012160E">
              <w:rPr>
                <w:rFonts w:ascii="Calibri" w:hAnsi="Calibri"/>
                <w:color w:val="000000"/>
                <w:sz w:val="22"/>
                <w:szCs w:val="22"/>
              </w:rPr>
              <w:t>457</w:t>
            </w:r>
          </w:p>
        </w:tc>
        <w:tc>
          <w:tcPr>
            <w:tcW w:w="1120" w:type="dxa"/>
            <w:tcBorders>
              <w:top w:val="nil"/>
              <w:left w:val="nil"/>
              <w:bottom w:val="nil"/>
              <w:right w:val="nil"/>
            </w:tcBorders>
            <w:shd w:val="clear" w:color="auto" w:fill="auto"/>
            <w:noWrap/>
            <w:vAlign w:val="bottom"/>
            <w:hideMark/>
          </w:tcPr>
          <w:p w:rsidR="0012160E" w:rsidRPr="0012160E" w:rsidRDefault="0012160E" w:rsidP="0012160E">
            <w:pPr>
              <w:jc w:val="right"/>
              <w:rPr>
                <w:rFonts w:ascii="Calibri" w:hAnsi="Calibri"/>
                <w:color w:val="000000"/>
                <w:sz w:val="22"/>
                <w:szCs w:val="22"/>
              </w:rPr>
            </w:pPr>
            <w:r w:rsidRPr="0012160E">
              <w:rPr>
                <w:rFonts w:ascii="Calibri" w:hAnsi="Calibri"/>
                <w:color w:val="000000"/>
                <w:sz w:val="22"/>
                <w:szCs w:val="22"/>
              </w:rPr>
              <w:t>107</w:t>
            </w:r>
          </w:p>
        </w:tc>
        <w:tc>
          <w:tcPr>
            <w:tcW w:w="1120" w:type="dxa"/>
            <w:tcBorders>
              <w:top w:val="nil"/>
              <w:left w:val="nil"/>
              <w:bottom w:val="nil"/>
              <w:right w:val="nil"/>
            </w:tcBorders>
            <w:shd w:val="clear" w:color="auto" w:fill="auto"/>
            <w:noWrap/>
            <w:vAlign w:val="bottom"/>
            <w:hideMark/>
          </w:tcPr>
          <w:p w:rsidR="0012160E" w:rsidRPr="0012160E" w:rsidRDefault="0012160E" w:rsidP="0012160E">
            <w:pPr>
              <w:jc w:val="right"/>
              <w:rPr>
                <w:rFonts w:ascii="Calibri" w:hAnsi="Calibri"/>
                <w:color w:val="000000"/>
                <w:sz w:val="22"/>
                <w:szCs w:val="22"/>
              </w:rPr>
            </w:pPr>
            <w:r w:rsidRPr="0012160E">
              <w:rPr>
                <w:rFonts w:ascii="Calibri" w:hAnsi="Calibri"/>
                <w:color w:val="000000"/>
                <w:sz w:val="22"/>
                <w:szCs w:val="22"/>
              </w:rPr>
              <w:t>101</w:t>
            </w:r>
          </w:p>
        </w:tc>
        <w:tc>
          <w:tcPr>
            <w:tcW w:w="1120" w:type="dxa"/>
            <w:tcBorders>
              <w:top w:val="nil"/>
              <w:left w:val="nil"/>
              <w:bottom w:val="nil"/>
              <w:right w:val="nil"/>
            </w:tcBorders>
            <w:shd w:val="clear" w:color="auto" w:fill="auto"/>
            <w:noWrap/>
            <w:vAlign w:val="bottom"/>
            <w:hideMark/>
          </w:tcPr>
          <w:p w:rsidR="0012160E" w:rsidRPr="0012160E" w:rsidRDefault="0012160E" w:rsidP="0012160E">
            <w:pPr>
              <w:jc w:val="right"/>
              <w:rPr>
                <w:rFonts w:ascii="Calibri" w:hAnsi="Calibri"/>
                <w:color w:val="000000"/>
                <w:sz w:val="22"/>
                <w:szCs w:val="22"/>
              </w:rPr>
            </w:pPr>
            <w:r w:rsidRPr="0012160E">
              <w:rPr>
                <w:rFonts w:ascii="Calibri" w:hAnsi="Calibri"/>
                <w:color w:val="000000"/>
                <w:sz w:val="22"/>
                <w:szCs w:val="22"/>
              </w:rPr>
              <w:t>-6</w:t>
            </w:r>
          </w:p>
        </w:tc>
        <w:tc>
          <w:tcPr>
            <w:tcW w:w="1120" w:type="dxa"/>
            <w:tcBorders>
              <w:top w:val="nil"/>
              <w:left w:val="nil"/>
              <w:bottom w:val="nil"/>
              <w:right w:val="nil"/>
            </w:tcBorders>
            <w:shd w:val="clear" w:color="auto" w:fill="auto"/>
            <w:noWrap/>
            <w:vAlign w:val="bottom"/>
            <w:hideMark/>
          </w:tcPr>
          <w:p w:rsidR="0012160E" w:rsidRPr="0012160E" w:rsidRDefault="0012160E" w:rsidP="0012160E">
            <w:pPr>
              <w:jc w:val="right"/>
              <w:rPr>
                <w:rFonts w:ascii="Calibri" w:hAnsi="Calibri"/>
                <w:color w:val="000000"/>
                <w:sz w:val="22"/>
                <w:szCs w:val="22"/>
              </w:rPr>
            </w:pPr>
            <w:r w:rsidRPr="0012160E">
              <w:rPr>
                <w:rFonts w:ascii="Calibri" w:hAnsi="Calibri"/>
                <w:color w:val="000000"/>
                <w:sz w:val="22"/>
                <w:szCs w:val="22"/>
              </w:rPr>
              <w:t>-5.6%</w:t>
            </w:r>
          </w:p>
        </w:tc>
      </w:tr>
      <w:tr w:rsidR="0012160E" w:rsidRPr="0012160E" w:rsidTr="0012160E">
        <w:trPr>
          <w:trHeight w:val="227"/>
        </w:trPr>
        <w:tc>
          <w:tcPr>
            <w:tcW w:w="3560" w:type="dxa"/>
            <w:tcBorders>
              <w:top w:val="nil"/>
              <w:left w:val="single" w:sz="8" w:space="0" w:color="FFFFFF"/>
              <w:bottom w:val="single" w:sz="8" w:space="0" w:color="FFFFFF"/>
              <w:right w:val="single" w:sz="8" w:space="0" w:color="FFFFFF"/>
            </w:tcBorders>
            <w:shd w:val="clear" w:color="auto" w:fill="auto"/>
            <w:vAlign w:val="bottom"/>
            <w:hideMark/>
          </w:tcPr>
          <w:p w:rsidR="0012160E" w:rsidRPr="0012160E" w:rsidRDefault="0012160E" w:rsidP="0012160E">
            <w:pPr>
              <w:rPr>
                <w:rFonts w:ascii="Arial" w:hAnsi="Arial" w:cs="Arial"/>
                <w:color w:val="000000"/>
                <w:sz w:val="18"/>
                <w:szCs w:val="18"/>
              </w:rPr>
            </w:pPr>
            <w:r w:rsidRPr="0012160E">
              <w:rPr>
                <w:rFonts w:ascii="Arial" w:hAnsi="Arial" w:cs="Arial"/>
                <w:color w:val="000000"/>
                <w:sz w:val="18"/>
                <w:szCs w:val="18"/>
              </w:rPr>
              <w:t xml:space="preserve">Governance ( </w:t>
            </w:r>
            <w:proofErr w:type="spellStart"/>
            <w:r w:rsidRPr="0012160E">
              <w:rPr>
                <w:rFonts w:ascii="Arial" w:hAnsi="Arial" w:cs="Arial"/>
                <w:color w:val="000000"/>
                <w:sz w:val="18"/>
                <w:szCs w:val="18"/>
              </w:rPr>
              <w:t>inc.</w:t>
            </w:r>
            <w:proofErr w:type="spellEnd"/>
            <w:r w:rsidRPr="0012160E">
              <w:rPr>
                <w:rFonts w:ascii="Arial" w:hAnsi="Arial" w:cs="Arial"/>
                <w:color w:val="000000"/>
                <w:sz w:val="18"/>
                <w:szCs w:val="18"/>
              </w:rPr>
              <w:t xml:space="preserve"> Quality)</w:t>
            </w:r>
          </w:p>
        </w:tc>
        <w:tc>
          <w:tcPr>
            <w:tcW w:w="1120" w:type="dxa"/>
            <w:tcBorders>
              <w:top w:val="nil"/>
              <w:left w:val="nil"/>
              <w:bottom w:val="nil"/>
              <w:right w:val="nil"/>
            </w:tcBorders>
            <w:shd w:val="clear" w:color="auto" w:fill="auto"/>
            <w:noWrap/>
            <w:vAlign w:val="bottom"/>
            <w:hideMark/>
          </w:tcPr>
          <w:p w:rsidR="0012160E" w:rsidRPr="0012160E" w:rsidRDefault="0012160E" w:rsidP="0012160E">
            <w:pPr>
              <w:jc w:val="right"/>
              <w:rPr>
                <w:rFonts w:ascii="Calibri" w:hAnsi="Calibri"/>
                <w:color w:val="000000"/>
                <w:sz w:val="22"/>
                <w:szCs w:val="22"/>
              </w:rPr>
            </w:pPr>
            <w:r w:rsidRPr="0012160E">
              <w:rPr>
                <w:rFonts w:ascii="Calibri" w:hAnsi="Calibri"/>
                <w:color w:val="000000"/>
                <w:sz w:val="22"/>
                <w:szCs w:val="22"/>
              </w:rPr>
              <w:t>323</w:t>
            </w:r>
          </w:p>
        </w:tc>
        <w:tc>
          <w:tcPr>
            <w:tcW w:w="1120" w:type="dxa"/>
            <w:tcBorders>
              <w:top w:val="nil"/>
              <w:left w:val="nil"/>
              <w:bottom w:val="nil"/>
              <w:right w:val="nil"/>
            </w:tcBorders>
            <w:shd w:val="clear" w:color="auto" w:fill="auto"/>
            <w:noWrap/>
            <w:vAlign w:val="bottom"/>
            <w:hideMark/>
          </w:tcPr>
          <w:p w:rsidR="0012160E" w:rsidRPr="0012160E" w:rsidRDefault="0012160E" w:rsidP="0012160E">
            <w:pPr>
              <w:jc w:val="right"/>
              <w:rPr>
                <w:rFonts w:ascii="Calibri" w:hAnsi="Calibri"/>
                <w:color w:val="000000"/>
                <w:sz w:val="22"/>
                <w:szCs w:val="22"/>
              </w:rPr>
            </w:pPr>
            <w:r w:rsidRPr="0012160E">
              <w:rPr>
                <w:rFonts w:ascii="Calibri" w:hAnsi="Calibri"/>
                <w:color w:val="000000"/>
                <w:sz w:val="22"/>
                <w:szCs w:val="22"/>
              </w:rPr>
              <w:t>98</w:t>
            </w:r>
          </w:p>
        </w:tc>
        <w:tc>
          <w:tcPr>
            <w:tcW w:w="1120" w:type="dxa"/>
            <w:tcBorders>
              <w:top w:val="nil"/>
              <w:left w:val="nil"/>
              <w:bottom w:val="nil"/>
              <w:right w:val="nil"/>
            </w:tcBorders>
            <w:shd w:val="clear" w:color="auto" w:fill="auto"/>
            <w:noWrap/>
            <w:vAlign w:val="bottom"/>
            <w:hideMark/>
          </w:tcPr>
          <w:p w:rsidR="0012160E" w:rsidRPr="0012160E" w:rsidRDefault="0012160E" w:rsidP="0012160E">
            <w:pPr>
              <w:jc w:val="right"/>
              <w:rPr>
                <w:rFonts w:ascii="Calibri" w:hAnsi="Calibri"/>
                <w:color w:val="000000"/>
                <w:sz w:val="22"/>
                <w:szCs w:val="22"/>
              </w:rPr>
            </w:pPr>
            <w:r w:rsidRPr="0012160E">
              <w:rPr>
                <w:rFonts w:ascii="Calibri" w:hAnsi="Calibri"/>
                <w:color w:val="000000"/>
                <w:sz w:val="22"/>
                <w:szCs w:val="22"/>
              </w:rPr>
              <w:t>99</w:t>
            </w:r>
          </w:p>
        </w:tc>
        <w:tc>
          <w:tcPr>
            <w:tcW w:w="1120" w:type="dxa"/>
            <w:tcBorders>
              <w:top w:val="nil"/>
              <w:left w:val="nil"/>
              <w:bottom w:val="nil"/>
              <w:right w:val="nil"/>
            </w:tcBorders>
            <w:shd w:val="clear" w:color="auto" w:fill="auto"/>
            <w:noWrap/>
            <w:vAlign w:val="bottom"/>
            <w:hideMark/>
          </w:tcPr>
          <w:p w:rsidR="0012160E" w:rsidRPr="0012160E" w:rsidRDefault="0012160E" w:rsidP="0012160E">
            <w:pPr>
              <w:jc w:val="right"/>
              <w:rPr>
                <w:rFonts w:ascii="Calibri" w:hAnsi="Calibri"/>
                <w:color w:val="000000"/>
                <w:sz w:val="22"/>
                <w:szCs w:val="22"/>
              </w:rPr>
            </w:pPr>
            <w:r w:rsidRPr="0012160E">
              <w:rPr>
                <w:rFonts w:ascii="Calibri" w:hAnsi="Calibri"/>
                <w:color w:val="000000"/>
                <w:sz w:val="22"/>
                <w:szCs w:val="22"/>
              </w:rPr>
              <w:t>1</w:t>
            </w:r>
          </w:p>
        </w:tc>
        <w:tc>
          <w:tcPr>
            <w:tcW w:w="1120" w:type="dxa"/>
            <w:tcBorders>
              <w:top w:val="nil"/>
              <w:left w:val="nil"/>
              <w:bottom w:val="nil"/>
              <w:right w:val="nil"/>
            </w:tcBorders>
            <w:shd w:val="clear" w:color="auto" w:fill="auto"/>
            <w:noWrap/>
            <w:vAlign w:val="bottom"/>
            <w:hideMark/>
          </w:tcPr>
          <w:p w:rsidR="0012160E" w:rsidRPr="0012160E" w:rsidRDefault="0012160E" w:rsidP="0012160E">
            <w:pPr>
              <w:jc w:val="right"/>
              <w:rPr>
                <w:rFonts w:ascii="Calibri" w:hAnsi="Calibri"/>
                <w:color w:val="000000"/>
                <w:sz w:val="22"/>
                <w:szCs w:val="22"/>
              </w:rPr>
            </w:pPr>
            <w:r w:rsidRPr="0012160E">
              <w:rPr>
                <w:rFonts w:ascii="Calibri" w:hAnsi="Calibri"/>
                <w:color w:val="000000"/>
                <w:sz w:val="22"/>
                <w:szCs w:val="22"/>
              </w:rPr>
              <w:t>1.0%</w:t>
            </w:r>
          </w:p>
        </w:tc>
      </w:tr>
      <w:tr w:rsidR="0012160E" w:rsidRPr="0012160E" w:rsidTr="0012160E">
        <w:trPr>
          <w:trHeight w:val="227"/>
        </w:trPr>
        <w:tc>
          <w:tcPr>
            <w:tcW w:w="3560" w:type="dxa"/>
            <w:tcBorders>
              <w:top w:val="nil"/>
              <w:left w:val="single" w:sz="8" w:space="0" w:color="FFFFFF"/>
              <w:bottom w:val="single" w:sz="8" w:space="0" w:color="FFFFFF"/>
              <w:right w:val="single" w:sz="8" w:space="0" w:color="FFFFFF"/>
            </w:tcBorders>
            <w:shd w:val="clear" w:color="auto" w:fill="auto"/>
            <w:vAlign w:val="bottom"/>
            <w:hideMark/>
          </w:tcPr>
          <w:p w:rsidR="0012160E" w:rsidRPr="0012160E" w:rsidRDefault="0012160E" w:rsidP="0012160E">
            <w:pPr>
              <w:rPr>
                <w:rFonts w:ascii="Arial" w:hAnsi="Arial" w:cs="Arial"/>
                <w:color w:val="000000"/>
                <w:sz w:val="18"/>
                <w:szCs w:val="18"/>
              </w:rPr>
            </w:pPr>
            <w:r w:rsidRPr="0012160E">
              <w:rPr>
                <w:rFonts w:ascii="Arial" w:hAnsi="Arial" w:cs="Arial"/>
                <w:color w:val="000000"/>
                <w:sz w:val="18"/>
                <w:szCs w:val="18"/>
              </w:rPr>
              <w:t>Training</w:t>
            </w:r>
          </w:p>
        </w:tc>
        <w:tc>
          <w:tcPr>
            <w:tcW w:w="1120" w:type="dxa"/>
            <w:tcBorders>
              <w:top w:val="nil"/>
              <w:left w:val="nil"/>
              <w:bottom w:val="nil"/>
              <w:right w:val="nil"/>
            </w:tcBorders>
            <w:shd w:val="clear" w:color="auto" w:fill="auto"/>
            <w:noWrap/>
            <w:vAlign w:val="bottom"/>
            <w:hideMark/>
          </w:tcPr>
          <w:p w:rsidR="0012160E" w:rsidRPr="0012160E" w:rsidRDefault="0012160E" w:rsidP="0012160E">
            <w:pPr>
              <w:jc w:val="right"/>
              <w:rPr>
                <w:rFonts w:ascii="Calibri" w:hAnsi="Calibri"/>
                <w:color w:val="000000"/>
                <w:sz w:val="22"/>
                <w:szCs w:val="22"/>
              </w:rPr>
            </w:pPr>
            <w:r w:rsidRPr="0012160E">
              <w:rPr>
                <w:rFonts w:ascii="Calibri" w:hAnsi="Calibri"/>
                <w:color w:val="000000"/>
                <w:sz w:val="22"/>
                <w:szCs w:val="22"/>
              </w:rPr>
              <w:t>447</w:t>
            </w:r>
          </w:p>
        </w:tc>
        <w:tc>
          <w:tcPr>
            <w:tcW w:w="1120" w:type="dxa"/>
            <w:tcBorders>
              <w:top w:val="nil"/>
              <w:left w:val="nil"/>
              <w:bottom w:val="nil"/>
              <w:right w:val="nil"/>
            </w:tcBorders>
            <w:shd w:val="clear" w:color="auto" w:fill="auto"/>
            <w:noWrap/>
            <w:vAlign w:val="bottom"/>
            <w:hideMark/>
          </w:tcPr>
          <w:p w:rsidR="0012160E" w:rsidRPr="0012160E" w:rsidRDefault="0012160E" w:rsidP="0012160E">
            <w:pPr>
              <w:jc w:val="right"/>
              <w:rPr>
                <w:rFonts w:ascii="Calibri" w:hAnsi="Calibri"/>
                <w:color w:val="000000"/>
                <w:sz w:val="22"/>
                <w:szCs w:val="22"/>
              </w:rPr>
            </w:pPr>
            <w:r w:rsidRPr="0012160E">
              <w:rPr>
                <w:rFonts w:ascii="Calibri" w:hAnsi="Calibri"/>
                <w:color w:val="000000"/>
                <w:sz w:val="22"/>
                <w:szCs w:val="22"/>
              </w:rPr>
              <w:t>128</w:t>
            </w:r>
          </w:p>
        </w:tc>
        <w:tc>
          <w:tcPr>
            <w:tcW w:w="1120" w:type="dxa"/>
            <w:tcBorders>
              <w:top w:val="nil"/>
              <w:left w:val="nil"/>
              <w:bottom w:val="nil"/>
              <w:right w:val="nil"/>
            </w:tcBorders>
            <w:shd w:val="clear" w:color="auto" w:fill="auto"/>
            <w:noWrap/>
            <w:vAlign w:val="bottom"/>
            <w:hideMark/>
          </w:tcPr>
          <w:p w:rsidR="0012160E" w:rsidRPr="0012160E" w:rsidRDefault="0012160E" w:rsidP="0012160E">
            <w:pPr>
              <w:jc w:val="right"/>
              <w:rPr>
                <w:rFonts w:ascii="Calibri" w:hAnsi="Calibri"/>
                <w:color w:val="000000"/>
                <w:sz w:val="22"/>
                <w:szCs w:val="22"/>
              </w:rPr>
            </w:pPr>
            <w:r w:rsidRPr="0012160E">
              <w:rPr>
                <w:rFonts w:ascii="Calibri" w:hAnsi="Calibri"/>
                <w:color w:val="000000"/>
                <w:sz w:val="22"/>
                <w:szCs w:val="22"/>
              </w:rPr>
              <w:t>129</w:t>
            </w:r>
          </w:p>
        </w:tc>
        <w:tc>
          <w:tcPr>
            <w:tcW w:w="1120" w:type="dxa"/>
            <w:tcBorders>
              <w:top w:val="nil"/>
              <w:left w:val="nil"/>
              <w:bottom w:val="nil"/>
              <w:right w:val="nil"/>
            </w:tcBorders>
            <w:shd w:val="clear" w:color="auto" w:fill="auto"/>
            <w:noWrap/>
            <w:vAlign w:val="bottom"/>
            <w:hideMark/>
          </w:tcPr>
          <w:p w:rsidR="0012160E" w:rsidRPr="0012160E" w:rsidRDefault="0012160E" w:rsidP="0012160E">
            <w:pPr>
              <w:jc w:val="right"/>
              <w:rPr>
                <w:rFonts w:ascii="Calibri" w:hAnsi="Calibri"/>
                <w:color w:val="000000"/>
                <w:sz w:val="22"/>
                <w:szCs w:val="22"/>
              </w:rPr>
            </w:pPr>
            <w:r w:rsidRPr="0012160E">
              <w:rPr>
                <w:rFonts w:ascii="Calibri" w:hAnsi="Calibri"/>
                <w:color w:val="000000"/>
                <w:sz w:val="22"/>
                <w:szCs w:val="22"/>
              </w:rPr>
              <w:t>1</w:t>
            </w:r>
          </w:p>
        </w:tc>
        <w:tc>
          <w:tcPr>
            <w:tcW w:w="1120" w:type="dxa"/>
            <w:tcBorders>
              <w:top w:val="nil"/>
              <w:left w:val="nil"/>
              <w:bottom w:val="nil"/>
              <w:right w:val="nil"/>
            </w:tcBorders>
            <w:shd w:val="clear" w:color="auto" w:fill="auto"/>
            <w:noWrap/>
            <w:vAlign w:val="bottom"/>
            <w:hideMark/>
          </w:tcPr>
          <w:p w:rsidR="0012160E" w:rsidRPr="0012160E" w:rsidRDefault="0012160E" w:rsidP="0012160E">
            <w:pPr>
              <w:jc w:val="right"/>
              <w:rPr>
                <w:rFonts w:ascii="Calibri" w:hAnsi="Calibri"/>
                <w:color w:val="000000"/>
                <w:sz w:val="22"/>
                <w:szCs w:val="22"/>
              </w:rPr>
            </w:pPr>
            <w:r w:rsidRPr="0012160E">
              <w:rPr>
                <w:rFonts w:ascii="Calibri" w:hAnsi="Calibri"/>
                <w:color w:val="000000"/>
                <w:sz w:val="22"/>
                <w:szCs w:val="22"/>
              </w:rPr>
              <w:t>0.8%</w:t>
            </w:r>
          </w:p>
        </w:tc>
      </w:tr>
      <w:tr w:rsidR="0012160E" w:rsidRPr="0012160E" w:rsidTr="0012160E">
        <w:trPr>
          <w:trHeight w:val="227"/>
        </w:trPr>
        <w:tc>
          <w:tcPr>
            <w:tcW w:w="3560" w:type="dxa"/>
            <w:tcBorders>
              <w:top w:val="nil"/>
              <w:left w:val="single" w:sz="8" w:space="0" w:color="FFFFFF"/>
              <w:bottom w:val="nil"/>
              <w:right w:val="single" w:sz="8" w:space="0" w:color="FFFFFF"/>
            </w:tcBorders>
            <w:shd w:val="clear" w:color="auto" w:fill="auto"/>
            <w:vAlign w:val="bottom"/>
            <w:hideMark/>
          </w:tcPr>
          <w:p w:rsidR="0012160E" w:rsidRPr="0012160E" w:rsidRDefault="0012160E" w:rsidP="0012160E">
            <w:pPr>
              <w:rPr>
                <w:rFonts w:ascii="Arial" w:hAnsi="Arial" w:cs="Arial"/>
                <w:color w:val="000000"/>
                <w:sz w:val="18"/>
                <w:szCs w:val="18"/>
              </w:rPr>
            </w:pPr>
            <w:r w:rsidRPr="0012160E">
              <w:rPr>
                <w:rFonts w:ascii="Arial" w:hAnsi="Arial" w:cs="Arial"/>
                <w:color w:val="000000"/>
                <w:sz w:val="18"/>
                <w:szCs w:val="18"/>
              </w:rPr>
              <w:t xml:space="preserve">Corporate Services ( </w:t>
            </w:r>
            <w:proofErr w:type="spellStart"/>
            <w:r w:rsidRPr="0012160E">
              <w:rPr>
                <w:rFonts w:ascii="Arial" w:hAnsi="Arial" w:cs="Arial"/>
                <w:color w:val="000000"/>
                <w:sz w:val="18"/>
                <w:szCs w:val="18"/>
              </w:rPr>
              <w:t>inc</w:t>
            </w:r>
            <w:proofErr w:type="spellEnd"/>
            <w:r w:rsidRPr="0012160E">
              <w:rPr>
                <w:rFonts w:ascii="Arial" w:hAnsi="Arial" w:cs="Arial"/>
                <w:color w:val="000000"/>
                <w:sz w:val="18"/>
                <w:szCs w:val="18"/>
              </w:rPr>
              <w:t xml:space="preserve"> IT Services)</w:t>
            </w:r>
          </w:p>
        </w:tc>
        <w:tc>
          <w:tcPr>
            <w:tcW w:w="1120" w:type="dxa"/>
            <w:tcBorders>
              <w:top w:val="nil"/>
              <w:left w:val="nil"/>
              <w:bottom w:val="nil"/>
              <w:right w:val="nil"/>
            </w:tcBorders>
            <w:shd w:val="clear" w:color="auto" w:fill="auto"/>
            <w:noWrap/>
            <w:vAlign w:val="bottom"/>
            <w:hideMark/>
          </w:tcPr>
          <w:p w:rsidR="0012160E" w:rsidRPr="0012160E" w:rsidRDefault="0012160E" w:rsidP="0012160E">
            <w:pPr>
              <w:jc w:val="right"/>
              <w:rPr>
                <w:rFonts w:ascii="Calibri" w:hAnsi="Calibri"/>
                <w:color w:val="000000"/>
                <w:sz w:val="22"/>
                <w:szCs w:val="22"/>
              </w:rPr>
            </w:pPr>
            <w:r w:rsidRPr="0012160E">
              <w:rPr>
                <w:rFonts w:ascii="Calibri" w:hAnsi="Calibri"/>
                <w:color w:val="000000"/>
                <w:sz w:val="22"/>
                <w:szCs w:val="22"/>
              </w:rPr>
              <w:t>1,238</w:t>
            </w:r>
          </w:p>
        </w:tc>
        <w:tc>
          <w:tcPr>
            <w:tcW w:w="1120" w:type="dxa"/>
            <w:tcBorders>
              <w:top w:val="nil"/>
              <w:left w:val="nil"/>
              <w:bottom w:val="nil"/>
              <w:right w:val="nil"/>
            </w:tcBorders>
            <w:shd w:val="clear" w:color="auto" w:fill="auto"/>
            <w:noWrap/>
            <w:vAlign w:val="bottom"/>
            <w:hideMark/>
          </w:tcPr>
          <w:p w:rsidR="0012160E" w:rsidRPr="0012160E" w:rsidRDefault="0012160E" w:rsidP="0012160E">
            <w:pPr>
              <w:jc w:val="right"/>
              <w:rPr>
                <w:rFonts w:ascii="Calibri" w:hAnsi="Calibri"/>
                <w:color w:val="000000"/>
                <w:sz w:val="22"/>
                <w:szCs w:val="22"/>
              </w:rPr>
            </w:pPr>
            <w:r w:rsidRPr="0012160E">
              <w:rPr>
                <w:rFonts w:ascii="Calibri" w:hAnsi="Calibri"/>
                <w:color w:val="000000"/>
                <w:sz w:val="22"/>
                <w:szCs w:val="22"/>
              </w:rPr>
              <w:t>325</w:t>
            </w:r>
          </w:p>
        </w:tc>
        <w:tc>
          <w:tcPr>
            <w:tcW w:w="1120" w:type="dxa"/>
            <w:tcBorders>
              <w:top w:val="nil"/>
              <w:left w:val="nil"/>
              <w:bottom w:val="nil"/>
              <w:right w:val="nil"/>
            </w:tcBorders>
            <w:shd w:val="clear" w:color="auto" w:fill="auto"/>
            <w:noWrap/>
            <w:vAlign w:val="bottom"/>
            <w:hideMark/>
          </w:tcPr>
          <w:p w:rsidR="0012160E" w:rsidRPr="0012160E" w:rsidRDefault="0012160E" w:rsidP="0012160E">
            <w:pPr>
              <w:jc w:val="right"/>
              <w:rPr>
                <w:rFonts w:ascii="Calibri" w:hAnsi="Calibri"/>
                <w:color w:val="000000"/>
                <w:sz w:val="22"/>
                <w:szCs w:val="22"/>
              </w:rPr>
            </w:pPr>
            <w:r w:rsidRPr="0012160E">
              <w:rPr>
                <w:rFonts w:ascii="Calibri" w:hAnsi="Calibri"/>
                <w:color w:val="000000"/>
                <w:sz w:val="22"/>
                <w:szCs w:val="22"/>
              </w:rPr>
              <w:t>333</w:t>
            </w:r>
          </w:p>
        </w:tc>
        <w:tc>
          <w:tcPr>
            <w:tcW w:w="1120" w:type="dxa"/>
            <w:tcBorders>
              <w:top w:val="nil"/>
              <w:left w:val="nil"/>
              <w:bottom w:val="nil"/>
              <w:right w:val="nil"/>
            </w:tcBorders>
            <w:shd w:val="clear" w:color="auto" w:fill="auto"/>
            <w:noWrap/>
            <w:vAlign w:val="bottom"/>
            <w:hideMark/>
          </w:tcPr>
          <w:p w:rsidR="0012160E" w:rsidRPr="0012160E" w:rsidRDefault="0012160E" w:rsidP="0012160E">
            <w:pPr>
              <w:jc w:val="right"/>
              <w:rPr>
                <w:rFonts w:ascii="Calibri" w:hAnsi="Calibri"/>
                <w:color w:val="000000"/>
                <w:sz w:val="22"/>
                <w:szCs w:val="22"/>
              </w:rPr>
            </w:pPr>
            <w:r w:rsidRPr="0012160E">
              <w:rPr>
                <w:rFonts w:ascii="Calibri" w:hAnsi="Calibri"/>
                <w:color w:val="000000"/>
                <w:sz w:val="22"/>
                <w:szCs w:val="22"/>
              </w:rPr>
              <w:t>8</w:t>
            </w:r>
          </w:p>
        </w:tc>
        <w:tc>
          <w:tcPr>
            <w:tcW w:w="1120" w:type="dxa"/>
            <w:tcBorders>
              <w:top w:val="nil"/>
              <w:left w:val="nil"/>
              <w:bottom w:val="nil"/>
              <w:right w:val="nil"/>
            </w:tcBorders>
            <w:shd w:val="clear" w:color="auto" w:fill="auto"/>
            <w:noWrap/>
            <w:vAlign w:val="bottom"/>
            <w:hideMark/>
          </w:tcPr>
          <w:p w:rsidR="0012160E" w:rsidRPr="0012160E" w:rsidRDefault="0012160E" w:rsidP="0012160E">
            <w:pPr>
              <w:jc w:val="right"/>
              <w:rPr>
                <w:rFonts w:ascii="Calibri" w:hAnsi="Calibri"/>
                <w:color w:val="000000"/>
                <w:sz w:val="22"/>
                <w:szCs w:val="22"/>
              </w:rPr>
            </w:pPr>
            <w:r w:rsidRPr="0012160E">
              <w:rPr>
                <w:rFonts w:ascii="Calibri" w:hAnsi="Calibri"/>
                <w:color w:val="000000"/>
                <w:sz w:val="22"/>
                <w:szCs w:val="22"/>
              </w:rPr>
              <w:t>2.5%</w:t>
            </w:r>
          </w:p>
        </w:tc>
      </w:tr>
      <w:tr w:rsidR="0012160E" w:rsidRPr="0012160E" w:rsidTr="0012160E">
        <w:trPr>
          <w:trHeight w:val="227"/>
        </w:trPr>
        <w:tc>
          <w:tcPr>
            <w:tcW w:w="3560" w:type="dxa"/>
            <w:tcBorders>
              <w:top w:val="nil"/>
              <w:left w:val="single" w:sz="8" w:space="0" w:color="FFFFFF"/>
              <w:bottom w:val="nil"/>
              <w:right w:val="single" w:sz="8" w:space="0" w:color="FFFFFF"/>
            </w:tcBorders>
            <w:shd w:val="clear" w:color="auto" w:fill="auto"/>
            <w:vAlign w:val="bottom"/>
            <w:hideMark/>
          </w:tcPr>
          <w:p w:rsidR="0012160E" w:rsidRPr="0012160E" w:rsidRDefault="0012160E" w:rsidP="0012160E">
            <w:pPr>
              <w:rPr>
                <w:rFonts w:ascii="Arial" w:hAnsi="Arial" w:cs="Arial"/>
                <w:color w:val="000000"/>
                <w:sz w:val="18"/>
                <w:szCs w:val="18"/>
              </w:rPr>
            </w:pPr>
            <w:r w:rsidRPr="0012160E">
              <w:rPr>
                <w:rFonts w:ascii="Arial" w:hAnsi="Arial" w:cs="Arial"/>
                <w:color w:val="000000"/>
                <w:sz w:val="18"/>
                <w:szCs w:val="18"/>
              </w:rPr>
              <w:t>Transformation</w:t>
            </w:r>
          </w:p>
        </w:tc>
        <w:tc>
          <w:tcPr>
            <w:tcW w:w="1120" w:type="dxa"/>
            <w:tcBorders>
              <w:top w:val="nil"/>
              <w:left w:val="nil"/>
              <w:bottom w:val="nil"/>
              <w:right w:val="nil"/>
            </w:tcBorders>
            <w:shd w:val="clear" w:color="auto" w:fill="auto"/>
            <w:noWrap/>
            <w:vAlign w:val="bottom"/>
            <w:hideMark/>
          </w:tcPr>
          <w:p w:rsidR="0012160E" w:rsidRPr="0012160E" w:rsidRDefault="0012160E" w:rsidP="0012160E">
            <w:pPr>
              <w:jc w:val="right"/>
              <w:rPr>
                <w:rFonts w:ascii="Calibri" w:hAnsi="Calibri"/>
                <w:color w:val="000000"/>
                <w:sz w:val="22"/>
                <w:szCs w:val="22"/>
              </w:rPr>
            </w:pPr>
            <w:r w:rsidRPr="0012160E">
              <w:rPr>
                <w:rFonts w:ascii="Calibri" w:hAnsi="Calibri"/>
                <w:color w:val="000000"/>
                <w:sz w:val="22"/>
                <w:szCs w:val="22"/>
              </w:rPr>
              <w:t>2,002</w:t>
            </w:r>
          </w:p>
        </w:tc>
        <w:tc>
          <w:tcPr>
            <w:tcW w:w="1120" w:type="dxa"/>
            <w:tcBorders>
              <w:top w:val="nil"/>
              <w:left w:val="nil"/>
              <w:bottom w:val="nil"/>
              <w:right w:val="nil"/>
            </w:tcBorders>
            <w:shd w:val="clear" w:color="auto" w:fill="auto"/>
            <w:noWrap/>
            <w:vAlign w:val="bottom"/>
            <w:hideMark/>
          </w:tcPr>
          <w:p w:rsidR="0012160E" w:rsidRPr="0012160E" w:rsidRDefault="0012160E" w:rsidP="0012160E">
            <w:pPr>
              <w:jc w:val="right"/>
              <w:rPr>
                <w:rFonts w:ascii="Calibri" w:hAnsi="Calibri"/>
                <w:color w:val="000000"/>
                <w:sz w:val="22"/>
                <w:szCs w:val="22"/>
              </w:rPr>
            </w:pPr>
            <w:r w:rsidRPr="0012160E">
              <w:rPr>
                <w:rFonts w:ascii="Calibri" w:hAnsi="Calibri"/>
                <w:color w:val="000000"/>
                <w:sz w:val="22"/>
                <w:szCs w:val="22"/>
              </w:rPr>
              <w:t>59</w:t>
            </w:r>
          </w:p>
        </w:tc>
        <w:tc>
          <w:tcPr>
            <w:tcW w:w="1120" w:type="dxa"/>
            <w:tcBorders>
              <w:top w:val="nil"/>
              <w:left w:val="nil"/>
              <w:bottom w:val="nil"/>
              <w:right w:val="nil"/>
            </w:tcBorders>
            <w:shd w:val="clear" w:color="auto" w:fill="auto"/>
            <w:noWrap/>
            <w:vAlign w:val="bottom"/>
            <w:hideMark/>
          </w:tcPr>
          <w:p w:rsidR="0012160E" w:rsidRPr="0012160E" w:rsidRDefault="0012160E" w:rsidP="0012160E">
            <w:pPr>
              <w:jc w:val="right"/>
              <w:rPr>
                <w:rFonts w:ascii="Calibri" w:hAnsi="Calibri"/>
                <w:color w:val="000000"/>
                <w:sz w:val="22"/>
                <w:szCs w:val="22"/>
              </w:rPr>
            </w:pPr>
            <w:r w:rsidRPr="0012160E">
              <w:rPr>
                <w:rFonts w:ascii="Calibri" w:hAnsi="Calibri"/>
                <w:color w:val="000000"/>
                <w:sz w:val="22"/>
                <w:szCs w:val="22"/>
              </w:rPr>
              <w:t>63</w:t>
            </w:r>
          </w:p>
        </w:tc>
        <w:tc>
          <w:tcPr>
            <w:tcW w:w="1120" w:type="dxa"/>
            <w:tcBorders>
              <w:top w:val="nil"/>
              <w:left w:val="nil"/>
              <w:bottom w:val="nil"/>
              <w:right w:val="nil"/>
            </w:tcBorders>
            <w:shd w:val="clear" w:color="auto" w:fill="auto"/>
            <w:noWrap/>
            <w:vAlign w:val="bottom"/>
            <w:hideMark/>
          </w:tcPr>
          <w:p w:rsidR="0012160E" w:rsidRPr="0012160E" w:rsidRDefault="0012160E" w:rsidP="0012160E">
            <w:pPr>
              <w:jc w:val="right"/>
              <w:rPr>
                <w:rFonts w:ascii="Calibri" w:hAnsi="Calibri"/>
                <w:color w:val="000000"/>
                <w:sz w:val="22"/>
                <w:szCs w:val="22"/>
              </w:rPr>
            </w:pPr>
            <w:r w:rsidRPr="0012160E">
              <w:rPr>
                <w:rFonts w:ascii="Calibri" w:hAnsi="Calibri"/>
                <w:color w:val="000000"/>
                <w:sz w:val="22"/>
                <w:szCs w:val="22"/>
              </w:rPr>
              <w:t>4</w:t>
            </w:r>
          </w:p>
        </w:tc>
        <w:tc>
          <w:tcPr>
            <w:tcW w:w="1120" w:type="dxa"/>
            <w:tcBorders>
              <w:top w:val="nil"/>
              <w:left w:val="nil"/>
              <w:bottom w:val="nil"/>
              <w:right w:val="nil"/>
            </w:tcBorders>
            <w:shd w:val="clear" w:color="auto" w:fill="auto"/>
            <w:noWrap/>
            <w:vAlign w:val="bottom"/>
            <w:hideMark/>
          </w:tcPr>
          <w:p w:rsidR="0012160E" w:rsidRPr="0012160E" w:rsidRDefault="0012160E" w:rsidP="0012160E">
            <w:pPr>
              <w:jc w:val="right"/>
              <w:rPr>
                <w:rFonts w:ascii="Calibri" w:hAnsi="Calibri"/>
                <w:color w:val="000000"/>
                <w:sz w:val="22"/>
                <w:szCs w:val="22"/>
              </w:rPr>
            </w:pPr>
            <w:r w:rsidRPr="0012160E">
              <w:rPr>
                <w:rFonts w:ascii="Calibri" w:hAnsi="Calibri"/>
                <w:color w:val="000000"/>
                <w:sz w:val="22"/>
                <w:szCs w:val="22"/>
              </w:rPr>
              <w:t>6.8%</w:t>
            </w:r>
          </w:p>
        </w:tc>
      </w:tr>
      <w:tr w:rsidR="0012160E" w:rsidRPr="0012160E" w:rsidTr="0012160E">
        <w:trPr>
          <w:trHeight w:val="227"/>
        </w:trPr>
        <w:tc>
          <w:tcPr>
            <w:tcW w:w="3560" w:type="dxa"/>
            <w:tcBorders>
              <w:top w:val="nil"/>
              <w:left w:val="single" w:sz="8" w:space="0" w:color="FFFFFF"/>
              <w:bottom w:val="nil"/>
              <w:right w:val="single" w:sz="8" w:space="0" w:color="FFFFFF"/>
            </w:tcBorders>
            <w:shd w:val="clear" w:color="auto" w:fill="auto"/>
            <w:vAlign w:val="bottom"/>
            <w:hideMark/>
          </w:tcPr>
          <w:p w:rsidR="0012160E" w:rsidRPr="0012160E" w:rsidRDefault="0012160E" w:rsidP="0012160E">
            <w:pPr>
              <w:rPr>
                <w:rFonts w:ascii="Arial" w:hAnsi="Arial" w:cs="Arial"/>
                <w:color w:val="000000"/>
                <w:sz w:val="18"/>
                <w:szCs w:val="18"/>
              </w:rPr>
            </w:pPr>
            <w:r w:rsidRPr="0012160E">
              <w:rPr>
                <w:rFonts w:ascii="Arial" w:hAnsi="Arial" w:cs="Arial"/>
                <w:color w:val="000000"/>
                <w:sz w:val="18"/>
                <w:szCs w:val="18"/>
              </w:rPr>
              <w:t>Premises</w:t>
            </w:r>
          </w:p>
        </w:tc>
        <w:tc>
          <w:tcPr>
            <w:tcW w:w="1120" w:type="dxa"/>
            <w:tcBorders>
              <w:top w:val="nil"/>
              <w:left w:val="nil"/>
              <w:bottom w:val="nil"/>
              <w:right w:val="nil"/>
            </w:tcBorders>
            <w:shd w:val="clear" w:color="auto" w:fill="auto"/>
            <w:noWrap/>
            <w:vAlign w:val="bottom"/>
            <w:hideMark/>
          </w:tcPr>
          <w:p w:rsidR="0012160E" w:rsidRPr="0012160E" w:rsidRDefault="0012160E" w:rsidP="0012160E">
            <w:pPr>
              <w:jc w:val="right"/>
              <w:rPr>
                <w:rFonts w:ascii="Calibri" w:hAnsi="Calibri"/>
                <w:color w:val="000000"/>
                <w:sz w:val="22"/>
                <w:szCs w:val="22"/>
              </w:rPr>
            </w:pPr>
            <w:r w:rsidRPr="0012160E">
              <w:rPr>
                <w:rFonts w:ascii="Calibri" w:hAnsi="Calibri"/>
                <w:color w:val="000000"/>
                <w:sz w:val="22"/>
                <w:szCs w:val="22"/>
              </w:rPr>
              <w:t>888</w:t>
            </w:r>
          </w:p>
        </w:tc>
        <w:tc>
          <w:tcPr>
            <w:tcW w:w="1120" w:type="dxa"/>
            <w:tcBorders>
              <w:top w:val="nil"/>
              <w:left w:val="nil"/>
              <w:bottom w:val="nil"/>
              <w:right w:val="nil"/>
            </w:tcBorders>
            <w:shd w:val="clear" w:color="auto" w:fill="auto"/>
            <w:noWrap/>
            <w:vAlign w:val="bottom"/>
            <w:hideMark/>
          </w:tcPr>
          <w:p w:rsidR="0012160E" w:rsidRPr="0012160E" w:rsidRDefault="0012160E" w:rsidP="0012160E">
            <w:pPr>
              <w:jc w:val="right"/>
              <w:rPr>
                <w:rFonts w:ascii="Calibri" w:hAnsi="Calibri"/>
                <w:color w:val="000000"/>
                <w:sz w:val="22"/>
                <w:szCs w:val="22"/>
              </w:rPr>
            </w:pPr>
            <w:r w:rsidRPr="0012160E">
              <w:rPr>
                <w:rFonts w:ascii="Calibri" w:hAnsi="Calibri"/>
                <w:color w:val="000000"/>
                <w:sz w:val="22"/>
                <w:szCs w:val="22"/>
              </w:rPr>
              <w:t>322</w:t>
            </w:r>
          </w:p>
        </w:tc>
        <w:tc>
          <w:tcPr>
            <w:tcW w:w="1120" w:type="dxa"/>
            <w:tcBorders>
              <w:top w:val="nil"/>
              <w:left w:val="nil"/>
              <w:bottom w:val="nil"/>
              <w:right w:val="nil"/>
            </w:tcBorders>
            <w:shd w:val="clear" w:color="auto" w:fill="auto"/>
            <w:noWrap/>
            <w:vAlign w:val="bottom"/>
            <w:hideMark/>
          </w:tcPr>
          <w:p w:rsidR="0012160E" w:rsidRPr="0012160E" w:rsidRDefault="0012160E" w:rsidP="0012160E">
            <w:pPr>
              <w:jc w:val="right"/>
              <w:rPr>
                <w:rFonts w:ascii="Calibri" w:hAnsi="Calibri"/>
                <w:color w:val="000000"/>
                <w:sz w:val="22"/>
                <w:szCs w:val="22"/>
              </w:rPr>
            </w:pPr>
            <w:r w:rsidRPr="0012160E">
              <w:rPr>
                <w:rFonts w:ascii="Calibri" w:hAnsi="Calibri"/>
                <w:color w:val="000000"/>
                <w:sz w:val="22"/>
                <w:szCs w:val="22"/>
              </w:rPr>
              <w:t>323</w:t>
            </w:r>
          </w:p>
        </w:tc>
        <w:tc>
          <w:tcPr>
            <w:tcW w:w="1120" w:type="dxa"/>
            <w:tcBorders>
              <w:top w:val="nil"/>
              <w:left w:val="nil"/>
              <w:bottom w:val="nil"/>
              <w:right w:val="nil"/>
            </w:tcBorders>
            <w:shd w:val="clear" w:color="auto" w:fill="auto"/>
            <w:noWrap/>
            <w:vAlign w:val="bottom"/>
            <w:hideMark/>
          </w:tcPr>
          <w:p w:rsidR="0012160E" w:rsidRPr="0012160E" w:rsidRDefault="0012160E" w:rsidP="0012160E">
            <w:pPr>
              <w:jc w:val="right"/>
              <w:rPr>
                <w:rFonts w:ascii="Calibri" w:hAnsi="Calibri"/>
                <w:color w:val="000000"/>
                <w:sz w:val="22"/>
                <w:szCs w:val="22"/>
              </w:rPr>
            </w:pPr>
            <w:r w:rsidRPr="0012160E">
              <w:rPr>
                <w:rFonts w:ascii="Calibri" w:hAnsi="Calibri"/>
                <w:color w:val="000000"/>
                <w:sz w:val="22"/>
                <w:szCs w:val="22"/>
              </w:rPr>
              <w:t>1</w:t>
            </w:r>
          </w:p>
        </w:tc>
        <w:tc>
          <w:tcPr>
            <w:tcW w:w="1120" w:type="dxa"/>
            <w:tcBorders>
              <w:top w:val="nil"/>
              <w:left w:val="nil"/>
              <w:bottom w:val="nil"/>
              <w:right w:val="nil"/>
            </w:tcBorders>
            <w:shd w:val="clear" w:color="auto" w:fill="auto"/>
            <w:noWrap/>
            <w:vAlign w:val="bottom"/>
            <w:hideMark/>
          </w:tcPr>
          <w:p w:rsidR="0012160E" w:rsidRPr="0012160E" w:rsidRDefault="0012160E" w:rsidP="0012160E">
            <w:pPr>
              <w:jc w:val="right"/>
              <w:rPr>
                <w:rFonts w:ascii="Calibri" w:hAnsi="Calibri"/>
                <w:color w:val="000000"/>
                <w:sz w:val="22"/>
                <w:szCs w:val="22"/>
              </w:rPr>
            </w:pPr>
            <w:r w:rsidRPr="0012160E">
              <w:rPr>
                <w:rFonts w:ascii="Calibri" w:hAnsi="Calibri"/>
                <w:color w:val="000000"/>
                <w:sz w:val="22"/>
                <w:szCs w:val="22"/>
              </w:rPr>
              <w:t>0.3%</w:t>
            </w:r>
          </w:p>
        </w:tc>
      </w:tr>
      <w:tr w:rsidR="0012160E" w:rsidRPr="0012160E" w:rsidTr="0012160E">
        <w:trPr>
          <w:trHeight w:val="227"/>
        </w:trPr>
        <w:tc>
          <w:tcPr>
            <w:tcW w:w="3560" w:type="dxa"/>
            <w:tcBorders>
              <w:top w:val="nil"/>
              <w:left w:val="single" w:sz="8" w:space="0" w:color="FFFFFF"/>
              <w:bottom w:val="nil"/>
              <w:right w:val="single" w:sz="8" w:space="0" w:color="FFFFFF"/>
            </w:tcBorders>
            <w:shd w:val="clear" w:color="auto" w:fill="auto"/>
            <w:vAlign w:val="bottom"/>
            <w:hideMark/>
          </w:tcPr>
          <w:p w:rsidR="0012160E" w:rsidRPr="0012160E" w:rsidRDefault="0012160E" w:rsidP="0012160E">
            <w:pPr>
              <w:rPr>
                <w:rFonts w:ascii="Arial" w:hAnsi="Arial" w:cs="Arial"/>
                <w:color w:val="000000"/>
                <w:sz w:val="18"/>
                <w:szCs w:val="18"/>
              </w:rPr>
            </w:pPr>
            <w:r w:rsidRPr="0012160E">
              <w:rPr>
                <w:rFonts w:ascii="Arial" w:hAnsi="Arial" w:cs="Arial"/>
                <w:color w:val="000000"/>
                <w:sz w:val="18"/>
                <w:szCs w:val="18"/>
              </w:rPr>
              <w:t xml:space="preserve">Finance, Procurement &amp; Estates </w:t>
            </w:r>
          </w:p>
        </w:tc>
        <w:tc>
          <w:tcPr>
            <w:tcW w:w="1120" w:type="dxa"/>
            <w:tcBorders>
              <w:top w:val="nil"/>
              <w:left w:val="nil"/>
              <w:bottom w:val="nil"/>
              <w:right w:val="nil"/>
            </w:tcBorders>
            <w:shd w:val="clear" w:color="auto" w:fill="auto"/>
            <w:noWrap/>
            <w:vAlign w:val="bottom"/>
            <w:hideMark/>
          </w:tcPr>
          <w:p w:rsidR="0012160E" w:rsidRPr="0012160E" w:rsidRDefault="0012160E" w:rsidP="0012160E">
            <w:pPr>
              <w:jc w:val="right"/>
              <w:rPr>
                <w:rFonts w:ascii="Calibri" w:hAnsi="Calibri"/>
                <w:color w:val="000000"/>
                <w:sz w:val="22"/>
                <w:szCs w:val="22"/>
              </w:rPr>
            </w:pPr>
            <w:r w:rsidRPr="0012160E">
              <w:rPr>
                <w:rFonts w:ascii="Calibri" w:hAnsi="Calibri"/>
                <w:color w:val="000000"/>
                <w:sz w:val="22"/>
                <w:szCs w:val="22"/>
              </w:rPr>
              <w:t>709</w:t>
            </w:r>
          </w:p>
        </w:tc>
        <w:tc>
          <w:tcPr>
            <w:tcW w:w="1120" w:type="dxa"/>
            <w:tcBorders>
              <w:top w:val="nil"/>
              <w:left w:val="nil"/>
              <w:bottom w:val="nil"/>
              <w:right w:val="nil"/>
            </w:tcBorders>
            <w:shd w:val="clear" w:color="auto" w:fill="auto"/>
            <w:noWrap/>
            <w:vAlign w:val="bottom"/>
            <w:hideMark/>
          </w:tcPr>
          <w:p w:rsidR="0012160E" w:rsidRPr="0012160E" w:rsidRDefault="0012160E" w:rsidP="0012160E">
            <w:pPr>
              <w:jc w:val="right"/>
              <w:rPr>
                <w:rFonts w:ascii="Calibri" w:hAnsi="Calibri"/>
                <w:color w:val="000000"/>
                <w:sz w:val="22"/>
                <w:szCs w:val="22"/>
              </w:rPr>
            </w:pPr>
            <w:r w:rsidRPr="0012160E">
              <w:rPr>
                <w:rFonts w:ascii="Calibri" w:hAnsi="Calibri"/>
                <w:color w:val="000000"/>
                <w:sz w:val="22"/>
                <w:szCs w:val="22"/>
              </w:rPr>
              <w:t>153</w:t>
            </w:r>
          </w:p>
        </w:tc>
        <w:tc>
          <w:tcPr>
            <w:tcW w:w="1120" w:type="dxa"/>
            <w:tcBorders>
              <w:top w:val="nil"/>
              <w:left w:val="nil"/>
              <w:bottom w:val="nil"/>
              <w:right w:val="nil"/>
            </w:tcBorders>
            <w:shd w:val="clear" w:color="auto" w:fill="auto"/>
            <w:noWrap/>
            <w:vAlign w:val="bottom"/>
            <w:hideMark/>
          </w:tcPr>
          <w:p w:rsidR="0012160E" w:rsidRPr="0012160E" w:rsidRDefault="0012160E" w:rsidP="0012160E">
            <w:pPr>
              <w:jc w:val="right"/>
              <w:rPr>
                <w:rFonts w:ascii="Calibri" w:hAnsi="Calibri"/>
                <w:color w:val="000000"/>
                <w:sz w:val="22"/>
                <w:szCs w:val="22"/>
              </w:rPr>
            </w:pPr>
            <w:r w:rsidRPr="0012160E">
              <w:rPr>
                <w:rFonts w:ascii="Calibri" w:hAnsi="Calibri"/>
                <w:color w:val="000000"/>
                <w:sz w:val="22"/>
                <w:szCs w:val="22"/>
              </w:rPr>
              <w:t>151</w:t>
            </w:r>
          </w:p>
        </w:tc>
        <w:tc>
          <w:tcPr>
            <w:tcW w:w="1120" w:type="dxa"/>
            <w:tcBorders>
              <w:top w:val="nil"/>
              <w:left w:val="nil"/>
              <w:bottom w:val="nil"/>
              <w:right w:val="nil"/>
            </w:tcBorders>
            <w:shd w:val="clear" w:color="auto" w:fill="auto"/>
            <w:noWrap/>
            <w:vAlign w:val="bottom"/>
            <w:hideMark/>
          </w:tcPr>
          <w:p w:rsidR="0012160E" w:rsidRPr="0012160E" w:rsidRDefault="0012160E" w:rsidP="0012160E">
            <w:pPr>
              <w:jc w:val="right"/>
              <w:rPr>
                <w:rFonts w:ascii="Calibri" w:hAnsi="Calibri"/>
                <w:color w:val="000000"/>
                <w:sz w:val="22"/>
                <w:szCs w:val="22"/>
              </w:rPr>
            </w:pPr>
            <w:r w:rsidRPr="0012160E">
              <w:rPr>
                <w:rFonts w:ascii="Calibri" w:hAnsi="Calibri"/>
                <w:color w:val="000000"/>
                <w:sz w:val="22"/>
                <w:szCs w:val="22"/>
              </w:rPr>
              <w:t>-2</w:t>
            </w:r>
          </w:p>
        </w:tc>
        <w:tc>
          <w:tcPr>
            <w:tcW w:w="1120" w:type="dxa"/>
            <w:tcBorders>
              <w:top w:val="nil"/>
              <w:left w:val="nil"/>
              <w:bottom w:val="nil"/>
              <w:right w:val="nil"/>
            </w:tcBorders>
            <w:shd w:val="clear" w:color="auto" w:fill="auto"/>
            <w:noWrap/>
            <w:vAlign w:val="bottom"/>
            <w:hideMark/>
          </w:tcPr>
          <w:p w:rsidR="0012160E" w:rsidRPr="0012160E" w:rsidRDefault="0012160E" w:rsidP="0012160E">
            <w:pPr>
              <w:jc w:val="right"/>
              <w:rPr>
                <w:rFonts w:ascii="Calibri" w:hAnsi="Calibri"/>
                <w:color w:val="000000"/>
                <w:sz w:val="22"/>
                <w:szCs w:val="22"/>
              </w:rPr>
            </w:pPr>
            <w:r w:rsidRPr="0012160E">
              <w:rPr>
                <w:rFonts w:ascii="Calibri" w:hAnsi="Calibri"/>
                <w:color w:val="000000"/>
                <w:sz w:val="22"/>
                <w:szCs w:val="22"/>
              </w:rPr>
              <w:t>-1.3%</w:t>
            </w:r>
          </w:p>
        </w:tc>
      </w:tr>
      <w:tr w:rsidR="0012160E" w:rsidRPr="0012160E" w:rsidTr="0012160E">
        <w:trPr>
          <w:trHeight w:val="227"/>
        </w:trPr>
        <w:tc>
          <w:tcPr>
            <w:tcW w:w="3560" w:type="dxa"/>
            <w:tcBorders>
              <w:top w:val="nil"/>
              <w:left w:val="single" w:sz="8" w:space="0" w:color="FFFFFF"/>
              <w:bottom w:val="nil"/>
              <w:right w:val="single" w:sz="8" w:space="0" w:color="FFFFFF"/>
            </w:tcBorders>
            <w:shd w:val="clear" w:color="auto" w:fill="auto"/>
            <w:vAlign w:val="bottom"/>
            <w:hideMark/>
          </w:tcPr>
          <w:p w:rsidR="0012160E" w:rsidRPr="0012160E" w:rsidRDefault="0012160E" w:rsidP="0012160E">
            <w:pPr>
              <w:rPr>
                <w:rFonts w:ascii="Arial" w:hAnsi="Arial" w:cs="Arial"/>
                <w:color w:val="000000"/>
                <w:sz w:val="18"/>
                <w:szCs w:val="18"/>
              </w:rPr>
            </w:pPr>
            <w:r w:rsidRPr="0012160E">
              <w:rPr>
                <w:rFonts w:ascii="Arial" w:hAnsi="Arial" w:cs="Arial"/>
                <w:color w:val="000000"/>
                <w:sz w:val="18"/>
                <w:szCs w:val="18"/>
              </w:rPr>
              <w:t>Reserves</w:t>
            </w:r>
          </w:p>
        </w:tc>
        <w:tc>
          <w:tcPr>
            <w:tcW w:w="1120" w:type="dxa"/>
            <w:tcBorders>
              <w:top w:val="nil"/>
              <w:left w:val="nil"/>
              <w:bottom w:val="nil"/>
              <w:right w:val="nil"/>
            </w:tcBorders>
            <w:shd w:val="clear" w:color="auto" w:fill="auto"/>
            <w:noWrap/>
            <w:vAlign w:val="bottom"/>
            <w:hideMark/>
          </w:tcPr>
          <w:p w:rsidR="0012160E" w:rsidRPr="0012160E" w:rsidRDefault="0012160E" w:rsidP="0012160E">
            <w:pPr>
              <w:jc w:val="right"/>
              <w:rPr>
                <w:rFonts w:ascii="Calibri" w:hAnsi="Calibri"/>
                <w:color w:val="000000"/>
                <w:sz w:val="22"/>
                <w:szCs w:val="22"/>
              </w:rPr>
            </w:pPr>
            <w:r w:rsidRPr="0012160E">
              <w:rPr>
                <w:rFonts w:ascii="Calibri" w:hAnsi="Calibri"/>
                <w:color w:val="000000"/>
                <w:sz w:val="22"/>
                <w:szCs w:val="22"/>
              </w:rPr>
              <w:t>26</w:t>
            </w:r>
          </w:p>
        </w:tc>
        <w:tc>
          <w:tcPr>
            <w:tcW w:w="1120" w:type="dxa"/>
            <w:tcBorders>
              <w:top w:val="nil"/>
              <w:left w:val="nil"/>
              <w:bottom w:val="nil"/>
              <w:right w:val="nil"/>
            </w:tcBorders>
            <w:shd w:val="clear" w:color="auto" w:fill="auto"/>
            <w:noWrap/>
            <w:vAlign w:val="bottom"/>
            <w:hideMark/>
          </w:tcPr>
          <w:p w:rsidR="0012160E" w:rsidRPr="0012160E" w:rsidRDefault="0012160E" w:rsidP="0012160E">
            <w:pPr>
              <w:jc w:val="right"/>
              <w:rPr>
                <w:rFonts w:ascii="Calibri" w:hAnsi="Calibri"/>
                <w:color w:val="000000"/>
                <w:sz w:val="22"/>
                <w:szCs w:val="22"/>
              </w:rPr>
            </w:pPr>
            <w:r w:rsidRPr="0012160E">
              <w:rPr>
                <w:rFonts w:ascii="Calibri" w:hAnsi="Calibri"/>
                <w:color w:val="000000"/>
                <w:sz w:val="22"/>
                <w:szCs w:val="22"/>
              </w:rPr>
              <w:t>0</w:t>
            </w:r>
          </w:p>
        </w:tc>
        <w:tc>
          <w:tcPr>
            <w:tcW w:w="1120" w:type="dxa"/>
            <w:tcBorders>
              <w:top w:val="nil"/>
              <w:left w:val="nil"/>
              <w:bottom w:val="nil"/>
              <w:right w:val="nil"/>
            </w:tcBorders>
            <w:shd w:val="clear" w:color="auto" w:fill="auto"/>
            <w:noWrap/>
            <w:vAlign w:val="bottom"/>
            <w:hideMark/>
          </w:tcPr>
          <w:p w:rsidR="0012160E" w:rsidRPr="0012160E" w:rsidRDefault="0012160E" w:rsidP="0012160E">
            <w:pPr>
              <w:jc w:val="right"/>
              <w:rPr>
                <w:rFonts w:ascii="Calibri" w:hAnsi="Calibri"/>
                <w:color w:val="000000"/>
                <w:sz w:val="22"/>
                <w:szCs w:val="22"/>
              </w:rPr>
            </w:pPr>
            <w:r w:rsidRPr="0012160E">
              <w:rPr>
                <w:rFonts w:ascii="Calibri" w:hAnsi="Calibri"/>
                <w:color w:val="000000"/>
                <w:sz w:val="22"/>
                <w:szCs w:val="22"/>
              </w:rPr>
              <w:t>0</w:t>
            </w:r>
          </w:p>
        </w:tc>
        <w:tc>
          <w:tcPr>
            <w:tcW w:w="1120" w:type="dxa"/>
            <w:tcBorders>
              <w:top w:val="nil"/>
              <w:left w:val="nil"/>
              <w:bottom w:val="nil"/>
              <w:right w:val="nil"/>
            </w:tcBorders>
            <w:shd w:val="clear" w:color="auto" w:fill="auto"/>
            <w:noWrap/>
            <w:vAlign w:val="bottom"/>
            <w:hideMark/>
          </w:tcPr>
          <w:p w:rsidR="0012160E" w:rsidRPr="0012160E" w:rsidRDefault="0012160E" w:rsidP="0012160E">
            <w:pPr>
              <w:jc w:val="right"/>
              <w:rPr>
                <w:rFonts w:ascii="Calibri" w:hAnsi="Calibri"/>
                <w:color w:val="000000"/>
                <w:sz w:val="22"/>
                <w:szCs w:val="22"/>
              </w:rPr>
            </w:pPr>
            <w:r w:rsidRPr="0012160E">
              <w:rPr>
                <w:rFonts w:ascii="Calibri" w:hAnsi="Calibri"/>
                <w:color w:val="000000"/>
                <w:sz w:val="22"/>
                <w:szCs w:val="22"/>
              </w:rPr>
              <w:t>0</w:t>
            </w:r>
          </w:p>
        </w:tc>
        <w:tc>
          <w:tcPr>
            <w:tcW w:w="1120" w:type="dxa"/>
            <w:tcBorders>
              <w:top w:val="nil"/>
              <w:left w:val="nil"/>
              <w:bottom w:val="nil"/>
              <w:right w:val="nil"/>
            </w:tcBorders>
            <w:shd w:val="clear" w:color="auto" w:fill="auto"/>
            <w:noWrap/>
            <w:vAlign w:val="bottom"/>
            <w:hideMark/>
          </w:tcPr>
          <w:p w:rsidR="0012160E" w:rsidRPr="0012160E" w:rsidRDefault="0012160E" w:rsidP="0012160E">
            <w:pPr>
              <w:jc w:val="right"/>
              <w:rPr>
                <w:rFonts w:ascii="Calibri" w:hAnsi="Calibri"/>
                <w:color w:val="000000"/>
                <w:sz w:val="22"/>
                <w:szCs w:val="22"/>
              </w:rPr>
            </w:pPr>
            <w:r>
              <w:rPr>
                <w:rFonts w:ascii="Calibri" w:hAnsi="Calibri"/>
                <w:color w:val="000000"/>
                <w:sz w:val="22"/>
                <w:szCs w:val="22"/>
              </w:rPr>
              <w:t>-</w:t>
            </w:r>
          </w:p>
        </w:tc>
      </w:tr>
      <w:tr w:rsidR="0012160E" w:rsidRPr="0012160E" w:rsidTr="0012160E">
        <w:trPr>
          <w:trHeight w:val="227"/>
        </w:trPr>
        <w:tc>
          <w:tcPr>
            <w:tcW w:w="3560" w:type="dxa"/>
            <w:tcBorders>
              <w:top w:val="nil"/>
              <w:left w:val="single" w:sz="8" w:space="0" w:color="FFFFFF"/>
              <w:bottom w:val="nil"/>
              <w:right w:val="single" w:sz="8" w:space="0" w:color="FFFFFF"/>
            </w:tcBorders>
            <w:shd w:val="clear" w:color="auto" w:fill="auto"/>
            <w:vAlign w:val="bottom"/>
            <w:hideMark/>
          </w:tcPr>
          <w:p w:rsidR="0012160E" w:rsidRPr="0012160E" w:rsidRDefault="0012160E" w:rsidP="0012160E">
            <w:pPr>
              <w:rPr>
                <w:rFonts w:ascii="Arial" w:hAnsi="Arial" w:cs="Arial"/>
                <w:color w:val="000000"/>
                <w:sz w:val="18"/>
                <w:szCs w:val="18"/>
              </w:rPr>
            </w:pPr>
            <w:r w:rsidRPr="0012160E">
              <w:rPr>
                <w:rFonts w:ascii="Arial" w:hAnsi="Arial" w:cs="Arial"/>
                <w:color w:val="000000"/>
                <w:sz w:val="18"/>
                <w:szCs w:val="18"/>
              </w:rPr>
              <w:t>Depreciation</w:t>
            </w:r>
          </w:p>
        </w:tc>
        <w:tc>
          <w:tcPr>
            <w:tcW w:w="1120" w:type="dxa"/>
            <w:tcBorders>
              <w:top w:val="nil"/>
              <w:left w:val="nil"/>
              <w:bottom w:val="nil"/>
              <w:right w:val="nil"/>
            </w:tcBorders>
            <w:shd w:val="clear" w:color="auto" w:fill="auto"/>
            <w:noWrap/>
            <w:vAlign w:val="bottom"/>
            <w:hideMark/>
          </w:tcPr>
          <w:p w:rsidR="0012160E" w:rsidRPr="0012160E" w:rsidRDefault="0012160E" w:rsidP="0012160E">
            <w:pPr>
              <w:jc w:val="right"/>
              <w:rPr>
                <w:rFonts w:ascii="Calibri" w:hAnsi="Calibri"/>
                <w:color w:val="000000"/>
                <w:sz w:val="22"/>
                <w:szCs w:val="22"/>
              </w:rPr>
            </w:pPr>
            <w:r w:rsidRPr="0012160E">
              <w:rPr>
                <w:rFonts w:ascii="Calibri" w:hAnsi="Calibri"/>
                <w:color w:val="000000"/>
                <w:sz w:val="22"/>
                <w:szCs w:val="22"/>
              </w:rPr>
              <w:t>1,000</w:t>
            </w:r>
          </w:p>
        </w:tc>
        <w:tc>
          <w:tcPr>
            <w:tcW w:w="1120" w:type="dxa"/>
            <w:tcBorders>
              <w:top w:val="nil"/>
              <w:left w:val="nil"/>
              <w:bottom w:val="nil"/>
              <w:right w:val="nil"/>
            </w:tcBorders>
            <w:shd w:val="clear" w:color="auto" w:fill="auto"/>
            <w:noWrap/>
            <w:vAlign w:val="bottom"/>
            <w:hideMark/>
          </w:tcPr>
          <w:p w:rsidR="0012160E" w:rsidRPr="0012160E" w:rsidRDefault="0012160E" w:rsidP="0012160E">
            <w:pPr>
              <w:jc w:val="right"/>
              <w:rPr>
                <w:rFonts w:ascii="Calibri" w:hAnsi="Calibri"/>
                <w:color w:val="000000"/>
                <w:sz w:val="22"/>
                <w:szCs w:val="22"/>
              </w:rPr>
            </w:pPr>
            <w:r w:rsidRPr="0012160E">
              <w:rPr>
                <w:rFonts w:ascii="Calibri" w:hAnsi="Calibri"/>
                <w:color w:val="000000"/>
                <w:sz w:val="22"/>
                <w:szCs w:val="22"/>
              </w:rPr>
              <w:t>200</w:t>
            </w:r>
          </w:p>
        </w:tc>
        <w:tc>
          <w:tcPr>
            <w:tcW w:w="1120" w:type="dxa"/>
            <w:tcBorders>
              <w:top w:val="nil"/>
              <w:left w:val="nil"/>
              <w:bottom w:val="nil"/>
              <w:right w:val="nil"/>
            </w:tcBorders>
            <w:shd w:val="clear" w:color="auto" w:fill="auto"/>
            <w:noWrap/>
            <w:vAlign w:val="bottom"/>
            <w:hideMark/>
          </w:tcPr>
          <w:p w:rsidR="0012160E" w:rsidRPr="0012160E" w:rsidRDefault="0012160E" w:rsidP="0012160E">
            <w:pPr>
              <w:jc w:val="right"/>
              <w:rPr>
                <w:rFonts w:ascii="Calibri" w:hAnsi="Calibri"/>
                <w:color w:val="000000"/>
                <w:sz w:val="22"/>
                <w:szCs w:val="22"/>
              </w:rPr>
            </w:pPr>
            <w:r w:rsidRPr="0012160E">
              <w:rPr>
                <w:rFonts w:ascii="Calibri" w:hAnsi="Calibri"/>
                <w:color w:val="000000"/>
                <w:sz w:val="22"/>
                <w:szCs w:val="22"/>
              </w:rPr>
              <w:t>200</w:t>
            </w:r>
          </w:p>
        </w:tc>
        <w:tc>
          <w:tcPr>
            <w:tcW w:w="1120" w:type="dxa"/>
            <w:tcBorders>
              <w:top w:val="nil"/>
              <w:left w:val="nil"/>
              <w:bottom w:val="nil"/>
              <w:right w:val="nil"/>
            </w:tcBorders>
            <w:shd w:val="clear" w:color="auto" w:fill="auto"/>
            <w:noWrap/>
            <w:vAlign w:val="bottom"/>
            <w:hideMark/>
          </w:tcPr>
          <w:p w:rsidR="0012160E" w:rsidRPr="0012160E" w:rsidRDefault="0012160E" w:rsidP="0012160E">
            <w:pPr>
              <w:jc w:val="right"/>
              <w:rPr>
                <w:rFonts w:ascii="Calibri" w:hAnsi="Calibri"/>
                <w:color w:val="000000"/>
                <w:sz w:val="22"/>
                <w:szCs w:val="22"/>
              </w:rPr>
            </w:pPr>
            <w:r w:rsidRPr="0012160E">
              <w:rPr>
                <w:rFonts w:ascii="Calibri" w:hAnsi="Calibri"/>
                <w:color w:val="000000"/>
                <w:sz w:val="22"/>
                <w:szCs w:val="22"/>
              </w:rPr>
              <w:t>0</w:t>
            </w:r>
          </w:p>
        </w:tc>
        <w:tc>
          <w:tcPr>
            <w:tcW w:w="1120" w:type="dxa"/>
            <w:tcBorders>
              <w:top w:val="nil"/>
              <w:left w:val="nil"/>
              <w:bottom w:val="nil"/>
              <w:right w:val="nil"/>
            </w:tcBorders>
            <w:shd w:val="clear" w:color="auto" w:fill="auto"/>
            <w:noWrap/>
            <w:vAlign w:val="bottom"/>
            <w:hideMark/>
          </w:tcPr>
          <w:p w:rsidR="0012160E" w:rsidRPr="0012160E" w:rsidRDefault="0012160E" w:rsidP="0012160E">
            <w:pPr>
              <w:jc w:val="right"/>
              <w:rPr>
                <w:rFonts w:ascii="Calibri" w:hAnsi="Calibri"/>
                <w:color w:val="000000"/>
                <w:sz w:val="22"/>
                <w:szCs w:val="22"/>
              </w:rPr>
            </w:pPr>
            <w:r w:rsidRPr="0012160E">
              <w:rPr>
                <w:rFonts w:ascii="Calibri" w:hAnsi="Calibri"/>
                <w:color w:val="000000"/>
                <w:sz w:val="22"/>
                <w:szCs w:val="22"/>
              </w:rPr>
              <w:t>0.0%</w:t>
            </w:r>
          </w:p>
        </w:tc>
      </w:tr>
      <w:tr w:rsidR="0012160E" w:rsidRPr="0012160E" w:rsidTr="0012160E">
        <w:trPr>
          <w:trHeight w:val="300"/>
        </w:trPr>
        <w:tc>
          <w:tcPr>
            <w:tcW w:w="3560" w:type="dxa"/>
            <w:tcBorders>
              <w:top w:val="nil"/>
              <w:left w:val="single" w:sz="8" w:space="0" w:color="FFFFFF"/>
              <w:bottom w:val="nil"/>
              <w:right w:val="single" w:sz="8" w:space="0" w:color="FFFFFF"/>
            </w:tcBorders>
            <w:shd w:val="clear" w:color="000000" w:fill="365F91"/>
            <w:vAlign w:val="bottom"/>
            <w:hideMark/>
          </w:tcPr>
          <w:p w:rsidR="0012160E" w:rsidRPr="0012160E" w:rsidRDefault="0012160E" w:rsidP="0012160E">
            <w:pPr>
              <w:rPr>
                <w:rFonts w:ascii="Arial" w:hAnsi="Arial" w:cs="Arial"/>
                <w:b/>
                <w:bCs/>
                <w:color w:val="FFFFFF"/>
                <w:sz w:val="18"/>
                <w:szCs w:val="18"/>
              </w:rPr>
            </w:pPr>
            <w:r w:rsidRPr="0012160E">
              <w:rPr>
                <w:rFonts w:ascii="Arial" w:hAnsi="Arial" w:cs="Arial"/>
                <w:b/>
                <w:bCs/>
                <w:color w:val="FFFFFF"/>
                <w:sz w:val="18"/>
                <w:szCs w:val="18"/>
              </w:rPr>
              <w:t>Total Non-Services Expenditure</w:t>
            </w:r>
          </w:p>
        </w:tc>
        <w:tc>
          <w:tcPr>
            <w:tcW w:w="1120" w:type="dxa"/>
            <w:tcBorders>
              <w:top w:val="nil"/>
              <w:left w:val="nil"/>
              <w:bottom w:val="nil"/>
              <w:right w:val="single" w:sz="8" w:space="0" w:color="FFFFFF"/>
            </w:tcBorders>
            <w:shd w:val="clear" w:color="000000" w:fill="365F91"/>
            <w:vAlign w:val="bottom"/>
            <w:hideMark/>
          </w:tcPr>
          <w:p w:rsidR="0012160E" w:rsidRPr="0012160E" w:rsidRDefault="0012160E" w:rsidP="0012160E">
            <w:pPr>
              <w:jc w:val="right"/>
              <w:rPr>
                <w:rFonts w:ascii="Arial" w:hAnsi="Arial" w:cs="Arial"/>
                <w:b/>
                <w:bCs/>
                <w:color w:val="FFFFFF"/>
                <w:sz w:val="18"/>
                <w:szCs w:val="18"/>
              </w:rPr>
            </w:pPr>
            <w:r w:rsidRPr="0012160E">
              <w:rPr>
                <w:rFonts w:ascii="Arial" w:hAnsi="Arial" w:cs="Arial"/>
                <w:b/>
                <w:bCs/>
                <w:color w:val="FFFFFF"/>
                <w:sz w:val="18"/>
                <w:szCs w:val="18"/>
              </w:rPr>
              <w:t>7,466</w:t>
            </w:r>
          </w:p>
        </w:tc>
        <w:tc>
          <w:tcPr>
            <w:tcW w:w="1120" w:type="dxa"/>
            <w:tcBorders>
              <w:top w:val="nil"/>
              <w:left w:val="nil"/>
              <w:bottom w:val="nil"/>
              <w:right w:val="single" w:sz="8" w:space="0" w:color="FFFFFF"/>
            </w:tcBorders>
            <w:shd w:val="clear" w:color="000000" w:fill="365F91"/>
            <w:vAlign w:val="bottom"/>
            <w:hideMark/>
          </w:tcPr>
          <w:p w:rsidR="0012160E" w:rsidRPr="0012160E" w:rsidRDefault="0012160E" w:rsidP="0012160E">
            <w:pPr>
              <w:jc w:val="right"/>
              <w:rPr>
                <w:rFonts w:ascii="Arial" w:hAnsi="Arial" w:cs="Arial"/>
                <w:b/>
                <w:bCs/>
                <w:color w:val="FFFFFF"/>
                <w:sz w:val="18"/>
                <w:szCs w:val="18"/>
              </w:rPr>
            </w:pPr>
            <w:r w:rsidRPr="0012160E">
              <w:rPr>
                <w:rFonts w:ascii="Arial" w:hAnsi="Arial" w:cs="Arial"/>
                <w:b/>
                <w:bCs/>
                <w:color w:val="FFFFFF"/>
                <w:sz w:val="18"/>
                <w:szCs w:val="18"/>
              </w:rPr>
              <w:t>1,510</w:t>
            </w:r>
          </w:p>
        </w:tc>
        <w:tc>
          <w:tcPr>
            <w:tcW w:w="1120" w:type="dxa"/>
            <w:tcBorders>
              <w:top w:val="nil"/>
              <w:left w:val="nil"/>
              <w:bottom w:val="nil"/>
              <w:right w:val="single" w:sz="8" w:space="0" w:color="FFFFFF"/>
            </w:tcBorders>
            <w:shd w:val="clear" w:color="000000" w:fill="365F91"/>
            <w:vAlign w:val="bottom"/>
            <w:hideMark/>
          </w:tcPr>
          <w:p w:rsidR="0012160E" w:rsidRPr="0012160E" w:rsidRDefault="0012160E" w:rsidP="0012160E">
            <w:pPr>
              <w:jc w:val="right"/>
              <w:rPr>
                <w:rFonts w:ascii="Arial" w:hAnsi="Arial" w:cs="Arial"/>
                <w:b/>
                <w:bCs/>
                <w:color w:val="FFFFFF"/>
                <w:sz w:val="18"/>
                <w:szCs w:val="18"/>
              </w:rPr>
            </w:pPr>
            <w:r w:rsidRPr="0012160E">
              <w:rPr>
                <w:rFonts w:ascii="Arial" w:hAnsi="Arial" w:cs="Arial"/>
                <w:b/>
                <w:bCs/>
                <w:color w:val="FFFFFF"/>
                <w:sz w:val="18"/>
                <w:szCs w:val="18"/>
              </w:rPr>
              <w:t>1,516</w:t>
            </w:r>
          </w:p>
        </w:tc>
        <w:tc>
          <w:tcPr>
            <w:tcW w:w="1120" w:type="dxa"/>
            <w:tcBorders>
              <w:top w:val="nil"/>
              <w:left w:val="nil"/>
              <w:bottom w:val="nil"/>
              <w:right w:val="single" w:sz="8" w:space="0" w:color="FFFFFF"/>
            </w:tcBorders>
            <w:shd w:val="clear" w:color="000000" w:fill="365F91"/>
            <w:vAlign w:val="bottom"/>
            <w:hideMark/>
          </w:tcPr>
          <w:p w:rsidR="0012160E" w:rsidRPr="0012160E" w:rsidRDefault="0012160E" w:rsidP="0012160E">
            <w:pPr>
              <w:jc w:val="right"/>
              <w:rPr>
                <w:rFonts w:ascii="Arial" w:hAnsi="Arial" w:cs="Arial"/>
                <w:b/>
                <w:bCs/>
                <w:color w:val="FFFFFF"/>
                <w:sz w:val="18"/>
                <w:szCs w:val="18"/>
              </w:rPr>
            </w:pPr>
            <w:r w:rsidRPr="0012160E">
              <w:rPr>
                <w:rFonts w:ascii="Arial" w:hAnsi="Arial" w:cs="Arial"/>
                <w:b/>
                <w:bCs/>
                <w:color w:val="FFFFFF"/>
                <w:sz w:val="18"/>
                <w:szCs w:val="18"/>
              </w:rPr>
              <w:t>6</w:t>
            </w:r>
          </w:p>
        </w:tc>
        <w:tc>
          <w:tcPr>
            <w:tcW w:w="1120" w:type="dxa"/>
            <w:tcBorders>
              <w:top w:val="single" w:sz="8" w:space="0" w:color="FFFFFF"/>
              <w:left w:val="nil"/>
              <w:bottom w:val="nil"/>
              <w:right w:val="single" w:sz="8" w:space="0" w:color="FFFFFF"/>
            </w:tcBorders>
            <w:shd w:val="clear" w:color="000000" w:fill="365F91"/>
            <w:noWrap/>
            <w:vAlign w:val="bottom"/>
            <w:hideMark/>
          </w:tcPr>
          <w:p w:rsidR="0012160E" w:rsidRPr="0012160E" w:rsidRDefault="0012160E" w:rsidP="0012160E">
            <w:pPr>
              <w:jc w:val="right"/>
              <w:rPr>
                <w:rFonts w:ascii="Calibri" w:hAnsi="Calibri"/>
                <w:b/>
                <w:bCs/>
                <w:color w:val="FFFFFF"/>
                <w:sz w:val="22"/>
                <w:szCs w:val="22"/>
              </w:rPr>
            </w:pPr>
            <w:r w:rsidRPr="0012160E">
              <w:rPr>
                <w:rFonts w:ascii="Calibri" w:hAnsi="Calibri"/>
                <w:b/>
                <w:bCs/>
                <w:color w:val="FFFFFF"/>
                <w:sz w:val="22"/>
                <w:szCs w:val="22"/>
              </w:rPr>
              <w:t>0.4%</w:t>
            </w:r>
          </w:p>
        </w:tc>
      </w:tr>
      <w:tr w:rsidR="0012160E" w:rsidRPr="0012160E" w:rsidTr="0012160E">
        <w:trPr>
          <w:trHeight w:val="315"/>
        </w:trPr>
        <w:tc>
          <w:tcPr>
            <w:tcW w:w="3560" w:type="dxa"/>
            <w:tcBorders>
              <w:top w:val="nil"/>
              <w:left w:val="single" w:sz="8" w:space="0" w:color="FFFFFF"/>
              <w:bottom w:val="nil"/>
              <w:right w:val="single" w:sz="8" w:space="0" w:color="FFFFFF"/>
            </w:tcBorders>
            <w:shd w:val="clear" w:color="000000" w:fill="365F91"/>
            <w:vAlign w:val="bottom"/>
            <w:hideMark/>
          </w:tcPr>
          <w:p w:rsidR="0012160E" w:rsidRPr="0012160E" w:rsidRDefault="0012160E" w:rsidP="0012160E">
            <w:pPr>
              <w:rPr>
                <w:rFonts w:ascii="Arial" w:hAnsi="Arial" w:cs="Arial"/>
                <w:b/>
                <w:bCs/>
                <w:color w:val="FFFFFF"/>
                <w:sz w:val="18"/>
                <w:szCs w:val="18"/>
              </w:rPr>
            </w:pPr>
            <w:r w:rsidRPr="0012160E">
              <w:rPr>
                <w:rFonts w:ascii="Arial" w:hAnsi="Arial" w:cs="Arial"/>
                <w:b/>
                <w:bCs/>
                <w:color w:val="FFFFFF"/>
                <w:sz w:val="18"/>
                <w:szCs w:val="18"/>
              </w:rPr>
              <w:t xml:space="preserve"> Total Expenditure</w:t>
            </w:r>
          </w:p>
        </w:tc>
        <w:tc>
          <w:tcPr>
            <w:tcW w:w="1120" w:type="dxa"/>
            <w:tcBorders>
              <w:top w:val="nil"/>
              <w:left w:val="nil"/>
              <w:bottom w:val="nil"/>
              <w:right w:val="single" w:sz="8" w:space="0" w:color="FFFFFF"/>
            </w:tcBorders>
            <w:shd w:val="clear" w:color="000000" w:fill="365F91"/>
            <w:vAlign w:val="bottom"/>
            <w:hideMark/>
          </w:tcPr>
          <w:p w:rsidR="0012160E" w:rsidRPr="0012160E" w:rsidRDefault="0012160E" w:rsidP="0012160E">
            <w:pPr>
              <w:jc w:val="right"/>
              <w:rPr>
                <w:rFonts w:ascii="Arial" w:hAnsi="Arial" w:cs="Arial"/>
                <w:b/>
                <w:bCs/>
                <w:color w:val="FFFFFF"/>
                <w:sz w:val="18"/>
                <w:szCs w:val="18"/>
              </w:rPr>
            </w:pPr>
            <w:r w:rsidRPr="0012160E">
              <w:rPr>
                <w:rFonts w:ascii="Arial" w:hAnsi="Arial" w:cs="Arial"/>
                <w:b/>
                <w:bCs/>
                <w:color w:val="FFFFFF"/>
                <w:sz w:val="18"/>
                <w:szCs w:val="18"/>
              </w:rPr>
              <w:t>15,057</w:t>
            </w:r>
          </w:p>
        </w:tc>
        <w:tc>
          <w:tcPr>
            <w:tcW w:w="1120" w:type="dxa"/>
            <w:tcBorders>
              <w:top w:val="nil"/>
              <w:left w:val="nil"/>
              <w:bottom w:val="nil"/>
              <w:right w:val="single" w:sz="8" w:space="0" w:color="FFFFFF"/>
            </w:tcBorders>
            <w:shd w:val="clear" w:color="000000" w:fill="365F91"/>
            <w:vAlign w:val="bottom"/>
            <w:hideMark/>
          </w:tcPr>
          <w:p w:rsidR="0012160E" w:rsidRPr="0012160E" w:rsidRDefault="0012160E" w:rsidP="0012160E">
            <w:pPr>
              <w:jc w:val="right"/>
              <w:rPr>
                <w:rFonts w:ascii="Arial" w:hAnsi="Arial" w:cs="Arial"/>
                <w:b/>
                <w:bCs/>
                <w:color w:val="FFFFFF"/>
                <w:sz w:val="18"/>
                <w:szCs w:val="18"/>
              </w:rPr>
            </w:pPr>
            <w:r w:rsidRPr="0012160E">
              <w:rPr>
                <w:rFonts w:ascii="Arial" w:hAnsi="Arial" w:cs="Arial"/>
                <w:b/>
                <w:bCs/>
                <w:color w:val="FFFFFF"/>
                <w:sz w:val="18"/>
                <w:szCs w:val="18"/>
              </w:rPr>
              <w:t>3,408</w:t>
            </w:r>
          </w:p>
        </w:tc>
        <w:tc>
          <w:tcPr>
            <w:tcW w:w="1120" w:type="dxa"/>
            <w:tcBorders>
              <w:top w:val="nil"/>
              <w:left w:val="nil"/>
              <w:bottom w:val="nil"/>
              <w:right w:val="single" w:sz="8" w:space="0" w:color="FFFFFF"/>
            </w:tcBorders>
            <w:shd w:val="clear" w:color="000000" w:fill="365F91"/>
            <w:vAlign w:val="bottom"/>
            <w:hideMark/>
          </w:tcPr>
          <w:p w:rsidR="0012160E" w:rsidRPr="0012160E" w:rsidRDefault="0012160E" w:rsidP="0012160E">
            <w:pPr>
              <w:jc w:val="right"/>
              <w:rPr>
                <w:rFonts w:ascii="Arial" w:hAnsi="Arial" w:cs="Arial"/>
                <w:b/>
                <w:bCs/>
                <w:color w:val="FFFFFF"/>
                <w:sz w:val="18"/>
                <w:szCs w:val="18"/>
              </w:rPr>
            </w:pPr>
            <w:r w:rsidRPr="0012160E">
              <w:rPr>
                <w:rFonts w:ascii="Arial" w:hAnsi="Arial" w:cs="Arial"/>
                <w:b/>
                <w:bCs/>
                <w:color w:val="FFFFFF"/>
                <w:sz w:val="18"/>
                <w:szCs w:val="18"/>
              </w:rPr>
              <w:t>3,389</w:t>
            </w:r>
          </w:p>
        </w:tc>
        <w:tc>
          <w:tcPr>
            <w:tcW w:w="1120" w:type="dxa"/>
            <w:tcBorders>
              <w:top w:val="nil"/>
              <w:left w:val="nil"/>
              <w:bottom w:val="nil"/>
              <w:right w:val="single" w:sz="8" w:space="0" w:color="FFFFFF"/>
            </w:tcBorders>
            <w:shd w:val="clear" w:color="000000" w:fill="365F91"/>
            <w:vAlign w:val="bottom"/>
            <w:hideMark/>
          </w:tcPr>
          <w:p w:rsidR="0012160E" w:rsidRPr="0012160E" w:rsidRDefault="0012160E" w:rsidP="0012160E">
            <w:pPr>
              <w:jc w:val="right"/>
              <w:rPr>
                <w:rFonts w:ascii="Arial" w:hAnsi="Arial" w:cs="Arial"/>
                <w:b/>
                <w:bCs/>
                <w:color w:val="FFFFFF"/>
                <w:sz w:val="18"/>
                <w:szCs w:val="18"/>
              </w:rPr>
            </w:pPr>
            <w:r w:rsidRPr="0012160E">
              <w:rPr>
                <w:rFonts w:ascii="Arial" w:hAnsi="Arial" w:cs="Arial"/>
                <w:b/>
                <w:bCs/>
                <w:color w:val="FFFFFF"/>
                <w:sz w:val="18"/>
                <w:szCs w:val="18"/>
              </w:rPr>
              <w:t>-19</w:t>
            </w:r>
          </w:p>
        </w:tc>
        <w:tc>
          <w:tcPr>
            <w:tcW w:w="1120" w:type="dxa"/>
            <w:tcBorders>
              <w:top w:val="nil"/>
              <w:left w:val="nil"/>
              <w:bottom w:val="single" w:sz="8" w:space="0" w:color="FFFFFF"/>
              <w:right w:val="single" w:sz="8" w:space="0" w:color="FFFFFF"/>
            </w:tcBorders>
            <w:shd w:val="clear" w:color="000000" w:fill="365F91"/>
            <w:noWrap/>
            <w:vAlign w:val="bottom"/>
            <w:hideMark/>
          </w:tcPr>
          <w:p w:rsidR="0012160E" w:rsidRPr="0012160E" w:rsidRDefault="0012160E" w:rsidP="0012160E">
            <w:pPr>
              <w:jc w:val="right"/>
              <w:rPr>
                <w:rFonts w:ascii="Calibri" w:hAnsi="Calibri"/>
                <w:b/>
                <w:bCs/>
                <w:color w:val="FFFFFF"/>
                <w:sz w:val="22"/>
                <w:szCs w:val="22"/>
              </w:rPr>
            </w:pPr>
            <w:r w:rsidRPr="0012160E">
              <w:rPr>
                <w:rFonts w:ascii="Calibri" w:hAnsi="Calibri"/>
                <w:b/>
                <w:bCs/>
                <w:color w:val="FFFFFF"/>
                <w:sz w:val="22"/>
                <w:szCs w:val="22"/>
              </w:rPr>
              <w:t>-0.6%</w:t>
            </w:r>
          </w:p>
        </w:tc>
      </w:tr>
    </w:tbl>
    <w:p w:rsidR="008C3F0F" w:rsidRDefault="008C3F0F" w:rsidP="007C5117">
      <w:pPr>
        <w:spacing w:after="200" w:line="276" w:lineRule="auto"/>
        <w:rPr>
          <w:rFonts w:ascii="Arial" w:hAnsi="Arial" w:cs="Arial"/>
          <w:b/>
          <w:sz w:val="22"/>
          <w:szCs w:val="22"/>
        </w:rPr>
      </w:pPr>
    </w:p>
    <w:p w:rsidR="001B0417" w:rsidRDefault="00E87F9E" w:rsidP="007C5117">
      <w:pPr>
        <w:spacing w:after="200" w:line="276" w:lineRule="auto"/>
        <w:rPr>
          <w:rFonts w:ascii="Arial" w:hAnsi="Arial" w:cs="Arial"/>
          <w:b/>
          <w:sz w:val="22"/>
          <w:szCs w:val="22"/>
        </w:rPr>
      </w:pPr>
      <w:r>
        <w:rPr>
          <w:rFonts w:ascii="Arial" w:hAnsi="Arial" w:cs="Arial"/>
          <w:b/>
          <w:sz w:val="22"/>
          <w:szCs w:val="22"/>
        </w:rPr>
        <w:t>H</w:t>
      </w:r>
      <w:r w:rsidR="00F5159E">
        <w:rPr>
          <w:rFonts w:ascii="Arial" w:hAnsi="Arial" w:cs="Arial"/>
          <w:b/>
          <w:sz w:val="22"/>
          <w:szCs w:val="22"/>
        </w:rPr>
        <w:t>ighlight</w:t>
      </w:r>
      <w:r>
        <w:rPr>
          <w:rFonts w:ascii="Arial" w:hAnsi="Arial" w:cs="Arial"/>
          <w:b/>
          <w:sz w:val="22"/>
          <w:szCs w:val="22"/>
        </w:rPr>
        <w:t xml:space="preserve"> report</w:t>
      </w:r>
      <w:r w:rsidR="001B0417">
        <w:rPr>
          <w:rFonts w:ascii="Arial" w:hAnsi="Arial" w:cs="Arial"/>
          <w:b/>
          <w:sz w:val="22"/>
          <w:szCs w:val="22"/>
        </w:rPr>
        <w:t>:</w:t>
      </w:r>
    </w:p>
    <w:p w:rsidR="003A2BEF" w:rsidRDefault="003A2BEF" w:rsidP="007C5117">
      <w:pPr>
        <w:spacing w:after="200" w:line="276" w:lineRule="auto"/>
        <w:rPr>
          <w:rFonts w:ascii="Arial" w:hAnsi="Arial" w:cs="Arial"/>
          <w:b/>
          <w:sz w:val="22"/>
          <w:szCs w:val="22"/>
        </w:rPr>
      </w:pPr>
      <w:r>
        <w:rPr>
          <w:rFonts w:ascii="Arial" w:hAnsi="Arial" w:cs="Arial"/>
          <w:b/>
          <w:sz w:val="22"/>
          <w:szCs w:val="22"/>
        </w:rPr>
        <w:t>Overall</w:t>
      </w:r>
    </w:p>
    <w:p w:rsidR="003A2BEF" w:rsidRDefault="003A2BEF" w:rsidP="007C5117">
      <w:pPr>
        <w:spacing w:after="200" w:line="276" w:lineRule="auto"/>
        <w:rPr>
          <w:rFonts w:ascii="Arial" w:hAnsi="Arial" w:cs="Arial"/>
          <w:sz w:val="22"/>
          <w:szCs w:val="22"/>
        </w:rPr>
      </w:pPr>
      <w:r w:rsidRPr="00E87F9E">
        <w:rPr>
          <w:rFonts w:ascii="Arial" w:hAnsi="Arial" w:cs="Arial"/>
          <w:b/>
          <w:sz w:val="22"/>
          <w:szCs w:val="22"/>
        </w:rPr>
        <w:t>No significant issues</w:t>
      </w:r>
      <w:r w:rsidRPr="003A2BEF">
        <w:rPr>
          <w:rFonts w:ascii="Arial" w:hAnsi="Arial" w:cs="Arial"/>
          <w:sz w:val="22"/>
          <w:szCs w:val="22"/>
        </w:rPr>
        <w:t xml:space="preserve"> </w:t>
      </w:r>
      <w:r w:rsidR="00455FF2">
        <w:rPr>
          <w:rFonts w:ascii="Arial" w:hAnsi="Arial" w:cs="Arial"/>
          <w:sz w:val="22"/>
          <w:szCs w:val="22"/>
        </w:rPr>
        <w:t>on</w:t>
      </w:r>
      <w:r w:rsidR="00E554BD">
        <w:rPr>
          <w:rFonts w:ascii="Arial" w:hAnsi="Arial" w:cs="Arial"/>
          <w:sz w:val="22"/>
          <w:szCs w:val="22"/>
        </w:rPr>
        <w:t xml:space="preserve"> business as usual activities</w:t>
      </w:r>
      <w:r w:rsidRPr="003A2BEF">
        <w:rPr>
          <w:rFonts w:ascii="Arial" w:hAnsi="Arial" w:cs="Arial"/>
          <w:sz w:val="22"/>
          <w:szCs w:val="22"/>
        </w:rPr>
        <w:t xml:space="preserve"> at this early stage in the year.</w:t>
      </w:r>
      <w:r w:rsidR="00455FF2">
        <w:rPr>
          <w:rFonts w:ascii="Arial" w:hAnsi="Arial" w:cs="Arial"/>
          <w:sz w:val="22"/>
          <w:szCs w:val="22"/>
        </w:rPr>
        <w:t xml:space="preserve"> Salary costs tracking just below expectations and no significant additional budget pressures identified on non-pay activities. </w:t>
      </w:r>
    </w:p>
    <w:p w:rsidR="00F932A5" w:rsidRDefault="00F932A5" w:rsidP="007C5117">
      <w:pPr>
        <w:spacing w:after="200" w:line="276" w:lineRule="auto"/>
        <w:rPr>
          <w:rFonts w:ascii="Arial" w:hAnsi="Arial" w:cs="Arial"/>
          <w:sz w:val="22"/>
          <w:szCs w:val="22"/>
        </w:rPr>
      </w:pPr>
      <w:r w:rsidRPr="00F932A5">
        <w:rPr>
          <w:rFonts w:ascii="Arial" w:hAnsi="Arial" w:cs="Arial"/>
          <w:b/>
          <w:sz w:val="22"/>
          <w:szCs w:val="22"/>
        </w:rPr>
        <w:t>Transformation costs</w:t>
      </w:r>
      <w:r>
        <w:rPr>
          <w:rFonts w:ascii="Arial" w:hAnsi="Arial" w:cs="Arial"/>
          <w:sz w:val="22"/>
          <w:szCs w:val="22"/>
        </w:rPr>
        <w:t xml:space="preserve"> include research systems replacement programme £1,752k, future services programme (to replace our </w:t>
      </w:r>
      <w:r w:rsidR="00CF2146">
        <w:rPr>
          <w:rFonts w:ascii="Arial" w:hAnsi="Arial" w:cs="Arial"/>
          <w:sz w:val="22"/>
          <w:szCs w:val="22"/>
        </w:rPr>
        <w:t>pc infrastructure and support</w:t>
      </w:r>
      <w:r>
        <w:rPr>
          <w:rFonts w:ascii="Arial" w:hAnsi="Arial" w:cs="Arial"/>
          <w:sz w:val="22"/>
          <w:szCs w:val="22"/>
        </w:rPr>
        <w:t xml:space="preserve"> contract) £192k and service improvement programme activity £</w:t>
      </w:r>
      <w:r w:rsidR="00CF2146">
        <w:rPr>
          <w:rFonts w:ascii="Arial" w:hAnsi="Arial" w:cs="Arial"/>
          <w:sz w:val="22"/>
          <w:szCs w:val="22"/>
        </w:rPr>
        <w:t>40</w:t>
      </w:r>
      <w:r>
        <w:rPr>
          <w:rFonts w:ascii="Arial" w:hAnsi="Arial" w:cs="Arial"/>
          <w:sz w:val="22"/>
          <w:szCs w:val="22"/>
        </w:rPr>
        <w:t xml:space="preserve">k. </w:t>
      </w:r>
    </w:p>
    <w:p w:rsidR="00455FF2" w:rsidRPr="003A2BEF" w:rsidRDefault="00455FF2" w:rsidP="007C5117">
      <w:pPr>
        <w:spacing w:after="200" w:line="276" w:lineRule="auto"/>
        <w:rPr>
          <w:rFonts w:ascii="Arial" w:hAnsi="Arial" w:cs="Arial"/>
          <w:sz w:val="22"/>
          <w:szCs w:val="22"/>
        </w:rPr>
      </w:pPr>
      <w:r w:rsidRPr="00176649">
        <w:rPr>
          <w:rFonts w:ascii="Arial" w:hAnsi="Arial" w:cs="Arial"/>
          <w:b/>
          <w:sz w:val="22"/>
          <w:szCs w:val="22"/>
        </w:rPr>
        <w:t>Quarter 1</w:t>
      </w:r>
      <w:r w:rsidR="00C91E8F" w:rsidRPr="00176649">
        <w:rPr>
          <w:rFonts w:ascii="Arial" w:hAnsi="Arial" w:cs="Arial"/>
          <w:b/>
          <w:sz w:val="22"/>
          <w:szCs w:val="22"/>
        </w:rPr>
        <w:t xml:space="preserve"> reforecasting</w:t>
      </w:r>
      <w:r w:rsidRPr="00176649">
        <w:rPr>
          <w:rFonts w:ascii="Arial" w:hAnsi="Arial" w:cs="Arial"/>
          <w:b/>
          <w:sz w:val="22"/>
          <w:szCs w:val="22"/>
        </w:rPr>
        <w:t xml:space="preserve"> cycle</w:t>
      </w:r>
      <w:r>
        <w:rPr>
          <w:rFonts w:ascii="Arial" w:hAnsi="Arial" w:cs="Arial"/>
          <w:sz w:val="22"/>
          <w:szCs w:val="22"/>
        </w:rPr>
        <w:t xml:space="preserve"> will </w:t>
      </w:r>
      <w:r w:rsidR="00C91E8F">
        <w:rPr>
          <w:rFonts w:ascii="Arial" w:hAnsi="Arial" w:cs="Arial"/>
          <w:sz w:val="22"/>
          <w:szCs w:val="22"/>
        </w:rPr>
        <w:t xml:space="preserve">help </w:t>
      </w:r>
      <w:r>
        <w:rPr>
          <w:rFonts w:ascii="Arial" w:hAnsi="Arial" w:cs="Arial"/>
          <w:sz w:val="22"/>
          <w:szCs w:val="22"/>
        </w:rPr>
        <w:t>determine the level of savings required to fund key strategic reserves activities this year. The savings target is anticipated to be in the region of £100k - £</w:t>
      </w:r>
      <w:r w:rsidR="00176649">
        <w:rPr>
          <w:rFonts w:ascii="Arial" w:hAnsi="Arial" w:cs="Arial"/>
          <w:sz w:val="22"/>
          <w:szCs w:val="22"/>
        </w:rPr>
        <w:t>200</w:t>
      </w:r>
      <w:r>
        <w:rPr>
          <w:rFonts w:ascii="Arial" w:hAnsi="Arial" w:cs="Arial"/>
          <w:sz w:val="22"/>
          <w:szCs w:val="22"/>
        </w:rPr>
        <w:t>k</w:t>
      </w:r>
      <w:r w:rsidR="00C91E8F">
        <w:rPr>
          <w:rFonts w:ascii="Arial" w:hAnsi="Arial" w:cs="Arial"/>
          <w:sz w:val="22"/>
          <w:szCs w:val="22"/>
        </w:rPr>
        <w:t xml:space="preserve"> once existing organisational change activity has been taken into account</w:t>
      </w:r>
      <w:r>
        <w:rPr>
          <w:rFonts w:ascii="Arial" w:hAnsi="Arial" w:cs="Arial"/>
          <w:sz w:val="22"/>
          <w:szCs w:val="22"/>
        </w:rPr>
        <w:t xml:space="preserve">. </w:t>
      </w:r>
    </w:p>
    <w:p w:rsidR="00A946A5" w:rsidRPr="00A946A5" w:rsidRDefault="00A946A5" w:rsidP="007C5117">
      <w:pPr>
        <w:spacing w:after="200" w:line="276" w:lineRule="auto"/>
        <w:rPr>
          <w:rFonts w:ascii="Arial" w:hAnsi="Arial" w:cs="Arial"/>
          <w:b/>
          <w:sz w:val="22"/>
          <w:szCs w:val="22"/>
        </w:rPr>
      </w:pPr>
      <w:r w:rsidRPr="00A946A5">
        <w:rPr>
          <w:rFonts w:ascii="Arial" w:hAnsi="Arial" w:cs="Arial"/>
          <w:b/>
          <w:sz w:val="22"/>
          <w:szCs w:val="22"/>
        </w:rPr>
        <w:t>Key variances:</w:t>
      </w:r>
    </w:p>
    <w:p w:rsidR="00A946A5" w:rsidRDefault="00A946A5" w:rsidP="007C5117">
      <w:pPr>
        <w:spacing w:after="200" w:line="276" w:lineRule="auto"/>
        <w:rPr>
          <w:rFonts w:ascii="Arial" w:hAnsi="Arial" w:cs="Arial"/>
          <w:sz w:val="22"/>
          <w:szCs w:val="22"/>
        </w:rPr>
      </w:pPr>
      <w:r w:rsidRPr="00A946A5">
        <w:rPr>
          <w:rFonts w:ascii="Arial" w:hAnsi="Arial" w:cs="Arial"/>
          <w:b/>
          <w:sz w:val="22"/>
          <w:szCs w:val="22"/>
        </w:rPr>
        <w:t>Confidentiality advisory team:</w:t>
      </w:r>
      <w:r>
        <w:rPr>
          <w:rFonts w:ascii="Arial" w:hAnsi="Arial" w:cs="Arial"/>
          <w:sz w:val="22"/>
          <w:szCs w:val="22"/>
        </w:rPr>
        <w:t xml:space="preserve"> £2</w:t>
      </w:r>
      <w:r w:rsidR="0012160E">
        <w:rPr>
          <w:rFonts w:ascii="Arial" w:hAnsi="Arial" w:cs="Arial"/>
          <w:sz w:val="22"/>
          <w:szCs w:val="22"/>
        </w:rPr>
        <w:t>9</w:t>
      </w:r>
      <w:r>
        <w:rPr>
          <w:rFonts w:ascii="Arial" w:hAnsi="Arial" w:cs="Arial"/>
          <w:sz w:val="22"/>
          <w:szCs w:val="22"/>
        </w:rPr>
        <w:t>k, 4</w:t>
      </w:r>
      <w:r w:rsidR="0012160E">
        <w:rPr>
          <w:rFonts w:ascii="Arial" w:hAnsi="Arial" w:cs="Arial"/>
          <w:sz w:val="22"/>
          <w:szCs w:val="22"/>
        </w:rPr>
        <w:t>0</w:t>
      </w:r>
      <w:r>
        <w:rPr>
          <w:rFonts w:ascii="Arial" w:hAnsi="Arial" w:cs="Arial"/>
          <w:sz w:val="22"/>
          <w:szCs w:val="22"/>
        </w:rPr>
        <w:t>%. Underspend predominantly related to vacant posts</w:t>
      </w:r>
      <w:r w:rsidR="00455FF2">
        <w:rPr>
          <w:rFonts w:ascii="Arial" w:hAnsi="Arial" w:cs="Arial"/>
          <w:sz w:val="22"/>
          <w:szCs w:val="22"/>
        </w:rPr>
        <w:t>.</w:t>
      </w:r>
      <w:r w:rsidR="002A56A3">
        <w:rPr>
          <w:rFonts w:ascii="Arial" w:hAnsi="Arial" w:cs="Arial"/>
          <w:sz w:val="22"/>
          <w:szCs w:val="22"/>
        </w:rPr>
        <w:t xml:space="preserve"> </w:t>
      </w:r>
      <w:r w:rsidR="0012160E">
        <w:rPr>
          <w:rFonts w:ascii="Arial" w:hAnsi="Arial" w:cs="Arial"/>
          <w:sz w:val="22"/>
          <w:szCs w:val="22"/>
        </w:rPr>
        <w:t>The majority of this</w:t>
      </w:r>
      <w:r w:rsidR="00455FF2">
        <w:rPr>
          <w:rFonts w:ascii="Arial" w:hAnsi="Arial" w:cs="Arial"/>
          <w:sz w:val="22"/>
          <w:szCs w:val="22"/>
        </w:rPr>
        <w:t xml:space="preserve"> underspend </w:t>
      </w:r>
      <w:r w:rsidR="00176649">
        <w:rPr>
          <w:rFonts w:ascii="Arial" w:hAnsi="Arial" w:cs="Arial"/>
          <w:sz w:val="22"/>
          <w:szCs w:val="22"/>
        </w:rPr>
        <w:t xml:space="preserve">to date </w:t>
      </w:r>
      <w:r w:rsidR="00455FF2">
        <w:rPr>
          <w:rFonts w:ascii="Arial" w:hAnsi="Arial" w:cs="Arial"/>
          <w:sz w:val="22"/>
          <w:szCs w:val="22"/>
        </w:rPr>
        <w:t xml:space="preserve">is a </w:t>
      </w:r>
      <w:r w:rsidR="002A56A3">
        <w:rPr>
          <w:rFonts w:ascii="Arial" w:hAnsi="Arial" w:cs="Arial"/>
          <w:sz w:val="22"/>
          <w:szCs w:val="22"/>
        </w:rPr>
        <w:t xml:space="preserve">permanent saving although not anticipated to continue </w:t>
      </w:r>
      <w:r w:rsidR="0012160E">
        <w:rPr>
          <w:rFonts w:ascii="Arial" w:hAnsi="Arial" w:cs="Arial"/>
          <w:sz w:val="22"/>
          <w:szCs w:val="22"/>
        </w:rPr>
        <w:t xml:space="preserve">at this pace </w:t>
      </w:r>
      <w:r w:rsidR="002A56A3">
        <w:rPr>
          <w:rFonts w:ascii="Arial" w:hAnsi="Arial" w:cs="Arial"/>
          <w:sz w:val="22"/>
          <w:szCs w:val="22"/>
        </w:rPr>
        <w:t xml:space="preserve">once </w:t>
      </w:r>
      <w:r w:rsidR="0012160E">
        <w:rPr>
          <w:rFonts w:ascii="Arial" w:hAnsi="Arial" w:cs="Arial"/>
          <w:sz w:val="22"/>
          <w:szCs w:val="22"/>
        </w:rPr>
        <w:t xml:space="preserve">one </w:t>
      </w:r>
      <w:r w:rsidR="002A56A3">
        <w:rPr>
          <w:rFonts w:ascii="Arial" w:hAnsi="Arial" w:cs="Arial"/>
          <w:sz w:val="22"/>
          <w:szCs w:val="22"/>
        </w:rPr>
        <w:t xml:space="preserve">post has been filled. </w:t>
      </w:r>
      <w:r>
        <w:rPr>
          <w:rFonts w:ascii="Arial" w:hAnsi="Arial" w:cs="Arial"/>
          <w:sz w:val="22"/>
          <w:szCs w:val="22"/>
        </w:rPr>
        <w:t xml:space="preserve"> </w:t>
      </w:r>
    </w:p>
    <w:p w:rsidR="00A946A5" w:rsidRDefault="0012160E" w:rsidP="007C5117">
      <w:pPr>
        <w:spacing w:after="200" w:line="276" w:lineRule="auto"/>
        <w:rPr>
          <w:rFonts w:ascii="Arial" w:hAnsi="Arial" w:cs="Arial"/>
          <w:sz w:val="22"/>
          <w:szCs w:val="22"/>
        </w:rPr>
      </w:pPr>
      <w:r>
        <w:rPr>
          <w:rFonts w:ascii="Arial" w:hAnsi="Arial" w:cs="Arial"/>
          <w:b/>
          <w:sz w:val="22"/>
          <w:szCs w:val="22"/>
        </w:rPr>
        <w:t>Member support costs</w:t>
      </w:r>
      <w:r w:rsidR="00A946A5" w:rsidRPr="00A946A5">
        <w:rPr>
          <w:rFonts w:ascii="Arial" w:hAnsi="Arial" w:cs="Arial"/>
          <w:b/>
          <w:sz w:val="22"/>
          <w:szCs w:val="22"/>
        </w:rPr>
        <w:t>:</w:t>
      </w:r>
      <w:r w:rsidR="002A56A3">
        <w:rPr>
          <w:rFonts w:ascii="Arial" w:hAnsi="Arial" w:cs="Arial"/>
          <w:sz w:val="22"/>
          <w:szCs w:val="22"/>
        </w:rPr>
        <w:t xml:space="preserve"> £1</w:t>
      </w:r>
      <w:r>
        <w:rPr>
          <w:rFonts w:ascii="Arial" w:hAnsi="Arial" w:cs="Arial"/>
          <w:sz w:val="22"/>
          <w:szCs w:val="22"/>
        </w:rPr>
        <w:t>3</w:t>
      </w:r>
      <w:r w:rsidR="002A56A3">
        <w:rPr>
          <w:rFonts w:ascii="Arial" w:hAnsi="Arial" w:cs="Arial"/>
          <w:sz w:val="22"/>
          <w:szCs w:val="22"/>
        </w:rPr>
        <w:t xml:space="preserve">k, </w:t>
      </w:r>
      <w:r>
        <w:rPr>
          <w:rFonts w:ascii="Arial" w:hAnsi="Arial" w:cs="Arial"/>
          <w:sz w:val="22"/>
          <w:szCs w:val="22"/>
        </w:rPr>
        <w:t>9</w:t>
      </w:r>
      <w:r w:rsidR="002A56A3">
        <w:rPr>
          <w:rFonts w:ascii="Arial" w:hAnsi="Arial" w:cs="Arial"/>
          <w:sz w:val="22"/>
          <w:szCs w:val="22"/>
        </w:rPr>
        <w:t>%. Overspend due to phasing</w:t>
      </w:r>
      <w:r w:rsidR="00A946A5">
        <w:rPr>
          <w:rFonts w:ascii="Arial" w:hAnsi="Arial" w:cs="Arial"/>
          <w:sz w:val="22"/>
          <w:szCs w:val="22"/>
        </w:rPr>
        <w:t xml:space="preserve"> only and is not expected to generate a permanent variance.</w:t>
      </w:r>
    </w:p>
    <w:p w:rsidR="0075647E" w:rsidRPr="0075647E" w:rsidRDefault="0012160E" w:rsidP="00455FF2">
      <w:pPr>
        <w:spacing w:after="200" w:line="276" w:lineRule="auto"/>
        <w:rPr>
          <w:rFonts w:ascii="Arial" w:hAnsi="Arial" w:cs="Arial"/>
          <w:sz w:val="22"/>
          <w:szCs w:val="22"/>
        </w:rPr>
      </w:pPr>
      <w:r>
        <w:rPr>
          <w:rFonts w:ascii="Arial" w:hAnsi="Arial" w:cs="Arial"/>
          <w:b/>
          <w:sz w:val="22"/>
          <w:szCs w:val="22"/>
        </w:rPr>
        <w:t>Corporate Services (incl. IT services)</w:t>
      </w:r>
      <w:r w:rsidR="00A946A5">
        <w:rPr>
          <w:rFonts w:ascii="Arial" w:hAnsi="Arial" w:cs="Arial"/>
          <w:b/>
          <w:sz w:val="22"/>
          <w:szCs w:val="22"/>
        </w:rPr>
        <w:t xml:space="preserve">: </w:t>
      </w:r>
      <w:r w:rsidR="00A946A5">
        <w:rPr>
          <w:rFonts w:ascii="Arial" w:hAnsi="Arial" w:cs="Arial"/>
          <w:sz w:val="22"/>
          <w:szCs w:val="22"/>
        </w:rPr>
        <w:t>£</w:t>
      </w:r>
      <w:r>
        <w:rPr>
          <w:rFonts w:ascii="Arial" w:hAnsi="Arial" w:cs="Arial"/>
          <w:sz w:val="22"/>
          <w:szCs w:val="22"/>
        </w:rPr>
        <w:t>8</w:t>
      </w:r>
      <w:r w:rsidR="00A946A5">
        <w:rPr>
          <w:rFonts w:ascii="Arial" w:hAnsi="Arial" w:cs="Arial"/>
          <w:sz w:val="22"/>
          <w:szCs w:val="22"/>
        </w:rPr>
        <w:t>k, 2%</w:t>
      </w:r>
      <w:r w:rsidR="002A56A3">
        <w:rPr>
          <w:rFonts w:ascii="Arial" w:hAnsi="Arial" w:cs="Arial"/>
          <w:sz w:val="22"/>
          <w:szCs w:val="22"/>
        </w:rPr>
        <w:t xml:space="preserve">. </w:t>
      </w:r>
      <w:r w:rsidR="00C91E8F">
        <w:rPr>
          <w:rFonts w:ascii="Arial" w:hAnsi="Arial" w:cs="Arial"/>
          <w:sz w:val="22"/>
          <w:szCs w:val="22"/>
        </w:rPr>
        <w:t xml:space="preserve">Overspend due to vacancy factor, anticipated to be reversed in the later months of the year </w:t>
      </w:r>
      <w:r w:rsidR="00176649">
        <w:rPr>
          <w:rFonts w:ascii="Arial" w:hAnsi="Arial" w:cs="Arial"/>
          <w:sz w:val="22"/>
          <w:szCs w:val="22"/>
        </w:rPr>
        <w:t>once planned vacant posts materialise.</w:t>
      </w:r>
      <w:r w:rsidR="00C91E8F">
        <w:rPr>
          <w:rFonts w:ascii="Arial" w:hAnsi="Arial" w:cs="Arial"/>
          <w:sz w:val="22"/>
          <w:szCs w:val="22"/>
        </w:rPr>
        <w:t xml:space="preserve"> </w:t>
      </w:r>
    </w:p>
    <w:p w:rsidR="00644946" w:rsidRPr="00E87F9E" w:rsidRDefault="00644946" w:rsidP="00644946">
      <w:pPr>
        <w:spacing w:after="200" w:line="276" w:lineRule="auto"/>
        <w:rPr>
          <w:rFonts w:ascii="Arial" w:hAnsi="Arial" w:cs="Arial"/>
          <w:b/>
          <w:sz w:val="22"/>
          <w:szCs w:val="22"/>
        </w:rPr>
      </w:pPr>
      <w:r>
        <w:rPr>
          <w:rFonts w:ascii="Arial" w:hAnsi="Arial" w:cs="Arial"/>
          <w:b/>
          <w:sz w:val="22"/>
          <w:szCs w:val="22"/>
        </w:rPr>
        <w:t>2018</w:t>
      </w:r>
      <w:r w:rsidR="003B588A">
        <w:rPr>
          <w:rFonts w:ascii="Arial" w:hAnsi="Arial" w:cs="Arial"/>
          <w:b/>
          <w:sz w:val="22"/>
          <w:szCs w:val="22"/>
        </w:rPr>
        <w:t>/19</w:t>
      </w:r>
      <w:r>
        <w:rPr>
          <w:rFonts w:ascii="Arial" w:hAnsi="Arial" w:cs="Arial"/>
          <w:b/>
          <w:sz w:val="22"/>
          <w:szCs w:val="22"/>
        </w:rPr>
        <w:t>: financial r</w:t>
      </w:r>
      <w:r w:rsidRPr="00E87F9E">
        <w:rPr>
          <w:rFonts w:ascii="Arial" w:hAnsi="Arial" w:cs="Arial"/>
          <w:b/>
          <w:sz w:val="22"/>
          <w:szCs w:val="22"/>
        </w:rPr>
        <w:t>isks:</w:t>
      </w:r>
    </w:p>
    <w:p w:rsidR="00644946" w:rsidRDefault="0075647E" w:rsidP="00644946">
      <w:pPr>
        <w:pStyle w:val="ListParagraph"/>
        <w:numPr>
          <w:ilvl w:val="0"/>
          <w:numId w:val="40"/>
        </w:numPr>
        <w:spacing w:after="200" w:line="276" w:lineRule="auto"/>
        <w:rPr>
          <w:rFonts w:ascii="Arial" w:hAnsi="Arial" w:cs="Arial"/>
          <w:sz w:val="22"/>
          <w:szCs w:val="22"/>
        </w:rPr>
      </w:pPr>
      <w:r w:rsidRPr="00B77D99">
        <w:rPr>
          <w:rFonts w:ascii="Arial" w:hAnsi="Arial" w:cs="Arial"/>
          <w:b/>
          <w:sz w:val="22"/>
          <w:szCs w:val="22"/>
        </w:rPr>
        <w:t>Agenda for change pay award</w:t>
      </w:r>
      <w:r>
        <w:rPr>
          <w:rFonts w:ascii="Arial" w:hAnsi="Arial" w:cs="Arial"/>
          <w:sz w:val="22"/>
          <w:szCs w:val="22"/>
        </w:rPr>
        <w:t xml:space="preserve"> - £</w:t>
      </w:r>
      <w:r w:rsidR="00C91E8F">
        <w:rPr>
          <w:rFonts w:ascii="Arial" w:hAnsi="Arial" w:cs="Arial"/>
          <w:sz w:val="22"/>
          <w:szCs w:val="22"/>
        </w:rPr>
        <w:t>120</w:t>
      </w:r>
      <w:r>
        <w:rPr>
          <w:rFonts w:ascii="Arial" w:hAnsi="Arial" w:cs="Arial"/>
          <w:sz w:val="22"/>
          <w:szCs w:val="22"/>
        </w:rPr>
        <w:t>k budget pressure. Discussions are ongoing with DHSC finance to a</w:t>
      </w:r>
      <w:r w:rsidR="00C91E8F">
        <w:rPr>
          <w:rFonts w:ascii="Arial" w:hAnsi="Arial" w:cs="Arial"/>
          <w:sz w:val="22"/>
          <w:szCs w:val="22"/>
        </w:rPr>
        <w:t xml:space="preserve">gree funding for A4C proposals. Confirmation due by the end of July. </w:t>
      </w:r>
      <w:r w:rsidR="00176649">
        <w:rPr>
          <w:rFonts w:ascii="Arial" w:hAnsi="Arial" w:cs="Arial"/>
          <w:sz w:val="22"/>
          <w:szCs w:val="22"/>
        </w:rPr>
        <w:t xml:space="preserve">Not included in above analysis. </w:t>
      </w:r>
    </w:p>
    <w:p w:rsidR="00644946" w:rsidRDefault="00644946" w:rsidP="00644946">
      <w:pPr>
        <w:pStyle w:val="ListParagraph"/>
        <w:spacing w:after="200" w:line="276" w:lineRule="auto"/>
        <w:rPr>
          <w:rFonts w:ascii="Arial" w:hAnsi="Arial" w:cs="Arial"/>
          <w:sz w:val="22"/>
          <w:szCs w:val="22"/>
        </w:rPr>
      </w:pPr>
    </w:p>
    <w:p w:rsidR="003B588A" w:rsidRDefault="003B588A" w:rsidP="00644946">
      <w:pPr>
        <w:pStyle w:val="ListParagraph"/>
        <w:numPr>
          <w:ilvl w:val="0"/>
          <w:numId w:val="40"/>
        </w:numPr>
        <w:spacing w:after="200" w:line="276" w:lineRule="auto"/>
        <w:rPr>
          <w:rFonts w:ascii="Arial" w:hAnsi="Arial" w:cs="Arial"/>
          <w:sz w:val="22"/>
          <w:szCs w:val="22"/>
        </w:rPr>
      </w:pPr>
      <w:r>
        <w:rPr>
          <w:rFonts w:ascii="Arial" w:hAnsi="Arial" w:cs="Arial"/>
          <w:sz w:val="22"/>
          <w:szCs w:val="22"/>
        </w:rPr>
        <w:t xml:space="preserve">Fixed timeframe </w:t>
      </w:r>
      <w:r w:rsidRPr="00B77D99">
        <w:rPr>
          <w:rFonts w:ascii="Arial" w:hAnsi="Arial" w:cs="Arial"/>
          <w:b/>
          <w:sz w:val="22"/>
          <w:szCs w:val="22"/>
        </w:rPr>
        <w:t>for research systems delivery and available funding</w:t>
      </w:r>
      <w:r>
        <w:rPr>
          <w:rFonts w:ascii="Arial" w:hAnsi="Arial" w:cs="Arial"/>
          <w:sz w:val="22"/>
          <w:szCs w:val="22"/>
        </w:rPr>
        <w:t xml:space="preserve"> - risk of not effectively utilising funding for best effect to the sector given tight timescales and fixed window for funding. </w:t>
      </w:r>
      <w:r w:rsidR="00455FF2">
        <w:rPr>
          <w:rFonts w:ascii="Arial" w:hAnsi="Arial" w:cs="Arial"/>
          <w:sz w:val="22"/>
          <w:szCs w:val="22"/>
        </w:rPr>
        <w:t xml:space="preserve">Further bid for 2019/20 Brexit funding </w:t>
      </w:r>
      <w:r w:rsidR="00C91E8F">
        <w:rPr>
          <w:rFonts w:ascii="Arial" w:hAnsi="Arial" w:cs="Arial"/>
          <w:sz w:val="22"/>
          <w:szCs w:val="22"/>
        </w:rPr>
        <w:t xml:space="preserve">and potentially SRE funding </w:t>
      </w:r>
      <w:r w:rsidR="00455FF2">
        <w:rPr>
          <w:rFonts w:ascii="Arial" w:hAnsi="Arial" w:cs="Arial"/>
          <w:sz w:val="22"/>
          <w:szCs w:val="22"/>
        </w:rPr>
        <w:t>will be submitted later this year to secure funds to complete the programme in 2019/20</w:t>
      </w:r>
      <w:r w:rsidR="00176649">
        <w:rPr>
          <w:rFonts w:ascii="Arial" w:hAnsi="Arial" w:cs="Arial"/>
          <w:sz w:val="22"/>
          <w:szCs w:val="22"/>
        </w:rPr>
        <w:t xml:space="preserve"> once more is known of current programme and future requirements</w:t>
      </w:r>
      <w:r w:rsidR="00455FF2">
        <w:rPr>
          <w:rFonts w:ascii="Arial" w:hAnsi="Arial" w:cs="Arial"/>
          <w:sz w:val="22"/>
          <w:szCs w:val="22"/>
        </w:rPr>
        <w:t xml:space="preserve">. </w:t>
      </w:r>
    </w:p>
    <w:p w:rsidR="003B588A" w:rsidRPr="003B588A" w:rsidRDefault="003B588A" w:rsidP="003B588A">
      <w:pPr>
        <w:pStyle w:val="ListParagraph"/>
        <w:rPr>
          <w:rFonts w:ascii="Arial" w:hAnsi="Arial" w:cs="Arial"/>
          <w:sz w:val="22"/>
          <w:szCs w:val="22"/>
        </w:rPr>
      </w:pPr>
    </w:p>
    <w:p w:rsidR="00C91E8F" w:rsidRDefault="00455FF2" w:rsidP="00C91E8F">
      <w:pPr>
        <w:pStyle w:val="ListParagraph"/>
        <w:numPr>
          <w:ilvl w:val="0"/>
          <w:numId w:val="40"/>
        </w:numPr>
        <w:spacing w:after="200" w:line="276" w:lineRule="auto"/>
        <w:rPr>
          <w:rFonts w:ascii="Arial" w:hAnsi="Arial" w:cs="Arial"/>
          <w:sz w:val="22"/>
          <w:szCs w:val="22"/>
        </w:rPr>
      </w:pPr>
      <w:r w:rsidRPr="00C91E8F">
        <w:rPr>
          <w:rFonts w:ascii="Arial" w:hAnsi="Arial" w:cs="Arial"/>
          <w:b/>
          <w:sz w:val="22"/>
          <w:szCs w:val="22"/>
        </w:rPr>
        <w:t>Organisational and technological s</w:t>
      </w:r>
      <w:r w:rsidR="003B588A" w:rsidRPr="00C91E8F">
        <w:rPr>
          <w:rFonts w:ascii="Arial" w:hAnsi="Arial" w:cs="Arial"/>
          <w:b/>
          <w:sz w:val="22"/>
          <w:szCs w:val="22"/>
        </w:rPr>
        <w:t>ystem</w:t>
      </w:r>
      <w:r w:rsidRPr="00C91E8F">
        <w:rPr>
          <w:rFonts w:ascii="Arial" w:hAnsi="Arial" w:cs="Arial"/>
          <w:b/>
          <w:sz w:val="22"/>
          <w:szCs w:val="22"/>
        </w:rPr>
        <w:t>s</w:t>
      </w:r>
      <w:r w:rsidR="003B588A" w:rsidRPr="00C91E8F">
        <w:rPr>
          <w:rFonts w:ascii="Arial" w:hAnsi="Arial" w:cs="Arial"/>
          <w:b/>
          <w:sz w:val="22"/>
          <w:szCs w:val="22"/>
        </w:rPr>
        <w:t xml:space="preserve"> change</w:t>
      </w:r>
      <w:r w:rsidRPr="00C91E8F">
        <w:rPr>
          <w:rFonts w:ascii="Arial" w:hAnsi="Arial" w:cs="Arial"/>
          <w:b/>
          <w:sz w:val="22"/>
          <w:szCs w:val="22"/>
        </w:rPr>
        <w:t>s</w:t>
      </w:r>
      <w:r w:rsidR="003B588A" w:rsidRPr="00C91E8F">
        <w:rPr>
          <w:rFonts w:ascii="Arial" w:hAnsi="Arial" w:cs="Arial"/>
          <w:b/>
          <w:sz w:val="22"/>
          <w:szCs w:val="22"/>
        </w:rPr>
        <w:t xml:space="preserve"> need to create </w:t>
      </w:r>
      <w:r w:rsidR="00C91E8F" w:rsidRPr="00C91E8F">
        <w:rPr>
          <w:rFonts w:ascii="Arial" w:hAnsi="Arial" w:cs="Arial"/>
          <w:b/>
          <w:sz w:val="22"/>
          <w:szCs w:val="22"/>
        </w:rPr>
        <w:t>£600k (</w:t>
      </w:r>
      <w:proofErr w:type="spellStart"/>
      <w:r w:rsidR="00C91E8F" w:rsidRPr="00C91E8F">
        <w:rPr>
          <w:rFonts w:ascii="Arial" w:hAnsi="Arial" w:cs="Arial"/>
          <w:b/>
          <w:sz w:val="22"/>
          <w:szCs w:val="22"/>
        </w:rPr>
        <w:t>approx</w:t>
      </w:r>
      <w:proofErr w:type="spellEnd"/>
      <w:r w:rsidR="00C91E8F" w:rsidRPr="00C91E8F">
        <w:rPr>
          <w:rFonts w:ascii="Arial" w:hAnsi="Arial" w:cs="Arial"/>
          <w:b/>
          <w:sz w:val="22"/>
          <w:szCs w:val="22"/>
        </w:rPr>
        <w:t xml:space="preserve"> 5%) </w:t>
      </w:r>
      <w:r w:rsidR="003B588A" w:rsidRPr="00C91E8F">
        <w:rPr>
          <w:rFonts w:ascii="Arial" w:hAnsi="Arial" w:cs="Arial"/>
          <w:b/>
          <w:sz w:val="22"/>
          <w:szCs w:val="22"/>
        </w:rPr>
        <w:t>economies</w:t>
      </w:r>
      <w:r w:rsidR="003B588A" w:rsidRPr="00C91E8F">
        <w:rPr>
          <w:rFonts w:ascii="Arial" w:hAnsi="Arial" w:cs="Arial"/>
          <w:sz w:val="22"/>
          <w:szCs w:val="22"/>
        </w:rPr>
        <w:t xml:space="preserve"> to meet spending review requirements </w:t>
      </w:r>
      <w:r w:rsidR="00C91E8F">
        <w:rPr>
          <w:rFonts w:ascii="Arial" w:hAnsi="Arial" w:cs="Arial"/>
          <w:sz w:val="22"/>
          <w:szCs w:val="22"/>
        </w:rPr>
        <w:t xml:space="preserve">in 2019/20 </w:t>
      </w:r>
      <w:r w:rsidR="003B588A" w:rsidRPr="00C91E8F">
        <w:rPr>
          <w:rFonts w:ascii="Arial" w:hAnsi="Arial" w:cs="Arial"/>
          <w:sz w:val="22"/>
          <w:szCs w:val="22"/>
        </w:rPr>
        <w:t>and</w:t>
      </w:r>
      <w:r w:rsidRPr="00C91E8F">
        <w:rPr>
          <w:rFonts w:ascii="Arial" w:hAnsi="Arial" w:cs="Arial"/>
          <w:sz w:val="22"/>
          <w:szCs w:val="22"/>
        </w:rPr>
        <w:t xml:space="preserve"> </w:t>
      </w:r>
      <w:r w:rsidR="00C91E8F" w:rsidRPr="00C91E8F">
        <w:rPr>
          <w:rFonts w:ascii="Arial" w:hAnsi="Arial" w:cs="Arial"/>
          <w:sz w:val="22"/>
          <w:szCs w:val="22"/>
        </w:rPr>
        <w:t xml:space="preserve">provide </w:t>
      </w:r>
      <w:r w:rsidRPr="00C91E8F">
        <w:rPr>
          <w:rFonts w:ascii="Arial" w:hAnsi="Arial" w:cs="Arial"/>
          <w:sz w:val="22"/>
          <w:szCs w:val="22"/>
        </w:rPr>
        <w:t>funds to support</w:t>
      </w:r>
      <w:r w:rsidR="003B588A" w:rsidRPr="00C91E8F">
        <w:rPr>
          <w:rFonts w:ascii="Arial" w:hAnsi="Arial" w:cs="Arial"/>
          <w:sz w:val="22"/>
          <w:szCs w:val="22"/>
        </w:rPr>
        <w:t xml:space="preserve"> policy </w:t>
      </w:r>
      <w:r w:rsidRPr="00C91E8F">
        <w:rPr>
          <w:rFonts w:ascii="Arial" w:hAnsi="Arial" w:cs="Arial"/>
          <w:sz w:val="22"/>
          <w:szCs w:val="22"/>
        </w:rPr>
        <w:t>and external engagement strategic objectives</w:t>
      </w:r>
      <w:r w:rsidR="003B588A" w:rsidRPr="00C91E8F">
        <w:rPr>
          <w:rFonts w:ascii="Arial" w:hAnsi="Arial" w:cs="Arial"/>
          <w:sz w:val="22"/>
          <w:szCs w:val="22"/>
        </w:rPr>
        <w:t xml:space="preserve">. </w:t>
      </w:r>
      <w:r w:rsidR="00D56123" w:rsidRPr="00C91E8F">
        <w:rPr>
          <w:rFonts w:ascii="Arial" w:hAnsi="Arial" w:cs="Arial"/>
          <w:sz w:val="22"/>
          <w:szCs w:val="22"/>
        </w:rPr>
        <w:t xml:space="preserve">2017/18 </w:t>
      </w:r>
      <w:r w:rsidR="00176649">
        <w:rPr>
          <w:rFonts w:ascii="Arial" w:hAnsi="Arial" w:cs="Arial"/>
          <w:sz w:val="22"/>
          <w:szCs w:val="22"/>
        </w:rPr>
        <w:t xml:space="preserve">savings </w:t>
      </w:r>
      <w:r w:rsidR="00D56123" w:rsidRPr="00C91E8F">
        <w:rPr>
          <w:rFonts w:ascii="Arial" w:hAnsi="Arial" w:cs="Arial"/>
          <w:sz w:val="22"/>
          <w:szCs w:val="22"/>
        </w:rPr>
        <w:t>initiatives including organisational change</w:t>
      </w:r>
      <w:r w:rsidR="00176649">
        <w:rPr>
          <w:rFonts w:ascii="Arial" w:hAnsi="Arial" w:cs="Arial"/>
          <w:sz w:val="22"/>
          <w:szCs w:val="22"/>
        </w:rPr>
        <w:t>,</w:t>
      </w:r>
      <w:r w:rsidRPr="00C91E8F">
        <w:rPr>
          <w:rFonts w:ascii="Arial" w:hAnsi="Arial" w:cs="Arial"/>
          <w:sz w:val="22"/>
          <w:szCs w:val="22"/>
        </w:rPr>
        <w:t xml:space="preserve"> costs sharing (estates)</w:t>
      </w:r>
      <w:r w:rsidR="00176649">
        <w:rPr>
          <w:rFonts w:ascii="Arial" w:hAnsi="Arial" w:cs="Arial"/>
          <w:sz w:val="22"/>
          <w:szCs w:val="22"/>
        </w:rPr>
        <w:t xml:space="preserve">, closure of Exeter office and further </w:t>
      </w:r>
      <w:r w:rsidR="00CF2146">
        <w:rPr>
          <w:rFonts w:ascii="Arial" w:hAnsi="Arial" w:cs="Arial"/>
          <w:sz w:val="22"/>
          <w:szCs w:val="22"/>
        </w:rPr>
        <w:t>digitalisation</w:t>
      </w:r>
      <w:r w:rsidR="00176649">
        <w:rPr>
          <w:rFonts w:ascii="Arial" w:hAnsi="Arial" w:cs="Arial"/>
          <w:sz w:val="22"/>
          <w:szCs w:val="22"/>
        </w:rPr>
        <w:t xml:space="preserve"> of ethics committees</w:t>
      </w:r>
      <w:r w:rsidRPr="00C91E8F">
        <w:rPr>
          <w:rFonts w:ascii="Arial" w:hAnsi="Arial" w:cs="Arial"/>
          <w:sz w:val="22"/>
          <w:szCs w:val="22"/>
        </w:rPr>
        <w:t xml:space="preserve"> have generated efficiencies but more needs to be </w:t>
      </w:r>
      <w:r w:rsidR="00D56123" w:rsidRPr="00C91E8F">
        <w:rPr>
          <w:rFonts w:ascii="Arial" w:hAnsi="Arial" w:cs="Arial"/>
          <w:sz w:val="22"/>
          <w:szCs w:val="22"/>
        </w:rPr>
        <w:t>done</w:t>
      </w:r>
      <w:r w:rsidRPr="00C91E8F">
        <w:rPr>
          <w:rFonts w:ascii="Arial" w:hAnsi="Arial" w:cs="Arial"/>
          <w:sz w:val="22"/>
          <w:szCs w:val="22"/>
        </w:rPr>
        <w:t xml:space="preserve"> to keep within funding envelope. </w:t>
      </w:r>
      <w:r w:rsidR="00176649">
        <w:rPr>
          <w:rFonts w:ascii="Arial" w:hAnsi="Arial" w:cs="Arial"/>
          <w:sz w:val="22"/>
          <w:szCs w:val="22"/>
        </w:rPr>
        <w:t xml:space="preserve">Strategic priorities in </w:t>
      </w:r>
      <w:r w:rsidR="00C91E8F">
        <w:rPr>
          <w:rFonts w:ascii="Arial" w:hAnsi="Arial" w:cs="Arial"/>
          <w:sz w:val="22"/>
          <w:szCs w:val="22"/>
        </w:rPr>
        <w:t xml:space="preserve">2019/20 </w:t>
      </w:r>
      <w:r w:rsidR="00176649">
        <w:rPr>
          <w:rFonts w:ascii="Arial" w:hAnsi="Arial" w:cs="Arial"/>
          <w:sz w:val="22"/>
          <w:szCs w:val="22"/>
        </w:rPr>
        <w:t>mean</w:t>
      </w:r>
      <w:r w:rsidR="00C91E8F">
        <w:rPr>
          <w:rFonts w:ascii="Arial" w:hAnsi="Arial" w:cs="Arial"/>
          <w:sz w:val="22"/>
          <w:szCs w:val="22"/>
        </w:rPr>
        <w:t xml:space="preserve"> significant financial pressures due to requirement to deliver on transformation agenda and achieve spending review requirements. </w:t>
      </w:r>
    </w:p>
    <w:p w:rsidR="00C91E8F" w:rsidRPr="00C91E8F" w:rsidRDefault="00C91E8F" w:rsidP="00C91E8F">
      <w:pPr>
        <w:pStyle w:val="ListParagraph"/>
        <w:rPr>
          <w:rFonts w:ascii="Arial" w:hAnsi="Arial" w:cs="Arial"/>
          <w:sz w:val="22"/>
          <w:szCs w:val="22"/>
        </w:rPr>
      </w:pPr>
    </w:p>
    <w:p w:rsidR="007D4817" w:rsidRPr="00C91E8F" w:rsidRDefault="00C91E8F" w:rsidP="00736D5A">
      <w:pPr>
        <w:pStyle w:val="ListParagraph"/>
        <w:numPr>
          <w:ilvl w:val="0"/>
          <w:numId w:val="40"/>
        </w:numPr>
        <w:spacing w:after="200" w:line="276" w:lineRule="auto"/>
        <w:rPr>
          <w:rFonts w:ascii="Arial" w:hAnsi="Arial" w:cs="Arial"/>
          <w:b/>
          <w:sz w:val="22"/>
          <w:szCs w:val="22"/>
        </w:rPr>
      </w:pPr>
      <w:r w:rsidRPr="00C91E8F">
        <w:rPr>
          <w:rFonts w:ascii="Arial" w:hAnsi="Arial" w:cs="Arial"/>
          <w:sz w:val="22"/>
          <w:szCs w:val="22"/>
        </w:rPr>
        <w:t>Our current</w:t>
      </w:r>
      <w:r w:rsidR="00644946" w:rsidRPr="00C91E8F">
        <w:rPr>
          <w:rFonts w:ascii="Arial" w:hAnsi="Arial" w:cs="Arial"/>
          <w:sz w:val="22"/>
          <w:szCs w:val="22"/>
        </w:rPr>
        <w:t xml:space="preserve"> </w:t>
      </w:r>
      <w:r w:rsidR="00644946" w:rsidRPr="00C91E8F">
        <w:rPr>
          <w:rFonts w:ascii="Arial" w:hAnsi="Arial" w:cs="Arial"/>
          <w:b/>
          <w:sz w:val="22"/>
          <w:szCs w:val="22"/>
        </w:rPr>
        <w:t>business model</w:t>
      </w:r>
      <w:r w:rsidR="00644946" w:rsidRPr="00C91E8F">
        <w:rPr>
          <w:rFonts w:ascii="Arial" w:hAnsi="Arial" w:cs="Arial"/>
          <w:sz w:val="22"/>
          <w:szCs w:val="22"/>
        </w:rPr>
        <w:t xml:space="preserve"> </w:t>
      </w:r>
      <w:r w:rsidR="00176649">
        <w:rPr>
          <w:rFonts w:ascii="Arial" w:hAnsi="Arial" w:cs="Arial"/>
          <w:sz w:val="22"/>
          <w:szCs w:val="22"/>
        </w:rPr>
        <w:t>will not</w:t>
      </w:r>
      <w:r w:rsidR="00644946" w:rsidRPr="00C91E8F">
        <w:rPr>
          <w:rFonts w:ascii="Arial" w:hAnsi="Arial" w:cs="Arial"/>
          <w:sz w:val="22"/>
          <w:szCs w:val="22"/>
        </w:rPr>
        <w:t xml:space="preserve"> sustain </w:t>
      </w:r>
      <w:r>
        <w:rPr>
          <w:rFonts w:ascii="Arial" w:hAnsi="Arial" w:cs="Arial"/>
          <w:sz w:val="22"/>
          <w:szCs w:val="22"/>
        </w:rPr>
        <w:t xml:space="preserve">our strategic and operational objectives and yield </w:t>
      </w:r>
      <w:r w:rsidR="00644946" w:rsidRPr="00C91E8F">
        <w:rPr>
          <w:rFonts w:ascii="Arial" w:hAnsi="Arial" w:cs="Arial"/>
          <w:sz w:val="22"/>
          <w:szCs w:val="22"/>
        </w:rPr>
        <w:t xml:space="preserve">real terms reductions in </w:t>
      </w:r>
      <w:r>
        <w:rPr>
          <w:rFonts w:ascii="Arial" w:hAnsi="Arial" w:cs="Arial"/>
          <w:sz w:val="22"/>
          <w:szCs w:val="22"/>
        </w:rPr>
        <w:t xml:space="preserve">funding </w:t>
      </w:r>
      <w:r w:rsidR="00644946" w:rsidRPr="00C91E8F">
        <w:rPr>
          <w:rFonts w:ascii="Arial" w:hAnsi="Arial" w:cs="Arial"/>
          <w:sz w:val="22"/>
          <w:szCs w:val="22"/>
        </w:rPr>
        <w:t xml:space="preserve">as required by the spending review. To address this we are developing a </w:t>
      </w:r>
      <w:r>
        <w:rPr>
          <w:rFonts w:ascii="Arial" w:hAnsi="Arial" w:cs="Arial"/>
          <w:sz w:val="22"/>
          <w:szCs w:val="22"/>
        </w:rPr>
        <w:t xml:space="preserve">target operating model and associated </w:t>
      </w:r>
      <w:r w:rsidR="00644946" w:rsidRPr="00C91E8F">
        <w:rPr>
          <w:rFonts w:ascii="Arial" w:hAnsi="Arial" w:cs="Arial"/>
          <w:sz w:val="22"/>
          <w:szCs w:val="22"/>
        </w:rPr>
        <w:t xml:space="preserve">financial strategy to create a revised business model that enables us to deliver on our requirements within our allocated GIA. This will be presented to the Board in the </w:t>
      </w:r>
      <w:proofErr w:type="gramStart"/>
      <w:r w:rsidR="00644946" w:rsidRPr="00C91E8F">
        <w:rPr>
          <w:rFonts w:ascii="Arial" w:hAnsi="Arial" w:cs="Arial"/>
          <w:sz w:val="22"/>
          <w:szCs w:val="22"/>
        </w:rPr>
        <w:t>Autumn</w:t>
      </w:r>
      <w:proofErr w:type="gramEnd"/>
      <w:r w:rsidR="00644946" w:rsidRPr="00C91E8F">
        <w:rPr>
          <w:rFonts w:ascii="Arial" w:hAnsi="Arial" w:cs="Arial"/>
          <w:sz w:val="22"/>
          <w:szCs w:val="22"/>
        </w:rPr>
        <w:t xml:space="preserve">. </w:t>
      </w:r>
      <w:r w:rsidR="007D4817" w:rsidRPr="00C91E8F">
        <w:rPr>
          <w:rFonts w:ascii="Arial" w:hAnsi="Arial" w:cs="Arial"/>
          <w:b/>
          <w:sz w:val="22"/>
          <w:szCs w:val="22"/>
        </w:rPr>
        <w:br w:type="page"/>
      </w:r>
    </w:p>
    <w:p w:rsidR="00FF2551" w:rsidRPr="00471EAB" w:rsidRDefault="0050664B" w:rsidP="007C5117">
      <w:pPr>
        <w:spacing w:after="200" w:line="276" w:lineRule="auto"/>
        <w:rPr>
          <w:rFonts w:ascii="Arial" w:hAnsi="Arial" w:cs="Arial"/>
          <w:b/>
          <w:sz w:val="22"/>
          <w:szCs w:val="22"/>
        </w:rPr>
      </w:pPr>
      <w:r>
        <w:rPr>
          <w:rFonts w:ascii="Arial" w:hAnsi="Arial" w:cs="Arial"/>
          <w:b/>
          <w:sz w:val="22"/>
          <w:szCs w:val="22"/>
        </w:rPr>
        <w:lastRenderedPageBreak/>
        <w:t>Staff</w:t>
      </w:r>
      <w:r w:rsidR="00891562">
        <w:rPr>
          <w:rFonts w:ascii="Arial" w:hAnsi="Arial" w:cs="Arial"/>
          <w:b/>
          <w:sz w:val="22"/>
          <w:szCs w:val="22"/>
        </w:rPr>
        <w:t xml:space="preserve"> costs </w:t>
      </w:r>
      <w:r>
        <w:rPr>
          <w:rFonts w:ascii="Arial" w:hAnsi="Arial" w:cs="Arial"/>
          <w:b/>
          <w:sz w:val="22"/>
          <w:szCs w:val="22"/>
        </w:rPr>
        <w:t>(</w:t>
      </w:r>
      <w:r w:rsidR="00C91E8F">
        <w:rPr>
          <w:rFonts w:ascii="Arial" w:hAnsi="Arial" w:cs="Arial"/>
          <w:b/>
          <w:sz w:val="22"/>
          <w:szCs w:val="22"/>
        </w:rPr>
        <w:t>3</w:t>
      </w:r>
      <w:r>
        <w:rPr>
          <w:rFonts w:ascii="Arial" w:hAnsi="Arial" w:cs="Arial"/>
          <w:b/>
          <w:sz w:val="22"/>
          <w:szCs w:val="22"/>
        </w:rPr>
        <w:t xml:space="preserve"> </w:t>
      </w:r>
      <w:proofErr w:type="spellStart"/>
      <w:r>
        <w:rPr>
          <w:rFonts w:ascii="Arial" w:hAnsi="Arial" w:cs="Arial"/>
          <w:b/>
          <w:sz w:val="22"/>
          <w:szCs w:val="22"/>
        </w:rPr>
        <w:t>mths</w:t>
      </w:r>
      <w:proofErr w:type="spellEnd"/>
      <w:r w:rsidR="000D2F24">
        <w:rPr>
          <w:rFonts w:ascii="Arial" w:hAnsi="Arial" w:cs="Arial"/>
          <w:b/>
          <w:sz w:val="22"/>
          <w:szCs w:val="22"/>
        </w:rPr>
        <w:t>-ended 3</w:t>
      </w:r>
      <w:r w:rsidR="00C91E8F">
        <w:rPr>
          <w:rFonts w:ascii="Arial" w:hAnsi="Arial" w:cs="Arial"/>
          <w:b/>
          <w:sz w:val="22"/>
          <w:szCs w:val="22"/>
        </w:rPr>
        <w:t>0</w:t>
      </w:r>
      <w:r w:rsidR="000D2F24">
        <w:rPr>
          <w:rFonts w:ascii="Arial" w:hAnsi="Arial" w:cs="Arial"/>
          <w:b/>
          <w:sz w:val="22"/>
          <w:szCs w:val="22"/>
        </w:rPr>
        <w:t xml:space="preserve"> </w:t>
      </w:r>
      <w:r w:rsidR="00C91E8F">
        <w:rPr>
          <w:rFonts w:ascii="Arial" w:hAnsi="Arial" w:cs="Arial"/>
          <w:b/>
          <w:sz w:val="22"/>
          <w:szCs w:val="22"/>
        </w:rPr>
        <w:t>June</w:t>
      </w:r>
      <w:r w:rsidR="000D2F24">
        <w:rPr>
          <w:rFonts w:ascii="Arial" w:hAnsi="Arial" w:cs="Arial"/>
          <w:b/>
          <w:sz w:val="22"/>
          <w:szCs w:val="22"/>
        </w:rPr>
        <w:t xml:space="preserve"> 201</w:t>
      </w:r>
      <w:r w:rsidR="003B588A">
        <w:rPr>
          <w:rFonts w:ascii="Arial" w:hAnsi="Arial" w:cs="Arial"/>
          <w:b/>
          <w:sz w:val="22"/>
          <w:szCs w:val="22"/>
        </w:rPr>
        <w:t>8</w:t>
      </w:r>
      <w:r>
        <w:rPr>
          <w:rFonts w:ascii="Arial" w:hAnsi="Arial" w:cs="Arial"/>
          <w:b/>
          <w:sz w:val="22"/>
          <w:szCs w:val="22"/>
        </w:rPr>
        <w:t>)</w:t>
      </w:r>
    </w:p>
    <w:tbl>
      <w:tblPr>
        <w:tblW w:w="10471" w:type="dxa"/>
        <w:tblInd w:w="-318" w:type="dxa"/>
        <w:tblLook w:val="04A0" w:firstRow="1" w:lastRow="0" w:firstColumn="1" w:lastColumn="0" w:noHBand="0" w:noVBand="1"/>
      </w:tblPr>
      <w:tblGrid>
        <w:gridCol w:w="3751"/>
        <w:gridCol w:w="1120"/>
        <w:gridCol w:w="1120"/>
        <w:gridCol w:w="1120"/>
        <w:gridCol w:w="1120"/>
        <w:gridCol w:w="1120"/>
        <w:gridCol w:w="1120"/>
      </w:tblGrid>
      <w:tr w:rsidR="00CF4B28" w:rsidRPr="00CF4B28" w:rsidTr="00CF4B28">
        <w:trPr>
          <w:trHeight w:val="1500"/>
        </w:trPr>
        <w:tc>
          <w:tcPr>
            <w:tcW w:w="3751" w:type="dxa"/>
            <w:vMerge w:val="restart"/>
            <w:tcBorders>
              <w:top w:val="single" w:sz="8" w:space="0" w:color="auto"/>
              <w:left w:val="single" w:sz="8" w:space="0" w:color="auto"/>
              <w:bottom w:val="nil"/>
              <w:right w:val="nil"/>
            </w:tcBorders>
            <w:shd w:val="clear" w:color="000000" w:fill="95B3D7"/>
            <w:vAlign w:val="center"/>
            <w:hideMark/>
          </w:tcPr>
          <w:p w:rsidR="00CF4B28" w:rsidRPr="00CF4B28" w:rsidRDefault="00CF4B28" w:rsidP="00CF4B28">
            <w:pPr>
              <w:rPr>
                <w:rFonts w:ascii="Calibri" w:hAnsi="Calibri"/>
                <w:b/>
                <w:bCs/>
                <w:color w:val="FFFFFF"/>
                <w:sz w:val="22"/>
                <w:szCs w:val="22"/>
              </w:rPr>
            </w:pPr>
            <w:r w:rsidRPr="00CF4B28">
              <w:rPr>
                <w:rFonts w:ascii="Calibri" w:hAnsi="Calibri"/>
                <w:b/>
                <w:bCs/>
                <w:color w:val="FFFFFF"/>
                <w:sz w:val="22"/>
                <w:szCs w:val="22"/>
              </w:rPr>
              <w:t>Service</w:t>
            </w:r>
          </w:p>
        </w:tc>
        <w:tc>
          <w:tcPr>
            <w:tcW w:w="1120" w:type="dxa"/>
            <w:tcBorders>
              <w:top w:val="single" w:sz="8" w:space="0" w:color="auto"/>
              <w:left w:val="nil"/>
              <w:bottom w:val="nil"/>
              <w:right w:val="nil"/>
            </w:tcBorders>
            <w:shd w:val="clear" w:color="000000" w:fill="95B3D7"/>
            <w:vAlign w:val="center"/>
            <w:hideMark/>
          </w:tcPr>
          <w:p w:rsidR="00CF4B28" w:rsidRPr="00CF4B28" w:rsidRDefault="00CF4B28" w:rsidP="00CF4B28">
            <w:pPr>
              <w:jc w:val="center"/>
              <w:rPr>
                <w:rFonts w:ascii="Calibri" w:hAnsi="Calibri"/>
                <w:b/>
                <w:bCs/>
                <w:color w:val="FFFFFF"/>
                <w:sz w:val="22"/>
                <w:szCs w:val="22"/>
              </w:rPr>
            </w:pPr>
            <w:r w:rsidRPr="00CF4B28">
              <w:rPr>
                <w:rFonts w:ascii="Calibri" w:hAnsi="Calibri"/>
                <w:b/>
                <w:bCs/>
                <w:color w:val="FFFFFF"/>
                <w:sz w:val="22"/>
                <w:szCs w:val="22"/>
              </w:rPr>
              <w:t xml:space="preserve">2018/19 </w:t>
            </w:r>
            <w:r w:rsidRPr="00CF4B28">
              <w:rPr>
                <w:rFonts w:ascii="Calibri" w:hAnsi="Calibri"/>
                <w:b/>
                <w:bCs/>
                <w:color w:val="FFFFFF"/>
                <w:sz w:val="22"/>
                <w:szCs w:val="22"/>
              </w:rPr>
              <w:br/>
              <w:t xml:space="preserve">budget </w:t>
            </w:r>
            <w:r w:rsidRPr="00CF4B28">
              <w:rPr>
                <w:rFonts w:ascii="Calibri" w:hAnsi="Calibri"/>
                <w:b/>
                <w:bCs/>
                <w:color w:val="FFFFFF"/>
                <w:sz w:val="22"/>
                <w:szCs w:val="22"/>
              </w:rPr>
              <w:br/>
              <w:t>YTD</w:t>
            </w:r>
          </w:p>
        </w:tc>
        <w:tc>
          <w:tcPr>
            <w:tcW w:w="1120" w:type="dxa"/>
            <w:tcBorders>
              <w:top w:val="single" w:sz="8" w:space="0" w:color="auto"/>
              <w:left w:val="nil"/>
              <w:bottom w:val="nil"/>
              <w:right w:val="nil"/>
            </w:tcBorders>
            <w:shd w:val="clear" w:color="000000" w:fill="95B3D7"/>
            <w:vAlign w:val="center"/>
            <w:hideMark/>
          </w:tcPr>
          <w:p w:rsidR="00CF4B28" w:rsidRPr="00CF4B28" w:rsidRDefault="00CF4B28" w:rsidP="00CF4B28">
            <w:pPr>
              <w:jc w:val="center"/>
              <w:rPr>
                <w:rFonts w:ascii="Calibri" w:hAnsi="Calibri"/>
                <w:b/>
                <w:bCs/>
                <w:color w:val="FFFFFF"/>
                <w:sz w:val="22"/>
                <w:szCs w:val="22"/>
              </w:rPr>
            </w:pPr>
            <w:r w:rsidRPr="00CF4B28">
              <w:rPr>
                <w:rFonts w:ascii="Calibri" w:hAnsi="Calibri"/>
                <w:b/>
                <w:bCs/>
                <w:color w:val="FFFFFF"/>
                <w:sz w:val="22"/>
                <w:szCs w:val="22"/>
              </w:rPr>
              <w:t xml:space="preserve">2018/19 </w:t>
            </w:r>
            <w:r w:rsidRPr="00CF4B28">
              <w:rPr>
                <w:rFonts w:ascii="Calibri" w:hAnsi="Calibri"/>
                <w:b/>
                <w:bCs/>
                <w:color w:val="FFFFFF"/>
                <w:sz w:val="22"/>
                <w:szCs w:val="22"/>
              </w:rPr>
              <w:br/>
              <w:t>vacancy factor</w:t>
            </w:r>
            <w:r w:rsidRPr="00CF4B28">
              <w:rPr>
                <w:rFonts w:ascii="Calibri" w:hAnsi="Calibri"/>
                <w:b/>
                <w:bCs/>
                <w:color w:val="FFFFFF"/>
                <w:sz w:val="22"/>
                <w:szCs w:val="22"/>
              </w:rPr>
              <w:br/>
              <w:t xml:space="preserve"> YTD</w:t>
            </w:r>
          </w:p>
        </w:tc>
        <w:tc>
          <w:tcPr>
            <w:tcW w:w="1120" w:type="dxa"/>
            <w:tcBorders>
              <w:top w:val="single" w:sz="8" w:space="0" w:color="auto"/>
              <w:left w:val="nil"/>
              <w:bottom w:val="nil"/>
              <w:right w:val="nil"/>
            </w:tcBorders>
            <w:shd w:val="clear" w:color="000000" w:fill="95B3D7"/>
            <w:vAlign w:val="center"/>
            <w:hideMark/>
          </w:tcPr>
          <w:p w:rsidR="00CF4B28" w:rsidRPr="00CF4B28" w:rsidRDefault="00CF4B28" w:rsidP="00CF4B28">
            <w:pPr>
              <w:jc w:val="center"/>
              <w:rPr>
                <w:rFonts w:ascii="Calibri" w:hAnsi="Calibri"/>
                <w:b/>
                <w:bCs/>
                <w:color w:val="FFFFFF"/>
                <w:sz w:val="22"/>
                <w:szCs w:val="22"/>
              </w:rPr>
            </w:pPr>
            <w:r w:rsidRPr="00CF4B28">
              <w:rPr>
                <w:rFonts w:ascii="Calibri" w:hAnsi="Calibri"/>
                <w:b/>
                <w:bCs/>
                <w:color w:val="FFFFFF"/>
                <w:sz w:val="22"/>
                <w:szCs w:val="22"/>
              </w:rPr>
              <w:t>2018/19</w:t>
            </w:r>
            <w:r w:rsidRPr="00CF4B28">
              <w:rPr>
                <w:rFonts w:ascii="Calibri" w:hAnsi="Calibri"/>
                <w:b/>
                <w:bCs/>
                <w:color w:val="FFFFFF"/>
                <w:sz w:val="22"/>
                <w:szCs w:val="22"/>
              </w:rPr>
              <w:br/>
              <w:t xml:space="preserve"> budget net of vacancy factor</w:t>
            </w:r>
          </w:p>
        </w:tc>
        <w:tc>
          <w:tcPr>
            <w:tcW w:w="1120" w:type="dxa"/>
            <w:tcBorders>
              <w:top w:val="single" w:sz="8" w:space="0" w:color="auto"/>
              <w:left w:val="nil"/>
              <w:bottom w:val="nil"/>
              <w:right w:val="nil"/>
            </w:tcBorders>
            <w:shd w:val="clear" w:color="000000" w:fill="95B3D7"/>
            <w:vAlign w:val="center"/>
            <w:hideMark/>
          </w:tcPr>
          <w:p w:rsidR="00CF4B28" w:rsidRPr="00CF4B28" w:rsidRDefault="00CF4B28" w:rsidP="00CF4B28">
            <w:pPr>
              <w:jc w:val="center"/>
              <w:rPr>
                <w:rFonts w:ascii="Calibri" w:hAnsi="Calibri"/>
                <w:b/>
                <w:bCs/>
                <w:color w:val="FFFFFF"/>
                <w:sz w:val="22"/>
                <w:szCs w:val="22"/>
              </w:rPr>
            </w:pPr>
            <w:r w:rsidRPr="00CF4B28">
              <w:rPr>
                <w:rFonts w:ascii="Calibri" w:hAnsi="Calibri"/>
                <w:b/>
                <w:bCs/>
                <w:color w:val="FFFFFF"/>
                <w:sz w:val="22"/>
                <w:szCs w:val="22"/>
              </w:rPr>
              <w:t xml:space="preserve">2018/19  </w:t>
            </w:r>
            <w:r w:rsidRPr="00CF4B28">
              <w:rPr>
                <w:rFonts w:ascii="Calibri" w:hAnsi="Calibri"/>
                <w:b/>
                <w:bCs/>
                <w:color w:val="FFFFFF"/>
                <w:sz w:val="22"/>
                <w:szCs w:val="22"/>
              </w:rPr>
              <w:br/>
              <w:t>actual</w:t>
            </w:r>
          </w:p>
        </w:tc>
        <w:tc>
          <w:tcPr>
            <w:tcW w:w="1120" w:type="dxa"/>
            <w:tcBorders>
              <w:top w:val="single" w:sz="8" w:space="0" w:color="auto"/>
              <w:left w:val="nil"/>
              <w:bottom w:val="nil"/>
              <w:right w:val="nil"/>
            </w:tcBorders>
            <w:shd w:val="clear" w:color="000000" w:fill="95B3D7"/>
            <w:vAlign w:val="center"/>
            <w:hideMark/>
          </w:tcPr>
          <w:p w:rsidR="00CF4B28" w:rsidRPr="00CF4B28" w:rsidRDefault="00CF4B28" w:rsidP="00CF4B28">
            <w:pPr>
              <w:jc w:val="center"/>
              <w:rPr>
                <w:rFonts w:ascii="Calibri" w:hAnsi="Calibri"/>
                <w:b/>
                <w:bCs/>
                <w:color w:val="FFFFFF"/>
                <w:sz w:val="22"/>
                <w:szCs w:val="22"/>
              </w:rPr>
            </w:pPr>
            <w:r w:rsidRPr="00CF4B28">
              <w:rPr>
                <w:rFonts w:ascii="Calibri" w:hAnsi="Calibri"/>
                <w:b/>
                <w:bCs/>
                <w:color w:val="FFFFFF"/>
                <w:sz w:val="22"/>
                <w:szCs w:val="22"/>
              </w:rPr>
              <w:t>Variance vs budget net of vacancy factor</w:t>
            </w:r>
          </w:p>
        </w:tc>
        <w:tc>
          <w:tcPr>
            <w:tcW w:w="1120" w:type="dxa"/>
            <w:tcBorders>
              <w:top w:val="single" w:sz="8" w:space="0" w:color="auto"/>
              <w:left w:val="nil"/>
              <w:bottom w:val="nil"/>
              <w:right w:val="single" w:sz="8" w:space="0" w:color="auto"/>
            </w:tcBorders>
            <w:shd w:val="clear" w:color="000000" w:fill="95B3D7"/>
            <w:vAlign w:val="center"/>
            <w:hideMark/>
          </w:tcPr>
          <w:p w:rsidR="00CF4B28" w:rsidRPr="00CF4B28" w:rsidRDefault="00CF4B28" w:rsidP="00CF4B28">
            <w:pPr>
              <w:jc w:val="center"/>
              <w:rPr>
                <w:rFonts w:ascii="Calibri" w:hAnsi="Calibri"/>
                <w:b/>
                <w:bCs/>
                <w:color w:val="FFFFFF"/>
                <w:sz w:val="22"/>
                <w:szCs w:val="22"/>
              </w:rPr>
            </w:pPr>
            <w:r w:rsidRPr="00CF4B28">
              <w:rPr>
                <w:rFonts w:ascii="Calibri" w:hAnsi="Calibri"/>
                <w:b/>
                <w:bCs/>
                <w:color w:val="FFFFFF"/>
                <w:sz w:val="22"/>
                <w:szCs w:val="22"/>
              </w:rPr>
              <w:t>% Variance net of vacancy factor</w:t>
            </w:r>
          </w:p>
        </w:tc>
      </w:tr>
      <w:tr w:rsidR="00CF4B28" w:rsidRPr="00CF4B28" w:rsidTr="00CF4B28">
        <w:trPr>
          <w:trHeight w:val="300"/>
        </w:trPr>
        <w:tc>
          <w:tcPr>
            <w:tcW w:w="3751" w:type="dxa"/>
            <w:vMerge/>
            <w:tcBorders>
              <w:top w:val="single" w:sz="8" w:space="0" w:color="auto"/>
              <w:left w:val="single" w:sz="8" w:space="0" w:color="auto"/>
              <w:bottom w:val="nil"/>
              <w:right w:val="nil"/>
            </w:tcBorders>
            <w:vAlign w:val="center"/>
            <w:hideMark/>
          </w:tcPr>
          <w:p w:rsidR="00CF4B28" w:rsidRPr="00CF4B28" w:rsidRDefault="00CF4B28" w:rsidP="00CF4B28">
            <w:pPr>
              <w:rPr>
                <w:rFonts w:ascii="Calibri" w:hAnsi="Calibri"/>
                <w:b/>
                <w:bCs/>
                <w:color w:val="FFFFFF"/>
                <w:sz w:val="22"/>
                <w:szCs w:val="22"/>
              </w:rPr>
            </w:pPr>
          </w:p>
        </w:tc>
        <w:tc>
          <w:tcPr>
            <w:tcW w:w="1120" w:type="dxa"/>
            <w:tcBorders>
              <w:top w:val="nil"/>
              <w:left w:val="nil"/>
              <w:bottom w:val="nil"/>
              <w:right w:val="nil"/>
            </w:tcBorders>
            <w:shd w:val="clear" w:color="000000" w:fill="95B3D7"/>
            <w:vAlign w:val="center"/>
            <w:hideMark/>
          </w:tcPr>
          <w:p w:rsidR="00CF4B28" w:rsidRPr="00CF4B28" w:rsidRDefault="00CF4B28" w:rsidP="00CF4B28">
            <w:pPr>
              <w:jc w:val="center"/>
              <w:rPr>
                <w:rFonts w:ascii="Calibri" w:hAnsi="Calibri"/>
                <w:b/>
                <w:bCs/>
                <w:color w:val="FFFFFF"/>
                <w:sz w:val="22"/>
                <w:szCs w:val="22"/>
              </w:rPr>
            </w:pPr>
            <w:r w:rsidRPr="00CF4B28">
              <w:rPr>
                <w:rFonts w:ascii="Calibri" w:hAnsi="Calibri"/>
                <w:b/>
                <w:bCs/>
                <w:color w:val="FFFFFF"/>
                <w:sz w:val="22"/>
                <w:szCs w:val="22"/>
              </w:rPr>
              <w:t xml:space="preserve">£000 </w:t>
            </w:r>
          </w:p>
        </w:tc>
        <w:tc>
          <w:tcPr>
            <w:tcW w:w="1120" w:type="dxa"/>
            <w:tcBorders>
              <w:top w:val="nil"/>
              <w:left w:val="nil"/>
              <w:bottom w:val="nil"/>
              <w:right w:val="nil"/>
            </w:tcBorders>
            <w:shd w:val="clear" w:color="000000" w:fill="95B3D7"/>
            <w:vAlign w:val="center"/>
            <w:hideMark/>
          </w:tcPr>
          <w:p w:rsidR="00CF4B28" w:rsidRPr="00CF4B28" w:rsidRDefault="00CF4B28" w:rsidP="00CF4B28">
            <w:pPr>
              <w:jc w:val="center"/>
              <w:rPr>
                <w:rFonts w:ascii="Calibri" w:hAnsi="Calibri"/>
                <w:b/>
                <w:bCs/>
                <w:color w:val="FFFFFF"/>
                <w:sz w:val="22"/>
                <w:szCs w:val="22"/>
              </w:rPr>
            </w:pPr>
            <w:r w:rsidRPr="00CF4B28">
              <w:rPr>
                <w:rFonts w:ascii="Calibri" w:hAnsi="Calibri"/>
                <w:b/>
                <w:bCs/>
                <w:color w:val="FFFFFF"/>
                <w:sz w:val="22"/>
                <w:szCs w:val="22"/>
              </w:rPr>
              <w:t xml:space="preserve">£000 </w:t>
            </w:r>
          </w:p>
        </w:tc>
        <w:tc>
          <w:tcPr>
            <w:tcW w:w="1120" w:type="dxa"/>
            <w:tcBorders>
              <w:top w:val="nil"/>
              <w:left w:val="nil"/>
              <w:bottom w:val="nil"/>
              <w:right w:val="nil"/>
            </w:tcBorders>
            <w:shd w:val="clear" w:color="000000" w:fill="95B3D7"/>
            <w:vAlign w:val="center"/>
            <w:hideMark/>
          </w:tcPr>
          <w:p w:rsidR="00CF4B28" w:rsidRPr="00CF4B28" w:rsidRDefault="00CF4B28" w:rsidP="00CF4B28">
            <w:pPr>
              <w:jc w:val="center"/>
              <w:rPr>
                <w:rFonts w:ascii="Calibri" w:hAnsi="Calibri"/>
                <w:b/>
                <w:bCs/>
                <w:color w:val="FFFFFF"/>
                <w:sz w:val="22"/>
                <w:szCs w:val="22"/>
              </w:rPr>
            </w:pPr>
            <w:r w:rsidRPr="00CF4B28">
              <w:rPr>
                <w:rFonts w:ascii="Calibri" w:hAnsi="Calibri"/>
                <w:b/>
                <w:bCs/>
                <w:color w:val="FFFFFF"/>
                <w:sz w:val="22"/>
                <w:szCs w:val="22"/>
              </w:rPr>
              <w:t xml:space="preserve">£000 </w:t>
            </w:r>
          </w:p>
        </w:tc>
        <w:tc>
          <w:tcPr>
            <w:tcW w:w="1120" w:type="dxa"/>
            <w:tcBorders>
              <w:top w:val="nil"/>
              <w:left w:val="nil"/>
              <w:bottom w:val="nil"/>
              <w:right w:val="nil"/>
            </w:tcBorders>
            <w:shd w:val="clear" w:color="000000" w:fill="95B3D7"/>
            <w:vAlign w:val="center"/>
            <w:hideMark/>
          </w:tcPr>
          <w:p w:rsidR="00CF4B28" w:rsidRPr="00CF4B28" w:rsidRDefault="00CF4B28" w:rsidP="00CF4B28">
            <w:pPr>
              <w:jc w:val="center"/>
              <w:rPr>
                <w:rFonts w:ascii="Calibri" w:hAnsi="Calibri"/>
                <w:b/>
                <w:bCs/>
                <w:color w:val="FFFFFF"/>
                <w:sz w:val="22"/>
                <w:szCs w:val="22"/>
              </w:rPr>
            </w:pPr>
            <w:r w:rsidRPr="00CF4B28">
              <w:rPr>
                <w:rFonts w:ascii="Calibri" w:hAnsi="Calibri"/>
                <w:b/>
                <w:bCs/>
                <w:color w:val="FFFFFF"/>
                <w:sz w:val="22"/>
                <w:szCs w:val="22"/>
              </w:rPr>
              <w:t xml:space="preserve">£000 </w:t>
            </w:r>
          </w:p>
        </w:tc>
        <w:tc>
          <w:tcPr>
            <w:tcW w:w="1120" w:type="dxa"/>
            <w:tcBorders>
              <w:top w:val="nil"/>
              <w:left w:val="nil"/>
              <w:bottom w:val="nil"/>
              <w:right w:val="nil"/>
            </w:tcBorders>
            <w:shd w:val="clear" w:color="000000" w:fill="95B3D7"/>
            <w:vAlign w:val="center"/>
            <w:hideMark/>
          </w:tcPr>
          <w:p w:rsidR="00CF4B28" w:rsidRPr="00CF4B28" w:rsidRDefault="00CF4B28" w:rsidP="00CF4B28">
            <w:pPr>
              <w:jc w:val="center"/>
              <w:rPr>
                <w:rFonts w:ascii="Calibri" w:hAnsi="Calibri"/>
                <w:b/>
                <w:bCs/>
                <w:color w:val="FFFFFF"/>
                <w:sz w:val="22"/>
                <w:szCs w:val="22"/>
              </w:rPr>
            </w:pPr>
            <w:r w:rsidRPr="00CF4B28">
              <w:rPr>
                <w:rFonts w:ascii="Calibri" w:hAnsi="Calibri"/>
                <w:b/>
                <w:bCs/>
                <w:color w:val="FFFFFF"/>
                <w:sz w:val="22"/>
                <w:szCs w:val="22"/>
              </w:rPr>
              <w:t xml:space="preserve">£000 </w:t>
            </w:r>
          </w:p>
        </w:tc>
        <w:tc>
          <w:tcPr>
            <w:tcW w:w="1120" w:type="dxa"/>
            <w:tcBorders>
              <w:top w:val="nil"/>
              <w:left w:val="nil"/>
              <w:bottom w:val="nil"/>
              <w:right w:val="single" w:sz="8" w:space="0" w:color="auto"/>
            </w:tcBorders>
            <w:shd w:val="clear" w:color="000000" w:fill="95B3D7"/>
            <w:vAlign w:val="center"/>
            <w:hideMark/>
          </w:tcPr>
          <w:p w:rsidR="00CF4B28" w:rsidRPr="00CF4B28" w:rsidRDefault="00CF4B28" w:rsidP="00CF4B28">
            <w:pPr>
              <w:jc w:val="center"/>
              <w:rPr>
                <w:rFonts w:ascii="Calibri" w:hAnsi="Calibri"/>
                <w:b/>
                <w:bCs/>
                <w:color w:val="FFFFFF"/>
                <w:sz w:val="22"/>
                <w:szCs w:val="22"/>
              </w:rPr>
            </w:pPr>
            <w:r w:rsidRPr="00CF4B28">
              <w:rPr>
                <w:rFonts w:ascii="Calibri" w:hAnsi="Calibri"/>
                <w:b/>
                <w:bCs/>
                <w:color w:val="FFFFFF"/>
                <w:sz w:val="22"/>
                <w:szCs w:val="22"/>
              </w:rPr>
              <w:t xml:space="preserve">£000 </w:t>
            </w:r>
          </w:p>
        </w:tc>
      </w:tr>
      <w:tr w:rsidR="00CF4B28" w:rsidRPr="00CF4B28" w:rsidTr="00CF4B28">
        <w:trPr>
          <w:trHeight w:val="300"/>
        </w:trPr>
        <w:tc>
          <w:tcPr>
            <w:tcW w:w="3751" w:type="dxa"/>
            <w:tcBorders>
              <w:top w:val="nil"/>
              <w:left w:val="single" w:sz="8" w:space="0" w:color="auto"/>
              <w:bottom w:val="nil"/>
              <w:right w:val="nil"/>
            </w:tcBorders>
            <w:shd w:val="clear" w:color="auto" w:fill="auto"/>
            <w:vAlign w:val="center"/>
            <w:hideMark/>
          </w:tcPr>
          <w:p w:rsidR="00CF4B28" w:rsidRPr="00CF4B28" w:rsidRDefault="00CF4B28" w:rsidP="00CF4B28">
            <w:pPr>
              <w:rPr>
                <w:rFonts w:ascii="Calibri" w:hAnsi="Calibri"/>
                <w:b/>
                <w:bCs/>
                <w:color w:val="000000"/>
                <w:sz w:val="20"/>
                <w:szCs w:val="20"/>
              </w:rPr>
            </w:pPr>
            <w:r w:rsidRPr="00CF4B28">
              <w:rPr>
                <w:rFonts w:ascii="Calibri" w:hAnsi="Calibri"/>
                <w:b/>
                <w:bCs/>
                <w:color w:val="000000"/>
                <w:sz w:val="20"/>
                <w:szCs w:val="20"/>
              </w:rPr>
              <w:t>Approvals Directorate</w:t>
            </w:r>
          </w:p>
        </w:tc>
        <w:tc>
          <w:tcPr>
            <w:tcW w:w="1120" w:type="dxa"/>
            <w:tcBorders>
              <w:top w:val="nil"/>
              <w:left w:val="nil"/>
              <w:bottom w:val="nil"/>
              <w:right w:val="nil"/>
            </w:tcBorders>
            <w:shd w:val="clear" w:color="auto" w:fill="auto"/>
            <w:noWrap/>
            <w:vAlign w:val="center"/>
            <w:hideMark/>
          </w:tcPr>
          <w:p w:rsidR="00CF4B28" w:rsidRPr="00CF4B28" w:rsidRDefault="00CF4B28" w:rsidP="00CF4B28">
            <w:pPr>
              <w:jc w:val="center"/>
              <w:rPr>
                <w:rFonts w:ascii="Calibri" w:hAnsi="Calibri"/>
                <w:color w:val="000000"/>
                <w:sz w:val="20"/>
                <w:szCs w:val="20"/>
              </w:rPr>
            </w:pPr>
            <w:r w:rsidRPr="00CF4B28">
              <w:rPr>
                <w:rFonts w:ascii="Calibri" w:hAnsi="Calibri"/>
                <w:color w:val="000000"/>
                <w:sz w:val="20"/>
                <w:szCs w:val="20"/>
              </w:rPr>
              <w:t>0</w:t>
            </w:r>
          </w:p>
        </w:tc>
        <w:tc>
          <w:tcPr>
            <w:tcW w:w="1120" w:type="dxa"/>
            <w:tcBorders>
              <w:top w:val="nil"/>
              <w:left w:val="nil"/>
              <w:bottom w:val="nil"/>
              <w:right w:val="nil"/>
            </w:tcBorders>
            <w:shd w:val="clear" w:color="auto" w:fill="auto"/>
            <w:noWrap/>
            <w:vAlign w:val="center"/>
            <w:hideMark/>
          </w:tcPr>
          <w:p w:rsidR="00CF4B28" w:rsidRPr="00CF4B28" w:rsidRDefault="00CF4B28" w:rsidP="00CF4B28">
            <w:pPr>
              <w:jc w:val="center"/>
              <w:rPr>
                <w:rFonts w:ascii="Calibri" w:hAnsi="Calibri"/>
                <w:color w:val="000000"/>
                <w:sz w:val="20"/>
                <w:szCs w:val="20"/>
              </w:rPr>
            </w:pPr>
            <w:r w:rsidRPr="00CF4B28">
              <w:rPr>
                <w:rFonts w:ascii="Calibri" w:hAnsi="Calibri"/>
                <w:color w:val="000000"/>
                <w:sz w:val="20"/>
                <w:szCs w:val="20"/>
              </w:rPr>
              <w:t>(48)</w:t>
            </w:r>
          </w:p>
        </w:tc>
        <w:tc>
          <w:tcPr>
            <w:tcW w:w="1120" w:type="dxa"/>
            <w:tcBorders>
              <w:top w:val="nil"/>
              <w:left w:val="nil"/>
              <w:bottom w:val="nil"/>
              <w:right w:val="nil"/>
            </w:tcBorders>
            <w:shd w:val="clear" w:color="auto" w:fill="auto"/>
            <w:noWrap/>
            <w:vAlign w:val="center"/>
            <w:hideMark/>
          </w:tcPr>
          <w:p w:rsidR="00CF4B28" w:rsidRPr="00CF4B28" w:rsidRDefault="00CF4B28" w:rsidP="00CF4B28">
            <w:pPr>
              <w:jc w:val="center"/>
              <w:rPr>
                <w:rFonts w:ascii="Calibri" w:hAnsi="Calibri"/>
                <w:color w:val="000000"/>
                <w:sz w:val="20"/>
                <w:szCs w:val="20"/>
              </w:rPr>
            </w:pPr>
            <w:r w:rsidRPr="00CF4B28">
              <w:rPr>
                <w:rFonts w:ascii="Calibri" w:hAnsi="Calibri"/>
                <w:color w:val="000000"/>
                <w:sz w:val="20"/>
                <w:szCs w:val="20"/>
              </w:rPr>
              <w:t>(48)</w:t>
            </w:r>
          </w:p>
        </w:tc>
        <w:tc>
          <w:tcPr>
            <w:tcW w:w="1120" w:type="dxa"/>
            <w:tcBorders>
              <w:top w:val="nil"/>
              <w:left w:val="nil"/>
              <w:bottom w:val="nil"/>
              <w:right w:val="nil"/>
            </w:tcBorders>
            <w:shd w:val="clear" w:color="auto" w:fill="auto"/>
            <w:noWrap/>
            <w:vAlign w:val="center"/>
            <w:hideMark/>
          </w:tcPr>
          <w:p w:rsidR="00CF4B28" w:rsidRPr="00CF4B28" w:rsidRDefault="00CF4B28" w:rsidP="00CF4B28">
            <w:pPr>
              <w:jc w:val="center"/>
              <w:rPr>
                <w:rFonts w:ascii="Calibri" w:hAnsi="Calibri"/>
                <w:color w:val="000000"/>
                <w:sz w:val="20"/>
                <w:szCs w:val="20"/>
              </w:rPr>
            </w:pPr>
            <w:r w:rsidRPr="00CF4B28">
              <w:rPr>
                <w:rFonts w:ascii="Calibri" w:hAnsi="Calibri"/>
                <w:color w:val="000000"/>
                <w:sz w:val="20"/>
                <w:szCs w:val="20"/>
              </w:rPr>
              <w:t>0</w:t>
            </w:r>
          </w:p>
        </w:tc>
        <w:tc>
          <w:tcPr>
            <w:tcW w:w="1120" w:type="dxa"/>
            <w:tcBorders>
              <w:top w:val="nil"/>
              <w:left w:val="nil"/>
              <w:bottom w:val="nil"/>
              <w:right w:val="nil"/>
            </w:tcBorders>
            <w:shd w:val="clear" w:color="auto" w:fill="auto"/>
            <w:noWrap/>
            <w:vAlign w:val="center"/>
            <w:hideMark/>
          </w:tcPr>
          <w:p w:rsidR="00CF4B28" w:rsidRPr="00CF4B28" w:rsidRDefault="00CF4B28" w:rsidP="00CF4B28">
            <w:pPr>
              <w:jc w:val="center"/>
              <w:rPr>
                <w:rFonts w:ascii="Calibri" w:hAnsi="Calibri"/>
                <w:color w:val="000000"/>
                <w:sz w:val="20"/>
                <w:szCs w:val="20"/>
              </w:rPr>
            </w:pPr>
            <w:r w:rsidRPr="00CF4B28">
              <w:rPr>
                <w:rFonts w:ascii="Calibri" w:hAnsi="Calibri"/>
                <w:color w:val="000000"/>
                <w:sz w:val="20"/>
                <w:szCs w:val="20"/>
              </w:rPr>
              <w:t>48</w:t>
            </w:r>
          </w:p>
        </w:tc>
        <w:tc>
          <w:tcPr>
            <w:tcW w:w="1120" w:type="dxa"/>
            <w:tcBorders>
              <w:top w:val="nil"/>
              <w:left w:val="nil"/>
              <w:bottom w:val="nil"/>
              <w:right w:val="single" w:sz="8" w:space="0" w:color="auto"/>
            </w:tcBorders>
            <w:shd w:val="clear" w:color="auto" w:fill="auto"/>
            <w:noWrap/>
            <w:vAlign w:val="center"/>
            <w:hideMark/>
          </w:tcPr>
          <w:p w:rsidR="00CF4B28" w:rsidRPr="00CF4B28" w:rsidRDefault="00CF4B28" w:rsidP="00CF4B28">
            <w:pPr>
              <w:jc w:val="center"/>
              <w:rPr>
                <w:rFonts w:ascii="Calibri" w:hAnsi="Calibri"/>
                <w:color w:val="000000"/>
                <w:sz w:val="20"/>
                <w:szCs w:val="20"/>
              </w:rPr>
            </w:pPr>
            <w:r>
              <w:rPr>
                <w:rFonts w:ascii="Calibri" w:hAnsi="Calibri"/>
                <w:color w:val="000000"/>
                <w:sz w:val="20"/>
                <w:szCs w:val="20"/>
              </w:rPr>
              <w:t>-</w:t>
            </w:r>
            <w:r w:rsidRPr="00CF4B28">
              <w:rPr>
                <w:rFonts w:ascii="Calibri" w:hAnsi="Calibri"/>
                <w:color w:val="000000"/>
                <w:sz w:val="20"/>
                <w:szCs w:val="20"/>
              </w:rPr>
              <w:t> </w:t>
            </w:r>
          </w:p>
        </w:tc>
      </w:tr>
      <w:tr w:rsidR="00CF4B28" w:rsidRPr="00CF4B28" w:rsidTr="00CF4B28">
        <w:trPr>
          <w:trHeight w:val="300"/>
        </w:trPr>
        <w:tc>
          <w:tcPr>
            <w:tcW w:w="3751" w:type="dxa"/>
            <w:tcBorders>
              <w:top w:val="nil"/>
              <w:left w:val="single" w:sz="8" w:space="0" w:color="auto"/>
              <w:bottom w:val="nil"/>
              <w:right w:val="nil"/>
            </w:tcBorders>
            <w:shd w:val="clear" w:color="auto" w:fill="auto"/>
            <w:vAlign w:val="center"/>
            <w:hideMark/>
          </w:tcPr>
          <w:p w:rsidR="00CF4B28" w:rsidRPr="00CF4B28" w:rsidRDefault="00CF4B28" w:rsidP="00CF4B28">
            <w:pPr>
              <w:rPr>
                <w:rFonts w:ascii="Calibri" w:hAnsi="Calibri"/>
                <w:color w:val="000000"/>
                <w:sz w:val="20"/>
                <w:szCs w:val="20"/>
              </w:rPr>
            </w:pPr>
            <w:r w:rsidRPr="00CF4B28">
              <w:rPr>
                <w:rFonts w:ascii="Calibri" w:hAnsi="Calibri"/>
                <w:color w:val="000000"/>
                <w:sz w:val="20"/>
                <w:szCs w:val="20"/>
              </w:rPr>
              <w:t xml:space="preserve">Approvals - Member Support </w:t>
            </w:r>
          </w:p>
        </w:tc>
        <w:tc>
          <w:tcPr>
            <w:tcW w:w="1120" w:type="dxa"/>
            <w:tcBorders>
              <w:top w:val="nil"/>
              <w:left w:val="nil"/>
              <w:bottom w:val="nil"/>
              <w:right w:val="nil"/>
            </w:tcBorders>
            <w:shd w:val="clear" w:color="auto" w:fill="auto"/>
            <w:noWrap/>
            <w:vAlign w:val="center"/>
            <w:hideMark/>
          </w:tcPr>
          <w:p w:rsidR="00CF4B28" w:rsidRPr="00CF4B28" w:rsidRDefault="00CF4B28" w:rsidP="00CF4B28">
            <w:pPr>
              <w:jc w:val="center"/>
              <w:rPr>
                <w:rFonts w:ascii="Calibri" w:hAnsi="Calibri"/>
                <w:color w:val="000000"/>
                <w:sz w:val="20"/>
                <w:szCs w:val="20"/>
              </w:rPr>
            </w:pPr>
            <w:r w:rsidRPr="00CF4B28">
              <w:rPr>
                <w:rFonts w:ascii="Calibri" w:hAnsi="Calibri"/>
                <w:color w:val="000000"/>
                <w:sz w:val="20"/>
                <w:szCs w:val="20"/>
              </w:rPr>
              <w:t>1</w:t>
            </w:r>
          </w:p>
        </w:tc>
        <w:tc>
          <w:tcPr>
            <w:tcW w:w="1120" w:type="dxa"/>
            <w:tcBorders>
              <w:top w:val="nil"/>
              <w:left w:val="nil"/>
              <w:bottom w:val="nil"/>
              <w:right w:val="nil"/>
            </w:tcBorders>
            <w:shd w:val="clear" w:color="auto" w:fill="auto"/>
            <w:noWrap/>
            <w:vAlign w:val="center"/>
            <w:hideMark/>
          </w:tcPr>
          <w:p w:rsidR="00CF4B28" w:rsidRPr="00CF4B28" w:rsidRDefault="00CF4B28" w:rsidP="00CF4B28">
            <w:pPr>
              <w:jc w:val="center"/>
              <w:rPr>
                <w:rFonts w:ascii="Calibri" w:hAnsi="Calibri"/>
                <w:color w:val="000000"/>
                <w:sz w:val="20"/>
                <w:szCs w:val="20"/>
              </w:rPr>
            </w:pPr>
            <w:r w:rsidRPr="00CF4B28">
              <w:rPr>
                <w:rFonts w:ascii="Calibri" w:hAnsi="Calibri"/>
                <w:color w:val="000000"/>
                <w:sz w:val="20"/>
                <w:szCs w:val="20"/>
              </w:rPr>
              <w:t>0</w:t>
            </w:r>
          </w:p>
        </w:tc>
        <w:tc>
          <w:tcPr>
            <w:tcW w:w="1120" w:type="dxa"/>
            <w:tcBorders>
              <w:top w:val="nil"/>
              <w:left w:val="nil"/>
              <w:bottom w:val="nil"/>
              <w:right w:val="nil"/>
            </w:tcBorders>
            <w:shd w:val="clear" w:color="auto" w:fill="auto"/>
            <w:noWrap/>
            <w:vAlign w:val="center"/>
            <w:hideMark/>
          </w:tcPr>
          <w:p w:rsidR="00CF4B28" w:rsidRPr="00CF4B28" w:rsidRDefault="00CF4B28" w:rsidP="00CF4B28">
            <w:pPr>
              <w:jc w:val="center"/>
              <w:rPr>
                <w:rFonts w:ascii="Calibri" w:hAnsi="Calibri"/>
                <w:color w:val="000000"/>
                <w:sz w:val="20"/>
                <w:szCs w:val="20"/>
              </w:rPr>
            </w:pPr>
            <w:r w:rsidRPr="00CF4B28">
              <w:rPr>
                <w:rFonts w:ascii="Calibri" w:hAnsi="Calibri"/>
                <w:color w:val="000000"/>
                <w:sz w:val="20"/>
                <w:szCs w:val="20"/>
              </w:rPr>
              <w:t>1</w:t>
            </w:r>
          </w:p>
        </w:tc>
        <w:tc>
          <w:tcPr>
            <w:tcW w:w="1120" w:type="dxa"/>
            <w:tcBorders>
              <w:top w:val="nil"/>
              <w:left w:val="nil"/>
              <w:bottom w:val="nil"/>
              <w:right w:val="nil"/>
            </w:tcBorders>
            <w:shd w:val="clear" w:color="auto" w:fill="auto"/>
            <w:noWrap/>
            <w:vAlign w:val="center"/>
            <w:hideMark/>
          </w:tcPr>
          <w:p w:rsidR="00CF4B28" w:rsidRPr="00CF4B28" w:rsidRDefault="00CF4B28" w:rsidP="00CF4B28">
            <w:pPr>
              <w:jc w:val="center"/>
              <w:rPr>
                <w:rFonts w:ascii="Calibri" w:hAnsi="Calibri"/>
                <w:color w:val="000000"/>
                <w:sz w:val="20"/>
                <w:szCs w:val="20"/>
              </w:rPr>
            </w:pPr>
            <w:r w:rsidRPr="00CF4B28">
              <w:rPr>
                <w:rFonts w:ascii="Calibri" w:hAnsi="Calibri"/>
                <w:color w:val="000000"/>
                <w:sz w:val="20"/>
                <w:szCs w:val="20"/>
              </w:rPr>
              <w:t>1</w:t>
            </w:r>
          </w:p>
        </w:tc>
        <w:tc>
          <w:tcPr>
            <w:tcW w:w="1120" w:type="dxa"/>
            <w:tcBorders>
              <w:top w:val="nil"/>
              <w:left w:val="nil"/>
              <w:bottom w:val="nil"/>
              <w:right w:val="nil"/>
            </w:tcBorders>
            <w:shd w:val="clear" w:color="auto" w:fill="auto"/>
            <w:noWrap/>
            <w:vAlign w:val="center"/>
            <w:hideMark/>
          </w:tcPr>
          <w:p w:rsidR="00CF4B28" w:rsidRPr="00CF4B28" w:rsidRDefault="00CF4B28" w:rsidP="00CF4B28">
            <w:pPr>
              <w:jc w:val="center"/>
              <w:rPr>
                <w:rFonts w:ascii="Calibri" w:hAnsi="Calibri"/>
                <w:color w:val="000000"/>
                <w:sz w:val="20"/>
                <w:szCs w:val="20"/>
              </w:rPr>
            </w:pPr>
            <w:r w:rsidRPr="00CF4B28">
              <w:rPr>
                <w:rFonts w:ascii="Calibri" w:hAnsi="Calibri"/>
                <w:color w:val="000000"/>
                <w:sz w:val="20"/>
                <w:szCs w:val="20"/>
              </w:rPr>
              <w:t>0</w:t>
            </w:r>
          </w:p>
        </w:tc>
        <w:tc>
          <w:tcPr>
            <w:tcW w:w="1120" w:type="dxa"/>
            <w:tcBorders>
              <w:top w:val="nil"/>
              <w:left w:val="nil"/>
              <w:bottom w:val="nil"/>
              <w:right w:val="single" w:sz="8" w:space="0" w:color="auto"/>
            </w:tcBorders>
            <w:shd w:val="clear" w:color="auto" w:fill="auto"/>
            <w:noWrap/>
            <w:vAlign w:val="center"/>
            <w:hideMark/>
          </w:tcPr>
          <w:p w:rsidR="00CF4B28" w:rsidRPr="00CF4B28" w:rsidRDefault="00CF4B28" w:rsidP="00CF4B28">
            <w:pPr>
              <w:jc w:val="center"/>
              <w:rPr>
                <w:rFonts w:ascii="Calibri" w:hAnsi="Calibri"/>
                <w:color w:val="000000"/>
                <w:sz w:val="20"/>
                <w:szCs w:val="20"/>
              </w:rPr>
            </w:pPr>
            <w:r w:rsidRPr="00CF4B28">
              <w:rPr>
                <w:rFonts w:ascii="Calibri" w:hAnsi="Calibri"/>
                <w:color w:val="000000"/>
                <w:sz w:val="20"/>
                <w:szCs w:val="20"/>
              </w:rPr>
              <w:t>0.0%</w:t>
            </w:r>
          </w:p>
        </w:tc>
      </w:tr>
      <w:tr w:rsidR="00CF4B28" w:rsidRPr="00CF4B28" w:rsidTr="00CF4B28">
        <w:trPr>
          <w:trHeight w:val="300"/>
        </w:trPr>
        <w:tc>
          <w:tcPr>
            <w:tcW w:w="3751" w:type="dxa"/>
            <w:tcBorders>
              <w:top w:val="nil"/>
              <w:left w:val="single" w:sz="8" w:space="0" w:color="auto"/>
              <w:bottom w:val="nil"/>
              <w:right w:val="nil"/>
            </w:tcBorders>
            <w:shd w:val="clear" w:color="auto" w:fill="auto"/>
            <w:vAlign w:val="center"/>
            <w:hideMark/>
          </w:tcPr>
          <w:p w:rsidR="00CF4B28" w:rsidRPr="00CF4B28" w:rsidRDefault="00CF4B28" w:rsidP="00CF4B28">
            <w:pPr>
              <w:rPr>
                <w:rFonts w:ascii="Calibri" w:hAnsi="Calibri"/>
                <w:color w:val="000000"/>
                <w:sz w:val="20"/>
                <w:szCs w:val="20"/>
              </w:rPr>
            </w:pPr>
            <w:r w:rsidRPr="00CF4B28">
              <w:rPr>
                <w:rFonts w:ascii="Calibri" w:hAnsi="Calibri"/>
                <w:color w:val="000000"/>
                <w:sz w:val="20"/>
                <w:szCs w:val="20"/>
              </w:rPr>
              <w:t>Approvals - Operational</w:t>
            </w:r>
          </w:p>
        </w:tc>
        <w:tc>
          <w:tcPr>
            <w:tcW w:w="1120" w:type="dxa"/>
            <w:tcBorders>
              <w:top w:val="nil"/>
              <w:left w:val="nil"/>
              <w:bottom w:val="nil"/>
              <w:right w:val="nil"/>
            </w:tcBorders>
            <w:shd w:val="clear" w:color="auto" w:fill="auto"/>
            <w:noWrap/>
            <w:vAlign w:val="center"/>
            <w:hideMark/>
          </w:tcPr>
          <w:p w:rsidR="00CF4B28" w:rsidRPr="00CF4B28" w:rsidRDefault="00CF4B28" w:rsidP="00CF4B28">
            <w:pPr>
              <w:jc w:val="center"/>
              <w:rPr>
                <w:rFonts w:ascii="Calibri" w:hAnsi="Calibri"/>
                <w:color w:val="000000"/>
                <w:sz w:val="20"/>
                <w:szCs w:val="20"/>
              </w:rPr>
            </w:pPr>
            <w:r w:rsidRPr="00CF4B28">
              <w:rPr>
                <w:rFonts w:ascii="Calibri" w:hAnsi="Calibri"/>
                <w:color w:val="000000"/>
                <w:sz w:val="20"/>
                <w:szCs w:val="20"/>
              </w:rPr>
              <w:t>1,261</w:t>
            </w:r>
          </w:p>
        </w:tc>
        <w:tc>
          <w:tcPr>
            <w:tcW w:w="1120" w:type="dxa"/>
            <w:tcBorders>
              <w:top w:val="nil"/>
              <w:left w:val="nil"/>
              <w:bottom w:val="nil"/>
              <w:right w:val="nil"/>
            </w:tcBorders>
            <w:shd w:val="clear" w:color="auto" w:fill="auto"/>
            <w:noWrap/>
            <w:vAlign w:val="center"/>
            <w:hideMark/>
          </w:tcPr>
          <w:p w:rsidR="00CF4B28" w:rsidRPr="00CF4B28" w:rsidRDefault="00CF4B28" w:rsidP="00CF4B28">
            <w:pPr>
              <w:jc w:val="center"/>
              <w:rPr>
                <w:rFonts w:ascii="Calibri" w:hAnsi="Calibri"/>
                <w:color w:val="000000"/>
                <w:sz w:val="20"/>
                <w:szCs w:val="20"/>
              </w:rPr>
            </w:pPr>
            <w:r w:rsidRPr="00CF4B28">
              <w:rPr>
                <w:rFonts w:ascii="Calibri" w:hAnsi="Calibri"/>
                <w:color w:val="000000"/>
                <w:sz w:val="20"/>
                <w:szCs w:val="20"/>
              </w:rPr>
              <w:t>0</w:t>
            </w:r>
          </w:p>
        </w:tc>
        <w:tc>
          <w:tcPr>
            <w:tcW w:w="1120" w:type="dxa"/>
            <w:tcBorders>
              <w:top w:val="nil"/>
              <w:left w:val="nil"/>
              <w:bottom w:val="nil"/>
              <w:right w:val="nil"/>
            </w:tcBorders>
            <w:shd w:val="clear" w:color="auto" w:fill="auto"/>
            <w:noWrap/>
            <w:vAlign w:val="center"/>
            <w:hideMark/>
          </w:tcPr>
          <w:p w:rsidR="00CF4B28" w:rsidRPr="00CF4B28" w:rsidRDefault="00CF4B28" w:rsidP="00CF4B28">
            <w:pPr>
              <w:jc w:val="center"/>
              <w:rPr>
                <w:rFonts w:ascii="Calibri" w:hAnsi="Calibri"/>
                <w:color w:val="000000"/>
                <w:sz w:val="20"/>
                <w:szCs w:val="20"/>
              </w:rPr>
            </w:pPr>
            <w:r w:rsidRPr="00CF4B28">
              <w:rPr>
                <w:rFonts w:ascii="Calibri" w:hAnsi="Calibri"/>
                <w:color w:val="000000"/>
                <w:sz w:val="20"/>
                <w:szCs w:val="20"/>
              </w:rPr>
              <w:t>1,261</w:t>
            </w:r>
          </w:p>
        </w:tc>
        <w:tc>
          <w:tcPr>
            <w:tcW w:w="1120" w:type="dxa"/>
            <w:tcBorders>
              <w:top w:val="nil"/>
              <w:left w:val="nil"/>
              <w:bottom w:val="nil"/>
              <w:right w:val="nil"/>
            </w:tcBorders>
            <w:shd w:val="clear" w:color="auto" w:fill="auto"/>
            <w:noWrap/>
            <w:vAlign w:val="center"/>
            <w:hideMark/>
          </w:tcPr>
          <w:p w:rsidR="00CF4B28" w:rsidRPr="00CF4B28" w:rsidRDefault="00CF4B28" w:rsidP="00CF4B28">
            <w:pPr>
              <w:jc w:val="center"/>
              <w:rPr>
                <w:rFonts w:ascii="Calibri" w:hAnsi="Calibri"/>
                <w:color w:val="000000"/>
                <w:sz w:val="20"/>
                <w:szCs w:val="20"/>
              </w:rPr>
            </w:pPr>
            <w:r w:rsidRPr="00CF4B28">
              <w:rPr>
                <w:rFonts w:ascii="Calibri" w:hAnsi="Calibri"/>
                <w:color w:val="000000"/>
                <w:sz w:val="20"/>
                <w:szCs w:val="20"/>
              </w:rPr>
              <w:t>1,216</w:t>
            </w:r>
          </w:p>
        </w:tc>
        <w:tc>
          <w:tcPr>
            <w:tcW w:w="1120" w:type="dxa"/>
            <w:tcBorders>
              <w:top w:val="nil"/>
              <w:left w:val="nil"/>
              <w:bottom w:val="nil"/>
              <w:right w:val="nil"/>
            </w:tcBorders>
            <w:shd w:val="clear" w:color="auto" w:fill="auto"/>
            <w:noWrap/>
            <w:vAlign w:val="center"/>
            <w:hideMark/>
          </w:tcPr>
          <w:p w:rsidR="00CF4B28" w:rsidRPr="00CF4B28" w:rsidRDefault="00CF4B28" w:rsidP="00CF4B28">
            <w:pPr>
              <w:jc w:val="center"/>
              <w:rPr>
                <w:rFonts w:ascii="Calibri" w:hAnsi="Calibri"/>
                <w:color w:val="000000"/>
                <w:sz w:val="20"/>
                <w:szCs w:val="20"/>
              </w:rPr>
            </w:pPr>
            <w:r w:rsidRPr="00CF4B28">
              <w:rPr>
                <w:rFonts w:ascii="Calibri" w:hAnsi="Calibri"/>
                <w:color w:val="000000"/>
                <w:sz w:val="20"/>
                <w:szCs w:val="20"/>
              </w:rPr>
              <w:t>(45)</w:t>
            </w:r>
          </w:p>
        </w:tc>
        <w:tc>
          <w:tcPr>
            <w:tcW w:w="1120" w:type="dxa"/>
            <w:tcBorders>
              <w:top w:val="nil"/>
              <w:left w:val="nil"/>
              <w:bottom w:val="nil"/>
              <w:right w:val="single" w:sz="8" w:space="0" w:color="auto"/>
            </w:tcBorders>
            <w:shd w:val="clear" w:color="auto" w:fill="auto"/>
            <w:noWrap/>
            <w:vAlign w:val="center"/>
            <w:hideMark/>
          </w:tcPr>
          <w:p w:rsidR="00CF4B28" w:rsidRPr="00CF4B28" w:rsidRDefault="00CF4B28" w:rsidP="00CF4B28">
            <w:pPr>
              <w:jc w:val="center"/>
              <w:rPr>
                <w:rFonts w:ascii="Calibri" w:hAnsi="Calibri"/>
                <w:color w:val="000000"/>
                <w:sz w:val="20"/>
                <w:szCs w:val="20"/>
              </w:rPr>
            </w:pPr>
            <w:r w:rsidRPr="00CF4B28">
              <w:rPr>
                <w:rFonts w:ascii="Calibri" w:hAnsi="Calibri"/>
                <w:color w:val="000000"/>
                <w:sz w:val="20"/>
                <w:szCs w:val="20"/>
              </w:rPr>
              <w:t xml:space="preserve"> (3.6)%</w:t>
            </w:r>
          </w:p>
        </w:tc>
      </w:tr>
      <w:tr w:rsidR="00CF4B28" w:rsidRPr="00CF4B28" w:rsidTr="00CF4B28">
        <w:trPr>
          <w:trHeight w:val="300"/>
        </w:trPr>
        <w:tc>
          <w:tcPr>
            <w:tcW w:w="3751" w:type="dxa"/>
            <w:tcBorders>
              <w:top w:val="nil"/>
              <w:left w:val="single" w:sz="8" w:space="0" w:color="auto"/>
              <w:bottom w:val="nil"/>
              <w:right w:val="nil"/>
            </w:tcBorders>
            <w:shd w:val="clear" w:color="auto" w:fill="auto"/>
            <w:vAlign w:val="center"/>
            <w:hideMark/>
          </w:tcPr>
          <w:p w:rsidR="00CF4B28" w:rsidRPr="00CF4B28" w:rsidRDefault="00CF4B28" w:rsidP="00CF4B28">
            <w:pPr>
              <w:rPr>
                <w:rFonts w:ascii="Calibri" w:hAnsi="Calibri"/>
                <w:color w:val="000000"/>
                <w:sz w:val="20"/>
                <w:szCs w:val="20"/>
              </w:rPr>
            </w:pPr>
            <w:r w:rsidRPr="00CF4B28">
              <w:rPr>
                <w:rFonts w:ascii="Calibri" w:hAnsi="Calibri"/>
                <w:color w:val="000000"/>
                <w:sz w:val="20"/>
                <w:szCs w:val="20"/>
              </w:rPr>
              <w:t>Approvals Programme and Guidance</w:t>
            </w:r>
          </w:p>
        </w:tc>
        <w:tc>
          <w:tcPr>
            <w:tcW w:w="1120" w:type="dxa"/>
            <w:tcBorders>
              <w:top w:val="nil"/>
              <w:left w:val="nil"/>
              <w:bottom w:val="nil"/>
              <w:right w:val="nil"/>
            </w:tcBorders>
            <w:shd w:val="clear" w:color="auto" w:fill="auto"/>
            <w:noWrap/>
            <w:vAlign w:val="center"/>
            <w:hideMark/>
          </w:tcPr>
          <w:p w:rsidR="00CF4B28" w:rsidRPr="00CF4B28" w:rsidRDefault="00CF4B28" w:rsidP="00CF4B28">
            <w:pPr>
              <w:jc w:val="center"/>
              <w:rPr>
                <w:rFonts w:ascii="Calibri" w:hAnsi="Calibri"/>
                <w:color w:val="000000"/>
                <w:sz w:val="20"/>
                <w:szCs w:val="20"/>
              </w:rPr>
            </w:pPr>
            <w:r w:rsidRPr="00CF4B28">
              <w:rPr>
                <w:rFonts w:ascii="Calibri" w:hAnsi="Calibri"/>
                <w:color w:val="000000"/>
                <w:sz w:val="20"/>
                <w:szCs w:val="20"/>
              </w:rPr>
              <w:t>176</w:t>
            </w:r>
          </w:p>
        </w:tc>
        <w:tc>
          <w:tcPr>
            <w:tcW w:w="1120" w:type="dxa"/>
            <w:tcBorders>
              <w:top w:val="nil"/>
              <w:left w:val="nil"/>
              <w:bottom w:val="nil"/>
              <w:right w:val="nil"/>
            </w:tcBorders>
            <w:shd w:val="clear" w:color="auto" w:fill="auto"/>
            <w:noWrap/>
            <w:vAlign w:val="center"/>
            <w:hideMark/>
          </w:tcPr>
          <w:p w:rsidR="00CF4B28" w:rsidRPr="00CF4B28" w:rsidRDefault="00CF4B28" w:rsidP="00CF4B28">
            <w:pPr>
              <w:jc w:val="center"/>
              <w:rPr>
                <w:rFonts w:ascii="Calibri" w:hAnsi="Calibri"/>
                <w:color w:val="000000"/>
                <w:sz w:val="20"/>
                <w:szCs w:val="20"/>
              </w:rPr>
            </w:pPr>
            <w:r w:rsidRPr="00CF4B28">
              <w:rPr>
                <w:rFonts w:ascii="Calibri" w:hAnsi="Calibri"/>
                <w:color w:val="000000"/>
                <w:sz w:val="20"/>
                <w:szCs w:val="20"/>
              </w:rPr>
              <w:t>0</w:t>
            </w:r>
          </w:p>
        </w:tc>
        <w:tc>
          <w:tcPr>
            <w:tcW w:w="1120" w:type="dxa"/>
            <w:tcBorders>
              <w:top w:val="nil"/>
              <w:left w:val="nil"/>
              <w:bottom w:val="nil"/>
              <w:right w:val="nil"/>
            </w:tcBorders>
            <w:shd w:val="clear" w:color="auto" w:fill="auto"/>
            <w:noWrap/>
            <w:vAlign w:val="center"/>
            <w:hideMark/>
          </w:tcPr>
          <w:p w:rsidR="00CF4B28" w:rsidRPr="00CF4B28" w:rsidRDefault="00CF4B28" w:rsidP="00CF4B28">
            <w:pPr>
              <w:jc w:val="center"/>
              <w:rPr>
                <w:rFonts w:ascii="Calibri" w:hAnsi="Calibri"/>
                <w:color w:val="000000"/>
                <w:sz w:val="20"/>
                <w:szCs w:val="20"/>
              </w:rPr>
            </w:pPr>
            <w:r w:rsidRPr="00CF4B28">
              <w:rPr>
                <w:rFonts w:ascii="Calibri" w:hAnsi="Calibri"/>
                <w:color w:val="000000"/>
                <w:sz w:val="20"/>
                <w:szCs w:val="20"/>
              </w:rPr>
              <w:t>176</w:t>
            </w:r>
          </w:p>
        </w:tc>
        <w:tc>
          <w:tcPr>
            <w:tcW w:w="1120" w:type="dxa"/>
            <w:tcBorders>
              <w:top w:val="nil"/>
              <w:left w:val="nil"/>
              <w:bottom w:val="nil"/>
              <w:right w:val="nil"/>
            </w:tcBorders>
            <w:shd w:val="clear" w:color="auto" w:fill="auto"/>
            <w:noWrap/>
            <w:vAlign w:val="center"/>
            <w:hideMark/>
          </w:tcPr>
          <w:p w:rsidR="00CF4B28" w:rsidRPr="00CF4B28" w:rsidRDefault="00CF4B28" w:rsidP="00CF4B28">
            <w:pPr>
              <w:jc w:val="center"/>
              <w:rPr>
                <w:rFonts w:ascii="Calibri" w:hAnsi="Calibri"/>
                <w:color w:val="000000"/>
                <w:sz w:val="20"/>
                <w:szCs w:val="20"/>
              </w:rPr>
            </w:pPr>
            <w:r w:rsidRPr="00CF4B28">
              <w:rPr>
                <w:rFonts w:ascii="Calibri" w:hAnsi="Calibri"/>
                <w:color w:val="000000"/>
                <w:sz w:val="20"/>
                <w:szCs w:val="20"/>
              </w:rPr>
              <w:t>172</w:t>
            </w:r>
          </w:p>
        </w:tc>
        <w:tc>
          <w:tcPr>
            <w:tcW w:w="1120" w:type="dxa"/>
            <w:tcBorders>
              <w:top w:val="nil"/>
              <w:left w:val="nil"/>
              <w:bottom w:val="nil"/>
              <w:right w:val="nil"/>
            </w:tcBorders>
            <w:shd w:val="clear" w:color="auto" w:fill="auto"/>
            <w:noWrap/>
            <w:vAlign w:val="center"/>
            <w:hideMark/>
          </w:tcPr>
          <w:p w:rsidR="00CF4B28" w:rsidRPr="00CF4B28" w:rsidRDefault="00CF4B28" w:rsidP="00CF4B28">
            <w:pPr>
              <w:jc w:val="center"/>
              <w:rPr>
                <w:rFonts w:ascii="Calibri" w:hAnsi="Calibri"/>
                <w:color w:val="000000"/>
                <w:sz w:val="20"/>
                <w:szCs w:val="20"/>
              </w:rPr>
            </w:pPr>
            <w:r w:rsidRPr="00CF4B28">
              <w:rPr>
                <w:rFonts w:ascii="Calibri" w:hAnsi="Calibri"/>
                <w:color w:val="000000"/>
                <w:sz w:val="20"/>
                <w:szCs w:val="20"/>
              </w:rPr>
              <w:t>(4)</w:t>
            </w:r>
          </w:p>
        </w:tc>
        <w:tc>
          <w:tcPr>
            <w:tcW w:w="1120" w:type="dxa"/>
            <w:tcBorders>
              <w:top w:val="nil"/>
              <w:left w:val="nil"/>
              <w:bottom w:val="nil"/>
              <w:right w:val="single" w:sz="8" w:space="0" w:color="auto"/>
            </w:tcBorders>
            <w:shd w:val="clear" w:color="auto" w:fill="auto"/>
            <w:noWrap/>
            <w:vAlign w:val="center"/>
            <w:hideMark/>
          </w:tcPr>
          <w:p w:rsidR="00CF4B28" w:rsidRPr="00CF4B28" w:rsidRDefault="00CF4B28" w:rsidP="00CF4B28">
            <w:pPr>
              <w:jc w:val="center"/>
              <w:rPr>
                <w:rFonts w:ascii="Calibri" w:hAnsi="Calibri"/>
                <w:color w:val="000000"/>
                <w:sz w:val="20"/>
                <w:szCs w:val="20"/>
              </w:rPr>
            </w:pPr>
            <w:r w:rsidRPr="00CF4B28">
              <w:rPr>
                <w:rFonts w:ascii="Calibri" w:hAnsi="Calibri"/>
                <w:color w:val="000000"/>
                <w:sz w:val="20"/>
                <w:szCs w:val="20"/>
              </w:rPr>
              <w:t xml:space="preserve"> (2.3)%</w:t>
            </w:r>
          </w:p>
        </w:tc>
      </w:tr>
      <w:tr w:rsidR="00CF4B28" w:rsidRPr="00CF4B28" w:rsidTr="00CF4B28">
        <w:trPr>
          <w:trHeight w:val="300"/>
        </w:trPr>
        <w:tc>
          <w:tcPr>
            <w:tcW w:w="3751" w:type="dxa"/>
            <w:tcBorders>
              <w:top w:val="nil"/>
              <w:left w:val="single" w:sz="8" w:space="0" w:color="auto"/>
              <w:bottom w:val="nil"/>
              <w:right w:val="nil"/>
            </w:tcBorders>
            <w:shd w:val="clear" w:color="auto" w:fill="auto"/>
            <w:vAlign w:val="center"/>
            <w:hideMark/>
          </w:tcPr>
          <w:p w:rsidR="00CF4B28" w:rsidRPr="00CF4B28" w:rsidRDefault="00CF4B28" w:rsidP="00CF4B28">
            <w:pPr>
              <w:rPr>
                <w:rFonts w:ascii="Calibri" w:hAnsi="Calibri"/>
                <w:color w:val="000000"/>
                <w:sz w:val="20"/>
                <w:szCs w:val="20"/>
              </w:rPr>
            </w:pPr>
            <w:r w:rsidRPr="00CF4B28">
              <w:rPr>
                <w:rFonts w:ascii="Calibri" w:hAnsi="Calibri"/>
                <w:color w:val="000000"/>
                <w:sz w:val="20"/>
                <w:szCs w:val="20"/>
              </w:rPr>
              <w:t>Confidentiality advisory service</w:t>
            </w:r>
          </w:p>
        </w:tc>
        <w:tc>
          <w:tcPr>
            <w:tcW w:w="1120" w:type="dxa"/>
            <w:tcBorders>
              <w:top w:val="nil"/>
              <w:left w:val="nil"/>
              <w:bottom w:val="nil"/>
              <w:right w:val="nil"/>
            </w:tcBorders>
            <w:shd w:val="clear" w:color="auto" w:fill="auto"/>
            <w:noWrap/>
            <w:vAlign w:val="center"/>
            <w:hideMark/>
          </w:tcPr>
          <w:p w:rsidR="00CF4B28" w:rsidRPr="00CF4B28" w:rsidRDefault="00CF4B28" w:rsidP="00CF4B28">
            <w:pPr>
              <w:jc w:val="center"/>
              <w:rPr>
                <w:rFonts w:ascii="Calibri" w:hAnsi="Calibri"/>
                <w:color w:val="000000"/>
                <w:sz w:val="20"/>
                <w:szCs w:val="20"/>
              </w:rPr>
            </w:pPr>
            <w:r w:rsidRPr="00CF4B28">
              <w:rPr>
                <w:rFonts w:ascii="Calibri" w:hAnsi="Calibri"/>
                <w:color w:val="000000"/>
                <w:sz w:val="20"/>
                <w:szCs w:val="20"/>
              </w:rPr>
              <w:t>61</w:t>
            </w:r>
          </w:p>
        </w:tc>
        <w:tc>
          <w:tcPr>
            <w:tcW w:w="1120" w:type="dxa"/>
            <w:tcBorders>
              <w:top w:val="nil"/>
              <w:left w:val="nil"/>
              <w:bottom w:val="nil"/>
              <w:right w:val="nil"/>
            </w:tcBorders>
            <w:shd w:val="clear" w:color="auto" w:fill="auto"/>
            <w:noWrap/>
            <w:vAlign w:val="center"/>
            <w:hideMark/>
          </w:tcPr>
          <w:p w:rsidR="00CF4B28" w:rsidRPr="00CF4B28" w:rsidRDefault="00CF4B28" w:rsidP="00CF4B28">
            <w:pPr>
              <w:jc w:val="center"/>
              <w:rPr>
                <w:rFonts w:ascii="Calibri" w:hAnsi="Calibri"/>
                <w:color w:val="000000"/>
                <w:sz w:val="20"/>
                <w:szCs w:val="20"/>
              </w:rPr>
            </w:pPr>
            <w:r w:rsidRPr="00CF4B28">
              <w:rPr>
                <w:rFonts w:ascii="Calibri" w:hAnsi="Calibri"/>
                <w:color w:val="000000"/>
                <w:sz w:val="20"/>
                <w:szCs w:val="20"/>
              </w:rPr>
              <w:t>0</w:t>
            </w:r>
          </w:p>
        </w:tc>
        <w:tc>
          <w:tcPr>
            <w:tcW w:w="1120" w:type="dxa"/>
            <w:tcBorders>
              <w:top w:val="nil"/>
              <w:left w:val="nil"/>
              <w:bottom w:val="nil"/>
              <w:right w:val="nil"/>
            </w:tcBorders>
            <w:shd w:val="clear" w:color="auto" w:fill="auto"/>
            <w:noWrap/>
            <w:vAlign w:val="center"/>
            <w:hideMark/>
          </w:tcPr>
          <w:p w:rsidR="00CF4B28" w:rsidRPr="00CF4B28" w:rsidRDefault="00CF4B28" w:rsidP="00CF4B28">
            <w:pPr>
              <w:jc w:val="center"/>
              <w:rPr>
                <w:rFonts w:ascii="Calibri" w:hAnsi="Calibri"/>
                <w:color w:val="000000"/>
                <w:sz w:val="20"/>
                <w:szCs w:val="20"/>
              </w:rPr>
            </w:pPr>
            <w:r w:rsidRPr="00CF4B28">
              <w:rPr>
                <w:rFonts w:ascii="Calibri" w:hAnsi="Calibri"/>
                <w:color w:val="000000"/>
                <w:sz w:val="20"/>
                <w:szCs w:val="20"/>
              </w:rPr>
              <w:t>61</w:t>
            </w:r>
          </w:p>
        </w:tc>
        <w:tc>
          <w:tcPr>
            <w:tcW w:w="1120" w:type="dxa"/>
            <w:tcBorders>
              <w:top w:val="nil"/>
              <w:left w:val="nil"/>
              <w:bottom w:val="nil"/>
              <w:right w:val="nil"/>
            </w:tcBorders>
            <w:shd w:val="clear" w:color="auto" w:fill="auto"/>
            <w:noWrap/>
            <w:vAlign w:val="center"/>
            <w:hideMark/>
          </w:tcPr>
          <w:p w:rsidR="00CF4B28" w:rsidRPr="00CF4B28" w:rsidRDefault="00CF4B28" w:rsidP="00CF4B28">
            <w:pPr>
              <w:jc w:val="center"/>
              <w:rPr>
                <w:rFonts w:ascii="Calibri" w:hAnsi="Calibri"/>
                <w:color w:val="000000"/>
                <w:sz w:val="20"/>
                <w:szCs w:val="20"/>
              </w:rPr>
            </w:pPr>
            <w:r w:rsidRPr="00CF4B28">
              <w:rPr>
                <w:rFonts w:ascii="Calibri" w:hAnsi="Calibri"/>
                <w:color w:val="000000"/>
                <w:sz w:val="20"/>
                <w:szCs w:val="20"/>
              </w:rPr>
              <w:t>37</w:t>
            </w:r>
          </w:p>
        </w:tc>
        <w:tc>
          <w:tcPr>
            <w:tcW w:w="1120" w:type="dxa"/>
            <w:tcBorders>
              <w:top w:val="nil"/>
              <w:left w:val="nil"/>
              <w:bottom w:val="nil"/>
              <w:right w:val="nil"/>
            </w:tcBorders>
            <w:shd w:val="clear" w:color="auto" w:fill="auto"/>
            <w:noWrap/>
            <w:vAlign w:val="center"/>
            <w:hideMark/>
          </w:tcPr>
          <w:p w:rsidR="00CF4B28" w:rsidRPr="00CF4B28" w:rsidRDefault="00CF4B28" w:rsidP="00CF4B28">
            <w:pPr>
              <w:jc w:val="center"/>
              <w:rPr>
                <w:rFonts w:ascii="Calibri" w:hAnsi="Calibri"/>
                <w:color w:val="000000"/>
                <w:sz w:val="20"/>
                <w:szCs w:val="20"/>
              </w:rPr>
            </w:pPr>
            <w:r w:rsidRPr="00CF4B28">
              <w:rPr>
                <w:rFonts w:ascii="Calibri" w:hAnsi="Calibri"/>
                <w:color w:val="000000"/>
                <w:sz w:val="20"/>
                <w:szCs w:val="20"/>
              </w:rPr>
              <w:t>(24)</w:t>
            </w:r>
          </w:p>
        </w:tc>
        <w:tc>
          <w:tcPr>
            <w:tcW w:w="1120" w:type="dxa"/>
            <w:tcBorders>
              <w:top w:val="nil"/>
              <w:left w:val="nil"/>
              <w:bottom w:val="nil"/>
              <w:right w:val="single" w:sz="8" w:space="0" w:color="auto"/>
            </w:tcBorders>
            <w:shd w:val="clear" w:color="auto" w:fill="auto"/>
            <w:noWrap/>
            <w:vAlign w:val="center"/>
            <w:hideMark/>
          </w:tcPr>
          <w:p w:rsidR="00CF4B28" w:rsidRPr="00CF4B28" w:rsidRDefault="00CF4B28" w:rsidP="00CF4B28">
            <w:pPr>
              <w:jc w:val="center"/>
              <w:rPr>
                <w:rFonts w:ascii="Calibri" w:hAnsi="Calibri"/>
                <w:color w:val="000000"/>
                <w:sz w:val="20"/>
                <w:szCs w:val="20"/>
              </w:rPr>
            </w:pPr>
            <w:r w:rsidRPr="00CF4B28">
              <w:rPr>
                <w:rFonts w:ascii="Calibri" w:hAnsi="Calibri"/>
                <w:color w:val="000000"/>
                <w:sz w:val="20"/>
                <w:szCs w:val="20"/>
              </w:rPr>
              <w:t xml:space="preserve"> (39.3)%</w:t>
            </w:r>
          </w:p>
        </w:tc>
      </w:tr>
      <w:tr w:rsidR="00CF4B28" w:rsidRPr="00CF4B28" w:rsidTr="00CF4B28">
        <w:trPr>
          <w:trHeight w:val="300"/>
        </w:trPr>
        <w:tc>
          <w:tcPr>
            <w:tcW w:w="3751" w:type="dxa"/>
            <w:tcBorders>
              <w:top w:val="nil"/>
              <w:left w:val="single" w:sz="8" w:space="0" w:color="auto"/>
              <w:bottom w:val="nil"/>
              <w:right w:val="nil"/>
            </w:tcBorders>
            <w:shd w:val="clear" w:color="auto" w:fill="auto"/>
            <w:vAlign w:val="center"/>
            <w:hideMark/>
          </w:tcPr>
          <w:p w:rsidR="00CF4B28" w:rsidRPr="00CF4B28" w:rsidRDefault="00CF4B28" w:rsidP="00CF4B28">
            <w:pPr>
              <w:rPr>
                <w:rFonts w:ascii="Calibri" w:hAnsi="Calibri"/>
                <w:color w:val="000000"/>
                <w:sz w:val="20"/>
                <w:szCs w:val="20"/>
              </w:rPr>
            </w:pPr>
            <w:r w:rsidRPr="00CF4B28">
              <w:rPr>
                <w:rFonts w:ascii="Calibri" w:hAnsi="Calibri"/>
                <w:color w:val="000000"/>
                <w:sz w:val="20"/>
                <w:szCs w:val="20"/>
              </w:rPr>
              <w:t>Training</w:t>
            </w:r>
          </w:p>
        </w:tc>
        <w:tc>
          <w:tcPr>
            <w:tcW w:w="1120" w:type="dxa"/>
            <w:tcBorders>
              <w:top w:val="nil"/>
              <w:left w:val="nil"/>
              <w:bottom w:val="nil"/>
              <w:right w:val="nil"/>
            </w:tcBorders>
            <w:shd w:val="clear" w:color="auto" w:fill="auto"/>
            <w:noWrap/>
            <w:vAlign w:val="center"/>
            <w:hideMark/>
          </w:tcPr>
          <w:p w:rsidR="00CF4B28" w:rsidRPr="00CF4B28" w:rsidRDefault="00CF4B28" w:rsidP="00CF4B28">
            <w:pPr>
              <w:jc w:val="center"/>
              <w:rPr>
                <w:rFonts w:ascii="Calibri" w:hAnsi="Calibri"/>
                <w:color w:val="000000"/>
                <w:sz w:val="20"/>
                <w:szCs w:val="20"/>
              </w:rPr>
            </w:pPr>
            <w:r w:rsidRPr="00CF4B28">
              <w:rPr>
                <w:rFonts w:ascii="Calibri" w:hAnsi="Calibri"/>
                <w:color w:val="000000"/>
                <w:sz w:val="20"/>
                <w:szCs w:val="20"/>
              </w:rPr>
              <w:t>56</w:t>
            </w:r>
          </w:p>
        </w:tc>
        <w:tc>
          <w:tcPr>
            <w:tcW w:w="1120" w:type="dxa"/>
            <w:tcBorders>
              <w:top w:val="nil"/>
              <w:left w:val="nil"/>
              <w:bottom w:val="nil"/>
              <w:right w:val="nil"/>
            </w:tcBorders>
            <w:shd w:val="clear" w:color="auto" w:fill="auto"/>
            <w:noWrap/>
            <w:vAlign w:val="center"/>
            <w:hideMark/>
          </w:tcPr>
          <w:p w:rsidR="00CF4B28" w:rsidRPr="00CF4B28" w:rsidRDefault="00CF4B28" w:rsidP="00CF4B28">
            <w:pPr>
              <w:jc w:val="center"/>
              <w:rPr>
                <w:rFonts w:ascii="Calibri" w:hAnsi="Calibri"/>
                <w:color w:val="000000"/>
                <w:sz w:val="20"/>
                <w:szCs w:val="20"/>
              </w:rPr>
            </w:pPr>
            <w:r w:rsidRPr="00CF4B28">
              <w:rPr>
                <w:rFonts w:ascii="Calibri" w:hAnsi="Calibri"/>
                <w:color w:val="000000"/>
                <w:sz w:val="20"/>
                <w:szCs w:val="20"/>
              </w:rPr>
              <w:t>0</w:t>
            </w:r>
          </w:p>
        </w:tc>
        <w:tc>
          <w:tcPr>
            <w:tcW w:w="1120" w:type="dxa"/>
            <w:tcBorders>
              <w:top w:val="nil"/>
              <w:left w:val="nil"/>
              <w:bottom w:val="nil"/>
              <w:right w:val="nil"/>
            </w:tcBorders>
            <w:shd w:val="clear" w:color="auto" w:fill="auto"/>
            <w:noWrap/>
            <w:vAlign w:val="center"/>
            <w:hideMark/>
          </w:tcPr>
          <w:p w:rsidR="00CF4B28" w:rsidRPr="00CF4B28" w:rsidRDefault="00CF4B28" w:rsidP="00CF4B28">
            <w:pPr>
              <w:jc w:val="center"/>
              <w:rPr>
                <w:rFonts w:ascii="Calibri" w:hAnsi="Calibri"/>
                <w:color w:val="000000"/>
                <w:sz w:val="20"/>
                <w:szCs w:val="20"/>
              </w:rPr>
            </w:pPr>
            <w:r w:rsidRPr="00CF4B28">
              <w:rPr>
                <w:rFonts w:ascii="Calibri" w:hAnsi="Calibri"/>
                <w:color w:val="000000"/>
                <w:sz w:val="20"/>
                <w:szCs w:val="20"/>
              </w:rPr>
              <w:t>56</w:t>
            </w:r>
          </w:p>
        </w:tc>
        <w:tc>
          <w:tcPr>
            <w:tcW w:w="1120" w:type="dxa"/>
            <w:tcBorders>
              <w:top w:val="nil"/>
              <w:left w:val="nil"/>
              <w:bottom w:val="nil"/>
              <w:right w:val="nil"/>
            </w:tcBorders>
            <w:shd w:val="clear" w:color="auto" w:fill="auto"/>
            <w:noWrap/>
            <w:vAlign w:val="center"/>
            <w:hideMark/>
          </w:tcPr>
          <w:p w:rsidR="00CF4B28" w:rsidRPr="00CF4B28" w:rsidRDefault="00CF4B28" w:rsidP="00CF4B28">
            <w:pPr>
              <w:jc w:val="center"/>
              <w:rPr>
                <w:rFonts w:ascii="Calibri" w:hAnsi="Calibri"/>
                <w:color w:val="000000"/>
                <w:sz w:val="20"/>
                <w:szCs w:val="20"/>
              </w:rPr>
            </w:pPr>
            <w:r w:rsidRPr="00CF4B28">
              <w:rPr>
                <w:rFonts w:ascii="Calibri" w:hAnsi="Calibri"/>
                <w:color w:val="000000"/>
                <w:sz w:val="20"/>
                <w:szCs w:val="20"/>
              </w:rPr>
              <w:t>55</w:t>
            </w:r>
          </w:p>
        </w:tc>
        <w:tc>
          <w:tcPr>
            <w:tcW w:w="1120" w:type="dxa"/>
            <w:tcBorders>
              <w:top w:val="nil"/>
              <w:left w:val="nil"/>
              <w:bottom w:val="nil"/>
              <w:right w:val="nil"/>
            </w:tcBorders>
            <w:shd w:val="clear" w:color="auto" w:fill="auto"/>
            <w:noWrap/>
            <w:vAlign w:val="center"/>
            <w:hideMark/>
          </w:tcPr>
          <w:p w:rsidR="00CF4B28" w:rsidRPr="00CF4B28" w:rsidRDefault="00CF4B28" w:rsidP="00CF4B28">
            <w:pPr>
              <w:jc w:val="center"/>
              <w:rPr>
                <w:rFonts w:ascii="Calibri" w:hAnsi="Calibri"/>
                <w:color w:val="000000"/>
                <w:sz w:val="20"/>
                <w:szCs w:val="20"/>
              </w:rPr>
            </w:pPr>
            <w:r w:rsidRPr="00CF4B28">
              <w:rPr>
                <w:rFonts w:ascii="Calibri" w:hAnsi="Calibri"/>
                <w:color w:val="000000"/>
                <w:sz w:val="20"/>
                <w:szCs w:val="20"/>
              </w:rPr>
              <w:t>(1)</w:t>
            </w:r>
          </w:p>
        </w:tc>
        <w:tc>
          <w:tcPr>
            <w:tcW w:w="1120" w:type="dxa"/>
            <w:tcBorders>
              <w:top w:val="nil"/>
              <w:left w:val="nil"/>
              <w:bottom w:val="nil"/>
              <w:right w:val="single" w:sz="8" w:space="0" w:color="auto"/>
            </w:tcBorders>
            <w:shd w:val="clear" w:color="auto" w:fill="auto"/>
            <w:noWrap/>
            <w:vAlign w:val="center"/>
            <w:hideMark/>
          </w:tcPr>
          <w:p w:rsidR="00CF4B28" w:rsidRPr="00CF4B28" w:rsidRDefault="00CF4B28" w:rsidP="00CF4B28">
            <w:pPr>
              <w:jc w:val="center"/>
              <w:rPr>
                <w:rFonts w:ascii="Calibri" w:hAnsi="Calibri"/>
                <w:color w:val="000000"/>
                <w:sz w:val="20"/>
                <w:szCs w:val="20"/>
              </w:rPr>
            </w:pPr>
            <w:r w:rsidRPr="00CF4B28">
              <w:rPr>
                <w:rFonts w:ascii="Calibri" w:hAnsi="Calibri"/>
                <w:color w:val="000000"/>
                <w:sz w:val="20"/>
                <w:szCs w:val="20"/>
              </w:rPr>
              <w:t xml:space="preserve"> (1.8)%</w:t>
            </w:r>
          </w:p>
        </w:tc>
      </w:tr>
      <w:tr w:rsidR="00CF4B28" w:rsidRPr="00CF4B28" w:rsidTr="00CF4B28">
        <w:trPr>
          <w:trHeight w:val="300"/>
        </w:trPr>
        <w:tc>
          <w:tcPr>
            <w:tcW w:w="3751" w:type="dxa"/>
            <w:tcBorders>
              <w:top w:val="nil"/>
              <w:left w:val="single" w:sz="8" w:space="0" w:color="auto"/>
              <w:bottom w:val="nil"/>
              <w:right w:val="nil"/>
            </w:tcBorders>
            <w:shd w:val="clear" w:color="000000" w:fill="365F91"/>
            <w:vAlign w:val="center"/>
            <w:hideMark/>
          </w:tcPr>
          <w:p w:rsidR="00CF4B28" w:rsidRPr="00CF4B28" w:rsidRDefault="00CF4B28" w:rsidP="00CF4B28">
            <w:pPr>
              <w:rPr>
                <w:rFonts w:ascii="Calibri" w:hAnsi="Calibri"/>
                <w:b/>
                <w:bCs/>
                <w:color w:val="FFFFFF"/>
                <w:sz w:val="20"/>
                <w:szCs w:val="20"/>
              </w:rPr>
            </w:pPr>
            <w:r w:rsidRPr="00CF4B28">
              <w:rPr>
                <w:rFonts w:ascii="Calibri" w:hAnsi="Calibri"/>
                <w:b/>
                <w:bCs/>
                <w:color w:val="FFFFFF"/>
                <w:sz w:val="20"/>
                <w:szCs w:val="20"/>
              </w:rPr>
              <w:t>Total Services Staff Costs</w:t>
            </w:r>
          </w:p>
        </w:tc>
        <w:tc>
          <w:tcPr>
            <w:tcW w:w="1120" w:type="dxa"/>
            <w:tcBorders>
              <w:top w:val="nil"/>
              <w:left w:val="nil"/>
              <w:bottom w:val="nil"/>
              <w:right w:val="nil"/>
            </w:tcBorders>
            <w:shd w:val="clear" w:color="000000" w:fill="365F91"/>
            <w:noWrap/>
            <w:vAlign w:val="center"/>
            <w:hideMark/>
          </w:tcPr>
          <w:p w:rsidR="00CF4B28" w:rsidRPr="00CF4B28" w:rsidRDefault="00CF4B28" w:rsidP="00CF4B28">
            <w:pPr>
              <w:jc w:val="center"/>
              <w:rPr>
                <w:rFonts w:ascii="Calibri" w:hAnsi="Calibri"/>
                <w:b/>
                <w:bCs/>
                <w:color w:val="FFFFFF"/>
                <w:sz w:val="20"/>
                <w:szCs w:val="20"/>
              </w:rPr>
            </w:pPr>
            <w:r w:rsidRPr="00CF4B28">
              <w:rPr>
                <w:rFonts w:ascii="Calibri" w:hAnsi="Calibri"/>
                <w:b/>
                <w:bCs/>
                <w:color w:val="FFFFFF"/>
                <w:sz w:val="20"/>
                <w:szCs w:val="20"/>
              </w:rPr>
              <w:t>1,555</w:t>
            </w:r>
          </w:p>
        </w:tc>
        <w:tc>
          <w:tcPr>
            <w:tcW w:w="1120" w:type="dxa"/>
            <w:tcBorders>
              <w:top w:val="nil"/>
              <w:left w:val="nil"/>
              <w:bottom w:val="nil"/>
              <w:right w:val="nil"/>
            </w:tcBorders>
            <w:shd w:val="clear" w:color="000000" w:fill="365F91"/>
            <w:noWrap/>
            <w:vAlign w:val="center"/>
            <w:hideMark/>
          </w:tcPr>
          <w:p w:rsidR="00CF4B28" w:rsidRPr="00CF4B28" w:rsidRDefault="00CF4B28" w:rsidP="00CF4B28">
            <w:pPr>
              <w:jc w:val="center"/>
              <w:rPr>
                <w:rFonts w:ascii="Calibri" w:hAnsi="Calibri"/>
                <w:b/>
                <w:bCs/>
                <w:color w:val="FFFFFF"/>
                <w:sz w:val="20"/>
                <w:szCs w:val="20"/>
              </w:rPr>
            </w:pPr>
            <w:r w:rsidRPr="00CF4B28">
              <w:rPr>
                <w:rFonts w:ascii="Calibri" w:hAnsi="Calibri"/>
                <w:b/>
                <w:bCs/>
                <w:color w:val="FFFFFF"/>
                <w:sz w:val="20"/>
                <w:szCs w:val="20"/>
              </w:rPr>
              <w:t>(48)</w:t>
            </w:r>
          </w:p>
        </w:tc>
        <w:tc>
          <w:tcPr>
            <w:tcW w:w="1120" w:type="dxa"/>
            <w:tcBorders>
              <w:top w:val="nil"/>
              <w:left w:val="nil"/>
              <w:bottom w:val="nil"/>
              <w:right w:val="nil"/>
            </w:tcBorders>
            <w:shd w:val="clear" w:color="000000" w:fill="365F91"/>
            <w:noWrap/>
            <w:vAlign w:val="center"/>
            <w:hideMark/>
          </w:tcPr>
          <w:p w:rsidR="00CF4B28" w:rsidRPr="00CF4B28" w:rsidRDefault="00CF4B28" w:rsidP="00CF4B28">
            <w:pPr>
              <w:jc w:val="center"/>
              <w:rPr>
                <w:rFonts w:ascii="Calibri" w:hAnsi="Calibri"/>
                <w:b/>
                <w:bCs/>
                <w:color w:val="FFFFFF"/>
                <w:sz w:val="20"/>
                <w:szCs w:val="20"/>
              </w:rPr>
            </w:pPr>
            <w:r w:rsidRPr="00CF4B28">
              <w:rPr>
                <w:rFonts w:ascii="Calibri" w:hAnsi="Calibri"/>
                <w:b/>
                <w:bCs/>
                <w:color w:val="FFFFFF"/>
                <w:sz w:val="20"/>
                <w:szCs w:val="20"/>
              </w:rPr>
              <w:t>1,507</w:t>
            </w:r>
          </w:p>
        </w:tc>
        <w:tc>
          <w:tcPr>
            <w:tcW w:w="1120" w:type="dxa"/>
            <w:tcBorders>
              <w:top w:val="nil"/>
              <w:left w:val="nil"/>
              <w:bottom w:val="nil"/>
              <w:right w:val="nil"/>
            </w:tcBorders>
            <w:shd w:val="clear" w:color="000000" w:fill="365F91"/>
            <w:noWrap/>
            <w:vAlign w:val="center"/>
            <w:hideMark/>
          </w:tcPr>
          <w:p w:rsidR="00CF4B28" w:rsidRPr="00CF4B28" w:rsidRDefault="00CF4B28" w:rsidP="00CF4B28">
            <w:pPr>
              <w:jc w:val="center"/>
              <w:rPr>
                <w:rFonts w:ascii="Calibri" w:hAnsi="Calibri"/>
                <w:b/>
                <w:bCs/>
                <w:color w:val="FFFFFF"/>
                <w:sz w:val="20"/>
                <w:szCs w:val="20"/>
              </w:rPr>
            </w:pPr>
            <w:r w:rsidRPr="00CF4B28">
              <w:rPr>
                <w:rFonts w:ascii="Calibri" w:hAnsi="Calibri"/>
                <w:b/>
                <w:bCs/>
                <w:color w:val="FFFFFF"/>
                <w:sz w:val="20"/>
                <w:szCs w:val="20"/>
              </w:rPr>
              <w:t>1,481</w:t>
            </w:r>
          </w:p>
        </w:tc>
        <w:tc>
          <w:tcPr>
            <w:tcW w:w="1120" w:type="dxa"/>
            <w:tcBorders>
              <w:top w:val="nil"/>
              <w:left w:val="nil"/>
              <w:bottom w:val="nil"/>
              <w:right w:val="nil"/>
            </w:tcBorders>
            <w:shd w:val="clear" w:color="000000" w:fill="365F91"/>
            <w:noWrap/>
            <w:vAlign w:val="center"/>
            <w:hideMark/>
          </w:tcPr>
          <w:p w:rsidR="00CF4B28" w:rsidRPr="00CF4B28" w:rsidRDefault="00CF4B28" w:rsidP="00CF4B28">
            <w:pPr>
              <w:jc w:val="center"/>
              <w:rPr>
                <w:rFonts w:ascii="Calibri" w:hAnsi="Calibri"/>
                <w:b/>
                <w:bCs/>
                <w:color w:val="FFFFFF"/>
                <w:sz w:val="20"/>
                <w:szCs w:val="20"/>
              </w:rPr>
            </w:pPr>
            <w:r w:rsidRPr="00CF4B28">
              <w:rPr>
                <w:rFonts w:ascii="Calibri" w:hAnsi="Calibri"/>
                <w:b/>
                <w:bCs/>
                <w:color w:val="FFFFFF"/>
                <w:sz w:val="20"/>
                <w:szCs w:val="20"/>
              </w:rPr>
              <w:t>(26)</w:t>
            </w:r>
          </w:p>
        </w:tc>
        <w:tc>
          <w:tcPr>
            <w:tcW w:w="1120" w:type="dxa"/>
            <w:tcBorders>
              <w:top w:val="nil"/>
              <w:left w:val="nil"/>
              <w:bottom w:val="nil"/>
              <w:right w:val="single" w:sz="8" w:space="0" w:color="auto"/>
            </w:tcBorders>
            <w:shd w:val="clear" w:color="000000" w:fill="365F91"/>
            <w:noWrap/>
            <w:vAlign w:val="center"/>
            <w:hideMark/>
          </w:tcPr>
          <w:p w:rsidR="00CF4B28" w:rsidRPr="00CF4B28" w:rsidRDefault="00CF4B28" w:rsidP="00CF4B28">
            <w:pPr>
              <w:jc w:val="center"/>
              <w:rPr>
                <w:rFonts w:ascii="Calibri" w:hAnsi="Calibri"/>
                <w:b/>
                <w:bCs/>
                <w:color w:val="FFFFFF"/>
                <w:sz w:val="20"/>
                <w:szCs w:val="20"/>
              </w:rPr>
            </w:pPr>
            <w:r w:rsidRPr="00CF4B28">
              <w:rPr>
                <w:rFonts w:ascii="Calibri" w:hAnsi="Calibri"/>
                <w:b/>
                <w:bCs/>
                <w:color w:val="FFFFFF"/>
                <w:sz w:val="20"/>
                <w:szCs w:val="20"/>
              </w:rPr>
              <w:t xml:space="preserve"> (1.7)%</w:t>
            </w:r>
          </w:p>
        </w:tc>
      </w:tr>
      <w:tr w:rsidR="00CF4B28" w:rsidRPr="00CF4B28" w:rsidTr="00CF4B28">
        <w:trPr>
          <w:trHeight w:val="300"/>
        </w:trPr>
        <w:tc>
          <w:tcPr>
            <w:tcW w:w="3751" w:type="dxa"/>
            <w:tcBorders>
              <w:top w:val="nil"/>
              <w:left w:val="single" w:sz="8" w:space="0" w:color="auto"/>
              <w:bottom w:val="nil"/>
              <w:right w:val="nil"/>
            </w:tcBorders>
            <w:shd w:val="clear" w:color="auto" w:fill="auto"/>
            <w:vAlign w:val="center"/>
            <w:hideMark/>
          </w:tcPr>
          <w:p w:rsidR="00CF4B28" w:rsidRPr="00CF4B28" w:rsidRDefault="00CF4B28" w:rsidP="00CF4B28">
            <w:pPr>
              <w:rPr>
                <w:rFonts w:ascii="Calibri" w:hAnsi="Calibri"/>
                <w:b/>
                <w:bCs/>
                <w:color w:val="000000"/>
                <w:sz w:val="20"/>
                <w:szCs w:val="20"/>
              </w:rPr>
            </w:pPr>
            <w:r w:rsidRPr="00CF4B28">
              <w:rPr>
                <w:rFonts w:ascii="Calibri" w:hAnsi="Calibri"/>
                <w:b/>
                <w:bCs/>
                <w:color w:val="000000"/>
                <w:sz w:val="20"/>
                <w:szCs w:val="20"/>
              </w:rPr>
              <w:t>Chief Executive and Board</w:t>
            </w:r>
          </w:p>
        </w:tc>
        <w:tc>
          <w:tcPr>
            <w:tcW w:w="1120" w:type="dxa"/>
            <w:tcBorders>
              <w:top w:val="nil"/>
              <w:left w:val="nil"/>
              <w:bottom w:val="nil"/>
              <w:right w:val="nil"/>
            </w:tcBorders>
            <w:shd w:val="clear" w:color="auto" w:fill="auto"/>
            <w:noWrap/>
            <w:vAlign w:val="center"/>
            <w:hideMark/>
          </w:tcPr>
          <w:p w:rsidR="00CF4B28" w:rsidRPr="00CF4B28" w:rsidRDefault="00CF4B28" w:rsidP="00CF4B28">
            <w:pPr>
              <w:jc w:val="center"/>
              <w:rPr>
                <w:rFonts w:ascii="Calibri" w:hAnsi="Calibri"/>
                <w:color w:val="000000"/>
                <w:sz w:val="20"/>
                <w:szCs w:val="20"/>
              </w:rPr>
            </w:pPr>
            <w:r w:rsidRPr="00CF4B28">
              <w:rPr>
                <w:rFonts w:ascii="Calibri" w:hAnsi="Calibri"/>
                <w:color w:val="000000"/>
                <w:sz w:val="20"/>
                <w:szCs w:val="20"/>
              </w:rPr>
              <w:t>103</w:t>
            </w:r>
          </w:p>
        </w:tc>
        <w:tc>
          <w:tcPr>
            <w:tcW w:w="1120" w:type="dxa"/>
            <w:tcBorders>
              <w:top w:val="nil"/>
              <w:left w:val="nil"/>
              <w:bottom w:val="nil"/>
              <w:right w:val="nil"/>
            </w:tcBorders>
            <w:shd w:val="clear" w:color="auto" w:fill="auto"/>
            <w:noWrap/>
            <w:vAlign w:val="center"/>
            <w:hideMark/>
          </w:tcPr>
          <w:p w:rsidR="00CF4B28" w:rsidRPr="00CF4B28" w:rsidRDefault="00CF4B28" w:rsidP="00CF4B28">
            <w:pPr>
              <w:jc w:val="center"/>
              <w:rPr>
                <w:rFonts w:ascii="Calibri" w:hAnsi="Calibri"/>
                <w:color w:val="000000"/>
                <w:sz w:val="20"/>
                <w:szCs w:val="20"/>
              </w:rPr>
            </w:pPr>
            <w:r w:rsidRPr="00CF4B28">
              <w:rPr>
                <w:rFonts w:ascii="Calibri" w:hAnsi="Calibri"/>
                <w:color w:val="000000"/>
                <w:sz w:val="20"/>
                <w:szCs w:val="20"/>
              </w:rPr>
              <w:t>0</w:t>
            </w:r>
          </w:p>
        </w:tc>
        <w:tc>
          <w:tcPr>
            <w:tcW w:w="1120" w:type="dxa"/>
            <w:tcBorders>
              <w:top w:val="nil"/>
              <w:left w:val="nil"/>
              <w:bottom w:val="nil"/>
              <w:right w:val="nil"/>
            </w:tcBorders>
            <w:shd w:val="clear" w:color="auto" w:fill="auto"/>
            <w:noWrap/>
            <w:vAlign w:val="center"/>
            <w:hideMark/>
          </w:tcPr>
          <w:p w:rsidR="00CF4B28" w:rsidRPr="00CF4B28" w:rsidRDefault="00CF4B28" w:rsidP="00CF4B28">
            <w:pPr>
              <w:jc w:val="center"/>
              <w:rPr>
                <w:rFonts w:ascii="Calibri" w:hAnsi="Calibri"/>
                <w:color w:val="000000"/>
                <w:sz w:val="20"/>
                <w:szCs w:val="20"/>
              </w:rPr>
            </w:pPr>
            <w:r w:rsidRPr="00CF4B28">
              <w:rPr>
                <w:rFonts w:ascii="Calibri" w:hAnsi="Calibri"/>
                <w:color w:val="000000"/>
                <w:sz w:val="20"/>
                <w:szCs w:val="20"/>
              </w:rPr>
              <w:t>103</w:t>
            </w:r>
          </w:p>
        </w:tc>
        <w:tc>
          <w:tcPr>
            <w:tcW w:w="1120" w:type="dxa"/>
            <w:tcBorders>
              <w:top w:val="nil"/>
              <w:left w:val="nil"/>
              <w:bottom w:val="nil"/>
              <w:right w:val="nil"/>
            </w:tcBorders>
            <w:shd w:val="clear" w:color="auto" w:fill="auto"/>
            <w:noWrap/>
            <w:vAlign w:val="center"/>
            <w:hideMark/>
          </w:tcPr>
          <w:p w:rsidR="00CF4B28" w:rsidRPr="00CF4B28" w:rsidRDefault="00CF4B28" w:rsidP="00CF4B28">
            <w:pPr>
              <w:jc w:val="center"/>
              <w:rPr>
                <w:rFonts w:ascii="Calibri" w:hAnsi="Calibri"/>
                <w:color w:val="000000"/>
                <w:sz w:val="20"/>
                <w:szCs w:val="20"/>
              </w:rPr>
            </w:pPr>
            <w:r w:rsidRPr="00CF4B28">
              <w:rPr>
                <w:rFonts w:ascii="Calibri" w:hAnsi="Calibri"/>
                <w:color w:val="000000"/>
                <w:sz w:val="20"/>
                <w:szCs w:val="20"/>
              </w:rPr>
              <w:t>103</w:t>
            </w:r>
          </w:p>
        </w:tc>
        <w:tc>
          <w:tcPr>
            <w:tcW w:w="1120" w:type="dxa"/>
            <w:tcBorders>
              <w:top w:val="nil"/>
              <w:left w:val="nil"/>
              <w:bottom w:val="nil"/>
              <w:right w:val="nil"/>
            </w:tcBorders>
            <w:shd w:val="clear" w:color="auto" w:fill="auto"/>
            <w:noWrap/>
            <w:vAlign w:val="center"/>
            <w:hideMark/>
          </w:tcPr>
          <w:p w:rsidR="00CF4B28" w:rsidRPr="00CF4B28" w:rsidRDefault="00CF4B28" w:rsidP="00CF4B28">
            <w:pPr>
              <w:jc w:val="center"/>
              <w:rPr>
                <w:rFonts w:ascii="Calibri" w:hAnsi="Calibri"/>
                <w:color w:val="000000"/>
                <w:sz w:val="20"/>
                <w:szCs w:val="20"/>
              </w:rPr>
            </w:pPr>
            <w:r w:rsidRPr="00CF4B28">
              <w:rPr>
                <w:rFonts w:ascii="Calibri" w:hAnsi="Calibri"/>
                <w:color w:val="000000"/>
                <w:sz w:val="20"/>
                <w:szCs w:val="20"/>
              </w:rPr>
              <w:t>0</w:t>
            </w:r>
          </w:p>
        </w:tc>
        <w:tc>
          <w:tcPr>
            <w:tcW w:w="1120" w:type="dxa"/>
            <w:tcBorders>
              <w:top w:val="nil"/>
              <w:left w:val="nil"/>
              <w:bottom w:val="nil"/>
              <w:right w:val="single" w:sz="8" w:space="0" w:color="auto"/>
            </w:tcBorders>
            <w:shd w:val="clear" w:color="auto" w:fill="auto"/>
            <w:noWrap/>
            <w:vAlign w:val="center"/>
            <w:hideMark/>
          </w:tcPr>
          <w:p w:rsidR="00CF4B28" w:rsidRPr="00CF4B28" w:rsidRDefault="00CF4B28" w:rsidP="00CF4B28">
            <w:pPr>
              <w:jc w:val="center"/>
              <w:rPr>
                <w:rFonts w:ascii="Calibri" w:hAnsi="Calibri"/>
                <w:color w:val="000000"/>
                <w:sz w:val="20"/>
                <w:szCs w:val="20"/>
              </w:rPr>
            </w:pPr>
            <w:r w:rsidRPr="00CF4B28">
              <w:rPr>
                <w:rFonts w:ascii="Calibri" w:hAnsi="Calibri"/>
                <w:color w:val="000000"/>
                <w:sz w:val="20"/>
                <w:szCs w:val="20"/>
              </w:rPr>
              <w:t>0.0%</w:t>
            </w:r>
          </w:p>
        </w:tc>
      </w:tr>
      <w:tr w:rsidR="00CF4B28" w:rsidRPr="00CF4B28" w:rsidTr="00CF4B28">
        <w:trPr>
          <w:trHeight w:val="300"/>
        </w:trPr>
        <w:tc>
          <w:tcPr>
            <w:tcW w:w="3751" w:type="dxa"/>
            <w:tcBorders>
              <w:top w:val="nil"/>
              <w:left w:val="single" w:sz="8" w:space="0" w:color="auto"/>
              <w:bottom w:val="nil"/>
              <w:right w:val="nil"/>
            </w:tcBorders>
            <w:shd w:val="clear" w:color="auto" w:fill="auto"/>
            <w:vAlign w:val="center"/>
            <w:hideMark/>
          </w:tcPr>
          <w:p w:rsidR="00CF4B28" w:rsidRPr="00CF4B28" w:rsidRDefault="00CF4B28" w:rsidP="00CF4B28">
            <w:pPr>
              <w:rPr>
                <w:rFonts w:ascii="Calibri" w:hAnsi="Calibri"/>
                <w:b/>
                <w:bCs/>
                <w:color w:val="000000"/>
                <w:sz w:val="20"/>
                <w:szCs w:val="20"/>
              </w:rPr>
            </w:pPr>
            <w:r w:rsidRPr="00CF4B28">
              <w:rPr>
                <w:rFonts w:ascii="Calibri" w:hAnsi="Calibri"/>
                <w:b/>
                <w:bCs/>
                <w:color w:val="000000"/>
                <w:sz w:val="20"/>
                <w:szCs w:val="20"/>
              </w:rPr>
              <w:t>Corporate Services</w:t>
            </w:r>
          </w:p>
        </w:tc>
        <w:tc>
          <w:tcPr>
            <w:tcW w:w="1120" w:type="dxa"/>
            <w:tcBorders>
              <w:top w:val="nil"/>
              <w:left w:val="nil"/>
              <w:bottom w:val="nil"/>
              <w:right w:val="nil"/>
            </w:tcBorders>
            <w:shd w:val="clear" w:color="auto" w:fill="auto"/>
            <w:noWrap/>
            <w:vAlign w:val="center"/>
            <w:hideMark/>
          </w:tcPr>
          <w:p w:rsidR="00CF4B28" w:rsidRPr="00CF4B28" w:rsidRDefault="00CF4B28" w:rsidP="00CF4B28">
            <w:pPr>
              <w:jc w:val="center"/>
              <w:rPr>
                <w:rFonts w:ascii="Calibri" w:hAnsi="Calibri"/>
                <w:color w:val="000000"/>
                <w:sz w:val="20"/>
                <w:szCs w:val="20"/>
              </w:rPr>
            </w:pPr>
          </w:p>
        </w:tc>
        <w:tc>
          <w:tcPr>
            <w:tcW w:w="1120" w:type="dxa"/>
            <w:tcBorders>
              <w:top w:val="nil"/>
              <w:left w:val="nil"/>
              <w:bottom w:val="nil"/>
              <w:right w:val="nil"/>
            </w:tcBorders>
            <w:shd w:val="clear" w:color="auto" w:fill="auto"/>
            <w:noWrap/>
            <w:vAlign w:val="center"/>
            <w:hideMark/>
          </w:tcPr>
          <w:p w:rsidR="00CF4B28" w:rsidRPr="00CF4B28" w:rsidRDefault="00CF4B28" w:rsidP="00CF4B28">
            <w:pPr>
              <w:jc w:val="center"/>
              <w:rPr>
                <w:rFonts w:ascii="Calibri" w:hAnsi="Calibri"/>
                <w:color w:val="000000"/>
                <w:sz w:val="20"/>
                <w:szCs w:val="20"/>
              </w:rPr>
            </w:pPr>
            <w:r w:rsidRPr="00CF4B28">
              <w:rPr>
                <w:rFonts w:ascii="Calibri" w:hAnsi="Calibri"/>
                <w:color w:val="000000"/>
                <w:sz w:val="20"/>
                <w:szCs w:val="20"/>
              </w:rPr>
              <w:t>(8)</w:t>
            </w:r>
          </w:p>
        </w:tc>
        <w:tc>
          <w:tcPr>
            <w:tcW w:w="1120" w:type="dxa"/>
            <w:tcBorders>
              <w:top w:val="nil"/>
              <w:left w:val="nil"/>
              <w:bottom w:val="nil"/>
              <w:right w:val="nil"/>
            </w:tcBorders>
            <w:shd w:val="clear" w:color="auto" w:fill="auto"/>
            <w:noWrap/>
            <w:vAlign w:val="center"/>
            <w:hideMark/>
          </w:tcPr>
          <w:p w:rsidR="00CF4B28" w:rsidRPr="00CF4B28" w:rsidRDefault="00CF4B28" w:rsidP="00CF4B28">
            <w:pPr>
              <w:jc w:val="center"/>
              <w:rPr>
                <w:rFonts w:ascii="Calibri" w:hAnsi="Calibri"/>
                <w:color w:val="000000"/>
                <w:sz w:val="20"/>
                <w:szCs w:val="20"/>
              </w:rPr>
            </w:pPr>
            <w:r w:rsidRPr="00CF4B28">
              <w:rPr>
                <w:rFonts w:ascii="Calibri" w:hAnsi="Calibri"/>
                <w:color w:val="000000"/>
                <w:sz w:val="20"/>
                <w:szCs w:val="20"/>
              </w:rPr>
              <w:t>(8)</w:t>
            </w:r>
          </w:p>
        </w:tc>
        <w:tc>
          <w:tcPr>
            <w:tcW w:w="1120" w:type="dxa"/>
            <w:tcBorders>
              <w:top w:val="nil"/>
              <w:left w:val="nil"/>
              <w:bottom w:val="nil"/>
              <w:right w:val="nil"/>
            </w:tcBorders>
            <w:shd w:val="clear" w:color="auto" w:fill="auto"/>
            <w:noWrap/>
            <w:vAlign w:val="center"/>
            <w:hideMark/>
          </w:tcPr>
          <w:p w:rsidR="00CF4B28" w:rsidRPr="00CF4B28" w:rsidRDefault="00CF4B28" w:rsidP="00CF4B28">
            <w:pPr>
              <w:jc w:val="center"/>
              <w:rPr>
                <w:rFonts w:ascii="Calibri" w:hAnsi="Calibri"/>
                <w:color w:val="000000"/>
                <w:sz w:val="20"/>
                <w:szCs w:val="20"/>
              </w:rPr>
            </w:pPr>
            <w:r w:rsidRPr="00CF4B28">
              <w:rPr>
                <w:rFonts w:ascii="Calibri" w:hAnsi="Calibri"/>
                <w:color w:val="000000"/>
                <w:sz w:val="20"/>
                <w:szCs w:val="20"/>
              </w:rPr>
              <w:t>0</w:t>
            </w:r>
          </w:p>
        </w:tc>
        <w:tc>
          <w:tcPr>
            <w:tcW w:w="1120" w:type="dxa"/>
            <w:tcBorders>
              <w:top w:val="nil"/>
              <w:left w:val="nil"/>
              <w:bottom w:val="nil"/>
              <w:right w:val="nil"/>
            </w:tcBorders>
            <w:shd w:val="clear" w:color="auto" w:fill="auto"/>
            <w:noWrap/>
            <w:vAlign w:val="center"/>
            <w:hideMark/>
          </w:tcPr>
          <w:p w:rsidR="00CF4B28" w:rsidRPr="00CF4B28" w:rsidRDefault="00CF4B28" w:rsidP="00CF4B28">
            <w:pPr>
              <w:jc w:val="center"/>
              <w:rPr>
                <w:rFonts w:ascii="Calibri" w:hAnsi="Calibri"/>
                <w:color w:val="000000"/>
                <w:sz w:val="20"/>
                <w:szCs w:val="20"/>
              </w:rPr>
            </w:pPr>
            <w:r w:rsidRPr="00CF4B28">
              <w:rPr>
                <w:rFonts w:ascii="Calibri" w:hAnsi="Calibri"/>
                <w:color w:val="000000"/>
                <w:sz w:val="20"/>
                <w:szCs w:val="20"/>
              </w:rPr>
              <w:t>8</w:t>
            </w:r>
          </w:p>
        </w:tc>
        <w:tc>
          <w:tcPr>
            <w:tcW w:w="1120" w:type="dxa"/>
            <w:tcBorders>
              <w:top w:val="nil"/>
              <w:left w:val="nil"/>
              <w:bottom w:val="nil"/>
              <w:right w:val="single" w:sz="8" w:space="0" w:color="auto"/>
            </w:tcBorders>
            <w:shd w:val="clear" w:color="auto" w:fill="auto"/>
            <w:noWrap/>
            <w:vAlign w:val="center"/>
            <w:hideMark/>
          </w:tcPr>
          <w:p w:rsidR="00CF4B28" w:rsidRPr="00CF4B28" w:rsidRDefault="00CF4B28" w:rsidP="00CF4B28">
            <w:pPr>
              <w:jc w:val="center"/>
              <w:rPr>
                <w:rFonts w:ascii="Calibri" w:hAnsi="Calibri"/>
                <w:color w:val="000000"/>
                <w:sz w:val="20"/>
                <w:szCs w:val="20"/>
              </w:rPr>
            </w:pPr>
            <w:r>
              <w:rPr>
                <w:rFonts w:ascii="Calibri" w:hAnsi="Calibri"/>
                <w:color w:val="000000"/>
                <w:sz w:val="20"/>
                <w:szCs w:val="20"/>
              </w:rPr>
              <w:t>-</w:t>
            </w:r>
            <w:r w:rsidRPr="00CF4B28">
              <w:rPr>
                <w:rFonts w:ascii="Calibri" w:hAnsi="Calibri"/>
                <w:color w:val="000000"/>
                <w:sz w:val="20"/>
                <w:szCs w:val="20"/>
              </w:rPr>
              <w:t> </w:t>
            </w:r>
          </w:p>
        </w:tc>
      </w:tr>
      <w:tr w:rsidR="00CF4B28" w:rsidRPr="00CF4B28" w:rsidTr="00CF4B28">
        <w:trPr>
          <w:trHeight w:val="300"/>
        </w:trPr>
        <w:tc>
          <w:tcPr>
            <w:tcW w:w="3751" w:type="dxa"/>
            <w:tcBorders>
              <w:top w:val="nil"/>
              <w:left w:val="single" w:sz="8" w:space="0" w:color="auto"/>
              <w:bottom w:val="nil"/>
              <w:right w:val="nil"/>
            </w:tcBorders>
            <w:shd w:val="clear" w:color="auto" w:fill="auto"/>
            <w:vAlign w:val="center"/>
            <w:hideMark/>
          </w:tcPr>
          <w:p w:rsidR="00CF4B28" w:rsidRPr="00CF4B28" w:rsidRDefault="00CF4B28" w:rsidP="00CF4B28">
            <w:pPr>
              <w:rPr>
                <w:rFonts w:ascii="Calibri" w:hAnsi="Calibri"/>
                <w:color w:val="000000"/>
                <w:sz w:val="20"/>
                <w:szCs w:val="20"/>
              </w:rPr>
            </w:pPr>
            <w:proofErr w:type="spellStart"/>
            <w:r w:rsidRPr="00CF4B28">
              <w:rPr>
                <w:rFonts w:ascii="Calibri" w:hAnsi="Calibri"/>
                <w:color w:val="000000"/>
                <w:sz w:val="20"/>
                <w:szCs w:val="20"/>
              </w:rPr>
              <w:t>Corprate</w:t>
            </w:r>
            <w:proofErr w:type="spellEnd"/>
            <w:r w:rsidRPr="00CF4B28">
              <w:rPr>
                <w:rFonts w:ascii="Calibri" w:hAnsi="Calibri"/>
                <w:color w:val="000000"/>
                <w:sz w:val="20"/>
                <w:szCs w:val="20"/>
              </w:rPr>
              <w:t xml:space="preserve"> Services (</w:t>
            </w:r>
            <w:proofErr w:type="spellStart"/>
            <w:r w:rsidRPr="00CF4B28">
              <w:rPr>
                <w:rFonts w:ascii="Calibri" w:hAnsi="Calibri"/>
                <w:color w:val="000000"/>
                <w:sz w:val="20"/>
                <w:szCs w:val="20"/>
              </w:rPr>
              <w:t>inc</w:t>
            </w:r>
            <w:proofErr w:type="spellEnd"/>
            <w:r w:rsidRPr="00CF4B28">
              <w:rPr>
                <w:rFonts w:ascii="Calibri" w:hAnsi="Calibri"/>
                <w:color w:val="000000"/>
                <w:sz w:val="20"/>
                <w:szCs w:val="20"/>
              </w:rPr>
              <w:t xml:space="preserve"> IT Services)</w:t>
            </w:r>
          </w:p>
        </w:tc>
        <w:tc>
          <w:tcPr>
            <w:tcW w:w="1120" w:type="dxa"/>
            <w:tcBorders>
              <w:top w:val="nil"/>
              <w:left w:val="nil"/>
              <w:bottom w:val="nil"/>
              <w:right w:val="nil"/>
            </w:tcBorders>
            <w:shd w:val="clear" w:color="auto" w:fill="auto"/>
            <w:noWrap/>
            <w:vAlign w:val="center"/>
            <w:hideMark/>
          </w:tcPr>
          <w:p w:rsidR="00CF4B28" w:rsidRPr="00CF4B28" w:rsidRDefault="00CF4B28" w:rsidP="00CF4B28">
            <w:pPr>
              <w:jc w:val="center"/>
              <w:rPr>
                <w:rFonts w:ascii="Calibri" w:hAnsi="Calibri"/>
                <w:color w:val="000000"/>
                <w:sz w:val="20"/>
                <w:szCs w:val="20"/>
              </w:rPr>
            </w:pPr>
            <w:r w:rsidRPr="00CF4B28">
              <w:rPr>
                <w:rFonts w:ascii="Calibri" w:hAnsi="Calibri"/>
                <w:color w:val="000000"/>
                <w:sz w:val="20"/>
                <w:szCs w:val="20"/>
              </w:rPr>
              <w:t>215</w:t>
            </w:r>
          </w:p>
        </w:tc>
        <w:tc>
          <w:tcPr>
            <w:tcW w:w="1120" w:type="dxa"/>
            <w:tcBorders>
              <w:top w:val="nil"/>
              <w:left w:val="nil"/>
              <w:bottom w:val="nil"/>
              <w:right w:val="nil"/>
            </w:tcBorders>
            <w:shd w:val="clear" w:color="auto" w:fill="auto"/>
            <w:noWrap/>
            <w:vAlign w:val="center"/>
            <w:hideMark/>
          </w:tcPr>
          <w:p w:rsidR="00CF4B28" w:rsidRPr="00CF4B28" w:rsidRDefault="00CF4B28" w:rsidP="00CF4B28">
            <w:pPr>
              <w:jc w:val="center"/>
              <w:rPr>
                <w:rFonts w:ascii="Calibri" w:hAnsi="Calibri"/>
                <w:color w:val="000000"/>
                <w:sz w:val="20"/>
                <w:szCs w:val="20"/>
              </w:rPr>
            </w:pPr>
            <w:r w:rsidRPr="00CF4B28">
              <w:rPr>
                <w:rFonts w:ascii="Calibri" w:hAnsi="Calibri"/>
                <w:color w:val="000000"/>
                <w:sz w:val="20"/>
                <w:szCs w:val="20"/>
              </w:rPr>
              <w:t>0</w:t>
            </w:r>
          </w:p>
        </w:tc>
        <w:tc>
          <w:tcPr>
            <w:tcW w:w="1120" w:type="dxa"/>
            <w:tcBorders>
              <w:top w:val="nil"/>
              <w:left w:val="nil"/>
              <w:bottom w:val="nil"/>
              <w:right w:val="nil"/>
            </w:tcBorders>
            <w:shd w:val="clear" w:color="auto" w:fill="auto"/>
            <w:noWrap/>
            <w:vAlign w:val="center"/>
            <w:hideMark/>
          </w:tcPr>
          <w:p w:rsidR="00CF4B28" w:rsidRPr="00CF4B28" w:rsidRDefault="00CF4B28" w:rsidP="00CF4B28">
            <w:pPr>
              <w:jc w:val="center"/>
              <w:rPr>
                <w:rFonts w:ascii="Calibri" w:hAnsi="Calibri"/>
                <w:color w:val="000000"/>
                <w:sz w:val="20"/>
                <w:szCs w:val="20"/>
              </w:rPr>
            </w:pPr>
            <w:r w:rsidRPr="00CF4B28">
              <w:rPr>
                <w:rFonts w:ascii="Calibri" w:hAnsi="Calibri"/>
                <w:color w:val="000000"/>
                <w:sz w:val="20"/>
                <w:szCs w:val="20"/>
              </w:rPr>
              <w:t>215</w:t>
            </w:r>
          </w:p>
        </w:tc>
        <w:tc>
          <w:tcPr>
            <w:tcW w:w="1120" w:type="dxa"/>
            <w:tcBorders>
              <w:top w:val="nil"/>
              <w:left w:val="nil"/>
              <w:bottom w:val="nil"/>
              <w:right w:val="nil"/>
            </w:tcBorders>
            <w:shd w:val="clear" w:color="auto" w:fill="auto"/>
            <w:noWrap/>
            <w:vAlign w:val="center"/>
            <w:hideMark/>
          </w:tcPr>
          <w:p w:rsidR="00CF4B28" w:rsidRPr="00CF4B28" w:rsidRDefault="00CF4B28" w:rsidP="00CF4B28">
            <w:pPr>
              <w:jc w:val="center"/>
              <w:rPr>
                <w:rFonts w:ascii="Calibri" w:hAnsi="Calibri"/>
                <w:color w:val="000000"/>
                <w:sz w:val="20"/>
                <w:szCs w:val="20"/>
              </w:rPr>
            </w:pPr>
            <w:r w:rsidRPr="00CF4B28">
              <w:rPr>
                <w:rFonts w:ascii="Calibri" w:hAnsi="Calibri"/>
                <w:color w:val="000000"/>
                <w:sz w:val="20"/>
                <w:szCs w:val="20"/>
              </w:rPr>
              <w:t>211</w:t>
            </w:r>
          </w:p>
        </w:tc>
        <w:tc>
          <w:tcPr>
            <w:tcW w:w="1120" w:type="dxa"/>
            <w:tcBorders>
              <w:top w:val="nil"/>
              <w:left w:val="nil"/>
              <w:bottom w:val="nil"/>
              <w:right w:val="nil"/>
            </w:tcBorders>
            <w:shd w:val="clear" w:color="auto" w:fill="auto"/>
            <w:noWrap/>
            <w:vAlign w:val="center"/>
            <w:hideMark/>
          </w:tcPr>
          <w:p w:rsidR="00CF4B28" w:rsidRPr="00CF4B28" w:rsidRDefault="00CF4B28" w:rsidP="00CF4B28">
            <w:pPr>
              <w:jc w:val="center"/>
              <w:rPr>
                <w:rFonts w:ascii="Calibri" w:hAnsi="Calibri"/>
                <w:color w:val="000000"/>
                <w:sz w:val="20"/>
                <w:szCs w:val="20"/>
              </w:rPr>
            </w:pPr>
            <w:r w:rsidRPr="00CF4B28">
              <w:rPr>
                <w:rFonts w:ascii="Calibri" w:hAnsi="Calibri"/>
                <w:color w:val="000000"/>
                <w:sz w:val="20"/>
                <w:szCs w:val="20"/>
              </w:rPr>
              <w:t>(4)</w:t>
            </w:r>
          </w:p>
        </w:tc>
        <w:tc>
          <w:tcPr>
            <w:tcW w:w="1120" w:type="dxa"/>
            <w:tcBorders>
              <w:top w:val="nil"/>
              <w:left w:val="nil"/>
              <w:bottom w:val="nil"/>
              <w:right w:val="single" w:sz="8" w:space="0" w:color="auto"/>
            </w:tcBorders>
            <w:shd w:val="clear" w:color="auto" w:fill="auto"/>
            <w:noWrap/>
            <w:vAlign w:val="center"/>
            <w:hideMark/>
          </w:tcPr>
          <w:p w:rsidR="00CF4B28" w:rsidRPr="00CF4B28" w:rsidRDefault="00CF4B28" w:rsidP="00CF4B28">
            <w:pPr>
              <w:jc w:val="center"/>
              <w:rPr>
                <w:rFonts w:ascii="Calibri" w:hAnsi="Calibri"/>
                <w:color w:val="000000"/>
                <w:sz w:val="20"/>
                <w:szCs w:val="20"/>
              </w:rPr>
            </w:pPr>
            <w:r w:rsidRPr="00CF4B28">
              <w:rPr>
                <w:rFonts w:ascii="Calibri" w:hAnsi="Calibri"/>
                <w:color w:val="000000"/>
                <w:sz w:val="20"/>
                <w:szCs w:val="20"/>
              </w:rPr>
              <w:t xml:space="preserve"> (1.9)%</w:t>
            </w:r>
          </w:p>
        </w:tc>
      </w:tr>
      <w:tr w:rsidR="00CF4B28" w:rsidRPr="00CF4B28" w:rsidTr="00CF4B28">
        <w:trPr>
          <w:trHeight w:val="300"/>
        </w:trPr>
        <w:tc>
          <w:tcPr>
            <w:tcW w:w="3751" w:type="dxa"/>
            <w:tcBorders>
              <w:top w:val="nil"/>
              <w:left w:val="single" w:sz="8" w:space="0" w:color="auto"/>
              <w:bottom w:val="nil"/>
              <w:right w:val="nil"/>
            </w:tcBorders>
            <w:shd w:val="clear" w:color="auto" w:fill="auto"/>
            <w:vAlign w:val="center"/>
            <w:hideMark/>
          </w:tcPr>
          <w:p w:rsidR="00CF4B28" w:rsidRPr="00CF4B28" w:rsidRDefault="00CF4B28" w:rsidP="00CF4B28">
            <w:pPr>
              <w:rPr>
                <w:rFonts w:ascii="Calibri" w:hAnsi="Calibri"/>
                <w:color w:val="000000"/>
                <w:sz w:val="20"/>
                <w:szCs w:val="20"/>
              </w:rPr>
            </w:pPr>
            <w:r w:rsidRPr="00CF4B28">
              <w:rPr>
                <w:rFonts w:ascii="Calibri" w:hAnsi="Calibri"/>
                <w:color w:val="000000"/>
                <w:sz w:val="20"/>
                <w:szCs w:val="20"/>
              </w:rPr>
              <w:t>Research systems</w:t>
            </w:r>
          </w:p>
        </w:tc>
        <w:tc>
          <w:tcPr>
            <w:tcW w:w="1120" w:type="dxa"/>
            <w:tcBorders>
              <w:top w:val="nil"/>
              <w:left w:val="nil"/>
              <w:bottom w:val="nil"/>
              <w:right w:val="nil"/>
            </w:tcBorders>
            <w:shd w:val="clear" w:color="auto" w:fill="auto"/>
            <w:noWrap/>
            <w:vAlign w:val="center"/>
            <w:hideMark/>
          </w:tcPr>
          <w:p w:rsidR="00CF4B28" w:rsidRPr="00CF4B28" w:rsidRDefault="00CF4B28" w:rsidP="00CF4B28">
            <w:pPr>
              <w:jc w:val="center"/>
              <w:rPr>
                <w:rFonts w:ascii="Calibri" w:hAnsi="Calibri"/>
                <w:color w:val="000000"/>
                <w:sz w:val="20"/>
                <w:szCs w:val="20"/>
              </w:rPr>
            </w:pPr>
            <w:r w:rsidRPr="00CF4B28">
              <w:rPr>
                <w:rFonts w:ascii="Calibri" w:hAnsi="Calibri"/>
                <w:color w:val="000000"/>
                <w:sz w:val="20"/>
                <w:szCs w:val="20"/>
              </w:rPr>
              <w:t>122</w:t>
            </w:r>
          </w:p>
        </w:tc>
        <w:tc>
          <w:tcPr>
            <w:tcW w:w="1120" w:type="dxa"/>
            <w:tcBorders>
              <w:top w:val="nil"/>
              <w:left w:val="nil"/>
              <w:bottom w:val="nil"/>
              <w:right w:val="nil"/>
            </w:tcBorders>
            <w:shd w:val="clear" w:color="auto" w:fill="auto"/>
            <w:noWrap/>
            <w:vAlign w:val="center"/>
            <w:hideMark/>
          </w:tcPr>
          <w:p w:rsidR="00CF4B28" w:rsidRPr="00CF4B28" w:rsidRDefault="00CF4B28" w:rsidP="00CF4B28">
            <w:pPr>
              <w:jc w:val="center"/>
              <w:rPr>
                <w:rFonts w:ascii="Calibri" w:hAnsi="Calibri"/>
                <w:color w:val="000000"/>
                <w:sz w:val="20"/>
                <w:szCs w:val="20"/>
              </w:rPr>
            </w:pPr>
            <w:r w:rsidRPr="00CF4B28">
              <w:rPr>
                <w:rFonts w:ascii="Calibri" w:hAnsi="Calibri"/>
                <w:color w:val="000000"/>
                <w:sz w:val="20"/>
                <w:szCs w:val="20"/>
              </w:rPr>
              <w:t>0</w:t>
            </w:r>
          </w:p>
        </w:tc>
        <w:tc>
          <w:tcPr>
            <w:tcW w:w="1120" w:type="dxa"/>
            <w:tcBorders>
              <w:top w:val="nil"/>
              <w:left w:val="nil"/>
              <w:bottom w:val="nil"/>
              <w:right w:val="nil"/>
            </w:tcBorders>
            <w:shd w:val="clear" w:color="auto" w:fill="auto"/>
            <w:noWrap/>
            <w:vAlign w:val="center"/>
            <w:hideMark/>
          </w:tcPr>
          <w:p w:rsidR="00CF4B28" w:rsidRPr="00CF4B28" w:rsidRDefault="00CF4B28" w:rsidP="00CF4B28">
            <w:pPr>
              <w:jc w:val="center"/>
              <w:rPr>
                <w:rFonts w:ascii="Calibri" w:hAnsi="Calibri"/>
                <w:color w:val="000000"/>
                <w:sz w:val="20"/>
                <w:szCs w:val="20"/>
              </w:rPr>
            </w:pPr>
            <w:r w:rsidRPr="00CF4B28">
              <w:rPr>
                <w:rFonts w:ascii="Calibri" w:hAnsi="Calibri"/>
                <w:color w:val="000000"/>
                <w:sz w:val="20"/>
                <w:szCs w:val="20"/>
              </w:rPr>
              <w:t>122</w:t>
            </w:r>
          </w:p>
        </w:tc>
        <w:tc>
          <w:tcPr>
            <w:tcW w:w="1120" w:type="dxa"/>
            <w:tcBorders>
              <w:top w:val="nil"/>
              <w:left w:val="nil"/>
              <w:bottom w:val="nil"/>
              <w:right w:val="nil"/>
            </w:tcBorders>
            <w:shd w:val="clear" w:color="auto" w:fill="auto"/>
            <w:noWrap/>
            <w:vAlign w:val="center"/>
            <w:hideMark/>
          </w:tcPr>
          <w:p w:rsidR="00CF4B28" w:rsidRPr="00CF4B28" w:rsidRDefault="00CF4B28" w:rsidP="00CF4B28">
            <w:pPr>
              <w:jc w:val="center"/>
              <w:rPr>
                <w:rFonts w:ascii="Calibri" w:hAnsi="Calibri"/>
                <w:color w:val="000000"/>
                <w:sz w:val="20"/>
                <w:szCs w:val="20"/>
              </w:rPr>
            </w:pPr>
            <w:r w:rsidRPr="00CF4B28">
              <w:rPr>
                <w:rFonts w:ascii="Calibri" w:hAnsi="Calibri"/>
                <w:color w:val="000000"/>
                <w:sz w:val="20"/>
                <w:szCs w:val="20"/>
              </w:rPr>
              <w:t>121</w:t>
            </w:r>
          </w:p>
        </w:tc>
        <w:tc>
          <w:tcPr>
            <w:tcW w:w="1120" w:type="dxa"/>
            <w:tcBorders>
              <w:top w:val="nil"/>
              <w:left w:val="nil"/>
              <w:bottom w:val="nil"/>
              <w:right w:val="nil"/>
            </w:tcBorders>
            <w:shd w:val="clear" w:color="auto" w:fill="auto"/>
            <w:noWrap/>
            <w:vAlign w:val="center"/>
            <w:hideMark/>
          </w:tcPr>
          <w:p w:rsidR="00CF4B28" w:rsidRPr="00CF4B28" w:rsidRDefault="00CF4B28" w:rsidP="00CF4B28">
            <w:pPr>
              <w:jc w:val="center"/>
              <w:rPr>
                <w:rFonts w:ascii="Calibri" w:hAnsi="Calibri"/>
                <w:color w:val="000000"/>
                <w:sz w:val="20"/>
                <w:szCs w:val="20"/>
              </w:rPr>
            </w:pPr>
            <w:r w:rsidRPr="00CF4B28">
              <w:rPr>
                <w:rFonts w:ascii="Calibri" w:hAnsi="Calibri"/>
                <w:color w:val="000000"/>
                <w:sz w:val="20"/>
                <w:szCs w:val="20"/>
              </w:rPr>
              <w:t>(1)</w:t>
            </w:r>
          </w:p>
        </w:tc>
        <w:tc>
          <w:tcPr>
            <w:tcW w:w="1120" w:type="dxa"/>
            <w:tcBorders>
              <w:top w:val="nil"/>
              <w:left w:val="nil"/>
              <w:bottom w:val="nil"/>
              <w:right w:val="single" w:sz="8" w:space="0" w:color="auto"/>
            </w:tcBorders>
            <w:shd w:val="clear" w:color="auto" w:fill="auto"/>
            <w:noWrap/>
            <w:vAlign w:val="center"/>
            <w:hideMark/>
          </w:tcPr>
          <w:p w:rsidR="00CF4B28" w:rsidRPr="00CF4B28" w:rsidRDefault="00CF4B28" w:rsidP="00CF4B28">
            <w:pPr>
              <w:jc w:val="center"/>
              <w:rPr>
                <w:rFonts w:ascii="Calibri" w:hAnsi="Calibri"/>
                <w:color w:val="000000"/>
                <w:sz w:val="20"/>
                <w:szCs w:val="20"/>
              </w:rPr>
            </w:pPr>
            <w:r w:rsidRPr="00CF4B28">
              <w:rPr>
                <w:rFonts w:ascii="Calibri" w:hAnsi="Calibri"/>
                <w:color w:val="000000"/>
                <w:sz w:val="20"/>
                <w:szCs w:val="20"/>
              </w:rPr>
              <w:t xml:space="preserve"> (0.8)%</w:t>
            </w:r>
          </w:p>
        </w:tc>
      </w:tr>
      <w:tr w:rsidR="00CF4B28" w:rsidRPr="00CF4B28" w:rsidTr="00CF4B28">
        <w:trPr>
          <w:trHeight w:val="300"/>
        </w:trPr>
        <w:tc>
          <w:tcPr>
            <w:tcW w:w="3751" w:type="dxa"/>
            <w:tcBorders>
              <w:top w:val="nil"/>
              <w:left w:val="single" w:sz="8" w:space="0" w:color="auto"/>
              <w:bottom w:val="nil"/>
              <w:right w:val="nil"/>
            </w:tcBorders>
            <w:shd w:val="clear" w:color="auto" w:fill="auto"/>
            <w:vAlign w:val="center"/>
            <w:hideMark/>
          </w:tcPr>
          <w:p w:rsidR="00CF4B28" w:rsidRPr="00CF4B28" w:rsidRDefault="00CF4B28" w:rsidP="00CF4B28">
            <w:pPr>
              <w:rPr>
                <w:rFonts w:ascii="Calibri" w:hAnsi="Calibri"/>
                <w:color w:val="000000"/>
                <w:sz w:val="20"/>
                <w:szCs w:val="20"/>
              </w:rPr>
            </w:pPr>
            <w:r w:rsidRPr="00CF4B28">
              <w:rPr>
                <w:rFonts w:ascii="Calibri" w:hAnsi="Calibri"/>
                <w:color w:val="000000"/>
                <w:sz w:val="20"/>
                <w:szCs w:val="20"/>
              </w:rPr>
              <w:t>Transformation</w:t>
            </w:r>
          </w:p>
        </w:tc>
        <w:tc>
          <w:tcPr>
            <w:tcW w:w="1120" w:type="dxa"/>
            <w:tcBorders>
              <w:top w:val="nil"/>
              <w:left w:val="nil"/>
              <w:bottom w:val="nil"/>
              <w:right w:val="nil"/>
            </w:tcBorders>
            <w:shd w:val="clear" w:color="auto" w:fill="auto"/>
            <w:noWrap/>
            <w:vAlign w:val="center"/>
            <w:hideMark/>
          </w:tcPr>
          <w:p w:rsidR="00CF4B28" w:rsidRPr="00CF4B28" w:rsidRDefault="00CF4B28" w:rsidP="00CF4B28">
            <w:pPr>
              <w:jc w:val="center"/>
              <w:rPr>
                <w:rFonts w:ascii="Calibri" w:hAnsi="Calibri"/>
                <w:color w:val="000000"/>
                <w:sz w:val="20"/>
                <w:szCs w:val="20"/>
              </w:rPr>
            </w:pPr>
            <w:r w:rsidRPr="00CF4B28">
              <w:rPr>
                <w:rFonts w:ascii="Calibri" w:hAnsi="Calibri"/>
                <w:color w:val="000000"/>
                <w:sz w:val="20"/>
                <w:szCs w:val="20"/>
              </w:rPr>
              <w:t>52</w:t>
            </w:r>
          </w:p>
        </w:tc>
        <w:tc>
          <w:tcPr>
            <w:tcW w:w="1120" w:type="dxa"/>
            <w:tcBorders>
              <w:top w:val="nil"/>
              <w:left w:val="nil"/>
              <w:bottom w:val="nil"/>
              <w:right w:val="nil"/>
            </w:tcBorders>
            <w:shd w:val="clear" w:color="auto" w:fill="auto"/>
            <w:noWrap/>
            <w:vAlign w:val="center"/>
            <w:hideMark/>
          </w:tcPr>
          <w:p w:rsidR="00CF4B28" w:rsidRPr="00CF4B28" w:rsidRDefault="00CF4B28" w:rsidP="00CF4B28">
            <w:pPr>
              <w:jc w:val="center"/>
              <w:rPr>
                <w:rFonts w:ascii="Calibri" w:hAnsi="Calibri"/>
                <w:color w:val="000000"/>
                <w:sz w:val="20"/>
                <w:szCs w:val="20"/>
              </w:rPr>
            </w:pPr>
            <w:r w:rsidRPr="00CF4B28">
              <w:rPr>
                <w:rFonts w:ascii="Calibri" w:hAnsi="Calibri"/>
                <w:color w:val="000000"/>
                <w:sz w:val="20"/>
                <w:szCs w:val="20"/>
              </w:rPr>
              <w:t>0</w:t>
            </w:r>
          </w:p>
        </w:tc>
        <w:tc>
          <w:tcPr>
            <w:tcW w:w="1120" w:type="dxa"/>
            <w:tcBorders>
              <w:top w:val="nil"/>
              <w:left w:val="nil"/>
              <w:bottom w:val="nil"/>
              <w:right w:val="nil"/>
            </w:tcBorders>
            <w:shd w:val="clear" w:color="auto" w:fill="auto"/>
            <w:noWrap/>
            <w:vAlign w:val="center"/>
            <w:hideMark/>
          </w:tcPr>
          <w:p w:rsidR="00CF4B28" w:rsidRPr="00CF4B28" w:rsidRDefault="00CF4B28" w:rsidP="00CF4B28">
            <w:pPr>
              <w:jc w:val="center"/>
              <w:rPr>
                <w:rFonts w:ascii="Calibri" w:hAnsi="Calibri"/>
                <w:color w:val="000000"/>
                <w:sz w:val="20"/>
                <w:szCs w:val="20"/>
              </w:rPr>
            </w:pPr>
            <w:r w:rsidRPr="00CF4B28">
              <w:rPr>
                <w:rFonts w:ascii="Calibri" w:hAnsi="Calibri"/>
                <w:color w:val="000000"/>
                <w:sz w:val="20"/>
                <w:szCs w:val="20"/>
              </w:rPr>
              <w:t>52</w:t>
            </w:r>
          </w:p>
        </w:tc>
        <w:tc>
          <w:tcPr>
            <w:tcW w:w="1120" w:type="dxa"/>
            <w:tcBorders>
              <w:top w:val="nil"/>
              <w:left w:val="nil"/>
              <w:bottom w:val="nil"/>
              <w:right w:val="nil"/>
            </w:tcBorders>
            <w:shd w:val="clear" w:color="auto" w:fill="auto"/>
            <w:noWrap/>
            <w:vAlign w:val="center"/>
            <w:hideMark/>
          </w:tcPr>
          <w:p w:rsidR="00CF4B28" w:rsidRPr="00CF4B28" w:rsidRDefault="00CF4B28" w:rsidP="00CF4B28">
            <w:pPr>
              <w:jc w:val="center"/>
              <w:rPr>
                <w:rFonts w:ascii="Calibri" w:hAnsi="Calibri"/>
                <w:color w:val="000000"/>
                <w:sz w:val="20"/>
                <w:szCs w:val="20"/>
              </w:rPr>
            </w:pPr>
            <w:r w:rsidRPr="00CF4B28">
              <w:rPr>
                <w:rFonts w:ascii="Calibri" w:hAnsi="Calibri"/>
                <w:color w:val="000000"/>
                <w:sz w:val="20"/>
                <w:szCs w:val="20"/>
              </w:rPr>
              <w:t>53</w:t>
            </w:r>
          </w:p>
        </w:tc>
        <w:tc>
          <w:tcPr>
            <w:tcW w:w="1120" w:type="dxa"/>
            <w:tcBorders>
              <w:top w:val="nil"/>
              <w:left w:val="nil"/>
              <w:bottom w:val="nil"/>
              <w:right w:val="nil"/>
            </w:tcBorders>
            <w:shd w:val="clear" w:color="auto" w:fill="auto"/>
            <w:noWrap/>
            <w:vAlign w:val="center"/>
            <w:hideMark/>
          </w:tcPr>
          <w:p w:rsidR="00CF4B28" w:rsidRPr="00CF4B28" w:rsidRDefault="00CF4B28" w:rsidP="00CF4B28">
            <w:pPr>
              <w:jc w:val="center"/>
              <w:rPr>
                <w:rFonts w:ascii="Calibri" w:hAnsi="Calibri"/>
                <w:color w:val="000000"/>
                <w:sz w:val="20"/>
                <w:szCs w:val="20"/>
              </w:rPr>
            </w:pPr>
            <w:r w:rsidRPr="00CF4B28">
              <w:rPr>
                <w:rFonts w:ascii="Calibri" w:hAnsi="Calibri"/>
                <w:color w:val="000000"/>
                <w:sz w:val="20"/>
                <w:szCs w:val="20"/>
              </w:rPr>
              <w:t>1</w:t>
            </w:r>
          </w:p>
        </w:tc>
        <w:tc>
          <w:tcPr>
            <w:tcW w:w="1120" w:type="dxa"/>
            <w:tcBorders>
              <w:top w:val="nil"/>
              <w:left w:val="nil"/>
              <w:bottom w:val="nil"/>
              <w:right w:val="single" w:sz="8" w:space="0" w:color="auto"/>
            </w:tcBorders>
            <w:shd w:val="clear" w:color="auto" w:fill="auto"/>
            <w:noWrap/>
            <w:vAlign w:val="center"/>
            <w:hideMark/>
          </w:tcPr>
          <w:p w:rsidR="00CF4B28" w:rsidRPr="00CF4B28" w:rsidRDefault="00CF4B28" w:rsidP="00CF4B28">
            <w:pPr>
              <w:jc w:val="center"/>
              <w:rPr>
                <w:rFonts w:ascii="Calibri" w:hAnsi="Calibri"/>
                <w:color w:val="000000"/>
                <w:sz w:val="20"/>
                <w:szCs w:val="20"/>
              </w:rPr>
            </w:pPr>
            <w:r w:rsidRPr="00CF4B28">
              <w:rPr>
                <w:rFonts w:ascii="Calibri" w:hAnsi="Calibri"/>
                <w:color w:val="000000"/>
                <w:sz w:val="20"/>
                <w:szCs w:val="20"/>
              </w:rPr>
              <w:t>1.9%</w:t>
            </w:r>
          </w:p>
        </w:tc>
      </w:tr>
      <w:tr w:rsidR="00CF4B28" w:rsidRPr="00CF4B28" w:rsidTr="00CF4B28">
        <w:trPr>
          <w:trHeight w:val="300"/>
        </w:trPr>
        <w:tc>
          <w:tcPr>
            <w:tcW w:w="3751" w:type="dxa"/>
            <w:tcBorders>
              <w:top w:val="nil"/>
              <w:left w:val="single" w:sz="8" w:space="0" w:color="auto"/>
              <w:bottom w:val="nil"/>
              <w:right w:val="nil"/>
            </w:tcBorders>
            <w:shd w:val="clear" w:color="auto" w:fill="auto"/>
            <w:vAlign w:val="center"/>
            <w:hideMark/>
          </w:tcPr>
          <w:p w:rsidR="00CF4B28" w:rsidRPr="00CF4B28" w:rsidRDefault="00CF4B28" w:rsidP="00CF4B28">
            <w:pPr>
              <w:rPr>
                <w:rFonts w:ascii="Calibri" w:hAnsi="Calibri"/>
                <w:b/>
                <w:bCs/>
                <w:color w:val="000000"/>
                <w:sz w:val="20"/>
                <w:szCs w:val="20"/>
              </w:rPr>
            </w:pPr>
            <w:r w:rsidRPr="00CF4B28">
              <w:rPr>
                <w:rFonts w:ascii="Calibri" w:hAnsi="Calibri"/>
                <w:b/>
                <w:bCs/>
                <w:color w:val="000000"/>
                <w:sz w:val="20"/>
                <w:szCs w:val="20"/>
              </w:rPr>
              <w:t>Finance, procurement and Governance</w:t>
            </w:r>
          </w:p>
        </w:tc>
        <w:tc>
          <w:tcPr>
            <w:tcW w:w="1120" w:type="dxa"/>
            <w:tcBorders>
              <w:top w:val="nil"/>
              <w:left w:val="nil"/>
              <w:bottom w:val="nil"/>
              <w:right w:val="nil"/>
            </w:tcBorders>
            <w:shd w:val="clear" w:color="auto" w:fill="auto"/>
            <w:noWrap/>
            <w:vAlign w:val="center"/>
            <w:hideMark/>
          </w:tcPr>
          <w:p w:rsidR="00CF4B28" w:rsidRPr="00CF4B28" w:rsidRDefault="00CF4B28" w:rsidP="00CF4B28">
            <w:pPr>
              <w:jc w:val="center"/>
              <w:rPr>
                <w:rFonts w:ascii="Calibri" w:hAnsi="Calibri"/>
                <w:color w:val="000000"/>
                <w:sz w:val="20"/>
                <w:szCs w:val="20"/>
              </w:rPr>
            </w:pPr>
          </w:p>
        </w:tc>
        <w:tc>
          <w:tcPr>
            <w:tcW w:w="1120" w:type="dxa"/>
            <w:tcBorders>
              <w:top w:val="nil"/>
              <w:left w:val="nil"/>
              <w:bottom w:val="nil"/>
              <w:right w:val="nil"/>
            </w:tcBorders>
            <w:shd w:val="clear" w:color="auto" w:fill="auto"/>
            <w:noWrap/>
            <w:vAlign w:val="center"/>
            <w:hideMark/>
          </w:tcPr>
          <w:p w:rsidR="00CF4B28" w:rsidRPr="00CF4B28" w:rsidRDefault="00CF4B28" w:rsidP="00CF4B28">
            <w:pPr>
              <w:jc w:val="center"/>
              <w:rPr>
                <w:rFonts w:ascii="Calibri" w:hAnsi="Calibri"/>
                <w:color w:val="000000"/>
                <w:sz w:val="20"/>
                <w:szCs w:val="20"/>
              </w:rPr>
            </w:pPr>
            <w:r w:rsidRPr="00CF4B28">
              <w:rPr>
                <w:rFonts w:ascii="Calibri" w:hAnsi="Calibri"/>
                <w:color w:val="000000"/>
                <w:sz w:val="20"/>
                <w:szCs w:val="20"/>
              </w:rPr>
              <w:t>(4)</w:t>
            </w:r>
          </w:p>
        </w:tc>
        <w:tc>
          <w:tcPr>
            <w:tcW w:w="1120" w:type="dxa"/>
            <w:tcBorders>
              <w:top w:val="nil"/>
              <w:left w:val="nil"/>
              <w:bottom w:val="nil"/>
              <w:right w:val="nil"/>
            </w:tcBorders>
            <w:shd w:val="clear" w:color="auto" w:fill="auto"/>
            <w:noWrap/>
            <w:vAlign w:val="center"/>
            <w:hideMark/>
          </w:tcPr>
          <w:p w:rsidR="00CF4B28" w:rsidRPr="00CF4B28" w:rsidRDefault="00CF4B28" w:rsidP="00CF4B28">
            <w:pPr>
              <w:jc w:val="center"/>
              <w:rPr>
                <w:rFonts w:ascii="Calibri" w:hAnsi="Calibri"/>
                <w:color w:val="000000"/>
                <w:sz w:val="20"/>
                <w:szCs w:val="20"/>
              </w:rPr>
            </w:pPr>
            <w:r w:rsidRPr="00CF4B28">
              <w:rPr>
                <w:rFonts w:ascii="Calibri" w:hAnsi="Calibri"/>
                <w:color w:val="000000"/>
                <w:sz w:val="20"/>
                <w:szCs w:val="20"/>
              </w:rPr>
              <w:t>(4)</w:t>
            </w:r>
          </w:p>
        </w:tc>
        <w:tc>
          <w:tcPr>
            <w:tcW w:w="1120" w:type="dxa"/>
            <w:tcBorders>
              <w:top w:val="nil"/>
              <w:left w:val="nil"/>
              <w:bottom w:val="nil"/>
              <w:right w:val="nil"/>
            </w:tcBorders>
            <w:shd w:val="clear" w:color="auto" w:fill="auto"/>
            <w:noWrap/>
            <w:vAlign w:val="center"/>
            <w:hideMark/>
          </w:tcPr>
          <w:p w:rsidR="00CF4B28" w:rsidRPr="00CF4B28" w:rsidRDefault="00CF4B28" w:rsidP="00CF4B28">
            <w:pPr>
              <w:jc w:val="center"/>
              <w:rPr>
                <w:rFonts w:ascii="Calibri" w:hAnsi="Calibri"/>
                <w:color w:val="000000"/>
                <w:sz w:val="20"/>
                <w:szCs w:val="20"/>
              </w:rPr>
            </w:pPr>
            <w:r w:rsidRPr="00CF4B28">
              <w:rPr>
                <w:rFonts w:ascii="Calibri" w:hAnsi="Calibri"/>
                <w:color w:val="000000"/>
                <w:sz w:val="20"/>
                <w:szCs w:val="20"/>
              </w:rPr>
              <w:t>0</w:t>
            </w:r>
          </w:p>
        </w:tc>
        <w:tc>
          <w:tcPr>
            <w:tcW w:w="1120" w:type="dxa"/>
            <w:tcBorders>
              <w:top w:val="nil"/>
              <w:left w:val="nil"/>
              <w:bottom w:val="nil"/>
              <w:right w:val="nil"/>
            </w:tcBorders>
            <w:shd w:val="clear" w:color="auto" w:fill="auto"/>
            <w:noWrap/>
            <w:vAlign w:val="center"/>
            <w:hideMark/>
          </w:tcPr>
          <w:p w:rsidR="00CF4B28" w:rsidRPr="00CF4B28" w:rsidRDefault="00CF4B28" w:rsidP="00CF4B28">
            <w:pPr>
              <w:jc w:val="center"/>
              <w:rPr>
                <w:rFonts w:ascii="Calibri" w:hAnsi="Calibri"/>
                <w:color w:val="000000"/>
                <w:sz w:val="20"/>
                <w:szCs w:val="20"/>
              </w:rPr>
            </w:pPr>
            <w:r w:rsidRPr="00CF4B28">
              <w:rPr>
                <w:rFonts w:ascii="Calibri" w:hAnsi="Calibri"/>
                <w:color w:val="000000"/>
                <w:sz w:val="20"/>
                <w:szCs w:val="20"/>
              </w:rPr>
              <w:t>4</w:t>
            </w:r>
          </w:p>
        </w:tc>
        <w:tc>
          <w:tcPr>
            <w:tcW w:w="1120" w:type="dxa"/>
            <w:tcBorders>
              <w:top w:val="nil"/>
              <w:left w:val="nil"/>
              <w:bottom w:val="nil"/>
              <w:right w:val="single" w:sz="8" w:space="0" w:color="auto"/>
            </w:tcBorders>
            <w:shd w:val="clear" w:color="auto" w:fill="auto"/>
            <w:noWrap/>
            <w:vAlign w:val="center"/>
            <w:hideMark/>
          </w:tcPr>
          <w:p w:rsidR="00CF4B28" w:rsidRPr="00CF4B28" w:rsidRDefault="00CF4B28" w:rsidP="00CF4B28">
            <w:pPr>
              <w:jc w:val="center"/>
              <w:rPr>
                <w:rFonts w:ascii="Calibri" w:hAnsi="Calibri"/>
                <w:color w:val="000000"/>
                <w:sz w:val="20"/>
                <w:szCs w:val="20"/>
              </w:rPr>
            </w:pPr>
            <w:r>
              <w:rPr>
                <w:rFonts w:ascii="Calibri" w:hAnsi="Calibri"/>
                <w:color w:val="000000"/>
                <w:sz w:val="20"/>
                <w:szCs w:val="20"/>
              </w:rPr>
              <w:t>-</w:t>
            </w:r>
            <w:r w:rsidRPr="00CF4B28">
              <w:rPr>
                <w:rFonts w:ascii="Calibri" w:hAnsi="Calibri"/>
                <w:color w:val="000000"/>
                <w:sz w:val="20"/>
                <w:szCs w:val="20"/>
              </w:rPr>
              <w:t> </w:t>
            </w:r>
          </w:p>
        </w:tc>
      </w:tr>
      <w:tr w:rsidR="00CF4B28" w:rsidRPr="00CF4B28" w:rsidTr="00CF4B28">
        <w:trPr>
          <w:trHeight w:val="300"/>
        </w:trPr>
        <w:tc>
          <w:tcPr>
            <w:tcW w:w="3751" w:type="dxa"/>
            <w:tcBorders>
              <w:top w:val="nil"/>
              <w:left w:val="single" w:sz="8" w:space="0" w:color="auto"/>
              <w:bottom w:val="nil"/>
              <w:right w:val="nil"/>
            </w:tcBorders>
            <w:shd w:val="clear" w:color="auto" w:fill="auto"/>
            <w:vAlign w:val="center"/>
            <w:hideMark/>
          </w:tcPr>
          <w:p w:rsidR="00CF4B28" w:rsidRPr="00CF4B28" w:rsidRDefault="00CF4B28" w:rsidP="00CF4B28">
            <w:pPr>
              <w:rPr>
                <w:rFonts w:ascii="Calibri" w:hAnsi="Calibri"/>
                <w:color w:val="000000"/>
                <w:sz w:val="20"/>
                <w:szCs w:val="20"/>
              </w:rPr>
            </w:pPr>
            <w:r w:rsidRPr="00CF4B28">
              <w:rPr>
                <w:rFonts w:ascii="Calibri" w:hAnsi="Calibri"/>
                <w:color w:val="000000"/>
                <w:sz w:val="20"/>
                <w:szCs w:val="20"/>
              </w:rPr>
              <w:t>Finance and Procurement</w:t>
            </w:r>
          </w:p>
        </w:tc>
        <w:tc>
          <w:tcPr>
            <w:tcW w:w="1120" w:type="dxa"/>
            <w:tcBorders>
              <w:top w:val="nil"/>
              <w:left w:val="nil"/>
              <w:bottom w:val="nil"/>
              <w:right w:val="nil"/>
            </w:tcBorders>
            <w:shd w:val="clear" w:color="auto" w:fill="auto"/>
            <w:noWrap/>
            <w:vAlign w:val="center"/>
            <w:hideMark/>
          </w:tcPr>
          <w:p w:rsidR="00CF4B28" w:rsidRPr="00CF4B28" w:rsidRDefault="00CF4B28" w:rsidP="00CF4B28">
            <w:pPr>
              <w:jc w:val="center"/>
              <w:rPr>
                <w:rFonts w:ascii="Calibri" w:hAnsi="Calibri"/>
                <w:color w:val="000000"/>
                <w:sz w:val="20"/>
                <w:szCs w:val="20"/>
              </w:rPr>
            </w:pPr>
            <w:r w:rsidRPr="00CF4B28">
              <w:rPr>
                <w:rFonts w:ascii="Calibri" w:hAnsi="Calibri"/>
                <w:color w:val="000000"/>
                <w:sz w:val="20"/>
                <w:szCs w:val="20"/>
              </w:rPr>
              <w:t>123</w:t>
            </w:r>
          </w:p>
        </w:tc>
        <w:tc>
          <w:tcPr>
            <w:tcW w:w="1120" w:type="dxa"/>
            <w:tcBorders>
              <w:top w:val="nil"/>
              <w:left w:val="nil"/>
              <w:bottom w:val="nil"/>
              <w:right w:val="nil"/>
            </w:tcBorders>
            <w:shd w:val="clear" w:color="auto" w:fill="auto"/>
            <w:noWrap/>
            <w:vAlign w:val="center"/>
            <w:hideMark/>
          </w:tcPr>
          <w:p w:rsidR="00CF4B28" w:rsidRPr="00CF4B28" w:rsidRDefault="00CF4B28" w:rsidP="00CF4B28">
            <w:pPr>
              <w:jc w:val="center"/>
              <w:rPr>
                <w:rFonts w:ascii="Calibri" w:hAnsi="Calibri"/>
                <w:color w:val="000000"/>
                <w:sz w:val="20"/>
                <w:szCs w:val="20"/>
              </w:rPr>
            </w:pPr>
            <w:r w:rsidRPr="00CF4B28">
              <w:rPr>
                <w:rFonts w:ascii="Calibri" w:hAnsi="Calibri"/>
                <w:color w:val="000000"/>
                <w:sz w:val="20"/>
                <w:szCs w:val="20"/>
              </w:rPr>
              <w:t>0</w:t>
            </w:r>
          </w:p>
        </w:tc>
        <w:tc>
          <w:tcPr>
            <w:tcW w:w="1120" w:type="dxa"/>
            <w:tcBorders>
              <w:top w:val="nil"/>
              <w:left w:val="nil"/>
              <w:bottom w:val="nil"/>
              <w:right w:val="nil"/>
            </w:tcBorders>
            <w:shd w:val="clear" w:color="auto" w:fill="auto"/>
            <w:noWrap/>
            <w:vAlign w:val="center"/>
            <w:hideMark/>
          </w:tcPr>
          <w:p w:rsidR="00CF4B28" w:rsidRPr="00CF4B28" w:rsidRDefault="00CF4B28" w:rsidP="00CF4B28">
            <w:pPr>
              <w:jc w:val="center"/>
              <w:rPr>
                <w:rFonts w:ascii="Calibri" w:hAnsi="Calibri"/>
                <w:color w:val="000000"/>
                <w:sz w:val="20"/>
                <w:szCs w:val="20"/>
              </w:rPr>
            </w:pPr>
            <w:r w:rsidRPr="00CF4B28">
              <w:rPr>
                <w:rFonts w:ascii="Calibri" w:hAnsi="Calibri"/>
                <w:color w:val="000000"/>
                <w:sz w:val="20"/>
                <w:szCs w:val="20"/>
              </w:rPr>
              <w:t>123</w:t>
            </w:r>
          </w:p>
        </w:tc>
        <w:tc>
          <w:tcPr>
            <w:tcW w:w="1120" w:type="dxa"/>
            <w:tcBorders>
              <w:top w:val="nil"/>
              <w:left w:val="nil"/>
              <w:bottom w:val="nil"/>
              <w:right w:val="nil"/>
            </w:tcBorders>
            <w:shd w:val="clear" w:color="auto" w:fill="auto"/>
            <w:noWrap/>
            <w:vAlign w:val="center"/>
            <w:hideMark/>
          </w:tcPr>
          <w:p w:rsidR="00CF4B28" w:rsidRPr="00CF4B28" w:rsidRDefault="00CF4B28" w:rsidP="00CF4B28">
            <w:pPr>
              <w:jc w:val="center"/>
              <w:rPr>
                <w:rFonts w:ascii="Calibri" w:hAnsi="Calibri"/>
                <w:color w:val="000000"/>
                <w:sz w:val="20"/>
                <w:szCs w:val="20"/>
              </w:rPr>
            </w:pPr>
            <w:r w:rsidRPr="00CF4B28">
              <w:rPr>
                <w:rFonts w:ascii="Calibri" w:hAnsi="Calibri"/>
                <w:color w:val="000000"/>
                <w:sz w:val="20"/>
                <w:szCs w:val="20"/>
              </w:rPr>
              <w:t>116</w:t>
            </w:r>
          </w:p>
        </w:tc>
        <w:tc>
          <w:tcPr>
            <w:tcW w:w="1120" w:type="dxa"/>
            <w:tcBorders>
              <w:top w:val="nil"/>
              <w:left w:val="nil"/>
              <w:bottom w:val="nil"/>
              <w:right w:val="nil"/>
            </w:tcBorders>
            <w:shd w:val="clear" w:color="auto" w:fill="auto"/>
            <w:noWrap/>
            <w:vAlign w:val="center"/>
            <w:hideMark/>
          </w:tcPr>
          <w:p w:rsidR="00CF4B28" w:rsidRPr="00CF4B28" w:rsidRDefault="00CF4B28" w:rsidP="00CF4B28">
            <w:pPr>
              <w:jc w:val="center"/>
              <w:rPr>
                <w:rFonts w:ascii="Calibri" w:hAnsi="Calibri"/>
                <w:color w:val="000000"/>
                <w:sz w:val="20"/>
                <w:szCs w:val="20"/>
              </w:rPr>
            </w:pPr>
            <w:r w:rsidRPr="00CF4B28">
              <w:rPr>
                <w:rFonts w:ascii="Calibri" w:hAnsi="Calibri"/>
                <w:color w:val="000000"/>
                <w:sz w:val="20"/>
                <w:szCs w:val="20"/>
              </w:rPr>
              <w:t>(7)</w:t>
            </w:r>
          </w:p>
        </w:tc>
        <w:tc>
          <w:tcPr>
            <w:tcW w:w="1120" w:type="dxa"/>
            <w:tcBorders>
              <w:top w:val="nil"/>
              <w:left w:val="nil"/>
              <w:bottom w:val="nil"/>
              <w:right w:val="single" w:sz="8" w:space="0" w:color="auto"/>
            </w:tcBorders>
            <w:shd w:val="clear" w:color="auto" w:fill="auto"/>
            <w:noWrap/>
            <w:vAlign w:val="center"/>
            <w:hideMark/>
          </w:tcPr>
          <w:p w:rsidR="00CF4B28" w:rsidRPr="00CF4B28" w:rsidRDefault="00CF4B28" w:rsidP="00CF4B28">
            <w:pPr>
              <w:jc w:val="center"/>
              <w:rPr>
                <w:rFonts w:ascii="Calibri" w:hAnsi="Calibri"/>
                <w:color w:val="000000"/>
                <w:sz w:val="20"/>
                <w:szCs w:val="20"/>
              </w:rPr>
            </w:pPr>
            <w:r w:rsidRPr="00CF4B28">
              <w:rPr>
                <w:rFonts w:ascii="Calibri" w:hAnsi="Calibri"/>
                <w:color w:val="000000"/>
                <w:sz w:val="20"/>
                <w:szCs w:val="20"/>
              </w:rPr>
              <w:t xml:space="preserve"> (5.7)%</w:t>
            </w:r>
          </w:p>
        </w:tc>
      </w:tr>
      <w:tr w:rsidR="00CF4B28" w:rsidRPr="00CF4B28" w:rsidTr="00CF4B28">
        <w:trPr>
          <w:trHeight w:val="300"/>
        </w:trPr>
        <w:tc>
          <w:tcPr>
            <w:tcW w:w="3751" w:type="dxa"/>
            <w:tcBorders>
              <w:top w:val="nil"/>
              <w:left w:val="single" w:sz="8" w:space="0" w:color="auto"/>
              <w:bottom w:val="nil"/>
              <w:right w:val="nil"/>
            </w:tcBorders>
            <w:shd w:val="clear" w:color="auto" w:fill="auto"/>
            <w:vAlign w:val="center"/>
            <w:hideMark/>
          </w:tcPr>
          <w:p w:rsidR="00CF4B28" w:rsidRPr="00CF4B28" w:rsidRDefault="00CF4B28" w:rsidP="00CF4B28">
            <w:pPr>
              <w:rPr>
                <w:rFonts w:ascii="Calibri" w:hAnsi="Calibri"/>
                <w:color w:val="000000"/>
                <w:sz w:val="20"/>
                <w:szCs w:val="20"/>
              </w:rPr>
            </w:pPr>
            <w:r w:rsidRPr="00CF4B28">
              <w:rPr>
                <w:rFonts w:ascii="Calibri" w:hAnsi="Calibri"/>
                <w:color w:val="000000"/>
                <w:sz w:val="20"/>
                <w:szCs w:val="20"/>
              </w:rPr>
              <w:t>Governance (</w:t>
            </w:r>
            <w:proofErr w:type="spellStart"/>
            <w:r w:rsidRPr="00CF4B28">
              <w:rPr>
                <w:rFonts w:ascii="Calibri" w:hAnsi="Calibri"/>
                <w:color w:val="000000"/>
                <w:sz w:val="20"/>
                <w:szCs w:val="20"/>
              </w:rPr>
              <w:t>inc.</w:t>
            </w:r>
            <w:proofErr w:type="spellEnd"/>
            <w:r w:rsidRPr="00CF4B28">
              <w:rPr>
                <w:rFonts w:ascii="Calibri" w:hAnsi="Calibri"/>
                <w:color w:val="000000"/>
                <w:sz w:val="20"/>
                <w:szCs w:val="20"/>
              </w:rPr>
              <w:t xml:space="preserve"> Quality)</w:t>
            </w:r>
          </w:p>
        </w:tc>
        <w:tc>
          <w:tcPr>
            <w:tcW w:w="1120" w:type="dxa"/>
            <w:tcBorders>
              <w:top w:val="nil"/>
              <w:left w:val="nil"/>
              <w:bottom w:val="nil"/>
              <w:right w:val="nil"/>
            </w:tcBorders>
            <w:shd w:val="clear" w:color="auto" w:fill="auto"/>
            <w:noWrap/>
            <w:vAlign w:val="center"/>
            <w:hideMark/>
          </w:tcPr>
          <w:p w:rsidR="00CF4B28" w:rsidRPr="00CF4B28" w:rsidRDefault="00CF4B28" w:rsidP="00CF4B28">
            <w:pPr>
              <w:jc w:val="center"/>
              <w:rPr>
                <w:rFonts w:ascii="Calibri" w:hAnsi="Calibri"/>
                <w:color w:val="000000"/>
                <w:sz w:val="20"/>
                <w:szCs w:val="20"/>
              </w:rPr>
            </w:pPr>
            <w:r w:rsidRPr="00CF4B28">
              <w:rPr>
                <w:rFonts w:ascii="Calibri" w:hAnsi="Calibri"/>
                <w:color w:val="000000"/>
                <w:sz w:val="20"/>
                <w:szCs w:val="20"/>
              </w:rPr>
              <w:t>93</w:t>
            </w:r>
          </w:p>
        </w:tc>
        <w:tc>
          <w:tcPr>
            <w:tcW w:w="1120" w:type="dxa"/>
            <w:tcBorders>
              <w:top w:val="nil"/>
              <w:left w:val="nil"/>
              <w:bottom w:val="nil"/>
              <w:right w:val="nil"/>
            </w:tcBorders>
            <w:shd w:val="clear" w:color="auto" w:fill="auto"/>
            <w:noWrap/>
            <w:vAlign w:val="center"/>
            <w:hideMark/>
          </w:tcPr>
          <w:p w:rsidR="00CF4B28" w:rsidRPr="00CF4B28" w:rsidRDefault="00CF4B28" w:rsidP="00CF4B28">
            <w:pPr>
              <w:jc w:val="center"/>
              <w:rPr>
                <w:rFonts w:ascii="Calibri" w:hAnsi="Calibri"/>
                <w:color w:val="000000"/>
                <w:sz w:val="20"/>
                <w:szCs w:val="20"/>
              </w:rPr>
            </w:pPr>
            <w:r w:rsidRPr="00CF4B28">
              <w:rPr>
                <w:rFonts w:ascii="Calibri" w:hAnsi="Calibri"/>
                <w:color w:val="000000"/>
                <w:sz w:val="20"/>
                <w:szCs w:val="20"/>
              </w:rPr>
              <w:t>0</w:t>
            </w:r>
          </w:p>
        </w:tc>
        <w:tc>
          <w:tcPr>
            <w:tcW w:w="1120" w:type="dxa"/>
            <w:tcBorders>
              <w:top w:val="nil"/>
              <w:left w:val="nil"/>
              <w:bottom w:val="nil"/>
              <w:right w:val="nil"/>
            </w:tcBorders>
            <w:shd w:val="clear" w:color="auto" w:fill="auto"/>
            <w:noWrap/>
            <w:vAlign w:val="center"/>
            <w:hideMark/>
          </w:tcPr>
          <w:p w:rsidR="00CF4B28" w:rsidRPr="00CF4B28" w:rsidRDefault="00CF4B28" w:rsidP="00CF4B28">
            <w:pPr>
              <w:jc w:val="center"/>
              <w:rPr>
                <w:rFonts w:ascii="Calibri" w:hAnsi="Calibri"/>
                <w:color w:val="000000"/>
                <w:sz w:val="20"/>
                <w:szCs w:val="20"/>
              </w:rPr>
            </w:pPr>
            <w:r w:rsidRPr="00CF4B28">
              <w:rPr>
                <w:rFonts w:ascii="Calibri" w:hAnsi="Calibri"/>
                <w:color w:val="000000"/>
                <w:sz w:val="20"/>
                <w:szCs w:val="20"/>
              </w:rPr>
              <w:t>93</w:t>
            </w:r>
          </w:p>
        </w:tc>
        <w:tc>
          <w:tcPr>
            <w:tcW w:w="1120" w:type="dxa"/>
            <w:tcBorders>
              <w:top w:val="nil"/>
              <w:left w:val="nil"/>
              <w:bottom w:val="nil"/>
              <w:right w:val="nil"/>
            </w:tcBorders>
            <w:shd w:val="clear" w:color="auto" w:fill="auto"/>
            <w:noWrap/>
            <w:vAlign w:val="center"/>
            <w:hideMark/>
          </w:tcPr>
          <w:p w:rsidR="00CF4B28" w:rsidRPr="00CF4B28" w:rsidRDefault="00CF4B28" w:rsidP="00CF4B28">
            <w:pPr>
              <w:jc w:val="center"/>
              <w:rPr>
                <w:rFonts w:ascii="Calibri" w:hAnsi="Calibri"/>
                <w:color w:val="000000"/>
                <w:sz w:val="20"/>
                <w:szCs w:val="20"/>
              </w:rPr>
            </w:pPr>
            <w:r w:rsidRPr="00CF4B28">
              <w:rPr>
                <w:rFonts w:ascii="Calibri" w:hAnsi="Calibri"/>
                <w:color w:val="000000"/>
                <w:sz w:val="20"/>
                <w:szCs w:val="20"/>
              </w:rPr>
              <w:t>95</w:t>
            </w:r>
          </w:p>
        </w:tc>
        <w:tc>
          <w:tcPr>
            <w:tcW w:w="1120" w:type="dxa"/>
            <w:tcBorders>
              <w:top w:val="nil"/>
              <w:left w:val="nil"/>
              <w:bottom w:val="nil"/>
              <w:right w:val="nil"/>
            </w:tcBorders>
            <w:shd w:val="clear" w:color="auto" w:fill="auto"/>
            <w:noWrap/>
            <w:vAlign w:val="center"/>
            <w:hideMark/>
          </w:tcPr>
          <w:p w:rsidR="00CF4B28" w:rsidRPr="00CF4B28" w:rsidRDefault="00CF4B28" w:rsidP="00CF4B28">
            <w:pPr>
              <w:jc w:val="center"/>
              <w:rPr>
                <w:rFonts w:ascii="Calibri" w:hAnsi="Calibri"/>
                <w:color w:val="000000"/>
                <w:sz w:val="20"/>
                <w:szCs w:val="20"/>
              </w:rPr>
            </w:pPr>
            <w:r w:rsidRPr="00CF4B28">
              <w:rPr>
                <w:rFonts w:ascii="Calibri" w:hAnsi="Calibri"/>
                <w:color w:val="000000"/>
                <w:sz w:val="20"/>
                <w:szCs w:val="20"/>
              </w:rPr>
              <w:t>2</w:t>
            </w:r>
          </w:p>
        </w:tc>
        <w:tc>
          <w:tcPr>
            <w:tcW w:w="1120" w:type="dxa"/>
            <w:tcBorders>
              <w:top w:val="nil"/>
              <w:left w:val="nil"/>
              <w:bottom w:val="nil"/>
              <w:right w:val="single" w:sz="8" w:space="0" w:color="auto"/>
            </w:tcBorders>
            <w:shd w:val="clear" w:color="auto" w:fill="auto"/>
            <w:noWrap/>
            <w:vAlign w:val="center"/>
            <w:hideMark/>
          </w:tcPr>
          <w:p w:rsidR="00CF4B28" w:rsidRPr="00CF4B28" w:rsidRDefault="00CF4B28" w:rsidP="00CF4B28">
            <w:pPr>
              <w:jc w:val="center"/>
              <w:rPr>
                <w:rFonts w:ascii="Calibri" w:hAnsi="Calibri"/>
                <w:color w:val="000000"/>
                <w:sz w:val="20"/>
                <w:szCs w:val="20"/>
              </w:rPr>
            </w:pPr>
            <w:r w:rsidRPr="00CF4B28">
              <w:rPr>
                <w:rFonts w:ascii="Calibri" w:hAnsi="Calibri"/>
                <w:color w:val="000000"/>
                <w:sz w:val="20"/>
                <w:szCs w:val="20"/>
              </w:rPr>
              <w:t>2.2%</w:t>
            </w:r>
          </w:p>
        </w:tc>
      </w:tr>
      <w:tr w:rsidR="00CF4B28" w:rsidRPr="00CF4B28" w:rsidTr="00CF4B28">
        <w:trPr>
          <w:trHeight w:val="300"/>
        </w:trPr>
        <w:tc>
          <w:tcPr>
            <w:tcW w:w="3751" w:type="dxa"/>
            <w:tcBorders>
              <w:top w:val="nil"/>
              <w:left w:val="single" w:sz="8" w:space="0" w:color="auto"/>
              <w:bottom w:val="nil"/>
              <w:right w:val="nil"/>
            </w:tcBorders>
            <w:shd w:val="clear" w:color="auto" w:fill="auto"/>
            <w:vAlign w:val="center"/>
            <w:hideMark/>
          </w:tcPr>
          <w:p w:rsidR="00CF4B28" w:rsidRPr="00CF4B28" w:rsidRDefault="00CF4B28" w:rsidP="00CF4B28">
            <w:pPr>
              <w:rPr>
                <w:rFonts w:ascii="Calibri" w:hAnsi="Calibri"/>
                <w:b/>
                <w:bCs/>
                <w:color w:val="000000"/>
                <w:sz w:val="20"/>
                <w:szCs w:val="20"/>
              </w:rPr>
            </w:pPr>
            <w:r w:rsidRPr="00CF4B28">
              <w:rPr>
                <w:rFonts w:ascii="Calibri" w:hAnsi="Calibri"/>
                <w:b/>
                <w:bCs/>
                <w:color w:val="000000"/>
                <w:sz w:val="20"/>
                <w:szCs w:val="20"/>
              </w:rPr>
              <w:t>Policy</w:t>
            </w:r>
          </w:p>
        </w:tc>
        <w:tc>
          <w:tcPr>
            <w:tcW w:w="1120" w:type="dxa"/>
            <w:tcBorders>
              <w:top w:val="nil"/>
              <w:left w:val="nil"/>
              <w:bottom w:val="nil"/>
              <w:right w:val="nil"/>
            </w:tcBorders>
            <w:shd w:val="clear" w:color="auto" w:fill="auto"/>
            <w:noWrap/>
            <w:vAlign w:val="center"/>
            <w:hideMark/>
          </w:tcPr>
          <w:p w:rsidR="00CF4B28" w:rsidRPr="00CF4B28" w:rsidRDefault="00CF4B28" w:rsidP="00CF4B28">
            <w:pPr>
              <w:jc w:val="center"/>
              <w:rPr>
                <w:rFonts w:ascii="Calibri" w:hAnsi="Calibri"/>
                <w:color w:val="000000"/>
                <w:sz w:val="20"/>
                <w:szCs w:val="20"/>
              </w:rPr>
            </w:pPr>
            <w:r w:rsidRPr="00CF4B28">
              <w:rPr>
                <w:rFonts w:ascii="Calibri" w:hAnsi="Calibri"/>
                <w:color w:val="000000"/>
                <w:sz w:val="20"/>
                <w:szCs w:val="20"/>
              </w:rPr>
              <w:t>99</w:t>
            </w:r>
          </w:p>
        </w:tc>
        <w:tc>
          <w:tcPr>
            <w:tcW w:w="1120" w:type="dxa"/>
            <w:tcBorders>
              <w:top w:val="nil"/>
              <w:left w:val="nil"/>
              <w:bottom w:val="nil"/>
              <w:right w:val="nil"/>
            </w:tcBorders>
            <w:shd w:val="clear" w:color="auto" w:fill="auto"/>
            <w:noWrap/>
            <w:vAlign w:val="center"/>
            <w:hideMark/>
          </w:tcPr>
          <w:p w:rsidR="00CF4B28" w:rsidRPr="00CF4B28" w:rsidRDefault="00CF4B28" w:rsidP="00CF4B28">
            <w:pPr>
              <w:jc w:val="center"/>
              <w:rPr>
                <w:rFonts w:ascii="Calibri" w:hAnsi="Calibri"/>
                <w:color w:val="000000"/>
                <w:sz w:val="20"/>
                <w:szCs w:val="20"/>
              </w:rPr>
            </w:pPr>
            <w:r w:rsidRPr="00CF4B28">
              <w:rPr>
                <w:rFonts w:ascii="Calibri" w:hAnsi="Calibri"/>
                <w:color w:val="000000"/>
                <w:sz w:val="20"/>
                <w:szCs w:val="20"/>
              </w:rPr>
              <w:t>(2)</w:t>
            </w:r>
          </w:p>
        </w:tc>
        <w:tc>
          <w:tcPr>
            <w:tcW w:w="1120" w:type="dxa"/>
            <w:tcBorders>
              <w:top w:val="nil"/>
              <w:left w:val="nil"/>
              <w:bottom w:val="nil"/>
              <w:right w:val="nil"/>
            </w:tcBorders>
            <w:shd w:val="clear" w:color="auto" w:fill="auto"/>
            <w:noWrap/>
            <w:vAlign w:val="center"/>
            <w:hideMark/>
          </w:tcPr>
          <w:p w:rsidR="00CF4B28" w:rsidRPr="00CF4B28" w:rsidRDefault="00CF4B28" w:rsidP="00CF4B28">
            <w:pPr>
              <w:jc w:val="center"/>
              <w:rPr>
                <w:rFonts w:ascii="Calibri" w:hAnsi="Calibri"/>
                <w:color w:val="000000"/>
                <w:sz w:val="20"/>
                <w:szCs w:val="20"/>
              </w:rPr>
            </w:pPr>
            <w:r w:rsidRPr="00CF4B28">
              <w:rPr>
                <w:rFonts w:ascii="Calibri" w:hAnsi="Calibri"/>
                <w:color w:val="000000"/>
                <w:sz w:val="20"/>
                <w:szCs w:val="20"/>
              </w:rPr>
              <w:t>97</w:t>
            </w:r>
          </w:p>
        </w:tc>
        <w:tc>
          <w:tcPr>
            <w:tcW w:w="1120" w:type="dxa"/>
            <w:tcBorders>
              <w:top w:val="nil"/>
              <w:left w:val="nil"/>
              <w:bottom w:val="nil"/>
              <w:right w:val="nil"/>
            </w:tcBorders>
            <w:shd w:val="clear" w:color="auto" w:fill="auto"/>
            <w:noWrap/>
            <w:vAlign w:val="center"/>
            <w:hideMark/>
          </w:tcPr>
          <w:p w:rsidR="00CF4B28" w:rsidRPr="00CF4B28" w:rsidRDefault="00CF4B28" w:rsidP="00CF4B28">
            <w:pPr>
              <w:jc w:val="center"/>
              <w:rPr>
                <w:rFonts w:ascii="Calibri" w:hAnsi="Calibri"/>
                <w:color w:val="000000"/>
                <w:sz w:val="20"/>
                <w:szCs w:val="20"/>
              </w:rPr>
            </w:pPr>
            <w:r w:rsidRPr="00CF4B28">
              <w:rPr>
                <w:rFonts w:ascii="Calibri" w:hAnsi="Calibri"/>
                <w:color w:val="000000"/>
                <w:sz w:val="20"/>
                <w:szCs w:val="20"/>
              </w:rPr>
              <w:t>96</w:t>
            </w:r>
          </w:p>
        </w:tc>
        <w:tc>
          <w:tcPr>
            <w:tcW w:w="1120" w:type="dxa"/>
            <w:tcBorders>
              <w:top w:val="nil"/>
              <w:left w:val="nil"/>
              <w:bottom w:val="nil"/>
              <w:right w:val="nil"/>
            </w:tcBorders>
            <w:shd w:val="clear" w:color="auto" w:fill="auto"/>
            <w:noWrap/>
            <w:vAlign w:val="center"/>
            <w:hideMark/>
          </w:tcPr>
          <w:p w:rsidR="00CF4B28" w:rsidRPr="00CF4B28" w:rsidRDefault="00CF4B28" w:rsidP="00CF4B28">
            <w:pPr>
              <w:jc w:val="center"/>
              <w:rPr>
                <w:rFonts w:ascii="Calibri" w:hAnsi="Calibri"/>
                <w:color w:val="000000"/>
                <w:sz w:val="20"/>
                <w:szCs w:val="20"/>
              </w:rPr>
            </w:pPr>
            <w:r w:rsidRPr="00CF4B28">
              <w:rPr>
                <w:rFonts w:ascii="Calibri" w:hAnsi="Calibri"/>
                <w:color w:val="000000"/>
                <w:sz w:val="20"/>
                <w:szCs w:val="20"/>
              </w:rPr>
              <w:t>(1)</w:t>
            </w:r>
          </w:p>
        </w:tc>
        <w:tc>
          <w:tcPr>
            <w:tcW w:w="1120" w:type="dxa"/>
            <w:tcBorders>
              <w:top w:val="nil"/>
              <w:left w:val="nil"/>
              <w:bottom w:val="nil"/>
              <w:right w:val="single" w:sz="8" w:space="0" w:color="auto"/>
            </w:tcBorders>
            <w:shd w:val="clear" w:color="auto" w:fill="auto"/>
            <w:noWrap/>
            <w:vAlign w:val="center"/>
            <w:hideMark/>
          </w:tcPr>
          <w:p w:rsidR="00CF4B28" w:rsidRPr="00CF4B28" w:rsidRDefault="00CF4B28" w:rsidP="00CF4B28">
            <w:pPr>
              <w:jc w:val="center"/>
              <w:rPr>
                <w:rFonts w:ascii="Calibri" w:hAnsi="Calibri"/>
                <w:color w:val="000000"/>
                <w:sz w:val="20"/>
                <w:szCs w:val="20"/>
              </w:rPr>
            </w:pPr>
            <w:r w:rsidRPr="00CF4B28">
              <w:rPr>
                <w:rFonts w:ascii="Calibri" w:hAnsi="Calibri"/>
                <w:color w:val="000000"/>
                <w:sz w:val="20"/>
                <w:szCs w:val="20"/>
              </w:rPr>
              <w:t xml:space="preserve"> (1.0)%</w:t>
            </w:r>
          </w:p>
        </w:tc>
      </w:tr>
      <w:tr w:rsidR="00CF4B28" w:rsidRPr="00CF4B28" w:rsidTr="00CF4B28">
        <w:trPr>
          <w:trHeight w:val="315"/>
        </w:trPr>
        <w:tc>
          <w:tcPr>
            <w:tcW w:w="3751" w:type="dxa"/>
            <w:tcBorders>
              <w:top w:val="nil"/>
              <w:left w:val="single" w:sz="8" w:space="0" w:color="auto"/>
              <w:bottom w:val="single" w:sz="8" w:space="0" w:color="auto"/>
              <w:right w:val="nil"/>
            </w:tcBorders>
            <w:shd w:val="clear" w:color="000000" w:fill="365F91"/>
            <w:vAlign w:val="center"/>
            <w:hideMark/>
          </w:tcPr>
          <w:p w:rsidR="00CF4B28" w:rsidRPr="00CF4B28" w:rsidRDefault="00CF4B28" w:rsidP="00CF4B28">
            <w:pPr>
              <w:rPr>
                <w:rFonts w:ascii="Calibri" w:hAnsi="Calibri"/>
                <w:b/>
                <w:bCs/>
                <w:color w:val="FFFFFF"/>
                <w:sz w:val="20"/>
                <w:szCs w:val="20"/>
              </w:rPr>
            </w:pPr>
            <w:r w:rsidRPr="00CF4B28">
              <w:rPr>
                <w:rFonts w:ascii="Calibri" w:hAnsi="Calibri"/>
                <w:b/>
                <w:bCs/>
                <w:color w:val="FFFFFF"/>
                <w:sz w:val="20"/>
                <w:szCs w:val="20"/>
              </w:rPr>
              <w:t>Total Staff Costs</w:t>
            </w:r>
          </w:p>
        </w:tc>
        <w:tc>
          <w:tcPr>
            <w:tcW w:w="1120" w:type="dxa"/>
            <w:tcBorders>
              <w:top w:val="nil"/>
              <w:left w:val="nil"/>
              <w:bottom w:val="single" w:sz="8" w:space="0" w:color="auto"/>
              <w:right w:val="nil"/>
            </w:tcBorders>
            <w:shd w:val="clear" w:color="000000" w:fill="365F91"/>
            <w:noWrap/>
            <w:vAlign w:val="center"/>
            <w:hideMark/>
          </w:tcPr>
          <w:p w:rsidR="00CF4B28" w:rsidRPr="00CF4B28" w:rsidRDefault="00CF4B28" w:rsidP="00CF4B28">
            <w:pPr>
              <w:jc w:val="center"/>
              <w:rPr>
                <w:rFonts w:ascii="Calibri" w:hAnsi="Calibri"/>
                <w:b/>
                <w:bCs/>
                <w:color w:val="FFFFFF"/>
                <w:sz w:val="20"/>
                <w:szCs w:val="20"/>
              </w:rPr>
            </w:pPr>
            <w:r w:rsidRPr="00CF4B28">
              <w:rPr>
                <w:rFonts w:ascii="Calibri" w:hAnsi="Calibri"/>
                <w:b/>
                <w:bCs/>
                <w:color w:val="FFFFFF"/>
                <w:sz w:val="20"/>
                <w:szCs w:val="20"/>
              </w:rPr>
              <w:t>2,362</w:t>
            </w:r>
          </w:p>
        </w:tc>
        <w:tc>
          <w:tcPr>
            <w:tcW w:w="1120" w:type="dxa"/>
            <w:tcBorders>
              <w:top w:val="nil"/>
              <w:left w:val="nil"/>
              <w:bottom w:val="single" w:sz="8" w:space="0" w:color="auto"/>
              <w:right w:val="nil"/>
            </w:tcBorders>
            <w:shd w:val="clear" w:color="000000" w:fill="365F91"/>
            <w:noWrap/>
            <w:vAlign w:val="center"/>
            <w:hideMark/>
          </w:tcPr>
          <w:p w:rsidR="00CF4B28" w:rsidRPr="00CF4B28" w:rsidRDefault="00CF4B28" w:rsidP="00CF4B28">
            <w:pPr>
              <w:jc w:val="center"/>
              <w:rPr>
                <w:rFonts w:ascii="Calibri" w:hAnsi="Calibri"/>
                <w:b/>
                <w:bCs/>
                <w:color w:val="FFFFFF"/>
                <w:sz w:val="20"/>
                <w:szCs w:val="20"/>
              </w:rPr>
            </w:pPr>
            <w:r w:rsidRPr="00CF4B28">
              <w:rPr>
                <w:rFonts w:ascii="Calibri" w:hAnsi="Calibri"/>
                <w:b/>
                <w:bCs/>
                <w:color w:val="FFFFFF"/>
                <w:sz w:val="20"/>
                <w:szCs w:val="20"/>
              </w:rPr>
              <w:t>(62)</w:t>
            </w:r>
          </w:p>
        </w:tc>
        <w:tc>
          <w:tcPr>
            <w:tcW w:w="1120" w:type="dxa"/>
            <w:tcBorders>
              <w:top w:val="nil"/>
              <w:left w:val="nil"/>
              <w:bottom w:val="single" w:sz="8" w:space="0" w:color="auto"/>
              <w:right w:val="nil"/>
            </w:tcBorders>
            <w:shd w:val="clear" w:color="000000" w:fill="365F91"/>
            <w:noWrap/>
            <w:vAlign w:val="center"/>
            <w:hideMark/>
          </w:tcPr>
          <w:p w:rsidR="00CF4B28" w:rsidRPr="00CF4B28" w:rsidRDefault="00CF4B28" w:rsidP="00CF4B28">
            <w:pPr>
              <w:jc w:val="center"/>
              <w:rPr>
                <w:rFonts w:ascii="Calibri" w:hAnsi="Calibri"/>
                <w:b/>
                <w:bCs/>
                <w:color w:val="FFFFFF"/>
                <w:sz w:val="20"/>
                <w:szCs w:val="20"/>
              </w:rPr>
            </w:pPr>
            <w:r w:rsidRPr="00CF4B28">
              <w:rPr>
                <w:rFonts w:ascii="Calibri" w:hAnsi="Calibri"/>
                <w:b/>
                <w:bCs/>
                <w:color w:val="FFFFFF"/>
                <w:sz w:val="20"/>
                <w:szCs w:val="20"/>
              </w:rPr>
              <w:t>2,300</w:t>
            </w:r>
          </w:p>
        </w:tc>
        <w:tc>
          <w:tcPr>
            <w:tcW w:w="1120" w:type="dxa"/>
            <w:tcBorders>
              <w:top w:val="nil"/>
              <w:left w:val="nil"/>
              <w:bottom w:val="single" w:sz="8" w:space="0" w:color="auto"/>
              <w:right w:val="nil"/>
            </w:tcBorders>
            <w:shd w:val="clear" w:color="000000" w:fill="365F91"/>
            <w:noWrap/>
            <w:vAlign w:val="center"/>
            <w:hideMark/>
          </w:tcPr>
          <w:p w:rsidR="00CF4B28" w:rsidRPr="00CF4B28" w:rsidRDefault="00CF4B28" w:rsidP="00CF4B28">
            <w:pPr>
              <w:jc w:val="center"/>
              <w:rPr>
                <w:rFonts w:ascii="Calibri" w:hAnsi="Calibri"/>
                <w:b/>
                <w:bCs/>
                <w:color w:val="FFFFFF"/>
                <w:sz w:val="20"/>
                <w:szCs w:val="20"/>
              </w:rPr>
            </w:pPr>
            <w:r w:rsidRPr="00CF4B28">
              <w:rPr>
                <w:rFonts w:ascii="Calibri" w:hAnsi="Calibri"/>
                <w:b/>
                <w:bCs/>
                <w:color w:val="FFFFFF"/>
                <w:sz w:val="20"/>
                <w:szCs w:val="20"/>
              </w:rPr>
              <w:t>2,276</w:t>
            </w:r>
          </w:p>
        </w:tc>
        <w:tc>
          <w:tcPr>
            <w:tcW w:w="1120" w:type="dxa"/>
            <w:tcBorders>
              <w:top w:val="nil"/>
              <w:left w:val="nil"/>
              <w:bottom w:val="single" w:sz="8" w:space="0" w:color="auto"/>
              <w:right w:val="nil"/>
            </w:tcBorders>
            <w:shd w:val="clear" w:color="000000" w:fill="365F91"/>
            <w:noWrap/>
            <w:vAlign w:val="center"/>
            <w:hideMark/>
          </w:tcPr>
          <w:p w:rsidR="00CF4B28" w:rsidRPr="00CF4B28" w:rsidRDefault="00CF4B28" w:rsidP="00CF4B28">
            <w:pPr>
              <w:jc w:val="center"/>
              <w:rPr>
                <w:rFonts w:ascii="Calibri" w:hAnsi="Calibri"/>
                <w:b/>
                <w:bCs/>
                <w:color w:val="FFFFFF"/>
                <w:sz w:val="20"/>
                <w:szCs w:val="20"/>
              </w:rPr>
            </w:pPr>
            <w:r w:rsidRPr="00CF4B28">
              <w:rPr>
                <w:rFonts w:ascii="Calibri" w:hAnsi="Calibri"/>
                <w:b/>
                <w:bCs/>
                <w:color w:val="FFFFFF"/>
                <w:sz w:val="20"/>
                <w:szCs w:val="20"/>
              </w:rPr>
              <w:t>(24)</w:t>
            </w:r>
          </w:p>
        </w:tc>
        <w:tc>
          <w:tcPr>
            <w:tcW w:w="1120" w:type="dxa"/>
            <w:tcBorders>
              <w:top w:val="nil"/>
              <w:left w:val="nil"/>
              <w:bottom w:val="single" w:sz="8" w:space="0" w:color="auto"/>
              <w:right w:val="single" w:sz="8" w:space="0" w:color="auto"/>
            </w:tcBorders>
            <w:shd w:val="clear" w:color="000000" w:fill="365F91"/>
            <w:noWrap/>
            <w:vAlign w:val="center"/>
            <w:hideMark/>
          </w:tcPr>
          <w:p w:rsidR="00CF4B28" w:rsidRPr="00CF4B28" w:rsidRDefault="00CF4B28" w:rsidP="00CF4B28">
            <w:pPr>
              <w:jc w:val="center"/>
              <w:rPr>
                <w:rFonts w:ascii="Calibri" w:hAnsi="Calibri"/>
                <w:b/>
                <w:bCs/>
                <w:color w:val="FFFFFF"/>
                <w:sz w:val="20"/>
                <w:szCs w:val="20"/>
              </w:rPr>
            </w:pPr>
            <w:r w:rsidRPr="00CF4B28">
              <w:rPr>
                <w:rFonts w:ascii="Calibri" w:hAnsi="Calibri"/>
                <w:b/>
                <w:bCs/>
                <w:color w:val="FFFFFF"/>
                <w:sz w:val="20"/>
                <w:szCs w:val="20"/>
              </w:rPr>
              <w:t xml:space="preserve"> (1.0)%</w:t>
            </w:r>
          </w:p>
        </w:tc>
      </w:tr>
    </w:tbl>
    <w:p w:rsidR="00644946" w:rsidRDefault="00644946" w:rsidP="0043174B">
      <w:pPr>
        <w:spacing w:after="200" w:line="276" w:lineRule="auto"/>
        <w:rPr>
          <w:rFonts w:ascii="Arial" w:hAnsi="Arial" w:cs="Arial"/>
          <w:sz w:val="22"/>
          <w:szCs w:val="22"/>
        </w:rPr>
      </w:pPr>
    </w:p>
    <w:p w:rsidR="00A946A5" w:rsidRDefault="0075647E" w:rsidP="0043174B">
      <w:pPr>
        <w:spacing w:after="200" w:line="276" w:lineRule="auto"/>
        <w:rPr>
          <w:rFonts w:ascii="Arial" w:hAnsi="Arial" w:cs="Arial"/>
          <w:sz w:val="22"/>
          <w:szCs w:val="22"/>
        </w:rPr>
      </w:pPr>
      <w:r>
        <w:rPr>
          <w:rFonts w:ascii="Arial" w:hAnsi="Arial" w:cs="Arial"/>
          <w:sz w:val="22"/>
          <w:szCs w:val="22"/>
        </w:rPr>
        <w:t xml:space="preserve">The decision to continue investing in additional </w:t>
      </w:r>
      <w:r w:rsidR="00CF4B28">
        <w:rPr>
          <w:rFonts w:ascii="Arial" w:hAnsi="Arial" w:cs="Arial"/>
          <w:sz w:val="22"/>
          <w:szCs w:val="22"/>
        </w:rPr>
        <w:t xml:space="preserve">agency </w:t>
      </w:r>
      <w:r>
        <w:rPr>
          <w:rFonts w:ascii="Arial" w:hAnsi="Arial" w:cs="Arial"/>
          <w:sz w:val="22"/>
          <w:szCs w:val="22"/>
        </w:rPr>
        <w:t xml:space="preserve">administrative support </w:t>
      </w:r>
      <w:r w:rsidR="00CF4B28">
        <w:rPr>
          <w:rFonts w:ascii="Arial" w:hAnsi="Arial" w:cs="Arial"/>
          <w:sz w:val="22"/>
          <w:szCs w:val="22"/>
        </w:rPr>
        <w:t xml:space="preserve">based </w:t>
      </w:r>
      <w:r>
        <w:rPr>
          <w:rFonts w:ascii="Arial" w:hAnsi="Arial" w:cs="Arial"/>
          <w:sz w:val="22"/>
          <w:szCs w:val="22"/>
        </w:rPr>
        <w:t>in o</w:t>
      </w:r>
      <w:r w:rsidR="00A946A5">
        <w:rPr>
          <w:rFonts w:ascii="Arial" w:hAnsi="Arial" w:cs="Arial"/>
          <w:sz w:val="22"/>
          <w:szCs w:val="22"/>
        </w:rPr>
        <w:t xml:space="preserve">ur Manchester office to release pressure in operational teams has proven to be </w:t>
      </w:r>
      <w:r w:rsidR="00CF4B28">
        <w:rPr>
          <w:rFonts w:ascii="Arial" w:hAnsi="Arial" w:cs="Arial"/>
          <w:sz w:val="22"/>
          <w:szCs w:val="22"/>
        </w:rPr>
        <w:t xml:space="preserve">affordable. This arrangement will continue under regular review by recruitment panel for the foreseeable future.  </w:t>
      </w:r>
      <w:r w:rsidR="00A946A5">
        <w:rPr>
          <w:rFonts w:ascii="Arial" w:hAnsi="Arial" w:cs="Arial"/>
          <w:sz w:val="22"/>
          <w:szCs w:val="22"/>
        </w:rPr>
        <w:t xml:space="preserve">The Approvals directorate remains within budget, net of vacancy factor. </w:t>
      </w:r>
    </w:p>
    <w:p w:rsidR="00A946A5" w:rsidRDefault="00076DE4" w:rsidP="0043174B">
      <w:pPr>
        <w:spacing w:after="200" w:line="276" w:lineRule="auto"/>
        <w:rPr>
          <w:rFonts w:ascii="Arial" w:hAnsi="Arial" w:cs="Arial"/>
          <w:sz w:val="22"/>
          <w:szCs w:val="22"/>
        </w:rPr>
      </w:pPr>
      <w:r>
        <w:rPr>
          <w:rFonts w:ascii="Arial" w:hAnsi="Arial" w:cs="Arial"/>
          <w:sz w:val="22"/>
          <w:szCs w:val="22"/>
        </w:rPr>
        <w:t xml:space="preserve">For the first </w:t>
      </w:r>
      <w:r w:rsidR="00CF4B28">
        <w:rPr>
          <w:rFonts w:ascii="Arial" w:hAnsi="Arial" w:cs="Arial"/>
          <w:sz w:val="22"/>
          <w:szCs w:val="22"/>
        </w:rPr>
        <w:t>three</w:t>
      </w:r>
      <w:r>
        <w:rPr>
          <w:rFonts w:ascii="Arial" w:hAnsi="Arial" w:cs="Arial"/>
          <w:sz w:val="22"/>
          <w:szCs w:val="22"/>
        </w:rPr>
        <w:t xml:space="preserve"> months</w:t>
      </w:r>
      <w:r w:rsidR="00CF4B28">
        <w:rPr>
          <w:rFonts w:ascii="Arial" w:hAnsi="Arial" w:cs="Arial"/>
          <w:sz w:val="22"/>
          <w:szCs w:val="22"/>
        </w:rPr>
        <w:t>’</w:t>
      </w:r>
      <w:r>
        <w:rPr>
          <w:rFonts w:ascii="Arial" w:hAnsi="Arial" w:cs="Arial"/>
          <w:sz w:val="22"/>
          <w:szCs w:val="22"/>
        </w:rPr>
        <w:t xml:space="preserve"> staff c</w:t>
      </w:r>
      <w:r w:rsidR="007006FE">
        <w:rPr>
          <w:rFonts w:ascii="Arial" w:hAnsi="Arial" w:cs="Arial"/>
          <w:sz w:val="22"/>
          <w:szCs w:val="22"/>
        </w:rPr>
        <w:t xml:space="preserve">osts </w:t>
      </w:r>
      <w:r w:rsidR="00CE23F1">
        <w:rPr>
          <w:rFonts w:ascii="Arial" w:hAnsi="Arial" w:cs="Arial"/>
          <w:sz w:val="22"/>
          <w:szCs w:val="22"/>
        </w:rPr>
        <w:t xml:space="preserve">were </w:t>
      </w:r>
      <w:r w:rsidR="00945749">
        <w:rPr>
          <w:rFonts w:ascii="Arial" w:hAnsi="Arial" w:cs="Arial"/>
          <w:sz w:val="22"/>
          <w:szCs w:val="22"/>
        </w:rPr>
        <w:t>slightly underspent by</w:t>
      </w:r>
      <w:r w:rsidR="00CE23F1">
        <w:rPr>
          <w:rFonts w:ascii="Arial" w:hAnsi="Arial" w:cs="Arial"/>
          <w:sz w:val="22"/>
          <w:szCs w:val="22"/>
        </w:rPr>
        <w:t xml:space="preserve"> </w:t>
      </w:r>
      <w:r w:rsidR="003B2F1E">
        <w:rPr>
          <w:rFonts w:ascii="Arial" w:hAnsi="Arial" w:cs="Arial"/>
          <w:sz w:val="22"/>
          <w:szCs w:val="22"/>
        </w:rPr>
        <w:t>£</w:t>
      </w:r>
      <w:r w:rsidR="00CF4B28">
        <w:rPr>
          <w:rFonts w:ascii="Arial" w:hAnsi="Arial" w:cs="Arial"/>
          <w:sz w:val="22"/>
          <w:szCs w:val="22"/>
        </w:rPr>
        <w:t>24</w:t>
      </w:r>
      <w:r w:rsidR="003B2F1E">
        <w:rPr>
          <w:rFonts w:ascii="Arial" w:hAnsi="Arial" w:cs="Arial"/>
          <w:sz w:val="22"/>
          <w:szCs w:val="22"/>
        </w:rPr>
        <w:t xml:space="preserve">k, </w:t>
      </w:r>
      <w:r w:rsidR="00CF4B28">
        <w:rPr>
          <w:rFonts w:ascii="Arial" w:hAnsi="Arial" w:cs="Arial"/>
          <w:sz w:val="22"/>
          <w:szCs w:val="22"/>
        </w:rPr>
        <w:t>1.0</w:t>
      </w:r>
      <w:r w:rsidR="00145DEA">
        <w:rPr>
          <w:rFonts w:ascii="Arial" w:hAnsi="Arial" w:cs="Arial"/>
          <w:sz w:val="22"/>
          <w:szCs w:val="22"/>
        </w:rPr>
        <w:t>%</w:t>
      </w:r>
      <w:r w:rsidR="00535185">
        <w:rPr>
          <w:rFonts w:ascii="Arial" w:hAnsi="Arial" w:cs="Arial"/>
          <w:sz w:val="22"/>
          <w:szCs w:val="22"/>
        </w:rPr>
        <w:t xml:space="preserve">, due </w:t>
      </w:r>
      <w:r w:rsidR="0059723D">
        <w:rPr>
          <w:rFonts w:ascii="Arial" w:hAnsi="Arial" w:cs="Arial"/>
          <w:sz w:val="22"/>
          <w:szCs w:val="22"/>
        </w:rPr>
        <w:t>mainly to</w:t>
      </w:r>
      <w:r w:rsidR="00535185">
        <w:rPr>
          <w:rFonts w:ascii="Arial" w:hAnsi="Arial" w:cs="Arial"/>
          <w:sz w:val="22"/>
          <w:szCs w:val="22"/>
        </w:rPr>
        <w:t xml:space="preserve"> vacant posts tha</w:t>
      </w:r>
      <w:r w:rsidR="0059723D">
        <w:rPr>
          <w:rFonts w:ascii="Arial" w:hAnsi="Arial" w:cs="Arial"/>
          <w:sz w:val="22"/>
          <w:szCs w:val="22"/>
        </w:rPr>
        <w:t>t</w:t>
      </w:r>
      <w:r w:rsidR="00535185">
        <w:rPr>
          <w:rFonts w:ascii="Arial" w:hAnsi="Arial" w:cs="Arial"/>
          <w:sz w:val="22"/>
          <w:szCs w:val="22"/>
        </w:rPr>
        <w:t xml:space="preserve"> are being actively recruited to</w:t>
      </w:r>
      <w:r w:rsidR="00A946A5">
        <w:rPr>
          <w:rFonts w:ascii="Arial" w:hAnsi="Arial" w:cs="Arial"/>
          <w:sz w:val="22"/>
          <w:szCs w:val="22"/>
        </w:rPr>
        <w:t xml:space="preserve"> or have already been filled</w:t>
      </w:r>
      <w:r w:rsidR="007315DF">
        <w:rPr>
          <w:rFonts w:ascii="Arial" w:hAnsi="Arial" w:cs="Arial"/>
          <w:sz w:val="22"/>
          <w:szCs w:val="22"/>
        </w:rPr>
        <w:t>.</w:t>
      </w:r>
      <w:r w:rsidR="00145DEA">
        <w:rPr>
          <w:rFonts w:ascii="Arial" w:hAnsi="Arial" w:cs="Arial"/>
          <w:sz w:val="22"/>
          <w:szCs w:val="22"/>
        </w:rPr>
        <w:t xml:space="preserve"> </w:t>
      </w:r>
      <w:r w:rsidR="00D56123">
        <w:rPr>
          <w:rFonts w:ascii="Arial" w:hAnsi="Arial" w:cs="Arial"/>
          <w:sz w:val="22"/>
          <w:szCs w:val="22"/>
        </w:rPr>
        <w:t xml:space="preserve">Recruitment panel continues to closely monitor vacancies and potential strategies to ensure frontline services are protected and strategic programmes have sufficient capacity. Future target operating model discussions and operational change processes are monitored by workforce board. </w:t>
      </w:r>
    </w:p>
    <w:p w:rsidR="00891562" w:rsidRDefault="007315DF" w:rsidP="007C5117">
      <w:pPr>
        <w:spacing w:after="200" w:line="276" w:lineRule="auto"/>
        <w:rPr>
          <w:rFonts w:ascii="Arial" w:hAnsi="Arial" w:cs="Arial"/>
          <w:b/>
          <w:sz w:val="22"/>
          <w:szCs w:val="22"/>
        </w:rPr>
      </w:pPr>
      <w:r>
        <w:rPr>
          <w:rFonts w:ascii="Arial" w:hAnsi="Arial" w:cs="Arial"/>
          <w:b/>
          <w:sz w:val="22"/>
          <w:szCs w:val="22"/>
        </w:rPr>
        <w:t>Non-staff costs</w:t>
      </w:r>
    </w:p>
    <w:p w:rsidR="00D56123" w:rsidRDefault="007315DF" w:rsidP="007C5117">
      <w:pPr>
        <w:spacing w:after="200" w:line="276" w:lineRule="auto"/>
        <w:rPr>
          <w:rFonts w:ascii="Arial" w:hAnsi="Arial" w:cs="Arial"/>
          <w:sz w:val="22"/>
          <w:szCs w:val="22"/>
        </w:rPr>
      </w:pPr>
      <w:r w:rsidRPr="00535185">
        <w:rPr>
          <w:rFonts w:ascii="Arial" w:hAnsi="Arial" w:cs="Arial"/>
          <w:b/>
          <w:sz w:val="22"/>
          <w:szCs w:val="22"/>
        </w:rPr>
        <w:t>No significant variances</w:t>
      </w:r>
      <w:r w:rsidRPr="007315DF">
        <w:rPr>
          <w:rFonts w:ascii="Arial" w:hAnsi="Arial" w:cs="Arial"/>
          <w:sz w:val="22"/>
          <w:szCs w:val="22"/>
        </w:rPr>
        <w:t xml:space="preserve"> to report at this stage of the year</w:t>
      </w:r>
      <w:r>
        <w:rPr>
          <w:rFonts w:ascii="Arial" w:hAnsi="Arial" w:cs="Arial"/>
          <w:sz w:val="22"/>
          <w:szCs w:val="22"/>
        </w:rPr>
        <w:t xml:space="preserve">. Our refined approach to finance business partnering has been implemented to enable the right level of focus on costs / activity </w:t>
      </w:r>
      <w:r w:rsidR="00D56123">
        <w:rPr>
          <w:rFonts w:ascii="Arial" w:hAnsi="Arial" w:cs="Arial"/>
          <w:sz w:val="22"/>
          <w:szCs w:val="22"/>
        </w:rPr>
        <w:t xml:space="preserve">proportionate to </w:t>
      </w:r>
      <w:r>
        <w:rPr>
          <w:rFonts w:ascii="Arial" w:hAnsi="Arial" w:cs="Arial"/>
          <w:sz w:val="22"/>
          <w:szCs w:val="22"/>
        </w:rPr>
        <w:t xml:space="preserve">our internal assessment of risk.  </w:t>
      </w:r>
    </w:p>
    <w:p w:rsidR="007315DF" w:rsidRPr="007315DF" w:rsidRDefault="00D56123" w:rsidP="007C5117">
      <w:pPr>
        <w:spacing w:after="200" w:line="276" w:lineRule="auto"/>
        <w:rPr>
          <w:rFonts w:ascii="Arial" w:hAnsi="Arial" w:cs="Arial"/>
          <w:sz w:val="22"/>
          <w:szCs w:val="22"/>
        </w:rPr>
      </w:pPr>
      <w:r w:rsidRPr="00D56123">
        <w:rPr>
          <w:rFonts w:ascii="Arial" w:hAnsi="Arial" w:cs="Arial"/>
          <w:b/>
          <w:sz w:val="22"/>
          <w:szCs w:val="22"/>
        </w:rPr>
        <w:t>Estates related costs</w:t>
      </w:r>
      <w:r>
        <w:rPr>
          <w:rFonts w:ascii="Arial" w:hAnsi="Arial" w:cs="Arial"/>
          <w:sz w:val="22"/>
          <w:szCs w:val="22"/>
        </w:rPr>
        <w:t xml:space="preserve"> have been pulled out of </w:t>
      </w:r>
      <w:r w:rsidR="00ED591B">
        <w:rPr>
          <w:rFonts w:ascii="Arial" w:hAnsi="Arial" w:cs="Arial"/>
          <w:sz w:val="22"/>
          <w:szCs w:val="22"/>
        </w:rPr>
        <w:t xml:space="preserve">the </w:t>
      </w:r>
      <w:r>
        <w:rPr>
          <w:rFonts w:ascii="Arial" w:hAnsi="Arial" w:cs="Arial"/>
          <w:sz w:val="22"/>
          <w:szCs w:val="22"/>
        </w:rPr>
        <w:t xml:space="preserve">Approvals directorate and are now reported separately as a corporate cost. Cost sharing arrangements for SKH with NHS BSA continue to help mitigate the costs of our London office </w:t>
      </w:r>
      <w:r w:rsidR="00CF4B28">
        <w:rPr>
          <w:rFonts w:ascii="Arial" w:hAnsi="Arial" w:cs="Arial"/>
          <w:sz w:val="22"/>
          <w:szCs w:val="22"/>
        </w:rPr>
        <w:t xml:space="preserve">(£72k/annum) </w:t>
      </w:r>
      <w:r>
        <w:rPr>
          <w:rFonts w:ascii="Arial" w:hAnsi="Arial" w:cs="Arial"/>
          <w:sz w:val="22"/>
          <w:szCs w:val="22"/>
        </w:rPr>
        <w:t xml:space="preserve">while we wait confirmation of the new lease costs (due from </w:t>
      </w:r>
      <w:proofErr w:type="spellStart"/>
      <w:r>
        <w:rPr>
          <w:rFonts w:ascii="Arial" w:hAnsi="Arial" w:cs="Arial"/>
          <w:sz w:val="22"/>
          <w:szCs w:val="22"/>
        </w:rPr>
        <w:t>D</w:t>
      </w:r>
      <w:r w:rsidR="00CF4B28">
        <w:rPr>
          <w:rFonts w:ascii="Arial" w:hAnsi="Arial" w:cs="Arial"/>
          <w:sz w:val="22"/>
          <w:szCs w:val="22"/>
        </w:rPr>
        <w:t>o</w:t>
      </w:r>
      <w:r>
        <w:rPr>
          <w:rFonts w:ascii="Arial" w:hAnsi="Arial" w:cs="Arial"/>
          <w:sz w:val="22"/>
          <w:szCs w:val="22"/>
        </w:rPr>
        <w:t>HSC</w:t>
      </w:r>
      <w:proofErr w:type="spellEnd"/>
      <w:r>
        <w:rPr>
          <w:rFonts w:ascii="Arial" w:hAnsi="Arial" w:cs="Arial"/>
          <w:sz w:val="22"/>
          <w:szCs w:val="22"/>
        </w:rPr>
        <w:t xml:space="preserve"> imminently). </w:t>
      </w:r>
      <w:r w:rsidR="00CF4B28">
        <w:rPr>
          <w:rFonts w:ascii="Arial" w:hAnsi="Arial" w:cs="Arial"/>
          <w:sz w:val="22"/>
          <w:szCs w:val="22"/>
        </w:rPr>
        <w:t>We are also exploring sharing space in</w:t>
      </w:r>
      <w:r w:rsidR="00ED591B">
        <w:rPr>
          <w:rFonts w:ascii="Arial" w:hAnsi="Arial" w:cs="Arial"/>
          <w:sz w:val="22"/>
          <w:szCs w:val="22"/>
        </w:rPr>
        <w:t xml:space="preserve"> our </w:t>
      </w:r>
      <w:r w:rsidR="00CF4B28">
        <w:rPr>
          <w:rFonts w:ascii="Arial" w:hAnsi="Arial" w:cs="Arial"/>
          <w:sz w:val="22"/>
          <w:szCs w:val="22"/>
        </w:rPr>
        <w:t>Manchester</w:t>
      </w:r>
      <w:r w:rsidR="00ED591B">
        <w:rPr>
          <w:rFonts w:ascii="Arial" w:hAnsi="Arial" w:cs="Arial"/>
          <w:sz w:val="22"/>
          <w:szCs w:val="22"/>
        </w:rPr>
        <w:t xml:space="preserve"> office</w:t>
      </w:r>
      <w:r w:rsidR="00CF4B28">
        <w:rPr>
          <w:rFonts w:ascii="Arial" w:hAnsi="Arial" w:cs="Arial"/>
          <w:sz w:val="22"/>
          <w:szCs w:val="22"/>
        </w:rPr>
        <w:t xml:space="preserve"> with </w:t>
      </w:r>
      <w:r w:rsidR="00ED591B">
        <w:rPr>
          <w:rFonts w:ascii="Arial" w:hAnsi="Arial" w:cs="Arial"/>
          <w:sz w:val="22"/>
          <w:szCs w:val="22"/>
        </w:rPr>
        <w:t xml:space="preserve">the Government Property Agency on behalf of another government agency. </w:t>
      </w:r>
      <w:r w:rsidR="00CF4B28">
        <w:rPr>
          <w:rFonts w:ascii="Arial" w:hAnsi="Arial" w:cs="Arial"/>
          <w:sz w:val="22"/>
          <w:szCs w:val="22"/>
        </w:rPr>
        <w:t xml:space="preserve"> </w:t>
      </w:r>
    </w:p>
    <w:p w:rsidR="00ED591B" w:rsidRDefault="00ED591B">
      <w:pPr>
        <w:spacing w:after="200" w:line="276" w:lineRule="auto"/>
        <w:rPr>
          <w:rFonts w:ascii="Arial" w:hAnsi="Arial" w:cs="Arial"/>
          <w:b/>
          <w:sz w:val="22"/>
          <w:szCs w:val="22"/>
        </w:rPr>
      </w:pPr>
      <w:r>
        <w:rPr>
          <w:rFonts w:ascii="Arial" w:hAnsi="Arial" w:cs="Arial"/>
          <w:b/>
          <w:sz w:val="22"/>
          <w:szCs w:val="22"/>
        </w:rPr>
        <w:br w:type="page"/>
      </w:r>
    </w:p>
    <w:p w:rsidR="00D56123" w:rsidRPr="00D56123" w:rsidRDefault="00D56123" w:rsidP="00455FF2">
      <w:pPr>
        <w:spacing w:after="200" w:line="276" w:lineRule="auto"/>
        <w:rPr>
          <w:rFonts w:ascii="Arial" w:hAnsi="Arial" w:cs="Arial"/>
          <w:b/>
          <w:sz w:val="22"/>
          <w:szCs w:val="22"/>
        </w:rPr>
      </w:pPr>
      <w:r w:rsidRPr="00D56123">
        <w:rPr>
          <w:rFonts w:ascii="Arial" w:hAnsi="Arial" w:cs="Arial"/>
          <w:b/>
          <w:sz w:val="22"/>
          <w:szCs w:val="22"/>
        </w:rPr>
        <w:lastRenderedPageBreak/>
        <w:t>Reserves</w:t>
      </w:r>
    </w:p>
    <w:p w:rsidR="00151DD3" w:rsidRDefault="00D56123" w:rsidP="00455FF2">
      <w:pPr>
        <w:spacing w:after="200" w:line="276" w:lineRule="auto"/>
        <w:rPr>
          <w:rFonts w:ascii="Arial" w:hAnsi="Arial" w:cs="Arial"/>
          <w:sz w:val="22"/>
          <w:szCs w:val="22"/>
        </w:rPr>
      </w:pPr>
      <w:r>
        <w:rPr>
          <w:rFonts w:ascii="Arial" w:hAnsi="Arial" w:cs="Arial"/>
          <w:sz w:val="22"/>
          <w:szCs w:val="22"/>
        </w:rPr>
        <w:t xml:space="preserve">Requests for </w:t>
      </w:r>
      <w:r w:rsidR="00455FF2" w:rsidRPr="004D46E5">
        <w:rPr>
          <w:rFonts w:ascii="Arial" w:hAnsi="Arial" w:cs="Arial"/>
          <w:b/>
          <w:sz w:val="22"/>
          <w:szCs w:val="22"/>
        </w:rPr>
        <w:t>GIA funded reserves</w:t>
      </w:r>
      <w:r w:rsidR="00455FF2">
        <w:rPr>
          <w:rFonts w:ascii="Arial" w:hAnsi="Arial" w:cs="Arial"/>
          <w:sz w:val="22"/>
          <w:szCs w:val="22"/>
        </w:rPr>
        <w:t xml:space="preserve"> programme </w:t>
      </w:r>
      <w:r>
        <w:rPr>
          <w:rFonts w:ascii="Arial" w:hAnsi="Arial" w:cs="Arial"/>
          <w:sz w:val="22"/>
          <w:szCs w:val="22"/>
        </w:rPr>
        <w:t xml:space="preserve">are currently at </w:t>
      </w:r>
      <w:r w:rsidR="00455FF2" w:rsidRPr="004D46E5">
        <w:rPr>
          <w:rFonts w:ascii="Arial" w:hAnsi="Arial" w:cs="Arial"/>
          <w:b/>
          <w:sz w:val="22"/>
          <w:szCs w:val="22"/>
        </w:rPr>
        <w:t>£</w:t>
      </w:r>
      <w:r w:rsidR="00B77D99">
        <w:rPr>
          <w:rFonts w:ascii="Arial" w:hAnsi="Arial" w:cs="Arial"/>
          <w:b/>
          <w:sz w:val="22"/>
          <w:szCs w:val="22"/>
        </w:rPr>
        <w:t>52</w:t>
      </w:r>
      <w:r>
        <w:rPr>
          <w:rFonts w:ascii="Arial" w:hAnsi="Arial" w:cs="Arial"/>
          <w:b/>
          <w:sz w:val="22"/>
          <w:szCs w:val="22"/>
        </w:rPr>
        <w:t>3</w:t>
      </w:r>
      <w:r w:rsidR="00455FF2" w:rsidRPr="004D46E5">
        <w:rPr>
          <w:rFonts w:ascii="Arial" w:hAnsi="Arial" w:cs="Arial"/>
          <w:b/>
          <w:sz w:val="22"/>
          <w:szCs w:val="22"/>
        </w:rPr>
        <w:t>k</w:t>
      </w:r>
      <w:r w:rsidR="00455FF2">
        <w:rPr>
          <w:rFonts w:ascii="Arial" w:hAnsi="Arial" w:cs="Arial"/>
          <w:sz w:val="22"/>
          <w:szCs w:val="22"/>
        </w:rPr>
        <w:t xml:space="preserve">. </w:t>
      </w:r>
      <w:r>
        <w:rPr>
          <w:rFonts w:ascii="Arial" w:hAnsi="Arial" w:cs="Arial"/>
          <w:sz w:val="22"/>
          <w:szCs w:val="22"/>
        </w:rPr>
        <w:t>This is in addition, to o</w:t>
      </w:r>
      <w:r w:rsidR="00455FF2">
        <w:rPr>
          <w:rFonts w:ascii="Arial" w:hAnsi="Arial" w:cs="Arial"/>
          <w:sz w:val="22"/>
          <w:szCs w:val="22"/>
        </w:rPr>
        <w:t xml:space="preserve">ur </w:t>
      </w:r>
      <w:r>
        <w:rPr>
          <w:rFonts w:ascii="Arial" w:hAnsi="Arial" w:cs="Arial"/>
          <w:sz w:val="22"/>
          <w:szCs w:val="22"/>
        </w:rPr>
        <w:t xml:space="preserve">fully funded </w:t>
      </w:r>
      <w:r w:rsidR="00455FF2" w:rsidRPr="004D46E5">
        <w:rPr>
          <w:rFonts w:ascii="Arial" w:hAnsi="Arial" w:cs="Arial"/>
          <w:b/>
          <w:sz w:val="22"/>
          <w:szCs w:val="22"/>
        </w:rPr>
        <w:t>RS transformation programme</w:t>
      </w:r>
      <w:r>
        <w:rPr>
          <w:rFonts w:ascii="Arial" w:hAnsi="Arial" w:cs="Arial"/>
          <w:b/>
          <w:sz w:val="22"/>
          <w:szCs w:val="22"/>
        </w:rPr>
        <w:t>,</w:t>
      </w:r>
      <w:r w:rsidR="00455FF2" w:rsidRPr="004D46E5">
        <w:rPr>
          <w:rFonts w:ascii="Arial" w:hAnsi="Arial" w:cs="Arial"/>
          <w:b/>
          <w:sz w:val="22"/>
          <w:szCs w:val="22"/>
        </w:rPr>
        <w:t xml:space="preserve"> £1,752k</w:t>
      </w:r>
      <w:r w:rsidR="00455FF2">
        <w:rPr>
          <w:rFonts w:ascii="Arial" w:hAnsi="Arial" w:cs="Arial"/>
          <w:sz w:val="22"/>
          <w:szCs w:val="22"/>
        </w:rPr>
        <w:t xml:space="preserve"> </w:t>
      </w:r>
      <w:r>
        <w:rPr>
          <w:rFonts w:ascii="Arial" w:hAnsi="Arial" w:cs="Arial"/>
          <w:sz w:val="22"/>
          <w:szCs w:val="22"/>
        </w:rPr>
        <w:t>(</w:t>
      </w:r>
      <w:r w:rsidR="00455FF2">
        <w:rPr>
          <w:rFonts w:ascii="Arial" w:hAnsi="Arial" w:cs="Arial"/>
          <w:sz w:val="22"/>
          <w:szCs w:val="22"/>
        </w:rPr>
        <w:t xml:space="preserve">funded by </w:t>
      </w:r>
      <w:proofErr w:type="spellStart"/>
      <w:r w:rsidR="00455FF2">
        <w:rPr>
          <w:rFonts w:ascii="Arial" w:hAnsi="Arial" w:cs="Arial"/>
          <w:sz w:val="22"/>
          <w:szCs w:val="22"/>
        </w:rPr>
        <w:t>D</w:t>
      </w:r>
      <w:r w:rsidR="00CF2146">
        <w:rPr>
          <w:rFonts w:ascii="Arial" w:hAnsi="Arial" w:cs="Arial"/>
          <w:sz w:val="22"/>
          <w:szCs w:val="22"/>
        </w:rPr>
        <w:t>o</w:t>
      </w:r>
      <w:r w:rsidR="00455FF2">
        <w:rPr>
          <w:rFonts w:ascii="Arial" w:hAnsi="Arial" w:cs="Arial"/>
          <w:sz w:val="22"/>
          <w:szCs w:val="22"/>
        </w:rPr>
        <w:t>HSC</w:t>
      </w:r>
      <w:proofErr w:type="spellEnd"/>
      <w:r w:rsidR="00455FF2">
        <w:rPr>
          <w:rFonts w:ascii="Arial" w:hAnsi="Arial" w:cs="Arial"/>
          <w:sz w:val="22"/>
          <w:szCs w:val="22"/>
        </w:rPr>
        <w:t xml:space="preserve"> Research funding and Brexit funding</w:t>
      </w:r>
      <w:r w:rsidR="00151DD3">
        <w:rPr>
          <w:rFonts w:ascii="Arial" w:hAnsi="Arial" w:cs="Arial"/>
          <w:sz w:val="22"/>
          <w:szCs w:val="22"/>
        </w:rPr>
        <w:t>)</w:t>
      </w:r>
      <w:r w:rsidR="00455FF2">
        <w:rPr>
          <w:rFonts w:ascii="Arial" w:hAnsi="Arial" w:cs="Arial"/>
          <w:sz w:val="22"/>
          <w:szCs w:val="22"/>
        </w:rPr>
        <w:t xml:space="preserve">. </w:t>
      </w:r>
    </w:p>
    <w:p w:rsidR="00455FF2" w:rsidRDefault="00455FF2" w:rsidP="00455FF2">
      <w:pPr>
        <w:spacing w:after="200" w:line="276" w:lineRule="auto"/>
        <w:rPr>
          <w:rFonts w:ascii="Arial" w:hAnsi="Arial" w:cs="Arial"/>
          <w:sz w:val="22"/>
          <w:szCs w:val="22"/>
        </w:rPr>
      </w:pPr>
      <w:r w:rsidRPr="008078C8">
        <w:rPr>
          <w:rFonts w:ascii="Arial" w:hAnsi="Arial" w:cs="Arial"/>
          <w:sz w:val="22"/>
          <w:szCs w:val="22"/>
        </w:rPr>
        <w:t>A number of</w:t>
      </w:r>
      <w:r>
        <w:rPr>
          <w:rFonts w:ascii="Arial" w:hAnsi="Arial" w:cs="Arial"/>
          <w:b/>
          <w:sz w:val="22"/>
          <w:szCs w:val="22"/>
        </w:rPr>
        <w:t xml:space="preserve"> </w:t>
      </w:r>
      <w:r w:rsidRPr="0075647E">
        <w:rPr>
          <w:rFonts w:ascii="Arial" w:hAnsi="Arial" w:cs="Arial"/>
          <w:sz w:val="22"/>
          <w:szCs w:val="22"/>
        </w:rPr>
        <w:t xml:space="preserve">these </w:t>
      </w:r>
      <w:r>
        <w:rPr>
          <w:rFonts w:ascii="Arial" w:hAnsi="Arial" w:cs="Arial"/>
          <w:b/>
          <w:sz w:val="22"/>
          <w:szCs w:val="22"/>
        </w:rPr>
        <w:t xml:space="preserve">GIA funded </w:t>
      </w:r>
      <w:r w:rsidRPr="008078C8">
        <w:rPr>
          <w:rFonts w:ascii="Arial" w:hAnsi="Arial" w:cs="Arial"/>
          <w:sz w:val="22"/>
          <w:szCs w:val="22"/>
        </w:rPr>
        <w:t xml:space="preserve">projects have been deferred while </w:t>
      </w:r>
      <w:r w:rsidR="00ED591B">
        <w:rPr>
          <w:rFonts w:ascii="Arial" w:hAnsi="Arial" w:cs="Arial"/>
          <w:sz w:val="22"/>
          <w:szCs w:val="22"/>
        </w:rPr>
        <w:t xml:space="preserve">we understand better our forecast financial position for 2018/19. </w:t>
      </w:r>
      <w:r>
        <w:rPr>
          <w:rFonts w:ascii="Arial" w:hAnsi="Arial" w:cs="Arial"/>
          <w:sz w:val="22"/>
          <w:szCs w:val="22"/>
        </w:rPr>
        <w:t>Our financial plan is currently over-subscribed by £</w:t>
      </w:r>
      <w:r w:rsidR="00ED591B">
        <w:rPr>
          <w:rFonts w:ascii="Arial" w:hAnsi="Arial" w:cs="Arial"/>
          <w:sz w:val="22"/>
          <w:szCs w:val="22"/>
        </w:rPr>
        <w:t>199</w:t>
      </w:r>
      <w:r>
        <w:rPr>
          <w:rFonts w:ascii="Arial" w:hAnsi="Arial" w:cs="Arial"/>
          <w:sz w:val="22"/>
          <w:szCs w:val="22"/>
        </w:rPr>
        <w:t xml:space="preserve">k which means that some of the reserves projects will need to be deferred / curtailed </w:t>
      </w:r>
      <w:r w:rsidR="00B77D99">
        <w:rPr>
          <w:rFonts w:ascii="Arial" w:hAnsi="Arial" w:cs="Arial"/>
          <w:sz w:val="22"/>
          <w:szCs w:val="22"/>
        </w:rPr>
        <w:t>and</w:t>
      </w:r>
      <w:r>
        <w:rPr>
          <w:rFonts w:ascii="Arial" w:hAnsi="Arial" w:cs="Arial"/>
          <w:sz w:val="22"/>
          <w:szCs w:val="22"/>
        </w:rPr>
        <w:t xml:space="preserve"> </w:t>
      </w:r>
      <w:r w:rsidR="00151DD3">
        <w:rPr>
          <w:rFonts w:ascii="Arial" w:hAnsi="Arial" w:cs="Arial"/>
          <w:sz w:val="22"/>
          <w:szCs w:val="22"/>
        </w:rPr>
        <w:t xml:space="preserve">further savings </w:t>
      </w:r>
      <w:r>
        <w:rPr>
          <w:rFonts w:ascii="Arial" w:hAnsi="Arial" w:cs="Arial"/>
          <w:sz w:val="22"/>
          <w:szCs w:val="22"/>
        </w:rPr>
        <w:t xml:space="preserve">identified in order to achieve our grant in aid allocation.  </w:t>
      </w:r>
    </w:p>
    <w:p w:rsidR="00455FF2" w:rsidRPr="004D46E5" w:rsidRDefault="00455FF2" w:rsidP="00455FF2">
      <w:pPr>
        <w:spacing w:after="200" w:line="276" w:lineRule="auto"/>
        <w:rPr>
          <w:rFonts w:ascii="Arial" w:hAnsi="Arial" w:cs="Arial"/>
          <w:b/>
          <w:sz w:val="22"/>
          <w:szCs w:val="22"/>
        </w:rPr>
      </w:pPr>
      <w:r w:rsidRPr="004D46E5">
        <w:rPr>
          <w:rFonts w:ascii="Arial" w:hAnsi="Arial" w:cs="Arial"/>
          <w:b/>
          <w:sz w:val="22"/>
          <w:szCs w:val="22"/>
        </w:rPr>
        <w:t>Reserves:</w:t>
      </w:r>
    </w:p>
    <w:tbl>
      <w:tblPr>
        <w:tblStyle w:val="TableGrid"/>
        <w:tblW w:w="5000" w:type="pct"/>
        <w:tblLook w:val="04A0" w:firstRow="1" w:lastRow="0" w:firstColumn="1" w:lastColumn="0" w:noHBand="0" w:noVBand="1"/>
      </w:tblPr>
      <w:tblGrid>
        <w:gridCol w:w="5062"/>
        <w:gridCol w:w="1722"/>
        <w:gridCol w:w="1722"/>
        <w:gridCol w:w="1722"/>
      </w:tblGrid>
      <w:tr w:rsidR="00455FF2" w:rsidRPr="006B19F1" w:rsidTr="00151DD3">
        <w:trPr>
          <w:trHeight w:val="227"/>
        </w:trPr>
        <w:tc>
          <w:tcPr>
            <w:tcW w:w="2474" w:type="pct"/>
            <w:shd w:val="clear" w:color="auto" w:fill="548DD4" w:themeFill="text2" w:themeFillTint="99"/>
          </w:tcPr>
          <w:p w:rsidR="00455FF2" w:rsidRPr="00151DD3" w:rsidRDefault="00455FF2" w:rsidP="00151DD3">
            <w:pPr>
              <w:spacing w:after="200" w:line="276" w:lineRule="auto"/>
              <w:rPr>
                <w:rFonts w:asciiTheme="minorHAnsi" w:hAnsiTheme="minorHAnsi" w:cs="Arial"/>
                <w:b/>
                <w:color w:val="FFFFFF" w:themeColor="background1"/>
                <w:sz w:val="22"/>
                <w:szCs w:val="22"/>
              </w:rPr>
            </w:pPr>
            <w:r w:rsidRPr="00151DD3">
              <w:rPr>
                <w:rFonts w:asciiTheme="minorHAnsi" w:hAnsiTheme="minorHAnsi" w:cs="Arial"/>
                <w:b/>
                <w:color w:val="FFFFFF" w:themeColor="background1"/>
                <w:sz w:val="22"/>
                <w:szCs w:val="22"/>
              </w:rPr>
              <w:t>Programme</w:t>
            </w:r>
          </w:p>
        </w:tc>
        <w:tc>
          <w:tcPr>
            <w:tcW w:w="842" w:type="pct"/>
            <w:shd w:val="clear" w:color="auto" w:fill="548DD4" w:themeFill="text2" w:themeFillTint="99"/>
          </w:tcPr>
          <w:p w:rsidR="00455FF2" w:rsidRPr="00151DD3" w:rsidRDefault="00455FF2" w:rsidP="00151DD3">
            <w:pPr>
              <w:spacing w:after="200" w:line="276" w:lineRule="auto"/>
              <w:jc w:val="right"/>
              <w:rPr>
                <w:rFonts w:asciiTheme="minorHAnsi" w:hAnsiTheme="minorHAnsi" w:cs="Arial"/>
                <w:b/>
                <w:color w:val="FFFFFF" w:themeColor="background1"/>
                <w:sz w:val="22"/>
                <w:szCs w:val="22"/>
              </w:rPr>
            </w:pPr>
            <w:r w:rsidRPr="00151DD3">
              <w:rPr>
                <w:rFonts w:asciiTheme="minorHAnsi" w:hAnsiTheme="minorHAnsi" w:cs="Arial"/>
                <w:b/>
                <w:color w:val="FFFFFF" w:themeColor="background1"/>
                <w:sz w:val="22"/>
                <w:szCs w:val="22"/>
              </w:rPr>
              <w:t>Requested</w:t>
            </w:r>
          </w:p>
          <w:p w:rsidR="00455FF2" w:rsidRPr="00151DD3" w:rsidRDefault="00455FF2" w:rsidP="00151DD3">
            <w:pPr>
              <w:spacing w:after="200" w:line="276" w:lineRule="auto"/>
              <w:jc w:val="right"/>
              <w:rPr>
                <w:rFonts w:asciiTheme="minorHAnsi" w:hAnsiTheme="minorHAnsi" w:cs="Arial"/>
                <w:b/>
                <w:color w:val="FFFFFF" w:themeColor="background1"/>
                <w:sz w:val="22"/>
                <w:szCs w:val="22"/>
              </w:rPr>
            </w:pPr>
            <w:r w:rsidRPr="00151DD3">
              <w:rPr>
                <w:rFonts w:asciiTheme="minorHAnsi" w:hAnsiTheme="minorHAnsi" w:cs="Arial"/>
                <w:b/>
                <w:color w:val="FFFFFF" w:themeColor="background1"/>
                <w:sz w:val="22"/>
                <w:szCs w:val="22"/>
              </w:rPr>
              <w:t>£000</w:t>
            </w:r>
          </w:p>
        </w:tc>
        <w:tc>
          <w:tcPr>
            <w:tcW w:w="842" w:type="pct"/>
            <w:shd w:val="clear" w:color="auto" w:fill="548DD4" w:themeFill="text2" w:themeFillTint="99"/>
          </w:tcPr>
          <w:p w:rsidR="00455FF2" w:rsidRPr="00151DD3" w:rsidRDefault="00455FF2" w:rsidP="00151DD3">
            <w:pPr>
              <w:spacing w:after="200" w:line="276" w:lineRule="auto"/>
              <w:jc w:val="right"/>
              <w:rPr>
                <w:rFonts w:asciiTheme="minorHAnsi" w:hAnsiTheme="minorHAnsi" w:cs="Arial"/>
                <w:b/>
                <w:color w:val="FFFFFF" w:themeColor="background1"/>
                <w:sz w:val="22"/>
                <w:szCs w:val="22"/>
              </w:rPr>
            </w:pPr>
            <w:r w:rsidRPr="00151DD3">
              <w:rPr>
                <w:rFonts w:asciiTheme="minorHAnsi" w:hAnsiTheme="minorHAnsi" w:cs="Arial"/>
                <w:b/>
                <w:color w:val="FFFFFF" w:themeColor="background1"/>
                <w:sz w:val="22"/>
                <w:szCs w:val="22"/>
              </w:rPr>
              <w:t xml:space="preserve">Committed </w:t>
            </w:r>
          </w:p>
          <w:p w:rsidR="00455FF2" w:rsidRPr="00151DD3" w:rsidRDefault="00455FF2" w:rsidP="00151DD3">
            <w:pPr>
              <w:spacing w:after="200" w:line="276" w:lineRule="auto"/>
              <w:jc w:val="right"/>
              <w:rPr>
                <w:rFonts w:asciiTheme="minorHAnsi" w:hAnsiTheme="minorHAnsi" w:cs="Arial"/>
                <w:b/>
                <w:color w:val="FFFFFF" w:themeColor="background1"/>
                <w:sz w:val="22"/>
                <w:szCs w:val="22"/>
              </w:rPr>
            </w:pPr>
            <w:r w:rsidRPr="00151DD3">
              <w:rPr>
                <w:rFonts w:asciiTheme="minorHAnsi" w:hAnsiTheme="minorHAnsi" w:cs="Arial"/>
                <w:b/>
                <w:color w:val="FFFFFF" w:themeColor="background1"/>
                <w:sz w:val="22"/>
                <w:szCs w:val="22"/>
              </w:rPr>
              <w:t>£000</w:t>
            </w:r>
          </w:p>
        </w:tc>
        <w:tc>
          <w:tcPr>
            <w:tcW w:w="842" w:type="pct"/>
            <w:shd w:val="clear" w:color="auto" w:fill="548DD4" w:themeFill="text2" w:themeFillTint="99"/>
          </w:tcPr>
          <w:p w:rsidR="00455FF2" w:rsidRPr="00151DD3" w:rsidRDefault="00455FF2" w:rsidP="00151DD3">
            <w:pPr>
              <w:spacing w:after="200" w:line="276" w:lineRule="auto"/>
              <w:jc w:val="right"/>
              <w:rPr>
                <w:rFonts w:asciiTheme="minorHAnsi" w:hAnsiTheme="minorHAnsi" w:cs="Arial"/>
                <w:b/>
                <w:color w:val="FFFFFF" w:themeColor="background1"/>
                <w:sz w:val="22"/>
                <w:szCs w:val="22"/>
              </w:rPr>
            </w:pPr>
            <w:r w:rsidRPr="00151DD3">
              <w:rPr>
                <w:rFonts w:asciiTheme="minorHAnsi" w:hAnsiTheme="minorHAnsi" w:cs="Arial"/>
                <w:b/>
                <w:color w:val="FFFFFF" w:themeColor="background1"/>
                <w:sz w:val="22"/>
                <w:szCs w:val="22"/>
              </w:rPr>
              <w:t>Deferred</w:t>
            </w:r>
          </w:p>
          <w:p w:rsidR="00455FF2" w:rsidRPr="00151DD3" w:rsidRDefault="00455FF2" w:rsidP="00151DD3">
            <w:pPr>
              <w:spacing w:after="200" w:line="276" w:lineRule="auto"/>
              <w:jc w:val="right"/>
              <w:rPr>
                <w:rFonts w:asciiTheme="minorHAnsi" w:hAnsiTheme="minorHAnsi" w:cs="Arial"/>
                <w:b/>
                <w:color w:val="FFFFFF" w:themeColor="background1"/>
                <w:sz w:val="22"/>
                <w:szCs w:val="22"/>
              </w:rPr>
            </w:pPr>
            <w:r w:rsidRPr="00151DD3">
              <w:rPr>
                <w:rFonts w:asciiTheme="minorHAnsi" w:hAnsiTheme="minorHAnsi" w:cs="Arial"/>
                <w:b/>
                <w:color w:val="FFFFFF" w:themeColor="background1"/>
                <w:sz w:val="22"/>
                <w:szCs w:val="22"/>
              </w:rPr>
              <w:t>£000</w:t>
            </w:r>
          </w:p>
        </w:tc>
      </w:tr>
      <w:tr w:rsidR="00455FF2" w:rsidTr="00151DD3">
        <w:trPr>
          <w:trHeight w:val="227"/>
        </w:trPr>
        <w:tc>
          <w:tcPr>
            <w:tcW w:w="2474" w:type="pct"/>
          </w:tcPr>
          <w:p w:rsidR="00455FF2" w:rsidRPr="00151DD3" w:rsidRDefault="00455FF2" w:rsidP="00151DD3">
            <w:pPr>
              <w:spacing w:after="200" w:line="276" w:lineRule="auto"/>
              <w:rPr>
                <w:rFonts w:asciiTheme="minorHAnsi" w:hAnsiTheme="minorHAnsi" w:cs="Arial"/>
                <w:sz w:val="22"/>
                <w:szCs w:val="22"/>
              </w:rPr>
            </w:pPr>
            <w:r w:rsidRPr="00151DD3">
              <w:rPr>
                <w:rFonts w:asciiTheme="minorHAnsi" w:hAnsiTheme="minorHAnsi" w:cs="Arial"/>
                <w:sz w:val="22"/>
                <w:szCs w:val="22"/>
              </w:rPr>
              <w:t>Future services programme (1)</w:t>
            </w:r>
          </w:p>
        </w:tc>
        <w:tc>
          <w:tcPr>
            <w:tcW w:w="842" w:type="pct"/>
          </w:tcPr>
          <w:p w:rsidR="00455FF2" w:rsidRPr="00151DD3" w:rsidRDefault="00455FF2" w:rsidP="00151DD3">
            <w:pPr>
              <w:spacing w:after="200" w:line="276" w:lineRule="auto"/>
              <w:jc w:val="right"/>
              <w:rPr>
                <w:rFonts w:asciiTheme="minorHAnsi" w:hAnsiTheme="minorHAnsi" w:cs="Arial"/>
                <w:sz w:val="22"/>
                <w:szCs w:val="22"/>
              </w:rPr>
            </w:pPr>
            <w:r w:rsidRPr="00151DD3">
              <w:rPr>
                <w:rFonts w:asciiTheme="minorHAnsi" w:hAnsiTheme="minorHAnsi" w:cs="Arial"/>
                <w:sz w:val="22"/>
                <w:szCs w:val="22"/>
              </w:rPr>
              <w:t>192</w:t>
            </w:r>
          </w:p>
        </w:tc>
        <w:tc>
          <w:tcPr>
            <w:tcW w:w="842" w:type="pct"/>
          </w:tcPr>
          <w:p w:rsidR="00455FF2" w:rsidRPr="00151DD3" w:rsidRDefault="00455FF2" w:rsidP="00151DD3">
            <w:pPr>
              <w:spacing w:after="200" w:line="276" w:lineRule="auto"/>
              <w:jc w:val="right"/>
              <w:rPr>
                <w:rFonts w:asciiTheme="minorHAnsi" w:hAnsiTheme="minorHAnsi" w:cs="Arial"/>
                <w:sz w:val="22"/>
                <w:szCs w:val="22"/>
              </w:rPr>
            </w:pPr>
            <w:r w:rsidRPr="00151DD3">
              <w:rPr>
                <w:rFonts w:asciiTheme="minorHAnsi" w:hAnsiTheme="minorHAnsi" w:cs="Arial"/>
                <w:sz w:val="22"/>
                <w:szCs w:val="22"/>
              </w:rPr>
              <w:t>192</w:t>
            </w:r>
          </w:p>
        </w:tc>
        <w:tc>
          <w:tcPr>
            <w:tcW w:w="842" w:type="pct"/>
          </w:tcPr>
          <w:p w:rsidR="00455FF2" w:rsidRPr="00151DD3" w:rsidRDefault="00455FF2" w:rsidP="00151DD3">
            <w:pPr>
              <w:spacing w:after="200" w:line="276" w:lineRule="auto"/>
              <w:jc w:val="right"/>
              <w:rPr>
                <w:rFonts w:asciiTheme="minorHAnsi" w:hAnsiTheme="minorHAnsi" w:cs="Arial"/>
                <w:sz w:val="22"/>
                <w:szCs w:val="22"/>
              </w:rPr>
            </w:pPr>
            <w:r w:rsidRPr="00151DD3">
              <w:rPr>
                <w:rFonts w:asciiTheme="minorHAnsi" w:hAnsiTheme="minorHAnsi" w:cs="Arial"/>
                <w:sz w:val="22"/>
                <w:szCs w:val="22"/>
              </w:rPr>
              <w:t>0</w:t>
            </w:r>
          </w:p>
        </w:tc>
      </w:tr>
      <w:tr w:rsidR="00455FF2" w:rsidTr="00151DD3">
        <w:trPr>
          <w:trHeight w:val="227"/>
        </w:trPr>
        <w:tc>
          <w:tcPr>
            <w:tcW w:w="2474" w:type="pct"/>
          </w:tcPr>
          <w:p w:rsidR="00455FF2" w:rsidRPr="00151DD3" w:rsidRDefault="00455FF2" w:rsidP="00151DD3">
            <w:pPr>
              <w:spacing w:after="200" w:line="276" w:lineRule="auto"/>
              <w:rPr>
                <w:rFonts w:asciiTheme="minorHAnsi" w:hAnsiTheme="minorHAnsi" w:cs="Arial"/>
                <w:sz w:val="22"/>
                <w:szCs w:val="22"/>
              </w:rPr>
            </w:pPr>
            <w:r w:rsidRPr="00151DD3">
              <w:rPr>
                <w:rFonts w:asciiTheme="minorHAnsi" w:hAnsiTheme="minorHAnsi" w:cs="Arial"/>
                <w:sz w:val="22"/>
                <w:szCs w:val="22"/>
              </w:rPr>
              <w:t>Windows 10 upgrade (2)</w:t>
            </w:r>
          </w:p>
        </w:tc>
        <w:tc>
          <w:tcPr>
            <w:tcW w:w="842" w:type="pct"/>
          </w:tcPr>
          <w:p w:rsidR="00455FF2" w:rsidRPr="00151DD3" w:rsidRDefault="00E86E88" w:rsidP="00151DD3">
            <w:pPr>
              <w:spacing w:after="200" w:line="276" w:lineRule="auto"/>
              <w:jc w:val="right"/>
              <w:rPr>
                <w:rFonts w:asciiTheme="minorHAnsi" w:hAnsiTheme="minorHAnsi" w:cs="Arial"/>
                <w:sz w:val="22"/>
                <w:szCs w:val="22"/>
              </w:rPr>
            </w:pPr>
            <w:r>
              <w:rPr>
                <w:rFonts w:asciiTheme="minorHAnsi" w:hAnsiTheme="minorHAnsi" w:cs="Arial"/>
                <w:sz w:val="22"/>
                <w:szCs w:val="22"/>
              </w:rPr>
              <w:t>58</w:t>
            </w:r>
          </w:p>
        </w:tc>
        <w:tc>
          <w:tcPr>
            <w:tcW w:w="842" w:type="pct"/>
          </w:tcPr>
          <w:p w:rsidR="00455FF2" w:rsidRPr="00151DD3" w:rsidRDefault="00E86E88" w:rsidP="00151DD3">
            <w:pPr>
              <w:spacing w:after="200" w:line="276" w:lineRule="auto"/>
              <w:jc w:val="right"/>
              <w:rPr>
                <w:rFonts w:asciiTheme="minorHAnsi" w:hAnsiTheme="minorHAnsi" w:cs="Arial"/>
                <w:sz w:val="22"/>
                <w:szCs w:val="22"/>
              </w:rPr>
            </w:pPr>
            <w:r>
              <w:rPr>
                <w:rFonts w:asciiTheme="minorHAnsi" w:hAnsiTheme="minorHAnsi" w:cs="Arial"/>
                <w:sz w:val="22"/>
                <w:szCs w:val="22"/>
              </w:rPr>
              <w:t>0</w:t>
            </w:r>
          </w:p>
        </w:tc>
        <w:tc>
          <w:tcPr>
            <w:tcW w:w="842" w:type="pct"/>
          </w:tcPr>
          <w:p w:rsidR="00455FF2" w:rsidRPr="00151DD3" w:rsidRDefault="00E86E88" w:rsidP="00151DD3">
            <w:pPr>
              <w:spacing w:after="200" w:line="276" w:lineRule="auto"/>
              <w:jc w:val="right"/>
              <w:rPr>
                <w:rFonts w:asciiTheme="minorHAnsi" w:hAnsiTheme="minorHAnsi" w:cs="Arial"/>
                <w:sz w:val="22"/>
                <w:szCs w:val="22"/>
              </w:rPr>
            </w:pPr>
            <w:r>
              <w:rPr>
                <w:rFonts w:asciiTheme="minorHAnsi" w:hAnsiTheme="minorHAnsi" w:cs="Arial"/>
                <w:sz w:val="22"/>
                <w:szCs w:val="22"/>
              </w:rPr>
              <w:t>58</w:t>
            </w:r>
          </w:p>
        </w:tc>
      </w:tr>
      <w:tr w:rsidR="00455FF2" w:rsidTr="00151DD3">
        <w:trPr>
          <w:trHeight w:val="227"/>
        </w:trPr>
        <w:tc>
          <w:tcPr>
            <w:tcW w:w="2474" w:type="pct"/>
          </w:tcPr>
          <w:p w:rsidR="00455FF2" w:rsidRPr="00151DD3" w:rsidRDefault="00455FF2" w:rsidP="00151DD3">
            <w:pPr>
              <w:spacing w:after="200" w:line="276" w:lineRule="auto"/>
              <w:rPr>
                <w:rFonts w:asciiTheme="minorHAnsi" w:hAnsiTheme="minorHAnsi" w:cs="Arial"/>
                <w:sz w:val="22"/>
                <w:szCs w:val="22"/>
              </w:rPr>
            </w:pPr>
            <w:r w:rsidRPr="00151DD3">
              <w:rPr>
                <w:rFonts w:asciiTheme="minorHAnsi" w:hAnsiTheme="minorHAnsi" w:cs="Arial"/>
                <w:sz w:val="22"/>
                <w:szCs w:val="22"/>
              </w:rPr>
              <w:t>Service improvement programme</w:t>
            </w:r>
          </w:p>
        </w:tc>
        <w:tc>
          <w:tcPr>
            <w:tcW w:w="842" w:type="pct"/>
          </w:tcPr>
          <w:p w:rsidR="00455FF2" w:rsidRPr="00151DD3" w:rsidRDefault="00455FF2" w:rsidP="00151DD3">
            <w:pPr>
              <w:spacing w:after="200" w:line="276" w:lineRule="auto"/>
              <w:jc w:val="right"/>
              <w:rPr>
                <w:rFonts w:asciiTheme="minorHAnsi" w:hAnsiTheme="minorHAnsi" w:cs="Arial"/>
                <w:sz w:val="22"/>
                <w:szCs w:val="22"/>
              </w:rPr>
            </w:pPr>
            <w:r w:rsidRPr="00151DD3">
              <w:rPr>
                <w:rFonts w:asciiTheme="minorHAnsi" w:hAnsiTheme="minorHAnsi" w:cs="Arial"/>
                <w:sz w:val="22"/>
                <w:szCs w:val="22"/>
              </w:rPr>
              <w:t>40</w:t>
            </w:r>
          </w:p>
        </w:tc>
        <w:tc>
          <w:tcPr>
            <w:tcW w:w="842" w:type="pct"/>
          </w:tcPr>
          <w:p w:rsidR="00455FF2" w:rsidRPr="00151DD3" w:rsidRDefault="00455FF2" w:rsidP="00151DD3">
            <w:pPr>
              <w:spacing w:after="200" w:line="276" w:lineRule="auto"/>
              <w:jc w:val="right"/>
              <w:rPr>
                <w:rFonts w:asciiTheme="minorHAnsi" w:hAnsiTheme="minorHAnsi" w:cs="Arial"/>
                <w:sz w:val="22"/>
                <w:szCs w:val="22"/>
              </w:rPr>
            </w:pPr>
            <w:r w:rsidRPr="00151DD3">
              <w:rPr>
                <w:rFonts w:asciiTheme="minorHAnsi" w:hAnsiTheme="minorHAnsi" w:cs="Arial"/>
                <w:sz w:val="22"/>
                <w:szCs w:val="22"/>
              </w:rPr>
              <w:t>40</w:t>
            </w:r>
          </w:p>
        </w:tc>
        <w:tc>
          <w:tcPr>
            <w:tcW w:w="842" w:type="pct"/>
          </w:tcPr>
          <w:p w:rsidR="00455FF2" w:rsidRPr="00151DD3" w:rsidRDefault="00455FF2" w:rsidP="00151DD3">
            <w:pPr>
              <w:spacing w:after="200" w:line="276" w:lineRule="auto"/>
              <w:jc w:val="right"/>
              <w:rPr>
                <w:rFonts w:asciiTheme="minorHAnsi" w:hAnsiTheme="minorHAnsi" w:cs="Arial"/>
                <w:sz w:val="22"/>
                <w:szCs w:val="22"/>
              </w:rPr>
            </w:pPr>
            <w:r w:rsidRPr="00151DD3">
              <w:rPr>
                <w:rFonts w:asciiTheme="minorHAnsi" w:hAnsiTheme="minorHAnsi" w:cs="Arial"/>
                <w:sz w:val="22"/>
                <w:szCs w:val="22"/>
              </w:rPr>
              <w:t>0</w:t>
            </w:r>
          </w:p>
        </w:tc>
      </w:tr>
      <w:tr w:rsidR="00455FF2" w:rsidTr="00151DD3">
        <w:trPr>
          <w:trHeight w:val="227"/>
        </w:trPr>
        <w:tc>
          <w:tcPr>
            <w:tcW w:w="2474" w:type="pct"/>
          </w:tcPr>
          <w:p w:rsidR="00455FF2" w:rsidRPr="00151DD3" w:rsidRDefault="00455FF2" w:rsidP="00151DD3">
            <w:pPr>
              <w:spacing w:after="200" w:line="276" w:lineRule="auto"/>
              <w:rPr>
                <w:rFonts w:asciiTheme="minorHAnsi" w:hAnsiTheme="minorHAnsi" w:cs="Arial"/>
                <w:sz w:val="22"/>
                <w:szCs w:val="22"/>
              </w:rPr>
            </w:pPr>
            <w:r w:rsidRPr="00151DD3">
              <w:rPr>
                <w:rFonts w:asciiTheme="minorHAnsi" w:hAnsiTheme="minorHAnsi" w:cs="Arial"/>
                <w:sz w:val="22"/>
                <w:szCs w:val="22"/>
              </w:rPr>
              <w:t>PIER additional capacity</w:t>
            </w:r>
          </w:p>
        </w:tc>
        <w:tc>
          <w:tcPr>
            <w:tcW w:w="842" w:type="pct"/>
          </w:tcPr>
          <w:p w:rsidR="00455FF2" w:rsidRPr="00151DD3" w:rsidRDefault="00455FF2" w:rsidP="00151DD3">
            <w:pPr>
              <w:spacing w:after="200" w:line="276" w:lineRule="auto"/>
              <w:jc w:val="right"/>
              <w:rPr>
                <w:rFonts w:asciiTheme="minorHAnsi" w:hAnsiTheme="minorHAnsi" w:cs="Arial"/>
                <w:sz w:val="22"/>
                <w:szCs w:val="22"/>
              </w:rPr>
            </w:pPr>
            <w:r w:rsidRPr="00151DD3">
              <w:rPr>
                <w:rFonts w:asciiTheme="minorHAnsi" w:hAnsiTheme="minorHAnsi" w:cs="Arial"/>
                <w:sz w:val="22"/>
                <w:szCs w:val="22"/>
              </w:rPr>
              <w:t>43</w:t>
            </w:r>
          </w:p>
        </w:tc>
        <w:tc>
          <w:tcPr>
            <w:tcW w:w="842" w:type="pct"/>
          </w:tcPr>
          <w:p w:rsidR="00455FF2" w:rsidRPr="00151DD3" w:rsidRDefault="00455FF2" w:rsidP="00151DD3">
            <w:pPr>
              <w:spacing w:after="200" w:line="276" w:lineRule="auto"/>
              <w:jc w:val="right"/>
              <w:rPr>
                <w:rFonts w:asciiTheme="minorHAnsi" w:hAnsiTheme="minorHAnsi" w:cs="Arial"/>
                <w:sz w:val="22"/>
                <w:szCs w:val="22"/>
              </w:rPr>
            </w:pPr>
            <w:r w:rsidRPr="00151DD3">
              <w:rPr>
                <w:rFonts w:asciiTheme="minorHAnsi" w:hAnsiTheme="minorHAnsi" w:cs="Arial"/>
                <w:sz w:val="22"/>
                <w:szCs w:val="22"/>
              </w:rPr>
              <w:t>18</w:t>
            </w:r>
          </w:p>
        </w:tc>
        <w:tc>
          <w:tcPr>
            <w:tcW w:w="842" w:type="pct"/>
          </w:tcPr>
          <w:p w:rsidR="00455FF2" w:rsidRPr="00151DD3" w:rsidRDefault="00455FF2" w:rsidP="00151DD3">
            <w:pPr>
              <w:spacing w:after="200" w:line="276" w:lineRule="auto"/>
              <w:jc w:val="right"/>
              <w:rPr>
                <w:rFonts w:asciiTheme="minorHAnsi" w:hAnsiTheme="minorHAnsi" w:cs="Arial"/>
                <w:sz w:val="22"/>
                <w:szCs w:val="22"/>
              </w:rPr>
            </w:pPr>
            <w:r w:rsidRPr="00151DD3">
              <w:rPr>
                <w:rFonts w:asciiTheme="minorHAnsi" w:hAnsiTheme="minorHAnsi" w:cs="Arial"/>
                <w:sz w:val="22"/>
                <w:szCs w:val="22"/>
              </w:rPr>
              <w:t>25</w:t>
            </w:r>
          </w:p>
        </w:tc>
      </w:tr>
      <w:tr w:rsidR="00455FF2" w:rsidTr="00151DD3">
        <w:trPr>
          <w:trHeight w:val="227"/>
        </w:trPr>
        <w:tc>
          <w:tcPr>
            <w:tcW w:w="2474" w:type="pct"/>
          </w:tcPr>
          <w:p w:rsidR="00455FF2" w:rsidRPr="00151DD3" w:rsidRDefault="00455FF2" w:rsidP="00151DD3">
            <w:pPr>
              <w:spacing w:after="200" w:line="276" w:lineRule="auto"/>
              <w:rPr>
                <w:rFonts w:asciiTheme="minorHAnsi" w:hAnsiTheme="minorHAnsi" w:cs="Arial"/>
                <w:sz w:val="22"/>
                <w:szCs w:val="22"/>
              </w:rPr>
            </w:pPr>
            <w:r w:rsidRPr="00151DD3">
              <w:rPr>
                <w:rFonts w:asciiTheme="minorHAnsi" w:hAnsiTheme="minorHAnsi" w:cs="Arial"/>
                <w:sz w:val="22"/>
                <w:szCs w:val="22"/>
              </w:rPr>
              <w:t>Website development</w:t>
            </w:r>
          </w:p>
        </w:tc>
        <w:tc>
          <w:tcPr>
            <w:tcW w:w="842" w:type="pct"/>
          </w:tcPr>
          <w:p w:rsidR="00455FF2" w:rsidRPr="00151DD3" w:rsidRDefault="00455FF2" w:rsidP="00151DD3">
            <w:pPr>
              <w:spacing w:after="200" w:line="276" w:lineRule="auto"/>
              <w:jc w:val="right"/>
              <w:rPr>
                <w:rFonts w:asciiTheme="minorHAnsi" w:hAnsiTheme="minorHAnsi" w:cs="Arial"/>
                <w:sz w:val="22"/>
                <w:szCs w:val="22"/>
              </w:rPr>
            </w:pPr>
            <w:r w:rsidRPr="00151DD3">
              <w:rPr>
                <w:rFonts w:asciiTheme="minorHAnsi" w:hAnsiTheme="minorHAnsi" w:cs="Arial"/>
                <w:sz w:val="22"/>
                <w:szCs w:val="22"/>
              </w:rPr>
              <w:t>18</w:t>
            </w:r>
          </w:p>
        </w:tc>
        <w:tc>
          <w:tcPr>
            <w:tcW w:w="842" w:type="pct"/>
          </w:tcPr>
          <w:p w:rsidR="00455FF2" w:rsidRPr="00151DD3" w:rsidRDefault="00455FF2" w:rsidP="00151DD3">
            <w:pPr>
              <w:spacing w:after="200" w:line="276" w:lineRule="auto"/>
              <w:jc w:val="right"/>
              <w:rPr>
                <w:rFonts w:asciiTheme="minorHAnsi" w:hAnsiTheme="minorHAnsi" w:cs="Arial"/>
                <w:sz w:val="22"/>
                <w:szCs w:val="22"/>
              </w:rPr>
            </w:pPr>
            <w:r w:rsidRPr="00151DD3">
              <w:rPr>
                <w:rFonts w:asciiTheme="minorHAnsi" w:hAnsiTheme="minorHAnsi" w:cs="Arial"/>
                <w:sz w:val="22"/>
                <w:szCs w:val="22"/>
              </w:rPr>
              <w:t>8</w:t>
            </w:r>
          </w:p>
        </w:tc>
        <w:tc>
          <w:tcPr>
            <w:tcW w:w="842" w:type="pct"/>
          </w:tcPr>
          <w:p w:rsidR="00455FF2" w:rsidRPr="00151DD3" w:rsidRDefault="00455FF2" w:rsidP="00151DD3">
            <w:pPr>
              <w:spacing w:after="200" w:line="276" w:lineRule="auto"/>
              <w:jc w:val="right"/>
              <w:rPr>
                <w:rFonts w:asciiTheme="minorHAnsi" w:hAnsiTheme="minorHAnsi" w:cs="Arial"/>
                <w:sz w:val="22"/>
                <w:szCs w:val="22"/>
              </w:rPr>
            </w:pPr>
            <w:r w:rsidRPr="00151DD3">
              <w:rPr>
                <w:rFonts w:asciiTheme="minorHAnsi" w:hAnsiTheme="minorHAnsi" w:cs="Arial"/>
                <w:sz w:val="22"/>
                <w:szCs w:val="22"/>
              </w:rPr>
              <w:t>10</w:t>
            </w:r>
          </w:p>
        </w:tc>
      </w:tr>
      <w:tr w:rsidR="00455FF2" w:rsidTr="00151DD3">
        <w:trPr>
          <w:trHeight w:val="227"/>
        </w:trPr>
        <w:tc>
          <w:tcPr>
            <w:tcW w:w="2474" w:type="pct"/>
          </w:tcPr>
          <w:p w:rsidR="00455FF2" w:rsidRPr="00151DD3" w:rsidRDefault="00455FF2" w:rsidP="00151DD3">
            <w:pPr>
              <w:spacing w:after="200" w:line="276" w:lineRule="auto"/>
              <w:rPr>
                <w:rFonts w:asciiTheme="minorHAnsi" w:hAnsiTheme="minorHAnsi" w:cs="Arial"/>
                <w:sz w:val="22"/>
                <w:szCs w:val="22"/>
              </w:rPr>
            </w:pPr>
            <w:r w:rsidRPr="00151DD3">
              <w:rPr>
                <w:rFonts w:asciiTheme="minorHAnsi" w:hAnsiTheme="minorHAnsi" w:cs="Arial"/>
                <w:sz w:val="22"/>
                <w:szCs w:val="22"/>
              </w:rPr>
              <w:t>Technical assurance (3)</w:t>
            </w:r>
          </w:p>
        </w:tc>
        <w:tc>
          <w:tcPr>
            <w:tcW w:w="842" w:type="pct"/>
          </w:tcPr>
          <w:p w:rsidR="00455FF2" w:rsidRPr="00151DD3" w:rsidRDefault="00455FF2" w:rsidP="00151DD3">
            <w:pPr>
              <w:spacing w:after="200" w:line="276" w:lineRule="auto"/>
              <w:jc w:val="right"/>
              <w:rPr>
                <w:rFonts w:asciiTheme="minorHAnsi" w:hAnsiTheme="minorHAnsi" w:cs="Arial"/>
                <w:sz w:val="22"/>
                <w:szCs w:val="22"/>
              </w:rPr>
            </w:pPr>
            <w:r w:rsidRPr="00151DD3">
              <w:rPr>
                <w:rFonts w:asciiTheme="minorHAnsi" w:hAnsiTheme="minorHAnsi" w:cs="Arial"/>
                <w:sz w:val="22"/>
                <w:szCs w:val="22"/>
              </w:rPr>
              <w:t>60</w:t>
            </w:r>
          </w:p>
        </w:tc>
        <w:tc>
          <w:tcPr>
            <w:tcW w:w="842" w:type="pct"/>
          </w:tcPr>
          <w:p w:rsidR="00455FF2" w:rsidRPr="00151DD3" w:rsidRDefault="00455FF2" w:rsidP="00151DD3">
            <w:pPr>
              <w:spacing w:after="200" w:line="276" w:lineRule="auto"/>
              <w:jc w:val="right"/>
              <w:rPr>
                <w:rFonts w:asciiTheme="minorHAnsi" w:hAnsiTheme="minorHAnsi" w:cs="Arial"/>
                <w:sz w:val="22"/>
                <w:szCs w:val="22"/>
              </w:rPr>
            </w:pPr>
            <w:r w:rsidRPr="00151DD3">
              <w:rPr>
                <w:rFonts w:asciiTheme="minorHAnsi" w:hAnsiTheme="minorHAnsi" w:cs="Arial"/>
                <w:sz w:val="22"/>
                <w:szCs w:val="22"/>
              </w:rPr>
              <w:t>0</w:t>
            </w:r>
          </w:p>
        </w:tc>
        <w:tc>
          <w:tcPr>
            <w:tcW w:w="842" w:type="pct"/>
          </w:tcPr>
          <w:p w:rsidR="00455FF2" w:rsidRPr="00151DD3" w:rsidRDefault="00455FF2" w:rsidP="00151DD3">
            <w:pPr>
              <w:spacing w:after="200" w:line="276" w:lineRule="auto"/>
              <w:jc w:val="right"/>
              <w:rPr>
                <w:rFonts w:asciiTheme="minorHAnsi" w:hAnsiTheme="minorHAnsi" w:cs="Arial"/>
                <w:sz w:val="22"/>
                <w:szCs w:val="22"/>
              </w:rPr>
            </w:pPr>
            <w:r w:rsidRPr="00151DD3">
              <w:rPr>
                <w:rFonts w:asciiTheme="minorHAnsi" w:hAnsiTheme="minorHAnsi" w:cs="Arial"/>
                <w:sz w:val="22"/>
                <w:szCs w:val="22"/>
              </w:rPr>
              <w:t>60</w:t>
            </w:r>
          </w:p>
        </w:tc>
      </w:tr>
      <w:tr w:rsidR="00455FF2" w:rsidTr="00151DD3">
        <w:trPr>
          <w:trHeight w:val="227"/>
        </w:trPr>
        <w:tc>
          <w:tcPr>
            <w:tcW w:w="2474" w:type="pct"/>
          </w:tcPr>
          <w:p w:rsidR="00455FF2" w:rsidRPr="00151DD3" w:rsidRDefault="00455FF2" w:rsidP="00151DD3">
            <w:pPr>
              <w:spacing w:after="200" w:line="276" w:lineRule="auto"/>
              <w:rPr>
                <w:rFonts w:asciiTheme="minorHAnsi" w:hAnsiTheme="minorHAnsi" w:cs="Arial"/>
                <w:sz w:val="22"/>
                <w:szCs w:val="22"/>
              </w:rPr>
            </w:pPr>
            <w:r w:rsidRPr="00151DD3">
              <w:rPr>
                <w:rFonts w:asciiTheme="minorHAnsi" w:hAnsiTheme="minorHAnsi" w:cs="Arial"/>
                <w:sz w:val="22"/>
                <w:szCs w:val="22"/>
              </w:rPr>
              <w:t>EU clinical trials (4)</w:t>
            </w:r>
          </w:p>
        </w:tc>
        <w:tc>
          <w:tcPr>
            <w:tcW w:w="842" w:type="pct"/>
          </w:tcPr>
          <w:p w:rsidR="00455FF2" w:rsidRPr="00151DD3" w:rsidRDefault="00455FF2" w:rsidP="00151DD3">
            <w:pPr>
              <w:spacing w:after="200" w:line="276" w:lineRule="auto"/>
              <w:jc w:val="right"/>
              <w:rPr>
                <w:rFonts w:asciiTheme="minorHAnsi" w:hAnsiTheme="minorHAnsi" w:cs="Arial"/>
                <w:sz w:val="22"/>
                <w:szCs w:val="22"/>
              </w:rPr>
            </w:pPr>
            <w:r w:rsidRPr="00151DD3">
              <w:rPr>
                <w:rFonts w:asciiTheme="minorHAnsi" w:hAnsiTheme="minorHAnsi" w:cs="Arial"/>
                <w:sz w:val="22"/>
                <w:szCs w:val="22"/>
              </w:rPr>
              <w:t>40</w:t>
            </w:r>
          </w:p>
        </w:tc>
        <w:tc>
          <w:tcPr>
            <w:tcW w:w="842" w:type="pct"/>
          </w:tcPr>
          <w:p w:rsidR="00455FF2" w:rsidRPr="00151DD3" w:rsidRDefault="00455FF2" w:rsidP="00151DD3">
            <w:pPr>
              <w:spacing w:after="200" w:line="276" w:lineRule="auto"/>
              <w:jc w:val="right"/>
              <w:rPr>
                <w:rFonts w:asciiTheme="minorHAnsi" w:hAnsiTheme="minorHAnsi" w:cs="Arial"/>
                <w:sz w:val="22"/>
                <w:szCs w:val="22"/>
              </w:rPr>
            </w:pPr>
            <w:r w:rsidRPr="00151DD3">
              <w:rPr>
                <w:rFonts w:asciiTheme="minorHAnsi" w:hAnsiTheme="minorHAnsi" w:cs="Arial"/>
                <w:sz w:val="22"/>
                <w:szCs w:val="22"/>
              </w:rPr>
              <w:t>0</w:t>
            </w:r>
          </w:p>
        </w:tc>
        <w:tc>
          <w:tcPr>
            <w:tcW w:w="842" w:type="pct"/>
          </w:tcPr>
          <w:p w:rsidR="00455FF2" w:rsidRPr="00151DD3" w:rsidRDefault="00455FF2" w:rsidP="00151DD3">
            <w:pPr>
              <w:spacing w:after="200" w:line="276" w:lineRule="auto"/>
              <w:jc w:val="right"/>
              <w:rPr>
                <w:rFonts w:asciiTheme="minorHAnsi" w:hAnsiTheme="minorHAnsi" w:cs="Arial"/>
                <w:sz w:val="22"/>
                <w:szCs w:val="22"/>
              </w:rPr>
            </w:pPr>
            <w:r w:rsidRPr="00151DD3">
              <w:rPr>
                <w:rFonts w:asciiTheme="minorHAnsi" w:hAnsiTheme="minorHAnsi" w:cs="Arial"/>
                <w:sz w:val="22"/>
                <w:szCs w:val="22"/>
              </w:rPr>
              <w:t>40</w:t>
            </w:r>
          </w:p>
        </w:tc>
      </w:tr>
      <w:tr w:rsidR="00455FF2" w:rsidTr="00151DD3">
        <w:trPr>
          <w:trHeight w:val="227"/>
        </w:trPr>
        <w:tc>
          <w:tcPr>
            <w:tcW w:w="2474" w:type="pct"/>
            <w:tcBorders>
              <w:bottom w:val="single" w:sz="4" w:space="0" w:color="auto"/>
            </w:tcBorders>
          </w:tcPr>
          <w:p w:rsidR="00455FF2" w:rsidRPr="00151DD3" w:rsidRDefault="00455FF2" w:rsidP="00151DD3">
            <w:pPr>
              <w:spacing w:after="200" w:line="276" w:lineRule="auto"/>
              <w:rPr>
                <w:rFonts w:asciiTheme="minorHAnsi" w:hAnsiTheme="minorHAnsi" w:cs="Arial"/>
                <w:sz w:val="22"/>
                <w:szCs w:val="22"/>
              </w:rPr>
            </w:pPr>
            <w:r w:rsidRPr="00151DD3">
              <w:rPr>
                <w:rFonts w:asciiTheme="minorHAnsi" w:hAnsiTheme="minorHAnsi" w:cs="Arial"/>
                <w:sz w:val="22"/>
                <w:szCs w:val="22"/>
              </w:rPr>
              <w:t>CRM system (5)</w:t>
            </w:r>
          </w:p>
        </w:tc>
        <w:tc>
          <w:tcPr>
            <w:tcW w:w="842" w:type="pct"/>
            <w:tcBorders>
              <w:bottom w:val="single" w:sz="4" w:space="0" w:color="auto"/>
            </w:tcBorders>
          </w:tcPr>
          <w:p w:rsidR="00455FF2" w:rsidRPr="00151DD3" w:rsidRDefault="00455FF2" w:rsidP="00151DD3">
            <w:pPr>
              <w:spacing w:after="200" w:line="276" w:lineRule="auto"/>
              <w:jc w:val="right"/>
              <w:rPr>
                <w:rFonts w:asciiTheme="minorHAnsi" w:hAnsiTheme="minorHAnsi" w:cs="Arial"/>
                <w:sz w:val="22"/>
                <w:szCs w:val="22"/>
              </w:rPr>
            </w:pPr>
            <w:r w:rsidRPr="00151DD3">
              <w:rPr>
                <w:rFonts w:asciiTheme="minorHAnsi" w:hAnsiTheme="minorHAnsi" w:cs="Arial"/>
                <w:sz w:val="22"/>
                <w:szCs w:val="22"/>
              </w:rPr>
              <w:t>30</w:t>
            </w:r>
          </w:p>
        </w:tc>
        <w:tc>
          <w:tcPr>
            <w:tcW w:w="842" w:type="pct"/>
            <w:tcBorders>
              <w:bottom w:val="single" w:sz="4" w:space="0" w:color="auto"/>
            </w:tcBorders>
          </w:tcPr>
          <w:p w:rsidR="00455FF2" w:rsidRPr="00151DD3" w:rsidRDefault="00455FF2" w:rsidP="00151DD3">
            <w:pPr>
              <w:spacing w:after="200" w:line="276" w:lineRule="auto"/>
              <w:jc w:val="right"/>
              <w:rPr>
                <w:rFonts w:asciiTheme="minorHAnsi" w:hAnsiTheme="minorHAnsi" w:cs="Arial"/>
                <w:sz w:val="22"/>
                <w:szCs w:val="22"/>
              </w:rPr>
            </w:pPr>
            <w:r w:rsidRPr="00151DD3">
              <w:rPr>
                <w:rFonts w:asciiTheme="minorHAnsi" w:hAnsiTheme="minorHAnsi" w:cs="Arial"/>
                <w:sz w:val="22"/>
                <w:szCs w:val="22"/>
              </w:rPr>
              <w:t>0</w:t>
            </w:r>
          </w:p>
        </w:tc>
        <w:tc>
          <w:tcPr>
            <w:tcW w:w="842" w:type="pct"/>
            <w:tcBorders>
              <w:bottom w:val="single" w:sz="4" w:space="0" w:color="auto"/>
            </w:tcBorders>
          </w:tcPr>
          <w:p w:rsidR="00455FF2" w:rsidRPr="00151DD3" w:rsidRDefault="00455FF2" w:rsidP="00151DD3">
            <w:pPr>
              <w:spacing w:after="200" w:line="276" w:lineRule="auto"/>
              <w:jc w:val="right"/>
              <w:rPr>
                <w:rFonts w:asciiTheme="minorHAnsi" w:hAnsiTheme="minorHAnsi" w:cs="Arial"/>
                <w:sz w:val="22"/>
                <w:szCs w:val="22"/>
              </w:rPr>
            </w:pPr>
            <w:r w:rsidRPr="00151DD3">
              <w:rPr>
                <w:rFonts w:asciiTheme="minorHAnsi" w:hAnsiTheme="minorHAnsi" w:cs="Arial"/>
                <w:sz w:val="22"/>
                <w:szCs w:val="22"/>
              </w:rPr>
              <w:t>30</w:t>
            </w:r>
          </w:p>
        </w:tc>
      </w:tr>
      <w:tr w:rsidR="00B77D99" w:rsidTr="00151DD3">
        <w:trPr>
          <w:trHeight w:val="227"/>
        </w:trPr>
        <w:tc>
          <w:tcPr>
            <w:tcW w:w="2474" w:type="pct"/>
            <w:tcBorders>
              <w:bottom w:val="single" w:sz="4" w:space="0" w:color="auto"/>
            </w:tcBorders>
          </w:tcPr>
          <w:p w:rsidR="00B77D99" w:rsidRPr="00151DD3" w:rsidRDefault="00B77D99" w:rsidP="00151DD3">
            <w:pPr>
              <w:spacing w:after="200" w:line="276" w:lineRule="auto"/>
              <w:rPr>
                <w:rFonts w:asciiTheme="minorHAnsi" w:hAnsiTheme="minorHAnsi" w:cs="Arial"/>
                <w:sz w:val="22"/>
                <w:szCs w:val="22"/>
              </w:rPr>
            </w:pPr>
            <w:r>
              <w:rPr>
                <w:rFonts w:asciiTheme="minorHAnsi" w:hAnsiTheme="minorHAnsi" w:cs="Arial"/>
                <w:sz w:val="22"/>
                <w:szCs w:val="22"/>
              </w:rPr>
              <w:t xml:space="preserve">Chief Executive recruitment </w:t>
            </w:r>
          </w:p>
        </w:tc>
        <w:tc>
          <w:tcPr>
            <w:tcW w:w="842" w:type="pct"/>
            <w:tcBorders>
              <w:bottom w:val="single" w:sz="4" w:space="0" w:color="auto"/>
            </w:tcBorders>
          </w:tcPr>
          <w:p w:rsidR="00B77D99" w:rsidRPr="00151DD3" w:rsidRDefault="00B77D99" w:rsidP="00151DD3">
            <w:pPr>
              <w:spacing w:after="200" w:line="276" w:lineRule="auto"/>
              <w:jc w:val="right"/>
              <w:rPr>
                <w:rFonts w:asciiTheme="minorHAnsi" w:hAnsiTheme="minorHAnsi" w:cs="Arial"/>
                <w:sz w:val="22"/>
                <w:szCs w:val="22"/>
              </w:rPr>
            </w:pPr>
            <w:r>
              <w:rPr>
                <w:rFonts w:asciiTheme="minorHAnsi" w:hAnsiTheme="minorHAnsi" w:cs="Arial"/>
                <w:sz w:val="22"/>
                <w:szCs w:val="22"/>
              </w:rPr>
              <w:t>40</w:t>
            </w:r>
          </w:p>
        </w:tc>
        <w:tc>
          <w:tcPr>
            <w:tcW w:w="842" w:type="pct"/>
            <w:tcBorders>
              <w:bottom w:val="single" w:sz="4" w:space="0" w:color="auto"/>
            </w:tcBorders>
          </w:tcPr>
          <w:p w:rsidR="00B77D99" w:rsidRPr="00151DD3" w:rsidRDefault="00B77D99" w:rsidP="00151DD3">
            <w:pPr>
              <w:spacing w:after="200" w:line="276" w:lineRule="auto"/>
              <w:jc w:val="right"/>
              <w:rPr>
                <w:rFonts w:asciiTheme="minorHAnsi" w:hAnsiTheme="minorHAnsi" w:cs="Arial"/>
                <w:sz w:val="22"/>
                <w:szCs w:val="22"/>
              </w:rPr>
            </w:pPr>
            <w:r>
              <w:rPr>
                <w:rFonts w:asciiTheme="minorHAnsi" w:hAnsiTheme="minorHAnsi" w:cs="Arial"/>
                <w:sz w:val="22"/>
                <w:szCs w:val="22"/>
              </w:rPr>
              <w:t>40</w:t>
            </w:r>
          </w:p>
        </w:tc>
        <w:tc>
          <w:tcPr>
            <w:tcW w:w="842" w:type="pct"/>
            <w:tcBorders>
              <w:bottom w:val="single" w:sz="4" w:space="0" w:color="auto"/>
            </w:tcBorders>
          </w:tcPr>
          <w:p w:rsidR="00B77D99" w:rsidRPr="00151DD3" w:rsidRDefault="00B77D99" w:rsidP="00151DD3">
            <w:pPr>
              <w:spacing w:after="200" w:line="276" w:lineRule="auto"/>
              <w:jc w:val="right"/>
              <w:rPr>
                <w:rFonts w:asciiTheme="minorHAnsi" w:hAnsiTheme="minorHAnsi" w:cs="Arial"/>
                <w:sz w:val="22"/>
                <w:szCs w:val="22"/>
              </w:rPr>
            </w:pPr>
            <w:r>
              <w:rPr>
                <w:rFonts w:asciiTheme="minorHAnsi" w:hAnsiTheme="minorHAnsi" w:cs="Arial"/>
                <w:sz w:val="22"/>
                <w:szCs w:val="22"/>
              </w:rPr>
              <w:t>0</w:t>
            </w:r>
          </w:p>
        </w:tc>
      </w:tr>
      <w:tr w:rsidR="00455FF2" w:rsidTr="00151DD3">
        <w:trPr>
          <w:trHeight w:val="227"/>
        </w:trPr>
        <w:tc>
          <w:tcPr>
            <w:tcW w:w="2474" w:type="pct"/>
            <w:shd w:val="clear" w:color="auto" w:fill="8DB3E2" w:themeFill="text2" w:themeFillTint="66"/>
          </w:tcPr>
          <w:p w:rsidR="00455FF2" w:rsidRPr="00151DD3" w:rsidRDefault="00455FF2" w:rsidP="00151DD3">
            <w:pPr>
              <w:spacing w:after="200" w:line="276" w:lineRule="auto"/>
              <w:rPr>
                <w:rFonts w:asciiTheme="minorHAnsi" w:hAnsiTheme="minorHAnsi" w:cs="Arial"/>
                <w:b/>
                <w:sz w:val="22"/>
                <w:szCs w:val="22"/>
              </w:rPr>
            </w:pPr>
            <w:r w:rsidRPr="00151DD3">
              <w:rPr>
                <w:rFonts w:asciiTheme="minorHAnsi" w:hAnsiTheme="minorHAnsi" w:cs="Arial"/>
                <w:b/>
                <w:sz w:val="22"/>
                <w:szCs w:val="22"/>
              </w:rPr>
              <w:t>Totals</w:t>
            </w:r>
          </w:p>
        </w:tc>
        <w:tc>
          <w:tcPr>
            <w:tcW w:w="842" w:type="pct"/>
            <w:shd w:val="clear" w:color="auto" w:fill="8DB3E2" w:themeFill="text2" w:themeFillTint="66"/>
          </w:tcPr>
          <w:p w:rsidR="00455FF2" w:rsidRPr="00151DD3" w:rsidRDefault="00B77D99" w:rsidP="00151DD3">
            <w:pPr>
              <w:spacing w:after="200" w:line="276" w:lineRule="auto"/>
              <w:jc w:val="right"/>
              <w:rPr>
                <w:rFonts w:asciiTheme="minorHAnsi" w:hAnsiTheme="minorHAnsi" w:cs="Arial"/>
                <w:b/>
                <w:sz w:val="22"/>
                <w:szCs w:val="22"/>
              </w:rPr>
            </w:pPr>
            <w:r>
              <w:rPr>
                <w:rFonts w:asciiTheme="minorHAnsi" w:hAnsiTheme="minorHAnsi" w:cs="Arial"/>
                <w:b/>
                <w:sz w:val="22"/>
                <w:szCs w:val="22"/>
              </w:rPr>
              <w:t>52</w:t>
            </w:r>
            <w:r w:rsidR="00455FF2" w:rsidRPr="00151DD3">
              <w:rPr>
                <w:rFonts w:asciiTheme="minorHAnsi" w:hAnsiTheme="minorHAnsi" w:cs="Arial"/>
                <w:b/>
                <w:sz w:val="22"/>
                <w:szCs w:val="22"/>
              </w:rPr>
              <w:t>3</w:t>
            </w:r>
          </w:p>
        </w:tc>
        <w:tc>
          <w:tcPr>
            <w:tcW w:w="842" w:type="pct"/>
            <w:shd w:val="clear" w:color="auto" w:fill="8DB3E2" w:themeFill="text2" w:themeFillTint="66"/>
          </w:tcPr>
          <w:p w:rsidR="00455FF2" w:rsidRPr="00151DD3" w:rsidRDefault="00455FF2" w:rsidP="00B77D99">
            <w:pPr>
              <w:spacing w:after="200" w:line="276" w:lineRule="auto"/>
              <w:jc w:val="right"/>
              <w:rPr>
                <w:rFonts w:asciiTheme="minorHAnsi" w:hAnsiTheme="minorHAnsi" w:cs="Arial"/>
                <w:b/>
                <w:sz w:val="22"/>
                <w:szCs w:val="22"/>
              </w:rPr>
            </w:pPr>
            <w:r w:rsidRPr="00151DD3">
              <w:rPr>
                <w:rFonts w:asciiTheme="minorHAnsi" w:hAnsiTheme="minorHAnsi" w:cs="Arial"/>
                <w:b/>
                <w:sz w:val="22"/>
                <w:szCs w:val="22"/>
              </w:rPr>
              <w:t>2</w:t>
            </w:r>
            <w:r w:rsidR="00B77D99">
              <w:rPr>
                <w:rFonts w:asciiTheme="minorHAnsi" w:hAnsiTheme="minorHAnsi" w:cs="Arial"/>
                <w:b/>
                <w:sz w:val="22"/>
                <w:szCs w:val="22"/>
              </w:rPr>
              <w:t>9</w:t>
            </w:r>
            <w:r w:rsidRPr="00151DD3">
              <w:rPr>
                <w:rFonts w:asciiTheme="minorHAnsi" w:hAnsiTheme="minorHAnsi" w:cs="Arial"/>
                <w:b/>
                <w:sz w:val="22"/>
                <w:szCs w:val="22"/>
              </w:rPr>
              <w:t>8</w:t>
            </w:r>
          </w:p>
        </w:tc>
        <w:tc>
          <w:tcPr>
            <w:tcW w:w="842" w:type="pct"/>
            <w:shd w:val="clear" w:color="auto" w:fill="8DB3E2" w:themeFill="text2" w:themeFillTint="66"/>
          </w:tcPr>
          <w:p w:rsidR="00455FF2" w:rsidRPr="00151DD3" w:rsidRDefault="00455FF2" w:rsidP="00151DD3">
            <w:pPr>
              <w:spacing w:after="200" w:line="276" w:lineRule="auto"/>
              <w:jc w:val="right"/>
              <w:rPr>
                <w:rFonts w:asciiTheme="minorHAnsi" w:hAnsiTheme="minorHAnsi" w:cs="Arial"/>
                <w:b/>
                <w:sz w:val="22"/>
                <w:szCs w:val="22"/>
              </w:rPr>
            </w:pPr>
            <w:r w:rsidRPr="00151DD3">
              <w:rPr>
                <w:rFonts w:asciiTheme="minorHAnsi" w:hAnsiTheme="minorHAnsi" w:cs="Arial"/>
                <w:b/>
                <w:sz w:val="22"/>
                <w:szCs w:val="22"/>
              </w:rPr>
              <w:t>225</w:t>
            </w:r>
          </w:p>
        </w:tc>
      </w:tr>
      <w:tr w:rsidR="00455FF2" w:rsidTr="00151DD3">
        <w:trPr>
          <w:trHeight w:val="227"/>
        </w:trPr>
        <w:tc>
          <w:tcPr>
            <w:tcW w:w="2474" w:type="pct"/>
            <w:tcBorders>
              <w:bottom w:val="single" w:sz="4" w:space="0" w:color="auto"/>
            </w:tcBorders>
          </w:tcPr>
          <w:p w:rsidR="00455FF2" w:rsidRPr="00151DD3" w:rsidRDefault="00455FF2" w:rsidP="00151DD3">
            <w:pPr>
              <w:spacing w:after="200" w:line="276" w:lineRule="auto"/>
              <w:rPr>
                <w:rFonts w:asciiTheme="minorHAnsi" w:hAnsiTheme="minorHAnsi" w:cs="Arial"/>
                <w:b/>
                <w:sz w:val="22"/>
                <w:szCs w:val="22"/>
              </w:rPr>
            </w:pPr>
            <w:r w:rsidRPr="00151DD3">
              <w:rPr>
                <w:rFonts w:asciiTheme="minorHAnsi" w:hAnsiTheme="minorHAnsi" w:cs="Arial"/>
                <w:b/>
                <w:sz w:val="22"/>
                <w:szCs w:val="22"/>
              </w:rPr>
              <w:t>Released to ledger</w:t>
            </w:r>
          </w:p>
        </w:tc>
        <w:tc>
          <w:tcPr>
            <w:tcW w:w="842" w:type="pct"/>
            <w:tcBorders>
              <w:bottom w:val="single" w:sz="4" w:space="0" w:color="auto"/>
            </w:tcBorders>
          </w:tcPr>
          <w:p w:rsidR="00455FF2" w:rsidRPr="00151DD3" w:rsidRDefault="00455FF2" w:rsidP="00E86E88">
            <w:pPr>
              <w:spacing w:after="200" w:line="276" w:lineRule="auto"/>
              <w:jc w:val="right"/>
              <w:rPr>
                <w:rFonts w:asciiTheme="minorHAnsi" w:hAnsiTheme="minorHAnsi" w:cs="Arial"/>
                <w:b/>
                <w:sz w:val="22"/>
                <w:szCs w:val="22"/>
              </w:rPr>
            </w:pPr>
            <w:r w:rsidRPr="00151DD3">
              <w:rPr>
                <w:rFonts w:asciiTheme="minorHAnsi" w:hAnsiTheme="minorHAnsi" w:cs="Arial"/>
                <w:b/>
                <w:sz w:val="22"/>
                <w:szCs w:val="22"/>
              </w:rPr>
              <w:t>(</w:t>
            </w:r>
            <w:r w:rsidR="00E86E88">
              <w:rPr>
                <w:rFonts w:asciiTheme="minorHAnsi" w:hAnsiTheme="minorHAnsi" w:cs="Arial"/>
                <w:b/>
                <w:sz w:val="22"/>
                <w:szCs w:val="22"/>
              </w:rPr>
              <w:t>298</w:t>
            </w:r>
            <w:r w:rsidRPr="00151DD3">
              <w:rPr>
                <w:rFonts w:asciiTheme="minorHAnsi" w:hAnsiTheme="minorHAnsi" w:cs="Arial"/>
                <w:b/>
                <w:sz w:val="22"/>
                <w:szCs w:val="22"/>
              </w:rPr>
              <w:t>)</w:t>
            </w:r>
          </w:p>
        </w:tc>
        <w:tc>
          <w:tcPr>
            <w:tcW w:w="842" w:type="pct"/>
            <w:tcBorders>
              <w:bottom w:val="single" w:sz="4" w:space="0" w:color="auto"/>
            </w:tcBorders>
          </w:tcPr>
          <w:p w:rsidR="00455FF2" w:rsidRPr="00151DD3" w:rsidRDefault="00B77D99" w:rsidP="00E86E88">
            <w:pPr>
              <w:spacing w:after="200" w:line="276" w:lineRule="auto"/>
              <w:jc w:val="right"/>
              <w:rPr>
                <w:rFonts w:asciiTheme="minorHAnsi" w:hAnsiTheme="minorHAnsi" w:cs="Arial"/>
                <w:b/>
                <w:sz w:val="22"/>
                <w:szCs w:val="22"/>
              </w:rPr>
            </w:pPr>
            <w:r>
              <w:rPr>
                <w:rFonts w:asciiTheme="minorHAnsi" w:hAnsiTheme="minorHAnsi" w:cs="Arial"/>
                <w:b/>
                <w:sz w:val="22"/>
                <w:szCs w:val="22"/>
              </w:rPr>
              <w:t>(</w:t>
            </w:r>
            <w:r w:rsidR="00E86E88">
              <w:rPr>
                <w:rFonts w:asciiTheme="minorHAnsi" w:hAnsiTheme="minorHAnsi" w:cs="Arial"/>
                <w:b/>
                <w:sz w:val="22"/>
                <w:szCs w:val="22"/>
              </w:rPr>
              <w:t>298</w:t>
            </w:r>
            <w:r w:rsidR="00455FF2" w:rsidRPr="00151DD3">
              <w:rPr>
                <w:rFonts w:asciiTheme="minorHAnsi" w:hAnsiTheme="minorHAnsi" w:cs="Arial"/>
                <w:b/>
                <w:sz w:val="22"/>
                <w:szCs w:val="22"/>
              </w:rPr>
              <w:t>)</w:t>
            </w:r>
          </w:p>
        </w:tc>
        <w:tc>
          <w:tcPr>
            <w:tcW w:w="842" w:type="pct"/>
            <w:tcBorders>
              <w:bottom w:val="single" w:sz="4" w:space="0" w:color="auto"/>
            </w:tcBorders>
          </w:tcPr>
          <w:p w:rsidR="00455FF2" w:rsidRPr="00151DD3" w:rsidRDefault="00455FF2" w:rsidP="00151DD3">
            <w:pPr>
              <w:spacing w:after="200" w:line="276" w:lineRule="auto"/>
              <w:jc w:val="right"/>
              <w:rPr>
                <w:rFonts w:asciiTheme="minorHAnsi" w:hAnsiTheme="minorHAnsi" w:cs="Arial"/>
                <w:b/>
                <w:sz w:val="22"/>
                <w:szCs w:val="22"/>
              </w:rPr>
            </w:pPr>
            <w:r w:rsidRPr="00151DD3">
              <w:rPr>
                <w:rFonts w:asciiTheme="minorHAnsi" w:hAnsiTheme="minorHAnsi" w:cs="Arial"/>
                <w:b/>
                <w:sz w:val="22"/>
                <w:szCs w:val="22"/>
              </w:rPr>
              <w:t>0</w:t>
            </w:r>
          </w:p>
        </w:tc>
      </w:tr>
      <w:tr w:rsidR="00455FF2" w:rsidTr="00151DD3">
        <w:trPr>
          <w:trHeight w:val="227"/>
        </w:trPr>
        <w:tc>
          <w:tcPr>
            <w:tcW w:w="2474" w:type="pct"/>
            <w:shd w:val="clear" w:color="auto" w:fill="8DB3E2" w:themeFill="text2" w:themeFillTint="66"/>
          </w:tcPr>
          <w:p w:rsidR="00455FF2" w:rsidRPr="00151DD3" w:rsidRDefault="00455FF2" w:rsidP="00151DD3">
            <w:pPr>
              <w:spacing w:after="200" w:line="276" w:lineRule="auto"/>
              <w:rPr>
                <w:rFonts w:asciiTheme="minorHAnsi" w:hAnsiTheme="minorHAnsi" w:cs="Arial"/>
                <w:b/>
                <w:sz w:val="22"/>
                <w:szCs w:val="22"/>
              </w:rPr>
            </w:pPr>
            <w:r w:rsidRPr="00151DD3">
              <w:rPr>
                <w:rFonts w:asciiTheme="minorHAnsi" w:hAnsiTheme="minorHAnsi" w:cs="Arial"/>
                <w:b/>
                <w:sz w:val="22"/>
                <w:szCs w:val="22"/>
              </w:rPr>
              <w:t>Funding required</w:t>
            </w:r>
          </w:p>
        </w:tc>
        <w:tc>
          <w:tcPr>
            <w:tcW w:w="842" w:type="pct"/>
            <w:shd w:val="clear" w:color="auto" w:fill="8DB3E2" w:themeFill="text2" w:themeFillTint="66"/>
          </w:tcPr>
          <w:p w:rsidR="00455FF2" w:rsidRPr="00151DD3" w:rsidRDefault="00E86E88" w:rsidP="00B77D99">
            <w:pPr>
              <w:spacing w:after="200" w:line="276" w:lineRule="auto"/>
              <w:jc w:val="right"/>
              <w:rPr>
                <w:rFonts w:asciiTheme="minorHAnsi" w:hAnsiTheme="minorHAnsi" w:cs="Arial"/>
                <w:b/>
                <w:sz w:val="22"/>
                <w:szCs w:val="22"/>
              </w:rPr>
            </w:pPr>
            <w:r>
              <w:rPr>
                <w:rFonts w:asciiTheme="minorHAnsi" w:hAnsiTheme="minorHAnsi" w:cs="Arial"/>
                <w:b/>
                <w:sz w:val="22"/>
                <w:szCs w:val="22"/>
              </w:rPr>
              <w:t>225</w:t>
            </w:r>
          </w:p>
        </w:tc>
        <w:tc>
          <w:tcPr>
            <w:tcW w:w="842" w:type="pct"/>
            <w:shd w:val="clear" w:color="auto" w:fill="8DB3E2" w:themeFill="text2" w:themeFillTint="66"/>
          </w:tcPr>
          <w:p w:rsidR="00455FF2" w:rsidRPr="00151DD3" w:rsidRDefault="00E86E88" w:rsidP="00151DD3">
            <w:pPr>
              <w:spacing w:after="200" w:line="276" w:lineRule="auto"/>
              <w:jc w:val="right"/>
              <w:rPr>
                <w:rFonts w:asciiTheme="minorHAnsi" w:hAnsiTheme="minorHAnsi" w:cs="Arial"/>
                <w:b/>
                <w:sz w:val="22"/>
                <w:szCs w:val="22"/>
              </w:rPr>
            </w:pPr>
            <w:r>
              <w:rPr>
                <w:rFonts w:asciiTheme="minorHAnsi" w:hAnsiTheme="minorHAnsi" w:cs="Arial"/>
                <w:b/>
                <w:sz w:val="22"/>
                <w:szCs w:val="22"/>
              </w:rPr>
              <w:t>0</w:t>
            </w:r>
          </w:p>
        </w:tc>
        <w:tc>
          <w:tcPr>
            <w:tcW w:w="842" w:type="pct"/>
            <w:shd w:val="clear" w:color="auto" w:fill="8DB3E2" w:themeFill="text2" w:themeFillTint="66"/>
          </w:tcPr>
          <w:p w:rsidR="00455FF2" w:rsidRPr="00151DD3" w:rsidRDefault="00455FF2" w:rsidP="00151DD3">
            <w:pPr>
              <w:spacing w:after="200" w:line="276" w:lineRule="auto"/>
              <w:jc w:val="right"/>
              <w:rPr>
                <w:rFonts w:asciiTheme="minorHAnsi" w:hAnsiTheme="minorHAnsi" w:cs="Arial"/>
                <w:b/>
                <w:sz w:val="22"/>
                <w:szCs w:val="22"/>
              </w:rPr>
            </w:pPr>
            <w:r w:rsidRPr="00151DD3">
              <w:rPr>
                <w:rFonts w:asciiTheme="minorHAnsi" w:hAnsiTheme="minorHAnsi" w:cs="Arial"/>
                <w:b/>
                <w:sz w:val="22"/>
                <w:szCs w:val="22"/>
              </w:rPr>
              <w:t>225</w:t>
            </w:r>
          </w:p>
        </w:tc>
      </w:tr>
      <w:tr w:rsidR="00455FF2" w:rsidTr="00151DD3">
        <w:trPr>
          <w:trHeight w:val="227"/>
        </w:trPr>
        <w:tc>
          <w:tcPr>
            <w:tcW w:w="2474" w:type="pct"/>
            <w:tcBorders>
              <w:bottom w:val="single" w:sz="4" w:space="0" w:color="auto"/>
            </w:tcBorders>
          </w:tcPr>
          <w:p w:rsidR="00455FF2" w:rsidRPr="00151DD3" w:rsidRDefault="00455FF2" w:rsidP="00151DD3">
            <w:pPr>
              <w:spacing w:after="200" w:line="276" w:lineRule="auto"/>
              <w:rPr>
                <w:rFonts w:asciiTheme="minorHAnsi" w:hAnsiTheme="minorHAnsi" w:cs="Arial"/>
                <w:b/>
                <w:sz w:val="22"/>
                <w:szCs w:val="22"/>
              </w:rPr>
            </w:pPr>
            <w:r w:rsidRPr="00151DD3">
              <w:rPr>
                <w:rFonts w:asciiTheme="minorHAnsi" w:hAnsiTheme="minorHAnsi" w:cs="Arial"/>
                <w:b/>
                <w:sz w:val="22"/>
                <w:szCs w:val="22"/>
              </w:rPr>
              <w:t>Funding available</w:t>
            </w:r>
          </w:p>
        </w:tc>
        <w:tc>
          <w:tcPr>
            <w:tcW w:w="842" w:type="pct"/>
            <w:tcBorders>
              <w:bottom w:val="single" w:sz="4" w:space="0" w:color="auto"/>
            </w:tcBorders>
          </w:tcPr>
          <w:p w:rsidR="00455FF2" w:rsidRPr="00151DD3" w:rsidRDefault="00E86E88" w:rsidP="00151DD3">
            <w:pPr>
              <w:spacing w:after="200" w:line="276" w:lineRule="auto"/>
              <w:jc w:val="right"/>
              <w:rPr>
                <w:rFonts w:asciiTheme="minorHAnsi" w:hAnsiTheme="minorHAnsi" w:cs="Arial"/>
                <w:b/>
                <w:sz w:val="22"/>
                <w:szCs w:val="22"/>
              </w:rPr>
            </w:pPr>
            <w:r>
              <w:rPr>
                <w:rFonts w:asciiTheme="minorHAnsi" w:hAnsiTheme="minorHAnsi" w:cs="Arial"/>
                <w:b/>
                <w:sz w:val="22"/>
                <w:szCs w:val="22"/>
              </w:rPr>
              <w:t>26</w:t>
            </w:r>
          </w:p>
        </w:tc>
        <w:tc>
          <w:tcPr>
            <w:tcW w:w="842" w:type="pct"/>
            <w:tcBorders>
              <w:bottom w:val="single" w:sz="4" w:space="0" w:color="auto"/>
            </w:tcBorders>
          </w:tcPr>
          <w:p w:rsidR="00455FF2" w:rsidRPr="00151DD3" w:rsidRDefault="00455FF2" w:rsidP="00151DD3">
            <w:pPr>
              <w:spacing w:after="200" w:line="276" w:lineRule="auto"/>
              <w:jc w:val="right"/>
              <w:rPr>
                <w:rFonts w:asciiTheme="minorHAnsi" w:hAnsiTheme="minorHAnsi" w:cs="Arial"/>
                <w:b/>
                <w:sz w:val="22"/>
                <w:szCs w:val="22"/>
              </w:rPr>
            </w:pPr>
            <w:r w:rsidRPr="00151DD3">
              <w:rPr>
                <w:rFonts w:asciiTheme="minorHAnsi" w:hAnsiTheme="minorHAnsi" w:cs="Arial"/>
                <w:b/>
                <w:sz w:val="22"/>
                <w:szCs w:val="22"/>
              </w:rPr>
              <w:t>148</w:t>
            </w:r>
          </w:p>
        </w:tc>
        <w:tc>
          <w:tcPr>
            <w:tcW w:w="842" w:type="pct"/>
            <w:tcBorders>
              <w:bottom w:val="single" w:sz="4" w:space="0" w:color="auto"/>
            </w:tcBorders>
          </w:tcPr>
          <w:p w:rsidR="00455FF2" w:rsidRPr="00151DD3" w:rsidRDefault="00E86E88" w:rsidP="00151DD3">
            <w:pPr>
              <w:spacing w:after="200" w:line="276" w:lineRule="auto"/>
              <w:jc w:val="right"/>
              <w:rPr>
                <w:rFonts w:asciiTheme="minorHAnsi" w:hAnsiTheme="minorHAnsi" w:cs="Arial"/>
                <w:b/>
                <w:sz w:val="22"/>
                <w:szCs w:val="22"/>
              </w:rPr>
            </w:pPr>
            <w:r>
              <w:rPr>
                <w:rFonts w:asciiTheme="minorHAnsi" w:hAnsiTheme="minorHAnsi" w:cs="Arial"/>
                <w:b/>
                <w:sz w:val="22"/>
                <w:szCs w:val="22"/>
              </w:rPr>
              <w:t>26</w:t>
            </w:r>
          </w:p>
        </w:tc>
      </w:tr>
      <w:tr w:rsidR="00455FF2" w:rsidTr="00151DD3">
        <w:trPr>
          <w:trHeight w:val="392"/>
        </w:trPr>
        <w:tc>
          <w:tcPr>
            <w:tcW w:w="2474" w:type="pct"/>
            <w:shd w:val="clear" w:color="auto" w:fill="8DB3E2" w:themeFill="text2" w:themeFillTint="66"/>
          </w:tcPr>
          <w:p w:rsidR="00455FF2" w:rsidRPr="00151DD3" w:rsidRDefault="00455FF2" w:rsidP="00151DD3">
            <w:pPr>
              <w:spacing w:after="200" w:line="276" w:lineRule="auto"/>
              <w:rPr>
                <w:rFonts w:asciiTheme="minorHAnsi" w:hAnsiTheme="minorHAnsi" w:cs="Arial"/>
                <w:b/>
                <w:sz w:val="22"/>
                <w:szCs w:val="22"/>
              </w:rPr>
            </w:pPr>
            <w:r w:rsidRPr="00151DD3">
              <w:rPr>
                <w:rFonts w:asciiTheme="minorHAnsi" w:hAnsiTheme="minorHAnsi" w:cs="Arial"/>
                <w:b/>
                <w:sz w:val="22"/>
                <w:szCs w:val="22"/>
              </w:rPr>
              <w:t>Shortfall / in year savings target</w:t>
            </w:r>
          </w:p>
        </w:tc>
        <w:tc>
          <w:tcPr>
            <w:tcW w:w="842" w:type="pct"/>
            <w:shd w:val="clear" w:color="auto" w:fill="8DB3E2" w:themeFill="text2" w:themeFillTint="66"/>
          </w:tcPr>
          <w:p w:rsidR="00455FF2" w:rsidRPr="00151DD3" w:rsidRDefault="00E86E88" w:rsidP="00151DD3">
            <w:pPr>
              <w:spacing w:after="200" w:line="276" w:lineRule="auto"/>
              <w:jc w:val="right"/>
              <w:rPr>
                <w:rFonts w:asciiTheme="minorHAnsi" w:hAnsiTheme="minorHAnsi" w:cs="Arial"/>
                <w:b/>
                <w:sz w:val="22"/>
                <w:szCs w:val="22"/>
              </w:rPr>
            </w:pPr>
            <w:r>
              <w:rPr>
                <w:rFonts w:asciiTheme="minorHAnsi" w:hAnsiTheme="minorHAnsi" w:cs="Arial"/>
                <w:b/>
                <w:sz w:val="22"/>
                <w:szCs w:val="22"/>
              </w:rPr>
              <w:t>199</w:t>
            </w:r>
          </w:p>
        </w:tc>
        <w:tc>
          <w:tcPr>
            <w:tcW w:w="842" w:type="pct"/>
            <w:shd w:val="clear" w:color="auto" w:fill="8DB3E2" w:themeFill="text2" w:themeFillTint="66"/>
          </w:tcPr>
          <w:p w:rsidR="00455FF2" w:rsidRPr="00151DD3" w:rsidRDefault="00E86E88" w:rsidP="00151DD3">
            <w:pPr>
              <w:spacing w:after="200" w:line="276" w:lineRule="auto"/>
              <w:jc w:val="right"/>
              <w:rPr>
                <w:rFonts w:asciiTheme="minorHAnsi" w:hAnsiTheme="minorHAnsi" w:cs="Arial"/>
                <w:b/>
                <w:sz w:val="22"/>
                <w:szCs w:val="22"/>
              </w:rPr>
            </w:pPr>
            <w:r>
              <w:rPr>
                <w:rFonts w:asciiTheme="minorHAnsi" w:hAnsiTheme="minorHAnsi" w:cs="Arial"/>
                <w:b/>
                <w:sz w:val="22"/>
                <w:szCs w:val="22"/>
              </w:rPr>
              <w:t>0</w:t>
            </w:r>
          </w:p>
        </w:tc>
        <w:tc>
          <w:tcPr>
            <w:tcW w:w="842" w:type="pct"/>
            <w:shd w:val="clear" w:color="auto" w:fill="8DB3E2" w:themeFill="text2" w:themeFillTint="66"/>
          </w:tcPr>
          <w:p w:rsidR="00455FF2" w:rsidRPr="00151DD3" w:rsidRDefault="00E86E88" w:rsidP="00151DD3">
            <w:pPr>
              <w:spacing w:after="200" w:line="276" w:lineRule="auto"/>
              <w:jc w:val="right"/>
              <w:rPr>
                <w:rFonts w:asciiTheme="minorHAnsi" w:hAnsiTheme="minorHAnsi" w:cs="Arial"/>
                <w:b/>
                <w:sz w:val="22"/>
                <w:szCs w:val="22"/>
              </w:rPr>
            </w:pPr>
            <w:r>
              <w:rPr>
                <w:rFonts w:asciiTheme="minorHAnsi" w:hAnsiTheme="minorHAnsi" w:cs="Arial"/>
                <w:b/>
                <w:sz w:val="22"/>
                <w:szCs w:val="22"/>
              </w:rPr>
              <w:t>199</w:t>
            </w:r>
          </w:p>
        </w:tc>
      </w:tr>
    </w:tbl>
    <w:p w:rsidR="00ED2E3E" w:rsidRPr="00ED2E3E" w:rsidRDefault="00ED2E3E" w:rsidP="00ED2E3E">
      <w:pPr>
        <w:pStyle w:val="ListParagraph"/>
        <w:spacing w:after="200" w:line="276" w:lineRule="auto"/>
        <w:rPr>
          <w:rFonts w:ascii="Arial" w:hAnsi="Arial" w:cs="Arial"/>
          <w:sz w:val="22"/>
          <w:szCs w:val="22"/>
        </w:rPr>
      </w:pPr>
    </w:p>
    <w:p w:rsidR="00455FF2" w:rsidRDefault="00455FF2" w:rsidP="00455FF2">
      <w:pPr>
        <w:pStyle w:val="ListParagraph"/>
        <w:numPr>
          <w:ilvl w:val="0"/>
          <w:numId w:val="42"/>
        </w:numPr>
        <w:spacing w:after="200" w:line="276" w:lineRule="auto"/>
        <w:rPr>
          <w:rFonts w:ascii="Arial" w:hAnsi="Arial" w:cs="Arial"/>
          <w:sz w:val="22"/>
          <w:szCs w:val="22"/>
        </w:rPr>
      </w:pPr>
      <w:r w:rsidRPr="00A87E86">
        <w:rPr>
          <w:rFonts w:ascii="Arial" w:hAnsi="Arial" w:cs="Arial"/>
          <w:b/>
          <w:sz w:val="22"/>
          <w:szCs w:val="22"/>
        </w:rPr>
        <w:t>Future Services Programme:</w:t>
      </w:r>
      <w:r w:rsidRPr="00A87E86">
        <w:rPr>
          <w:rFonts w:ascii="Arial" w:hAnsi="Arial" w:cs="Arial"/>
          <w:sz w:val="22"/>
          <w:szCs w:val="22"/>
        </w:rPr>
        <w:t xml:space="preserve"> £192k is our commitment to the programme for </w:t>
      </w:r>
      <w:r w:rsidR="00151DD3">
        <w:rPr>
          <w:rFonts w:ascii="Arial" w:hAnsi="Arial" w:cs="Arial"/>
          <w:sz w:val="22"/>
          <w:szCs w:val="22"/>
        </w:rPr>
        <w:t>2018/19</w:t>
      </w:r>
      <w:r w:rsidRPr="00A87E86">
        <w:rPr>
          <w:rFonts w:ascii="Arial" w:hAnsi="Arial" w:cs="Arial"/>
          <w:sz w:val="22"/>
          <w:szCs w:val="22"/>
        </w:rPr>
        <w:t>. Early signs are that this amount may not be fully utilised this year due to delays in achieving the necessary government approvals</w:t>
      </w:r>
      <w:r w:rsidR="00151DD3">
        <w:rPr>
          <w:rFonts w:ascii="Arial" w:hAnsi="Arial" w:cs="Arial"/>
          <w:sz w:val="22"/>
          <w:szCs w:val="22"/>
        </w:rPr>
        <w:t>. S</w:t>
      </w:r>
      <w:r w:rsidRPr="00A87E86">
        <w:rPr>
          <w:rFonts w:ascii="Arial" w:hAnsi="Arial" w:cs="Arial"/>
          <w:sz w:val="22"/>
          <w:szCs w:val="22"/>
        </w:rPr>
        <w:t xml:space="preserve">ome of this </w:t>
      </w:r>
      <w:r w:rsidR="00151DD3">
        <w:rPr>
          <w:rFonts w:ascii="Arial" w:hAnsi="Arial" w:cs="Arial"/>
          <w:sz w:val="22"/>
          <w:szCs w:val="22"/>
        </w:rPr>
        <w:t>commitment</w:t>
      </w:r>
      <w:r w:rsidRPr="00A87E86">
        <w:rPr>
          <w:rFonts w:ascii="Arial" w:hAnsi="Arial" w:cs="Arial"/>
          <w:sz w:val="22"/>
          <w:szCs w:val="22"/>
        </w:rPr>
        <w:t xml:space="preserve"> might </w:t>
      </w:r>
      <w:r w:rsidR="00151DD3">
        <w:rPr>
          <w:rFonts w:ascii="Arial" w:hAnsi="Arial" w:cs="Arial"/>
          <w:sz w:val="22"/>
          <w:szCs w:val="22"/>
        </w:rPr>
        <w:t xml:space="preserve">therefore </w:t>
      </w:r>
      <w:r w:rsidRPr="00A87E86">
        <w:rPr>
          <w:rFonts w:ascii="Arial" w:hAnsi="Arial" w:cs="Arial"/>
          <w:sz w:val="22"/>
          <w:szCs w:val="22"/>
        </w:rPr>
        <w:t>be available to reinvest in other reserves programmes – particularly Windows 10 upgrade</w:t>
      </w:r>
      <w:r w:rsidR="00ED2E3E">
        <w:rPr>
          <w:rFonts w:ascii="Arial" w:hAnsi="Arial" w:cs="Arial"/>
          <w:sz w:val="22"/>
          <w:szCs w:val="22"/>
        </w:rPr>
        <w:t>, reducing the net requirement here</w:t>
      </w:r>
      <w:r w:rsidRPr="00A87E86">
        <w:rPr>
          <w:rFonts w:ascii="Arial" w:hAnsi="Arial" w:cs="Arial"/>
          <w:sz w:val="22"/>
          <w:szCs w:val="22"/>
        </w:rPr>
        <w:t xml:space="preserve">. </w:t>
      </w:r>
    </w:p>
    <w:p w:rsidR="00455FF2" w:rsidRDefault="00455FF2" w:rsidP="00455FF2">
      <w:pPr>
        <w:pStyle w:val="ListParagraph"/>
        <w:numPr>
          <w:ilvl w:val="0"/>
          <w:numId w:val="42"/>
        </w:numPr>
        <w:spacing w:after="200" w:line="276" w:lineRule="auto"/>
        <w:rPr>
          <w:rFonts w:ascii="Arial" w:hAnsi="Arial" w:cs="Arial"/>
          <w:sz w:val="22"/>
          <w:szCs w:val="22"/>
        </w:rPr>
      </w:pPr>
      <w:r>
        <w:rPr>
          <w:rFonts w:ascii="Arial" w:hAnsi="Arial" w:cs="Arial"/>
          <w:b/>
          <w:sz w:val="22"/>
          <w:szCs w:val="22"/>
        </w:rPr>
        <w:t>Windows 10 upgrade:</w:t>
      </w:r>
      <w:r>
        <w:rPr>
          <w:rFonts w:ascii="Arial" w:hAnsi="Arial" w:cs="Arial"/>
          <w:sz w:val="22"/>
          <w:szCs w:val="22"/>
        </w:rPr>
        <w:t xml:space="preserve"> HRA us</w:t>
      </w:r>
      <w:r w:rsidR="00151DD3">
        <w:rPr>
          <w:rFonts w:ascii="Arial" w:hAnsi="Arial" w:cs="Arial"/>
          <w:sz w:val="22"/>
          <w:szCs w:val="22"/>
        </w:rPr>
        <w:t>es</w:t>
      </w:r>
      <w:r>
        <w:rPr>
          <w:rFonts w:ascii="Arial" w:hAnsi="Arial" w:cs="Arial"/>
          <w:sz w:val="22"/>
          <w:szCs w:val="22"/>
        </w:rPr>
        <w:t xml:space="preserve"> Windows 7 operating system which requires </w:t>
      </w:r>
      <w:r w:rsidR="00151DD3">
        <w:rPr>
          <w:rFonts w:ascii="Arial" w:hAnsi="Arial" w:cs="Arial"/>
          <w:sz w:val="22"/>
          <w:szCs w:val="22"/>
        </w:rPr>
        <w:t>updating</w:t>
      </w:r>
      <w:r>
        <w:rPr>
          <w:rFonts w:ascii="Arial" w:hAnsi="Arial" w:cs="Arial"/>
          <w:sz w:val="22"/>
          <w:szCs w:val="22"/>
        </w:rPr>
        <w:t xml:space="preserve"> to a more resilient, supported and secure system. NHS Digital </w:t>
      </w:r>
      <w:proofErr w:type="gramStart"/>
      <w:r>
        <w:rPr>
          <w:rFonts w:ascii="Arial" w:hAnsi="Arial" w:cs="Arial"/>
          <w:sz w:val="22"/>
          <w:szCs w:val="22"/>
        </w:rPr>
        <w:t>ha</w:t>
      </w:r>
      <w:r w:rsidR="00151DD3">
        <w:rPr>
          <w:rFonts w:ascii="Arial" w:hAnsi="Arial" w:cs="Arial"/>
          <w:sz w:val="22"/>
          <w:szCs w:val="22"/>
        </w:rPr>
        <w:t>ve</w:t>
      </w:r>
      <w:proofErr w:type="gramEnd"/>
      <w:r>
        <w:rPr>
          <w:rFonts w:ascii="Arial" w:hAnsi="Arial" w:cs="Arial"/>
          <w:sz w:val="22"/>
          <w:szCs w:val="22"/>
        </w:rPr>
        <w:t xml:space="preserve"> negotiated a deal with Microsoft for the health sector to enable this to happen unilaterally. </w:t>
      </w:r>
      <w:r w:rsidR="00ED591B">
        <w:rPr>
          <w:rFonts w:ascii="Arial" w:hAnsi="Arial" w:cs="Arial"/>
          <w:sz w:val="22"/>
          <w:szCs w:val="22"/>
        </w:rPr>
        <w:t>The u</w:t>
      </w:r>
      <w:r>
        <w:rPr>
          <w:rFonts w:ascii="Arial" w:hAnsi="Arial" w:cs="Arial"/>
          <w:sz w:val="22"/>
          <w:szCs w:val="22"/>
        </w:rPr>
        <w:t>pgrade will involve all laptops being rebuilt</w:t>
      </w:r>
      <w:r w:rsidR="00ED591B">
        <w:rPr>
          <w:rFonts w:ascii="Arial" w:hAnsi="Arial" w:cs="Arial"/>
          <w:sz w:val="22"/>
          <w:szCs w:val="22"/>
        </w:rPr>
        <w:t xml:space="preserve"> with the new operating system, </w:t>
      </w:r>
      <w:r>
        <w:rPr>
          <w:rFonts w:ascii="Arial" w:hAnsi="Arial" w:cs="Arial"/>
          <w:sz w:val="22"/>
          <w:szCs w:val="22"/>
        </w:rPr>
        <w:t>some infrastructure changes as well as an organisational change programme. Costs</w:t>
      </w:r>
      <w:r w:rsidR="00ED591B">
        <w:rPr>
          <w:rFonts w:ascii="Arial" w:hAnsi="Arial" w:cs="Arial"/>
          <w:sz w:val="22"/>
          <w:szCs w:val="22"/>
        </w:rPr>
        <w:t xml:space="preserve"> are</w:t>
      </w:r>
      <w:r>
        <w:rPr>
          <w:rFonts w:ascii="Arial" w:hAnsi="Arial" w:cs="Arial"/>
          <w:sz w:val="22"/>
          <w:szCs w:val="22"/>
        </w:rPr>
        <w:t xml:space="preserve"> likely to be in the region of £60k plus some capital costs.</w:t>
      </w:r>
      <w:r w:rsidR="00151DD3">
        <w:rPr>
          <w:rFonts w:ascii="Arial" w:hAnsi="Arial" w:cs="Arial"/>
          <w:sz w:val="22"/>
          <w:szCs w:val="22"/>
        </w:rPr>
        <w:t xml:space="preserve"> </w:t>
      </w:r>
      <w:r w:rsidR="00ED591B">
        <w:rPr>
          <w:rFonts w:ascii="Arial" w:hAnsi="Arial" w:cs="Arial"/>
          <w:sz w:val="22"/>
          <w:szCs w:val="22"/>
        </w:rPr>
        <w:t>The upgrade</w:t>
      </w:r>
      <w:r w:rsidR="00151DD3">
        <w:rPr>
          <w:rFonts w:ascii="Arial" w:hAnsi="Arial" w:cs="Arial"/>
          <w:sz w:val="22"/>
          <w:szCs w:val="22"/>
        </w:rPr>
        <w:t xml:space="preserve"> will enable HRA to improve toolset provided to staff, enhance </w:t>
      </w:r>
      <w:r w:rsidR="00151DD3">
        <w:rPr>
          <w:rFonts w:ascii="Arial" w:hAnsi="Arial" w:cs="Arial"/>
          <w:sz w:val="22"/>
          <w:szCs w:val="22"/>
        </w:rPr>
        <w:lastRenderedPageBreak/>
        <w:t xml:space="preserve">collaboration functionality and better utilise Cloud services. </w:t>
      </w:r>
      <w:r>
        <w:rPr>
          <w:rFonts w:ascii="Arial" w:hAnsi="Arial" w:cs="Arial"/>
          <w:sz w:val="22"/>
          <w:szCs w:val="22"/>
        </w:rPr>
        <w:t xml:space="preserve"> </w:t>
      </w:r>
      <w:r w:rsidR="00546E81">
        <w:rPr>
          <w:rFonts w:ascii="Arial" w:hAnsi="Arial" w:cs="Arial"/>
          <w:sz w:val="22"/>
          <w:szCs w:val="22"/>
        </w:rPr>
        <w:t xml:space="preserve">Costs may be </w:t>
      </w:r>
      <w:r w:rsidR="00ED591B">
        <w:rPr>
          <w:rFonts w:ascii="Arial" w:hAnsi="Arial" w:cs="Arial"/>
          <w:sz w:val="22"/>
          <w:szCs w:val="22"/>
        </w:rPr>
        <w:t>covered</w:t>
      </w:r>
      <w:r w:rsidR="00546E81">
        <w:rPr>
          <w:rFonts w:ascii="Arial" w:hAnsi="Arial" w:cs="Arial"/>
          <w:sz w:val="22"/>
          <w:szCs w:val="22"/>
        </w:rPr>
        <w:t xml:space="preserve"> by slower than planned implementation of FSP </w:t>
      </w:r>
      <w:r w:rsidR="00ED591B">
        <w:rPr>
          <w:rFonts w:ascii="Arial" w:hAnsi="Arial" w:cs="Arial"/>
          <w:sz w:val="22"/>
          <w:szCs w:val="22"/>
        </w:rPr>
        <w:t>and associated cost deferral (</w:t>
      </w:r>
      <w:r w:rsidR="00546E81">
        <w:rPr>
          <w:rFonts w:ascii="Arial" w:hAnsi="Arial" w:cs="Arial"/>
          <w:sz w:val="22"/>
          <w:szCs w:val="22"/>
        </w:rPr>
        <w:t>above</w:t>
      </w:r>
      <w:r w:rsidR="00ED591B">
        <w:rPr>
          <w:rFonts w:ascii="Arial" w:hAnsi="Arial" w:cs="Arial"/>
          <w:sz w:val="22"/>
          <w:szCs w:val="22"/>
        </w:rPr>
        <w:t>)</w:t>
      </w:r>
      <w:r w:rsidR="00546E81">
        <w:rPr>
          <w:rFonts w:ascii="Arial" w:hAnsi="Arial" w:cs="Arial"/>
          <w:sz w:val="22"/>
          <w:szCs w:val="22"/>
        </w:rPr>
        <w:t xml:space="preserve">. </w:t>
      </w:r>
    </w:p>
    <w:p w:rsidR="00455FF2" w:rsidRDefault="00455FF2" w:rsidP="00455FF2">
      <w:pPr>
        <w:pStyle w:val="ListParagraph"/>
        <w:numPr>
          <w:ilvl w:val="0"/>
          <w:numId w:val="42"/>
        </w:numPr>
        <w:spacing w:after="200" w:line="276" w:lineRule="auto"/>
        <w:rPr>
          <w:rFonts w:ascii="Arial" w:hAnsi="Arial" w:cs="Arial"/>
          <w:sz w:val="22"/>
          <w:szCs w:val="22"/>
        </w:rPr>
      </w:pPr>
      <w:r>
        <w:rPr>
          <w:rFonts w:ascii="Arial" w:hAnsi="Arial" w:cs="Arial"/>
          <w:b/>
          <w:sz w:val="22"/>
          <w:szCs w:val="22"/>
        </w:rPr>
        <w:t>Technical assurance:</w:t>
      </w:r>
      <w:r>
        <w:rPr>
          <w:rFonts w:ascii="Arial" w:hAnsi="Arial" w:cs="Arial"/>
          <w:sz w:val="22"/>
          <w:szCs w:val="22"/>
        </w:rPr>
        <w:t xml:space="preserve"> </w:t>
      </w:r>
      <w:r w:rsidRPr="00A87E86">
        <w:rPr>
          <w:rFonts w:ascii="Arial" w:hAnsi="Arial" w:cs="Arial"/>
          <w:sz w:val="22"/>
          <w:szCs w:val="22"/>
        </w:rPr>
        <w:t>Planning process identified the need to increase capacity in this team following the launch of the technical assurance process. To date no additional capacity has been released</w:t>
      </w:r>
      <w:r>
        <w:rPr>
          <w:rFonts w:ascii="Arial" w:hAnsi="Arial" w:cs="Arial"/>
          <w:sz w:val="22"/>
          <w:szCs w:val="22"/>
        </w:rPr>
        <w:t xml:space="preserve"> to support this new service</w:t>
      </w:r>
      <w:r w:rsidR="00ED591B">
        <w:rPr>
          <w:rFonts w:ascii="Arial" w:hAnsi="Arial" w:cs="Arial"/>
          <w:sz w:val="22"/>
          <w:szCs w:val="22"/>
        </w:rPr>
        <w:t xml:space="preserve"> with developments being led by BAU capacity. </w:t>
      </w:r>
    </w:p>
    <w:p w:rsidR="00455FF2" w:rsidRDefault="00455FF2" w:rsidP="00455FF2">
      <w:pPr>
        <w:pStyle w:val="ListParagraph"/>
        <w:numPr>
          <w:ilvl w:val="0"/>
          <w:numId w:val="42"/>
        </w:numPr>
        <w:spacing w:after="200" w:line="276" w:lineRule="auto"/>
        <w:rPr>
          <w:rFonts w:ascii="Arial" w:hAnsi="Arial" w:cs="Arial"/>
          <w:sz w:val="22"/>
          <w:szCs w:val="22"/>
        </w:rPr>
      </w:pPr>
      <w:r>
        <w:rPr>
          <w:rFonts w:ascii="Arial" w:hAnsi="Arial" w:cs="Arial"/>
          <w:b/>
          <w:sz w:val="22"/>
          <w:szCs w:val="22"/>
        </w:rPr>
        <w:t>EU clinical trials:</w:t>
      </w:r>
      <w:r>
        <w:rPr>
          <w:rFonts w:ascii="Arial" w:hAnsi="Arial" w:cs="Arial"/>
          <w:sz w:val="22"/>
          <w:szCs w:val="22"/>
        </w:rPr>
        <w:t xml:space="preserve"> Again planning process identified the need to invest in this area to ensure we meet tight timescales and align with partners. Investment in RS systems development capacity, as well as changes proposed in the Approvals </w:t>
      </w:r>
      <w:proofErr w:type="gramStart"/>
      <w:r>
        <w:rPr>
          <w:rFonts w:ascii="Arial" w:hAnsi="Arial" w:cs="Arial"/>
          <w:sz w:val="22"/>
          <w:szCs w:val="22"/>
        </w:rPr>
        <w:t>te</w:t>
      </w:r>
      <w:r w:rsidR="00151DD3">
        <w:rPr>
          <w:rFonts w:ascii="Arial" w:hAnsi="Arial" w:cs="Arial"/>
          <w:sz w:val="22"/>
          <w:szCs w:val="22"/>
        </w:rPr>
        <w:t>am,</w:t>
      </w:r>
      <w:proofErr w:type="gramEnd"/>
      <w:r w:rsidR="00151DD3">
        <w:rPr>
          <w:rFonts w:ascii="Arial" w:hAnsi="Arial" w:cs="Arial"/>
          <w:sz w:val="22"/>
          <w:szCs w:val="22"/>
        </w:rPr>
        <w:t xml:space="preserve"> go some way to address this however more may be required. </w:t>
      </w:r>
    </w:p>
    <w:p w:rsidR="00455FF2" w:rsidRDefault="00455FF2" w:rsidP="00455FF2">
      <w:pPr>
        <w:pStyle w:val="ListParagraph"/>
        <w:numPr>
          <w:ilvl w:val="0"/>
          <w:numId w:val="42"/>
        </w:numPr>
        <w:spacing w:after="200" w:line="276" w:lineRule="auto"/>
        <w:rPr>
          <w:rFonts w:ascii="Arial" w:hAnsi="Arial" w:cs="Arial"/>
          <w:sz w:val="22"/>
          <w:szCs w:val="22"/>
        </w:rPr>
      </w:pPr>
      <w:r>
        <w:rPr>
          <w:rFonts w:ascii="Arial" w:hAnsi="Arial" w:cs="Arial"/>
          <w:b/>
          <w:sz w:val="22"/>
          <w:szCs w:val="22"/>
        </w:rPr>
        <w:t>CRM system:</w:t>
      </w:r>
      <w:r>
        <w:rPr>
          <w:rFonts w:ascii="Arial" w:hAnsi="Arial" w:cs="Arial"/>
          <w:sz w:val="22"/>
          <w:szCs w:val="22"/>
        </w:rPr>
        <w:t xml:space="preserve"> </w:t>
      </w:r>
      <w:r w:rsidRPr="0075647E">
        <w:rPr>
          <w:rFonts w:ascii="Arial" w:hAnsi="Arial" w:cs="Arial"/>
          <w:sz w:val="22"/>
          <w:szCs w:val="22"/>
        </w:rPr>
        <w:t>Service improvement programme identified the need to invest in CRM tools to support the customer</w:t>
      </w:r>
      <w:r w:rsidR="00151DD3">
        <w:rPr>
          <w:rFonts w:ascii="Arial" w:hAnsi="Arial" w:cs="Arial"/>
          <w:sz w:val="22"/>
          <w:szCs w:val="22"/>
        </w:rPr>
        <w:t xml:space="preserve"> support work</w:t>
      </w:r>
      <w:r w:rsidR="00ED591B">
        <w:rPr>
          <w:rFonts w:ascii="Arial" w:hAnsi="Arial" w:cs="Arial"/>
          <w:sz w:val="22"/>
          <w:szCs w:val="22"/>
        </w:rPr>
        <w:t>-</w:t>
      </w:r>
      <w:r w:rsidR="00151DD3">
        <w:rPr>
          <w:rFonts w:ascii="Arial" w:hAnsi="Arial" w:cs="Arial"/>
          <w:sz w:val="22"/>
          <w:szCs w:val="22"/>
        </w:rPr>
        <w:t>stream</w:t>
      </w:r>
      <w:r w:rsidRPr="0075647E">
        <w:rPr>
          <w:rFonts w:ascii="Arial" w:hAnsi="Arial" w:cs="Arial"/>
          <w:sz w:val="22"/>
          <w:szCs w:val="22"/>
        </w:rPr>
        <w:t xml:space="preserve">. Investment in capacity in this </w:t>
      </w:r>
      <w:r w:rsidR="00804976">
        <w:rPr>
          <w:rFonts w:ascii="Arial" w:hAnsi="Arial" w:cs="Arial"/>
          <w:sz w:val="22"/>
          <w:szCs w:val="22"/>
        </w:rPr>
        <w:t>work</w:t>
      </w:r>
      <w:r w:rsidR="00ED591B">
        <w:rPr>
          <w:rFonts w:ascii="Arial" w:hAnsi="Arial" w:cs="Arial"/>
          <w:sz w:val="22"/>
          <w:szCs w:val="22"/>
        </w:rPr>
        <w:t>-</w:t>
      </w:r>
      <w:r w:rsidRPr="0075647E">
        <w:rPr>
          <w:rFonts w:ascii="Arial" w:hAnsi="Arial" w:cs="Arial"/>
          <w:sz w:val="22"/>
          <w:szCs w:val="22"/>
        </w:rPr>
        <w:t xml:space="preserve">stream is being explored to ensure it aligns with other transformation programme activities. </w:t>
      </w:r>
      <w:r w:rsidR="00804976">
        <w:rPr>
          <w:rFonts w:ascii="Arial" w:hAnsi="Arial" w:cs="Arial"/>
          <w:sz w:val="22"/>
          <w:szCs w:val="22"/>
        </w:rPr>
        <w:t xml:space="preserve">£30k capital allocation has been provisionally provided within the capital budget. </w:t>
      </w:r>
    </w:p>
    <w:p w:rsidR="00757721" w:rsidRDefault="00195D4C" w:rsidP="006E30B3">
      <w:pPr>
        <w:spacing w:after="200" w:line="276" w:lineRule="auto"/>
        <w:rPr>
          <w:noProof/>
        </w:rPr>
      </w:pPr>
      <w:r>
        <w:rPr>
          <w:rFonts w:ascii="Arial" w:hAnsi="Arial" w:cs="Arial"/>
          <w:b/>
          <w:sz w:val="22"/>
          <w:szCs w:val="22"/>
        </w:rPr>
        <w:t>Capital expenditure</w:t>
      </w:r>
    </w:p>
    <w:tbl>
      <w:tblPr>
        <w:tblW w:w="8320" w:type="dxa"/>
        <w:tblInd w:w="93" w:type="dxa"/>
        <w:tblLook w:val="04A0" w:firstRow="1" w:lastRow="0" w:firstColumn="1" w:lastColumn="0" w:noHBand="0" w:noVBand="1"/>
      </w:tblPr>
      <w:tblGrid>
        <w:gridCol w:w="3220"/>
        <w:gridCol w:w="260"/>
        <w:gridCol w:w="1300"/>
        <w:gridCol w:w="1160"/>
        <w:gridCol w:w="1140"/>
        <w:gridCol w:w="1240"/>
      </w:tblGrid>
      <w:tr w:rsidR="00ED591B" w:rsidRPr="00ED591B" w:rsidTr="00ED591B">
        <w:trPr>
          <w:trHeight w:val="510"/>
        </w:trPr>
        <w:tc>
          <w:tcPr>
            <w:tcW w:w="3220" w:type="dxa"/>
            <w:vMerge w:val="restart"/>
            <w:tcBorders>
              <w:top w:val="single" w:sz="8" w:space="0" w:color="FFFFFF"/>
              <w:left w:val="single" w:sz="8" w:space="0" w:color="FFFFFF"/>
              <w:bottom w:val="single" w:sz="8" w:space="0" w:color="FFFFFF"/>
              <w:right w:val="single" w:sz="8" w:space="0" w:color="FFFFFF"/>
            </w:tcBorders>
            <w:shd w:val="clear" w:color="000000" w:fill="95B3D7"/>
            <w:vAlign w:val="center"/>
            <w:hideMark/>
          </w:tcPr>
          <w:p w:rsidR="00ED591B" w:rsidRPr="00ED591B" w:rsidRDefault="00ED591B" w:rsidP="00ED591B">
            <w:pPr>
              <w:rPr>
                <w:rFonts w:ascii="Arial" w:hAnsi="Arial" w:cs="Arial"/>
                <w:b/>
                <w:bCs/>
                <w:color w:val="FFFFFF"/>
                <w:sz w:val="20"/>
                <w:szCs w:val="20"/>
              </w:rPr>
            </w:pPr>
            <w:r w:rsidRPr="00ED591B">
              <w:rPr>
                <w:rFonts w:ascii="Arial" w:hAnsi="Arial" w:cs="Arial"/>
                <w:b/>
                <w:bCs/>
                <w:color w:val="FFFFFF"/>
                <w:sz w:val="20"/>
                <w:szCs w:val="20"/>
              </w:rPr>
              <w:t>Plan initiative</w:t>
            </w:r>
          </w:p>
        </w:tc>
        <w:tc>
          <w:tcPr>
            <w:tcW w:w="260" w:type="dxa"/>
            <w:tcBorders>
              <w:top w:val="nil"/>
              <w:left w:val="nil"/>
              <w:bottom w:val="nil"/>
              <w:right w:val="nil"/>
            </w:tcBorders>
            <w:shd w:val="clear" w:color="auto" w:fill="auto"/>
            <w:noWrap/>
            <w:vAlign w:val="bottom"/>
            <w:hideMark/>
          </w:tcPr>
          <w:p w:rsidR="00ED591B" w:rsidRPr="00ED591B" w:rsidRDefault="00ED591B" w:rsidP="00ED591B">
            <w:pPr>
              <w:rPr>
                <w:rFonts w:ascii="Calibri" w:hAnsi="Calibri"/>
                <w:color w:val="000000"/>
                <w:sz w:val="22"/>
                <w:szCs w:val="22"/>
              </w:rPr>
            </w:pPr>
          </w:p>
        </w:tc>
        <w:tc>
          <w:tcPr>
            <w:tcW w:w="1300" w:type="dxa"/>
            <w:tcBorders>
              <w:top w:val="single" w:sz="8" w:space="0" w:color="FFFFFF"/>
              <w:left w:val="nil"/>
              <w:bottom w:val="nil"/>
              <w:right w:val="single" w:sz="8" w:space="0" w:color="FFFFFF"/>
            </w:tcBorders>
            <w:shd w:val="clear" w:color="000000" w:fill="95B3D7"/>
            <w:vAlign w:val="center"/>
            <w:hideMark/>
          </w:tcPr>
          <w:p w:rsidR="00ED591B" w:rsidRPr="00ED591B" w:rsidRDefault="00ED591B" w:rsidP="00ED591B">
            <w:pPr>
              <w:jc w:val="center"/>
              <w:rPr>
                <w:rFonts w:ascii="Arial" w:hAnsi="Arial" w:cs="Arial"/>
                <w:b/>
                <w:bCs/>
                <w:color w:val="FFFFFF"/>
                <w:sz w:val="20"/>
                <w:szCs w:val="20"/>
              </w:rPr>
            </w:pPr>
            <w:r w:rsidRPr="00ED591B">
              <w:rPr>
                <w:rFonts w:ascii="Arial" w:hAnsi="Arial" w:cs="Arial"/>
                <w:b/>
                <w:bCs/>
                <w:color w:val="FFFFFF"/>
                <w:sz w:val="20"/>
                <w:szCs w:val="20"/>
              </w:rPr>
              <w:t>2018/19 plan full year</w:t>
            </w:r>
          </w:p>
        </w:tc>
        <w:tc>
          <w:tcPr>
            <w:tcW w:w="1160" w:type="dxa"/>
            <w:tcBorders>
              <w:top w:val="single" w:sz="8" w:space="0" w:color="FFFFFF"/>
              <w:left w:val="nil"/>
              <w:bottom w:val="nil"/>
              <w:right w:val="single" w:sz="8" w:space="0" w:color="F2F2F2"/>
            </w:tcBorders>
            <w:shd w:val="clear" w:color="000000" w:fill="95B3D7"/>
            <w:vAlign w:val="center"/>
            <w:hideMark/>
          </w:tcPr>
          <w:p w:rsidR="00ED591B" w:rsidRPr="00ED591B" w:rsidRDefault="00ED591B" w:rsidP="00ED591B">
            <w:pPr>
              <w:jc w:val="center"/>
              <w:rPr>
                <w:rFonts w:ascii="Arial" w:hAnsi="Arial" w:cs="Arial"/>
                <w:b/>
                <w:bCs/>
                <w:color w:val="FFFFFF"/>
                <w:sz w:val="20"/>
                <w:szCs w:val="20"/>
              </w:rPr>
            </w:pPr>
            <w:r w:rsidRPr="00ED591B">
              <w:rPr>
                <w:rFonts w:ascii="Arial" w:hAnsi="Arial" w:cs="Arial"/>
                <w:b/>
                <w:bCs/>
                <w:color w:val="FFFFFF"/>
                <w:sz w:val="20"/>
                <w:szCs w:val="20"/>
              </w:rPr>
              <w:t xml:space="preserve">2018/19 budget </w:t>
            </w:r>
            <w:proofErr w:type="spellStart"/>
            <w:r w:rsidRPr="00ED591B">
              <w:rPr>
                <w:rFonts w:ascii="Arial" w:hAnsi="Arial" w:cs="Arial"/>
                <w:b/>
                <w:bCs/>
                <w:color w:val="FFFFFF"/>
                <w:sz w:val="20"/>
                <w:szCs w:val="20"/>
              </w:rPr>
              <w:t>ytd</w:t>
            </w:r>
            <w:proofErr w:type="spellEnd"/>
          </w:p>
        </w:tc>
        <w:tc>
          <w:tcPr>
            <w:tcW w:w="1140" w:type="dxa"/>
            <w:tcBorders>
              <w:top w:val="single" w:sz="8" w:space="0" w:color="FFFFFF"/>
              <w:left w:val="nil"/>
              <w:bottom w:val="nil"/>
              <w:right w:val="single" w:sz="8" w:space="0" w:color="F2F2F2"/>
            </w:tcBorders>
            <w:shd w:val="clear" w:color="000000" w:fill="95B3D7"/>
            <w:vAlign w:val="center"/>
            <w:hideMark/>
          </w:tcPr>
          <w:p w:rsidR="00ED591B" w:rsidRPr="00ED591B" w:rsidRDefault="00ED591B" w:rsidP="00ED591B">
            <w:pPr>
              <w:jc w:val="center"/>
              <w:rPr>
                <w:rFonts w:ascii="Arial" w:hAnsi="Arial" w:cs="Arial"/>
                <w:b/>
                <w:bCs/>
                <w:color w:val="FFFFFF"/>
                <w:sz w:val="20"/>
                <w:szCs w:val="20"/>
              </w:rPr>
            </w:pPr>
            <w:r w:rsidRPr="00ED591B">
              <w:rPr>
                <w:rFonts w:ascii="Arial" w:hAnsi="Arial" w:cs="Arial"/>
                <w:b/>
                <w:bCs/>
                <w:color w:val="FFFFFF"/>
                <w:sz w:val="20"/>
                <w:szCs w:val="20"/>
              </w:rPr>
              <w:t xml:space="preserve">2018/19 actual </w:t>
            </w:r>
            <w:proofErr w:type="spellStart"/>
            <w:r w:rsidRPr="00ED591B">
              <w:rPr>
                <w:rFonts w:ascii="Arial" w:hAnsi="Arial" w:cs="Arial"/>
                <w:b/>
                <w:bCs/>
                <w:color w:val="FFFFFF"/>
                <w:sz w:val="20"/>
                <w:szCs w:val="20"/>
              </w:rPr>
              <w:t>ytd</w:t>
            </w:r>
            <w:proofErr w:type="spellEnd"/>
          </w:p>
        </w:tc>
        <w:tc>
          <w:tcPr>
            <w:tcW w:w="1240" w:type="dxa"/>
            <w:tcBorders>
              <w:top w:val="single" w:sz="8" w:space="0" w:color="FFFFFF"/>
              <w:left w:val="nil"/>
              <w:bottom w:val="nil"/>
              <w:right w:val="single" w:sz="8" w:space="0" w:color="F2F2F2"/>
            </w:tcBorders>
            <w:shd w:val="clear" w:color="000000" w:fill="95B3D7"/>
            <w:vAlign w:val="center"/>
            <w:hideMark/>
          </w:tcPr>
          <w:p w:rsidR="00ED591B" w:rsidRPr="00ED591B" w:rsidRDefault="00ED591B" w:rsidP="00ED591B">
            <w:pPr>
              <w:jc w:val="center"/>
              <w:rPr>
                <w:rFonts w:ascii="Arial" w:hAnsi="Arial" w:cs="Arial"/>
                <w:b/>
                <w:bCs/>
                <w:color w:val="FFFFFF"/>
                <w:sz w:val="20"/>
                <w:szCs w:val="20"/>
              </w:rPr>
            </w:pPr>
            <w:r w:rsidRPr="00ED591B">
              <w:rPr>
                <w:rFonts w:ascii="Arial" w:hAnsi="Arial" w:cs="Arial"/>
                <w:b/>
                <w:bCs/>
                <w:color w:val="FFFFFF"/>
                <w:sz w:val="20"/>
                <w:szCs w:val="20"/>
              </w:rPr>
              <w:t xml:space="preserve">2018/19 </w:t>
            </w:r>
            <w:proofErr w:type="spellStart"/>
            <w:r w:rsidRPr="00ED591B">
              <w:rPr>
                <w:rFonts w:ascii="Arial" w:hAnsi="Arial" w:cs="Arial"/>
                <w:b/>
                <w:bCs/>
                <w:color w:val="FFFFFF"/>
                <w:sz w:val="20"/>
                <w:szCs w:val="20"/>
              </w:rPr>
              <w:t>var</w:t>
            </w:r>
            <w:proofErr w:type="spellEnd"/>
            <w:r w:rsidRPr="00ED591B">
              <w:rPr>
                <w:rFonts w:ascii="Arial" w:hAnsi="Arial" w:cs="Arial"/>
                <w:b/>
                <w:bCs/>
                <w:color w:val="FFFFFF"/>
                <w:sz w:val="20"/>
                <w:szCs w:val="20"/>
              </w:rPr>
              <w:t xml:space="preserve"> </w:t>
            </w:r>
            <w:proofErr w:type="spellStart"/>
            <w:r w:rsidRPr="00ED591B">
              <w:rPr>
                <w:rFonts w:ascii="Arial" w:hAnsi="Arial" w:cs="Arial"/>
                <w:b/>
                <w:bCs/>
                <w:color w:val="FFFFFF"/>
                <w:sz w:val="20"/>
                <w:szCs w:val="20"/>
              </w:rPr>
              <w:t>ytd</w:t>
            </w:r>
            <w:proofErr w:type="spellEnd"/>
          </w:p>
        </w:tc>
      </w:tr>
      <w:tr w:rsidR="00ED591B" w:rsidRPr="00ED591B" w:rsidTr="00ED591B">
        <w:trPr>
          <w:trHeight w:val="315"/>
        </w:trPr>
        <w:tc>
          <w:tcPr>
            <w:tcW w:w="3220" w:type="dxa"/>
            <w:vMerge/>
            <w:tcBorders>
              <w:top w:val="single" w:sz="8" w:space="0" w:color="FFFFFF"/>
              <w:left w:val="single" w:sz="8" w:space="0" w:color="FFFFFF"/>
              <w:bottom w:val="single" w:sz="8" w:space="0" w:color="FFFFFF"/>
              <w:right w:val="single" w:sz="8" w:space="0" w:color="FFFFFF"/>
            </w:tcBorders>
            <w:vAlign w:val="center"/>
            <w:hideMark/>
          </w:tcPr>
          <w:p w:rsidR="00ED591B" w:rsidRPr="00ED591B" w:rsidRDefault="00ED591B" w:rsidP="00ED591B">
            <w:pPr>
              <w:rPr>
                <w:rFonts w:ascii="Arial" w:hAnsi="Arial" w:cs="Arial"/>
                <w:b/>
                <w:bCs/>
                <w:color w:val="FFFFFF"/>
                <w:sz w:val="20"/>
                <w:szCs w:val="20"/>
              </w:rPr>
            </w:pPr>
          </w:p>
        </w:tc>
        <w:tc>
          <w:tcPr>
            <w:tcW w:w="260" w:type="dxa"/>
            <w:tcBorders>
              <w:top w:val="nil"/>
              <w:left w:val="nil"/>
              <w:bottom w:val="nil"/>
              <w:right w:val="nil"/>
            </w:tcBorders>
            <w:shd w:val="clear" w:color="auto" w:fill="auto"/>
            <w:noWrap/>
            <w:vAlign w:val="bottom"/>
            <w:hideMark/>
          </w:tcPr>
          <w:p w:rsidR="00ED591B" w:rsidRPr="00ED591B" w:rsidRDefault="00ED591B" w:rsidP="00ED591B">
            <w:pPr>
              <w:rPr>
                <w:rFonts w:ascii="Calibri" w:hAnsi="Calibri"/>
                <w:color w:val="000000"/>
                <w:sz w:val="22"/>
                <w:szCs w:val="22"/>
              </w:rPr>
            </w:pPr>
          </w:p>
        </w:tc>
        <w:tc>
          <w:tcPr>
            <w:tcW w:w="1300" w:type="dxa"/>
            <w:tcBorders>
              <w:top w:val="nil"/>
              <w:left w:val="nil"/>
              <w:bottom w:val="nil"/>
              <w:right w:val="single" w:sz="8" w:space="0" w:color="FFFFFF"/>
            </w:tcBorders>
            <w:shd w:val="clear" w:color="000000" w:fill="95B3D7"/>
            <w:vAlign w:val="center"/>
            <w:hideMark/>
          </w:tcPr>
          <w:p w:rsidR="00ED591B" w:rsidRPr="00ED591B" w:rsidRDefault="00ED591B" w:rsidP="00ED591B">
            <w:pPr>
              <w:jc w:val="right"/>
              <w:rPr>
                <w:rFonts w:ascii="Arial" w:hAnsi="Arial" w:cs="Arial"/>
                <w:b/>
                <w:bCs/>
                <w:color w:val="FFFFFF"/>
                <w:sz w:val="20"/>
                <w:szCs w:val="20"/>
              </w:rPr>
            </w:pPr>
            <w:r w:rsidRPr="00ED591B">
              <w:rPr>
                <w:rFonts w:ascii="Arial" w:hAnsi="Arial" w:cs="Arial"/>
                <w:b/>
                <w:bCs/>
                <w:color w:val="FFFFFF"/>
                <w:sz w:val="20"/>
                <w:szCs w:val="20"/>
              </w:rPr>
              <w:t>£0</w:t>
            </w:r>
          </w:p>
        </w:tc>
        <w:tc>
          <w:tcPr>
            <w:tcW w:w="1160" w:type="dxa"/>
            <w:tcBorders>
              <w:top w:val="nil"/>
              <w:left w:val="nil"/>
              <w:bottom w:val="nil"/>
              <w:right w:val="single" w:sz="8" w:space="0" w:color="F2F2F2"/>
            </w:tcBorders>
            <w:shd w:val="clear" w:color="000000" w:fill="95B3D7"/>
            <w:vAlign w:val="center"/>
            <w:hideMark/>
          </w:tcPr>
          <w:p w:rsidR="00ED591B" w:rsidRPr="00ED591B" w:rsidRDefault="00ED591B" w:rsidP="00ED591B">
            <w:pPr>
              <w:jc w:val="right"/>
              <w:rPr>
                <w:rFonts w:ascii="Arial" w:hAnsi="Arial" w:cs="Arial"/>
                <w:b/>
                <w:bCs/>
                <w:color w:val="FFFFFF"/>
                <w:sz w:val="20"/>
                <w:szCs w:val="20"/>
              </w:rPr>
            </w:pPr>
            <w:r w:rsidRPr="00ED591B">
              <w:rPr>
                <w:rFonts w:ascii="Arial" w:hAnsi="Arial" w:cs="Arial"/>
                <w:b/>
                <w:bCs/>
                <w:color w:val="FFFFFF"/>
                <w:sz w:val="20"/>
                <w:szCs w:val="20"/>
              </w:rPr>
              <w:t>£0</w:t>
            </w:r>
          </w:p>
        </w:tc>
        <w:tc>
          <w:tcPr>
            <w:tcW w:w="1140" w:type="dxa"/>
            <w:tcBorders>
              <w:top w:val="nil"/>
              <w:left w:val="nil"/>
              <w:bottom w:val="nil"/>
              <w:right w:val="single" w:sz="8" w:space="0" w:color="F2F2F2"/>
            </w:tcBorders>
            <w:shd w:val="clear" w:color="000000" w:fill="95B3D7"/>
            <w:vAlign w:val="center"/>
            <w:hideMark/>
          </w:tcPr>
          <w:p w:rsidR="00ED591B" w:rsidRPr="00ED591B" w:rsidRDefault="00ED591B" w:rsidP="00ED591B">
            <w:pPr>
              <w:jc w:val="right"/>
              <w:rPr>
                <w:rFonts w:ascii="Arial" w:hAnsi="Arial" w:cs="Arial"/>
                <w:b/>
                <w:bCs/>
                <w:color w:val="FFFFFF"/>
                <w:sz w:val="20"/>
                <w:szCs w:val="20"/>
              </w:rPr>
            </w:pPr>
            <w:r w:rsidRPr="00ED591B">
              <w:rPr>
                <w:rFonts w:ascii="Arial" w:hAnsi="Arial" w:cs="Arial"/>
                <w:b/>
                <w:bCs/>
                <w:color w:val="FFFFFF"/>
                <w:sz w:val="20"/>
                <w:szCs w:val="20"/>
              </w:rPr>
              <w:t>£0</w:t>
            </w:r>
          </w:p>
        </w:tc>
        <w:tc>
          <w:tcPr>
            <w:tcW w:w="1240" w:type="dxa"/>
            <w:tcBorders>
              <w:top w:val="nil"/>
              <w:left w:val="nil"/>
              <w:bottom w:val="nil"/>
              <w:right w:val="single" w:sz="8" w:space="0" w:color="F2F2F2"/>
            </w:tcBorders>
            <w:shd w:val="clear" w:color="000000" w:fill="95B3D7"/>
            <w:vAlign w:val="center"/>
            <w:hideMark/>
          </w:tcPr>
          <w:p w:rsidR="00ED591B" w:rsidRPr="00ED591B" w:rsidRDefault="00ED591B" w:rsidP="00ED591B">
            <w:pPr>
              <w:jc w:val="right"/>
              <w:rPr>
                <w:rFonts w:ascii="Arial" w:hAnsi="Arial" w:cs="Arial"/>
                <w:b/>
                <w:bCs/>
                <w:color w:val="FFFFFF"/>
                <w:sz w:val="20"/>
                <w:szCs w:val="20"/>
              </w:rPr>
            </w:pPr>
            <w:r w:rsidRPr="00ED591B">
              <w:rPr>
                <w:rFonts w:ascii="Arial" w:hAnsi="Arial" w:cs="Arial"/>
                <w:b/>
                <w:bCs/>
                <w:color w:val="FFFFFF"/>
                <w:sz w:val="20"/>
                <w:szCs w:val="20"/>
              </w:rPr>
              <w:t>£0</w:t>
            </w:r>
          </w:p>
        </w:tc>
      </w:tr>
      <w:tr w:rsidR="00ED591B" w:rsidRPr="00ED591B" w:rsidTr="00CF2146">
        <w:trPr>
          <w:trHeight w:val="227"/>
        </w:trPr>
        <w:tc>
          <w:tcPr>
            <w:tcW w:w="3220" w:type="dxa"/>
            <w:tcBorders>
              <w:top w:val="nil"/>
              <w:left w:val="single" w:sz="8" w:space="0" w:color="FFFFFF"/>
              <w:bottom w:val="single" w:sz="8" w:space="0" w:color="FFFFFF"/>
              <w:right w:val="single" w:sz="8" w:space="0" w:color="FFFFFF"/>
            </w:tcBorders>
            <w:shd w:val="clear" w:color="auto" w:fill="auto"/>
            <w:vAlign w:val="center"/>
            <w:hideMark/>
          </w:tcPr>
          <w:p w:rsidR="00ED591B" w:rsidRPr="00ED591B" w:rsidRDefault="00ED591B" w:rsidP="00ED591B">
            <w:pPr>
              <w:rPr>
                <w:rFonts w:ascii="Arial" w:hAnsi="Arial" w:cs="Arial"/>
                <w:color w:val="000000"/>
                <w:sz w:val="18"/>
                <w:szCs w:val="18"/>
              </w:rPr>
            </w:pPr>
            <w:r w:rsidRPr="00ED591B">
              <w:rPr>
                <w:rFonts w:ascii="Arial" w:hAnsi="Arial" w:cs="Arial"/>
                <w:color w:val="000000"/>
                <w:sz w:val="18"/>
                <w:szCs w:val="18"/>
              </w:rPr>
              <w:t>HARP Developments</w:t>
            </w:r>
          </w:p>
        </w:tc>
        <w:tc>
          <w:tcPr>
            <w:tcW w:w="260" w:type="dxa"/>
            <w:tcBorders>
              <w:top w:val="nil"/>
              <w:left w:val="nil"/>
              <w:bottom w:val="nil"/>
              <w:right w:val="nil"/>
            </w:tcBorders>
            <w:shd w:val="clear" w:color="auto" w:fill="auto"/>
            <w:noWrap/>
            <w:vAlign w:val="bottom"/>
            <w:hideMark/>
          </w:tcPr>
          <w:p w:rsidR="00ED591B" w:rsidRPr="00ED591B" w:rsidRDefault="00ED591B" w:rsidP="00ED591B">
            <w:pPr>
              <w:rPr>
                <w:rFonts w:ascii="Calibri" w:hAnsi="Calibri"/>
                <w:color w:val="000000"/>
                <w:sz w:val="22"/>
                <w:szCs w:val="22"/>
              </w:rPr>
            </w:pPr>
          </w:p>
        </w:tc>
        <w:tc>
          <w:tcPr>
            <w:tcW w:w="1300" w:type="dxa"/>
            <w:tcBorders>
              <w:top w:val="nil"/>
              <w:left w:val="nil"/>
              <w:bottom w:val="single" w:sz="8" w:space="0" w:color="FFFFFF"/>
              <w:right w:val="single" w:sz="8" w:space="0" w:color="FFFFFF"/>
            </w:tcBorders>
            <w:shd w:val="clear" w:color="auto" w:fill="auto"/>
            <w:vAlign w:val="center"/>
            <w:hideMark/>
          </w:tcPr>
          <w:p w:rsidR="00ED591B" w:rsidRPr="00ED591B" w:rsidRDefault="00ED591B" w:rsidP="00ED591B">
            <w:pPr>
              <w:jc w:val="right"/>
              <w:rPr>
                <w:rFonts w:ascii="Arial" w:hAnsi="Arial" w:cs="Arial"/>
                <w:color w:val="000000"/>
                <w:sz w:val="18"/>
                <w:szCs w:val="18"/>
              </w:rPr>
            </w:pPr>
            <w:r w:rsidRPr="00ED591B">
              <w:rPr>
                <w:rFonts w:ascii="Arial" w:hAnsi="Arial" w:cs="Arial"/>
                <w:color w:val="000000"/>
                <w:sz w:val="18"/>
                <w:szCs w:val="18"/>
              </w:rPr>
              <w:t>215</w:t>
            </w:r>
          </w:p>
        </w:tc>
        <w:tc>
          <w:tcPr>
            <w:tcW w:w="1160" w:type="dxa"/>
            <w:tcBorders>
              <w:top w:val="nil"/>
              <w:left w:val="nil"/>
              <w:bottom w:val="single" w:sz="8" w:space="0" w:color="FFFFFF"/>
              <w:right w:val="single" w:sz="8" w:space="0" w:color="FFFFFF"/>
            </w:tcBorders>
            <w:shd w:val="clear" w:color="auto" w:fill="auto"/>
            <w:vAlign w:val="center"/>
            <w:hideMark/>
          </w:tcPr>
          <w:p w:rsidR="00ED591B" w:rsidRPr="00ED591B" w:rsidRDefault="00ED591B" w:rsidP="00ED591B">
            <w:pPr>
              <w:jc w:val="right"/>
              <w:rPr>
                <w:rFonts w:ascii="Arial" w:hAnsi="Arial" w:cs="Arial"/>
                <w:color w:val="000000"/>
                <w:sz w:val="18"/>
                <w:szCs w:val="18"/>
              </w:rPr>
            </w:pPr>
            <w:r w:rsidRPr="00ED591B">
              <w:rPr>
                <w:rFonts w:ascii="Arial" w:hAnsi="Arial" w:cs="Arial"/>
                <w:color w:val="000000"/>
                <w:sz w:val="18"/>
                <w:szCs w:val="18"/>
              </w:rPr>
              <w:t>54</w:t>
            </w:r>
          </w:p>
        </w:tc>
        <w:tc>
          <w:tcPr>
            <w:tcW w:w="1140" w:type="dxa"/>
            <w:tcBorders>
              <w:top w:val="nil"/>
              <w:left w:val="nil"/>
              <w:bottom w:val="single" w:sz="8" w:space="0" w:color="FFFFFF"/>
              <w:right w:val="single" w:sz="8" w:space="0" w:color="FFFFFF"/>
            </w:tcBorders>
            <w:shd w:val="clear" w:color="auto" w:fill="auto"/>
            <w:vAlign w:val="center"/>
            <w:hideMark/>
          </w:tcPr>
          <w:p w:rsidR="00ED591B" w:rsidRPr="00ED591B" w:rsidRDefault="00ED591B" w:rsidP="00ED591B">
            <w:pPr>
              <w:jc w:val="right"/>
              <w:rPr>
                <w:rFonts w:ascii="Arial" w:hAnsi="Arial" w:cs="Arial"/>
                <w:color w:val="000000"/>
                <w:sz w:val="18"/>
                <w:szCs w:val="18"/>
              </w:rPr>
            </w:pPr>
            <w:r w:rsidRPr="00ED591B">
              <w:rPr>
                <w:rFonts w:ascii="Arial" w:hAnsi="Arial" w:cs="Arial"/>
                <w:color w:val="000000"/>
                <w:sz w:val="18"/>
                <w:szCs w:val="18"/>
              </w:rPr>
              <w:t>54</w:t>
            </w:r>
          </w:p>
        </w:tc>
        <w:tc>
          <w:tcPr>
            <w:tcW w:w="1240" w:type="dxa"/>
            <w:tcBorders>
              <w:top w:val="nil"/>
              <w:left w:val="nil"/>
              <w:bottom w:val="single" w:sz="8" w:space="0" w:color="FFFFFF"/>
              <w:right w:val="single" w:sz="8" w:space="0" w:color="FFFFFF"/>
            </w:tcBorders>
            <w:shd w:val="clear" w:color="auto" w:fill="auto"/>
            <w:vAlign w:val="center"/>
            <w:hideMark/>
          </w:tcPr>
          <w:p w:rsidR="00ED591B" w:rsidRPr="00ED591B" w:rsidRDefault="00ED591B" w:rsidP="00ED591B">
            <w:pPr>
              <w:jc w:val="right"/>
              <w:rPr>
                <w:rFonts w:ascii="Arial" w:hAnsi="Arial" w:cs="Arial"/>
                <w:color w:val="000000"/>
                <w:sz w:val="18"/>
                <w:szCs w:val="18"/>
              </w:rPr>
            </w:pPr>
            <w:r w:rsidRPr="00ED591B">
              <w:rPr>
                <w:rFonts w:ascii="Arial" w:hAnsi="Arial" w:cs="Arial"/>
                <w:color w:val="000000"/>
                <w:sz w:val="18"/>
                <w:szCs w:val="18"/>
              </w:rPr>
              <w:t>0</w:t>
            </w:r>
          </w:p>
        </w:tc>
      </w:tr>
      <w:tr w:rsidR="00ED591B" w:rsidRPr="00ED591B" w:rsidTr="00CF2146">
        <w:trPr>
          <w:trHeight w:val="227"/>
        </w:trPr>
        <w:tc>
          <w:tcPr>
            <w:tcW w:w="3220" w:type="dxa"/>
            <w:tcBorders>
              <w:top w:val="nil"/>
              <w:left w:val="single" w:sz="8" w:space="0" w:color="FFFFFF"/>
              <w:bottom w:val="single" w:sz="8" w:space="0" w:color="FFFFFF"/>
              <w:right w:val="single" w:sz="8" w:space="0" w:color="FFFFFF"/>
            </w:tcBorders>
            <w:shd w:val="clear" w:color="auto" w:fill="auto"/>
            <w:vAlign w:val="center"/>
            <w:hideMark/>
          </w:tcPr>
          <w:p w:rsidR="00ED591B" w:rsidRPr="00ED591B" w:rsidRDefault="00ED591B" w:rsidP="00ED591B">
            <w:pPr>
              <w:rPr>
                <w:rFonts w:ascii="Arial" w:hAnsi="Arial" w:cs="Arial"/>
                <w:color w:val="000000"/>
                <w:sz w:val="18"/>
                <w:szCs w:val="18"/>
              </w:rPr>
            </w:pPr>
            <w:r w:rsidRPr="00ED591B">
              <w:rPr>
                <w:rFonts w:ascii="Arial" w:hAnsi="Arial" w:cs="Arial"/>
                <w:color w:val="000000"/>
                <w:sz w:val="18"/>
                <w:szCs w:val="18"/>
              </w:rPr>
              <w:t>IRAS Developments</w:t>
            </w:r>
          </w:p>
        </w:tc>
        <w:tc>
          <w:tcPr>
            <w:tcW w:w="260" w:type="dxa"/>
            <w:tcBorders>
              <w:top w:val="nil"/>
              <w:left w:val="nil"/>
              <w:bottom w:val="nil"/>
              <w:right w:val="nil"/>
            </w:tcBorders>
            <w:shd w:val="clear" w:color="auto" w:fill="auto"/>
            <w:noWrap/>
            <w:vAlign w:val="bottom"/>
            <w:hideMark/>
          </w:tcPr>
          <w:p w:rsidR="00ED591B" w:rsidRPr="00ED591B" w:rsidRDefault="00ED591B" w:rsidP="00ED591B">
            <w:pPr>
              <w:rPr>
                <w:rFonts w:ascii="Calibri" w:hAnsi="Calibri"/>
                <w:color w:val="000000"/>
                <w:sz w:val="22"/>
                <w:szCs w:val="22"/>
              </w:rPr>
            </w:pPr>
          </w:p>
        </w:tc>
        <w:tc>
          <w:tcPr>
            <w:tcW w:w="1300" w:type="dxa"/>
            <w:tcBorders>
              <w:top w:val="nil"/>
              <w:left w:val="nil"/>
              <w:bottom w:val="single" w:sz="8" w:space="0" w:color="FFFFFF"/>
              <w:right w:val="single" w:sz="8" w:space="0" w:color="FFFFFF"/>
            </w:tcBorders>
            <w:shd w:val="clear" w:color="auto" w:fill="auto"/>
            <w:vAlign w:val="center"/>
            <w:hideMark/>
          </w:tcPr>
          <w:p w:rsidR="00ED591B" w:rsidRPr="00ED591B" w:rsidRDefault="00ED591B" w:rsidP="00ED591B">
            <w:pPr>
              <w:jc w:val="right"/>
              <w:rPr>
                <w:rFonts w:ascii="Arial" w:hAnsi="Arial" w:cs="Arial"/>
                <w:color w:val="000000"/>
                <w:sz w:val="18"/>
                <w:szCs w:val="18"/>
              </w:rPr>
            </w:pPr>
            <w:r w:rsidRPr="00ED591B">
              <w:rPr>
                <w:rFonts w:ascii="Arial" w:hAnsi="Arial" w:cs="Arial"/>
                <w:color w:val="000000"/>
                <w:sz w:val="18"/>
                <w:szCs w:val="18"/>
              </w:rPr>
              <w:t>285</w:t>
            </w:r>
          </w:p>
        </w:tc>
        <w:tc>
          <w:tcPr>
            <w:tcW w:w="1160" w:type="dxa"/>
            <w:tcBorders>
              <w:top w:val="nil"/>
              <w:left w:val="nil"/>
              <w:bottom w:val="single" w:sz="8" w:space="0" w:color="FFFFFF"/>
              <w:right w:val="single" w:sz="8" w:space="0" w:color="FFFFFF"/>
            </w:tcBorders>
            <w:shd w:val="clear" w:color="auto" w:fill="auto"/>
            <w:vAlign w:val="center"/>
            <w:hideMark/>
          </w:tcPr>
          <w:p w:rsidR="00ED591B" w:rsidRPr="00ED591B" w:rsidRDefault="00ED591B" w:rsidP="00ED591B">
            <w:pPr>
              <w:jc w:val="right"/>
              <w:rPr>
                <w:rFonts w:ascii="Arial" w:hAnsi="Arial" w:cs="Arial"/>
                <w:color w:val="000000"/>
                <w:sz w:val="18"/>
                <w:szCs w:val="18"/>
              </w:rPr>
            </w:pPr>
            <w:r w:rsidRPr="00ED591B">
              <w:rPr>
                <w:rFonts w:ascii="Arial" w:hAnsi="Arial" w:cs="Arial"/>
                <w:color w:val="000000"/>
                <w:sz w:val="18"/>
                <w:szCs w:val="18"/>
              </w:rPr>
              <w:t>71</w:t>
            </w:r>
          </w:p>
        </w:tc>
        <w:tc>
          <w:tcPr>
            <w:tcW w:w="1140" w:type="dxa"/>
            <w:tcBorders>
              <w:top w:val="nil"/>
              <w:left w:val="nil"/>
              <w:bottom w:val="single" w:sz="8" w:space="0" w:color="FFFFFF"/>
              <w:right w:val="single" w:sz="8" w:space="0" w:color="FFFFFF"/>
            </w:tcBorders>
            <w:shd w:val="clear" w:color="auto" w:fill="auto"/>
            <w:vAlign w:val="center"/>
            <w:hideMark/>
          </w:tcPr>
          <w:p w:rsidR="00ED591B" w:rsidRPr="00ED591B" w:rsidRDefault="00ED591B" w:rsidP="00ED591B">
            <w:pPr>
              <w:jc w:val="right"/>
              <w:rPr>
                <w:rFonts w:ascii="Arial" w:hAnsi="Arial" w:cs="Arial"/>
                <w:color w:val="000000"/>
                <w:sz w:val="18"/>
                <w:szCs w:val="18"/>
              </w:rPr>
            </w:pPr>
            <w:r w:rsidRPr="00ED591B">
              <w:rPr>
                <w:rFonts w:ascii="Arial" w:hAnsi="Arial" w:cs="Arial"/>
                <w:color w:val="000000"/>
                <w:sz w:val="18"/>
                <w:szCs w:val="18"/>
              </w:rPr>
              <w:t>71</w:t>
            </w:r>
          </w:p>
        </w:tc>
        <w:tc>
          <w:tcPr>
            <w:tcW w:w="1240" w:type="dxa"/>
            <w:tcBorders>
              <w:top w:val="nil"/>
              <w:left w:val="nil"/>
              <w:bottom w:val="single" w:sz="8" w:space="0" w:color="FFFFFF"/>
              <w:right w:val="single" w:sz="8" w:space="0" w:color="FFFFFF"/>
            </w:tcBorders>
            <w:shd w:val="clear" w:color="auto" w:fill="auto"/>
            <w:vAlign w:val="center"/>
            <w:hideMark/>
          </w:tcPr>
          <w:p w:rsidR="00ED591B" w:rsidRPr="00ED591B" w:rsidRDefault="00ED591B" w:rsidP="00ED591B">
            <w:pPr>
              <w:jc w:val="right"/>
              <w:rPr>
                <w:rFonts w:ascii="Arial" w:hAnsi="Arial" w:cs="Arial"/>
                <w:color w:val="000000"/>
                <w:sz w:val="18"/>
                <w:szCs w:val="18"/>
              </w:rPr>
            </w:pPr>
            <w:r w:rsidRPr="00ED591B">
              <w:rPr>
                <w:rFonts w:ascii="Arial" w:hAnsi="Arial" w:cs="Arial"/>
                <w:color w:val="000000"/>
                <w:sz w:val="18"/>
                <w:szCs w:val="18"/>
              </w:rPr>
              <w:t>0</w:t>
            </w:r>
          </w:p>
        </w:tc>
      </w:tr>
      <w:tr w:rsidR="00ED591B" w:rsidRPr="00ED591B" w:rsidTr="00ED591B">
        <w:trPr>
          <w:trHeight w:val="300"/>
        </w:trPr>
        <w:tc>
          <w:tcPr>
            <w:tcW w:w="3220" w:type="dxa"/>
            <w:tcBorders>
              <w:top w:val="nil"/>
              <w:left w:val="single" w:sz="8" w:space="0" w:color="FFFFFF"/>
              <w:bottom w:val="nil"/>
              <w:right w:val="single" w:sz="8" w:space="0" w:color="FFFFFF"/>
            </w:tcBorders>
            <w:shd w:val="clear" w:color="000000" w:fill="366092"/>
            <w:vAlign w:val="center"/>
            <w:hideMark/>
          </w:tcPr>
          <w:p w:rsidR="00ED591B" w:rsidRPr="00ED591B" w:rsidRDefault="00ED591B" w:rsidP="00ED591B">
            <w:pPr>
              <w:rPr>
                <w:rFonts w:ascii="Arial" w:hAnsi="Arial" w:cs="Arial"/>
                <w:b/>
                <w:bCs/>
                <w:color w:val="FFFFFF"/>
                <w:sz w:val="18"/>
                <w:szCs w:val="18"/>
              </w:rPr>
            </w:pPr>
            <w:r w:rsidRPr="00ED591B">
              <w:rPr>
                <w:rFonts w:ascii="Arial" w:hAnsi="Arial" w:cs="Arial"/>
                <w:b/>
                <w:bCs/>
                <w:color w:val="FFFFFF"/>
                <w:sz w:val="18"/>
                <w:szCs w:val="18"/>
              </w:rPr>
              <w:t>BGO Contract</w:t>
            </w:r>
          </w:p>
        </w:tc>
        <w:tc>
          <w:tcPr>
            <w:tcW w:w="260" w:type="dxa"/>
            <w:tcBorders>
              <w:top w:val="nil"/>
              <w:left w:val="nil"/>
              <w:bottom w:val="nil"/>
              <w:right w:val="nil"/>
            </w:tcBorders>
            <w:shd w:val="clear" w:color="auto" w:fill="auto"/>
            <w:noWrap/>
            <w:vAlign w:val="bottom"/>
            <w:hideMark/>
          </w:tcPr>
          <w:p w:rsidR="00ED591B" w:rsidRPr="00ED591B" w:rsidRDefault="00ED591B" w:rsidP="00ED591B">
            <w:pPr>
              <w:rPr>
                <w:rFonts w:ascii="Calibri" w:hAnsi="Calibri"/>
                <w:color w:val="000000"/>
                <w:sz w:val="22"/>
                <w:szCs w:val="22"/>
              </w:rPr>
            </w:pPr>
          </w:p>
        </w:tc>
        <w:tc>
          <w:tcPr>
            <w:tcW w:w="1300" w:type="dxa"/>
            <w:tcBorders>
              <w:top w:val="nil"/>
              <w:left w:val="single" w:sz="8" w:space="0" w:color="FFFFFF"/>
              <w:bottom w:val="nil"/>
              <w:right w:val="single" w:sz="8" w:space="0" w:color="FFFFFF"/>
            </w:tcBorders>
            <w:shd w:val="clear" w:color="000000" w:fill="366092"/>
            <w:vAlign w:val="center"/>
            <w:hideMark/>
          </w:tcPr>
          <w:p w:rsidR="00ED591B" w:rsidRPr="00ED591B" w:rsidRDefault="00ED591B" w:rsidP="00ED591B">
            <w:pPr>
              <w:jc w:val="right"/>
              <w:rPr>
                <w:rFonts w:ascii="Arial" w:hAnsi="Arial" w:cs="Arial"/>
                <w:b/>
                <w:bCs/>
                <w:color w:val="FFFFFF"/>
                <w:sz w:val="18"/>
                <w:szCs w:val="18"/>
              </w:rPr>
            </w:pPr>
            <w:r w:rsidRPr="00ED591B">
              <w:rPr>
                <w:rFonts w:ascii="Arial" w:hAnsi="Arial" w:cs="Arial"/>
                <w:b/>
                <w:bCs/>
                <w:color w:val="FFFFFF"/>
                <w:sz w:val="18"/>
                <w:szCs w:val="18"/>
              </w:rPr>
              <w:t>500</w:t>
            </w:r>
          </w:p>
        </w:tc>
        <w:tc>
          <w:tcPr>
            <w:tcW w:w="1160" w:type="dxa"/>
            <w:tcBorders>
              <w:top w:val="nil"/>
              <w:left w:val="nil"/>
              <w:bottom w:val="nil"/>
              <w:right w:val="single" w:sz="8" w:space="0" w:color="FFFFFF"/>
            </w:tcBorders>
            <w:shd w:val="clear" w:color="000000" w:fill="366092"/>
            <w:vAlign w:val="center"/>
            <w:hideMark/>
          </w:tcPr>
          <w:p w:rsidR="00ED591B" w:rsidRPr="00ED591B" w:rsidRDefault="00ED591B" w:rsidP="00ED591B">
            <w:pPr>
              <w:jc w:val="right"/>
              <w:rPr>
                <w:rFonts w:ascii="Arial" w:hAnsi="Arial" w:cs="Arial"/>
                <w:b/>
                <w:bCs/>
                <w:color w:val="FFFFFF"/>
                <w:sz w:val="18"/>
                <w:szCs w:val="18"/>
              </w:rPr>
            </w:pPr>
            <w:r w:rsidRPr="00ED591B">
              <w:rPr>
                <w:rFonts w:ascii="Arial" w:hAnsi="Arial" w:cs="Arial"/>
                <w:b/>
                <w:bCs/>
                <w:color w:val="FFFFFF"/>
                <w:sz w:val="18"/>
                <w:szCs w:val="18"/>
              </w:rPr>
              <w:t>125</w:t>
            </w:r>
          </w:p>
        </w:tc>
        <w:tc>
          <w:tcPr>
            <w:tcW w:w="1140" w:type="dxa"/>
            <w:tcBorders>
              <w:top w:val="nil"/>
              <w:left w:val="nil"/>
              <w:bottom w:val="nil"/>
              <w:right w:val="single" w:sz="8" w:space="0" w:color="FFFFFF"/>
            </w:tcBorders>
            <w:shd w:val="clear" w:color="000000" w:fill="366092"/>
            <w:vAlign w:val="center"/>
            <w:hideMark/>
          </w:tcPr>
          <w:p w:rsidR="00ED591B" w:rsidRPr="00ED591B" w:rsidRDefault="00ED591B" w:rsidP="00ED591B">
            <w:pPr>
              <w:jc w:val="right"/>
              <w:rPr>
                <w:rFonts w:ascii="Arial" w:hAnsi="Arial" w:cs="Arial"/>
                <w:b/>
                <w:bCs/>
                <w:color w:val="FFFFFF"/>
                <w:sz w:val="18"/>
                <w:szCs w:val="18"/>
              </w:rPr>
            </w:pPr>
            <w:r w:rsidRPr="00ED591B">
              <w:rPr>
                <w:rFonts w:ascii="Arial" w:hAnsi="Arial" w:cs="Arial"/>
                <w:b/>
                <w:bCs/>
                <w:color w:val="FFFFFF"/>
                <w:sz w:val="18"/>
                <w:szCs w:val="18"/>
              </w:rPr>
              <w:t>125</w:t>
            </w:r>
          </w:p>
        </w:tc>
        <w:tc>
          <w:tcPr>
            <w:tcW w:w="1240" w:type="dxa"/>
            <w:tcBorders>
              <w:top w:val="nil"/>
              <w:left w:val="nil"/>
              <w:bottom w:val="nil"/>
              <w:right w:val="single" w:sz="8" w:space="0" w:color="FFFFFF"/>
            </w:tcBorders>
            <w:shd w:val="clear" w:color="000000" w:fill="366092"/>
            <w:vAlign w:val="center"/>
            <w:hideMark/>
          </w:tcPr>
          <w:p w:rsidR="00ED591B" w:rsidRPr="00ED591B" w:rsidRDefault="00ED591B" w:rsidP="00ED591B">
            <w:pPr>
              <w:jc w:val="right"/>
              <w:rPr>
                <w:rFonts w:ascii="Arial" w:hAnsi="Arial" w:cs="Arial"/>
                <w:b/>
                <w:bCs/>
                <w:color w:val="FFFFFF"/>
                <w:sz w:val="18"/>
                <w:szCs w:val="18"/>
              </w:rPr>
            </w:pPr>
            <w:r w:rsidRPr="00ED591B">
              <w:rPr>
                <w:rFonts w:ascii="Arial" w:hAnsi="Arial" w:cs="Arial"/>
                <w:b/>
                <w:bCs/>
                <w:color w:val="FFFFFF"/>
                <w:sz w:val="18"/>
                <w:szCs w:val="18"/>
              </w:rPr>
              <w:t>0</w:t>
            </w:r>
          </w:p>
        </w:tc>
      </w:tr>
      <w:tr w:rsidR="00ED591B" w:rsidRPr="00ED591B" w:rsidTr="00ED591B">
        <w:trPr>
          <w:trHeight w:val="315"/>
        </w:trPr>
        <w:tc>
          <w:tcPr>
            <w:tcW w:w="3220" w:type="dxa"/>
            <w:tcBorders>
              <w:top w:val="nil"/>
              <w:left w:val="single" w:sz="8" w:space="0" w:color="FFFFFF"/>
              <w:bottom w:val="single" w:sz="8" w:space="0" w:color="FFFFFF"/>
              <w:right w:val="single" w:sz="8" w:space="0" w:color="FFFFFF"/>
            </w:tcBorders>
            <w:shd w:val="clear" w:color="auto" w:fill="auto"/>
            <w:vAlign w:val="center"/>
            <w:hideMark/>
          </w:tcPr>
          <w:p w:rsidR="00ED591B" w:rsidRPr="00ED591B" w:rsidRDefault="00ED591B" w:rsidP="00ED591B">
            <w:pPr>
              <w:rPr>
                <w:rFonts w:ascii="Arial" w:hAnsi="Arial" w:cs="Arial"/>
                <w:color w:val="000000"/>
                <w:sz w:val="18"/>
                <w:szCs w:val="18"/>
              </w:rPr>
            </w:pPr>
            <w:r w:rsidRPr="00ED591B">
              <w:rPr>
                <w:rFonts w:ascii="Arial" w:hAnsi="Arial" w:cs="Arial"/>
                <w:color w:val="000000"/>
                <w:sz w:val="18"/>
                <w:szCs w:val="18"/>
              </w:rPr>
              <w:t>IS Team – capitalised salaries</w:t>
            </w:r>
          </w:p>
        </w:tc>
        <w:tc>
          <w:tcPr>
            <w:tcW w:w="260" w:type="dxa"/>
            <w:tcBorders>
              <w:top w:val="nil"/>
              <w:left w:val="nil"/>
              <w:bottom w:val="nil"/>
              <w:right w:val="nil"/>
            </w:tcBorders>
            <w:shd w:val="clear" w:color="auto" w:fill="auto"/>
            <w:noWrap/>
            <w:vAlign w:val="center"/>
            <w:hideMark/>
          </w:tcPr>
          <w:p w:rsidR="00ED591B" w:rsidRPr="00ED591B" w:rsidRDefault="00ED591B" w:rsidP="00ED591B">
            <w:pPr>
              <w:rPr>
                <w:rFonts w:ascii="Calibri" w:hAnsi="Calibri"/>
                <w:color w:val="000000"/>
                <w:sz w:val="22"/>
                <w:szCs w:val="22"/>
              </w:rPr>
            </w:pPr>
          </w:p>
        </w:tc>
        <w:tc>
          <w:tcPr>
            <w:tcW w:w="1300" w:type="dxa"/>
            <w:tcBorders>
              <w:top w:val="nil"/>
              <w:left w:val="nil"/>
              <w:bottom w:val="single" w:sz="8" w:space="0" w:color="FFFFFF"/>
              <w:right w:val="single" w:sz="8" w:space="0" w:color="FFFFFF"/>
            </w:tcBorders>
            <w:shd w:val="clear" w:color="auto" w:fill="auto"/>
            <w:vAlign w:val="center"/>
            <w:hideMark/>
          </w:tcPr>
          <w:p w:rsidR="00ED591B" w:rsidRPr="00ED591B" w:rsidRDefault="00ED591B" w:rsidP="00ED591B">
            <w:pPr>
              <w:jc w:val="right"/>
              <w:rPr>
                <w:rFonts w:ascii="Arial" w:hAnsi="Arial" w:cs="Arial"/>
                <w:color w:val="000000"/>
                <w:sz w:val="18"/>
                <w:szCs w:val="18"/>
              </w:rPr>
            </w:pPr>
            <w:r w:rsidRPr="00ED591B">
              <w:rPr>
                <w:rFonts w:ascii="Arial" w:hAnsi="Arial" w:cs="Arial"/>
                <w:color w:val="000000"/>
                <w:sz w:val="18"/>
                <w:szCs w:val="18"/>
              </w:rPr>
              <w:t>143</w:t>
            </w:r>
          </w:p>
        </w:tc>
        <w:tc>
          <w:tcPr>
            <w:tcW w:w="1160" w:type="dxa"/>
            <w:tcBorders>
              <w:top w:val="nil"/>
              <w:left w:val="nil"/>
              <w:bottom w:val="single" w:sz="8" w:space="0" w:color="FFFFFF"/>
              <w:right w:val="single" w:sz="8" w:space="0" w:color="FFFFFF"/>
            </w:tcBorders>
            <w:shd w:val="clear" w:color="auto" w:fill="auto"/>
            <w:vAlign w:val="center"/>
            <w:hideMark/>
          </w:tcPr>
          <w:p w:rsidR="00ED591B" w:rsidRPr="00ED591B" w:rsidRDefault="00ED591B" w:rsidP="00ED591B">
            <w:pPr>
              <w:jc w:val="right"/>
              <w:rPr>
                <w:rFonts w:ascii="Arial" w:hAnsi="Arial" w:cs="Arial"/>
                <w:color w:val="000000"/>
                <w:sz w:val="18"/>
                <w:szCs w:val="18"/>
              </w:rPr>
            </w:pPr>
            <w:r w:rsidRPr="00ED591B">
              <w:rPr>
                <w:rFonts w:ascii="Arial" w:hAnsi="Arial" w:cs="Arial"/>
                <w:color w:val="000000"/>
                <w:sz w:val="18"/>
                <w:szCs w:val="18"/>
              </w:rPr>
              <w:t>36</w:t>
            </w:r>
          </w:p>
        </w:tc>
        <w:tc>
          <w:tcPr>
            <w:tcW w:w="1140" w:type="dxa"/>
            <w:tcBorders>
              <w:top w:val="nil"/>
              <w:left w:val="nil"/>
              <w:bottom w:val="single" w:sz="8" w:space="0" w:color="FFFFFF"/>
              <w:right w:val="single" w:sz="8" w:space="0" w:color="FFFFFF"/>
            </w:tcBorders>
            <w:shd w:val="clear" w:color="auto" w:fill="auto"/>
            <w:vAlign w:val="center"/>
            <w:hideMark/>
          </w:tcPr>
          <w:p w:rsidR="00ED591B" w:rsidRPr="00ED591B" w:rsidRDefault="00ED591B" w:rsidP="00ED591B">
            <w:pPr>
              <w:jc w:val="right"/>
              <w:rPr>
                <w:rFonts w:ascii="Arial" w:hAnsi="Arial" w:cs="Arial"/>
                <w:color w:val="000000"/>
                <w:sz w:val="18"/>
                <w:szCs w:val="18"/>
              </w:rPr>
            </w:pPr>
            <w:r w:rsidRPr="00ED591B">
              <w:rPr>
                <w:rFonts w:ascii="Arial" w:hAnsi="Arial" w:cs="Arial"/>
                <w:color w:val="000000"/>
                <w:sz w:val="18"/>
                <w:szCs w:val="18"/>
              </w:rPr>
              <w:t>35</w:t>
            </w:r>
          </w:p>
        </w:tc>
        <w:tc>
          <w:tcPr>
            <w:tcW w:w="1240" w:type="dxa"/>
            <w:tcBorders>
              <w:top w:val="nil"/>
              <w:left w:val="nil"/>
              <w:bottom w:val="single" w:sz="8" w:space="0" w:color="FFFFFF"/>
              <w:right w:val="single" w:sz="8" w:space="0" w:color="FFFFFF"/>
            </w:tcBorders>
            <w:shd w:val="clear" w:color="auto" w:fill="auto"/>
            <w:vAlign w:val="center"/>
            <w:hideMark/>
          </w:tcPr>
          <w:p w:rsidR="00ED591B" w:rsidRPr="00ED591B" w:rsidRDefault="00ED591B" w:rsidP="00ED591B">
            <w:pPr>
              <w:jc w:val="right"/>
              <w:rPr>
                <w:rFonts w:ascii="Arial" w:hAnsi="Arial" w:cs="Arial"/>
                <w:color w:val="000000"/>
                <w:sz w:val="18"/>
                <w:szCs w:val="18"/>
              </w:rPr>
            </w:pPr>
            <w:r w:rsidRPr="00ED591B">
              <w:rPr>
                <w:rFonts w:ascii="Arial" w:hAnsi="Arial" w:cs="Arial"/>
                <w:color w:val="000000"/>
                <w:sz w:val="18"/>
                <w:szCs w:val="18"/>
              </w:rPr>
              <w:t>(1)</w:t>
            </w:r>
          </w:p>
        </w:tc>
      </w:tr>
      <w:tr w:rsidR="00ED591B" w:rsidRPr="00ED591B" w:rsidTr="00ED591B">
        <w:trPr>
          <w:trHeight w:val="720"/>
        </w:trPr>
        <w:tc>
          <w:tcPr>
            <w:tcW w:w="3220" w:type="dxa"/>
            <w:tcBorders>
              <w:top w:val="nil"/>
              <w:left w:val="single" w:sz="8" w:space="0" w:color="FFFFFF"/>
              <w:bottom w:val="nil"/>
              <w:right w:val="single" w:sz="8" w:space="0" w:color="FFFFFF"/>
            </w:tcBorders>
            <w:shd w:val="clear" w:color="000000" w:fill="366092"/>
            <w:vAlign w:val="center"/>
            <w:hideMark/>
          </w:tcPr>
          <w:p w:rsidR="00ED591B" w:rsidRPr="00ED591B" w:rsidRDefault="00ED591B" w:rsidP="00ED591B">
            <w:pPr>
              <w:rPr>
                <w:rFonts w:ascii="Arial" w:hAnsi="Arial" w:cs="Arial"/>
                <w:b/>
                <w:bCs/>
                <w:color w:val="FFFFFF"/>
                <w:sz w:val="18"/>
                <w:szCs w:val="18"/>
              </w:rPr>
            </w:pPr>
            <w:r w:rsidRPr="00ED591B">
              <w:rPr>
                <w:rFonts w:ascii="Arial" w:hAnsi="Arial" w:cs="Arial"/>
                <w:b/>
                <w:bCs/>
                <w:color w:val="FFFFFF"/>
                <w:sz w:val="18"/>
                <w:szCs w:val="18"/>
              </w:rPr>
              <w:t>BGO Contract and Capitalised salaries position as at 30 June 2018</w:t>
            </w:r>
          </w:p>
        </w:tc>
        <w:tc>
          <w:tcPr>
            <w:tcW w:w="260" w:type="dxa"/>
            <w:tcBorders>
              <w:top w:val="nil"/>
              <w:left w:val="nil"/>
              <w:bottom w:val="nil"/>
              <w:right w:val="nil"/>
            </w:tcBorders>
            <w:shd w:val="clear" w:color="auto" w:fill="auto"/>
            <w:noWrap/>
            <w:vAlign w:val="bottom"/>
            <w:hideMark/>
          </w:tcPr>
          <w:p w:rsidR="00ED591B" w:rsidRPr="00ED591B" w:rsidRDefault="00ED591B" w:rsidP="00ED591B">
            <w:pPr>
              <w:rPr>
                <w:rFonts w:ascii="Calibri" w:hAnsi="Calibri"/>
                <w:color w:val="000000"/>
                <w:sz w:val="22"/>
                <w:szCs w:val="22"/>
              </w:rPr>
            </w:pPr>
          </w:p>
        </w:tc>
        <w:tc>
          <w:tcPr>
            <w:tcW w:w="1300" w:type="dxa"/>
            <w:tcBorders>
              <w:top w:val="nil"/>
              <w:left w:val="single" w:sz="8" w:space="0" w:color="FFFFFF"/>
              <w:bottom w:val="nil"/>
              <w:right w:val="single" w:sz="8" w:space="0" w:color="FFFFFF"/>
            </w:tcBorders>
            <w:shd w:val="clear" w:color="000000" w:fill="366092"/>
            <w:vAlign w:val="center"/>
            <w:hideMark/>
          </w:tcPr>
          <w:p w:rsidR="00ED591B" w:rsidRPr="00ED591B" w:rsidRDefault="00ED591B" w:rsidP="00ED591B">
            <w:pPr>
              <w:jc w:val="right"/>
              <w:rPr>
                <w:rFonts w:ascii="Arial" w:hAnsi="Arial" w:cs="Arial"/>
                <w:b/>
                <w:bCs/>
                <w:color w:val="FFFFFF"/>
                <w:sz w:val="18"/>
                <w:szCs w:val="18"/>
              </w:rPr>
            </w:pPr>
            <w:r w:rsidRPr="00ED591B">
              <w:rPr>
                <w:rFonts w:ascii="Arial" w:hAnsi="Arial" w:cs="Arial"/>
                <w:b/>
                <w:bCs/>
                <w:color w:val="FFFFFF"/>
                <w:sz w:val="18"/>
                <w:szCs w:val="18"/>
              </w:rPr>
              <w:t>643</w:t>
            </w:r>
          </w:p>
        </w:tc>
        <w:tc>
          <w:tcPr>
            <w:tcW w:w="1160" w:type="dxa"/>
            <w:tcBorders>
              <w:top w:val="nil"/>
              <w:left w:val="nil"/>
              <w:bottom w:val="nil"/>
              <w:right w:val="single" w:sz="8" w:space="0" w:color="FFFFFF"/>
            </w:tcBorders>
            <w:shd w:val="clear" w:color="000000" w:fill="366092"/>
            <w:vAlign w:val="center"/>
            <w:hideMark/>
          </w:tcPr>
          <w:p w:rsidR="00ED591B" w:rsidRPr="00ED591B" w:rsidRDefault="00ED591B" w:rsidP="00ED591B">
            <w:pPr>
              <w:jc w:val="right"/>
              <w:rPr>
                <w:rFonts w:ascii="Arial" w:hAnsi="Arial" w:cs="Arial"/>
                <w:b/>
                <w:bCs/>
                <w:color w:val="FFFFFF"/>
                <w:sz w:val="18"/>
                <w:szCs w:val="18"/>
              </w:rPr>
            </w:pPr>
            <w:r w:rsidRPr="00ED591B">
              <w:rPr>
                <w:rFonts w:ascii="Arial" w:hAnsi="Arial" w:cs="Arial"/>
                <w:b/>
                <w:bCs/>
                <w:color w:val="FFFFFF"/>
                <w:sz w:val="18"/>
                <w:szCs w:val="18"/>
              </w:rPr>
              <w:t>161</w:t>
            </w:r>
          </w:p>
        </w:tc>
        <w:tc>
          <w:tcPr>
            <w:tcW w:w="1140" w:type="dxa"/>
            <w:tcBorders>
              <w:top w:val="nil"/>
              <w:left w:val="nil"/>
              <w:bottom w:val="nil"/>
              <w:right w:val="single" w:sz="8" w:space="0" w:color="FFFFFF"/>
            </w:tcBorders>
            <w:shd w:val="clear" w:color="000000" w:fill="366092"/>
            <w:vAlign w:val="center"/>
            <w:hideMark/>
          </w:tcPr>
          <w:p w:rsidR="00ED591B" w:rsidRPr="00ED591B" w:rsidRDefault="00ED591B" w:rsidP="00ED591B">
            <w:pPr>
              <w:jc w:val="right"/>
              <w:rPr>
                <w:rFonts w:ascii="Arial" w:hAnsi="Arial" w:cs="Arial"/>
                <w:b/>
                <w:bCs/>
                <w:color w:val="FFFFFF"/>
                <w:sz w:val="18"/>
                <w:szCs w:val="18"/>
              </w:rPr>
            </w:pPr>
            <w:r w:rsidRPr="00ED591B">
              <w:rPr>
                <w:rFonts w:ascii="Arial" w:hAnsi="Arial" w:cs="Arial"/>
                <w:b/>
                <w:bCs/>
                <w:color w:val="FFFFFF"/>
                <w:sz w:val="18"/>
                <w:szCs w:val="18"/>
              </w:rPr>
              <w:t>160</w:t>
            </w:r>
          </w:p>
        </w:tc>
        <w:tc>
          <w:tcPr>
            <w:tcW w:w="1240" w:type="dxa"/>
            <w:tcBorders>
              <w:top w:val="nil"/>
              <w:left w:val="nil"/>
              <w:bottom w:val="nil"/>
              <w:right w:val="single" w:sz="8" w:space="0" w:color="FFFFFF"/>
            </w:tcBorders>
            <w:shd w:val="clear" w:color="000000" w:fill="366092"/>
            <w:vAlign w:val="center"/>
            <w:hideMark/>
          </w:tcPr>
          <w:p w:rsidR="00ED591B" w:rsidRPr="00ED591B" w:rsidRDefault="00ED591B" w:rsidP="00ED591B">
            <w:pPr>
              <w:jc w:val="right"/>
              <w:rPr>
                <w:rFonts w:ascii="Arial" w:hAnsi="Arial" w:cs="Arial"/>
                <w:b/>
                <w:bCs/>
                <w:color w:val="FFFFFF"/>
                <w:sz w:val="18"/>
                <w:szCs w:val="18"/>
              </w:rPr>
            </w:pPr>
            <w:r w:rsidRPr="00ED591B">
              <w:rPr>
                <w:rFonts w:ascii="Arial" w:hAnsi="Arial" w:cs="Arial"/>
                <w:b/>
                <w:bCs/>
                <w:color w:val="FFFFFF"/>
                <w:sz w:val="18"/>
                <w:szCs w:val="18"/>
              </w:rPr>
              <w:t>(1)</w:t>
            </w:r>
          </w:p>
        </w:tc>
      </w:tr>
      <w:tr w:rsidR="00ED591B" w:rsidRPr="00ED591B" w:rsidTr="00CF2146">
        <w:trPr>
          <w:trHeight w:val="227"/>
        </w:trPr>
        <w:tc>
          <w:tcPr>
            <w:tcW w:w="3220" w:type="dxa"/>
            <w:tcBorders>
              <w:top w:val="nil"/>
              <w:left w:val="single" w:sz="8" w:space="0" w:color="FFFFFF"/>
              <w:bottom w:val="single" w:sz="8" w:space="0" w:color="FFFFFF"/>
              <w:right w:val="single" w:sz="8" w:space="0" w:color="FFFFFF"/>
            </w:tcBorders>
            <w:shd w:val="clear" w:color="auto" w:fill="auto"/>
            <w:vAlign w:val="center"/>
            <w:hideMark/>
          </w:tcPr>
          <w:p w:rsidR="00ED591B" w:rsidRPr="00ED591B" w:rsidRDefault="00ED591B" w:rsidP="00ED591B">
            <w:pPr>
              <w:rPr>
                <w:rFonts w:ascii="Arial" w:hAnsi="Arial" w:cs="Arial"/>
                <w:color w:val="000000"/>
                <w:sz w:val="18"/>
                <w:szCs w:val="18"/>
              </w:rPr>
            </w:pPr>
            <w:r w:rsidRPr="00ED591B">
              <w:rPr>
                <w:rFonts w:ascii="Arial" w:hAnsi="Arial" w:cs="Arial"/>
                <w:color w:val="000000"/>
                <w:sz w:val="18"/>
                <w:szCs w:val="18"/>
              </w:rPr>
              <w:t>Future Services Programme</w:t>
            </w:r>
          </w:p>
        </w:tc>
        <w:tc>
          <w:tcPr>
            <w:tcW w:w="260" w:type="dxa"/>
            <w:tcBorders>
              <w:top w:val="nil"/>
              <w:left w:val="nil"/>
              <w:bottom w:val="nil"/>
              <w:right w:val="nil"/>
            </w:tcBorders>
            <w:shd w:val="clear" w:color="auto" w:fill="auto"/>
            <w:noWrap/>
            <w:vAlign w:val="bottom"/>
            <w:hideMark/>
          </w:tcPr>
          <w:p w:rsidR="00ED591B" w:rsidRPr="00ED591B" w:rsidRDefault="00ED591B" w:rsidP="00ED591B">
            <w:pPr>
              <w:rPr>
                <w:rFonts w:ascii="Calibri" w:hAnsi="Calibri"/>
                <w:color w:val="000000"/>
                <w:sz w:val="22"/>
                <w:szCs w:val="22"/>
              </w:rPr>
            </w:pPr>
          </w:p>
        </w:tc>
        <w:tc>
          <w:tcPr>
            <w:tcW w:w="1300" w:type="dxa"/>
            <w:tcBorders>
              <w:top w:val="nil"/>
              <w:left w:val="nil"/>
              <w:bottom w:val="single" w:sz="8" w:space="0" w:color="FFFFFF"/>
              <w:right w:val="single" w:sz="8" w:space="0" w:color="FFFFFF"/>
            </w:tcBorders>
            <w:shd w:val="clear" w:color="auto" w:fill="auto"/>
            <w:vAlign w:val="center"/>
            <w:hideMark/>
          </w:tcPr>
          <w:p w:rsidR="00ED591B" w:rsidRPr="00ED591B" w:rsidRDefault="00ED591B" w:rsidP="00ED591B">
            <w:pPr>
              <w:jc w:val="right"/>
              <w:rPr>
                <w:rFonts w:ascii="Arial" w:hAnsi="Arial" w:cs="Arial"/>
                <w:color w:val="000000"/>
                <w:sz w:val="18"/>
                <w:szCs w:val="18"/>
              </w:rPr>
            </w:pPr>
            <w:r w:rsidRPr="00ED591B">
              <w:rPr>
                <w:rFonts w:ascii="Arial" w:hAnsi="Arial" w:cs="Arial"/>
                <w:color w:val="000000"/>
                <w:sz w:val="18"/>
                <w:szCs w:val="18"/>
              </w:rPr>
              <w:t>27</w:t>
            </w:r>
          </w:p>
        </w:tc>
        <w:tc>
          <w:tcPr>
            <w:tcW w:w="1160" w:type="dxa"/>
            <w:tcBorders>
              <w:top w:val="nil"/>
              <w:left w:val="nil"/>
              <w:bottom w:val="single" w:sz="8" w:space="0" w:color="FFFFFF"/>
              <w:right w:val="single" w:sz="8" w:space="0" w:color="FFFFFF"/>
            </w:tcBorders>
            <w:shd w:val="clear" w:color="auto" w:fill="auto"/>
            <w:vAlign w:val="center"/>
            <w:hideMark/>
          </w:tcPr>
          <w:p w:rsidR="00ED591B" w:rsidRPr="00ED591B" w:rsidRDefault="00ED591B" w:rsidP="00ED591B">
            <w:pPr>
              <w:jc w:val="right"/>
              <w:rPr>
                <w:rFonts w:ascii="Arial" w:hAnsi="Arial" w:cs="Arial"/>
                <w:color w:val="000000"/>
                <w:sz w:val="18"/>
                <w:szCs w:val="18"/>
              </w:rPr>
            </w:pPr>
            <w:r w:rsidRPr="00ED591B">
              <w:rPr>
                <w:rFonts w:ascii="Arial" w:hAnsi="Arial" w:cs="Arial"/>
                <w:color w:val="000000"/>
                <w:sz w:val="18"/>
                <w:szCs w:val="18"/>
              </w:rPr>
              <w:t>0</w:t>
            </w:r>
          </w:p>
        </w:tc>
        <w:tc>
          <w:tcPr>
            <w:tcW w:w="1140" w:type="dxa"/>
            <w:tcBorders>
              <w:top w:val="nil"/>
              <w:left w:val="nil"/>
              <w:bottom w:val="single" w:sz="8" w:space="0" w:color="FFFFFF"/>
              <w:right w:val="single" w:sz="8" w:space="0" w:color="FFFFFF"/>
            </w:tcBorders>
            <w:shd w:val="clear" w:color="auto" w:fill="auto"/>
            <w:vAlign w:val="center"/>
            <w:hideMark/>
          </w:tcPr>
          <w:p w:rsidR="00ED591B" w:rsidRPr="00ED591B" w:rsidRDefault="00ED591B" w:rsidP="00ED591B">
            <w:pPr>
              <w:jc w:val="right"/>
              <w:rPr>
                <w:rFonts w:ascii="Arial" w:hAnsi="Arial" w:cs="Arial"/>
                <w:color w:val="000000"/>
                <w:sz w:val="18"/>
                <w:szCs w:val="18"/>
              </w:rPr>
            </w:pPr>
            <w:r w:rsidRPr="00ED591B">
              <w:rPr>
                <w:rFonts w:ascii="Arial" w:hAnsi="Arial" w:cs="Arial"/>
                <w:color w:val="000000"/>
                <w:sz w:val="18"/>
                <w:szCs w:val="18"/>
              </w:rPr>
              <w:t>0</w:t>
            </w:r>
          </w:p>
        </w:tc>
        <w:tc>
          <w:tcPr>
            <w:tcW w:w="1240" w:type="dxa"/>
            <w:tcBorders>
              <w:top w:val="nil"/>
              <w:left w:val="nil"/>
              <w:bottom w:val="single" w:sz="8" w:space="0" w:color="FFFFFF"/>
              <w:right w:val="single" w:sz="8" w:space="0" w:color="FFFFFF"/>
            </w:tcBorders>
            <w:shd w:val="clear" w:color="auto" w:fill="auto"/>
            <w:vAlign w:val="center"/>
            <w:hideMark/>
          </w:tcPr>
          <w:p w:rsidR="00ED591B" w:rsidRPr="00ED591B" w:rsidRDefault="00ED591B" w:rsidP="00ED591B">
            <w:pPr>
              <w:jc w:val="right"/>
              <w:rPr>
                <w:rFonts w:ascii="Arial" w:hAnsi="Arial" w:cs="Arial"/>
                <w:color w:val="000000"/>
                <w:sz w:val="18"/>
                <w:szCs w:val="18"/>
              </w:rPr>
            </w:pPr>
            <w:r w:rsidRPr="00ED591B">
              <w:rPr>
                <w:rFonts w:ascii="Arial" w:hAnsi="Arial" w:cs="Arial"/>
                <w:color w:val="000000"/>
                <w:sz w:val="18"/>
                <w:szCs w:val="18"/>
              </w:rPr>
              <w:t>0</w:t>
            </w:r>
          </w:p>
        </w:tc>
      </w:tr>
      <w:tr w:rsidR="00ED591B" w:rsidRPr="00ED591B" w:rsidTr="00CF2146">
        <w:trPr>
          <w:trHeight w:val="227"/>
        </w:trPr>
        <w:tc>
          <w:tcPr>
            <w:tcW w:w="3220" w:type="dxa"/>
            <w:tcBorders>
              <w:top w:val="nil"/>
              <w:left w:val="single" w:sz="8" w:space="0" w:color="FFFFFF"/>
              <w:bottom w:val="single" w:sz="8" w:space="0" w:color="FFFFFF"/>
              <w:right w:val="single" w:sz="8" w:space="0" w:color="FFFFFF"/>
            </w:tcBorders>
            <w:shd w:val="clear" w:color="auto" w:fill="auto"/>
            <w:vAlign w:val="center"/>
            <w:hideMark/>
          </w:tcPr>
          <w:p w:rsidR="00ED591B" w:rsidRPr="00ED591B" w:rsidRDefault="00ED591B" w:rsidP="00ED591B">
            <w:pPr>
              <w:rPr>
                <w:rFonts w:ascii="Arial" w:hAnsi="Arial" w:cs="Arial"/>
                <w:color w:val="000000"/>
                <w:sz w:val="18"/>
                <w:szCs w:val="18"/>
              </w:rPr>
            </w:pPr>
            <w:r w:rsidRPr="00ED591B">
              <w:rPr>
                <w:rFonts w:ascii="Arial" w:hAnsi="Arial" w:cs="Arial"/>
                <w:color w:val="000000"/>
                <w:sz w:val="18"/>
                <w:szCs w:val="18"/>
              </w:rPr>
              <w:t xml:space="preserve">ICT infrastructure </w:t>
            </w:r>
          </w:p>
        </w:tc>
        <w:tc>
          <w:tcPr>
            <w:tcW w:w="260" w:type="dxa"/>
            <w:tcBorders>
              <w:top w:val="nil"/>
              <w:left w:val="nil"/>
              <w:bottom w:val="nil"/>
              <w:right w:val="nil"/>
            </w:tcBorders>
            <w:shd w:val="clear" w:color="auto" w:fill="auto"/>
            <w:noWrap/>
            <w:vAlign w:val="bottom"/>
            <w:hideMark/>
          </w:tcPr>
          <w:p w:rsidR="00ED591B" w:rsidRPr="00ED591B" w:rsidRDefault="00ED591B" w:rsidP="00ED591B">
            <w:pPr>
              <w:rPr>
                <w:rFonts w:ascii="Calibri" w:hAnsi="Calibri"/>
                <w:color w:val="000000"/>
                <w:sz w:val="22"/>
                <w:szCs w:val="22"/>
              </w:rPr>
            </w:pPr>
          </w:p>
        </w:tc>
        <w:tc>
          <w:tcPr>
            <w:tcW w:w="1300" w:type="dxa"/>
            <w:tcBorders>
              <w:top w:val="nil"/>
              <w:left w:val="nil"/>
              <w:bottom w:val="single" w:sz="8" w:space="0" w:color="FFFFFF"/>
              <w:right w:val="single" w:sz="8" w:space="0" w:color="FFFFFF"/>
            </w:tcBorders>
            <w:shd w:val="clear" w:color="auto" w:fill="auto"/>
            <w:vAlign w:val="center"/>
            <w:hideMark/>
          </w:tcPr>
          <w:p w:rsidR="00ED591B" w:rsidRPr="00ED591B" w:rsidRDefault="00ED591B" w:rsidP="00ED591B">
            <w:pPr>
              <w:jc w:val="right"/>
              <w:rPr>
                <w:rFonts w:ascii="Arial" w:hAnsi="Arial" w:cs="Arial"/>
                <w:color w:val="000000"/>
                <w:sz w:val="18"/>
                <w:szCs w:val="18"/>
              </w:rPr>
            </w:pPr>
            <w:r w:rsidRPr="00ED591B">
              <w:rPr>
                <w:rFonts w:ascii="Arial" w:hAnsi="Arial" w:cs="Arial"/>
                <w:color w:val="000000"/>
                <w:sz w:val="18"/>
                <w:szCs w:val="18"/>
              </w:rPr>
              <w:t>100</w:t>
            </w:r>
          </w:p>
        </w:tc>
        <w:tc>
          <w:tcPr>
            <w:tcW w:w="1160" w:type="dxa"/>
            <w:tcBorders>
              <w:top w:val="nil"/>
              <w:left w:val="nil"/>
              <w:bottom w:val="single" w:sz="8" w:space="0" w:color="FFFFFF"/>
              <w:right w:val="single" w:sz="8" w:space="0" w:color="FFFFFF"/>
            </w:tcBorders>
            <w:shd w:val="clear" w:color="auto" w:fill="auto"/>
            <w:vAlign w:val="center"/>
            <w:hideMark/>
          </w:tcPr>
          <w:p w:rsidR="00ED591B" w:rsidRPr="00ED591B" w:rsidRDefault="00ED591B" w:rsidP="00ED591B">
            <w:pPr>
              <w:jc w:val="right"/>
              <w:rPr>
                <w:rFonts w:ascii="Arial" w:hAnsi="Arial" w:cs="Arial"/>
                <w:color w:val="000000"/>
                <w:sz w:val="18"/>
                <w:szCs w:val="18"/>
              </w:rPr>
            </w:pPr>
            <w:r w:rsidRPr="00ED591B">
              <w:rPr>
                <w:rFonts w:ascii="Arial" w:hAnsi="Arial" w:cs="Arial"/>
                <w:color w:val="000000"/>
                <w:sz w:val="18"/>
                <w:szCs w:val="18"/>
              </w:rPr>
              <w:t>0</w:t>
            </w:r>
          </w:p>
        </w:tc>
        <w:tc>
          <w:tcPr>
            <w:tcW w:w="1140" w:type="dxa"/>
            <w:tcBorders>
              <w:top w:val="nil"/>
              <w:left w:val="nil"/>
              <w:bottom w:val="single" w:sz="8" w:space="0" w:color="FFFFFF"/>
              <w:right w:val="single" w:sz="8" w:space="0" w:color="FFFFFF"/>
            </w:tcBorders>
            <w:shd w:val="clear" w:color="auto" w:fill="auto"/>
            <w:vAlign w:val="center"/>
            <w:hideMark/>
          </w:tcPr>
          <w:p w:rsidR="00ED591B" w:rsidRPr="00ED591B" w:rsidRDefault="00ED591B" w:rsidP="00ED591B">
            <w:pPr>
              <w:jc w:val="right"/>
              <w:rPr>
                <w:rFonts w:ascii="Arial" w:hAnsi="Arial" w:cs="Arial"/>
                <w:color w:val="000000"/>
                <w:sz w:val="18"/>
                <w:szCs w:val="18"/>
              </w:rPr>
            </w:pPr>
            <w:r w:rsidRPr="00ED591B">
              <w:rPr>
                <w:rFonts w:ascii="Arial" w:hAnsi="Arial" w:cs="Arial"/>
                <w:color w:val="000000"/>
                <w:sz w:val="18"/>
                <w:szCs w:val="18"/>
              </w:rPr>
              <w:t>0</w:t>
            </w:r>
          </w:p>
        </w:tc>
        <w:tc>
          <w:tcPr>
            <w:tcW w:w="1240" w:type="dxa"/>
            <w:tcBorders>
              <w:top w:val="nil"/>
              <w:left w:val="nil"/>
              <w:bottom w:val="single" w:sz="8" w:space="0" w:color="FFFFFF"/>
              <w:right w:val="single" w:sz="8" w:space="0" w:color="FFFFFF"/>
            </w:tcBorders>
            <w:shd w:val="clear" w:color="auto" w:fill="auto"/>
            <w:vAlign w:val="center"/>
            <w:hideMark/>
          </w:tcPr>
          <w:p w:rsidR="00ED591B" w:rsidRPr="00ED591B" w:rsidRDefault="00ED591B" w:rsidP="00ED591B">
            <w:pPr>
              <w:jc w:val="right"/>
              <w:rPr>
                <w:rFonts w:ascii="Arial" w:hAnsi="Arial" w:cs="Arial"/>
                <w:color w:val="000000"/>
                <w:sz w:val="18"/>
                <w:szCs w:val="18"/>
              </w:rPr>
            </w:pPr>
            <w:r w:rsidRPr="00ED591B">
              <w:rPr>
                <w:rFonts w:ascii="Arial" w:hAnsi="Arial" w:cs="Arial"/>
                <w:color w:val="000000"/>
                <w:sz w:val="18"/>
                <w:szCs w:val="18"/>
              </w:rPr>
              <w:t>0</w:t>
            </w:r>
          </w:p>
        </w:tc>
      </w:tr>
      <w:tr w:rsidR="00ED591B" w:rsidRPr="00ED591B" w:rsidTr="00CF2146">
        <w:trPr>
          <w:trHeight w:val="227"/>
        </w:trPr>
        <w:tc>
          <w:tcPr>
            <w:tcW w:w="3220" w:type="dxa"/>
            <w:tcBorders>
              <w:top w:val="nil"/>
              <w:left w:val="single" w:sz="8" w:space="0" w:color="FFFFFF"/>
              <w:bottom w:val="single" w:sz="8" w:space="0" w:color="FFFFFF"/>
              <w:right w:val="single" w:sz="8" w:space="0" w:color="FFFFFF"/>
            </w:tcBorders>
            <w:shd w:val="clear" w:color="auto" w:fill="auto"/>
            <w:vAlign w:val="center"/>
            <w:hideMark/>
          </w:tcPr>
          <w:p w:rsidR="00ED591B" w:rsidRPr="00ED591B" w:rsidRDefault="00ED591B" w:rsidP="00ED591B">
            <w:pPr>
              <w:rPr>
                <w:rFonts w:ascii="Arial" w:hAnsi="Arial" w:cs="Arial"/>
                <w:color w:val="000000"/>
                <w:sz w:val="18"/>
                <w:szCs w:val="18"/>
              </w:rPr>
            </w:pPr>
            <w:r w:rsidRPr="00ED591B">
              <w:rPr>
                <w:rFonts w:ascii="Arial" w:hAnsi="Arial" w:cs="Arial"/>
                <w:color w:val="000000"/>
                <w:sz w:val="18"/>
                <w:szCs w:val="18"/>
              </w:rPr>
              <w:t>CRM</w:t>
            </w:r>
          </w:p>
        </w:tc>
        <w:tc>
          <w:tcPr>
            <w:tcW w:w="260" w:type="dxa"/>
            <w:tcBorders>
              <w:top w:val="nil"/>
              <w:left w:val="nil"/>
              <w:bottom w:val="nil"/>
              <w:right w:val="nil"/>
            </w:tcBorders>
            <w:shd w:val="clear" w:color="auto" w:fill="auto"/>
            <w:noWrap/>
            <w:vAlign w:val="bottom"/>
            <w:hideMark/>
          </w:tcPr>
          <w:p w:rsidR="00ED591B" w:rsidRPr="00ED591B" w:rsidRDefault="00ED591B" w:rsidP="00ED591B">
            <w:pPr>
              <w:rPr>
                <w:rFonts w:ascii="Calibri" w:hAnsi="Calibri"/>
                <w:color w:val="000000"/>
                <w:sz w:val="22"/>
                <w:szCs w:val="22"/>
              </w:rPr>
            </w:pPr>
          </w:p>
        </w:tc>
        <w:tc>
          <w:tcPr>
            <w:tcW w:w="1300" w:type="dxa"/>
            <w:tcBorders>
              <w:top w:val="nil"/>
              <w:left w:val="nil"/>
              <w:bottom w:val="single" w:sz="8" w:space="0" w:color="FFFFFF"/>
              <w:right w:val="single" w:sz="8" w:space="0" w:color="FFFFFF"/>
            </w:tcBorders>
            <w:shd w:val="clear" w:color="auto" w:fill="auto"/>
            <w:vAlign w:val="center"/>
            <w:hideMark/>
          </w:tcPr>
          <w:p w:rsidR="00ED591B" w:rsidRPr="00ED591B" w:rsidRDefault="00ED591B" w:rsidP="00ED591B">
            <w:pPr>
              <w:jc w:val="right"/>
              <w:rPr>
                <w:rFonts w:ascii="Arial" w:hAnsi="Arial" w:cs="Arial"/>
                <w:color w:val="000000"/>
                <w:sz w:val="18"/>
                <w:szCs w:val="18"/>
              </w:rPr>
            </w:pPr>
            <w:r w:rsidRPr="00ED591B">
              <w:rPr>
                <w:rFonts w:ascii="Arial" w:hAnsi="Arial" w:cs="Arial"/>
                <w:color w:val="000000"/>
                <w:sz w:val="18"/>
                <w:szCs w:val="18"/>
              </w:rPr>
              <w:t>30</w:t>
            </w:r>
          </w:p>
        </w:tc>
        <w:tc>
          <w:tcPr>
            <w:tcW w:w="1160" w:type="dxa"/>
            <w:tcBorders>
              <w:top w:val="nil"/>
              <w:left w:val="nil"/>
              <w:bottom w:val="single" w:sz="8" w:space="0" w:color="FFFFFF"/>
              <w:right w:val="single" w:sz="8" w:space="0" w:color="FFFFFF"/>
            </w:tcBorders>
            <w:shd w:val="clear" w:color="auto" w:fill="auto"/>
            <w:vAlign w:val="center"/>
            <w:hideMark/>
          </w:tcPr>
          <w:p w:rsidR="00ED591B" w:rsidRPr="00ED591B" w:rsidRDefault="00ED591B" w:rsidP="00ED591B">
            <w:pPr>
              <w:jc w:val="right"/>
              <w:rPr>
                <w:rFonts w:ascii="Arial" w:hAnsi="Arial" w:cs="Arial"/>
                <w:color w:val="000000"/>
                <w:sz w:val="18"/>
                <w:szCs w:val="18"/>
              </w:rPr>
            </w:pPr>
            <w:r w:rsidRPr="00ED591B">
              <w:rPr>
                <w:rFonts w:ascii="Arial" w:hAnsi="Arial" w:cs="Arial"/>
                <w:color w:val="000000"/>
                <w:sz w:val="18"/>
                <w:szCs w:val="18"/>
              </w:rPr>
              <w:t>0</w:t>
            </w:r>
          </w:p>
        </w:tc>
        <w:tc>
          <w:tcPr>
            <w:tcW w:w="1140" w:type="dxa"/>
            <w:tcBorders>
              <w:top w:val="nil"/>
              <w:left w:val="nil"/>
              <w:bottom w:val="single" w:sz="8" w:space="0" w:color="FFFFFF"/>
              <w:right w:val="single" w:sz="8" w:space="0" w:color="FFFFFF"/>
            </w:tcBorders>
            <w:shd w:val="clear" w:color="auto" w:fill="auto"/>
            <w:vAlign w:val="center"/>
            <w:hideMark/>
          </w:tcPr>
          <w:p w:rsidR="00ED591B" w:rsidRPr="00ED591B" w:rsidRDefault="00ED591B" w:rsidP="00ED591B">
            <w:pPr>
              <w:jc w:val="right"/>
              <w:rPr>
                <w:rFonts w:ascii="Arial" w:hAnsi="Arial" w:cs="Arial"/>
                <w:color w:val="000000"/>
                <w:sz w:val="18"/>
                <w:szCs w:val="18"/>
              </w:rPr>
            </w:pPr>
            <w:r w:rsidRPr="00ED591B">
              <w:rPr>
                <w:rFonts w:ascii="Arial" w:hAnsi="Arial" w:cs="Arial"/>
                <w:color w:val="000000"/>
                <w:sz w:val="18"/>
                <w:szCs w:val="18"/>
              </w:rPr>
              <w:t>0</w:t>
            </w:r>
          </w:p>
        </w:tc>
        <w:tc>
          <w:tcPr>
            <w:tcW w:w="1240" w:type="dxa"/>
            <w:tcBorders>
              <w:top w:val="nil"/>
              <w:left w:val="nil"/>
              <w:bottom w:val="single" w:sz="8" w:space="0" w:color="FFFFFF"/>
              <w:right w:val="single" w:sz="8" w:space="0" w:color="FFFFFF"/>
            </w:tcBorders>
            <w:shd w:val="clear" w:color="auto" w:fill="auto"/>
            <w:vAlign w:val="center"/>
            <w:hideMark/>
          </w:tcPr>
          <w:p w:rsidR="00ED591B" w:rsidRPr="00ED591B" w:rsidRDefault="00ED591B" w:rsidP="00ED591B">
            <w:pPr>
              <w:jc w:val="right"/>
              <w:rPr>
                <w:rFonts w:ascii="Arial" w:hAnsi="Arial" w:cs="Arial"/>
                <w:color w:val="000000"/>
                <w:sz w:val="18"/>
                <w:szCs w:val="18"/>
              </w:rPr>
            </w:pPr>
            <w:r w:rsidRPr="00ED591B">
              <w:rPr>
                <w:rFonts w:ascii="Arial" w:hAnsi="Arial" w:cs="Arial"/>
                <w:color w:val="000000"/>
                <w:sz w:val="18"/>
                <w:szCs w:val="18"/>
              </w:rPr>
              <w:t>0</w:t>
            </w:r>
          </w:p>
        </w:tc>
      </w:tr>
      <w:tr w:rsidR="00ED591B" w:rsidRPr="00ED591B" w:rsidTr="00ED591B">
        <w:trPr>
          <w:trHeight w:val="300"/>
        </w:trPr>
        <w:tc>
          <w:tcPr>
            <w:tcW w:w="3220" w:type="dxa"/>
            <w:tcBorders>
              <w:top w:val="nil"/>
              <w:left w:val="single" w:sz="8" w:space="0" w:color="FFFFFF"/>
              <w:bottom w:val="nil"/>
              <w:right w:val="single" w:sz="8" w:space="0" w:color="FFFFFF"/>
            </w:tcBorders>
            <w:shd w:val="clear" w:color="000000" w:fill="366092"/>
            <w:vAlign w:val="center"/>
            <w:hideMark/>
          </w:tcPr>
          <w:p w:rsidR="00ED591B" w:rsidRPr="00ED591B" w:rsidRDefault="00ED591B" w:rsidP="00ED591B">
            <w:pPr>
              <w:rPr>
                <w:rFonts w:ascii="Arial" w:hAnsi="Arial" w:cs="Arial"/>
                <w:b/>
                <w:bCs/>
                <w:color w:val="FFFFFF"/>
                <w:sz w:val="18"/>
                <w:szCs w:val="18"/>
              </w:rPr>
            </w:pPr>
            <w:r w:rsidRPr="00ED591B">
              <w:rPr>
                <w:rFonts w:ascii="Arial" w:hAnsi="Arial" w:cs="Arial"/>
                <w:b/>
                <w:bCs/>
                <w:color w:val="FFFFFF"/>
                <w:sz w:val="18"/>
                <w:szCs w:val="18"/>
              </w:rPr>
              <w:t>Total Capital</w:t>
            </w:r>
          </w:p>
        </w:tc>
        <w:tc>
          <w:tcPr>
            <w:tcW w:w="260" w:type="dxa"/>
            <w:tcBorders>
              <w:top w:val="nil"/>
              <w:left w:val="nil"/>
              <w:bottom w:val="nil"/>
              <w:right w:val="nil"/>
            </w:tcBorders>
            <w:shd w:val="clear" w:color="auto" w:fill="auto"/>
            <w:noWrap/>
            <w:vAlign w:val="bottom"/>
            <w:hideMark/>
          </w:tcPr>
          <w:p w:rsidR="00ED591B" w:rsidRPr="00ED591B" w:rsidRDefault="00ED591B" w:rsidP="00ED591B">
            <w:pPr>
              <w:rPr>
                <w:rFonts w:ascii="Calibri" w:hAnsi="Calibri"/>
                <w:b/>
                <w:color w:val="000000"/>
                <w:sz w:val="22"/>
                <w:szCs w:val="22"/>
              </w:rPr>
            </w:pPr>
          </w:p>
        </w:tc>
        <w:tc>
          <w:tcPr>
            <w:tcW w:w="1300" w:type="dxa"/>
            <w:tcBorders>
              <w:top w:val="nil"/>
              <w:left w:val="single" w:sz="8" w:space="0" w:color="FFFFFF"/>
              <w:bottom w:val="nil"/>
              <w:right w:val="single" w:sz="8" w:space="0" w:color="FFFFFF"/>
            </w:tcBorders>
            <w:shd w:val="clear" w:color="000000" w:fill="366092"/>
            <w:vAlign w:val="center"/>
            <w:hideMark/>
          </w:tcPr>
          <w:p w:rsidR="00ED591B" w:rsidRPr="00ED591B" w:rsidRDefault="00ED591B" w:rsidP="00ED591B">
            <w:pPr>
              <w:jc w:val="right"/>
              <w:rPr>
                <w:rFonts w:ascii="Arial" w:hAnsi="Arial" w:cs="Arial"/>
                <w:b/>
                <w:bCs/>
                <w:color w:val="FFFFFF"/>
                <w:sz w:val="18"/>
                <w:szCs w:val="18"/>
              </w:rPr>
            </w:pPr>
            <w:r w:rsidRPr="00ED591B">
              <w:rPr>
                <w:rFonts w:ascii="Arial" w:hAnsi="Arial" w:cs="Arial"/>
                <w:b/>
                <w:bCs/>
                <w:color w:val="FFFFFF"/>
                <w:sz w:val="18"/>
                <w:szCs w:val="18"/>
              </w:rPr>
              <w:t>800</w:t>
            </w:r>
          </w:p>
        </w:tc>
        <w:tc>
          <w:tcPr>
            <w:tcW w:w="1160" w:type="dxa"/>
            <w:tcBorders>
              <w:top w:val="nil"/>
              <w:left w:val="nil"/>
              <w:bottom w:val="nil"/>
              <w:right w:val="single" w:sz="8" w:space="0" w:color="FFFFFF"/>
            </w:tcBorders>
            <w:shd w:val="clear" w:color="000000" w:fill="366092"/>
            <w:vAlign w:val="center"/>
            <w:hideMark/>
          </w:tcPr>
          <w:p w:rsidR="00ED591B" w:rsidRPr="00ED591B" w:rsidRDefault="00ED591B" w:rsidP="00ED591B">
            <w:pPr>
              <w:jc w:val="right"/>
              <w:rPr>
                <w:rFonts w:ascii="Arial" w:hAnsi="Arial" w:cs="Arial"/>
                <w:b/>
                <w:bCs/>
                <w:color w:val="FFFFFF"/>
                <w:sz w:val="18"/>
                <w:szCs w:val="18"/>
              </w:rPr>
            </w:pPr>
            <w:r w:rsidRPr="00ED591B">
              <w:rPr>
                <w:rFonts w:ascii="Arial" w:hAnsi="Arial" w:cs="Arial"/>
                <w:b/>
                <w:bCs/>
                <w:color w:val="FFFFFF"/>
                <w:sz w:val="18"/>
                <w:szCs w:val="18"/>
              </w:rPr>
              <w:t>161</w:t>
            </w:r>
          </w:p>
        </w:tc>
        <w:tc>
          <w:tcPr>
            <w:tcW w:w="1140" w:type="dxa"/>
            <w:tcBorders>
              <w:top w:val="nil"/>
              <w:left w:val="nil"/>
              <w:bottom w:val="nil"/>
              <w:right w:val="single" w:sz="8" w:space="0" w:color="FFFFFF"/>
            </w:tcBorders>
            <w:shd w:val="clear" w:color="000000" w:fill="366092"/>
            <w:vAlign w:val="center"/>
            <w:hideMark/>
          </w:tcPr>
          <w:p w:rsidR="00ED591B" w:rsidRPr="00ED591B" w:rsidRDefault="00ED591B" w:rsidP="00ED591B">
            <w:pPr>
              <w:jc w:val="right"/>
              <w:rPr>
                <w:rFonts w:ascii="Arial" w:hAnsi="Arial" w:cs="Arial"/>
                <w:b/>
                <w:bCs/>
                <w:color w:val="FFFFFF"/>
                <w:sz w:val="18"/>
                <w:szCs w:val="18"/>
              </w:rPr>
            </w:pPr>
            <w:r w:rsidRPr="00ED591B">
              <w:rPr>
                <w:rFonts w:ascii="Arial" w:hAnsi="Arial" w:cs="Arial"/>
                <w:b/>
                <w:bCs/>
                <w:color w:val="FFFFFF"/>
                <w:sz w:val="18"/>
                <w:szCs w:val="18"/>
              </w:rPr>
              <w:t>160</w:t>
            </w:r>
          </w:p>
        </w:tc>
        <w:tc>
          <w:tcPr>
            <w:tcW w:w="1240" w:type="dxa"/>
            <w:tcBorders>
              <w:top w:val="nil"/>
              <w:left w:val="nil"/>
              <w:bottom w:val="nil"/>
              <w:right w:val="single" w:sz="8" w:space="0" w:color="FFFFFF"/>
            </w:tcBorders>
            <w:shd w:val="clear" w:color="000000" w:fill="366092"/>
            <w:vAlign w:val="center"/>
            <w:hideMark/>
          </w:tcPr>
          <w:p w:rsidR="00ED591B" w:rsidRPr="00ED591B" w:rsidRDefault="00ED591B" w:rsidP="00ED591B">
            <w:pPr>
              <w:jc w:val="right"/>
              <w:rPr>
                <w:rFonts w:ascii="Arial" w:hAnsi="Arial" w:cs="Arial"/>
                <w:b/>
                <w:bCs/>
                <w:color w:val="FFFFFF"/>
                <w:sz w:val="18"/>
                <w:szCs w:val="18"/>
              </w:rPr>
            </w:pPr>
            <w:r w:rsidRPr="00ED591B">
              <w:rPr>
                <w:rFonts w:ascii="Arial" w:hAnsi="Arial" w:cs="Arial"/>
                <w:b/>
                <w:bCs/>
                <w:color w:val="FFFFFF"/>
                <w:sz w:val="18"/>
                <w:szCs w:val="18"/>
              </w:rPr>
              <w:t>(1)</w:t>
            </w:r>
          </w:p>
        </w:tc>
      </w:tr>
    </w:tbl>
    <w:p w:rsidR="00ED591B" w:rsidRPr="00757721" w:rsidRDefault="00ED591B" w:rsidP="006E30B3">
      <w:pPr>
        <w:spacing w:after="200" w:line="276" w:lineRule="auto"/>
        <w:rPr>
          <w:noProof/>
        </w:rPr>
      </w:pPr>
    </w:p>
    <w:p w:rsidR="001B18B7" w:rsidRDefault="00151DD3" w:rsidP="006E30B3">
      <w:pPr>
        <w:spacing w:after="200" w:line="276" w:lineRule="auto"/>
        <w:rPr>
          <w:rFonts w:ascii="Arial" w:hAnsi="Arial" w:cs="Arial"/>
          <w:sz w:val="22"/>
          <w:szCs w:val="22"/>
        </w:rPr>
      </w:pPr>
      <w:r>
        <w:rPr>
          <w:rFonts w:ascii="Arial" w:hAnsi="Arial" w:cs="Arial"/>
          <w:sz w:val="22"/>
          <w:szCs w:val="22"/>
        </w:rPr>
        <w:t>C</w:t>
      </w:r>
      <w:r w:rsidR="001B18B7">
        <w:rPr>
          <w:rFonts w:ascii="Arial" w:hAnsi="Arial" w:cs="Arial"/>
          <w:sz w:val="22"/>
          <w:szCs w:val="22"/>
        </w:rPr>
        <w:t xml:space="preserve">onfirmation of </w:t>
      </w:r>
      <w:r>
        <w:rPr>
          <w:rFonts w:ascii="Arial" w:hAnsi="Arial" w:cs="Arial"/>
          <w:sz w:val="22"/>
          <w:szCs w:val="22"/>
        </w:rPr>
        <w:t>our</w:t>
      </w:r>
      <w:r w:rsidR="001B18B7">
        <w:rPr>
          <w:rFonts w:ascii="Arial" w:hAnsi="Arial" w:cs="Arial"/>
          <w:sz w:val="22"/>
          <w:szCs w:val="22"/>
        </w:rPr>
        <w:t xml:space="preserve"> capital </w:t>
      </w:r>
      <w:r>
        <w:rPr>
          <w:rFonts w:ascii="Arial" w:hAnsi="Arial" w:cs="Arial"/>
          <w:sz w:val="22"/>
          <w:szCs w:val="22"/>
        </w:rPr>
        <w:t xml:space="preserve">GIA </w:t>
      </w:r>
      <w:r w:rsidR="001B18B7">
        <w:rPr>
          <w:rFonts w:ascii="Arial" w:hAnsi="Arial" w:cs="Arial"/>
          <w:sz w:val="22"/>
          <w:szCs w:val="22"/>
        </w:rPr>
        <w:t xml:space="preserve">allocation </w:t>
      </w:r>
      <w:r>
        <w:rPr>
          <w:rFonts w:ascii="Arial" w:hAnsi="Arial" w:cs="Arial"/>
          <w:sz w:val="22"/>
          <w:szCs w:val="22"/>
        </w:rPr>
        <w:t xml:space="preserve">has yet to be received from </w:t>
      </w:r>
      <w:proofErr w:type="spellStart"/>
      <w:r>
        <w:rPr>
          <w:rFonts w:ascii="Arial" w:hAnsi="Arial" w:cs="Arial"/>
          <w:sz w:val="22"/>
          <w:szCs w:val="22"/>
        </w:rPr>
        <w:t>D</w:t>
      </w:r>
      <w:r w:rsidR="00CF2146">
        <w:rPr>
          <w:rFonts w:ascii="Arial" w:hAnsi="Arial" w:cs="Arial"/>
          <w:sz w:val="22"/>
          <w:szCs w:val="22"/>
        </w:rPr>
        <w:t>o</w:t>
      </w:r>
      <w:r>
        <w:rPr>
          <w:rFonts w:ascii="Arial" w:hAnsi="Arial" w:cs="Arial"/>
          <w:sz w:val="22"/>
          <w:szCs w:val="22"/>
        </w:rPr>
        <w:t>HSC</w:t>
      </w:r>
      <w:proofErr w:type="spellEnd"/>
      <w:r>
        <w:rPr>
          <w:rFonts w:ascii="Arial" w:hAnsi="Arial" w:cs="Arial"/>
          <w:sz w:val="22"/>
          <w:szCs w:val="22"/>
        </w:rPr>
        <w:t xml:space="preserve"> finance </w:t>
      </w:r>
      <w:r w:rsidR="001B18B7">
        <w:rPr>
          <w:rFonts w:ascii="Arial" w:hAnsi="Arial" w:cs="Arial"/>
          <w:sz w:val="22"/>
          <w:szCs w:val="22"/>
        </w:rPr>
        <w:t>for 2018/19</w:t>
      </w:r>
      <w:r>
        <w:rPr>
          <w:rFonts w:ascii="Arial" w:hAnsi="Arial" w:cs="Arial"/>
          <w:sz w:val="22"/>
          <w:szCs w:val="22"/>
        </w:rPr>
        <w:t>.</w:t>
      </w:r>
      <w:r w:rsidR="001B18B7">
        <w:rPr>
          <w:rFonts w:ascii="Arial" w:hAnsi="Arial" w:cs="Arial"/>
          <w:sz w:val="22"/>
          <w:szCs w:val="22"/>
        </w:rPr>
        <w:t xml:space="preserve">  The capital programme has been </w:t>
      </w:r>
      <w:r>
        <w:rPr>
          <w:rFonts w:ascii="Arial" w:hAnsi="Arial" w:cs="Arial"/>
          <w:sz w:val="22"/>
          <w:szCs w:val="22"/>
        </w:rPr>
        <w:t>budgeted</w:t>
      </w:r>
      <w:r w:rsidR="001B18B7">
        <w:rPr>
          <w:rFonts w:ascii="Arial" w:hAnsi="Arial" w:cs="Arial"/>
          <w:sz w:val="22"/>
          <w:szCs w:val="22"/>
        </w:rPr>
        <w:t xml:space="preserve"> on the assumption that we will receive funding in line with last year</w:t>
      </w:r>
      <w:r>
        <w:rPr>
          <w:rFonts w:ascii="Arial" w:hAnsi="Arial" w:cs="Arial"/>
          <w:sz w:val="22"/>
          <w:szCs w:val="22"/>
        </w:rPr>
        <w:t xml:space="preserve">’s budget and consistent with requests submitted to </w:t>
      </w:r>
      <w:proofErr w:type="spellStart"/>
      <w:r>
        <w:rPr>
          <w:rFonts w:ascii="Arial" w:hAnsi="Arial" w:cs="Arial"/>
          <w:sz w:val="22"/>
          <w:szCs w:val="22"/>
        </w:rPr>
        <w:t>D</w:t>
      </w:r>
      <w:r w:rsidR="00CF2146">
        <w:rPr>
          <w:rFonts w:ascii="Arial" w:hAnsi="Arial" w:cs="Arial"/>
          <w:sz w:val="22"/>
          <w:szCs w:val="22"/>
        </w:rPr>
        <w:t>o</w:t>
      </w:r>
      <w:r>
        <w:rPr>
          <w:rFonts w:ascii="Arial" w:hAnsi="Arial" w:cs="Arial"/>
          <w:sz w:val="22"/>
          <w:szCs w:val="22"/>
        </w:rPr>
        <w:t>HSC</w:t>
      </w:r>
      <w:proofErr w:type="spellEnd"/>
      <w:r>
        <w:rPr>
          <w:rFonts w:ascii="Arial" w:hAnsi="Arial" w:cs="Arial"/>
          <w:sz w:val="22"/>
          <w:szCs w:val="22"/>
        </w:rPr>
        <w:t xml:space="preserve"> finance.</w:t>
      </w:r>
    </w:p>
    <w:p w:rsidR="001B18B7" w:rsidRDefault="00151DD3" w:rsidP="001B18B7">
      <w:pPr>
        <w:spacing w:after="200" w:line="276" w:lineRule="auto"/>
        <w:rPr>
          <w:rFonts w:ascii="Arial" w:hAnsi="Arial" w:cs="Arial"/>
          <w:sz w:val="22"/>
          <w:szCs w:val="22"/>
        </w:rPr>
      </w:pPr>
      <w:r>
        <w:rPr>
          <w:rFonts w:ascii="Arial" w:hAnsi="Arial" w:cs="Arial"/>
          <w:sz w:val="22"/>
          <w:szCs w:val="22"/>
        </w:rPr>
        <w:t xml:space="preserve">Investment in </w:t>
      </w:r>
      <w:r w:rsidR="001B18B7">
        <w:rPr>
          <w:rFonts w:ascii="Arial" w:hAnsi="Arial" w:cs="Arial"/>
          <w:sz w:val="22"/>
          <w:szCs w:val="22"/>
        </w:rPr>
        <w:t>IRAS and HARP developments are in line with the budget</w:t>
      </w:r>
      <w:r w:rsidR="00757721">
        <w:rPr>
          <w:rFonts w:ascii="Arial" w:hAnsi="Arial" w:cs="Arial"/>
          <w:sz w:val="22"/>
          <w:szCs w:val="22"/>
        </w:rPr>
        <w:t xml:space="preserve"> for P1</w:t>
      </w:r>
      <w:r w:rsidR="001B18B7">
        <w:rPr>
          <w:rFonts w:ascii="Arial" w:hAnsi="Arial" w:cs="Arial"/>
          <w:sz w:val="22"/>
          <w:szCs w:val="22"/>
        </w:rPr>
        <w:t xml:space="preserve">, </w:t>
      </w:r>
      <w:r w:rsidR="00804976">
        <w:rPr>
          <w:rFonts w:ascii="Arial" w:hAnsi="Arial" w:cs="Arial"/>
          <w:sz w:val="22"/>
          <w:szCs w:val="22"/>
        </w:rPr>
        <w:t>reflecting activity supporting the 28</w:t>
      </w:r>
      <w:r w:rsidR="00804976" w:rsidRPr="00804976">
        <w:rPr>
          <w:rFonts w:ascii="Arial" w:hAnsi="Arial" w:cs="Arial"/>
          <w:sz w:val="22"/>
          <w:szCs w:val="22"/>
          <w:vertAlign w:val="superscript"/>
        </w:rPr>
        <w:t>th</w:t>
      </w:r>
      <w:r w:rsidR="00804976">
        <w:rPr>
          <w:rFonts w:ascii="Arial" w:hAnsi="Arial" w:cs="Arial"/>
          <w:sz w:val="22"/>
          <w:szCs w:val="22"/>
        </w:rPr>
        <w:t xml:space="preserve"> June IRAS release. As </w:t>
      </w:r>
      <w:r w:rsidR="001B18B7">
        <w:rPr>
          <w:rFonts w:ascii="Arial" w:hAnsi="Arial" w:cs="Arial"/>
          <w:sz w:val="22"/>
          <w:szCs w:val="22"/>
        </w:rPr>
        <w:t xml:space="preserve">development and implementation of the new IRAS system </w:t>
      </w:r>
      <w:r w:rsidR="00804976">
        <w:rPr>
          <w:rFonts w:ascii="Arial" w:hAnsi="Arial" w:cs="Arial"/>
          <w:sz w:val="22"/>
          <w:szCs w:val="22"/>
        </w:rPr>
        <w:t>progresses</w:t>
      </w:r>
      <w:r w:rsidR="001B18B7">
        <w:rPr>
          <w:rFonts w:ascii="Arial" w:hAnsi="Arial" w:cs="Arial"/>
          <w:sz w:val="22"/>
          <w:szCs w:val="22"/>
        </w:rPr>
        <w:t xml:space="preserve">, it is anticipated that </w:t>
      </w:r>
      <w:r w:rsidR="00804976">
        <w:rPr>
          <w:rFonts w:ascii="Arial" w:hAnsi="Arial" w:cs="Arial"/>
          <w:sz w:val="22"/>
          <w:szCs w:val="22"/>
        </w:rPr>
        <w:t xml:space="preserve">development will be diverted to system improvements for HARP and migration requirements for new IRAS. </w:t>
      </w:r>
    </w:p>
    <w:p w:rsidR="004A71FD" w:rsidRDefault="001B18B7" w:rsidP="001B18B7">
      <w:pPr>
        <w:spacing w:after="200" w:line="276" w:lineRule="auto"/>
        <w:rPr>
          <w:rFonts w:ascii="Arial" w:hAnsi="Arial" w:cs="Arial"/>
          <w:sz w:val="22"/>
          <w:szCs w:val="22"/>
        </w:rPr>
      </w:pPr>
      <w:r>
        <w:rPr>
          <w:rFonts w:ascii="Arial" w:hAnsi="Arial" w:cs="Arial"/>
          <w:sz w:val="22"/>
          <w:szCs w:val="22"/>
        </w:rPr>
        <w:t>There has been provision made within the programme for the implementation of the Future Services Programme, the CRM system, and also additional laptops that will be required for the roll out of Windows 10.</w:t>
      </w:r>
      <w:r w:rsidR="004A71FD">
        <w:rPr>
          <w:rFonts w:ascii="Arial" w:hAnsi="Arial" w:cs="Arial"/>
          <w:sz w:val="22"/>
          <w:szCs w:val="22"/>
        </w:rPr>
        <w:t xml:space="preserve"> </w:t>
      </w:r>
    </w:p>
    <w:p w:rsidR="00DD6897" w:rsidRDefault="00192D07" w:rsidP="00951DD0">
      <w:pPr>
        <w:pStyle w:val="ListParagraph"/>
        <w:spacing w:line="276" w:lineRule="auto"/>
        <w:ind w:left="0"/>
        <w:rPr>
          <w:rFonts w:ascii="Arial" w:hAnsi="Arial" w:cs="Arial"/>
          <w:b/>
          <w:sz w:val="22"/>
          <w:szCs w:val="22"/>
        </w:rPr>
      </w:pPr>
      <w:r>
        <w:rPr>
          <w:rFonts w:ascii="Arial" w:hAnsi="Arial" w:cs="Arial"/>
          <w:b/>
          <w:sz w:val="22"/>
          <w:szCs w:val="22"/>
        </w:rPr>
        <w:t>B</w:t>
      </w:r>
      <w:r w:rsidR="00DD6897">
        <w:rPr>
          <w:rFonts w:ascii="Arial" w:hAnsi="Arial" w:cs="Arial"/>
          <w:b/>
          <w:sz w:val="22"/>
          <w:szCs w:val="22"/>
        </w:rPr>
        <w:t>etter payments performance</w:t>
      </w:r>
      <w:r w:rsidR="00996C5F">
        <w:rPr>
          <w:rFonts w:ascii="Arial" w:hAnsi="Arial" w:cs="Arial"/>
          <w:b/>
          <w:sz w:val="22"/>
          <w:szCs w:val="22"/>
        </w:rPr>
        <w:t xml:space="preserve"> </w:t>
      </w:r>
    </w:p>
    <w:p w:rsidR="0035681C" w:rsidRDefault="0035681C" w:rsidP="00951DD0">
      <w:pPr>
        <w:pStyle w:val="ListParagraph"/>
        <w:spacing w:line="276" w:lineRule="auto"/>
        <w:ind w:left="0"/>
        <w:rPr>
          <w:rFonts w:ascii="Arial" w:hAnsi="Arial" w:cs="Arial"/>
          <w:sz w:val="22"/>
          <w:szCs w:val="22"/>
        </w:rPr>
      </w:pPr>
      <w:r>
        <w:rPr>
          <w:rFonts w:ascii="Arial" w:hAnsi="Arial" w:cs="Arial"/>
          <w:sz w:val="22"/>
          <w:szCs w:val="22"/>
        </w:rPr>
        <w:t>The HRA has continued to meet the duty to pay 95% of invoices in 30 days, also maintaining the internal stretched target of paying 60% of suppliers in 10 days.</w:t>
      </w:r>
      <w:r w:rsidR="00643F97">
        <w:rPr>
          <w:rFonts w:ascii="Arial" w:hAnsi="Arial" w:cs="Arial"/>
          <w:sz w:val="22"/>
          <w:szCs w:val="22"/>
        </w:rPr>
        <w:t xml:space="preserve">  </w:t>
      </w:r>
    </w:p>
    <w:p w:rsidR="00CF2146" w:rsidRPr="0035681C" w:rsidRDefault="00CF2146" w:rsidP="00951DD0">
      <w:pPr>
        <w:pStyle w:val="ListParagraph"/>
        <w:spacing w:line="276" w:lineRule="auto"/>
        <w:ind w:left="0"/>
        <w:rPr>
          <w:rFonts w:ascii="Arial" w:hAnsi="Arial" w:cs="Arial"/>
          <w:sz w:val="22"/>
          <w:szCs w:val="22"/>
        </w:rPr>
      </w:pPr>
    </w:p>
    <w:p w:rsidR="0035681C" w:rsidRDefault="0035681C" w:rsidP="00951DD0">
      <w:pPr>
        <w:pStyle w:val="ListParagraph"/>
        <w:spacing w:line="276" w:lineRule="auto"/>
        <w:ind w:left="0"/>
        <w:rPr>
          <w:rFonts w:ascii="Arial" w:hAnsi="Arial" w:cs="Arial"/>
          <w:b/>
          <w:sz w:val="22"/>
          <w:szCs w:val="22"/>
        </w:rPr>
      </w:pPr>
    </w:p>
    <w:tbl>
      <w:tblPr>
        <w:tblW w:w="5218" w:type="dxa"/>
        <w:jc w:val="center"/>
        <w:tblInd w:w="-398" w:type="dxa"/>
        <w:tblLook w:val="04A0" w:firstRow="1" w:lastRow="0" w:firstColumn="1" w:lastColumn="0" w:noHBand="0" w:noVBand="1"/>
      </w:tblPr>
      <w:tblGrid>
        <w:gridCol w:w="2916"/>
        <w:gridCol w:w="982"/>
        <w:gridCol w:w="1320"/>
      </w:tblGrid>
      <w:tr w:rsidR="00736CB7" w:rsidRPr="00236B2E" w:rsidTr="00C80EBC">
        <w:trPr>
          <w:trHeight w:val="537"/>
          <w:jc w:val="center"/>
        </w:trPr>
        <w:tc>
          <w:tcPr>
            <w:tcW w:w="291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36CB7" w:rsidRPr="00236B2E" w:rsidRDefault="00736CB7" w:rsidP="00655157">
            <w:pPr>
              <w:rPr>
                <w:rFonts w:ascii="Calibri" w:hAnsi="Calibri" w:cs="Calibri"/>
                <w:color w:val="000000"/>
              </w:rPr>
            </w:pPr>
            <w:r w:rsidRPr="00236B2E">
              <w:rPr>
                <w:rFonts w:ascii="Calibri" w:hAnsi="Calibri" w:cs="Calibri"/>
                <w:color w:val="000000"/>
              </w:rPr>
              <w:lastRenderedPageBreak/>
              <w:t> </w:t>
            </w:r>
          </w:p>
        </w:tc>
        <w:tc>
          <w:tcPr>
            <w:tcW w:w="982" w:type="dxa"/>
            <w:tcBorders>
              <w:top w:val="single" w:sz="8" w:space="0" w:color="auto"/>
              <w:left w:val="nil"/>
              <w:bottom w:val="single" w:sz="8" w:space="0" w:color="auto"/>
              <w:right w:val="single" w:sz="8" w:space="0" w:color="auto"/>
            </w:tcBorders>
            <w:shd w:val="clear" w:color="auto" w:fill="8DB3E2" w:themeFill="text2" w:themeFillTint="66"/>
            <w:noWrap/>
            <w:vAlign w:val="center"/>
            <w:hideMark/>
          </w:tcPr>
          <w:p w:rsidR="00736CB7" w:rsidRPr="00C80EBC" w:rsidRDefault="00736CB7" w:rsidP="00655157">
            <w:pPr>
              <w:rPr>
                <w:rFonts w:ascii="Calibri" w:hAnsi="Calibri" w:cs="Calibri"/>
                <w:b/>
                <w:color w:val="FFFFFF" w:themeColor="background1"/>
                <w:sz w:val="22"/>
                <w:szCs w:val="22"/>
              </w:rPr>
            </w:pPr>
            <w:r w:rsidRPr="00C80EBC">
              <w:rPr>
                <w:rFonts w:ascii="Calibri" w:hAnsi="Calibri" w:cs="Calibri"/>
                <w:b/>
                <w:color w:val="FFFFFF" w:themeColor="background1"/>
                <w:sz w:val="22"/>
                <w:szCs w:val="22"/>
              </w:rPr>
              <w:t>Number</w:t>
            </w:r>
          </w:p>
        </w:tc>
        <w:tc>
          <w:tcPr>
            <w:tcW w:w="1320" w:type="dxa"/>
            <w:tcBorders>
              <w:top w:val="single" w:sz="8" w:space="0" w:color="auto"/>
              <w:left w:val="nil"/>
              <w:bottom w:val="single" w:sz="8" w:space="0" w:color="auto"/>
              <w:right w:val="single" w:sz="8" w:space="0" w:color="auto"/>
            </w:tcBorders>
            <w:shd w:val="clear" w:color="auto" w:fill="8DB3E2" w:themeFill="text2" w:themeFillTint="66"/>
            <w:noWrap/>
            <w:vAlign w:val="center"/>
            <w:hideMark/>
          </w:tcPr>
          <w:p w:rsidR="00736CB7" w:rsidRPr="00C80EBC" w:rsidRDefault="00736CB7" w:rsidP="00C80EBC">
            <w:pPr>
              <w:jc w:val="right"/>
              <w:rPr>
                <w:rFonts w:ascii="Calibri" w:hAnsi="Calibri" w:cs="Calibri"/>
                <w:b/>
                <w:color w:val="FFFFFF" w:themeColor="background1"/>
                <w:sz w:val="22"/>
                <w:szCs w:val="22"/>
              </w:rPr>
            </w:pPr>
            <w:r w:rsidRPr="00C80EBC">
              <w:rPr>
                <w:rFonts w:ascii="Calibri" w:hAnsi="Calibri" w:cs="Calibri"/>
                <w:b/>
                <w:color w:val="FFFFFF" w:themeColor="background1"/>
                <w:sz w:val="22"/>
                <w:szCs w:val="22"/>
              </w:rPr>
              <w:t>Value (£)</w:t>
            </w:r>
          </w:p>
        </w:tc>
      </w:tr>
      <w:tr w:rsidR="00707D4B" w:rsidRPr="00236B2E" w:rsidTr="00C80EBC">
        <w:trPr>
          <w:trHeight w:val="315"/>
          <w:jc w:val="center"/>
        </w:trPr>
        <w:tc>
          <w:tcPr>
            <w:tcW w:w="2916" w:type="dxa"/>
            <w:tcBorders>
              <w:top w:val="single" w:sz="8" w:space="0" w:color="auto"/>
              <w:left w:val="single" w:sz="8" w:space="0" w:color="auto"/>
              <w:bottom w:val="single" w:sz="8" w:space="0" w:color="auto"/>
              <w:right w:val="single" w:sz="8" w:space="0" w:color="auto"/>
            </w:tcBorders>
            <w:shd w:val="clear" w:color="auto" w:fill="auto"/>
            <w:noWrap/>
            <w:vAlign w:val="center"/>
          </w:tcPr>
          <w:p w:rsidR="00707D4B" w:rsidRDefault="00707D4B" w:rsidP="00707D4B">
            <w:pPr>
              <w:rPr>
                <w:rFonts w:ascii="Calibri" w:hAnsi="Calibri" w:cs="Calibri"/>
                <w:b/>
                <w:bCs/>
                <w:color w:val="000000"/>
                <w:sz w:val="22"/>
                <w:szCs w:val="22"/>
              </w:rPr>
            </w:pPr>
            <w:r>
              <w:rPr>
                <w:rFonts w:ascii="Calibri" w:hAnsi="Calibri" w:cs="Calibri"/>
                <w:b/>
                <w:bCs/>
                <w:color w:val="000000"/>
                <w:sz w:val="22"/>
                <w:szCs w:val="22"/>
              </w:rPr>
              <w:t>Benchmark</w:t>
            </w:r>
          </w:p>
        </w:tc>
        <w:tc>
          <w:tcPr>
            <w:tcW w:w="982" w:type="dxa"/>
            <w:tcBorders>
              <w:top w:val="single" w:sz="8" w:space="0" w:color="auto"/>
              <w:left w:val="nil"/>
              <w:bottom w:val="single" w:sz="8" w:space="0" w:color="auto"/>
              <w:right w:val="single" w:sz="8" w:space="0" w:color="auto"/>
            </w:tcBorders>
            <w:shd w:val="clear" w:color="auto" w:fill="auto"/>
            <w:noWrap/>
            <w:vAlign w:val="center"/>
          </w:tcPr>
          <w:p w:rsidR="00707D4B" w:rsidRPr="00C80EBC" w:rsidRDefault="00707D4B" w:rsidP="006E30B3">
            <w:pPr>
              <w:jc w:val="right"/>
              <w:rPr>
                <w:rFonts w:ascii="Calibri" w:hAnsi="Calibri" w:cs="Calibri"/>
                <w:b/>
                <w:sz w:val="22"/>
                <w:szCs w:val="22"/>
              </w:rPr>
            </w:pPr>
            <w:r w:rsidRPr="00C80EBC">
              <w:rPr>
                <w:rFonts w:ascii="Calibri" w:hAnsi="Calibri" w:cs="Calibri"/>
                <w:b/>
                <w:sz w:val="22"/>
                <w:szCs w:val="22"/>
              </w:rPr>
              <w:t>95%</w:t>
            </w:r>
          </w:p>
        </w:tc>
        <w:tc>
          <w:tcPr>
            <w:tcW w:w="1320" w:type="dxa"/>
            <w:tcBorders>
              <w:top w:val="single" w:sz="8" w:space="0" w:color="auto"/>
              <w:left w:val="nil"/>
              <w:bottom w:val="single" w:sz="8" w:space="0" w:color="auto"/>
              <w:right w:val="single" w:sz="8" w:space="0" w:color="auto"/>
            </w:tcBorders>
            <w:shd w:val="clear" w:color="auto" w:fill="auto"/>
            <w:noWrap/>
            <w:vAlign w:val="center"/>
          </w:tcPr>
          <w:p w:rsidR="00707D4B" w:rsidRPr="00C80EBC" w:rsidRDefault="00707D4B" w:rsidP="006E30B3">
            <w:pPr>
              <w:jc w:val="right"/>
              <w:rPr>
                <w:rFonts w:ascii="Calibri" w:hAnsi="Calibri" w:cs="Calibri"/>
                <w:b/>
                <w:sz w:val="22"/>
                <w:szCs w:val="22"/>
              </w:rPr>
            </w:pPr>
            <w:r w:rsidRPr="00C80EBC">
              <w:rPr>
                <w:rFonts w:ascii="Calibri" w:hAnsi="Calibri" w:cs="Calibri"/>
                <w:b/>
                <w:sz w:val="22"/>
                <w:szCs w:val="22"/>
              </w:rPr>
              <w:t>95%</w:t>
            </w:r>
          </w:p>
        </w:tc>
      </w:tr>
      <w:tr w:rsidR="008623B1" w:rsidRPr="00236B2E" w:rsidTr="00C80EBC">
        <w:trPr>
          <w:trHeight w:val="315"/>
          <w:jc w:val="center"/>
        </w:trPr>
        <w:tc>
          <w:tcPr>
            <w:tcW w:w="2916" w:type="dxa"/>
            <w:tcBorders>
              <w:top w:val="single" w:sz="8" w:space="0" w:color="auto"/>
              <w:left w:val="single" w:sz="8" w:space="0" w:color="auto"/>
              <w:bottom w:val="single" w:sz="8" w:space="0" w:color="auto"/>
              <w:right w:val="single" w:sz="8" w:space="0" w:color="auto"/>
            </w:tcBorders>
            <w:shd w:val="clear" w:color="auto" w:fill="auto"/>
            <w:noWrap/>
            <w:vAlign w:val="center"/>
          </w:tcPr>
          <w:p w:rsidR="008623B1" w:rsidRDefault="008623B1" w:rsidP="00707D4B">
            <w:pPr>
              <w:rPr>
                <w:rFonts w:ascii="Calibri" w:hAnsi="Calibri" w:cs="Calibri"/>
                <w:b/>
                <w:bCs/>
                <w:color w:val="000000"/>
                <w:sz w:val="22"/>
                <w:szCs w:val="22"/>
              </w:rPr>
            </w:pPr>
            <w:r>
              <w:rPr>
                <w:rFonts w:ascii="Calibri" w:hAnsi="Calibri" w:cs="Calibri"/>
                <w:b/>
                <w:bCs/>
                <w:color w:val="000000"/>
                <w:sz w:val="22"/>
                <w:szCs w:val="22"/>
              </w:rPr>
              <w:t>2018/19</w:t>
            </w:r>
          </w:p>
        </w:tc>
        <w:tc>
          <w:tcPr>
            <w:tcW w:w="982" w:type="dxa"/>
            <w:tcBorders>
              <w:top w:val="single" w:sz="8" w:space="0" w:color="auto"/>
              <w:left w:val="nil"/>
              <w:bottom w:val="single" w:sz="8" w:space="0" w:color="auto"/>
              <w:right w:val="single" w:sz="8" w:space="0" w:color="auto"/>
            </w:tcBorders>
            <w:shd w:val="clear" w:color="auto" w:fill="auto"/>
            <w:noWrap/>
            <w:vAlign w:val="center"/>
          </w:tcPr>
          <w:p w:rsidR="008623B1" w:rsidRDefault="008623B1" w:rsidP="006E30B3">
            <w:pPr>
              <w:jc w:val="right"/>
              <w:rPr>
                <w:rFonts w:ascii="Calibri" w:hAnsi="Calibri" w:cs="Calibri"/>
                <w:b/>
                <w:sz w:val="22"/>
                <w:szCs w:val="22"/>
              </w:rPr>
            </w:pPr>
            <w:r>
              <w:rPr>
                <w:rFonts w:ascii="Calibri" w:hAnsi="Calibri" w:cs="Calibri"/>
                <w:b/>
                <w:sz w:val="22"/>
                <w:szCs w:val="22"/>
              </w:rPr>
              <w:t>99%</w:t>
            </w:r>
          </w:p>
        </w:tc>
        <w:tc>
          <w:tcPr>
            <w:tcW w:w="1320" w:type="dxa"/>
            <w:tcBorders>
              <w:top w:val="single" w:sz="8" w:space="0" w:color="auto"/>
              <w:left w:val="nil"/>
              <w:bottom w:val="single" w:sz="8" w:space="0" w:color="auto"/>
              <w:right w:val="single" w:sz="8" w:space="0" w:color="auto"/>
            </w:tcBorders>
            <w:shd w:val="clear" w:color="auto" w:fill="auto"/>
            <w:noWrap/>
            <w:vAlign w:val="center"/>
          </w:tcPr>
          <w:p w:rsidR="008623B1" w:rsidRDefault="008623B1" w:rsidP="006E30B3">
            <w:pPr>
              <w:jc w:val="right"/>
              <w:rPr>
                <w:rFonts w:ascii="Calibri" w:hAnsi="Calibri" w:cs="Calibri"/>
                <w:b/>
                <w:sz w:val="22"/>
                <w:szCs w:val="22"/>
              </w:rPr>
            </w:pPr>
            <w:r>
              <w:rPr>
                <w:rFonts w:ascii="Calibri" w:hAnsi="Calibri" w:cs="Calibri"/>
                <w:b/>
                <w:sz w:val="22"/>
                <w:szCs w:val="22"/>
              </w:rPr>
              <w:t>100%</w:t>
            </w:r>
          </w:p>
        </w:tc>
      </w:tr>
      <w:tr w:rsidR="004A71FD" w:rsidRPr="00236B2E" w:rsidTr="00C80EBC">
        <w:trPr>
          <w:trHeight w:val="315"/>
          <w:jc w:val="center"/>
        </w:trPr>
        <w:tc>
          <w:tcPr>
            <w:tcW w:w="2916" w:type="dxa"/>
            <w:tcBorders>
              <w:top w:val="single" w:sz="8" w:space="0" w:color="auto"/>
              <w:left w:val="single" w:sz="8" w:space="0" w:color="auto"/>
              <w:bottom w:val="single" w:sz="8" w:space="0" w:color="auto"/>
              <w:right w:val="single" w:sz="8" w:space="0" w:color="auto"/>
            </w:tcBorders>
            <w:shd w:val="clear" w:color="auto" w:fill="auto"/>
            <w:noWrap/>
            <w:vAlign w:val="center"/>
          </w:tcPr>
          <w:p w:rsidR="004A71FD" w:rsidRDefault="004A71FD" w:rsidP="00707D4B">
            <w:pPr>
              <w:rPr>
                <w:rFonts w:ascii="Calibri" w:hAnsi="Calibri" w:cs="Calibri"/>
                <w:b/>
                <w:bCs/>
                <w:color w:val="000000"/>
                <w:sz w:val="22"/>
                <w:szCs w:val="22"/>
              </w:rPr>
            </w:pPr>
            <w:r>
              <w:rPr>
                <w:rFonts w:ascii="Calibri" w:hAnsi="Calibri" w:cs="Calibri"/>
                <w:b/>
                <w:bCs/>
                <w:color w:val="000000"/>
                <w:sz w:val="22"/>
                <w:szCs w:val="22"/>
              </w:rPr>
              <w:t>2017/18</w:t>
            </w:r>
          </w:p>
        </w:tc>
        <w:tc>
          <w:tcPr>
            <w:tcW w:w="982" w:type="dxa"/>
            <w:tcBorders>
              <w:top w:val="single" w:sz="8" w:space="0" w:color="auto"/>
              <w:left w:val="nil"/>
              <w:bottom w:val="single" w:sz="8" w:space="0" w:color="auto"/>
              <w:right w:val="single" w:sz="8" w:space="0" w:color="auto"/>
            </w:tcBorders>
            <w:shd w:val="clear" w:color="auto" w:fill="auto"/>
            <w:noWrap/>
            <w:vAlign w:val="center"/>
          </w:tcPr>
          <w:p w:rsidR="004A71FD" w:rsidRPr="00C80EBC" w:rsidRDefault="00126C0D" w:rsidP="006E30B3">
            <w:pPr>
              <w:jc w:val="right"/>
              <w:rPr>
                <w:rFonts w:ascii="Calibri" w:hAnsi="Calibri" w:cs="Calibri"/>
                <w:b/>
                <w:sz w:val="22"/>
                <w:szCs w:val="22"/>
              </w:rPr>
            </w:pPr>
            <w:r>
              <w:rPr>
                <w:rFonts w:ascii="Calibri" w:hAnsi="Calibri" w:cs="Calibri"/>
                <w:b/>
                <w:sz w:val="22"/>
                <w:szCs w:val="22"/>
              </w:rPr>
              <w:t>98%</w:t>
            </w:r>
          </w:p>
        </w:tc>
        <w:tc>
          <w:tcPr>
            <w:tcW w:w="1320" w:type="dxa"/>
            <w:tcBorders>
              <w:top w:val="single" w:sz="8" w:space="0" w:color="auto"/>
              <w:left w:val="nil"/>
              <w:bottom w:val="single" w:sz="8" w:space="0" w:color="auto"/>
              <w:right w:val="single" w:sz="8" w:space="0" w:color="auto"/>
            </w:tcBorders>
            <w:shd w:val="clear" w:color="auto" w:fill="auto"/>
            <w:noWrap/>
            <w:vAlign w:val="center"/>
          </w:tcPr>
          <w:p w:rsidR="004A71FD" w:rsidRPr="00C80EBC" w:rsidRDefault="00126C0D" w:rsidP="006E30B3">
            <w:pPr>
              <w:jc w:val="right"/>
              <w:rPr>
                <w:rFonts w:ascii="Calibri" w:hAnsi="Calibri" w:cs="Calibri"/>
                <w:b/>
                <w:sz w:val="22"/>
                <w:szCs w:val="22"/>
              </w:rPr>
            </w:pPr>
            <w:r>
              <w:rPr>
                <w:rFonts w:ascii="Calibri" w:hAnsi="Calibri" w:cs="Calibri"/>
                <w:b/>
                <w:sz w:val="22"/>
                <w:szCs w:val="22"/>
              </w:rPr>
              <w:t>98%</w:t>
            </w:r>
          </w:p>
        </w:tc>
      </w:tr>
      <w:tr w:rsidR="00736CB7" w:rsidRPr="00236B2E" w:rsidTr="00C80EBC">
        <w:trPr>
          <w:trHeight w:val="315"/>
          <w:jc w:val="center"/>
        </w:trPr>
        <w:tc>
          <w:tcPr>
            <w:tcW w:w="291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36CB7" w:rsidRPr="00236B2E" w:rsidRDefault="00707D4B" w:rsidP="00707D4B">
            <w:pPr>
              <w:rPr>
                <w:rFonts w:ascii="Calibri" w:hAnsi="Calibri" w:cs="Calibri"/>
                <w:b/>
                <w:bCs/>
                <w:color w:val="000000"/>
                <w:sz w:val="22"/>
                <w:szCs w:val="22"/>
              </w:rPr>
            </w:pPr>
            <w:r>
              <w:rPr>
                <w:rFonts w:ascii="Calibri" w:hAnsi="Calibri" w:cs="Calibri"/>
                <w:b/>
                <w:bCs/>
                <w:color w:val="000000"/>
                <w:sz w:val="22"/>
                <w:szCs w:val="22"/>
              </w:rPr>
              <w:t>2016/17</w:t>
            </w:r>
            <w:r w:rsidR="00736CB7" w:rsidRPr="00236B2E">
              <w:rPr>
                <w:rFonts w:ascii="Calibri" w:hAnsi="Calibri" w:cs="Calibri"/>
                <w:b/>
                <w:bCs/>
                <w:color w:val="000000"/>
                <w:sz w:val="22"/>
                <w:szCs w:val="22"/>
              </w:rPr>
              <w:t xml:space="preserve"> </w:t>
            </w:r>
          </w:p>
        </w:tc>
        <w:tc>
          <w:tcPr>
            <w:tcW w:w="982" w:type="dxa"/>
            <w:tcBorders>
              <w:top w:val="single" w:sz="8" w:space="0" w:color="auto"/>
              <w:left w:val="nil"/>
              <w:bottom w:val="single" w:sz="8" w:space="0" w:color="auto"/>
              <w:right w:val="single" w:sz="8" w:space="0" w:color="auto"/>
            </w:tcBorders>
            <w:shd w:val="clear" w:color="auto" w:fill="auto"/>
            <w:noWrap/>
            <w:vAlign w:val="center"/>
          </w:tcPr>
          <w:p w:rsidR="00736CB7" w:rsidRPr="00C80EBC" w:rsidRDefault="00482FAD" w:rsidP="006E30B3">
            <w:pPr>
              <w:jc w:val="right"/>
              <w:rPr>
                <w:rFonts w:ascii="Calibri" w:hAnsi="Calibri" w:cs="Calibri"/>
                <w:b/>
                <w:sz w:val="22"/>
                <w:szCs w:val="22"/>
              </w:rPr>
            </w:pPr>
            <w:r w:rsidRPr="00C80EBC">
              <w:rPr>
                <w:rFonts w:ascii="Calibri" w:hAnsi="Calibri" w:cs="Calibri"/>
                <w:b/>
                <w:sz w:val="22"/>
                <w:szCs w:val="22"/>
              </w:rPr>
              <w:t>98%</w:t>
            </w:r>
          </w:p>
        </w:tc>
        <w:tc>
          <w:tcPr>
            <w:tcW w:w="1320" w:type="dxa"/>
            <w:tcBorders>
              <w:top w:val="single" w:sz="8" w:space="0" w:color="auto"/>
              <w:left w:val="nil"/>
              <w:bottom w:val="single" w:sz="8" w:space="0" w:color="auto"/>
              <w:right w:val="single" w:sz="8" w:space="0" w:color="auto"/>
            </w:tcBorders>
            <w:shd w:val="clear" w:color="auto" w:fill="auto"/>
            <w:noWrap/>
            <w:vAlign w:val="center"/>
          </w:tcPr>
          <w:p w:rsidR="00736CB7" w:rsidRPr="00C80EBC" w:rsidRDefault="00482FAD" w:rsidP="006E30B3">
            <w:pPr>
              <w:jc w:val="right"/>
              <w:rPr>
                <w:rFonts w:ascii="Calibri" w:hAnsi="Calibri" w:cs="Calibri"/>
                <w:b/>
                <w:sz w:val="22"/>
                <w:szCs w:val="22"/>
              </w:rPr>
            </w:pPr>
            <w:r w:rsidRPr="00C80EBC">
              <w:rPr>
                <w:rFonts w:ascii="Calibri" w:hAnsi="Calibri" w:cs="Calibri"/>
                <w:b/>
                <w:sz w:val="22"/>
                <w:szCs w:val="22"/>
              </w:rPr>
              <w:t>98%</w:t>
            </w:r>
          </w:p>
        </w:tc>
      </w:tr>
    </w:tbl>
    <w:p w:rsidR="004D4BF4" w:rsidRDefault="004D4BF4" w:rsidP="00DD6897">
      <w:pPr>
        <w:rPr>
          <w:rFonts w:ascii="Arial" w:hAnsi="Arial" w:cs="Arial"/>
          <w:sz w:val="22"/>
          <w:szCs w:val="22"/>
        </w:rPr>
      </w:pPr>
    </w:p>
    <w:p w:rsidR="0028079F" w:rsidRPr="00106232" w:rsidRDefault="0028079F" w:rsidP="0028079F">
      <w:pPr>
        <w:jc w:val="both"/>
        <w:rPr>
          <w:rFonts w:ascii="Arial" w:hAnsi="Arial" w:cs="Arial"/>
          <w:b/>
          <w:sz w:val="22"/>
          <w:szCs w:val="22"/>
        </w:rPr>
      </w:pPr>
      <w:r w:rsidRPr="00106232">
        <w:rPr>
          <w:rFonts w:ascii="Arial" w:hAnsi="Arial" w:cs="Arial"/>
          <w:b/>
          <w:sz w:val="22"/>
          <w:szCs w:val="22"/>
        </w:rPr>
        <w:t>Recommendations</w:t>
      </w:r>
    </w:p>
    <w:p w:rsidR="00192D07" w:rsidRDefault="00CF2146" w:rsidP="00192D07">
      <w:pPr>
        <w:overflowPunct w:val="0"/>
        <w:autoSpaceDE w:val="0"/>
        <w:autoSpaceDN w:val="0"/>
        <w:adjustRightInd w:val="0"/>
        <w:textAlignment w:val="baseline"/>
        <w:rPr>
          <w:rFonts w:ascii="Arial" w:hAnsi="Arial" w:cs="Arial"/>
          <w:sz w:val="22"/>
          <w:szCs w:val="22"/>
        </w:rPr>
      </w:pPr>
      <w:r>
        <w:rPr>
          <w:rFonts w:ascii="Arial" w:hAnsi="Arial" w:cs="Arial"/>
          <w:sz w:val="22"/>
          <w:szCs w:val="22"/>
        </w:rPr>
        <w:t>The Board</w:t>
      </w:r>
      <w:r w:rsidR="00D211BF" w:rsidRPr="00106232">
        <w:rPr>
          <w:rFonts w:ascii="Arial" w:hAnsi="Arial" w:cs="Arial"/>
          <w:sz w:val="22"/>
          <w:szCs w:val="22"/>
        </w:rPr>
        <w:t xml:space="preserve"> </w:t>
      </w:r>
      <w:r w:rsidR="00DF39E7" w:rsidRPr="00106232">
        <w:rPr>
          <w:rFonts w:ascii="Arial" w:hAnsi="Arial" w:cs="Arial"/>
          <w:sz w:val="22"/>
          <w:szCs w:val="22"/>
        </w:rPr>
        <w:t xml:space="preserve">is asked to </w:t>
      </w:r>
      <w:r w:rsidR="004A32AC">
        <w:rPr>
          <w:rFonts w:ascii="Arial" w:hAnsi="Arial" w:cs="Arial"/>
          <w:sz w:val="22"/>
          <w:szCs w:val="22"/>
        </w:rPr>
        <w:t>review and approve</w:t>
      </w:r>
      <w:r w:rsidR="001C4432" w:rsidRPr="00106232">
        <w:rPr>
          <w:rFonts w:ascii="Arial" w:hAnsi="Arial" w:cs="Arial"/>
          <w:sz w:val="22"/>
          <w:szCs w:val="22"/>
        </w:rPr>
        <w:t xml:space="preserve"> </w:t>
      </w:r>
      <w:r w:rsidR="00B40EA9" w:rsidRPr="00106232">
        <w:rPr>
          <w:rFonts w:ascii="Arial" w:hAnsi="Arial" w:cs="Arial"/>
          <w:sz w:val="22"/>
          <w:szCs w:val="22"/>
        </w:rPr>
        <w:t xml:space="preserve">the </w:t>
      </w:r>
      <w:r w:rsidR="004A71FD">
        <w:rPr>
          <w:rFonts w:ascii="Arial" w:hAnsi="Arial" w:cs="Arial"/>
          <w:sz w:val="22"/>
          <w:szCs w:val="22"/>
        </w:rPr>
        <w:t xml:space="preserve">finance report for the </w:t>
      </w:r>
      <w:r>
        <w:rPr>
          <w:rFonts w:ascii="Arial" w:hAnsi="Arial" w:cs="Arial"/>
          <w:sz w:val="22"/>
          <w:szCs w:val="22"/>
        </w:rPr>
        <w:t xml:space="preserve">3 </w:t>
      </w:r>
      <w:r w:rsidR="004A71FD">
        <w:rPr>
          <w:rFonts w:ascii="Arial" w:hAnsi="Arial" w:cs="Arial"/>
          <w:sz w:val="22"/>
          <w:szCs w:val="22"/>
        </w:rPr>
        <w:t xml:space="preserve">months </w:t>
      </w:r>
      <w:r w:rsidR="00FD5EB4">
        <w:rPr>
          <w:rFonts w:ascii="Arial" w:hAnsi="Arial" w:cs="Arial"/>
          <w:sz w:val="22"/>
          <w:szCs w:val="22"/>
        </w:rPr>
        <w:t>to</w:t>
      </w:r>
      <w:r w:rsidR="00804976">
        <w:rPr>
          <w:rFonts w:ascii="Arial" w:hAnsi="Arial" w:cs="Arial"/>
          <w:sz w:val="22"/>
          <w:szCs w:val="22"/>
        </w:rPr>
        <w:t xml:space="preserve"> 3</w:t>
      </w:r>
      <w:r>
        <w:rPr>
          <w:rFonts w:ascii="Arial" w:hAnsi="Arial" w:cs="Arial"/>
          <w:sz w:val="22"/>
          <w:szCs w:val="22"/>
        </w:rPr>
        <w:t>0</w:t>
      </w:r>
      <w:r w:rsidR="00804976">
        <w:rPr>
          <w:rFonts w:ascii="Arial" w:hAnsi="Arial" w:cs="Arial"/>
          <w:sz w:val="22"/>
          <w:szCs w:val="22"/>
        </w:rPr>
        <w:t xml:space="preserve"> </w:t>
      </w:r>
      <w:r>
        <w:rPr>
          <w:rFonts w:ascii="Arial" w:hAnsi="Arial" w:cs="Arial"/>
          <w:sz w:val="22"/>
          <w:szCs w:val="22"/>
        </w:rPr>
        <w:t>June</w:t>
      </w:r>
      <w:r w:rsidR="00804976">
        <w:rPr>
          <w:rFonts w:ascii="Arial" w:hAnsi="Arial" w:cs="Arial"/>
          <w:sz w:val="22"/>
          <w:szCs w:val="22"/>
        </w:rPr>
        <w:t xml:space="preserve"> 2018.</w:t>
      </w:r>
      <w:r w:rsidR="00FD5EB4">
        <w:rPr>
          <w:rFonts w:ascii="Arial" w:hAnsi="Arial" w:cs="Arial"/>
          <w:sz w:val="22"/>
          <w:szCs w:val="22"/>
        </w:rPr>
        <w:t xml:space="preserve"> </w:t>
      </w:r>
    </w:p>
    <w:p w:rsidR="00CC740F" w:rsidRDefault="00CC740F" w:rsidP="00B40EA9">
      <w:pPr>
        <w:spacing w:line="276" w:lineRule="auto"/>
        <w:rPr>
          <w:rFonts w:ascii="Arial" w:hAnsi="Arial" w:cs="Arial"/>
          <w:b/>
          <w:sz w:val="22"/>
          <w:szCs w:val="22"/>
        </w:rPr>
      </w:pPr>
    </w:p>
    <w:p w:rsidR="00FA6968" w:rsidRDefault="00FA6968" w:rsidP="00B40EA9">
      <w:pPr>
        <w:spacing w:line="276" w:lineRule="auto"/>
        <w:rPr>
          <w:rFonts w:ascii="Arial" w:hAnsi="Arial" w:cs="Arial"/>
          <w:b/>
          <w:sz w:val="22"/>
          <w:szCs w:val="22"/>
        </w:rPr>
      </w:pPr>
    </w:p>
    <w:p w:rsidR="00FA6968" w:rsidRDefault="00FA6968" w:rsidP="00B40EA9">
      <w:pPr>
        <w:spacing w:line="276" w:lineRule="auto"/>
        <w:rPr>
          <w:rFonts w:ascii="Arial" w:hAnsi="Arial" w:cs="Arial"/>
          <w:b/>
          <w:sz w:val="22"/>
          <w:szCs w:val="22"/>
        </w:rPr>
      </w:pPr>
    </w:p>
    <w:p w:rsidR="00FA6968" w:rsidRDefault="00FA6968" w:rsidP="00B40EA9">
      <w:pPr>
        <w:spacing w:line="276" w:lineRule="auto"/>
        <w:rPr>
          <w:rFonts w:ascii="Arial" w:hAnsi="Arial" w:cs="Arial"/>
          <w:b/>
          <w:sz w:val="22"/>
          <w:szCs w:val="22"/>
        </w:rPr>
      </w:pPr>
    </w:p>
    <w:p w:rsidR="00B40EA9" w:rsidRPr="00B40EA9" w:rsidRDefault="00192D07" w:rsidP="00B40EA9">
      <w:pPr>
        <w:spacing w:line="276" w:lineRule="auto"/>
        <w:rPr>
          <w:rFonts w:ascii="Arial" w:hAnsi="Arial" w:cs="Arial"/>
          <w:b/>
          <w:sz w:val="22"/>
          <w:szCs w:val="22"/>
        </w:rPr>
      </w:pPr>
      <w:r>
        <w:rPr>
          <w:rFonts w:ascii="Arial" w:hAnsi="Arial" w:cs="Arial"/>
          <w:b/>
          <w:sz w:val="22"/>
          <w:szCs w:val="22"/>
        </w:rPr>
        <w:t>Karen Williams</w:t>
      </w:r>
    </w:p>
    <w:p w:rsidR="00B40EA9" w:rsidRPr="00B40EA9" w:rsidRDefault="0004137A" w:rsidP="00B40EA9">
      <w:pPr>
        <w:spacing w:line="276" w:lineRule="auto"/>
        <w:rPr>
          <w:rFonts w:ascii="Arial" w:hAnsi="Arial" w:cs="Arial"/>
          <w:b/>
          <w:sz w:val="22"/>
          <w:szCs w:val="22"/>
        </w:rPr>
      </w:pPr>
      <w:r>
        <w:rPr>
          <w:rFonts w:ascii="Arial" w:hAnsi="Arial" w:cs="Arial"/>
          <w:b/>
          <w:sz w:val="22"/>
          <w:szCs w:val="22"/>
        </w:rPr>
        <w:t xml:space="preserve">Director of </w:t>
      </w:r>
      <w:r w:rsidR="00B40EA9" w:rsidRPr="00B40EA9">
        <w:rPr>
          <w:rFonts w:ascii="Arial" w:hAnsi="Arial" w:cs="Arial"/>
          <w:b/>
          <w:sz w:val="22"/>
          <w:szCs w:val="22"/>
        </w:rPr>
        <w:t>Finance</w:t>
      </w:r>
      <w:r w:rsidR="00B34A94">
        <w:rPr>
          <w:rFonts w:ascii="Arial" w:hAnsi="Arial" w:cs="Arial"/>
          <w:b/>
          <w:sz w:val="22"/>
          <w:szCs w:val="22"/>
        </w:rPr>
        <w:t xml:space="preserve">, </w:t>
      </w:r>
      <w:r w:rsidR="00E73495">
        <w:rPr>
          <w:rFonts w:ascii="Arial" w:hAnsi="Arial" w:cs="Arial"/>
          <w:b/>
          <w:sz w:val="22"/>
          <w:szCs w:val="22"/>
        </w:rPr>
        <w:t>Procurement</w:t>
      </w:r>
      <w:r w:rsidR="00B34A94">
        <w:rPr>
          <w:rFonts w:ascii="Arial" w:hAnsi="Arial" w:cs="Arial"/>
          <w:b/>
          <w:sz w:val="22"/>
          <w:szCs w:val="22"/>
        </w:rPr>
        <w:t xml:space="preserve"> and Estates</w:t>
      </w:r>
    </w:p>
    <w:p w:rsidR="00B14ACE" w:rsidRDefault="00546E81" w:rsidP="00804976">
      <w:pPr>
        <w:spacing w:line="276" w:lineRule="auto"/>
        <w:rPr>
          <w:rFonts w:ascii="Arial" w:hAnsi="Arial" w:cs="Arial"/>
          <w:b/>
          <w:sz w:val="22"/>
          <w:szCs w:val="22"/>
        </w:rPr>
      </w:pPr>
      <w:r>
        <w:rPr>
          <w:rFonts w:ascii="Arial" w:hAnsi="Arial" w:cs="Arial"/>
          <w:b/>
          <w:sz w:val="22"/>
          <w:szCs w:val="22"/>
        </w:rPr>
        <w:t>1</w:t>
      </w:r>
      <w:r w:rsidR="00CF2146">
        <w:rPr>
          <w:rFonts w:ascii="Arial" w:hAnsi="Arial" w:cs="Arial"/>
          <w:b/>
          <w:sz w:val="22"/>
          <w:szCs w:val="22"/>
        </w:rPr>
        <w:t>8</w:t>
      </w:r>
      <w:r>
        <w:rPr>
          <w:rFonts w:ascii="Arial" w:hAnsi="Arial" w:cs="Arial"/>
          <w:b/>
          <w:sz w:val="22"/>
          <w:szCs w:val="22"/>
        </w:rPr>
        <w:t xml:space="preserve"> July</w:t>
      </w:r>
      <w:r w:rsidR="00804976">
        <w:rPr>
          <w:rFonts w:ascii="Arial" w:hAnsi="Arial" w:cs="Arial"/>
          <w:b/>
          <w:sz w:val="22"/>
          <w:szCs w:val="22"/>
        </w:rPr>
        <w:t xml:space="preserve"> 2018</w:t>
      </w:r>
    </w:p>
    <w:p w:rsidR="008568A2" w:rsidRDefault="008568A2" w:rsidP="00804976">
      <w:pPr>
        <w:spacing w:line="276" w:lineRule="auto"/>
        <w:rPr>
          <w:rFonts w:ascii="Arial" w:hAnsi="Arial" w:cs="Arial"/>
          <w:b/>
          <w:sz w:val="22"/>
          <w:szCs w:val="22"/>
        </w:rPr>
      </w:pPr>
    </w:p>
    <w:p w:rsidR="008568A2" w:rsidRDefault="008568A2" w:rsidP="00804976">
      <w:pPr>
        <w:spacing w:line="276" w:lineRule="auto"/>
        <w:rPr>
          <w:rFonts w:ascii="Arial" w:hAnsi="Arial" w:cs="Arial"/>
          <w:b/>
          <w:sz w:val="22"/>
          <w:szCs w:val="22"/>
        </w:rPr>
      </w:pPr>
    </w:p>
    <w:p w:rsidR="008568A2" w:rsidRDefault="008568A2" w:rsidP="00804976">
      <w:pPr>
        <w:spacing w:line="276" w:lineRule="auto"/>
        <w:rPr>
          <w:rFonts w:ascii="Arial" w:hAnsi="Arial" w:cs="Arial"/>
          <w:b/>
          <w:sz w:val="22"/>
          <w:szCs w:val="22"/>
        </w:rPr>
      </w:pPr>
    </w:p>
    <w:p w:rsidR="008568A2" w:rsidRDefault="008568A2" w:rsidP="00804976">
      <w:pPr>
        <w:spacing w:line="276" w:lineRule="auto"/>
        <w:rPr>
          <w:rFonts w:ascii="Arial" w:hAnsi="Arial" w:cs="Arial"/>
          <w:b/>
          <w:sz w:val="22"/>
          <w:szCs w:val="22"/>
        </w:rPr>
      </w:pPr>
    </w:p>
    <w:p w:rsidR="008568A2" w:rsidRDefault="008568A2" w:rsidP="00804976">
      <w:pPr>
        <w:spacing w:line="276" w:lineRule="auto"/>
        <w:rPr>
          <w:rFonts w:ascii="Arial" w:hAnsi="Arial" w:cs="Arial"/>
          <w:b/>
          <w:sz w:val="22"/>
          <w:szCs w:val="22"/>
        </w:rPr>
      </w:pPr>
    </w:p>
    <w:p w:rsidR="008568A2" w:rsidRDefault="008568A2" w:rsidP="00804976">
      <w:pPr>
        <w:spacing w:line="276" w:lineRule="auto"/>
        <w:rPr>
          <w:rFonts w:ascii="Arial" w:hAnsi="Arial" w:cs="Arial"/>
          <w:b/>
          <w:sz w:val="22"/>
          <w:szCs w:val="22"/>
        </w:rPr>
      </w:pPr>
    </w:p>
    <w:p w:rsidR="008568A2" w:rsidRDefault="008568A2" w:rsidP="00804976">
      <w:pPr>
        <w:spacing w:line="276" w:lineRule="auto"/>
        <w:rPr>
          <w:rFonts w:ascii="Arial" w:hAnsi="Arial" w:cs="Arial"/>
          <w:b/>
          <w:sz w:val="22"/>
          <w:szCs w:val="22"/>
        </w:rPr>
      </w:pPr>
    </w:p>
    <w:p w:rsidR="008568A2" w:rsidRDefault="008568A2" w:rsidP="00804976">
      <w:pPr>
        <w:spacing w:line="276" w:lineRule="auto"/>
        <w:rPr>
          <w:rFonts w:ascii="Arial" w:hAnsi="Arial" w:cs="Arial"/>
          <w:b/>
          <w:sz w:val="22"/>
          <w:szCs w:val="22"/>
        </w:rPr>
      </w:pPr>
    </w:p>
    <w:p w:rsidR="008568A2" w:rsidRDefault="008568A2" w:rsidP="00804976">
      <w:pPr>
        <w:spacing w:line="276" w:lineRule="auto"/>
        <w:rPr>
          <w:rFonts w:ascii="Arial" w:hAnsi="Arial" w:cs="Arial"/>
          <w:b/>
          <w:sz w:val="22"/>
          <w:szCs w:val="22"/>
        </w:rPr>
      </w:pPr>
    </w:p>
    <w:p w:rsidR="008568A2" w:rsidRDefault="008568A2" w:rsidP="00804976">
      <w:pPr>
        <w:spacing w:line="276" w:lineRule="auto"/>
        <w:rPr>
          <w:rFonts w:ascii="Arial" w:hAnsi="Arial" w:cs="Arial"/>
          <w:b/>
          <w:sz w:val="22"/>
          <w:szCs w:val="22"/>
        </w:rPr>
      </w:pPr>
    </w:p>
    <w:p w:rsidR="008568A2" w:rsidRDefault="008568A2" w:rsidP="00804976">
      <w:pPr>
        <w:spacing w:line="276" w:lineRule="auto"/>
        <w:rPr>
          <w:rFonts w:ascii="Arial" w:hAnsi="Arial" w:cs="Arial"/>
          <w:b/>
          <w:sz w:val="22"/>
          <w:szCs w:val="22"/>
        </w:rPr>
      </w:pPr>
    </w:p>
    <w:p w:rsidR="008568A2" w:rsidRDefault="008568A2" w:rsidP="00804976">
      <w:pPr>
        <w:spacing w:line="276" w:lineRule="auto"/>
        <w:rPr>
          <w:rFonts w:ascii="Arial" w:hAnsi="Arial" w:cs="Arial"/>
          <w:b/>
          <w:sz w:val="22"/>
          <w:szCs w:val="22"/>
        </w:rPr>
      </w:pPr>
    </w:p>
    <w:p w:rsidR="008568A2" w:rsidRDefault="008568A2" w:rsidP="00804976">
      <w:pPr>
        <w:spacing w:line="276" w:lineRule="auto"/>
        <w:rPr>
          <w:rFonts w:ascii="Arial" w:hAnsi="Arial" w:cs="Arial"/>
          <w:b/>
          <w:sz w:val="22"/>
          <w:szCs w:val="22"/>
        </w:rPr>
      </w:pPr>
    </w:p>
    <w:p w:rsidR="008568A2" w:rsidRDefault="008568A2" w:rsidP="00804976">
      <w:pPr>
        <w:spacing w:line="276" w:lineRule="auto"/>
        <w:rPr>
          <w:rFonts w:ascii="Arial" w:hAnsi="Arial" w:cs="Arial"/>
          <w:b/>
          <w:sz w:val="22"/>
          <w:szCs w:val="22"/>
        </w:rPr>
      </w:pPr>
    </w:p>
    <w:p w:rsidR="008568A2" w:rsidRDefault="008568A2" w:rsidP="00804976">
      <w:pPr>
        <w:spacing w:line="276" w:lineRule="auto"/>
        <w:rPr>
          <w:rFonts w:ascii="Arial" w:hAnsi="Arial" w:cs="Arial"/>
          <w:b/>
          <w:sz w:val="22"/>
          <w:szCs w:val="22"/>
        </w:rPr>
      </w:pPr>
    </w:p>
    <w:p w:rsidR="008568A2" w:rsidRDefault="008568A2" w:rsidP="00804976">
      <w:pPr>
        <w:spacing w:line="276" w:lineRule="auto"/>
        <w:rPr>
          <w:rFonts w:ascii="Arial" w:hAnsi="Arial" w:cs="Arial"/>
          <w:b/>
          <w:sz w:val="22"/>
          <w:szCs w:val="22"/>
        </w:rPr>
      </w:pPr>
    </w:p>
    <w:p w:rsidR="008568A2" w:rsidRDefault="008568A2" w:rsidP="00804976">
      <w:pPr>
        <w:spacing w:line="276" w:lineRule="auto"/>
        <w:rPr>
          <w:rFonts w:ascii="Arial" w:hAnsi="Arial" w:cs="Arial"/>
          <w:b/>
          <w:sz w:val="22"/>
          <w:szCs w:val="22"/>
        </w:rPr>
      </w:pPr>
    </w:p>
    <w:p w:rsidR="008568A2" w:rsidRDefault="008568A2" w:rsidP="00804976">
      <w:pPr>
        <w:spacing w:line="276" w:lineRule="auto"/>
        <w:rPr>
          <w:rFonts w:ascii="Arial" w:hAnsi="Arial" w:cs="Arial"/>
          <w:b/>
          <w:sz w:val="22"/>
          <w:szCs w:val="22"/>
        </w:rPr>
      </w:pPr>
    </w:p>
    <w:p w:rsidR="008568A2" w:rsidRDefault="008568A2" w:rsidP="00804976">
      <w:pPr>
        <w:spacing w:line="276" w:lineRule="auto"/>
        <w:rPr>
          <w:rFonts w:ascii="Arial" w:hAnsi="Arial" w:cs="Arial"/>
          <w:b/>
          <w:sz w:val="22"/>
          <w:szCs w:val="22"/>
        </w:rPr>
      </w:pPr>
    </w:p>
    <w:p w:rsidR="008568A2" w:rsidRDefault="008568A2" w:rsidP="00804976">
      <w:pPr>
        <w:spacing w:line="276" w:lineRule="auto"/>
        <w:rPr>
          <w:rFonts w:ascii="Arial" w:hAnsi="Arial" w:cs="Arial"/>
          <w:b/>
          <w:sz w:val="22"/>
          <w:szCs w:val="22"/>
        </w:rPr>
      </w:pPr>
    </w:p>
    <w:p w:rsidR="008568A2" w:rsidRDefault="008568A2" w:rsidP="00804976">
      <w:pPr>
        <w:spacing w:line="276" w:lineRule="auto"/>
        <w:rPr>
          <w:rFonts w:ascii="Arial" w:hAnsi="Arial" w:cs="Arial"/>
          <w:b/>
          <w:sz w:val="22"/>
          <w:szCs w:val="22"/>
        </w:rPr>
      </w:pPr>
    </w:p>
    <w:p w:rsidR="008568A2" w:rsidRDefault="008568A2" w:rsidP="00804976">
      <w:pPr>
        <w:spacing w:line="276" w:lineRule="auto"/>
        <w:rPr>
          <w:rFonts w:ascii="Arial" w:hAnsi="Arial" w:cs="Arial"/>
          <w:b/>
          <w:sz w:val="22"/>
          <w:szCs w:val="22"/>
        </w:rPr>
      </w:pPr>
    </w:p>
    <w:p w:rsidR="008568A2" w:rsidRDefault="008568A2" w:rsidP="00804976">
      <w:pPr>
        <w:spacing w:line="276" w:lineRule="auto"/>
        <w:rPr>
          <w:rFonts w:ascii="Arial" w:hAnsi="Arial" w:cs="Arial"/>
          <w:b/>
          <w:sz w:val="22"/>
          <w:szCs w:val="22"/>
        </w:rPr>
      </w:pPr>
    </w:p>
    <w:p w:rsidR="008568A2" w:rsidRDefault="008568A2" w:rsidP="00804976">
      <w:pPr>
        <w:spacing w:line="276" w:lineRule="auto"/>
        <w:rPr>
          <w:rFonts w:ascii="Arial" w:hAnsi="Arial" w:cs="Arial"/>
          <w:b/>
          <w:sz w:val="22"/>
          <w:szCs w:val="22"/>
        </w:rPr>
      </w:pPr>
    </w:p>
    <w:p w:rsidR="008568A2" w:rsidRDefault="008568A2" w:rsidP="00804976">
      <w:pPr>
        <w:spacing w:line="276" w:lineRule="auto"/>
        <w:rPr>
          <w:rFonts w:ascii="Arial" w:hAnsi="Arial" w:cs="Arial"/>
          <w:b/>
          <w:sz w:val="22"/>
          <w:szCs w:val="22"/>
        </w:rPr>
      </w:pPr>
    </w:p>
    <w:p w:rsidR="008568A2" w:rsidRDefault="008568A2" w:rsidP="00804976">
      <w:pPr>
        <w:spacing w:line="276" w:lineRule="auto"/>
        <w:rPr>
          <w:rFonts w:ascii="Arial" w:hAnsi="Arial" w:cs="Arial"/>
          <w:b/>
          <w:sz w:val="22"/>
          <w:szCs w:val="22"/>
        </w:rPr>
      </w:pPr>
    </w:p>
    <w:p w:rsidR="008568A2" w:rsidRDefault="008568A2" w:rsidP="00804976">
      <w:pPr>
        <w:spacing w:line="276" w:lineRule="auto"/>
        <w:rPr>
          <w:rFonts w:ascii="Arial" w:hAnsi="Arial" w:cs="Arial"/>
          <w:b/>
          <w:sz w:val="22"/>
          <w:szCs w:val="22"/>
        </w:rPr>
      </w:pPr>
    </w:p>
    <w:p w:rsidR="008568A2" w:rsidRDefault="008568A2" w:rsidP="00804976">
      <w:pPr>
        <w:spacing w:line="276" w:lineRule="auto"/>
        <w:rPr>
          <w:rFonts w:ascii="Arial" w:hAnsi="Arial" w:cs="Arial"/>
          <w:b/>
          <w:sz w:val="22"/>
          <w:szCs w:val="22"/>
        </w:rPr>
      </w:pPr>
    </w:p>
    <w:p w:rsidR="008568A2" w:rsidRDefault="008568A2" w:rsidP="00804976">
      <w:pPr>
        <w:spacing w:line="276" w:lineRule="auto"/>
        <w:rPr>
          <w:rFonts w:ascii="Arial" w:hAnsi="Arial" w:cs="Arial"/>
          <w:b/>
          <w:sz w:val="22"/>
          <w:szCs w:val="22"/>
        </w:rPr>
      </w:pPr>
    </w:p>
    <w:p w:rsidR="008568A2" w:rsidRDefault="008568A2" w:rsidP="00804976">
      <w:pPr>
        <w:spacing w:line="276" w:lineRule="auto"/>
        <w:rPr>
          <w:rFonts w:ascii="Arial" w:hAnsi="Arial" w:cs="Arial"/>
          <w:b/>
          <w:sz w:val="22"/>
          <w:szCs w:val="22"/>
        </w:rPr>
      </w:pPr>
    </w:p>
    <w:p w:rsidR="008568A2" w:rsidRDefault="008568A2" w:rsidP="00804976">
      <w:pPr>
        <w:spacing w:line="276" w:lineRule="auto"/>
        <w:rPr>
          <w:rFonts w:ascii="Arial" w:hAnsi="Arial" w:cs="Arial"/>
          <w:b/>
          <w:sz w:val="22"/>
          <w:szCs w:val="22"/>
        </w:rPr>
      </w:pPr>
    </w:p>
    <w:p w:rsidR="008568A2" w:rsidRDefault="008568A2" w:rsidP="00804976">
      <w:pPr>
        <w:spacing w:line="276" w:lineRule="auto"/>
        <w:rPr>
          <w:rFonts w:ascii="Arial" w:hAnsi="Arial" w:cs="Arial"/>
          <w:b/>
          <w:sz w:val="22"/>
          <w:szCs w:val="22"/>
        </w:rPr>
      </w:pPr>
    </w:p>
    <w:p w:rsidR="008568A2" w:rsidRDefault="008568A2" w:rsidP="00804976">
      <w:pPr>
        <w:spacing w:line="276" w:lineRule="auto"/>
        <w:rPr>
          <w:rFonts w:ascii="Arial" w:hAnsi="Arial" w:cs="Arial"/>
          <w:b/>
          <w:sz w:val="22"/>
          <w:szCs w:val="22"/>
        </w:rPr>
      </w:pPr>
    </w:p>
    <w:p w:rsidR="008568A2" w:rsidRDefault="008568A2" w:rsidP="00804976">
      <w:pPr>
        <w:spacing w:line="276" w:lineRule="auto"/>
        <w:rPr>
          <w:rFonts w:ascii="Arial" w:hAnsi="Arial" w:cs="Arial"/>
          <w:b/>
          <w:sz w:val="22"/>
          <w:szCs w:val="22"/>
        </w:rPr>
      </w:pPr>
    </w:p>
    <w:p w:rsidR="008568A2" w:rsidRDefault="008568A2" w:rsidP="00804976">
      <w:pPr>
        <w:spacing w:line="276" w:lineRule="auto"/>
        <w:rPr>
          <w:rFonts w:ascii="Arial" w:hAnsi="Arial" w:cs="Arial"/>
          <w:b/>
          <w:sz w:val="22"/>
          <w:szCs w:val="22"/>
        </w:rPr>
      </w:pPr>
    </w:p>
    <w:p w:rsidR="008568A2" w:rsidRDefault="008568A2" w:rsidP="00804976">
      <w:pPr>
        <w:spacing w:line="276" w:lineRule="auto"/>
        <w:rPr>
          <w:rFonts w:ascii="Arial" w:hAnsi="Arial" w:cs="Arial"/>
          <w:b/>
          <w:sz w:val="22"/>
          <w:szCs w:val="22"/>
        </w:rPr>
      </w:pPr>
    </w:p>
    <w:p w:rsidR="008568A2" w:rsidRDefault="008568A2" w:rsidP="00804976">
      <w:pPr>
        <w:spacing w:line="276" w:lineRule="auto"/>
        <w:rPr>
          <w:rFonts w:ascii="Arial" w:hAnsi="Arial" w:cs="Arial"/>
          <w:b/>
          <w:sz w:val="22"/>
          <w:szCs w:val="22"/>
        </w:rPr>
        <w:sectPr w:rsidR="008568A2" w:rsidSect="00804976">
          <w:headerReference w:type="default" r:id="rId10"/>
          <w:footerReference w:type="default" r:id="rId11"/>
          <w:pgSz w:w="11906" w:h="16838"/>
          <w:pgMar w:top="709" w:right="992" w:bottom="720" w:left="902" w:header="709" w:footer="709" w:gutter="0"/>
          <w:cols w:space="708"/>
          <w:docGrid w:linePitch="360"/>
        </w:sectPr>
      </w:pPr>
    </w:p>
    <w:tbl>
      <w:tblPr>
        <w:tblW w:w="15529" w:type="dxa"/>
        <w:tblInd w:w="93" w:type="dxa"/>
        <w:tblLook w:val="04A0" w:firstRow="1" w:lastRow="0" w:firstColumn="1" w:lastColumn="0" w:noHBand="0" w:noVBand="1"/>
      </w:tblPr>
      <w:tblGrid>
        <w:gridCol w:w="3114"/>
        <w:gridCol w:w="955"/>
        <w:gridCol w:w="955"/>
        <w:gridCol w:w="955"/>
        <w:gridCol w:w="955"/>
        <w:gridCol w:w="955"/>
        <w:gridCol w:w="955"/>
        <w:gridCol w:w="955"/>
        <w:gridCol w:w="955"/>
        <w:gridCol w:w="955"/>
        <w:gridCol w:w="955"/>
        <w:gridCol w:w="955"/>
        <w:gridCol w:w="955"/>
        <w:gridCol w:w="955"/>
      </w:tblGrid>
      <w:tr w:rsidR="008568A2" w:rsidRPr="008568A2" w:rsidTr="008568A2">
        <w:trPr>
          <w:trHeight w:val="315"/>
        </w:trPr>
        <w:tc>
          <w:tcPr>
            <w:tcW w:w="3114" w:type="dxa"/>
            <w:tcBorders>
              <w:top w:val="nil"/>
              <w:left w:val="nil"/>
              <w:bottom w:val="nil"/>
              <w:right w:val="nil"/>
            </w:tcBorders>
            <w:shd w:val="clear" w:color="auto" w:fill="auto"/>
            <w:noWrap/>
            <w:vAlign w:val="bottom"/>
            <w:hideMark/>
          </w:tcPr>
          <w:p w:rsidR="008568A2" w:rsidRPr="008568A2" w:rsidRDefault="008568A2" w:rsidP="008568A2">
            <w:pPr>
              <w:rPr>
                <w:rFonts w:ascii="Calibri" w:hAnsi="Calibri"/>
                <w:b/>
                <w:bCs/>
                <w:color w:val="000000"/>
              </w:rPr>
            </w:pPr>
            <w:r w:rsidRPr="008568A2">
              <w:rPr>
                <w:rFonts w:ascii="Calibri" w:hAnsi="Calibri"/>
                <w:b/>
                <w:bCs/>
                <w:color w:val="000000"/>
              </w:rPr>
              <w:lastRenderedPageBreak/>
              <w:t>Health Research Authority</w:t>
            </w:r>
          </w:p>
        </w:tc>
        <w:tc>
          <w:tcPr>
            <w:tcW w:w="955" w:type="dxa"/>
            <w:tcBorders>
              <w:top w:val="nil"/>
              <w:left w:val="nil"/>
              <w:bottom w:val="nil"/>
              <w:right w:val="nil"/>
            </w:tcBorders>
            <w:shd w:val="clear" w:color="auto" w:fill="auto"/>
            <w:noWrap/>
            <w:vAlign w:val="bottom"/>
            <w:hideMark/>
          </w:tcPr>
          <w:p w:rsidR="008568A2" w:rsidRPr="008568A2" w:rsidRDefault="008568A2" w:rsidP="008568A2">
            <w:pPr>
              <w:rPr>
                <w:rFonts w:ascii="Calibri" w:hAnsi="Calibri"/>
                <w:color w:val="000000"/>
              </w:rPr>
            </w:pPr>
          </w:p>
        </w:tc>
        <w:tc>
          <w:tcPr>
            <w:tcW w:w="955" w:type="dxa"/>
            <w:tcBorders>
              <w:top w:val="nil"/>
              <w:left w:val="nil"/>
              <w:bottom w:val="nil"/>
              <w:right w:val="nil"/>
            </w:tcBorders>
            <w:shd w:val="clear" w:color="auto" w:fill="auto"/>
            <w:noWrap/>
            <w:vAlign w:val="bottom"/>
            <w:hideMark/>
          </w:tcPr>
          <w:p w:rsidR="008568A2" w:rsidRPr="008568A2" w:rsidRDefault="008568A2" w:rsidP="008568A2">
            <w:pPr>
              <w:rPr>
                <w:rFonts w:ascii="Calibri" w:hAnsi="Calibri"/>
                <w:color w:val="000000"/>
              </w:rPr>
            </w:pPr>
          </w:p>
        </w:tc>
        <w:tc>
          <w:tcPr>
            <w:tcW w:w="955" w:type="dxa"/>
            <w:tcBorders>
              <w:top w:val="nil"/>
              <w:left w:val="nil"/>
              <w:bottom w:val="nil"/>
              <w:right w:val="nil"/>
            </w:tcBorders>
            <w:shd w:val="clear" w:color="auto" w:fill="auto"/>
            <w:noWrap/>
            <w:vAlign w:val="bottom"/>
            <w:hideMark/>
          </w:tcPr>
          <w:p w:rsidR="008568A2" w:rsidRPr="008568A2" w:rsidRDefault="008568A2" w:rsidP="008568A2">
            <w:pPr>
              <w:rPr>
                <w:rFonts w:ascii="Calibri" w:hAnsi="Calibri"/>
                <w:color w:val="000000"/>
              </w:rPr>
            </w:pPr>
          </w:p>
        </w:tc>
        <w:tc>
          <w:tcPr>
            <w:tcW w:w="955" w:type="dxa"/>
            <w:tcBorders>
              <w:top w:val="nil"/>
              <w:left w:val="nil"/>
              <w:bottom w:val="nil"/>
              <w:right w:val="nil"/>
            </w:tcBorders>
            <w:shd w:val="clear" w:color="auto" w:fill="auto"/>
            <w:noWrap/>
            <w:vAlign w:val="bottom"/>
            <w:hideMark/>
          </w:tcPr>
          <w:p w:rsidR="008568A2" w:rsidRPr="008568A2" w:rsidRDefault="008568A2" w:rsidP="008568A2">
            <w:pPr>
              <w:rPr>
                <w:rFonts w:ascii="Calibri" w:hAnsi="Calibri"/>
                <w:color w:val="000000"/>
              </w:rPr>
            </w:pPr>
          </w:p>
        </w:tc>
        <w:tc>
          <w:tcPr>
            <w:tcW w:w="955" w:type="dxa"/>
            <w:tcBorders>
              <w:top w:val="nil"/>
              <w:left w:val="nil"/>
              <w:bottom w:val="nil"/>
              <w:right w:val="nil"/>
            </w:tcBorders>
            <w:shd w:val="clear" w:color="auto" w:fill="auto"/>
            <w:noWrap/>
            <w:vAlign w:val="bottom"/>
            <w:hideMark/>
          </w:tcPr>
          <w:p w:rsidR="008568A2" w:rsidRPr="008568A2" w:rsidRDefault="008568A2" w:rsidP="008568A2">
            <w:pPr>
              <w:rPr>
                <w:rFonts w:ascii="Calibri" w:hAnsi="Calibri"/>
                <w:color w:val="000000"/>
              </w:rPr>
            </w:pPr>
          </w:p>
        </w:tc>
        <w:tc>
          <w:tcPr>
            <w:tcW w:w="955" w:type="dxa"/>
            <w:tcBorders>
              <w:top w:val="nil"/>
              <w:left w:val="nil"/>
              <w:bottom w:val="nil"/>
              <w:right w:val="nil"/>
            </w:tcBorders>
            <w:shd w:val="clear" w:color="auto" w:fill="auto"/>
            <w:noWrap/>
            <w:vAlign w:val="bottom"/>
            <w:hideMark/>
          </w:tcPr>
          <w:p w:rsidR="008568A2" w:rsidRPr="008568A2" w:rsidRDefault="008568A2" w:rsidP="008568A2">
            <w:pPr>
              <w:rPr>
                <w:rFonts w:ascii="Calibri" w:hAnsi="Calibri"/>
                <w:color w:val="000000"/>
              </w:rPr>
            </w:pPr>
          </w:p>
        </w:tc>
        <w:tc>
          <w:tcPr>
            <w:tcW w:w="955" w:type="dxa"/>
            <w:tcBorders>
              <w:top w:val="nil"/>
              <w:left w:val="nil"/>
              <w:bottom w:val="nil"/>
              <w:right w:val="nil"/>
            </w:tcBorders>
            <w:shd w:val="clear" w:color="auto" w:fill="auto"/>
            <w:noWrap/>
            <w:vAlign w:val="bottom"/>
            <w:hideMark/>
          </w:tcPr>
          <w:p w:rsidR="008568A2" w:rsidRPr="008568A2" w:rsidRDefault="008568A2" w:rsidP="008568A2">
            <w:pPr>
              <w:rPr>
                <w:rFonts w:ascii="Calibri" w:hAnsi="Calibri"/>
                <w:color w:val="000000"/>
              </w:rPr>
            </w:pPr>
          </w:p>
        </w:tc>
        <w:tc>
          <w:tcPr>
            <w:tcW w:w="955" w:type="dxa"/>
            <w:tcBorders>
              <w:top w:val="nil"/>
              <w:left w:val="nil"/>
              <w:bottom w:val="nil"/>
              <w:right w:val="nil"/>
            </w:tcBorders>
            <w:shd w:val="clear" w:color="auto" w:fill="auto"/>
            <w:noWrap/>
            <w:vAlign w:val="bottom"/>
            <w:hideMark/>
          </w:tcPr>
          <w:p w:rsidR="008568A2" w:rsidRPr="008568A2" w:rsidRDefault="008568A2" w:rsidP="008568A2">
            <w:pPr>
              <w:rPr>
                <w:rFonts w:ascii="Calibri" w:hAnsi="Calibri"/>
                <w:color w:val="000000"/>
              </w:rPr>
            </w:pPr>
          </w:p>
        </w:tc>
        <w:tc>
          <w:tcPr>
            <w:tcW w:w="955" w:type="dxa"/>
            <w:tcBorders>
              <w:top w:val="nil"/>
              <w:left w:val="nil"/>
              <w:bottom w:val="nil"/>
              <w:right w:val="nil"/>
            </w:tcBorders>
            <w:shd w:val="clear" w:color="auto" w:fill="auto"/>
            <w:noWrap/>
            <w:vAlign w:val="bottom"/>
            <w:hideMark/>
          </w:tcPr>
          <w:p w:rsidR="008568A2" w:rsidRPr="008568A2" w:rsidRDefault="008568A2" w:rsidP="008568A2">
            <w:pPr>
              <w:rPr>
                <w:rFonts w:ascii="Calibri" w:hAnsi="Calibri"/>
                <w:color w:val="000000"/>
              </w:rPr>
            </w:pPr>
          </w:p>
        </w:tc>
        <w:tc>
          <w:tcPr>
            <w:tcW w:w="955" w:type="dxa"/>
            <w:tcBorders>
              <w:top w:val="nil"/>
              <w:left w:val="nil"/>
              <w:bottom w:val="nil"/>
              <w:right w:val="nil"/>
            </w:tcBorders>
            <w:shd w:val="clear" w:color="auto" w:fill="auto"/>
            <w:noWrap/>
            <w:vAlign w:val="bottom"/>
            <w:hideMark/>
          </w:tcPr>
          <w:p w:rsidR="008568A2" w:rsidRPr="008568A2" w:rsidRDefault="008568A2" w:rsidP="008568A2">
            <w:pPr>
              <w:rPr>
                <w:rFonts w:ascii="Calibri" w:hAnsi="Calibri"/>
                <w:color w:val="000000"/>
              </w:rPr>
            </w:pPr>
          </w:p>
        </w:tc>
        <w:tc>
          <w:tcPr>
            <w:tcW w:w="955" w:type="dxa"/>
            <w:tcBorders>
              <w:top w:val="nil"/>
              <w:left w:val="nil"/>
              <w:bottom w:val="nil"/>
              <w:right w:val="nil"/>
            </w:tcBorders>
            <w:shd w:val="clear" w:color="auto" w:fill="auto"/>
            <w:noWrap/>
            <w:vAlign w:val="bottom"/>
            <w:hideMark/>
          </w:tcPr>
          <w:p w:rsidR="008568A2" w:rsidRPr="008568A2" w:rsidRDefault="008568A2" w:rsidP="008568A2">
            <w:pPr>
              <w:rPr>
                <w:rFonts w:ascii="Calibri" w:hAnsi="Calibri"/>
                <w:color w:val="000000"/>
              </w:rPr>
            </w:pPr>
          </w:p>
        </w:tc>
        <w:tc>
          <w:tcPr>
            <w:tcW w:w="955" w:type="dxa"/>
            <w:tcBorders>
              <w:top w:val="nil"/>
              <w:left w:val="nil"/>
              <w:bottom w:val="nil"/>
              <w:right w:val="nil"/>
            </w:tcBorders>
            <w:shd w:val="clear" w:color="auto" w:fill="auto"/>
            <w:noWrap/>
            <w:vAlign w:val="bottom"/>
            <w:hideMark/>
          </w:tcPr>
          <w:p w:rsidR="008568A2" w:rsidRPr="008568A2" w:rsidRDefault="008568A2" w:rsidP="008568A2">
            <w:pPr>
              <w:rPr>
                <w:rFonts w:ascii="Calibri" w:hAnsi="Calibri"/>
                <w:color w:val="000000"/>
              </w:rPr>
            </w:pPr>
          </w:p>
        </w:tc>
        <w:tc>
          <w:tcPr>
            <w:tcW w:w="955" w:type="dxa"/>
            <w:tcBorders>
              <w:top w:val="nil"/>
              <w:left w:val="nil"/>
              <w:bottom w:val="nil"/>
              <w:right w:val="nil"/>
            </w:tcBorders>
            <w:shd w:val="clear" w:color="auto" w:fill="auto"/>
            <w:noWrap/>
            <w:vAlign w:val="bottom"/>
            <w:hideMark/>
          </w:tcPr>
          <w:p w:rsidR="008568A2" w:rsidRPr="008568A2" w:rsidRDefault="008568A2" w:rsidP="008568A2">
            <w:pPr>
              <w:rPr>
                <w:rFonts w:ascii="Calibri" w:hAnsi="Calibri"/>
                <w:color w:val="000000"/>
              </w:rPr>
            </w:pPr>
          </w:p>
        </w:tc>
      </w:tr>
      <w:tr w:rsidR="008568A2" w:rsidRPr="008568A2" w:rsidTr="008568A2">
        <w:trPr>
          <w:trHeight w:val="315"/>
        </w:trPr>
        <w:tc>
          <w:tcPr>
            <w:tcW w:w="3114" w:type="dxa"/>
            <w:tcBorders>
              <w:top w:val="nil"/>
              <w:left w:val="nil"/>
              <w:bottom w:val="nil"/>
              <w:right w:val="nil"/>
            </w:tcBorders>
            <w:shd w:val="clear" w:color="auto" w:fill="auto"/>
            <w:noWrap/>
            <w:vAlign w:val="bottom"/>
            <w:hideMark/>
          </w:tcPr>
          <w:p w:rsidR="008568A2" w:rsidRPr="008568A2" w:rsidRDefault="008568A2" w:rsidP="008568A2">
            <w:pPr>
              <w:rPr>
                <w:rFonts w:ascii="Calibri" w:hAnsi="Calibri"/>
                <w:b/>
                <w:bCs/>
                <w:color w:val="000000"/>
              </w:rPr>
            </w:pPr>
            <w:r w:rsidRPr="008568A2">
              <w:rPr>
                <w:rFonts w:ascii="Calibri" w:hAnsi="Calibri"/>
                <w:b/>
                <w:bCs/>
                <w:color w:val="000000"/>
              </w:rPr>
              <w:t>2018-19</w:t>
            </w:r>
          </w:p>
        </w:tc>
        <w:tc>
          <w:tcPr>
            <w:tcW w:w="955" w:type="dxa"/>
            <w:tcBorders>
              <w:top w:val="nil"/>
              <w:left w:val="nil"/>
              <w:bottom w:val="nil"/>
              <w:right w:val="nil"/>
            </w:tcBorders>
            <w:shd w:val="clear" w:color="auto" w:fill="auto"/>
            <w:noWrap/>
            <w:vAlign w:val="bottom"/>
            <w:hideMark/>
          </w:tcPr>
          <w:p w:rsidR="008568A2" w:rsidRPr="008568A2" w:rsidRDefault="008568A2" w:rsidP="008568A2">
            <w:pPr>
              <w:rPr>
                <w:rFonts w:ascii="Calibri" w:hAnsi="Calibri"/>
                <w:color w:val="000000"/>
              </w:rPr>
            </w:pPr>
          </w:p>
        </w:tc>
        <w:tc>
          <w:tcPr>
            <w:tcW w:w="955" w:type="dxa"/>
            <w:tcBorders>
              <w:top w:val="nil"/>
              <w:left w:val="nil"/>
              <w:bottom w:val="nil"/>
              <w:right w:val="nil"/>
            </w:tcBorders>
            <w:shd w:val="clear" w:color="auto" w:fill="auto"/>
            <w:noWrap/>
            <w:vAlign w:val="bottom"/>
            <w:hideMark/>
          </w:tcPr>
          <w:p w:rsidR="008568A2" w:rsidRPr="008568A2" w:rsidRDefault="008568A2" w:rsidP="008568A2">
            <w:pPr>
              <w:rPr>
                <w:rFonts w:ascii="Calibri" w:hAnsi="Calibri"/>
                <w:color w:val="000000"/>
              </w:rPr>
            </w:pPr>
          </w:p>
        </w:tc>
        <w:tc>
          <w:tcPr>
            <w:tcW w:w="955" w:type="dxa"/>
            <w:tcBorders>
              <w:top w:val="nil"/>
              <w:left w:val="nil"/>
              <w:bottom w:val="nil"/>
              <w:right w:val="nil"/>
            </w:tcBorders>
            <w:shd w:val="clear" w:color="auto" w:fill="auto"/>
            <w:noWrap/>
            <w:vAlign w:val="bottom"/>
            <w:hideMark/>
          </w:tcPr>
          <w:p w:rsidR="008568A2" w:rsidRPr="008568A2" w:rsidRDefault="008568A2" w:rsidP="008568A2">
            <w:pPr>
              <w:rPr>
                <w:rFonts w:ascii="Calibri" w:hAnsi="Calibri"/>
                <w:color w:val="000000"/>
              </w:rPr>
            </w:pPr>
          </w:p>
        </w:tc>
        <w:tc>
          <w:tcPr>
            <w:tcW w:w="955" w:type="dxa"/>
            <w:tcBorders>
              <w:top w:val="nil"/>
              <w:left w:val="nil"/>
              <w:bottom w:val="nil"/>
              <w:right w:val="nil"/>
            </w:tcBorders>
            <w:shd w:val="clear" w:color="auto" w:fill="auto"/>
            <w:noWrap/>
            <w:vAlign w:val="bottom"/>
            <w:hideMark/>
          </w:tcPr>
          <w:p w:rsidR="008568A2" w:rsidRPr="008568A2" w:rsidRDefault="008568A2" w:rsidP="008568A2">
            <w:pPr>
              <w:rPr>
                <w:rFonts w:ascii="Calibri" w:hAnsi="Calibri"/>
                <w:color w:val="000000"/>
              </w:rPr>
            </w:pPr>
          </w:p>
        </w:tc>
        <w:tc>
          <w:tcPr>
            <w:tcW w:w="955" w:type="dxa"/>
            <w:tcBorders>
              <w:top w:val="nil"/>
              <w:left w:val="nil"/>
              <w:bottom w:val="nil"/>
              <w:right w:val="nil"/>
            </w:tcBorders>
            <w:shd w:val="clear" w:color="auto" w:fill="auto"/>
            <w:noWrap/>
            <w:vAlign w:val="bottom"/>
            <w:hideMark/>
          </w:tcPr>
          <w:p w:rsidR="008568A2" w:rsidRPr="008568A2" w:rsidRDefault="008568A2" w:rsidP="008568A2">
            <w:pPr>
              <w:rPr>
                <w:rFonts w:ascii="Calibri" w:hAnsi="Calibri"/>
                <w:color w:val="000000"/>
              </w:rPr>
            </w:pPr>
          </w:p>
        </w:tc>
        <w:tc>
          <w:tcPr>
            <w:tcW w:w="955" w:type="dxa"/>
            <w:tcBorders>
              <w:top w:val="nil"/>
              <w:left w:val="nil"/>
              <w:bottom w:val="nil"/>
              <w:right w:val="nil"/>
            </w:tcBorders>
            <w:shd w:val="clear" w:color="auto" w:fill="auto"/>
            <w:noWrap/>
            <w:vAlign w:val="bottom"/>
            <w:hideMark/>
          </w:tcPr>
          <w:p w:rsidR="008568A2" w:rsidRPr="008568A2" w:rsidRDefault="008568A2" w:rsidP="008568A2">
            <w:pPr>
              <w:rPr>
                <w:rFonts w:ascii="Calibri" w:hAnsi="Calibri"/>
                <w:color w:val="000000"/>
              </w:rPr>
            </w:pPr>
          </w:p>
        </w:tc>
        <w:tc>
          <w:tcPr>
            <w:tcW w:w="955" w:type="dxa"/>
            <w:tcBorders>
              <w:top w:val="nil"/>
              <w:left w:val="nil"/>
              <w:bottom w:val="nil"/>
              <w:right w:val="nil"/>
            </w:tcBorders>
            <w:shd w:val="clear" w:color="auto" w:fill="auto"/>
            <w:noWrap/>
            <w:vAlign w:val="bottom"/>
            <w:hideMark/>
          </w:tcPr>
          <w:p w:rsidR="008568A2" w:rsidRPr="008568A2" w:rsidRDefault="008568A2" w:rsidP="008568A2">
            <w:pPr>
              <w:rPr>
                <w:rFonts w:ascii="Calibri" w:hAnsi="Calibri"/>
                <w:color w:val="000000"/>
              </w:rPr>
            </w:pPr>
          </w:p>
        </w:tc>
        <w:tc>
          <w:tcPr>
            <w:tcW w:w="955" w:type="dxa"/>
            <w:tcBorders>
              <w:top w:val="nil"/>
              <w:left w:val="nil"/>
              <w:bottom w:val="nil"/>
              <w:right w:val="nil"/>
            </w:tcBorders>
            <w:shd w:val="clear" w:color="auto" w:fill="auto"/>
            <w:noWrap/>
            <w:vAlign w:val="bottom"/>
            <w:hideMark/>
          </w:tcPr>
          <w:p w:rsidR="008568A2" w:rsidRPr="008568A2" w:rsidRDefault="008568A2" w:rsidP="008568A2">
            <w:pPr>
              <w:rPr>
                <w:rFonts w:ascii="Calibri" w:hAnsi="Calibri"/>
                <w:color w:val="000000"/>
              </w:rPr>
            </w:pPr>
          </w:p>
        </w:tc>
        <w:tc>
          <w:tcPr>
            <w:tcW w:w="955" w:type="dxa"/>
            <w:tcBorders>
              <w:top w:val="nil"/>
              <w:left w:val="nil"/>
              <w:bottom w:val="nil"/>
              <w:right w:val="nil"/>
            </w:tcBorders>
            <w:shd w:val="clear" w:color="auto" w:fill="auto"/>
            <w:noWrap/>
            <w:vAlign w:val="bottom"/>
            <w:hideMark/>
          </w:tcPr>
          <w:p w:rsidR="008568A2" w:rsidRPr="008568A2" w:rsidRDefault="008568A2" w:rsidP="008568A2">
            <w:pPr>
              <w:rPr>
                <w:rFonts w:ascii="Calibri" w:hAnsi="Calibri"/>
                <w:color w:val="000000"/>
              </w:rPr>
            </w:pPr>
          </w:p>
        </w:tc>
        <w:tc>
          <w:tcPr>
            <w:tcW w:w="955" w:type="dxa"/>
            <w:tcBorders>
              <w:top w:val="nil"/>
              <w:left w:val="nil"/>
              <w:bottom w:val="nil"/>
              <w:right w:val="nil"/>
            </w:tcBorders>
            <w:shd w:val="clear" w:color="auto" w:fill="auto"/>
            <w:noWrap/>
            <w:vAlign w:val="bottom"/>
            <w:hideMark/>
          </w:tcPr>
          <w:p w:rsidR="008568A2" w:rsidRPr="008568A2" w:rsidRDefault="008568A2" w:rsidP="008568A2">
            <w:pPr>
              <w:rPr>
                <w:rFonts w:ascii="Calibri" w:hAnsi="Calibri"/>
                <w:color w:val="000000"/>
              </w:rPr>
            </w:pPr>
          </w:p>
        </w:tc>
        <w:tc>
          <w:tcPr>
            <w:tcW w:w="955" w:type="dxa"/>
            <w:tcBorders>
              <w:top w:val="nil"/>
              <w:left w:val="nil"/>
              <w:bottom w:val="nil"/>
              <w:right w:val="nil"/>
            </w:tcBorders>
            <w:shd w:val="clear" w:color="auto" w:fill="auto"/>
            <w:noWrap/>
            <w:vAlign w:val="bottom"/>
            <w:hideMark/>
          </w:tcPr>
          <w:p w:rsidR="008568A2" w:rsidRPr="008568A2" w:rsidRDefault="008568A2" w:rsidP="008568A2">
            <w:pPr>
              <w:rPr>
                <w:rFonts w:ascii="Calibri" w:hAnsi="Calibri"/>
                <w:color w:val="000000"/>
              </w:rPr>
            </w:pPr>
          </w:p>
        </w:tc>
        <w:tc>
          <w:tcPr>
            <w:tcW w:w="955" w:type="dxa"/>
            <w:tcBorders>
              <w:top w:val="nil"/>
              <w:left w:val="nil"/>
              <w:bottom w:val="nil"/>
              <w:right w:val="nil"/>
            </w:tcBorders>
            <w:shd w:val="clear" w:color="auto" w:fill="auto"/>
            <w:noWrap/>
            <w:vAlign w:val="bottom"/>
            <w:hideMark/>
          </w:tcPr>
          <w:p w:rsidR="008568A2" w:rsidRPr="008568A2" w:rsidRDefault="008568A2" w:rsidP="008568A2">
            <w:pPr>
              <w:rPr>
                <w:rFonts w:ascii="Calibri" w:hAnsi="Calibri"/>
                <w:color w:val="000000"/>
              </w:rPr>
            </w:pPr>
          </w:p>
        </w:tc>
        <w:tc>
          <w:tcPr>
            <w:tcW w:w="955" w:type="dxa"/>
            <w:tcBorders>
              <w:top w:val="nil"/>
              <w:left w:val="nil"/>
              <w:bottom w:val="nil"/>
              <w:right w:val="nil"/>
            </w:tcBorders>
            <w:shd w:val="clear" w:color="auto" w:fill="auto"/>
            <w:noWrap/>
            <w:vAlign w:val="bottom"/>
            <w:hideMark/>
          </w:tcPr>
          <w:p w:rsidR="008568A2" w:rsidRPr="008568A2" w:rsidRDefault="008568A2" w:rsidP="008568A2">
            <w:pPr>
              <w:rPr>
                <w:rFonts w:ascii="Calibri" w:hAnsi="Calibri"/>
                <w:color w:val="000000"/>
              </w:rPr>
            </w:pPr>
          </w:p>
        </w:tc>
      </w:tr>
      <w:tr w:rsidR="008568A2" w:rsidRPr="008568A2" w:rsidTr="008568A2">
        <w:trPr>
          <w:trHeight w:val="330"/>
        </w:trPr>
        <w:tc>
          <w:tcPr>
            <w:tcW w:w="3114" w:type="dxa"/>
            <w:tcBorders>
              <w:top w:val="nil"/>
              <w:left w:val="nil"/>
              <w:bottom w:val="nil"/>
              <w:right w:val="nil"/>
            </w:tcBorders>
            <w:shd w:val="clear" w:color="auto" w:fill="auto"/>
            <w:noWrap/>
            <w:vAlign w:val="bottom"/>
            <w:hideMark/>
          </w:tcPr>
          <w:p w:rsidR="008568A2" w:rsidRPr="008568A2" w:rsidRDefault="008568A2" w:rsidP="008568A2">
            <w:pPr>
              <w:rPr>
                <w:rFonts w:ascii="Calibri" w:hAnsi="Calibri"/>
                <w:b/>
                <w:bCs/>
                <w:color w:val="000000"/>
              </w:rPr>
            </w:pPr>
            <w:r w:rsidRPr="008568A2">
              <w:rPr>
                <w:rFonts w:ascii="Calibri" w:hAnsi="Calibri"/>
                <w:b/>
                <w:bCs/>
                <w:color w:val="000000"/>
              </w:rPr>
              <w:t>Annual Cash Flow Profile</w:t>
            </w:r>
          </w:p>
        </w:tc>
        <w:tc>
          <w:tcPr>
            <w:tcW w:w="955" w:type="dxa"/>
            <w:tcBorders>
              <w:top w:val="nil"/>
              <w:left w:val="nil"/>
              <w:bottom w:val="nil"/>
              <w:right w:val="nil"/>
            </w:tcBorders>
            <w:shd w:val="clear" w:color="auto" w:fill="auto"/>
            <w:noWrap/>
            <w:vAlign w:val="bottom"/>
            <w:hideMark/>
          </w:tcPr>
          <w:p w:rsidR="008568A2" w:rsidRPr="008568A2" w:rsidRDefault="008568A2" w:rsidP="008568A2">
            <w:pPr>
              <w:rPr>
                <w:rFonts w:ascii="Calibri" w:hAnsi="Calibri"/>
                <w:color w:val="000000"/>
              </w:rPr>
            </w:pPr>
          </w:p>
        </w:tc>
        <w:tc>
          <w:tcPr>
            <w:tcW w:w="955" w:type="dxa"/>
            <w:tcBorders>
              <w:top w:val="nil"/>
              <w:left w:val="nil"/>
              <w:bottom w:val="nil"/>
              <w:right w:val="nil"/>
            </w:tcBorders>
            <w:shd w:val="clear" w:color="auto" w:fill="auto"/>
            <w:noWrap/>
            <w:vAlign w:val="bottom"/>
            <w:hideMark/>
          </w:tcPr>
          <w:p w:rsidR="008568A2" w:rsidRPr="008568A2" w:rsidRDefault="008568A2" w:rsidP="008568A2">
            <w:pPr>
              <w:rPr>
                <w:rFonts w:ascii="Calibri" w:hAnsi="Calibri"/>
                <w:color w:val="000000"/>
              </w:rPr>
            </w:pPr>
          </w:p>
        </w:tc>
        <w:tc>
          <w:tcPr>
            <w:tcW w:w="955" w:type="dxa"/>
            <w:tcBorders>
              <w:top w:val="nil"/>
              <w:left w:val="nil"/>
              <w:bottom w:val="nil"/>
              <w:right w:val="nil"/>
            </w:tcBorders>
            <w:shd w:val="clear" w:color="auto" w:fill="auto"/>
            <w:noWrap/>
            <w:vAlign w:val="bottom"/>
            <w:hideMark/>
          </w:tcPr>
          <w:p w:rsidR="008568A2" w:rsidRPr="008568A2" w:rsidRDefault="008568A2" w:rsidP="008568A2">
            <w:pPr>
              <w:rPr>
                <w:rFonts w:ascii="Calibri" w:hAnsi="Calibri"/>
                <w:color w:val="000000"/>
              </w:rPr>
            </w:pPr>
          </w:p>
        </w:tc>
        <w:tc>
          <w:tcPr>
            <w:tcW w:w="955" w:type="dxa"/>
            <w:tcBorders>
              <w:top w:val="nil"/>
              <w:left w:val="nil"/>
              <w:bottom w:val="nil"/>
              <w:right w:val="nil"/>
            </w:tcBorders>
            <w:shd w:val="clear" w:color="auto" w:fill="auto"/>
            <w:noWrap/>
            <w:vAlign w:val="bottom"/>
            <w:hideMark/>
          </w:tcPr>
          <w:p w:rsidR="008568A2" w:rsidRPr="008568A2" w:rsidRDefault="008568A2" w:rsidP="008568A2">
            <w:pPr>
              <w:rPr>
                <w:rFonts w:ascii="Calibri" w:hAnsi="Calibri"/>
                <w:color w:val="000000"/>
              </w:rPr>
            </w:pPr>
          </w:p>
        </w:tc>
        <w:tc>
          <w:tcPr>
            <w:tcW w:w="955" w:type="dxa"/>
            <w:tcBorders>
              <w:top w:val="nil"/>
              <w:left w:val="nil"/>
              <w:bottom w:val="nil"/>
              <w:right w:val="nil"/>
            </w:tcBorders>
            <w:shd w:val="clear" w:color="auto" w:fill="auto"/>
            <w:noWrap/>
            <w:vAlign w:val="bottom"/>
            <w:hideMark/>
          </w:tcPr>
          <w:p w:rsidR="008568A2" w:rsidRPr="008568A2" w:rsidRDefault="008568A2" w:rsidP="008568A2">
            <w:pPr>
              <w:rPr>
                <w:rFonts w:ascii="Calibri" w:hAnsi="Calibri"/>
                <w:color w:val="000000"/>
              </w:rPr>
            </w:pPr>
          </w:p>
        </w:tc>
        <w:tc>
          <w:tcPr>
            <w:tcW w:w="955" w:type="dxa"/>
            <w:tcBorders>
              <w:top w:val="nil"/>
              <w:left w:val="nil"/>
              <w:bottom w:val="nil"/>
              <w:right w:val="nil"/>
            </w:tcBorders>
            <w:shd w:val="clear" w:color="auto" w:fill="auto"/>
            <w:noWrap/>
            <w:vAlign w:val="bottom"/>
            <w:hideMark/>
          </w:tcPr>
          <w:p w:rsidR="008568A2" w:rsidRPr="008568A2" w:rsidRDefault="008568A2" w:rsidP="008568A2">
            <w:pPr>
              <w:rPr>
                <w:rFonts w:ascii="Calibri" w:hAnsi="Calibri"/>
                <w:color w:val="000000"/>
              </w:rPr>
            </w:pPr>
          </w:p>
        </w:tc>
        <w:tc>
          <w:tcPr>
            <w:tcW w:w="955" w:type="dxa"/>
            <w:tcBorders>
              <w:top w:val="nil"/>
              <w:left w:val="nil"/>
              <w:bottom w:val="nil"/>
              <w:right w:val="nil"/>
            </w:tcBorders>
            <w:shd w:val="clear" w:color="auto" w:fill="auto"/>
            <w:noWrap/>
            <w:vAlign w:val="bottom"/>
            <w:hideMark/>
          </w:tcPr>
          <w:p w:rsidR="008568A2" w:rsidRPr="008568A2" w:rsidRDefault="008568A2" w:rsidP="008568A2">
            <w:pPr>
              <w:rPr>
                <w:rFonts w:ascii="Calibri" w:hAnsi="Calibri"/>
                <w:color w:val="000000"/>
              </w:rPr>
            </w:pPr>
          </w:p>
        </w:tc>
        <w:tc>
          <w:tcPr>
            <w:tcW w:w="955" w:type="dxa"/>
            <w:tcBorders>
              <w:top w:val="nil"/>
              <w:left w:val="nil"/>
              <w:bottom w:val="nil"/>
              <w:right w:val="nil"/>
            </w:tcBorders>
            <w:shd w:val="clear" w:color="auto" w:fill="auto"/>
            <w:noWrap/>
            <w:vAlign w:val="bottom"/>
            <w:hideMark/>
          </w:tcPr>
          <w:p w:rsidR="008568A2" w:rsidRPr="008568A2" w:rsidRDefault="008568A2" w:rsidP="008568A2">
            <w:pPr>
              <w:rPr>
                <w:rFonts w:ascii="Calibri" w:hAnsi="Calibri"/>
                <w:color w:val="000000"/>
              </w:rPr>
            </w:pPr>
          </w:p>
        </w:tc>
        <w:tc>
          <w:tcPr>
            <w:tcW w:w="955" w:type="dxa"/>
            <w:tcBorders>
              <w:top w:val="nil"/>
              <w:left w:val="nil"/>
              <w:bottom w:val="nil"/>
              <w:right w:val="nil"/>
            </w:tcBorders>
            <w:shd w:val="clear" w:color="auto" w:fill="auto"/>
            <w:noWrap/>
            <w:vAlign w:val="bottom"/>
            <w:hideMark/>
          </w:tcPr>
          <w:p w:rsidR="008568A2" w:rsidRPr="008568A2" w:rsidRDefault="008568A2" w:rsidP="008568A2">
            <w:pPr>
              <w:rPr>
                <w:rFonts w:ascii="Calibri" w:hAnsi="Calibri"/>
                <w:color w:val="000000"/>
              </w:rPr>
            </w:pPr>
          </w:p>
        </w:tc>
        <w:tc>
          <w:tcPr>
            <w:tcW w:w="955" w:type="dxa"/>
            <w:tcBorders>
              <w:top w:val="nil"/>
              <w:left w:val="nil"/>
              <w:bottom w:val="nil"/>
              <w:right w:val="nil"/>
            </w:tcBorders>
            <w:shd w:val="clear" w:color="auto" w:fill="auto"/>
            <w:noWrap/>
            <w:vAlign w:val="bottom"/>
            <w:hideMark/>
          </w:tcPr>
          <w:p w:rsidR="008568A2" w:rsidRPr="008568A2" w:rsidRDefault="008568A2" w:rsidP="008568A2">
            <w:pPr>
              <w:rPr>
                <w:rFonts w:ascii="Calibri" w:hAnsi="Calibri"/>
                <w:color w:val="000000"/>
              </w:rPr>
            </w:pPr>
          </w:p>
        </w:tc>
        <w:tc>
          <w:tcPr>
            <w:tcW w:w="955" w:type="dxa"/>
            <w:tcBorders>
              <w:top w:val="nil"/>
              <w:left w:val="nil"/>
              <w:bottom w:val="nil"/>
              <w:right w:val="nil"/>
            </w:tcBorders>
            <w:shd w:val="clear" w:color="auto" w:fill="auto"/>
            <w:noWrap/>
            <w:vAlign w:val="bottom"/>
            <w:hideMark/>
          </w:tcPr>
          <w:p w:rsidR="008568A2" w:rsidRPr="008568A2" w:rsidRDefault="008568A2" w:rsidP="008568A2">
            <w:pPr>
              <w:rPr>
                <w:rFonts w:ascii="Calibri" w:hAnsi="Calibri"/>
                <w:color w:val="000000"/>
              </w:rPr>
            </w:pPr>
          </w:p>
        </w:tc>
        <w:tc>
          <w:tcPr>
            <w:tcW w:w="955" w:type="dxa"/>
            <w:tcBorders>
              <w:top w:val="nil"/>
              <w:left w:val="nil"/>
              <w:bottom w:val="nil"/>
              <w:right w:val="nil"/>
            </w:tcBorders>
            <w:shd w:val="clear" w:color="auto" w:fill="auto"/>
            <w:noWrap/>
            <w:vAlign w:val="bottom"/>
            <w:hideMark/>
          </w:tcPr>
          <w:p w:rsidR="008568A2" w:rsidRPr="008568A2" w:rsidRDefault="008568A2" w:rsidP="008568A2">
            <w:pPr>
              <w:rPr>
                <w:rFonts w:ascii="Calibri" w:hAnsi="Calibri"/>
                <w:color w:val="000000"/>
              </w:rPr>
            </w:pPr>
          </w:p>
        </w:tc>
        <w:tc>
          <w:tcPr>
            <w:tcW w:w="955" w:type="dxa"/>
            <w:tcBorders>
              <w:top w:val="nil"/>
              <w:left w:val="nil"/>
              <w:bottom w:val="nil"/>
              <w:right w:val="nil"/>
            </w:tcBorders>
            <w:shd w:val="clear" w:color="auto" w:fill="auto"/>
            <w:noWrap/>
            <w:vAlign w:val="bottom"/>
            <w:hideMark/>
          </w:tcPr>
          <w:p w:rsidR="008568A2" w:rsidRPr="008568A2" w:rsidRDefault="008568A2" w:rsidP="008568A2">
            <w:pPr>
              <w:rPr>
                <w:rFonts w:ascii="Calibri" w:hAnsi="Calibri"/>
                <w:color w:val="000000"/>
              </w:rPr>
            </w:pPr>
          </w:p>
        </w:tc>
      </w:tr>
      <w:tr w:rsidR="008568A2" w:rsidRPr="008568A2" w:rsidTr="008568A2">
        <w:trPr>
          <w:trHeight w:val="315"/>
        </w:trPr>
        <w:tc>
          <w:tcPr>
            <w:tcW w:w="311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568A2" w:rsidRPr="008568A2" w:rsidRDefault="008568A2" w:rsidP="008568A2">
            <w:pPr>
              <w:jc w:val="center"/>
              <w:rPr>
                <w:rFonts w:ascii="Calibri" w:hAnsi="Calibri"/>
                <w:b/>
                <w:bCs/>
                <w:color w:val="000000"/>
                <w:sz w:val="22"/>
                <w:szCs w:val="22"/>
              </w:rPr>
            </w:pPr>
            <w:r w:rsidRPr="008568A2">
              <w:rPr>
                <w:rFonts w:ascii="Calibri" w:hAnsi="Calibri"/>
                <w:b/>
                <w:bCs/>
                <w:color w:val="000000"/>
                <w:sz w:val="22"/>
                <w:szCs w:val="22"/>
              </w:rPr>
              <w:t> </w:t>
            </w:r>
          </w:p>
        </w:tc>
        <w:tc>
          <w:tcPr>
            <w:tcW w:w="955" w:type="dxa"/>
            <w:tcBorders>
              <w:top w:val="single" w:sz="8" w:space="0" w:color="auto"/>
              <w:left w:val="nil"/>
              <w:bottom w:val="single" w:sz="8" w:space="0" w:color="auto"/>
              <w:right w:val="single" w:sz="8" w:space="0" w:color="auto"/>
            </w:tcBorders>
            <w:shd w:val="clear" w:color="auto" w:fill="auto"/>
            <w:noWrap/>
            <w:vAlign w:val="center"/>
            <w:hideMark/>
          </w:tcPr>
          <w:p w:rsidR="008568A2" w:rsidRPr="008568A2" w:rsidRDefault="008568A2" w:rsidP="008568A2">
            <w:pPr>
              <w:jc w:val="center"/>
              <w:rPr>
                <w:rFonts w:ascii="Calibri" w:hAnsi="Calibri"/>
                <w:b/>
                <w:bCs/>
                <w:color w:val="000000"/>
                <w:sz w:val="22"/>
                <w:szCs w:val="22"/>
              </w:rPr>
            </w:pPr>
            <w:r w:rsidRPr="008568A2">
              <w:rPr>
                <w:rFonts w:ascii="Calibri" w:hAnsi="Calibri"/>
                <w:b/>
                <w:bCs/>
                <w:color w:val="000000"/>
                <w:sz w:val="22"/>
                <w:szCs w:val="22"/>
              </w:rPr>
              <w:t>Apr</w:t>
            </w:r>
          </w:p>
        </w:tc>
        <w:tc>
          <w:tcPr>
            <w:tcW w:w="955" w:type="dxa"/>
            <w:tcBorders>
              <w:top w:val="single" w:sz="8" w:space="0" w:color="auto"/>
              <w:left w:val="nil"/>
              <w:bottom w:val="single" w:sz="8" w:space="0" w:color="auto"/>
              <w:right w:val="single" w:sz="8" w:space="0" w:color="auto"/>
            </w:tcBorders>
            <w:shd w:val="clear" w:color="auto" w:fill="auto"/>
            <w:noWrap/>
            <w:vAlign w:val="center"/>
            <w:hideMark/>
          </w:tcPr>
          <w:p w:rsidR="008568A2" w:rsidRPr="008568A2" w:rsidRDefault="008568A2" w:rsidP="008568A2">
            <w:pPr>
              <w:jc w:val="center"/>
              <w:rPr>
                <w:rFonts w:ascii="Calibri" w:hAnsi="Calibri"/>
                <w:b/>
                <w:bCs/>
                <w:color w:val="000000"/>
                <w:sz w:val="22"/>
                <w:szCs w:val="22"/>
              </w:rPr>
            </w:pPr>
            <w:r w:rsidRPr="008568A2">
              <w:rPr>
                <w:rFonts w:ascii="Calibri" w:hAnsi="Calibri"/>
                <w:b/>
                <w:bCs/>
                <w:color w:val="000000"/>
                <w:sz w:val="22"/>
                <w:szCs w:val="22"/>
              </w:rPr>
              <w:t>May</w:t>
            </w:r>
          </w:p>
        </w:tc>
        <w:tc>
          <w:tcPr>
            <w:tcW w:w="955" w:type="dxa"/>
            <w:tcBorders>
              <w:top w:val="single" w:sz="8" w:space="0" w:color="auto"/>
              <w:left w:val="nil"/>
              <w:bottom w:val="single" w:sz="8" w:space="0" w:color="auto"/>
              <w:right w:val="single" w:sz="8" w:space="0" w:color="auto"/>
            </w:tcBorders>
            <w:shd w:val="clear" w:color="auto" w:fill="auto"/>
            <w:noWrap/>
            <w:vAlign w:val="center"/>
            <w:hideMark/>
          </w:tcPr>
          <w:p w:rsidR="008568A2" w:rsidRPr="008568A2" w:rsidRDefault="008568A2" w:rsidP="008568A2">
            <w:pPr>
              <w:jc w:val="center"/>
              <w:rPr>
                <w:rFonts w:ascii="Calibri" w:hAnsi="Calibri"/>
                <w:b/>
                <w:bCs/>
                <w:color w:val="000000"/>
                <w:sz w:val="22"/>
                <w:szCs w:val="22"/>
              </w:rPr>
            </w:pPr>
            <w:r w:rsidRPr="008568A2">
              <w:rPr>
                <w:rFonts w:ascii="Calibri" w:hAnsi="Calibri"/>
                <w:b/>
                <w:bCs/>
                <w:color w:val="000000"/>
                <w:sz w:val="22"/>
                <w:szCs w:val="22"/>
              </w:rPr>
              <w:t>Jun</w:t>
            </w:r>
          </w:p>
        </w:tc>
        <w:tc>
          <w:tcPr>
            <w:tcW w:w="955" w:type="dxa"/>
            <w:tcBorders>
              <w:top w:val="single" w:sz="8" w:space="0" w:color="auto"/>
              <w:left w:val="nil"/>
              <w:bottom w:val="single" w:sz="8" w:space="0" w:color="auto"/>
              <w:right w:val="single" w:sz="8" w:space="0" w:color="auto"/>
            </w:tcBorders>
            <w:shd w:val="clear" w:color="auto" w:fill="auto"/>
            <w:noWrap/>
            <w:vAlign w:val="center"/>
            <w:hideMark/>
          </w:tcPr>
          <w:p w:rsidR="008568A2" w:rsidRPr="008568A2" w:rsidRDefault="008568A2" w:rsidP="008568A2">
            <w:pPr>
              <w:jc w:val="center"/>
              <w:rPr>
                <w:rFonts w:ascii="Calibri" w:hAnsi="Calibri"/>
                <w:b/>
                <w:bCs/>
                <w:color w:val="000000"/>
                <w:sz w:val="22"/>
                <w:szCs w:val="22"/>
              </w:rPr>
            </w:pPr>
            <w:r w:rsidRPr="008568A2">
              <w:rPr>
                <w:rFonts w:ascii="Calibri" w:hAnsi="Calibri"/>
                <w:b/>
                <w:bCs/>
                <w:color w:val="000000"/>
                <w:sz w:val="22"/>
                <w:szCs w:val="22"/>
              </w:rPr>
              <w:t>Jul</w:t>
            </w:r>
          </w:p>
        </w:tc>
        <w:tc>
          <w:tcPr>
            <w:tcW w:w="955" w:type="dxa"/>
            <w:tcBorders>
              <w:top w:val="single" w:sz="8" w:space="0" w:color="auto"/>
              <w:left w:val="nil"/>
              <w:bottom w:val="single" w:sz="8" w:space="0" w:color="auto"/>
              <w:right w:val="single" w:sz="8" w:space="0" w:color="auto"/>
            </w:tcBorders>
            <w:shd w:val="clear" w:color="auto" w:fill="auto"/>
            <w:noWrap/>
            <w:vAlign w:val="center"/>
            <w:hideMark/>
          </w:tcPr>
          <w:p w:rsidR="008568A2" w:rsidRPr="008568A2" w:rsidRDefault="008568A2" w:rsidP="008568A2">
            <w:pPr>
              <w:jc w:val="center"/>
              <w:rPr>
                <w:rFonts w:ascii="Calibri" w:hAnsi="Calibri"/>
                <w:b/>
                <w:bCs/>
                <w:color w:val="000000"/>
                <w:sz w:val="22"/>
                <w:szCs w:val="22"/>
              </w:rPr>
            </w:pPr>
            <w:r w:rsidRPr="008568A2">
              <w:rPr>
                <w:rFonts w:ascii="Calibri" w:hAnsi="Calibri"/>
                <w:b/>
                <w:bCs/>
                <w:color w:val="000000"/>
                <w:sz w:val="22"/>
                <w:szCs w:val="22"/>
              </w:rPr>
              <w:t>Aug</w:t>
            </w:r>
          </w:p>
        </w:tc>
        <w:tc>
          <w:tcPr>
            <w:tcW w:w="955" w:type="dxa"/>
            <w:tcBorders>
              <w:top w:val="single" w:sz="8" w:space="0" w:color="auto"/>
              <w:left w:val="nil"/>
              <w:bottom w:val="single" w:sz="8" w:space="0" w:color="auto"/>
              <w:right w:val="single" w:sz="8" w:space="0" w:color="auto"/>
            </w:tcBorders>
            <w:shd w:val="clear" w:color="auto" w:fill="auto"/>
            <w:noWrap/>
            <w:vAlign w:val="center"/>
            <w:hideMark/>
          </w:tcPr>
          <w:p w:rsidR="008568A2" w:rsidRPr="008568A2" w:rsidRDefault="008568A2" w:rsidP="008568A2">
            <w:pPr>
              <w:jc w:val="center"/>
              <w:rPr>
                <w:rFonts w:ascii="Calibri" w:hAnsi="Calibri"/>
                <w:b/>
                <w:bCs/>
                <w:color w:val="000000"/>
                <w:sz w:val="22"/>
                <w:szCs w:val="22"/>
              </w:rPr>
            </w:pPr>
            <w:r w:rsidRPr="008568A2">
              <w:rPr>
                <w:rFonts w:ascii="Calibri" w:hAnsi="Calibri"/>
                <w:b/>
                <w:bCs/>
                <w:color w:val="000000"/>
                <w:sz w:val="22"/>
                <w:szCs w:val="22"/>
              </w:rPr>
              <w:t>Sep</w:t>
            </w:r>
          </w:p>
        </w:tc>
        <w:tc>
          <w:tcPr>
            <w:tcW w:w="955" w:type="dxa"/>
            <w:tcBorders>
              <w:top w:val="single" w:sz="8" w:space="0" w:color="auto"/>
              <w:left w:val="nil"/>
              <w:bottom w:val="single" w:sz="8" w:space="0" w:color="auto"/>
              <w:right w:val="single" w:sz="8" w:space="0" w:color="auto"/>
            </w:tcBorders>
            <w:shd w:val="clear" w:color="auto" w:fill="auto"/>
            <w:noWrap/>
            <w:vAlign w:val="center"/>
            <w:hideMark/>
          </w:tcPr>
          <w:p w:rsidR="008568A2" w:rsidRPr="008568A2" w:rsidRDefault="008568A2" w:rsidP="008568A2">
            <w:pPr>
              <w:jc w:val="center"/>
              <w:rPr>
                <w:rFonts w:ascii="Calibri" w:hAnsi="Calibri"/>
                <w:b/>
                <w:bCs/>
                <w:color w:val="000000"/>
                <w:sz w:val="22"/>
                <w:szCs w:val="22"/>
              </w:rPr>
            </w:pPr>
            <w:r w:rsidRPr="008568A2">
              <w:rPr>
                <w:rFonts w:ascii="Calibri" w:hAnsi="Calibri"/>
                <w:b/>
                <w:bCs/>
                <w:color w:val="000000"/>
                <w:sz w:val="22"/>
                <w:szCs w:val="22"/>
              </w:rPr>
              <w:t>Oct</w:t>
            </w:r>
          </w:p>
        </w:tc>
        <w:tc>
          <w:tcPr>
            <w:tcW w:w="955" w:type="dxa"/>
            <w:tcBorders>
              <w:top w:val="single" w:sz="8" w:space="0" w:color="auto"/>
              <w:left w:val="nil"/>
              <w:bottom w:val="single" w:sz="8" w:space="0" w:color="auto"/>
              <w:right w:val="single" w:sz="8" w:space="0" w:color="auto"/>
            </w:tcBorders>
            <w:shd w:val="clear" w:color="auto" w:fill="auto"/>
            <w:noWrap/>
            <w:vAlign w:val="center"/>
            <w:hideMark/>
          </w:tcPr>
          <w:p w:rsidR="008568A2" w:rsidRPr="008568A2" w:rsidRDefault="008568A2" w:rsidP="008568A2">
            <w:pPr>
              <w:jc w:val="center"/>
              <w:rPr>
                <w:rFonts w:ascii="Calibri" w:hAnsi="Calibri"/>
                <w:b/>
                <w:bCs/>
                <w:color w:val="000000"/>
                <w:sz w:val="22"/>
                <w:szCs w:val="22"/>
              </w:rPr>
            </w:pPr>
            <w:r w:rsidRPr="008568A2">
              <w:rPr>
                <w:rFonts w:ascii="Calibri" w:hAnsi="Calibri"/>
                <w:b/>
                <w:bCs/>
                <w:color w:val="000000"/>
                <w:sz w:val="22"/>
                <w:szCs w:val="22"/>
              </w:rPr>
              <w:t>Nov</w:t>
            </w:r>
          </w:p>
        </w:tc>
        <w:tc>
          <w:tcPr>
            <w:tcW w:w="955" w:type="dxa"/>
            <w:tcBorders>
              <w:top w:val="single" w:sz="8" w:space="0" w:color="auto"/>
              <w:left w:val="nil"/>
              <w:bottom w:val="single" w:sz="8" w:space="0" w:color="auto"/>
              <w:right w:val="single" w:sz="8" w:space="0" w:color="auto"/>
            </w:tcBorders>
            <w:shd w:val="clear" w:color="auto" w:fill="auto"/>
            <w:noWrap/>
            <w:vAlign w:val="center"/>
            <w:hideMark/>
          </w:tcPr>
          <w:p w:rsidR="008568A2" w:rsidRPr="008568A2" w:rsidRDefault="008568A2" w:rsidP="008568A2">
            <w:pPr>
              <w:jc w:val="center"/>
              <w:rPr>
                <w:rFonts w:ascii="Calibri" w:hAnsi="Calibri"/>
                <w:b/>
                <w:bCs/>
                <w:color w:val="000000"/>
                <w:sz w:val="22"/>
                <w:szCs w:val="22"/>
              </w:rPr>
            </w:pPr>
            <w:r w:rsidRPr="008568A2">
              <w:rPr>
                <w:rFonts w:ascii="Calibri" w:hAnsi="Calibri"/>
                <w:b/>
                <w:bCs/>
                <w:color w:val="000000"/>
                <w:sz w:val="22"/>
                <w:szCs w:val="22"/>
              </w:rPr>
              <w:t>Dec</w:t>
            </w:r>
          </w:p>
        </w:tc>
        <w:tc>
          <w:tcPr>
            <w:tcW w:w="955" w:type="dxa"/>
            <w:tcBorders>
              <w:top w:val="single" w:sz="8" w:space="0" w:color="auto"/>
              <w:left w:val="nil"/>
              <w:bottom w:val="single" w:sz="8" w:space="0" w:color="auto"/>
              <w:right w:val="single" w:sz="8" w:space="0" w:color="auto"/>
            </w:tcBorders>
            <w:shd w:val="clear" w:color="auto" w:fill="auto"/>
            <w:noWrap/>
            <w:vAlign w:val="center"/>
            <w:hideMark/>
          </w:tcPr>
          <w:p w:rsidR="008568A2" w:rsidRPr="008568A2" w:rsidRDefault="008568A2" w:rsidP="008568A2">
            <w:pPr>
              <w:jc w:val="center"/>
              <w:rPr>
                <w:rFonts w:ascii="Calibri" w:hAnsi="Calibri"/>
                <w:b/>
                <w:bCs/>
                <w:color w:val="000000"/>
                <w:sz w:val="22"/>
                <w:szCs w:val="22"/>
              </w:rPr>
            </w:pPr>
            <w:r w:rsidRPr="008568A2">
              <w:rPr>
                <w:rFonts w:ascii="Calibri" w:hAnsi="Calibri"/>
                <w:b/>
                <w:bCs/>
                <w:color w:val="000000"/>
                <w:sz w:val="22"/>
                <w:szCs w:val="22"/>
              </w:rPr>
              <w:t>Jan</w:t>
            </w:r>
          </w:p>
        </w:tc>
        <w:tc>
          <w:tcPr>
            <w:tcW w:w="955" w:type="dxa"/>
            <w:tcBorders>
              <w:top w:val="single" w:sz="8" w:space="0" w:color="auto"/>
              <w:left w:val="nil"/>
              <w:bottom w:val="single" w:sz="8" w:space="0" w:color="auto"/>
              <w:right w:val="single" w:sz="8" w:space="0" w:color="auto"/>
            </w:tcBorders>
            <w:shd w:val="clear" w:color="auto" w:fill="auto"/>
            <w:noWrap/>
            <w:vAlign w:val="center"/>
            <w:hideMark/>
          </w:tcPr>
          <w:p w:rsidR="008568A2" w:rsidRPr="008568A2" w:rsidRDefault="008568A2" w:rsidP="008568A2">
            <w:pPr>
              <w:jc w:val="center"/>
              <w:rPr>
                <w:rFonts w:ascii="Calibri" w:hAnsi="Calibri"/>
                <w:b/>
                <w:bCs/>
                <w:color w:val="000000"/>
                <w:sz w:val="22"/>
                <w:szCs w:val="22"/>
              </w:rPr>
            </w:pPr>
            <w:r w:rsidRPr="008568A2">
              <w:rPr>
                <w:rFonts w:ascii="Calibri" w:hAnsi="Calibri"/>
                <w:b/>
                <w:bCs/>
                <w:color w:val="000000"/>
                <w:sz w:val="22"/>
                <w:szCs w:val="22"/>
              </w:rPr>
              <w:t>Feb</w:t>
            </w:r>
          </w:p>
        </w:tc>
        <w:tc>
          <w:tcPr>
            <w:tcW w:w="955" w:type="dxa"/>
            <w:tcBorders>
              <w:top w:val="single" w:sz="8" w:space="0" w:color="auto"/>
              <w:left w:val="nil"/>
              <w:bottom w:val="single" w:sz="8" w:space="0" w:color="auto"/>
              <w:right w:val="single" w:sz="8" w:space="0" w:color="auto"/>
            </w:tcBorders>
            <w:shd w:val="clear" w:color="auto" w:fill="auto"/>
            <w:noWrap/>
            <w:vAlign w:val="center"/>
            <w:hideMark/>
          </w:tcPr>
          <w:p w:rsidR="008568A2" w:rsidRPr="008568A2" w:rsidRDefault="008568A2" w:rsidP="008568A2">
            <w:pPr>
              <w:jc w:val="center"/>
              <w:rPr>
                <w:rFonts w:ascii="Calibri" w:hAnsi="Calibri"/>
                <w:b/>
                <w:bCs/>
                <w:color w:val="000000"/>
                <w:sz w:val="22"/>
                <w:szCs w:val="22"/>
              </w:rPr>
            </w:pPr>
            <w:r w:rsidRPr="008568A2">
              <w:rPr>
                <w:rFonts w:ascii="Calibri" w:hAnsi="Calibri"/>
                <w:b/>
                <w:bCs/>
                <w:color w:val="000000"/>
                <w:sz w:val="22"/>
                <w:szCs w:val="22"/>
              </w:rPr>
              <w:t>Mar</w:t>
            </w:r>
          </w:p>
        </w:tc>
        <w:tc>
          <w:tcPr>
            <w:tcW w:w="955" w:type="dxa"/>
            <w:tcBorders>
              <w:top w:val="single" w:sz="8" w:space="0" w:color="auto"/>
              <w:left w:val="nil"/>
              <w:bottom w:val="single" w:sz="8" w:space="0" w:color="auto"/>
              <w:right w:val="single" w:sz="8" w:space="0" w:color="auto"/>
            </w:tcBorders>
            <w:shd w:val="clear" w:color="auto" w:fill="auto"/>
            <w:noWrap/>
            <w:vAlign w:val="center"/>
            <w:hideMark/>
          </w:tcPr>
          <w:p w:rsidR="008568A2" w:rsidRPr="008568A2" w:rsidRDefault="008568A2" w:rsidP="008568A2">
            <w:pPr>
              <w:jc w:val="center"/>
              <w:rPr>
                <w:rFonts w:ascii="Calibri" w:hAnsi="Calibri"/>
                <w:b/>
                <w:bCs/>
                <w:color w:val="000000"/>
                <w:sz w:val="22"/>
                <w:szCs w:val="22"/>
              </w:rPr>
            </w:pPr>
            <w:r w:rsidRPr="008568A2">
              <w:rPr>
                <w:rFonts w:ascii="Calibri" w:hAnsi="Calibri"/>
                <w:b/>
                <w:bCs/>
                <w:color w:val="000000"/>
                <w:sz w:val="22"/>
                <w:szCs w:val="22"/>
              </w:rPr>
              <w:t>Total</w:t>
            </w:r>
          </w:p>
        </w:tc>
      </w:tr>
      <w:tr w:rsidR="008568A2" w:rsidRPr="008568A2" w:rsidTr="00FA6968">
        <w:trPr>
          <w:trHeight w:val="315"/>
        </w:trPr>
        <w:tc>
          <w:tcPr>
            <w:tcW w:w="3114" w:type="dxa"/>
            <w:tcBorders>
              <w:top w:val="nil"/>
              <w:left w:val="nil"/>
              <w:bottom w:val="nil"/>
              <w:right w:val="nil"/>
            </w:tcBorders>
            <w:shd w:val="clear" w:color="auto" w:fill="auto"/>
            <w:noWrap/>
            <w:vAlign w:val="center"/>
            <w:hideMark/>
          </w:tcPr>
          <w:p w:rsidR="008568A2" w:rsidRPr="008568A2" w:rsidRDefault="008568A2" w:rsidP="008568A2">
            <w:pPr>
              <w:rPr>
                <w:rFonts w:ascii="Calibri" w:hAnsi="Calibri"/>
                <w:b/>
                <w:bCs/>
                <w:color w:val="000000"/>
                <w:sz w:val="22"/>
                <w:szCs w:val="22"/>
              </w:rPr>
            </w:pPr>
            <w:r w:rsidRPr="008568A2">
              <w:rPr>
                <w:rFonts w:ascii="Calibri" w:hAnsi="Calibri"/>
                <w:b/>
                <w:bCs/>
                <w:color w:val="000000"/>
                <w:sz w:val="22"/>
                <w:szCs w:val="22"/>
              </w:rPr>
              <w:t>£'000s</w:t>
            </w:r>
          </w:p>
        </w:tc>
        <w:tc>
          <w:tcPr>
            <w:tcW w:w="955" w:type="dxa"/>
            <w:tcBorders>
              <w:top w:val="nil"/>
              <w:left w:val="nil"/>
              <w:bottom w:val="nil"/>
              <w:right w:val="nil"/>
            </w:tcBorders>
            <w:shd w:val="clear" w:color="auto" w:fill="auto"/>
            <w:noWrap/>
            <w:vAlign w:val="center"/>
            <w:hideMark/>
          </w:tcPr>
          <w:p w:rsidR="008568A2" w:rsidRPr="008568A2" w:rsidRDefault="008568A2" w:rsidP="008568A2">
            <w:pPr>
              <w:jc w:val="right"/>
              <w:rPr>
                <w:rFonts w:ascii="Calibri" w:hAnsi="Calibri"/>
                <w:b/>
                <w:bCs/>
                <w:color w:val="000000"/>
                <w:sz w:val="22"/>
                <w:szCs w:val="22"/>
              </w:rPr>
            </w:pPr>
            <w:r w:rsidRPr="008568A2">
              <w:rPr>
                <w:rFonts w:ascii="Calibri" w:hAnsi="Calibri"/>
                <w:b/>
                <w:bCs/>
                <w:color w:val="000000"/>
                <w:sz w:val="22"/>
                <w:szCs w:val="22"/>
              </w:rPr>
              <w:t xml:space="preserve"> £000 </w:t>
            </w:r>
          </w:p>
        </w:tc>
        <w:tc>
          <w:tcPr>
            <w:tcW w:w="955" w:type="dxa"/>
            <w:tcBorders>
              <w:top w:val="nil"/>
              <w:left w:val="nil"/>
              <w:bottom w:val="nil"/>
              <w:right w:val="nil"/>
            </w:tcBorders>
            <w:shd w:val="clear" w:color="auto" w:fill="auto"/>
            <w:noWrap/>
            <w:vAlign w:val="center"/>
            <w:hideMark/>
          </w:tcPr>
          <w:p w:rsidR="008568A2" w:rsidRPr="008568A2" w:rsidRDefault="008568A2" w:rsidP="008568A2">
            <w:pPr>
              <w:jc w:val="right"/>
              <w:rPr>
                <w:rFonts w:ascii="Calibri" w:hAnsi="Calibri"/>
                <w:b/>
                <w:bCs/>
                <w:color w:val="000000"/>
                <w:sz w:val="22"/>
                <w:szCs w:val="22"/>
              </w:rPr>
            </w:pPr>
            <w:r w:rsidRPr="008568A2">
              <w:rPr>
                <w:rFonts w:ascii="Calibri" w:hAnsi="Calibri"/>
                <w:b/>
                <w:bCs/>
                <w:color w:val="000000"/>
                <w:sz w:val="22"/>
                <w:szCs w:val="22"/>
              </w:rPr>
              <w:t xml:space="preserve"> £000 </w:t>
            </w:r>
          </w:p>
        </w:tc>
        <w:tc>
          <w:tcPr>
            <w:tcW w:w="955" w:type="dxa"/>
            <w:tcBorders>
              <w:top w:val="nil"/>
              <w:left w:val="nil"/>
              <w:bottom w:val="nil"/>
              <w:right w:val="nil"/>
            </w:tcBorders>
            <w:shd w:val="clear" w:color="auto" w:fill="auto"/>
            <w:noWrap/>
            <w:vAlign w:val="center"/>
            <w:hideMark/>
          </w:tcPr>
          <w:p w:rsidR="008568A2" w:rsidRPr="008568A2" w:rsidRDefault="008568A2" w:rsidP="008568A2">
            <w:pPr>
              <w:jc w:val="right"/>
              <w:rPr>
                <w:rFonts w:ascii="Calibri" w:hAnsi="Calibri"/>
                <w:b/>
                <w:bCs/>
                <w:color w:val="000000"/>
                <w:sz w:val="22"/>
                <w:szCs w:val="22"/>
              </w:rPr>
            </w:pPr>
            <w:r w:rsidRPr="008568A2">
              <w:rPr>
                <w:rFonts w:ascii="Calibri" w:hAnsi="Calibri"/>
                <w:b/>
                <w:bCs/>
                <w:color w:val="000000"/>
                <w:sz w:val="22"/>
                <w:szCs w:val="22"/>
              </w:rPr>
              <w:t xml:space="preserve"> £000 </w:t>
            </w:r>
          </w:p>
        </w:tc>
        <w:tc>
          <w:tcPr>
            <w:tcW w:w="955" w:type="dxa"/>
            <w:tcBorders>
              <w:top w:val="nil"/>
              <w:left w:val="nil"/>
              <w:bottom w:val="nil"/>
              <w:right w:val="nil"/>
            </w:tcBorders>
            <w:shd w:val="clear" w:color="auto" w:fill="auto"/>
            <w:noWrap/>
            <w:vAlign w:val="center"/>
            <w:hideMark/>
          </w:tcPr>
          <w:p w:rsidR="008568A2" w:rsidRPr="008568A2" w:rsidRDefault="008568A2" w:rsidP="008568A2">
            <w:pPr>
              <w:jc w:val="right"/>
              <w:rPr>
                <w:rFonts w:ascii="Calibri" w:hAnsi="Calibri"/>
                <w:b/>
                <w:bCs/>
                <w:color w:val="000000"/>
                <w:sz w:val="22"/>
                <w:szCs w:val="22"/>
              </w:rPr>
            </w:pPr>
            <w:r w:rsidRPr="008568A2">
              <w:rPr>
                <w:rFonts w:ascii="Calibri" w:hAnsi="Calibri"/>
                <w:b/>
                <w:bCs/>
                <w:color w:val="000000"/>
                <w:sz w:val="22"/>
                <w:szCs w:val="22"/>
              </w:rPr>
              <w:t xml:space="preserve"> £000 </w:t>
            </w:r>
          </w:p>
        </w:tc>
        <w:tc>
          <w:tcPr>
            <w:tcW w:w="955" w:type="dxa"/>
            <w:tcBorders>
              <w:top w:val="nil"/>
              <w:left w:val="nil"/>
              <w:bottom w:val="nil"/>
              <w:right w:val="nil"/>
            </w:tcBorders>
            <w:shd w:val="clear" w:color="auto" w:fill="auto"/>
            <w:noWrap/>
            <w:vAlign w:val="center"/>
            <w:hideMark/>
          </w:tcPr>
          <w:p w:rsidR="008568A2" w:rsidRPr="008568A2" w:rsidRDefault="008568A2" w:rsidP="008568A2">
            <w:pPr>
              <w:jc w:val="right"/>
              <w:rPr>
                <w:rFonts w:ascii="Calibri" w:hAnsi="Calibri"/>
                <w:b/>
                <w:bCs/>
                <w:color w:val="000000"/>
                <w:sz w:val="22"/>
                <w:szCs w:val="22"/>
              </w:rPr>
            </w:pPr>
            <w:r w:rsidRPr="008568A2">
              <w:rPr>
                <w:rFonts w:ascii="Calibri" w:hAnsi="Calibri"/>
                <w:b/>
                <w:bCs/>
                <w:color w:val="000000"/>
                <w:sz w:val="22"/>
                <w:szCs w:val="22"/>
              </w:rPr>
              <w:t xml:space="preserve"> £000 </w:t>
            </w:r>
          </w:p>
        </w:tc>
        <w:tc>
          <w:tcPr>
            <w:tcW w:w="955" w:type="dxa"/>
            <w:tcBorders>
              <w:top w:val="nil"/>
              <w:left w:val="nil"/>
              <w:bottom w:val="nil"/>
              <w:right w:val="nil"/>
            </w:tcBorders>
            <w:shd w:val="clear" w:color="auto" w:fill="auto"/>
            <w:noWrap/>
            <w:vAlign w:val="center"/>
            <w:hideMark/>
          </w:tcPr>
          <w:p w:rsidR="008568A2" w:rsidRPr="008568A2" w:rsidRDefault="008568A2" w:rsidP="008568A2">
            <w:pPr>
              <w:jc w:val="right"/>
              <w:rPr>
                <w:rFonts w:ascii="Calibri" w:hAnsi="Calibri"/>
                <w:b/>
                <w:bCs/>
                <w:color w:val="000000"/>
                <w:sz w:val="22"/>
                <w:szCs w:val="22"/>
              </w:rPr>
            </w:pPr>
            <w:r w:rsidRPr="008568A2">
              <w:rPr>
                <w:rFonts w:ascii="Calibri" w:hAnsi="Calibri"/>
                <w:b/>
                <w:bCs/>
                <w:color w:val="000000"/>
                <w:sz w:val="22"/>
                <w:szCs w:val="22"/>
              </w:rPr>
              <w:t xml:space="preserve"> £000 </w:t>
            </w:r>
          </w:p>
        </w:tc>
        <w:tc>
          <w:tcPr>
            <w:tcW w:w="955" w:type="dxa"/>
            <w:tcBorders>
              <w:top w:val="nil"/>
              <w:left w:val="nil"/>
              <w:bottom w:val="nil"/>
              <w:right w:val="nil"/>
            </w:tcBorders>
            <w:shd w:val="clear" w:color="auto" w:fill="auto"/>
            <w:noWrap/>
            <w:vAlign w:val="center"/>
            <w:hideMark/>
          </w:tcPr>
          <w:p w:rsidR="008568A2" w:rsidRPr="008568A2" w:rsidRDefault="008568A2" w:rsidP="008568A2">
            <w:pPr>
              <w:jc w:val="right"/>
              <w:rPr>
                <w:rFonts w:ascii="Calibri" w:hAnsi="Calibri"/>
                <w:b/>
                <w:bCs/>
                <w:color w:val="000000"/>
                <w:sz w:val="22"/>
                <w:szCs w:val="22"/>
              </w:rPr>
            </w:pPr>
            <w:r w:rsidRPr="008568A2">
              <w:rPr>
                <w:rFonts w:ascii="Calibri" w:hAnsi="Calibri"/>
                <w:b/>
                <w:bCs/>
                <w:color w:val="000000"/>
                <w:sz w:val="22"/>
                <w:szCs w:val="22"/>
              </w:rPr>
              <w:t xml:space="preserve"> £000 </w:t>
            </w:r>
          </w:p>
        </w:tc>
        <w:tc>
          <w:tcPr>
            <w:tcW w:w="955" w:type="dxa"/>
            <w:tcBorders>
              <w:top w:val="nil"/>
              <w:left w:val="nil"/>
              <w:right w:val="nil"/>
            </w:tcBorders>
            <w:shd w:val="clear" w:color="auto" w:fill="auto"/>
            <w:noWrap/>
            <w:vAlign w:val="center"/>
            <w:hideMark/>
          </w:tcPr>
          <w:p w:rsidR="008568A2" w:rsidRPr="008568A2" w:rsidRDefault="008568A2" w:rsidP="008568A2">
            <w:pPr>
              <w:jc w:val="right"/>
              <w:rPr>
                <w:rFonts w:ascii="Calibri" w:hAnsi="Calibri"/>
                <w:b/>
                <w:bCs/>
                <w:color w:val="000000"/>
                <w:sz w:val="22"/>
                <w:szCs w:val="22"/>
              </w:rPr>
            </w:pPr>
            <w:r w:rsidRPr="008568A2">
              <w:rPr>
                <w:rFonts w:ascii="Calibri" w:hAnsi="Calibri"/>
                <w:b/>
                <w:bCs/>
                <w:color w:val="000000"/>
                <w:sz w:val="22"/>
                <w:szCs w:val="22"/>
              </w:rPr>
              <w:t xml:space="preserve"> £000 </w:t>
            </w:r>
          </w:p>
        </w:tc>
        <w:tc>
          <w:tcPr>
            <w:tcW w:w="955" w:type="dxa"/>
            <w:tcBorders>
              <w:top w:val="nil"/>
              <w:left w:val="nil"/>
              <w:right w:val="nil"/>
            </w:tcBorders>
            <w:shd w:val="clear" w:color="auto" w:fill="auto"/>
            <w:noWrap/>
            <w:vAlign w:val="center"/>
            <w:hideMark/>
          </w:tcPr>
          <w:p w:rsidR="008568A2" w:rsidRPr="008568A2" w:rsidRDefault="008568A2" w:rsidP="008568A2">
            <w:pPr>
              <w:jc w:val="right"/>
              <w:rPr>
                <w:rFonts w:ascii="Calibri" w:hAnsi="Calibri"/>
                <w:b/>
                <w:bCs/>
                <w:color w:val="000000"/>
                <w:sz w:val="22"/>
                <w:szCs w:val="22"/>
              </w:rPr>
            </w:pPr>
            <w:r w:rsidRPr="008568A2">
              <w:rPr>
                <w:rFonts w:ascii="Calibri" w:hAnsi="Calibri"/>
                <w:b/>
                <w:bCs/>
                <w:color w:val="000000"/>
                <w:sz w:val="22"/>
                <w:szCs w:val="22"/>
              </w:rPr>
              <w:t xml:space="preserve"> £000 </w:t>
            </w:r>
          </w:p>
        </w:tc>
        <w:tc>
          <w:tcPr>
            <w:tcW w:w="955" w:type="dxa"/>
            <w:tcBorders>
              <w:top w:val="nil"/>
              <w:left w:val="nil"/>
              <w:right w:val="nil"/>
            </w:tcBorders>
            <w:shd w:val="clear" w:color="auto" w:fill="auto"/>
            <w:noWrap/>
            <w:vAlign w:val="center"/>
            <w:hideMark/>
          </w:tcPr>
          <w:p w:rsidR="008568A2" w:rsidRPr="008568A2" w:rsidRDefault="008568A2" w:rsidP="008568A2">
            <w:pPr>
              <w:jc w:val="right"/>
              <w:rPr>
                <w:rFonts w:ascii="Calibri" w:hAnsi="Calibri"/>
                <w:b/>
                <w:bCs/>
                <w:color w:val="000000"/>
                <w:sz w:val="22"/>
                <w:szCs w:val="22"/>
              </w:rPr>
            </w:pPr>
            <w:r w:rsidRPr="008568A2">
              <w:rPr>
                <w:rFonts w:ascii="Calibri" w:hAnsi="Calibri"/>
                <w:b/>
                <w:bCs/>
                <w:color w:val="000000"/>
                <w:sz w:val="22"/>
                <w:szCs w:val="22"/>
              </w:rPr>
              <w:t xml:space="preserve"> £000 </w:t>
            </w:r>
          </w:p>
        </w:tc>
        <w:tc>
          <w:tcPr>
            <w:tcW w:w="955" w:type="dxa"/>
            <w:tcBorders>
              <w:top w:val="nil"/>
              <w:left w:val="nil"/>
              <w:right w:val="nil"/>
            </w:tcBorders>
            <w:shd w:val="clear" w:color="auto" w:fill="auto"/>
            <w:noWrap/>
            <w:vAlign w:val="center"/>
            <w:hideMark/>
          </w:tcPr>
          <w:p w:rsidR="008568A2" w:rsidRPr="008568A2" w:rsidRDefault="008568A2" w:rsidP="008568A2">
            <w:pPr>
              <w:jc w:val="right"/>
              <w:rPr>
                <w:rFonts w:ascii="Calibri" w:hAnsi="Calibri"/>
                <w:b/>
                <w:bCs/>
                <w:color w:val="000000"/>
                <w:sz w:val="22"/>
                <w:szCs w:val="22"/>
              </w:rPr>
            </w:pPr>
            <w:r w:rsidRPr="008568A2">
              <w:rPr>
                <w:rFonts w:ascii="Calibri" w:hAnsi="Calibri"/>
                <w:b/>
                <w:bCs/>
                <w:color w:val="000000"/>
                <w:sz w:val="22"/>
                <w:szCs w:val="22"/>
              </w:rPr>
              <w:t xml:space="preserve"> £000 </w:t>
            </w:r>
          </w:p>
        </w:tc>
        <w:tc>
          <w:tcPr>
            <w:tcW w:w="955" w:type="dxa"/>
            <w:tcBorders>
              <w:top w:val="nil"/>
              <w:left w:val="nil"/>
              <w:right w:val="nil"/>
            </w:tcBorders>
            <w:shd w:val="clear" w:color="auto" w:fill="auto"/>
            <w:noWrap/>
            <w:vAlign w:val="center"/>
            <w:hideMark/>
          </w:tcPr>
          <w:p w:rsidR="008568A2" w:rsidRPr="008568A2" w:rsidRDefault="008568A2" w:rsidP="008568A2">
            <w:pPr>
              <w:jc w:val="right"/>
              <w:rPr>
                <w:rFonts w:ascii="Calibri" w:hAnsi="Calibri"/>
                <w:b/>
                <w:bCs/>
                <w:color w:val="000000"/>
                <w:sz w:val="22"/>
                <w:szCs w:val="22"/>
              </w:rPr>
            </w:pPr>
            <w:r w:rsidRPr="008568A2">
              <w:rPr>
                <w:rFonts w:ascii="Calibri" w:hAnsi="Calibri"/>
                <w:b/>
                <w:bCs/>
                <w:color w:val="000000"/>
                <w:sz w:val="22"/>
                <w:szCs w:val="22"/>
              </w:rPr>
              <w:t xml:space="preserve"> £000 </w:t>
            </w:r>
          </w:p>
        </w:tc>
        <w:tc>
          <w:tcPr>
            <w:tcW w:w="955" w:type="dxa"/>
            <w:tcBorders>
              <w:top w:val="nil"/>
              <w:left w:val="nil"/>
              <w:right w:val="nil"/>
            </w:tcBorders>
            <w:shd w:val="clear" w:color="auto" w:fill="auto"/>
            <w:noWrap/>
            <w:vAlign w:val="center"/>
            <w:hideMark/>
          </w:tcPr>
          <w:p w:rsidR="008568A2" w:rsidRPr="008568A2" w:rsidRDefault="008568A2" w:rsidP="008568A2">
            <w:pPr>
              <w:jc w:val="right"/>
              <w:rPr>
                <w:rFonts w:ascii="Calibri" w:hAnsi="Calibri"/>
                <w:b/>
                <w:bCs/>
                <w:color w:val="000000"/>
                <w:sz w:val="22"/>
                <w:szCs w:val="22"/>
              </w:rPr>
            </w:pPr>
            <w:r w:rsidRPr="008568A2">
              <w:rPr>
                <w:rFonts w:ascii="Calibri" w:hAnsi="Calibri"/>
                <w:b/>
                <w:bCs/>
                <w:color w:val="000000"/>
                <w:sz w:val="22"/>
                <w:szCs w:val="22"/>
              </w:rPr>
              <w:t xml:space="preserve"> £000 </w:t>
            </w:r>
          </w:p>
        </w:tc>
      </w:tr>
      <w:tr w:rsidR="008568A2" w:rsidRPr="008568A2" w:rsidTr="00FA6968">
        <w:trPr>
          <w:trHeight w:val="300"/>
        </w:trPr>
        <w:tc>
          <w:tcPr>
            <w:tcW w:w="3114" w:type="dxa"/>
            <w:tcBorders>
              <w:top w:val="single" w:sz="8" w:space="0" w:color="auto"/>
              <w:left w:val="single" w:sz="8" w:space="0" w:color="auto"/>
              <w:bottom w:val="nil"/>
              <w:right w:val="single" w:sz="8" w:space="0" w:color="auto"/>
            </w:tcBorders>
            <w:shd w:val="clear" w:color="auto" w:fill="auto"/>
            <w:noWrap/>
            <w:vAlign w:val="center"/>
            <w:hideMark/>
          </w:tcPr>
          <w:p w:rsidR="008568A2" w:rsidRPr="008568A2" w:rsidRDefault="008568A2" w:rsidP="008568A2">
            <w:pPr>
              <w:rPr>
                <w:rFonts w:ascii="Calibri" w:hAnsi="Calibri"/>
                <w:b/>
                <w:bCs/>
                <w:color w:val="000000"/>
                <w:sz w:val="22"/>
                <w:szCs w:val="22"/>
              </w:rPr>
            </w:pPr>
            <w:r w:rsidRPr="008568A2">
              <w:rPr>
                <w:rFonts w:ascii="Calibri" w:hAnsi="Calibri"/>
                <w:b/>
                <w:bCs/>
                <w:color w:val="000000"/>
                <w:sz w:val="22"/>
                <w:szCs w:val="22"/>
              </w:rPr>
              <w:t>Opening Balance</w:t>
            </w:r>
          </w:p>
        </w:tc>
        <w:tc>
          <w:tcPr>
            <w:tcW w:w="955" w:type="dxa"/>
            <w:tcBorders>
              <w:top w:val="nil"/>
              <w:left w:val="nil"/>
              <w:bottom w:val="single" w:sz="4" w:space="0" w:color="auto"/>
              <w:right w:val="nil"/>
            </w:tcBorders>
            <w:shd w:val="clear" w:color="auto" w:fill="auto"/>
            <w:noWrap/>
            <w:vAlign w:val="bottom"/>
            <w:hideMark/>
          </w:tcPr>
          <w:p w:rsidR="008568A2" w:rsidRPr="008568A2" w:rsidRDefault="008568A2" w:rsidP="008568A2">
            <w:pPr>
              <w:jc w:val="right"/>
              <w:rPr>
                <w:rFonts w:ascii="Calibri" w:hAnsi="Calibri"/>
                <w:b/>
                <w:bCs/>
                <w:color w:val="000000"/>
                <w:sz w:val="22"/>
                <w:szCs w:val="22"/>
              </w:rPr>
            </w:pPr>
            <w:r w:rsidRPr="008568A2">
              <w:rPr>
                <w:rFonts w:ascii="Calibri" w:hAnsi="Calibri"/>
                <w:b/>
                <w:bCs/>
                <w:color w:val="000000"/>
                <w:sz w:val="22"/>
                <w:szCs w:val="22"/>
              </w:rPr>
              <w:t xml:space="preserve">          957 </w:t>
            </w:r>
          </w:p>
        </w:tc>
        <w:tc>
          <w:tcPr>
            <w:tcW w:w="955" w:type="dxa"/>
            <w:tcBorders>
              <w:top w:val="nil"/>
              <w:left w:val="nil"/>
              <w:bottom w:val="single" w:sz="4" w:space="0" w:color="auto"/>
              <w:right w:val="nil"/>
            </w:tcBorders>
            <w:shd w:val="clear" w:color="auto" w:fill="auto"/>
            <w:noWrap/>
            <w:vAlign w:val="bottom"/>
            <w:hideMark/>
          </w:tcPr>
          <w:p w:rsidR="008568A2" w:rsidRPr="008568A2" w:rsidRDefault="008568A2" w:rsidP="008568A2">
            <w:pPr>
              <w:jc w:val="right"/>
              <w:rPr>
                <w:rFonts w:ascii="Calibri" w:hAnsi="Calibri"/>
                <w:b/>
                <w:bCs/>
                <w:color w:val="000000"/>
                <w:sz w:val="22"/>
                <w:szCs w:val="22"/>
              </w:rPr>
            </w:pPr>
            <w:r w:rsidRPr="008568A2">
              <w:rPr>
                <w:rFonts w:ascii="Calibri" w:hAnsi="Calibri"/>
                <w:b/>
                <w:bCs/>
                <w:color w:val="000000"/>
                <w:sz w:val="22"/>
                <w:szCs w:val="22"/>
              </w:rPr>
              <w:t xml:space="preserve">          929 </w:t>
            </w:r>
          </w:p>
        </w:tc>
        <w:tc>
          <w:tcPr>
            <w:tcW w:w="955" w:type="dxa"/>
            <w:tcBorders>
              <w:top w:val="nil"/>
              <w:left w:val="nil"/>
              <w:bottom w:val="single" w:sz="4" w:space="0" w:color="auto"/>
              <w:right w:val="nil"/>
            </w:tcBorders>
            <w:shd w:val="clear" w:color="auto" w:fill="auto"/>
            <w:noWrap/>
            <w:vAlign w:val="bottom"/>
            <w:hideMark/>
          </w:tcPr>
          <w:p w:rsidR="008568A2" w:rsidRPr="008568A2" w:rsidRDefault="008568A2" w:rsidP="008568A2">
            <w:pPr>
              <w:jc w:val="right"/>
              <w:rPr>
                <w:rFonts w:ascii="Calibri" w:hAnsi="Calibri"/>
                <w:b/>
                <w:bCs/>
                <w:color w:val="000000"/>
                <w:sz w:val="22"/>
                <w:szCs w:val="22"/>
              </w:rPr>
            </w:pPr>
            <w:r w:rsidRPr="008568A2">
              <w:rPr>
                <w:rFonts w:ascii="Calibri" w:hAnsi="Calibri"/>
                <w:b/>
                <w:bCs/>
                <w:color w:val="000000"/>
                <w:sz w:val="22"/>
                <w:szCs w:val="22"/>
              </w:rPr>
              <w:t xml:space="preserve">          846 </w:t>
            </w:r>
          </w:p>
        </w:tc>
        <w:tc>
          <w:tcPr>
            <w:tcW w:w="955" w:type="dxa"/>
            <w:tcBorders>
              <w:top w:val="nil"/>
              <w:left w:val="nil"/>
              <w:bottom w:val="single" w:sz="4" w:space="0" w:color="auto"/>
              <w:right w:val="nil"/>
            </w:tcBorders>
            <w:shd w:val="clear" w:color="auto" w:fill="auto"/>
            <w:noWrap/>
            <w:vAlign w:val="bottom"/>
            <w:hideMark/>
          </w:tcPr>
          <w:p w:rsidR="008568A2" w:rsidRPr="008568A2" w:rsidRDefault="008568A2" w:rsidP="008568A2">
            <w:pPr>
              <w:jc w:val="right"/>
              <w:rPr>
                <w:rFonts w:ascii="Calibri" w:hAnsi="Calibri"/>
                <w:b/>
                <w:bCs/>
                <w:color w:val="000000"/>
                <w:sz w:val="22"/>
                <w:szCs w:val="22"/>
              </w:rPr>
            </w:pPr>
            <w:r w:rsidRPr="008568A2">
              <w:rPr>
                <w:rFonts w:ascii="Calibri" w:hAnsi="Calibri"/>
                <w:b/>
                <w:bCs/>
                <w:color w:val="000000"/>
                <w:sz w:val="22"/>
                <w:szCs w:val="22"/>
              </w:rPr>
              <w:t xml:space="preserve">       1,459 </w:t>
            </w:r>
          </w:p>
        </w:tc>
        <w:tc>
          <w:tcPr>
            <w:tcW w:w="955" w:type="dxa"/>
            <w:tcBorders>
              <w:top w:val="nil"/>
              <w:left w:val="nil"/>
              <w:bottom w:val="single" w:sz="4" w:space="0" w:color="auto"/>
              <w:right w:val="nil"/>
            </w:tcBorders>
            <w:shd w:val="clear" w:color="auto" w:fill="auto"/>
            <w:noWrap/>
            <w:vAlign w:val="bottom"/>
            <w:hideMark/>
          </w:tcPr>
          <w:p w:rsidR="008568A2" w:rsidRPr="008568A2" w:rsidRDefault="008568A2" w:rsidP="008568A2">
            <w:pPr>
              <w:jc w:val="right"/>
              <w:rPr>
                <w:rFonts w:ascii="Calibri" w:hAnsi="Calibri"/>
                <w:b/>
                <w:bCs/>
                <w:color w:val="000000"/>
                <w:sz w:val="22"/>
                <w:szCs w:val="22"/>
              </w:rPr>
            </w:pPr>
            <w:r w:rsidRPr="008568A2">
              <w:rPr>
                <w:rFonts w:ascii="Calibri" w:hAnsi="Calibri"/>
                <w:b/>
                <w:bCs/>
                <w:color w:val="000000"/>
                <w:sz w:val="22"/>
                <w:szCs w:val="22"/>
              </w:rPr>
              <w:t xml:space="preserve">       1,648 </w:t>
            </w:r>
          </w:p>
        </w:tc>
        <w:tc>
          <w:tcPr>
            <w:tcW w:w="955" w:type="dxa"/>
            <w:tcBorders>
              <w:top w:val="nil"/>
              <w:left w:val="nil"/>
              <w:bottom w:val="single" w:sz="4" w:space="0" w:color="auto"/>
              <w:right w:val="nil"/>
            </w:tcBorders>
            <w:shd w:val="clear" w:color="auto" w:fill="auto"/>
            <w:noWrap/>
            <w:vAlign w:val="bottom"/>
            <w:hideMark/>
          </w:tcPr>
          <w:p w:rsidR="008568A2" w:rsidRPr="008568A2" w:rsidRDefault="008568A2" w:rsidP="008568A2">
            <w:pPr>
              <w:jc w:val="right"/>
              <w:rPr>
                <w:rFonts w:ascii="Calibri" w:hAnsi="Calibri"/>
                <w:b/>
                <w:bCs/>
                <w:color w:val="000000"/>
                <w:sz w:val="22"/>
                <w:szCs w:val="22"/>
              </w:rPr>
            </w:pPr>
            <w:r w:rsidRPr="008568A2">
              <w:rPr>
                <w:rFonts w:ascii="Calibri" w:hAnsi="Calibri"/>
                <w:b/>
                <w:bCs/>
                <w:color w:val="000000"/>
                <w:sz w:val="22"/>
                <w:szCs w:val="22"/>
              </w:rPr>
              <w:t xml:space="preserve">       1,246 </w:t>
            </w:r>
          </w:p>
        </w:tc>
        <w:tc>
          <w:tcPr>
            <w:tcW w:w="955" w:type="dxa"/>
            <w:tcBorders>
              <w:top w:val="nil"/>
              <w:left w:val="nil"/>
              <w:bottom w:val="single" w:sz="4" w:space="0" w:color="auto"/>
              <w:right w:val="nil"/>
            </w:tcBorders>
            <w:shd w:val="clear" w:color="auto" w:fill="auto"/>
            <w:noWrap/>
            <w:vAlign w:val="bottom"/>
            <w:hideMark/>
          </w:tcPr>
          <w:p w:rsidR="008568A2" w:rsidRPr="008568A2" w:rsidRDefault="008568A2" w:rsidP="008568A2">
            <w:pPr>
              <w:jc w:val="right"/>
              <w:rPr>
                <w:rFonts w:ascii="Calibri" w:hAnsi="Calibri"/>
                <w:b/>
                <w:bCs/>
                <w:color w:val="000000"/>
                <w:sz w:val="22"/>
                <w:szCs w:val="22"/>
              </w:rPr>
            </w:pPr>
            <w:r w:rsidRPr="008568A2">
              <w:rPr>
                <w:rFonts w:ascii="Calibri" w:hAnsi="Calibri"/>
                <w:b/>
                <w:bCs/>
                <w:color w:val="000000"/>
                <w:sz w:val="22"/>
                <w:szCs w:val="22"/>
              </w:rPr>
              <w:t xml:space="preserve">       1,063 </w:t>
            </w:r>
          </w:p>
        </w:tc>
        <w:tc>
          <w:tcPr>
            <w:tcW w:w="955" w:type="dxa"/>
            <w:tcBorders>
              <w:top w:val="nil"/>
              <w:left w:val="nil"/>
              <w:bottom w:val="single" w:sz="4" w:space="0" w:color="auto"/>
              <w:right w:val="nil"/>
            </w:tcBorders>
            <w:shd w:val="clear" w:color="auto" w:fill="auto"/>
            <w:noWrap/>
            <w:vAlign w:val="bottom"/>
            <w:hideMark/>
          </w:tcPr>
          <w:p w:rsidR="008568A2" w:rsidRPr="008568A2" w:rsidRDefault="008568A2" w:rsidP="008568A2">
            <w:pPr>
              <w:jc w:val="right"/>
              <w:rPr>
                <w:rFonts w:ascii="Calibri" w:hAnsi="Calibri"/>
                <w:b/>
                <w:bCs/>
                <w:color w:val="000000"/>
                <w:sz w:val="22"/>
                <w:szCs w:val="22"/>
              </w:rPr>
            </w:pPr>
            <w:r w:rsidRPr="008568A2">
              <w:rPr>
                <w:rFonts w:ascii="Calibri" w:hAnsi="Calibri"/>
                <w:b/>
                <w:bCs/>
                <w:color w:val="000000"/>
                <w:sz w:val="22"/>
                <w:szCs w:val="22"/>
              </w:rPr>
              <w:t xml:space="preserve">          914 </w:t>
            </w:r>
          </w:p>
        </w:tc>
        <w:tc>
          <w:tcPr>
            <w:tcW w:w="955" w:type="dxa"/>
            <w:tcBorders>
              <w:top w:val="nil"/>
              <w:left w:val="nil"/>
              <w:bottom w:val="single" w:sz="4" w:space="0" w:color="auto"/>
              <w:right w:val="nil"/>
            </w:tcBorders>
            <w:shd w:val="clear" w:color="auto" w:fill="auto"/>
            <w:noWrap/>
            <w:vAlign w:val="bottom"/>
            <w:hideMark/>
          </w:tcPr>
          <w:p w:rsidR="008568A2" w:rsidRPr="008568A2" w:rsidRDefault="008568A2" w:rsidP="008568A2">
            <w:pPr>
              <w:jc w:val="right"/>
              <w:rPr>
                <w:rFonts w:ascii="Calibri" w:hAnsi="Calibri"/>
                <w:b/>
                <w:bCs/>
                <w:color w:val="000000"/>
                <w:sz w:val="22"/>
                <w:szCs w:val="22"/>
              </w:rPr>
            </w:pPr>
            <w:r w:rsidRPr="008568A2">
              <w:rPr>
                <w:rFonts w:ascii="Calibri" w:hAnsi="Calibri"/>
                <w:b/>
                <w:bCs/>
                <w:color w:val="000000"/>
                <w:sz w:val="22"/>
                <w:szCs w:val="22"/>
              </w:rPr>
              <w:t xml:space="preserve">          842 </w:t>
            </w:r>
          </w:p>
        </w:tc>
        <w:tc>
          <w:tcPr>
            <w:tcW w:w="955" w:type="dxa"/>
            <w:tcBorders>
              <w:top w:val="nil"/>
              <w:left w:val="nil"/>
              <w:bottom w:val="single" w:sz="4" w:space="0" w:color="auto"/>
              <w:right w:val="nil"/>
            </w:tcBorders>
            <w:shd w:val="clear" w:color="auto" w:fill="auto"/>
            <w:noWrap/>
            <w:vAlign w:val="bottom"/>
            <w:hideMark/>
          </w:tcPr>
          <w:p w:rsidR="008568A2" w:rsidRPr="008568A2" w:rsidRDefault="008568A2" w:rsidP="008568A2">
            <w:pPr>
              <w:jc w:val="right"/>
              <w:rPr>
                <w:rFonts w:ascii="Calibri" w:hAnsi="Calibri"/>
                <w:b/>
                <w:bCs/>
                <w:color w:val="000000"/>
                <w:sz w:val="22"/>
                <w:szCs w:val="22"/>
              </w:rPr>
            </w:pPr>
            <w:r w:rsidRPr="008568A2">
              <w:rPr>
                <w:rFonts w:ascii="Calibri" w:hAnsi="Calibri"/>
                <w:b/>
                <w:bCs/>
                <w:color w:val="000000"/>
                <w:sz w:val="22"/>
                <w:szCs w:val="22"/>
              </w:rPr>
              <w:t xml:space="preserve">          811 </w:t>
            </w:r>
          </w:p>
        </w:tc>
        <w:tc>
          <w:tcPr>
            <w:tcW w:w="955" w:type="dxa"/>
            <w:tcBorders>
              <w:top w:val="nil"/>
              <w:left w:val="nil"/>
              <w:bottom w:val="single" w:sz="4" w:space="0" w:color="auto"/>
              <w:right w:val="nil"/>
            </w:tcBorders>
            <w:shd w:val="clear" w:color="auto" w:fill="auto"/>
            <w:noWrap/>
            <w:vAlign w:val="bottom"/>
            <w:hideMark/>
          </w:tcPr>
          <w:p w:rsidR="008568A2" w:rsidRPr="008568A2" w:rsidRDefault="008568A2" w:rsidP="008568A2">
            <w:pPr>
              <w:jc w:val="right"/>
              <w:rPr>
                <w:rFonts w:ascii="Calibri" w:hAnsi="Calibri"/>
                <w:b/>
                <w:bCs/>
                <w:color w:val="000000"/>
                <w:sz w:val="22"/>
                <w:szCs w:val="22"/>
              </w:rPr>
            </w:pPr>
            <w:r w:rsidRPr="008568A2">
              <w:rPr>
                <w:rFonts w:ascii="Calibri" w:hAnsi="Calibri"/>
                <w:b/>
                <w:bCs/>
                <w:color w:val="000000"/>
                <w:sz w:val="22"/>
                <w:szCs w:val="22"/>
              </w:rPr>
              <w:t xml:space="preserve">          874 </w:t>
            </w:r>
          </w:p>
        </w:tc>
        <w:tc>
          <w:tcPr>
            <w:tcW w:w="955" w:type="dxa"/>
            <w:tcBorders>
              <w:top w:val="nil"/>
              <w:left w:val="nil"/>
              <w:bottom w:val="single" w:sz="4" w:space="0" w:color="auto"/>
              <w:right w:val="nil"/>
            </w:tcBorders>
            <w:shd w:val="clear" w:color="auto" w:fill="auto"/>
            <w:noWrap/>
            <w:vAlign w:val="bottom"/>
            <w:hideMark/>
          </w:tcPr>
          <w:p w:rsidR="008568A2" w:rsidRPr="008568A2" w:rsidRDefault="008568A2" w:rsidP="008568A2">
            <w:pPr>
              <w:jc w:val="right"/>
              <w:rPr>
                <w:rFonts w:ascii="Calibri" w:hAnsi="Calibri"/>
                <w:b/>
                <w:bCs/>
                <w:color w:val="000000"/>
                <w:sz w:val="22"/>
                <w:szCs w:val="22"/>
              </w:rPr>
            </w:pPr>
            <w:r w:rsidRPr="008568A2">
              <w:rPr>
                <w:rFonts w:ascii="Calibri" w:hAnsi="Calibri"/>
                <w:b/>
                <w:bCs/>
                <w:color w:val="000000"/>
                <w:sz w:val="22"/>
                <w:szCs w:val="22"/>
              </w:rPr>
              <w:t xml:space="preserve">          895 </w:t>
            </w:r>
          </w:p>
        </w:tc>
        <w:tc>
          <w:tcPr>
            <w:tcW w:w="955" w:type="dxa"/>
            <w:tcBorders>
              <w:top w:val="nil"/>
              <w:left w:val="nil"/>
              <w:bottom w:val="single" w:sz="4" w:space="0" w:color="auto"/>
              <w:right w:val="nil"/>
            </w:tcBorders>
            <w:shd w:val="clear" w:color="auto" w:fill="auto"/>
            <w:noWrap/>
            <w:vAlign w:val="center"/>
            <w:hideMark/>
          </w:tcPr>
          <w:p w:rsidR="008568A2" w:rsidRPr="008568A2" w:rsidRDefault="008568A2" w:rsidP="008568A2">
            <w:pPr>
              <w:jc w:val="right"/>
              <w:rPr>
                <w:rFonts w:ascii="Calibri" w:hAnsi="Calibri"/>
                <w:b/>
                <w:bCs/>
                <w:color w:val="000000"/>
                <w:sz w:val="22"/>
                <w:szCs w:val="22"/>
              </w:rPr>
            </w:pPr>
            <w:r w:rsidRPr="008568A2">
              <w:rPr>
                <w:rFonts w:ascii="Calibri" w:hAnsi="Calibri"/>
                <w:b/>
                <w:bCs/>
                <w:color w:val="000000"/>
                <w:sz w:val="22"/>
                <w:szCs w:val="22"/>
              </w:rPr>
              <w:t xml:space="preserve">          957 </w:t>
            </w:r>
          </w:p>
        </w:tc>
      </w:tr>
      <w:tr w:rsidR="008568A2" w:rsidRPr="008568A2" w:rsidTr="00FA6968">
        <w:trPr>
          <w:trHeight w:val="227"/>
        </w:trPr>
        <w:tc>
          <w:tcPr>
            <w:tcW w:w="3114" w:type="dxa"/>
            <w:tcBorders>
              <w:top w:val="nil"/>
              <w:left w:val="single" w:sz="8" w:space="0" w:color="auto"/>
              <w:bottom w:val="nil"/>
              <w:right w:val="single" w:sz="8" w:space="0" w:color="auto"/>
            </w:tcBorders>
            <w:shd w:val="clear" w:color="auto" w:fill="auto"/>
            <w:noWrap/>
            <w:vAlign w:val="center"/>
            <w:hideMark/>
          </w:tcPr>
          <w:p w:rsidR="008568A2" w:rsidRPr="008568A2" w:rsidRDefault="008568A2" w:rsidP="008568A2">
            <w:pPr>
              <w:rPr>
                <w:rFonts w:ascii="Calibri" w:hAnsi="Calibri"/>
                <w:b/>
                <w:bCs/>
                <w:color w:val="000000"/>
                <w:sz w:val="22"/>
                <w:szCs w:val="22"/>
              </w:rPr>
            </w:pPr>
            <w:r w:rsidRPr="008568A2">
              <w:rPr>
                <w:rFonts w:ascii="Calibri" w:hAnsi="Calibri"/>
                <w:b/>
                <w:bCs/>
                <w:color w:val="000000"/>
                <w:sz w:val="22"/>
                <w:szCs w:val="22"/>
              </w:rPr>
              <w:t>Receipts</w:t>
            </w:r>
          </w:p>
        </w:tc>
        <w:tc>
          <w:tcPr>
            <w:tcW w:w="955" w:type="dxa"/>
            <w:tcBorders>
              <w:top w:val="nil"/>
              <w:left w:val="nil"/>
              <w:bottom w:val="nil"/>
              <w:right w:val="nil"/>
            </w:tcBorders>
            <w:shd w:val="clear" w:color="auto" w:fill="auto"/>
            <w:noWrap/>
            <w:vAlign w:val="bottom"/>
            <w:hideMark/>
          </w:tcPr>
          <w:p w:rsidR="008568A2" w:rsidRPr="008568A2" w:rsidRDefault="008568A2" w:rsidP="008568A2">
            <w:pPr>
              <w:jc w:val="right"/>
              <w:rPr>
                <w:rFonts w:ascii="Calibri" w:hAnsi="Calibri"/>
                <w:b/>
                <w:bCs/>
                <w:color w:val="000000"/>
                <w:sz w:val="22"/>
                <w:szCs w:val="22"/>
              </w:rPr>
            </w:pPr>
          </w:p>
        </w:tc>
        <w:tc>
          <w:tcPr>
            <w:tcW w:w="955" w:type="dxa"/>
            <w:tcBorders>
              <w:top w:val="nil"/>
              <w:left w:val="nil"/>
              <w:bottom w:val="nil"/>
              <w:right w:val="nil"/>
            </w:tcBorders>
            <w:shd w:val="clear" w:color="auto" w:fill="auto"/>
            <w:noWrap/>
            <w:vAlign w:val="bottom"/>
            <w:hideMark/>
          </w:tcPr>
          <w:p w:rsidR="008568A2" w:rsidRPr="008568A2" w:rsidRDefault="008568A2" w:rsidP="008568A2">
            <w:pPr>
              <w:jc w:val="right"/>
              <w:rPr>
                <w:rFonts w:ascii="Calibri" w:hAnsi="Calibri"/>
                <w:b/>
                <w:bCs/>
                <w:color w:val="000000"/>
                <w:sz w:val="22"/>
                <w:szCs w:val="22"/>
              </w:rPr>
            </w:pPr>
          </w:p>
        </w:tc>
        <w:tc>
          <w:tcPr>
            <w:tcW w:w="955" w:type="dxa"/>
            <w:tcBorders>
              <w:top w:val="nil"/>
              <w:left w:val="nil"/>
              <w:bottom w:val="nil"/>
              <w:right w:val="nil"/>
            </w:tcBorders>
            <w:shd w:val="clear" w:color="auto" w:fill="auto"/>
            <w:noWrap/>
            <w:vAlign w:val="bottom"/>
            <w:hideMark/>
          </w:tcPr>
          <w:p w:rsidR="008568A2" w:rsidRPr="008568A2" w:rsidRDefault="008568A2" w:rsidP="008568A2">
            <w:pPr>
              <w:jc w:val="right"/>
              <w:rPr>
                <w:rFonts w:ascii="Calibri" w:hAnsi="Calibri"/>
                <w:b/>
                <w:bCs/>
                <w:color w:val="000000"/>
                <w:sz w:val="22"/>
                <w:szCs w:val="22"/>
              </w:rPr>
            </w:pPr>
          </w:p>
        </w:tc>
        <w:tc>
          <w:tcPr>
            <w:tcW w:w="955" w:type="dxa"/>
            <w:tcBorders>
              <w:top w:val="nil"/>
              <w:left w:val="nil"/>
              <w:bottom w:val="nil"/>
              <w:right w:val="nil"/>
            </w:tcBorders>
            <w:shd w:val="clear" w:color="auto" w:fill="auto"/>
            <w:noWrap/>
            <w:vAlign w:val="bottom"/>
            <w:hideMark/>
          </w:tcPr>
          <w:p w:rsidR="008568A2" w:rsidRPr="008568A2" w:rsidRDefault="008568A2" w:rsidP="008568A2">
            <w:pPr>
              <w:jc w:val="right"/>
              <w:rPr>
                <w:rFonts w:ascii="Calibri" w:hAnsi="Calibri"/>
                <w:b/>
                <w:bCs/>
                <w:color w:val="000000"/>
                <w:sz w:val="22"/>
                <w:szCs w:val="22"/>
              </w:rPr>
            </w:pPr>
          </w:p>
        </w:tc>
        <w:tc>
          <w:tcPr>
            <w:tcW w:w="955" w:type="dxa"/>
            <w:tcBorders>
              <w:top w:val="nil"/>
              <w:left w:val="nil"/>
              <w:bottom w:val="nil"/>
              <w:right w:val="nil"/>
            </w:tcBorders>
            <w:shd w:val="clear" w:color="auto" w:fill="auto"/>
            <w:noWrap/>
            <w:vAlign w:val="bottom"/>
            <w:hideMark/>
          </w:tcPr>
          <w:p w:rsidR="008568A2" w:rsidRPr="008568A2" w:rsidRDefault="008568A2" w:rsidP="008568A2">
            <w:pPr>
              <w:jc w:val="right"/>
              <w:rPr>
                <w:rFonts w:ascii="Calibri" w:hAnsi="Calibri"/>
                <w:b/>
                <w:bCs/>
                <w:color w:val="000000"/>
                <w:sz w:val="22"/>
                <w:szCs w:val="22"/>
              </w:rPr>
            </w:pPr>
          </w:p>
        </w:tc>
        <w:tc>
          <w:tcPr>
            <w:tcW w:w="955" w:type="dxa"/>
            <w:tcBorders>
              <w:top w:val="nil"/>
              <w:left w:val="nil"/>
              <w:bottom w:val="nil"/>
              <w:right w:val="nil"/>
            </w:tcBorders>
            <w:shd w:val="clear" w:color="auto" w:fill="auto"/>
            <w:noWrap/>
            <w:vAlign w:val="bottom"/>
            <w:hideMark/>
          </w:tcPr>
          <w:p w:rsidR="008568A2" w:rsidRPr="008568A2" w:rsidRDefault="008568A2" w:rsidP="008568A2">
            <w:pPr>
              <w:jc w:val="right"/>
              <w:rPr>
                <w:rFonts w:ascii="Calibri" w:hAnsi="Calibri"/>
                <w:b/>
                <w:bCs/>
                <w:color w:val="000000"/>
                <w:sz w:val="22"/>
                <w:szCs w:val="22"/>
              </w:rPr>
            </w:pPr>
          </w:p>
        </w:tc>
        <w:tc>
          <w:tcPr>
            <w:tcW w:w="955" w:type="dxa"/>
            <w:tcBorders>
              <w:top w:val="nil"/>
              <w:left w:val="nil"/>
              <w:bottom w:val="nil"/>
              <w:right w:val="nil"/>
            </w:tcBorders>
            <w:shd w:val="clear" w:color="auto" w:fill="auto"/>
            <w:noWrap/>
            <w:vAlign w:val="bottom"/>
            <w:hideMark/>
          </w:tcPr>
          <w:p w:rsidR="008568A2" w:rsidRPr="008568A2" w:rsidRDefault="008568A2" w:rsidP="008568A2">
            <w:pPr>
              <w:jc w:val="right"/>
              <w:rPr>
                <w:rFonts w:ascii="Calibri" w:hAnsi="Calibri"/>
                <w:b/>
                <w:bCs/>
                <w:color w:val="000000"/>
                <w:sz w:val="22"/>
                <w:szCs w:val="22"/>
              </w:rPr>
            </w:pPr>
          </w:p>
        </w:tc>
        <w:tc>
          <w:tcPr>
            <w:tcW w:w="955" w:type="dxa"/>
            <w:tcBorders>
              <w:top w:val="single" w:sz="4" w:space="0" w:color="auto"/>
              <w:left w:val="nil"/>
              <w:bottom w:val="nil"/>
              <w:right w:val="nil"/>
            </w:tcBorders>
            <w:shd w:val="clear" w:color="auto" w:fill="auto"/>
            <w:noWrap/>
            <w:vAlign w:val="bottom"/>
            <w:hideMark/>
          </w:tcPr>
          <w:p w:rsidR="008568A2" w:rsidRPr="008568A2" w:rsidRDefault="008568A2" w:rsidP="008568A2">
            <w:pPr>
              <w:jc w:val="right"/>
              <w:rPr>
                <w:rFonts w:ascii="Calibri" w:hAnsi="Calibri"/>
                <w:b/>
                <w:bCs/>
                <w:color w:val="000000"/>
                <w:sz w:val="22"/>
                <w:szCs w:val="22"/>
              </w:rPr>
            </w:pPr>
          </w:p>
        </w:tc>
        <w:tc>
          <w:tcPr>
            <w:tcW w:w="955" w:type="dxa"/>
            <w:tcBorders>
              <w:top w:val="single" w:sz="4" w:space="0" w:color="auto"/>
              <w:left w:val="nil"/>
              <w:bottom w:val="nil"/>
              <w:right w:val="nil"/>
            </w:tcBorders>
            <w:shd w:val="clear" w:color="auto" w:fill="auto"/>
            <w:noWrap/>
            <w:vAlign w:val="bottom"/>
            <w:hideMark/>
          </w:tcPr>
          <w:p w:rsidR="008568A2" w:rsidRPr="008568A2" w:rsidRDefault="008568A2" w:rsidP="008568A2">
            <w:pPr>
              <w:jc w:val="right"/>
              <w:rPr>
                <w:rFonts w:ascii="Calibri" w:hAnsi="Calibri"/>
                <w:b/>
                <w:bCs/>
                <w:color w:val="000000"/>
                <w:sz w:val="22"/>
                <w:szCs w:val="22"/>
              </w:rPr>
            </w:pPr>
          </w:p>
        </w:tc>
        <w:tc>
          <w:tcPr>
            <w:tcW w:w="955" w:type="dxa"/>
            <w:tcBorders>
              <w:top w:val="single" w:sz="4" w:space="0" w:color="auto"/>
              <w:left w:val="nil"/>
              <w:bottom w:val="nil"/>
              <w:right w:val="nil"/>
            </w:tcBorders>
            <w:shd w:val="clear" w:color="auto" w:fill="auto"/>
            <w:noWrap/>
            <w:vAlign w:val="bottom"/>
            <w:hideMark/>
          </w:tcPr>
          <w:p w:rsidR="008568A2" w:rsidRPr="008568A2" w:rsidRDefault="008568A2" w:rsidP="008568A2">
            <w:pPr>
              <w:jc w:val="right"/>
              <w:rPr>
                <w:rFonts w:ascii="Calibri" w:hAnsi="Calibri"/>
                <w:b/>
                <w:bCs/>
                <w:color w:val="000000"/>
                <w:sz w:val="22"/>
                <w:szCs w:val="22"/>
              </w:rPr>
            </w:pPr>
          </w:p>
        </w:tc>
        <w:tc>
          <w:tcPr>
            <w:tcW w:w="955" w:type="dxa"/>
            <w:tcBorders>
              <w:top w:val="single" w:sz="4" w:space="0" w:color="auto"/>
              <w:left w:val="nil"/>
              <w:bottom w:val="nil"/>
              <w:right w:val="nil"/>
            </w:tcBorders>
            <w:shd w:val="clear" w:color="auto" w:fill="auto"/>
            <w:noWrap/>
            <w:vAlign w:val="bottom"/>
            <w:hideMark/>
          </w:tcPr>
          <w:p w:rsidR="008568A2" w:rsidRPr="008568A2" w:rsidRDefault="008568A2" w:rsidP="008568A2">
            <w:pPr>
              <w:jc w:val="right"/>
              <w:rPr>
                <w:rFonts w:ascii="Calibri" w:hAnsi="Calibri"/>
                <w:b/>
                <w:bCs/>
                <w:color w:val="000000"/>
                <w:sz w:val="22"/>
                <w:szCs w:val="22"/>
              </w:rPr>
            </w:pPr>
          </w:p>
        </w:tc>
        <w:tc>
          <w:tcPr>
            <w:tcW w:w="955" w:type="dxa"/>
            <w:tcBorders>
              <w:top w:val="single" w:sz="4" w:space="0" w:color="auto"/>
              <w:left w:val="nil"/>
              <w:bottom w:val="nil"/>
              <w:right w:val="nil"/>
            </w:tcBorders>
            <w:shd w:val="clear" w:color="auto" w:fill="auto"/>
            <w:noWrap/>
            <w:vAlign w:val="bottom"/>
            <w:hideMark/>
          </w:tcPr>
          <w:p w:rsidR="008568A2" w:rsidRPr="008568A2" w:rsidRDefault="008568A2" w:rsidP="008568A2">
            <w:pPr>
              <w:jc w:val="right"/>
              <w:rPr>
                <w:rFonts w:ascii="Calibri" w:hAnsi="Calibri"/>
                <w:b/>
                <w:bCs/>
                <w:color w:val="000000"/>
                <w:sz w:val="22"/>
                <w:szCs w:val="22"/>
              </w:rPr>
            </w:pPr>
          </w:p>
        </w:tc>
        <w:tc>
          <w:tcPr>
            <w:tcW w:w="955" w:type="dxa"/>
            <w:tcBorders>
              <w:top w:val="single" w:sz="4" w:space="0" w:color="auto"/>
              <w:left w:val="nil"/>
              <w:bottom w:val="nil"/>
              <w:right w:val="nil"/>
            </w:tcBorders>
            <w:shd w:val="clear" w:color="auto" w:fill="auto"/>
            <w:noWrap/>
            <w:vAlign w:val="bottom"/>
            <w:hideMark/>
          </w:tcPr>
          <w:p w:rsidR="008568A2" w:rsidRPr="008568A2" w:rsidRDefault="008568A2" w:rsidP="008568A2">
            <w:pPr>
              <w:jc w:val="right"/>
              <w:rPr>
                <w:color w:val="000000"/>
                <w:sz w:val="20"/>
                <w:szCs w:val="20"/>
              </w:rPr>
            </w:pPr>
          </w:p>
        </w:tc>
      </w:tr>
      <w:tr w:rsidR="008568A2" w:rsidRPr="008568A2" w:rsidTr="008568A2">
        <w:trPr>
          <w:trHeight w:val="227"/>
        </w:trPr>
        <w:tc>
          <w:tcPr>
            <w:tcW w:w="3114" w:type="dxa"/>
            <w:tcBorders>
              <w:top w:val="nil"/>
              <w:left w:val="single" w:sz="8" w:space="0" w:color="auto"/>
              <w:bottom w:val="nil"/>
              <w:right w:val="single" w:sz="8" w:space="0" w:color="auto"/>
            </w:tcBorders>
            <w:shd w:val="clear" w:color="auto" w:fill="auto"/>
            <w:noWrap/>
            <w:vAlign w:val="center"/>
            <w:hideMark/>
          </w:tcPr>
          <w:p w:rsidR="008568A2" w:rsidRPr="008568A2" w:rsidRDefault="008568A2" w:rsidP="008568A2">
            <w:pPr>
              <w:rPr>
                <w:rFonts w:ascii="Calibri" w:hAnsi="Calibri"/>
                <w:color w:val="000000"/>
                <w:sz w:val="22"/>
                <w:szCs w:val="22"/>
              </w:rPr>
            </w:pPr>
            <w:r w:rsidRPr="008568A2">
              <w:rPr>
                <w:rFonts w:ascii="Calibri" w:hAnsi="Calibri"/>
                <w:color w:val="000000"/>
                <w:sz w:val="22"/>
                <w:szCs w:val="22"/>
              </w:rPr>
              <w:t>Debtors</w:t>
            </w:r>
          </w:p>
        </w:tc>
        <w:tc>
          <w:tcPr>
            <w:tcW w:w="955" w:type="dxa"/>
            <w:tcBorders>
              <w:top w:val="nil"/>
              <w:left w:val="nil"/>
              <w:bottom w:val="nil"/>
              <w:right w:val="nil"/>
            </w:tcBorders>
            <w:shd w:val="clear" w:color="auto" w:fill="auto"/>
            <w:noWrap/>
            <w:vAlign w:val="bottom"/>
            <w:hideMark/>
          </w:tcPr>
          <w:p w:rsidR="008568A2" w:rsidRPr="008568A2" w:rsidRDefault="008568A2" w:rsidP="008568A2">
            <w:pPr>
              <w:jc w:val="right"/>
              <w:rPr>
                <w:rFonts w:ascii="Calibri" w:hAnsi="Calibri"/>
                <w:color w:val="000000"/>
                <w:sz w:val="22"/>
                <w:szCs w:val="22"/>
              </w:rPr>
            </w:pPr>
            <w:r w:rsidRPr="008568A2">
              <w:rPr>
                <w:rFonts w:ascii="Calibri" w:hAnsi="Calibri"/>
                <w:color w:val="000000"/>
                <w:sz w:val="22"/>
                <w:szCs w:val="22"/>
              </w:rPr>
              <w:t xml:space="preserve">             33 </w:t>
            </w:r>
          </w:p>
        </w:tc>
        <w:tc>
          <w:tcPr>
            <w:tcW w:w="955" w:type="dxa"/>
            <w:tcBorders>
              <w:top w:val="nil"/>
              <w:left w:val="nil"/>
              <w:bottom w:val="nil"/>
              <w:right w:val="nil"/>
            </w:tcBorders>
            <w:shd w:val="clear" w:color="auto" w:fill="auto"/>
            <w:noWrap/>
            <w:vAlign w:val="bottom"/>
            <w:hideMark/>
          </w:tcPr>
          <w:p w:rsidR="008568A2" w:rsidRPr="008568A2" w:rsidRDefault="008568A2" w:rsidP="008568A2">
            <w:pPr>
              <w:jc w:val="right"/>
              <w:rPr>
                <w:rFonts w:ascii="Calibri" w:hAnsi="Calibri"/>
                <w:color w:val="000000"/>
                <w:sz w:val="22"/>
                <w:szCs w:val="22"/>
              </w:rPr>
            </w:pPr>
            <w:r w:rsidRPr="008568A2">
              <w:rPr>
                <w:rFonts w:ascii="Calibri" w:hAnsi="Calibri"/>
                <w:color w:val="000000"/>
                <w:sz w:val="22"/>
                <w:szCs w:val="22"/>
              </w:rPr>
              <w:t xml:space="preserve">             17 </w:t>
            </w:r>
          </w:p>
        </w:tc>
        <w:tc>
          <w:tcPr>
            <w:tcW w:w="955" w:type="dxa"/>
            <w:tcBorders>
              <w:top w:val="nil"/>
              <w:left w:val="nil"/>
              <w:bottom w:val="nil"/>
              <w:right w:val="nil"/>
            </w:tcBorders>
            <w:shd w:val="clear" w:color="auto" w:fill="auto"/>
            <w:noWrap/>
            <w:vAlign w:val="bottom"/>
            <w:hideMark/>
          </w:tcPr>
          <w:p w:rsidR="008568A2" w:rsidRPr="008568A2" w:rsidRDefault="008568A2" w:rsidP="008568A2">
            <w:pPr>
              <w:jc w:val="right"/>
              <w:rPr>
                <w:rFonts w:ascii="Calibri" w:hAnsi="Calibri"/>
                <w:color w:val="000000"/>
                <w:sz w:val="22"/>
                <w:szCs w:val="22"/>
              </w:rPr>
            </w:pPr>
            <w:r w:rsidRPr="008568A2">
              <w:rPr>
                <w:rFonts w:ascii="Calibri" w:hAnsi="Calibri"/>
                <w:color w:val="000000"/>
                <w:sz w:val="22"/>
                <w:szCs w:val="22"/>
              </w:rPr>
              <w:t xml:space="preserve">             44 </w:t>
            </w:r>
          </w:p>
        </w:tc>
        <w:tc>
          <w:tcPr>
            <w:tcW w:w="955" w:type="dxa"/>
            <w:tcBorders>
              <w:top w:val="nil"/>
              <w:left w:val="nil"/>
              <w:bottom w:val="nil"/>
              <w:right w:val="nil"/>
            </w:tcBorders>
            <w:shd w:val="clear" w:color="auto" w:fill="auto"/>
            <w:noWrap/>
            <w:vAlign w:val="bottom"/>
            <w:hideMark/>
          </w:tcPr>
          <w:p w:rsidR="008568A2" w:rsidRPr="008568A2" w:rsidRDefault="008568A2" w:rsidP="008568A2">
            <w:pPr>
              <w:jc w:val="right"/>
              <w:rPr>
                <w:rFonts w:ascii="Calibri" w:hAnsi="Calibri"/>
                <w:color w:val="000000"/>
                <w:sz w:val="22"/>
                <w:szCs w:val="22"/>
              </w:rPr>
            </w:pPr>
            <w:r w:rsidRPr="008568A2">
              <w:rPr>
                <w:rFonts w:ascii="Calibri" w:hAnsi="Calibri"/>
                <w:color w:val="000000"/>
                <w:sz w:val="22"/>
                <w:szCs w:val="22"/>
              </w:rPr>
              <w:t xml:space="preserve">              -   </w:t>
            </w:r>
          </w:p>
        </w:tc>
        <w:tc>
          <w:tcPr>
            <w:tcW w:w="955" w:type="dxa"/>
            <w:tcBorders>
              <w:top w:val="nil"/>
              <w:left w:val="nil"/>
              <w:bottom w:val="nil"/>
              <w:right w:val="nil"/>
            </w:tcBorders>
            <w:shd w:val="clear" w:color="auto" w:fill="auto"/>
            <w:noWrap/>
            <w:vAlign w:val="bottom"/>
            <w:hideMark/>
          </w:tcPr>
          <w:p w:rsidR="008568A2" w:rsidRPr="008568A2" w:rsidRDefault="008568A2" w:rsidP="008568A2">
            <w:pPr>
              <w:jc w:val="right"/>
              <w:rPr>
                <w:rFonts w:ascii="Calibri" w:hAnsi="Calibri"/>
                <w:color w:val="000000"/>
                <w:sz w:val="22"/>
                <w:szCs w:val="22"/>
              </w:rPr>
            </w:pPr>
            <w:r w:rsidRPr="008568A2">
              <w:rPr>
                <w:rFonts w:ascii="Calibri" w:hAnsi="Calibri"/>
                <w:color w:val="000000"/>
                <w:sz w:val="22"/>
                <w:szCs w:val="22"/>
              </w:rPr>
              <w:t xml:space="preserve">              -   </w:t>
            </w:r>
          </w:p>
        </w:tc>
        <w:tc>
          <w:tcPr>
            <w:tcW w:w="955" w:type="dxa"/>
            <w:tcBorders>
              <w:top w:val="nil"/>
              <w:left w:val="nil"/>
              <w:bottom w:val="nil"/>
              <w:right w:val="nil"/>
            </w:tcBorders>
            <w:shd w:val="clear" w:color="auto" w:fill="auto"/>
            <w:noWrap/>
            <w:vAlign w:val="bottom"/>
            <w:hideMark/>
          </w:tcPr>
          <w:p w:rsidR="008568A2" w:rsidRPr="008568A2" w:rsidRDefault="008568A2" w:rsidP="008568A2">
            <w:pPr>
              <w:jc w:val="right"/>
              <w:rPr>
                <w:rFonts w:ascii="Calibri" w:hAnsi="Calibri"/>
                <w:color w:val="000000"/>
                <w:sz w:val="22"/>
                <w:szCs w:val="22"/>
              </w:rPr>
            </w:pPr>
            <w:r w:rsidRPr="008568A2">
              <w:rPr>
                <w:rFonts w:ascii="Calibri" w:hAnsi="Calibri"/>
                <w:color w:val="000000"/>
                <w:sz w:val="22"/>
                <w:szCs w:val="22"/>
              </w:rPr>
              <w:t xml:space="preserve">             18 </w:t>
            </w:r>
          </w:p>
        </w:tc>
        <w:tc>
          <w:tcPr>
            <w:tcW w:w="955" w:type="dxa"/>
            <w:tcBorders>
              <w:top w:val="nil"/>
              <w:left w:val="nil"/>
              <w:bottom w:val="nil"/>
              <w:right w:val="nil"/>
            </w:tcBorders>
            <w:shd w:val="clear" w:color="auto" w:fill="auto"/>
            <w:noWrap/>
            <w:vAlign w:val="bottom"/>
            <w:hideMark/>
          </w:tcPr>
          <w:p w:rsidR="008568A2" w:rsidRPr="008568A2" w:rsidRDefault="008568A2" w:rsidP="008568A2">
            <w:pPr>
              <w:jc w:val="right"/>
              <w:rPr>
                <w:rFonts w:ascii="Calibri" w:hAnsi="Calibri"/>
                <w:color w:val="000000"/>
                <w:sz w:val="22"/>
                <w:szCs w:val="22"/>
              </w:rPr>
            </w:pPr>
            <w:r w:rsidRPr="008568A2">
              <w:rPr>
                <w:rFonts w:ascii="Calibri" w:hAnsi="Calibri"/>
                <w:color w:val="000000"/>
                <w:sz w:val="22"/>
                <w:szCs w:val="22"/>
              </w:rPr>
              <w:t xml:space="preserve">              -   </w:t>
            </w:r>
          </w:p>
        </w:tc>
        <w:tc>
          <w:tcPr>
            <w:tcW w:w="955" w:type="dxa"/>
            <w:tcBorders>
              <w:top w:val="nil"/>
              <w:left w:val="nil"/>
              <w:bottom w:val="nil"/>
              <w:right w:val="nil"/>
            </w:tcBorders>
            <w:shd w:val="clear" w:color="auto" w:fill="auto"/>
            <w:noWrap/>
            <w:vAlign w:val="bottom"/>
            <w:hideMark/>
          </w:tcPr>
          <w:p w:rsidR="008568A2" w:rsidRPr="008568A2" w:rsidRDefault="008568A2" w:rsidP="008568A2">
            <w:pPr>
              <w:jc w:val="right"/>
              <w:rPr>
                <w:rFonts w:ascii="Calibri" w:hAnsi="Calibri"/>
                <w:color w:val="000000"/>
                <w:sz w:val="22"/>
                <w:szCs w:val="22"/>
              </w:rPr>
            </w:pPr>
            <w:r w:rsidRPr="008568A2">
              <w:rPr>
                <w:rFonts w:ascii="Calibri" w:hAnsi="Calibri"/>
                <w:color w:val="000000"/>
                <w:sz w:val="22"/>
                <w:szCs w:val="22"/>
              </w:rPr>
              <w:t xml:space="preserve">              -   </w:t>
            </w:r>
          </w:p>
        </w:tc>
        <w:tc>
          <w:tcPr>
            <w:tcW w:w="955" w:type="dxa"/>
            <w:tcBorders>
              <w:top w:val="nil"/>
              <w:left w:val="nil"/>
              <w:bottom w:val="nil"/>
              <w:right w:val="nil"/>
            </w:tcBorders>
            <w:shd w:val="clear" w:color="auto" w:fill="auto"/>
            <w:noWrap/>
            <w:vAlign w:val="bottom"/>
            <w:hideMark/>
          </w:tcPr>
          <w:p w:rsidR="008568A2" w:rsidRPr="008568A2" w:rsidRDefault="008568A2" w:rsidP="008568A2">
            <w:pPr>
              <w:jc w:val="right"/>
              <w:rPr>
                <w:rFonts w:ascii="Calibri" w:hAnsi="Calibri"/>
                <w:color w:val="000000"/>
                <w:sz w:val="22"/>
                <w:szCs w:val="22"/>
              </w:rPr>
            </w:pPr>
            <w:r w:rsidRPr="008568A2">
              <w:rPr>
                <w:rFonts w:ascii="Calibri" w:hAnsi="Calibri"/>
                <w:color w:val="000000"/>
                <w:sz w:val="22"/>
                <w:szCs w:val="22"/>
              </w:rPr>
              <w:t xml:space="preserve">             18 </w:t>
            </w:r>
          </w:p>
        </w:tc>
        <w:tc>
          <w:tcPr>
            <w:tcW w:w="955" w:type="dxa"/>
            <w:tcBorders>
              <w:top w:val="nil"/>
              <w:left w:val="nil"/>
              <w:bottom w:val="nil"/>
              <w:right w:val="nil"/>
            </w:tcBorders>
            <w:shd w:val="clear" w:color="auto" w:fill="auto"/>
            <w:noWrap/>
            <w:vAlign w:val="bottom"/>
            <w:hideMark/>
          </w:tcPr>
          <w:p w:rsidR="008568A2" w:rsidRPr="008568A2" w:rsidRDefault="008568A2" w:rsidP="008568A2">
            <w:pPr>
              <w:jc w:val="right"/>
              <w:rPr>
                <w:rFonts w:ascii="Calibri" w:hAnsi="Calibri"/>
                <w:color w:val="000000"/>
                <w:sz w:val="22"/>
                <w:szCs w:val="22"/>
              </w:rPr>
            </w:pPr>
            <w:r w:rsidRPr="008568A2">
              <w:rPr>
                <w:rFonts w:ascii="Calibri" w:hAnsi="Calibri"/>
                <w:color w:val="000000"/>
                <w:sz w:val="22"/>
                <w:szCs w:val="22"/>
              </w:rPr>
              <w:t xml:space="preserve">              -   </w:t>
            </w:r>
          </w:p>
        </w:tc>
        <w:tc>
          <w:tcPr>
            <w:tcW w:w="955" w:type="dxa"/>
            <w:tcBorders>
              <w:top w:val="nil"/>
              <w:left w:val="nil"/>
              <w:bottom w:val="nil"/>
              <w:right w:val="nil"/>
            </w:tcBorders>
            <w:shd w:val="clear" w:color="auto" w:fill="auto"/>
            <w:noWrap/>
            <w:vAlign w:val="bottom"/>
            <w:hideMark/>
          </w:tcPr>
          <w:p w:rsidR="008568A2" w:rsidRPr="008568A2" w:rsidRDefault="008568A2" w:rsidP="008568A2">
            <w:pPr>
              <w:jc w:val="right"/>
              <w:rPr>
                <w:rFonts w:ascii="Calibri" w:hAnsi="Calibri"/>
                <w:color w:val="000000"/>
                <w:sz w:val="22"/>
                <w:szCs w:val="22"/>
              </w:rPr>
            </w:pPr>
            <w:r w:rsidRPr="008568A2">
              <w:rPr>
                <w:rFonts w:ascii="Calibri" w:hAnsi="Calibri"/>
                <w:color w:val="000000"/>
                <w:sz w:val="22"/>
                <w:szCs w:val="22"/>
              </w:rPr>
              <w:t xml:space="preserve">              -   </w:t>
            </w:r>
          </w:p>
        </w:tc>
        <w:tc>
          <w:tcPr>
            <w:tcW w:w="955" w:type="dxa"/>
            <w:tcBorders>
              <w:top w:val="nil"/>
              <w:left w:val="nil"/>
              <w:bottom w:val="nil"/>
              <w:right w:val="nil"/>
            </w:tcBorders>
            <w:shd w:val="clear" w:color="auto" w:fill="auto"/>
            <w:noWrap/>
            <w:vAlign w:val="bottom"/>
            <w:hideMark/>
          </w:tcPr>
          <w:p w:rsidR="008568A2" w:rsidRPr="008568A2" w:rsidRDefault="008568A2" w:rsidP="008568A2">
            <w:pPr>
              <w:jc w:val="right"/>
              <w:rPr>
                <w:rFonts w:ascii="Calibri" w:hAnsi="Calibri"/>
                <w:color w:val="000000"/>
                <w:sz w:val="22"/>
                <w:szCs w:val="22"/>
              </w:rPr>
            </w:pPr>
            <w:r w:rsidRPr="008568A2">
              <w:rPr>
                <w:rFonts w:ascii="Calibri" w:hAnsi="Calibri"/>
                <w:color w:val="000000"/>
                <w:sz w:val="22"/>
                <w:szCs w:val="22"/>
              </w:rPr>
              <w:t xml:space="preserve">          213 </w:t>
            </w:r>
          </w:p>
        </w:tc>
        <w:tc>
          <w:tcPr>
            <w:tcW w:w="955" w:type="dxa"/>
            <w:tcBorders>
              <w:top w:val="nil"/>
              <w:left w:val="nil"/>
              <w:bottom w:val="nil"/>
              <w:right w:val="nil"/>
            </w:tcBorders>
            <w:shd w:val="clear" w:color="auto" w:fill="auto"/>
            <w:noWrap/>
            <w:vAlign w:val="center"/>
            <w:hideMark/>
          </w:tcPr>
          <w:p w:rsidR="008568A2" w:rsidRPr="008568A2" w:rsidRDefault="008568A2" w:rsidP="008568A2">
            <w:pPr>
              <w:jc w:val="right"/>
              <w:rPr>
                <w:rFonts w:ascii="Calibri" w:hAnsi="Calibri"/>
                <w:color w:val="000000"/>
                <w:sz w:val="22"/>
                <w:szCs w:val="22"/>
              </w:rPr>
            </w:pPr>
            <w:r w:rsidRPr="008568A2">
              <w:rPr>
                <w:rFonts w:ascii="Calibri" w:hAnsi="Calibri"/>
                <w:color w:val="000000"/>
                <w:sz w:val="22"/>
                <w:szCs w:val="22"/>
              </w:rPr>
              <w:t xml:space="preserve">          342 </w:t>
            </w:r>
          </w:p>
        </w:tc>
      </w:tr>
      <w:tr w:rsidR="008568A2" w:rsidRPr="008568A2" w:rsidTr="008568A2">
        <w:trPr>
          <w:trHeight w:val="227"/>
        </w:trPr>
        <w:tc>
          <w:tcPr>
            <w:tcW w:w="3114" w:type="dxa"/>
            <w:tcBorders>
              <w:top w:val="nil"/>
              <w:left w:val="single" w:sz="8" w:space="0" w:color="auto"/>
              <w:bottom w:val="nil"/>
              <w:right w:val="single" w:sz="8" w:space="0" w:color="auto"/>
            </w:tcBorders>
            <w:shd w:val="clear" w:color="auto" w:fill="auto"/>
            <w:noWrap/>
            <w:vAlign w:val="center"/>
            <w:hideMark/>
          </w:tcPr>
          <w:p w:rsidR="008568A2" w:rsidRPr="008568A2" w:rsidRDefault="008568A2" w:rsidP="008568A2">
            <w:pPr>
              <w:rPr>
                <w:rFonts w:ascii="Calibri" w:hAnsi="Calibri"/>
                <w:color w:val="000000"/>
                <w:sz w:val="22"/>
                <w:szCs w:val="22"/>
              </w:rPr>
            </w:pPr>
            <w:r w:rsidRPr="008568A2">
              <w:rPr>
                <w:rFonts w:ascii="Calibri" w:hAnsi="Calibri"/>
                <w:color w:val="000000"/>
                <w:sz w:val="22"/>
                <w:szCs w:val="22"/>
              </w:rPr>
              <w:t>Revenue cash limit</w:t>
            </w:r>
          </w:p>
        </w:tc>
        <w:tc>
          <w:tcPr>
            <w:tcW w:w="955" w:type="dxa"/>
            <w:tcBorders>
              <w:top w:val="nil"/>
              <w:left w:val="nil"/>
              <w:bottom w:val="nil"/>
              <w:right w:val="nil"/>
            </w:tcBorders>
            <w:shd w:val="clear" w:color="auto" w:fill="auto"/>
            <w:noWrap/>
            <w:vAlign w:val="bottom"/>
            <w:hideMark/>
          </w:tcPr>
          <w:p w:rsidR="008568A2" w:rsidRPr="008568A2" w:rsidRDefault="008568A2" w:rsidP="008568A2">
            <w:pPr>
              <w:jc w:val="right"/>
              <w:rPr>
                <w:rFonts w:ascii="Calibri" w:hAnsi="Calibri"/>
                <w:color w:val="000000"/>
                <w:sz w:val="22"/>
                <w:szCs w:val="22"/>
              </w:rPr>
            </w:pPr>
            <w:r w:rsidRPr="008568A2">
              <w:rPr>
                <w:rFonts w:ascii="Calibri" w:hAnsi="Calibri"/>
                <w:color w:val="000000"/>
                <w:sz w:val="22"/>
                <w:szCs w:val="22"/>
              </w:rPr>
              <w:t xml:space="preserve">       1,000 </w:t>
            </w:r>
          </w:p>
        </w:tc>
        <w:tc>
          <w:tcPr>
            <w:tcW w:w="955" w:type="dxa"/>
            <w:tcBorders>
              <w:top w:val="nil"/>
              <w:left w:val="nil"/>
              <w:bottom w:val="nil"/>
              <w:right w:val="nil"/>
            </w:tcBorders>
            <w:shd w:val="clear" w:color="auto" w:fill="auto"/>
            <w:noWrap/>
            <w:vAlign w:val="bottom"/>
            <w:hideMark/>
          </w:tcPr>
          <w:p w:rsidR="008568A2" w:rsidRPr="008568A2" w:rsidRDefault="008568A2" w:rsidP="008568A2">
            <w:pPr>
              <w:jc w:val="right"/>
              <w:rPr>
                <w:rFonts w:ascii="Calibri" w:hAnsi="Calibri"/>
                <w:color w:val="000000"/>
                <w:sz w:val="22"/>
                <w:szCs w:val="22"/>
              </w:rPr>
            </w:pPr>
            <w:r w:rsidRPr="008568A2">
              <w:rPr>
                <w:rFonts w:ascii="Calibri" w:hAnsi="Calibri"/>
                <w:color w:val="000000"/>
                <w:sz w:val="22"/>
                <w:szCs w:val="22"/>
              </w:rPr>
              <w:t xml:space="preserve">       1,000 </w:t>
            </w:r>
          </w:p>
        </w:tc>
        <w:tc>
          <w:tcPr>
            <w:tcW w:w="955" w:type="dxa"/>
            <w:tcBorders>
              <w:top w:val="nil"/>
              <w:left w:val="nil"/>
              <w:bottom w:val="nil"/>
              <w:right w:val="nil"/>
            </w:tcBorders>
            <w:shd w:val="clear" w:color="auto" w:fill="auto"/>
            <w:noWrap/>
            <w:vAlign w:val="bottom"/>
            <w:hideMark/>
          </w:tcPr>
          <w:p w:rsidR="008568A2" w:rsidRPr="008568A2" w:rsidRDefault="008568A2" w:rsidP="008568A2">
            <w:pPr>
              <w:jc w:val="right"/>
              <w:rPr>
                <w:rFonts w:ascii="Calibri" w:hAnsi="Calibri"/>
                <w:color w:val="000000"/>
                <w:sz w:val="22"/>
                <w:szCs w:val="22"/>
              </w:rPr>
            </w:pPr>
            <w:r w:rsidRPr="008568A2">
              <w:rPr>
                <w:rFonts w:ascii="Calibri" w:hAnsi="Calibri"/>
                <w:color w:val="000000"/>
                <w:sz w:val="22"/>
                <w:szCs w:val="22"/>
              </w:rPr>
              <w:t xml:space="preserve">       2,000 </w:t>
            </w:r>
          </w:p>
        </w:tc>
        <w:tc>
          <w:tcPr>
            <w:tcW w:w="955" w:type="dxa"/>
            <w:tcBorders>
              <w:top w:val="nil"/>
              <w:left w:val="nil"/>
              <w:bottom w:val="nil"/>
              <w:right w:val="nil"/>
            </w:tcBorders>
            <w:shd w:val="clear" w:color="auto" w:fill="auto"/>
            <w:noWrap/>
            <w:vAlign w:val="bottom"/>
            <w:hideMark/>
          </w:tcPr>
          <w:p w:rsidR="008568A2" w:rsidRPr="008568A2" w:rsidRDefault="008568A2" w:rsidP="008568A2">
            <w:pPr>
              <w:jc w:val="right"/>
              <w:rPr>
                <w:rFonts w:ascii="Calibri" w:hAnsi="Calibri"/>
                <w:color w:val="000000"/>
                <w:sz w:val="22"/>
                <w:szCs w:val="22"/>
              </w:rPr>
            </w:pPr>
            <w:r w:rsidRPr="008568A2">
              <w:rPr>
                <w:rFonts w:ascii="Calibri" w:hAnsi="Calibri"/>
                <w:color w:val="000000"/>
                <w:sz w:val="22"/>
                <w:szCs w:val="22"/>
              </w:rPr>
              <w:t xml:space="preserve">          900 </w:t>
            </w:r>
          </w:p>
        </w:tc>
        <w:tc>
          <w:tcPr>
            <w:tcW w:w="955" w:type="dxa"/>
            <w:tcBorders>
              <w:top w:val="nil"/>
              <w:left w:val="nil"/>
              <w:bottom w:val="nil"/>
              <w:right w:val="nil"/>
            </w:tcBorders>
            <w:shd w:val="clear" w:color="auto" w:fill="auto"/>
            <w:noWrap/>
            <w:vAlign w:val="bottom"/>
            <w:hideMark/>
          </w:tcPr>
          <w:p w:rsidR="008568A2" w:rsidRPr="008568A2" w:rsidRDefault="008568A2" w:rsidP="008568A2">
            <w:pPr>
              <w:jc w:val="right"/>
              <w:rPr>
                <w:rFonts w:ascii="Calibri" w:hAnsi="Calibri"/>
                <w:color w:val="000000"/>
                <w:sz w:val="22"/>
                <w:szCs w:val="22"/>
              </w:rPr>
            </w:pPr>
            <w:r w:rsidRPr="008568A2">
              <w:rPr>
                <w:rFonts w:ascii="Calibri" w:hAnsi="Calibri"/>
                <w:color w:val="000000"/>
                <w:sz w:val="22"/>
                <w:szCs w:val="22"/>
              </w:rPr>
              <w:t xml:space="preserve">          800 </w:t>
            </w:r>
          </w:p>
        </w:tc>
        <w:tc>
          <w:tcPr>
            <w:tcW w:w="955" w:type="dxa"/>
            <w:tcBorders>
              <w:top w:val="nil"/>
              <w:left w:val="nil"/>
              <w:bottom w:val="nil"/>
              <w:right w:val="nil"/>
            </w:tcBorders>
            <w:shd w:val="clear" w:color="auto" w:fill="auto"/>
            <w:noWrap/>
            <w:vAlign w:val="bottom"/>
            <w:hideMark/>
          </w:tcPr>
          <w:p w:rsidR="008568A2" w:rsidRPr="008568A2" w:rsidRDefault="008568A2" w:rsidP="008568A2">
            <w:pPr>
              <w:jc w:val="right"/>
              <w:rPr>
                <w:rFonts w:ascii="Calibri" w:hAnsi="Calibri"/>
                <w:color w:val="000000"/>
                <w:sz w:val="22"/>
                <w:szCs w:val="22"/>
              </w:rPr>
            </w:pPr>
            <w:r w:rsidRPr="008568A2">
              <w:rPr>
                <w:rFonts w:ascii="Calibri" w:hAnsi="Calibri"/>
                <w:color w:val="000000"/>
                <w:sz w:val="22"/>
                <w:szCs w:val="22"/>
              </w:rPr>
              <w:t xml:space="preserve">       1,000 </w:t>
            </w:r>
          </w:p>
        </w:tc>
        <w:tc>
          <w:tcPr>
            <w:tcW w:w="955" w:type="dxa"/>
            <w:tcBorders>
              <w:top w:val="nil"/>
              <w:left w:val="nil"/>
              <w:bottom w:val="nil"/>
              <w:right w:val="nil"/>
            </w:tcBorders>
            <w:shd w:val="clear" w:color="auto" w:fill="auto"/>
            <w:noWrap/>
            <w:vAlign w:val="bottom"/>
            <w:hideMark/>
          </w:tcPr>
          <w:p w:rsidR="008568A2" w:rsidRPr="008568A2" w:rsidRDefault="008568A2" w:rsidP="008568A2">
            <w:pPr>
              <w:jc w:val="right"/>
              <w:rPr>
                <w:rFonts w:ascii="Calibri" w:hAnsi="Calibri"/>
                <w:color w:val="000000"/>
                <w:sz w:val="22"/>
                <w:szCs w:val="22"/>
              </w:rPr>
            </w:pPr>
            <w:r w:rsidRPr="008568A2">
              <w:rPr>
                <w:rFonts w:ascii="Calibri" w:hAnsi="Calibri"/>
                <w:color w:val="000000"/>
                <w:sz w:val="22"/>
                <w:szCs w:val="22"/>
              </w:rPr>
              <w:t xml:space="preserve">       1,100 </w:t>
            </w:r>
          </w:p>
        </w:tc>
        <w:tc>
          <w:tcPr>
            <w:tcW w:w="955" w:type="dxa"/>
            <w:tcBorders>
              <w:top w:val="nil"/>
              <w:left w:val="nil"/>
              <w:bottom w:val="nil"/>
              <w:right w:val="nil"/>
            </w:tcBorders>
            <w:shd w:val="clear" w:color="auto" w:fill="auto"/>
            <w:noWrap/>
            <w:vAlign w:val="bottom"/>
            <w:hideMark/>
          </w:tcPr>
          <w:p w:rsidR="008568A2" w:rsidRPr="008568A2" w:rsidRDefault="008568A2" w:rsidP="008568A2">
            <w:pPr>
              <w:jc w:val="right"/>
              <w:rPr>
                <w:rFonts w:ascii="Calibri" w:hAnsi="Calibri"/>
                <w:color w:val="000000"/>
                <w:sz w:val="22"/>
                <w:szCs w:val="22"/>
              </w:rPr>
            </w:pPr>
            <w:r w:rsidRPr="008568A2">
              <w:rPr>
                <w:rFonts w:ascii="Calibri" w:hAnsi="Calibri"/>
                <w:color w:val="000000"/>
                <w:sz w:val="22"/>
                <w:szCs w:val="22"/>
              </w:rPr>
              <w:t xml:space="preserve">       1,200 </w:t>
            </w:r>
          </w:p>
        </w:tc>
        <w:tc>
          <w:tcPr>
            <w:tcW w:w="955" w:type="dxa"/>
            <w:tcBorders>
              <w:top w:val="nil"/>
              <w:left w:val="nil"/>
              <w:bottom w:val="nil"/>
              <w:right w:val="nil"/>
            </w:tcBorders>
            <w:shd w:val="clear" w:color="auto" w:fill="auto"/>
            <w:noWrap/>
            <w:vAlign w:val="bottom"/>
            <w:hideMark/>
          </w:tcPr>
          <w:p w:rsidR="008568A2" w:rsidRPr="008568A2" w:rsidRDefault="008568A2" w:rsidP="008568A2">
            <w:pPr>
              <w:jc w:val="right"/>
              <w:rPr>
                <w:rFonts w:ascii="Calibri" w:hAnsi="Calibri"/>
                <w:color w:val="000000"/>
                <w:sz w:val="22"/>
                <w:szCs w:val="22"/>
              </w:rPr>
            </w:pPr>
            <w:r w:rsidRPr="008568A2">
              <w:rPr>
                <w:rFonts w:ascii="Calibri" w:hAnsi="Calibri"/>
                <w:color w:val="000000"/>
                <w:sz w:val="22"/>
                <w:szCs w:val="22"/>
              </w:rPr>
              <w:t xml:space="preserve">       1,150 </w:t>
            </w:r>
          </w:p>
        </w:tc>
        <w:tc>
          <w:tcPr>
            <w:tcW w:w="955" w:type="dxa"/>
            <w:tcBorders>
              <w:top w:val="nil"/>
              <w:left w:val="nil"/>
              <w:bottom w:val="nil"/>
              <w:right w:val="nil"/>
            </w:tcBorders>
            <w:shd w:val="clear" w:color="auto" w:fill="auto"/>
            <w:noWrap/>
            <w:vAlign w:val="bottom"/>
            <w:hideMark/>
          </w:tcPr>
          <w:p w:rsidR="008568A2" w:rsidRPr="008568A2" w:rsidRDefault="008568A2" w:rsidP="008568A2">
            <w:pPr>
              <w:jc w:val="right"/>
              <w:rPr>
                <w:rFonts w:ascii="Calibri" w:hAnsi="Calibri"/>
                <w:color w:val="000000"/>
                <w:sz w:val="22"/>
                <w:szCs w:val="22"/>
              </w:rPr>
            </w:pPr>
            <w:r w:rsidRPr="008568A2">
              <w:rPr>
                <w:rFonts w:ascii="Calibri" w:hAnsi="Calibri"/>
                <w:color w:val="000000"/>
                <w:sz w:val="22"/>
                <w:szCs w:val="22"/>
              </w:rPr>
              <w:t xml:space="preserve">       1,150 </w:t>
            </w:r>
          </w:p>
        </w:tc>
        <w:tc>
          <w:tcPr>
            <w:tcW w:w="955" w:type="dxa"/>
            <w:tcBorders>
              <w:top w:val="nil"/>
              <w:left w:val="nil"/>
              <w:bottom w:val="nil"/>
              <w:right w:val="nil"/>
            </w:tcBorders>
            <w:shd w:val="clear" w:color="auto" w:fill="auto"/>
            <w:noWrap/>
            <w:vAlign w:val="bottom"/>
            <w:hideMark/>
          </w:tcPr>
          <w:p w:rsidR="008568A2" w:rsidRPr="008568A2" w:rsidRDefault="008568A2" w:rsidP="008568A2">
            <w:pPr>
              <w:jc w:val="right"/>
              <w:rPr>
                <w:rFonts w:ascii="Calibri" w:hAnsi="Calibri"/>
                <w:color w:val="000000"/>
                <w:sz w:val="22"/>
                <w:szCs w:val="22"/>
              </w:rPr>
            </w:pPr>
            <w:r w:rsidRPr="008568A2">
              <w:rPr>
                <w:rFonts w:ascii="Calibri" w:hAnsi="Calibri"/>
                <w:color w:val="000000"/>
                <w:sz w:val="22"/>
                <w:szCs w:val="22"/>
              </w:rPr>
              <w:t xml:space="preserve">       1,100 </w:t>
            </w:r>
          </w:p>
        </w:tc>
        <w:tc>
          <w:tcPr>
            <w:tcW w:w="955" w:type="dxa"/>
            <w:tcBorders>
              <w:top w:val="nil"/>
              <w:left w:val="nil"/>
              <w:bottom w:val="nil"/>
              <w:right w:val="nil"/>
            </w:tcBorders>
            <w:shd w:val="clear" w:color="auto" w:fill="auto"/>
            <w:noWrap/>
            <w:vAlign w:val="bottom"/>
            <w:hideMark/>
          </w:tcPr>
          <w:p w:rsidR="008568A2" w:rsidRPr="008568A2" w:rsidRDefault="008568A2" w:rsidP="008568A2">
            <w:pPr>
              <w:jc w:val="right"/>
              <w:rPr>
                <w:rFonts w:ascii="Calibri" w:hAnsi="Calibri"/>
                <w:color w:val="000000"/>
                <w:sz w:val="22"/>
                <w:szCs w:val="22"/>
              </w:rPr>
            </w:pPr>
            <w:r w:rsidRPr="008568A2">
              <w:rPr>
                <w:rFonts w:ascii="Calibri" w:hAnsi="Calibri"/>
                <w:color w:val="000000"/>
                <w:sz w:val="22"/>
                <w:szCs w:val="22"/>
              </w:rPr>
              <w:t xml:space="preserve">       1,462 </w:t>
            </w:r>
          </w:p>
        </w:tc>
        <w:tc>
          <w:tcPr>
            <w:tcW w:w="955" w:type="dxa"/>
            <w:tcBorders>
              <w:top w:val="nil"/>
              <w:left w:val="nil"/>
              <w:bottom w:val="nil"/>
              <w:right w:val="nil"/>
            </w:tcBorders>
            <w:shd w:val="clear" w:color="auto" w:fill="auto"/>
            <w:noWrap/>
            <w:vAlign w:val="center"/>
            <w:hideMark/>
          </w:tcPr>
          <w:p w:rsidR="008568A2" w:rsidRPr="008568A2" w:rsidRDefault="008568A2" w:rsidP="008568A2">
            <w:pPr>
              <w:jc w:val="right"/>
              <w:rPr>
                <w:rFonts w:ascii="Calibri" w:hAnsi="Calibri"/>
                <w:color w:val="000000"/>
                <w:sz w:val="22"/>
                <w:szCs w:val="22"/>
              </w:rPr>
            </w:pPr>
            <w:r w:rsidRPr="008568A2">
              <w:rPr>
                <w:rFonts w:ascii="Calibri" w:hAnsi="Calibri"/>
                <w:color w:val="000000"/>
                <w:sz w:val="22"/>
                <w:szCs w:val="22"/>
              </w:rPr>
              <w:t xml:space="preserve">    13,862 </w:t>
            </w:r>
          </w:p>
        </w:tc>
      </w:tr>
      <w:tr w:rsidR="008568A2" w:rsidRPr="008568A2" w:rsidTr="008568A2">
        <w:trPr>
          <w:trHeight w:val="227"/>
        </w:trPr>
        <w:tc>
          <w:tcPr>
            <w:tcW w:w="3114" w:type="dxa"/>
            <w:tcBorders>
              <w:top w:val="nil"/>
              <w:left w:val="single" w:sz="8" w:space="0" w:color="auto"/>
              <w:bottom w:val="nil"/>
              <w:right w:val="single" w:sz="8" w:space="0" w:color="auto"/>
            </w:tcBorders>
            <w:shd w:val="clear" w:color="auto" w:fill="auto"/>
            <w:noWrap/>
            <w:vAlign w:val="center"/>
            <w:hideMark/>
          </w:tcPr>
          <w:p w:rsidR="008568A2" w:rsidRPr="008568A2" w:rsidRDefault="008568A2" w:rsidP="008568A2">
            <w:pPr>
              <w:rPr>
                <w:rFonts w:ascii="Calibri" w:hAnsi="Calibri"/>
                <w:color w:val="000000"/>
                <w:sz w:val="22"/>
                <w:szCs w:val="22"/>
              </w:rPr>
            </w:pPr>
            <w:r w:rsidRPr="008568A2">
              <w:rPr>
                <w:rFonts w:ascii="Calibri" w:hAnsi="Calibri"/>
                <w:color w:val="000000"/>
                <w:sz w:val="22"/>
                <w:szCs w:val="22"/>
              </w:rPr>
              <w:t>Capital cash limit</w:t>
            </w:r>
          </w:p>
        </w:tc>
        <w:tc>
          <w:tcPr>
            <w:tcW w:w="955" w:type="dxa"/>
            <w:tcBorders>
              <w:top w:val="nil"/>
              <w:left w:val="nil"/>
              <w:bottom w:val="nil"/>
              <w:right w:val="nil"/>
            </w:tcBorders>
            <w:shd w:val="clear" w:color="auto" w:fill="auto"/>
            <w:noWrap/>
            <w:vAlign w:val="bottom"/>
            <w:hideMark/>
          </w:tcPr>
          <w:p w:rsidR="008568A2" w:rsidRPr="008568A2" w:rsidRDefault="00FA6968" w:rsidP="008568A2">
            <w:pPr>
              <w:jc w:val="right"/>
              <w:rPr>
                <w:rFonts w:ascii="Calibri" w:hAnsi="Calibri"/>
                <w:color w:val="000000"/>
                <w:sz w:val="22"/>
                <w:szCs w:val="22"/>
              </w:rPr>
            </w:pPr>
            <w:r>
              <w:rPr>
                <w:rFonts w:ascii="Calibri" w:hAnsi="Calibri"/>
                <w:color w:val="000000"/>
                <w:sz w:val="22"/>
                <w:szCs w:val="22"/>
              </w:rPr>
              <w:t>-</w:t>
            </w:r>
          </w:p>
        </w:tc>
        <w:tc>
          <w:tcPr>
            <w:tcW w:w="955" w:type="dxa"/>
            <w:tcBorders>
              <w:top w:val="nil"/>
              <w:left w:val="nil"/>
              <w:bottom w:val="nil"/>
              <w:right w:val="nil"/>
            </w:tcBorders>
            <w:shd w:val="clear" w:color="auto" w:fill="auto"/>
            <w:noWrap/>
            <w:vAlign w:val="bottom"/>
            <w:hideMark/>
          </w:tcPr>
          <w:p w:rsidR="008568A2" w:rsidRPr="008568A2" w:rsidRDefault="00FA6968" w:rsidP="008568A2">
            <w:pPr>
              <w:jc w:val="right"/>
              <w:rPr>
                <w:rFonts w:ascii="Calibri" w:hAnsi="Calibri"/>
                <w:color w:val="000000"/>
                <w:sz w:val="22"/>
                <w:szCs w:val="22"/>
              </w:rPr>
            </w:pPr>
            <w:r>
              <w:rPr>
                <w:rFonts w:ascii="Calibri" w:hAnsi="Calibri"/>
                <w:color w:val="000000"/>
                <w:sz w:val="22"/>
                <w:szCs w:val="22"/>
              </w:rPr>
              <w:t>-</w:t>
            </w:r>
          </w:p>
        </w:tc>
        <w:tc>
          <w:tcPr>
            <w:tcW w:w="955" w:type="dxa"/>
            <w:tcBorders>
              <w:top w:val="nil"/>
              <w:left w:val="nil"/>
              <w:bottom w:val="nil"/>
              <w:right w:val="nil"/>
            </w:tcBorders>
            <w:shd w:val="clear" w:color="auto" w:fill="auto"/>
            <w:noWrap/>
            <w:vAlign w:val="bottom"/>
            <w:hideMark/>
          </w:tcPr>
          <w:p w:rsidR="008568A2" w:rsidRPr="008568A2" w:rsidRDefault="00FA6968" w:rsidP="008568A2">
            <w:pPr>
              <w:jc w:val="right"/>
              <w:rPr>
                <w:rFonts w:ascii="Calibri" w:hAnsi="Calibri"/>
                <w:color w:val="000000"/>
                <w:sz w:val="22"/>
                <w:szCs w:val="22"/>
              </w:rPr>
            </w:pPr>
            <w:r>
              <w:rPr>
                <w:rFonts w:ascii="Calibri" w:hAnsi="Calibri"/>
                <w:color w:val="000000"/>
                <w:sz w:val="22"/>
                <w:szCs w:val="22"/>
              </w:rPr>
              <w:t>-</w:t>
            </w:r>
          </w:p>
        </w:tc>
        <w:tc>
          <w:tcPr>
            <w:tcW w:w="955" w:type="dxa"/>
            <w:tcBorders>
              <w:top w:val="nil"/>
              <w:left w:val="nil"/>
              <w:bottom w:val="nil"/>
              <w:right w:val="nil"/>
            </w:tcBorders>
            <w:shd w:val="clear" w:color="auto" w:fill="auto"/>
            <w:noWrap/>
            <w:vAlign w:val="bottom"/>
            <w:hideMark/>
          </w:tcPr>
          <w:p w:rsidR="008568A2" w:rsidRPr="008568A2" w:rsidRDefault="00FA6968" w:rsidP="008568A2">
            <w:pPr>
              <w:jc w:val="right"/>
              <w:rPr>
                <w:rFonts w:ascii="Calibri" w:hAnsi="Calibri"/>
                <w:color w:val="000000"/>
                <w:sz w:val="22"/>
                <w:szCs w:val="22"/>
              </w:rPr>
            </w:pPr>
            <w:r>
              <w:rPr>
                <w:rFonts w:ascii="Calibri" w:hAnsi="Calibri"/>
                <w:color w:val="000000"/>
                <w:sz w:val="22"/>
                <w:szCs w:val="22"/>
              </w:rPr>
              <w:t>-</w:t>
            </w:r>
          </w:p>
        </w:tc>
        <w:tc>
          <w:tcPr>
            <w:tcW w:w="955" w:type="dxa"/>
            <w:tcBorders>
              <w:top w:val="nil"/>
              <w:left w:val="nil"/>
              <w:bottom w:val="nil"/>
              <w:right w:val="nil"/>
            </w:tcBorders>
            <w:shd w:val="clear" w:color="auto" w:fill="auto"/>
            <w:noWrap/>
            <w:vAlign w:val="bottom"/>
            <w:hideMark/>
          </w:tcPr>
          <w:p w:rsidR="008568A2" w:rsidRPr="008568A2" w:rsidRDefault="008568A2" w:rsidP="008568A2">
            <w:pPr>
              <w:jc w:val="right"/>
              <w:rPr>
                <w:rFonts w:ascii="Calibri" w:hAnsi="Calibri"/>
                <w:color w:val="000000"/>
                <w:sz w:val="22"/>
                <w:szCs w:val="22"/>
              </w:rPr>
            </w:pPr>
            <w:r w:rsidRPr="008568A2">
              <w:rPr>
                <w:rFonts w:ascii="Calibri" w:hAnsi="Calibri"/>
                <w:color w:val="000000"/>
                <w:sz w:val="22"/>
                <w:szCs w:val="22"/>
              </w:rPr>
              <w:t xml:space="preserve">          100 </w:t>
            </w:r>
          </w:p>
        </w:tc>
        <w:tc>
          <w:tcPr>
            <w:tcW w:w="955" w:type="dxa"/>
            <w:tcBorders>
              <w:top w:val="nil"/>
              <w:left w:val="nil"/>
              <w:bottom w:val="nil"/>
              <w:right w:val="nil"/>
            </w:tcBorders>
            <w:shd w:val="clear" w:color="auto" w:fill="auto"/>
            <w:noWrap/>
            <w:vAlign w:val="bottom"/>
            <w:hideMark/>
          </w:tcPr>
          <w:p w:rsidR="008568A2" w:rsidRPr="008568A2" w:rsidRDefault="008568A2" w:rsidP="008568A2">
            <w:pPr>
              <w:jc w:val="right"/>
              <w:rPr>
                <w:rFonts w:ascii="Calibri" w:hAnsi="Calibri"/>
                <w:color w:val="000000"/>
                <w:sz w:val="22"/>
                <w:szCs w:val="22"/>
              </w:rPr>
            </w:pPr>
            <w:r w:rsidRPr="008568A2">
              <w:rPr>
                <w:rFonts w:ascii="Calibri" w:hAnsi="Calibri"/>
                <w:color w:val="000000"/>
                <w:sz w:val="22"/>
                <w:szCs w:val="22"/>
              </w:rPr>
              <w:t xml:space="preserve">          100 </w:t>
            </w:r>
          </w:p>
        </w:tc>
        <w:tc>
          <w:tcPr>
            <w:tcW w:w="955" w:type="dxa"/>
            <w:tcBorders>
              <w:top w:val="nil"/>
              <w:left w:val="nil"/>
              <w:bottom w:val="nil"/>
              <w:right w:val="nil"/>
            </w:tcBorders>
            <w:shd w:val="clear" w:color="auto" w:fill="auto"/>
            <w:noWrap/>
            <w:vAlign w:val="bottom"/>
            <w:hideMark/>
          </w:tcPr>
          <w:p w:rsidR="008568A2" w:rsidRPr="008568A2" w:rsidRDefault="008568A2" w:rsidP="008568A2">
            <w:pPr>
              <w:jc w:val="right"/>
              <w:rPr>
                <w:rFonts w:ascii="Calibri" w:hAnsi="Calibri"/>
                <w:color w:val="000000"/>
                <w:sz w:val="22"/>
                <w:szCs w:val="22"/>
              </w:rPr>
            </w:pPr>
            <w:r w:rsidRPr="008568A2">
              <w:rPr>
                <w:rFonts w:ascii="Calibri" w:hAnsi="Calibri"/>
                <w:color w:val="000000"/>
                <w:sz w:val="22"/>
                <w:szCs w:val="22"/>
              </w:rPr>
              <w:t xml:space="preserve">          100 </w:t>
            </w:r>
          </w:p>
        </w:tc>
        <w:tc>
          <w:tcPr>
            <w:tcW w:w="955" w:type="dxa"/>
            <w:tcBorders>
              <w:top w:val="nil"/>
              <w:left w:val="nil"/>
              <w:bottom w:val="nil"/>
              <w:right w:val="nil"/>
            </w:tcBorders>
            <w:shd w:val="clear" w:color="auto" w:fill="auto"/>
            <w:noWrap/>
            <w:vAlign w:val="bottom"/>
            <w:hideMark/>
          </w:tcPr>
          <w:p w:rsidR="008568A2" w:rsidRPr="008568A2" w:rsidRDefault="008568A2" w:rsidP="008568A2">
            <w:pPr>
              <w:jc w:val="right"/>
              <w:rPr>
                <w:rFonts w:ascii="Calibri" w:hAnsi="Calibri"/>
                <w:color w:val="000000"/>
                <w:sz w:val="22"/>
                <w:szCs w:val="22"/>
              </w:rPr>
            </w:pPr>
            <w:r w:rsidRPr="008568A2">
              <w:rPr>
                <w:rFonts w:ascii="Calibri" w:hAnsi="Calibri"/>
                <w:color w:val="000000"/>
                <w:sz w:val="22"/>
                <w:szCs w:val="22"/>
              </w:rPr>
              <w:t xml:space="preserve">          100 </w:t>
            </w:r>
          </w:p>
        </w:tc>
        <w:tc>
          <w:tcPr>
            <w:tcW w:w="955" w:type="dxa"/>
            <w:tcBorders>
              <w:top w:val="nil"/>
              <w:left w:val="nil"/>
              <w:bottom w:val="nil"/>
              <w:right w:val="nil"/>
            </w:tcBorders>
            <w:shd w:val="clear" w:color="auto" w:fill="auto"/>
            <w:noWrap/>
            <w:vAlign w:val="bottom"/>
            <w:hideMark/>
          </w:tcPr>
          <w:p w:rsidR="008568A2" w:rsidRPr="008568A2" w:rsidRDefault="008568A2" w:rsidP="008568A2">
            <w:pPr>
              <w:jc w:val="right"/>
              <w:rPr>
                <w:rFonts w:ascii="Calibri" w:hAnsi="Calibri"/>
                <w:color w:val="000000"/>
                <w:sz w:val="22"/>
                <w:szCs w:val="22"/>
              </w:rPr>
            </w:pPr>
            <w:r w:rsidRPr="008568A2">
              <w:rPr>
                <w:rFonts w:ascii="Calibri" w:hAnsi="Calibri"/>
                <w:color w:val="000000"/>
                <w:sz w:val="22"/>
                <w:szCs w:val="22"/>
              </w:rPr>
              <w:t xml:space="preserve">          100 </w:t>
            </w:r>
          </w:p>
        </w:tc>
        <w:tc>
          <w:tcPr>
            <w:tcW w:w="955" w:type="dxa"/>
            <w:tcBorders>
              <w:top w:val="nil"/>
              <w:left w:val="nil"/>
              <w:bottom w:val="nil"/>
              <w:right w:val="nil"/>
            </w:tcBorders>
            <w:shd w:val="clear" w:color="auto" w:fill="auto"/>
            <w:noWrap/>
            <w:vAlign w:val="bottom"/>
            <w:hideMark/>
          </w:tcPr>
          <w:p w:rsidR="008568A2" w:rsidRPr="008568A2" w:rsidRDefault="008568A2" w:rsidP="008568A2">
            <w:pPr>
              <w:jc w:val="right"/>
              <w:rPr>
                <w:rFonts w:ascii="Calibri" w:hAnsi="Calibri"/>
                <w:color w:val="000000"/>
                <w:sz w:val="22"/>
                <w:szCs w:val="22"/>
              </w:rPr>
            </w:pPr>
            <w:r w:rsidRPr="008568A2">
              <w:rPr>
                <w:rFonts w:ascii="Calibri" w:hAnsi="Calibri"/>
                <w:color w:val="000000"/>
                <w:sz w:val="22"/>
                <w:szCs w:val="22"/>
              </w:rPr>
              <w:t xml:space="preserve">          100 </w:t>
            </w:r>
          </w:p>
        </w:tc>
        <w:tc>
          <w:tcPr>
            <w:tcW w:w="955" w:type="dxa"/>
            <w:tcBorders>
              <w:top w:val="nil"/>
              <w:left w:val="nil"/>
              <w:bottom w:val="nil"/>
              <w:right w:val="nil"/>
            </w:tcBorders>
            <w:shd w:val="clear" w:color="auto" w:fill="auto"/>
            <w:noWrap/>
            <w:vAlign w:val="bottom"/>
            <w:hideMark/>
          </w:tcPr>
          <w:p w:rsidR="008568A2" w:rsidRPr="008568A2" w:rsidRDefault="008568A2" w:rsidP="008568A2">
            <w:pPr>
              <w:jc w:val="right"/>
              <w:rPr>
                <w:rFonts w:ascii="Calibri" w:hAnsi="Calibri"/>
                <w:color w:val="000000"/>
                <w:sz w:val="22"/>
                <w:szCs w:val="22"/>
              </w:rPr>
            </w:pPr>
            <w:r w:rsidRPr="008568A2">
              <w:rPr>
                <w:rFonts w:ascii="Calibri" w:hAnsi="Calibri"/>
                <w:color w:val="000000"/>
                <w:sz w:val="22"/>
                <w:szCs w:val="22"/>
              </w:rPr>
              <w:t xml:space="preserve">          100 </w:t>
            </w:r>
          </w:p>
        </w:tc>
        <w:tc>
          <w:tcPr>
            <w:tcW w:w="955" w:type="dxa"/>
            <w:tcBorders>
              <w:top w:val="nil"/>
              <w:left w:val="nil"/>
              <w:bottom w:val="nil"/>
              <w:right w:val="nil"/>
            </w:tcBorders>
            <w:shd w:val="clear" w:color="auto" w:fill="auto"/>
            <w:noWrap/>
            <w:vAlign w:val="bottom"/>
            <w:hideMark/>
          </w:tcPr>
          <w:p w:rsidR="008568A2" w:rsidRPr="008568A2" w:rsidRDefault="008568A2" w:rsidP="008568A2">
            <w:pPr>
              <w:jc w:val="right"/>
              <w:rPr>
                <w:rFonts w:ascii="Calibri" w:hAnsi="Calibri"/>
                <w:color w:val="000000"/>
                <w:sz w:val="22"/>
                <w:szCs w:val="22"/>
              </w:rPr>
            </w:pPr>
            <w:r w:rsidRPr="008568A2">
              <w:rPr>
                <w:rFonts w:ascii="Calibri" w:hAnsi="Calibri"/>
                <w:color w:val="000000"/>
                <w:sz w:val="22"/>
                <w:szCs w:val="22"/>
              </w:rPr>
              <w:t xml:space="preserve">          100 </w:t>
            </w:r>
          </w:p>
        </w:tc>
        <w:tc>
          <w:tcPr>
            <w:tcW w:w="955" w:type="dxa"/>
            <w:tcBorders>
              <w:top w:val="nil"/>
              <w:left w:val="nil"/>
              <w:bottom w:val="nil"/>
              <w:right w:val="nil"/>
            </w:tcBorders>
            <w:shd w:val="clear" w:color="auto" w:fill="auto"/>
            <w:noWrap/>
            <w:vAlign w:val="center"/>
            <w:hideMark/>
          </w:tcPr>
          <w:p w:rsidR="008568A2" w:rsidRPr="008568A2" w:rsidRDefault="008568A2" w:rsidP="008568A2">
            <w:pPr>
              <w:jc w:val="right"/>
              <w:rPr>
                <w:rFonts w:ascii="Calibri" w:hAnsi="Calibri"/>
                <w:color w:val="000000"/>
                <w:sz w:val="22"/>
                <w:szCs w:val="22"/>
              </w:rPr>
            </w:pPr>
            <w:r w:rsidRPr="008568A2">
              <w:rPr>
                <w:rFonts w:ascii="Calibri" w:hAnsi="Calibri"/>
                <w:color w:val="000000"/>
                <w:sz w:val="22"/>
                <w:szCs w:val="22"/>
              </w:rPr>
              <w:t xml:space="preserve">          800 </w:t>
            </w:r>
          </w:p>
        </w:tc>
      </w:tr>
      <w:tr w:rsidR="008568A2" w:rsidRPr="008568A2" w:rsidTr="008568A2">
        <w:trPr>
          <w:trHeight w:val="227"/>
        </w:trPr>
        <w:tc>
          <w:tcPr>
            <w:tcW w:w="3114" w:type="dxa"/>
            <w:tcBorders>
              <w:top w:val="nil"/>
              <w:left w:val="single" w:sz="8" w:space="0" w:color="auto"/>
              <w:bottom w:val="nil"/>
              <w:right w:val="single" w:sz="8" w:space="0" w:color="auto"/>
            </w:tcBorders>
            <w:shd w:val="clear" w:color="auto" w:fill="auto"/>
            <w:noWrap/>
            <w:vAlign w:val="center"/>
            <w:hideMark/>
          </w:tcPr>
          <w:p w:rsidR="008568A2" w:rsidRPr="008568A2" w:rsidRDefault="008568A2" w:rsidP="008568A2">
            <w:pPr>
              <w:rPr>
                <w:rFonts w:ascii="Calibri" w:hAnsi="Calibri"/>
                <w:color w:val="000000"/>
                <w:sz w:val="22"/>
                <w:szCs w:val="22"/>
              </w:rPr>
            </w:pPr>
            <w:r w:rsidRPr="008568A2">
              <w:rPr>
                <w:rFonts w:ascii="Calibri" w:hAnsi="Calibri"/>
                <w:color w:val="000000"/>
                <w:sz w:val="22"/>
                <w:szCs w:val="22"/>
              </w:rPr>
              <w:t>Additional Cash allocation</w:t>
            </w:r>
          </w:p>
        </w:tc>
        <w:tc>
          <w:tcPr>
            <w:tcW w:w="955" w:type="dxa"/>
            <w:tcBorders>
              <w:top w:val="nil"/>
              <w:left w:val="nil"/>
              <w:bottom w:val="nil"/>
              <w:right w:val="nil"/>
            </w:tcBorders>
            <w:shd w:val="clear" w:color="auto" w:fill="auto"/>
            <w:noWrap/>
            <w:vAlign w:val="bottom"/>
            <w:hideMark/>
          </w:tcPr>
          <w:p w:rsidR="008568A2" w:rsidRPr="008568A2" w:rsidRDefault="00FA6968" w:rsidP="008568A2">
            <w:pPr>
              <w:jc w:val="right"/>
              <w:rPr>
                <w:rFonts w:ascii="Calibri" w:hAnsi="Calibri"/>
                <w:color w:val="000000"/>
                <w:sz w:val="22"/>
                <w:szCs w:val="22"/>
              </w:rPr>
            </w:pPr>
            <w:r>
              <w:rPr>
                <w:rFonts w:ascii="Calibri" w:hAnsi="Calibri"/>
                <w:color w:val="000000"/>
                <w:sz w:val="22"/>
                <w:szCs w:val="22"/>
              </w:rPr>
              <w:t>-</w:t>
            </w:r>
          </w:p>
        </w:tc>
        <w:tc>
          <w:tcPr>
            <w:tcW w:w="955" w:type="dxa"/>
            <w:tcBorders>
              <w:top w:val="nil"/>
              <w:left w:val="nil"/>
              <w:bottom w:val="nil"/>
              <w:right w:val="nil"/>
            </w:tcBorders>
            <w:shd w:val="clear" w:color="auto" w:fill="auto"/>
            <w:noWrap/>
            <w:vAlign w:val="bottom"/>
            <w:hideMark/>
          </w:tcPr>
          <w:p w:rsidR="008568A2" w:rsidRPr="008568A2" w:rsidRDefault="00FA6968" w:rsidP="008568A2">
            <w:pPr>
              <w:jc w:val="right"/>
              <w:rPr>
                <w:rFonts w:ascii="Calibri" w:hAnsi="Calibri"/>
                <w:color w:val="000000"/>
                <w:sz w:val="22"/>
                <w:szCs w:val="22"/>
              </w:rPr>
            </w:pPr>
            <w:r>
              <w:rPr>
                <w:rFonts w:ascii="Calibri" w:hAnsi="Calibri"/>
                <w:color w:val="000000"/>
                <w:sz w:val="22"/>
                <w:szCs w:val="22"/>
              </w:rPr>
              <w:t>-</w:t>
            </w:r>
          </w:p>
        </w:tc>
        <w:tc>
          <w:tcPr>
            <w:tcW w:w="955" w:type="dxa"/>
            <w:tcBorders>
              <w:top w:val="nil"/>
              <w:left w:val="nil"/>
              <w:bottom w:val="nil"/>
              <w:right w:val="nil"/>
            </w:tcBorders>
            <w:shd w:val="clear" w:color="auto" w:fill="auto"/>
            <w:noWrap/>
            <w:vAlign w:val="bottom"/>
            <w:hideMark/>
          </w:tcPr>
          <w:p w:rsidR="008568A2" w:rsidRPr="008568A2" w:rsidRDefault="00FA6968" w:rsidP="008568A2">
            <w:pPr>
              <w:jc w:val="right"/>
              <w:rPr>
                <w:rFonts w:ascii="Calibri" w:hAnsi="Calibri"/>
                <w:color w:val="000000"/>
                <w:sz w:val="22"/>
                <w:szCs w:val="22"/>
              </w:rPr>
            </w:pPr>
            <w:r>
              <w:rPr>
                <w:rFonts w:ascii="Calibri" w:hAnsi="Calibri"/>
                <w:color w:val="000000"/>
                <w:sz w:val="22"/>
                <w:szCs w:val="22"/>
              </w:rPr>
              <w:t>-</w:t>
            </w:r>
          </w:p>
        </w:tc>
        <w:tc>
          <w:tcPr>
            <w:tcW w:w="955" w:type="dxa"/>
            <w:tcBorders>
              <w:top w:val="nil"/>
              <w:left w:val="nil"/>
              <w:bottom w:val="nil"/>
              <w:right w:val="nil"/>
            </w:tcBorders>
            <w:shd w:val="clear" w:color="auto" w:fill="auto"/>
            <w:noWrap/>
            <w:vAlign w:val="bottom"/>
            <w:hideMark/>
          </w:tcPr>
          <w:p w:rsidR="008568A2" w:rsidRPr="008568A2" w:rsidRDefault="008568A2" w:rsidP="008568A2">
            <w:pPr>
              <w:jc w:val="right"/>
              <w:rPr>
                <w:rFonts w:ascii="Calibri" w:hAnsi="Calibri"/>
                <w:color w:val="000000"/>
                <w:sz w:val="22"/>
                <w:szCs w:val="22"/>
              </w:rPr>
            </w:pPr>
            <w:r w:rsidRPr="008568A2">
              <w:rPr>
                <w:rFonts w:ascii="Calibri" w:hAnsi="Calibri"/>
                <w:color w:val="000000"/>
                <w:sz w:val="22"/>
                <w:szCs w:val="22"/>
              </w:rPr>
              <w:t xml:space="preserve">          500 </w:t>
            </w:r>
          </w:p>
        </w:tc>
        <w:tc>
          <w:tcPr>
            <w:tcW w:w="955" w:type="dxa"/>
            <w:tcBorders>
              <w:top w:val="nil"/>
              <w:left w:val="nil"/>
              <w:bottom w:val="nil"/>
              <w:right w:val="nil"/>
            </w:tcBorders>
            <w:shd w:val="clear" w:color="auto" w:fill="auto"/>
            <w:noWrap/>
            <w:vAlign w:val="bottom"/>
            <w:hideMark/>
          </w:tcPr>
          <w:p w:rsidR="008568A2" w:rsidRPr="008568A2" w:rsidRDefault="00FA6968" w:rsidP="008568A2">
            <w:pPr>
              <w:jc w:val="right"/>
              <w:rPr>
                <w:rFonts w:ascii="Calibri" w:hAnsi="Calibri"/>
                <w:color w:val="000000"/>
                <w:sz w:val="22"/>
                <w:szCs w:val="22"/>
              </w:rPr>
            </w:pPr>
            <w:r>
              <w:rPr>
                <w:rFonts w:ascii="Calibri" w:hAnsi="Calibri"/>
                <w:color w:val="000000"/>
                <w:sz w:val="22"/>
                <w:szCs w:val="22"/>
              </w:rPr>
              <w:t>-</w:t>
            </w:r>
          </w:p>
        </w:tc>
        <w:tc>
          <w:tcPr>
            <w:tcW w:w="955" w:type="dxa"/>
            <w:tcBorders>
              <w:top w:val="nil"/>
              <w:left w:val="nil"/>
              <w:bottom w:val="nil"/>
              <w:right w:val="nil"/>
            </w:tcBorders>
            <w:shd w:val="clear" w:color="auto" w:fill="auto"/>
            <w:noWrap/>
            <w:vAlign w:val="bottom"/>
            <w:hideMark/>
          </w:tcPr>
          <w:p w:rsidR="008568A2" w:rsidRPr="008568A2" w:rsidRDefault="00FA6968" w:rsidP="008568A2">
            <w:pPr>
              <w:jc w:val="right"/>
              <w:rPr>
                <w:rFonts w:ascii="Calibri" w:hAnsi="Calibri"/>
                <w:color w:val="000000"/>
                <w:sz w:val="22"/>
                <w:szCs w:val="22"/>
              </w:rPr>
            </w:pPr>
            <w:r>
              <w:rPr>
                <w:rFonts w:ascii="Calibri" w:hAnsi="Calibri"/>
                <w:color w:val="000000"/>
                <w:sz w:val="22"/>
                <w:szCs w:val="22"/>
              </w:rPr>
              <w:t>-</w:t>
            </w:r>
          </w:p>
        </w:tc>
        <w:tc>
          <w:tcPr>
            <w:tcW w:w="955" w:type="dxa"/>
            <w:tcBorders>
              <w:top w:val="nil"/>
              <w:left w:val="nil"/>
              <w:bottom w:val="nil"/>
              <w:right w:val="nil"/>
            </w:tcBorders>
            <w:shd w:val="clear" w:color="auto" w:fill="auto"/>
            <w:noWrap/>
            <w:vAlign w:val="bottom"/>
            <w:hideMark/>
          </w:tcPr>
          <w:p w:rsidR="008568A2" w:rsidRPr="008568A2" w:rsidRDefault="00FA6968" w:rsidP="008568A2">
            <w:pPr>
              <w:jc w:val="right"/>
              <w:rPr>
                <w:rFonts w:ascii="Calibri" w:hAnsi="Calibri"/>
                <w:color w:val="000000"/>
                <w:sz w:val="22"/>
                <w:szCs w:val="22"/>
              </w:rPr>
            </w:pPr>
            <w:r>
              <w:rPr>
                <w:rFonts w:ascii="Calibri" w:hAnsi="Calibri"/>
                <w:color w:val="000000"/>
                <w:sz w:val="22"/>
                <w:szCs w:val="22"/>
              </w:rPr>
              <w:t>-</w:t>
            </w:r>
          </w:p>
        </w:tc>
        <w:tc>
          <w:tcPr>
            <w:tcW w:w="955" w:type="dxa"/>
            <w:tcBorders>
              <w:top w:val="nil"/>
              <w:left w:val="nil"/>
              <w:bottom w:val="nil"/>
              <w:right w:val="nil"/>
            </w:tcBorders>
            <w:shd w:val="clear" w:color="auto" w:fill="auto"/>
            <w:noWrap/>
            <w:vAlign w:val="bottom"/>
            <w:hideMark/>
          </w:tcPr>
          <w:p w:rsidR="008568A2" w:rsidRPr="008568A2" w:rsidRDefault="00FA6968" w:rsidP="008568A2">
            <w:pPr>
              <w:jc w:val="right"/>
              <w:rPr>
                <w:rFonts w:ascii="Calibri" w:hAnsi="Calibri"/>
                <w:color w:val="000000"/>
                <w:sz w:val="22"/>
                <w:szCs w:val="22"/>
              </w:rPr>
            </w:pPr>
            <w:r>
              <w:rPr>
                <w:rFonts w:ascii="Calibri" w:hAnsi="Calibri"/>
                <w:color w:val="000000"/>
                <w:sz w:val="22"/>
                <w:szCs w:val="22"/>
              </w:rPr>
              <w:t>-</w:t>
            </w:r>
          </w:p>
        </w:tc>
        <w:tc>
          <w:tcPr>
            <w:tcW w:w="955" w:type="dxa"/>
            <w:tcBorders>
              <w:top w:val="nil"/>
              <w:left w:val="nil"/>
              <w:bottom w:val="nil"/>
              <w:right w:val="nil"/>
            </w:tcBorders>
            <w:shd w:val="clear" w:color="auto" w:fill="auto"/>
            <w:noWrap/>
            <w:vAlign w:val="bottom"/>
            <w:hideMark/>
          </w:tcPr>
          <w:p w:rsidR="008568A2" w:rsidRPr="008568A2" w:rsidRDefault="00FA6968" w:rsidP="008568A2">
            <w:pPr>
              <w:jc w:val="right"/>
              <w:rPr>
                <w:rFonts w:ascii="Calibri" w:hAnsi="Calibri"/>
                <w:color w:val="000000"/>
                <w:sz w:val="22"/>
                <w:szCs w:val="22"/>
              </w:rPr>
            </w:pPr>
            <w:r>
              <w:rPr>
                <w:rFonts w:ascii="Calibri" w:hAnsi="Calibri"/>
                <w:color w:val="000000"/>
                <w:sz w:val="22"/>
                <w:szCs w:val="22"/>
              </w:rPr>
              <w:t>-</w:t>
            </w:r>
          </w:p>
        </w:tc>
        <w:tc>
          <w:tcPr>
            <w:tcW w:w="955" w:type="dxa"/>
            <w:tcBorders>
              <w:top w:val="nil"/>
              <w:left w:val="nil"/>
              <w:bottom w:val="nil"/>
              <w:right w:val="nil"/>
            </w:tcBorders>
            <w:shd w:val="clear" w:color="auto" w:fill="auto"/>
            <w:noWrap/>
            <w:vAlign w:val="bottom"/>
            <w:hideMark/>
          </w:tcPr>
          <w:p w:rsidR="008568A2" w:rsidRPr="008568A2" w:rsidRDefault="00FA6968" w:rsidP="008568A2">
            <w:pPr>
              <w:jc w:val="right"/>
              <w:rPr>
                <w:rFonts w:ascii="Calibri" w:hAnsi="Calibri"/>
                <w:color w:val="000000"/>
                <w:sz w:val="22"/>
                <w:szCs w:val="22"/>
              </w:rPr>
            </w:pPr>
            <w:r>
              <w:rPr>
                <w:rFonts w:ascii="Calibri" w:hAnsi="Calibri"/>
                <w:color w:val="000000"/>
                <w:sz w:val="22"/>
                <w:szCs w:val="22"/>
              </w:rPr>
              <w:t>-</w:t>
            </w:r>
          </w:p>
        </w:tc>
        <w:tc>
          <w:tcPr>
            <w:tcW w:w="955" w:type="dxa"/>
            <w:tcBorders>
              <w:top w:val="nil"/>
              <w:left w:val="nil"/>
              <w:bottom w:val="nil"/>
              <w:right w:val="nil"/>
            </w:tcBorders>
            <w:shd w:val="clear" w:color="auto" w:fill="auto"/>
            <w:noWrap/>
            <w:vAlign w:val="bottom"/>
            <w:hideMark/>
          </w:tcPr>
          <w:p w:rsidR="008568A2" w:rsidRPr="008568A2" w:rsidRDefault="00FA6968" w:rsidP="008568A2">
            <w:pPr>
              <w:jc w:val="right"/>
              <w:rPr>
                <w:rFonts w:ascii="Calibri" w:hAnsi="Calibri"/>
                <w:color w:val="000000"/>
                <w:sz w:val="22"/>
                <w:szCs w:val="22"/>
              </w:rPr>
            </w:pPr>
            <w:r>
              <w:rPr>
                <w:rFonts w:ascii="Calibri" w:hAnsi="Calibri"/>
                <w:color w:val="000000"/>
                <w:sz w:val="22"/>
                <w:szCs w:val="22"/>
              </w:rPr>
              <w:t>-</w:t>
            </w:r>
          </w:p>
        </w:tc>
        <w:tc>
          <w:tcPr>
            <w:tcW w:w="955" w:type="dxa"/>
            <w:tcBorders>
              <w:top w:val="nil"/>
              <w:left w:val="nil"/>
              <w:bottom w:val="nil"/>
              <w:right w:val="nil"/>
            </w:tcBorders>
            <w:shd w:val="clear" w:color="auto" w:fill="auto"/>
            <w:noWrap/>
            <w:vAlign w:val="bottom"/>
            <w:hideMark/>
          </w:tcPr>
          <w:p w:rsidR="008568A2" w:rsidRPr="008568A2" w:rsidRDefault="00FA6968" w:rsidP="008568A2">
            <w:pPr>
              <w:jc w:val="right"/>
              <w:rPr>
                <w:rFonts w:ascii="Calibri" w:hAnsi="Calibri"/>
                <w:color w:val="000000"/>
                <w:sz w:val="22"/>
                <w:szCs w:val="22"/>
              </w:rPr>
            </w:pPr>
            <w:r>
              <w:rPr>
                <w:rFonts w:ascii="Calibri" w:hAnsi="Calibri"/>
                <w:color w:val="000000"/>
                <w:sz w:val="22"/>
                <w:szCs w:val="22"/>
              </w:rPr>
              <w:t>-</w:t>
            </w:r>
          </w:p>
        </w:tc>
        <w:tc>
          <w:tcPr>
            <w:tcW w:w="955" w:type="dxa"/>
            <w:tcBorders>
              <w:top w:val="nil"/>
              <w:left w:val="nil"/>
              <w:bottom w:val="nil"/>
              <w:right w:val="nil"/>
            </w:tcBorders>
            <w:shd w:val="clear" w:color="auto" w:fill="auto"/>
            <w:noWrap/>
            <w:vAlign w:val="center"/>
            <w:hideMark/>
          </w:tcPr>
          <w:p w:rsidR="008568A2" w:rsidRPr="008568A2" w:rsidRDefault="008568A2" w:rsidP="008568A2">
            <w:pPr>
              <w:jc w:val="right"/>
              <w:rPr>
                <w:rFonts w:ascii="Calibri" w:hAnsi="Calibri"/>
                <w:color w:val="000000"/>
                <w:sz w:val="22"/>
                <w:szCs w:val="22"/>
              </w:rPr>
            </w:pPr>
            <w:r w:rsidRPr="008568A2">
              <w:rPr>
                <w:rFonts w:ascii="Calibri" w:hAnsi="Calibri"/>
                <w:color w:val="000000"/>
                <w:sz w:val="22"/>
                <w:szCs w:val="22"/>
              </w:rPr>
              <w:t xml:space="preserve">          500 </w:t>
            </w:r>
          </w:p>
        </w:tc>
      </w:tr>
      <w:tr w:rsidR="008568A2" w:rsidRPr="008568A2" w:rsidTr="008568A2">
        <w:trPr>
          <w:trHeight w:val="300"/>
        </w:trPr>
        <w:tc>
          <w:tcPr>
            <w:tcW w:w="3114" w:type="dxa"/>
            <w:tcBorders>
              <w:top w:val="nil"/>
              <w:left w:val="single" w:sz="8" w:space="0" w:color="auto"/>
              <w:bottom w:val="nil"/>
              <w:right w:val="single" w:sz="8" w:space="0" w:color="auto"/>
            </w:tcBorders>
            <w:shd w:val="clear" w:color="auto" w:fill="auto"/>
            <w:noWrap/>
            <w:vAlign w:val="center"/>
            <w:hideMark/>
          </w:tcPr>
          <w:p w:rsidR="008568A2" w:rsidRPr="008568A2" w:rsidRDefault="008568A2" w:rsidP="008568A2">
            <w:pPr>
              <w:rPr>
                <w:rFonts w:ascii="Calibri" w:hAnsi="Calibri"/>
                <w:b/>
                <w:bCs/>
                <w:color w:val="000000"/>
                <w:sz w:val="22"/>
                <w:szCs w:val="22"/>
              </w:rPr>
            </w:pPr>
            <w:r w:rsidRPr="008568A2">
              <w:rPr>
                <w:rFonts w:ascii="Calibri" w:hAnsi="Calibri"/>
                <w:b/>
                <w:bCs/>
                <w:color w:val="000000"/>
                <w:sz w:val="22"/>
                <w:szCs w:val="22"/>
              </w:rPr>
              <w:t>Total Receipts</w:t>
            </w:r>
          </w:p>
        </w:tc>
        <w:tc>
          <w:tcPr>
            <w:tcW w:w="955" w:type="dxa"/>
            <w:tcBorders>
              <w:top w:val="single" w:sz="4" w:space="0" w:color="auto"/>
              <w:left w:val="nil"/>
              <w:bottom w:val="single" w:sz="4" w:space="0" w:color="auto"/>
              <w:right w:val="nil"/>
            </w:tcBorders>
            <w:shd w:val="clear" w:color="auto" w:fill="auto"/>
            <w:noWrap/>
            <w:vAlign w:val="bottom"/>
            <w:hideMark/>
          </w:tcPr>
          <w:p w:rsidR="008568A2" w:rsidRPr="008568A2" w:rsidRDefault="008568A2" w:rsidP="008568A2">
            <w:pPr>
              <w:jc w:val="right"/>
              <w:rPr>
                <w:rFonts w:ascii="Calibri" w:hAnsi="Calibri"/>
                <w:b/>
                <w:bCs/>
                <w:color w:val="000000"/>
                <w:sz w:val="22"/>
                <w:szCs w:val="22"/>
              </w:rPr>
            </w:pPr>
            <w:r w:rsidRPr="008568A2">
              <w:rPr>
                <w:rFonts w:ascii="Calibri" w:hAnsi="Calibri"/>
                <w:b/>
                <w:bCs/>
                <w:color w:val="000000"/>
                <w:sz w:val="22"/>
                <w:szCs w:val="22"/>
              </w:rPr>
              <w:t xml:space="preserve">       1,033 </w:t>
            </w:r>
          </w:p>
        </w:tc>
        <w:tc>
          <w:tcPr>
            <w:tcW w:w="955" w:type="dxa"/>
            <w:tcBorders>
              <w:top w:val="single" w:sz="4" w:space="0" w:color="auto"/>
              <w:left w:val="nil"/>
              <w:bottom w:val="single" w:sz="4" w:space="0" w:color="auto"/>
              <w:right w:val="nil"/>
            </w:tcBorders>
            <w:shd w:val="clear" w:color="auto" w:fill="auto"/>
            <w:noWrap/>
            <w:vAlign w:val="bottom"/>
            <w:hideMark/>
          </w:tcPr>
          <w:p w:rsidR="008568A2" w:rsidRPr="008568A2" w:rsidRDefault="008568A2" w:rsidP="008568A2">
            <w:pPr>
              <w:jc w:val="right"/>
              <w:rPr>
                <w:rFonts w:ascii="Calibri" w:hAnsi="Calibri"/>
                <w:b/>
                <w:bCs/>
                <w:color w:val="000000"/>
                <w:sz w:val="22"/>
                <w:szCs w:val="22"/>
              </w:rPr>
            </w:pPr>
            <w:r w:rsidRPr="008568A2">
              <w:rPr>
                <w:rFonts w:ascii="Calibri" w:hAnsi="Calibri"/>
                <w:b/>
                <w:bCs/>
                <w:color w:val="000000"/>
                <w:sz w:val="22"/>
                <w:szCs w:val="22"/>
              </w:rPr>
              <w:t xml:space="preserve">       1,017 </w:t>
            </w:r>
          </w:p>
        </w:tc>
        <w:tc>
          <w:tcPr>
            <w:tcW w:w="955" w:type="dxa"/>
            <w:tcBorders>
              <w:top w:val="single" w:sz="4" w:space="0" w:color="auto"/>
              <w:left w:val="nil"/>
              <w:bottom w:val="single" w:sz="4" w:space="0" w:color="auto"/>
              <w:right w:val="nil"/>
            </w:tcBorders>
            <w:shd w:val="clear" w:color="auto" w:fill="auto"/>
            <w:noWrap/>
            <w:vAlign w:val="bottom"/>
            <w:hideMark/>
          </w:tcPr>
          <w:p w:rsidR="008568A2" w:rsidRPr="008568A2" w:rsidRDefault="008568A2" w:rsidP="008568A2">
            <w:pPr>
              <w:jc w:val="right"/>
              <w:rPr>
                <w:rFonts w:ascii="Calibri" w:hAnsi="Calibri"/>
                <w:b/>
                <w:bCs/>
                <w:color w:val="000000"/>
                <w:sz w:val="22"/>
                <w:szCs w:val="22"/>
              </w:rPr>
            </w:pPr>
            <w:r w:rsidRPr="008568A2">
              <w:rPr>
                <w:rFonts w:ascii="Calibri" w:hAnsi="Calibri"/>
                <w:b/>
                <w:bCs/>
                <w:color w:val="000000"/>
                <w:sz w:val="22"/>
                <w:szCs w:val="22"/>
              </w:rPr>
              <w:t xml:space="preserve">       2,044 </w:t>
            </w:r>
          </w:p>
        </w:tc>
        <w:tc>
          <w:tcPr>
            <w:tcW w:w="955" w:type="dxa"/>
            <w:tcBorders>
              <w:top w:val="single" w:sz="4" w:space="0" w:color="auto"/>
              <w:left w:val="nil"/>
              <w:bottom w:val="single" w:sz="4" w:space="0" w:color="auto"/>
              <w:right w:val="nil"/>
            </w:tcBorders>
            <w:shd w:val="clear" w:color="auto" w:fill="auto"/>
            <w:noWrap/>
            <w:vAlign w:val="bottom"/>
            <w:hideMark/>
          </w:tcPr>
          <w:p w:rsidR="008568A2" w:rsidRPr="008568A2" w:rsidRDefault="008568A2" w:rsidP="008568A2">
            <w:pPr>
              <w:jc w:val="right"/>
              <w:rPr>
                <w:rFonts w:ascii="Calibri" w:hAnsi="Calibri"/>
                <w:b/>
                <w:bCs/>
                <w:color w:val="000000"/>
                <w:sz w:val="22"/>
                <w:szCs w:val="22"/>
              </w:rPr>
            </w:pPr>
            <w:r w:rsidRPr="008568A2">
              <w:rPr>
                <w:rFonts w:ascii="Calibri" w:hAnsi="Calibri"/>
                <w:b/>
                <w:bCs/>
                <w:color w:val="000000"/>
                <w:sz w:val="22"/>
                <w:szCs w:val="22"/>
              </w:rPr>
              <w:t xml:space="preserve">       1,400 </w:t>
            </w:r>
          </w:p>
        </w:tc>
        <w:tc>
          <w:tcPr>
            <w:tcW w:w="955" w:type="dxa"/>
            <w:tcBorders>
              <w:top w:val="single" w:sz="4" w:space="0" w:color="auto"/>
              <w:left w:val="nil"/>
              <w:bottom w:val="single" w:sz="4" w:space="0" w:color="auto"/>
              <w:right w:val="nil"/>
            </w:tcBorders>
            <w:shd w:val="clear" w:color="auto" w:fill="auto"/>
            <w:noWrap/>
            <w:vAlign w:val="bottom"/>
            <w:hideMark/>
          </w:tcPr>
          <w:p w:rsidR="008568A2" w:rsidRPr="008568A2" w:rsidRDefault="008568A2" w:rsidP="008568A2">
            <w:pPr>
              <w:jc w:val="right"/>
              <w:rPr>
                <w:rFonts w:ascii="Calibri" w:hAnsi="Calibri"/>
                <w:b/>
                <w:bCs/>
                <w:color w:val="000000"/>
                <w:sz w:val="22"/>
                <w:szCs w:val="22"/>
              </w:rPr>
            </w:pPr>
            <w:r w:rsidRPr="008568A2">
              <w:rPr>
                <w:rFonts w:ascii="Calibri" w:hAnsi="Calibri"/>
                <w:b/>
                <w:bCs/>
                <w:color w:val="000000"/>
                <w:sz w:val="22"/>
                <w:szCs w:val="22"/>
              </w:rPr>
              <w:t xml:space="preserve">          900 </w:t>
            </w:r>
          </w:p>
        </w:tc>
        <w:tc>
          <w:tcPr>
            <w:tcW w:w="955" w:type="dxa"/>
            <w:tcBorders>
              <w:top w:val="single" w:sz="4" w:space="0" w:color="auto"/>
              <w:left w:val="nil"/>
              <w:bottom w:val="single" w:sz="4" w:space="0" w:color="auto"/>
              <w:right w:val="nil"/>
            </w:tcBorders>
            <w:shd w:val="clear" w:color="auto" w:fill="auto"/>
            <w:noWrap/>
            <w:vAlign w:val="bottom"/>
            <w:hideMark/>
          </w:tcPr>
          <w:p w:rsidR="008568A2" w:rsidRPr="008568A2" w:rsidRDefault="008568A2" w:rsidP="008568A2">
            <w:pPr>
              <w:jc w:val="right"/>
              <w:rPr>
                <w:rFonts w:ascii="Calibri" w:hAnsi="Calibri"/>
                <w:b/>
                <w:bCs/>
                <w:color w:val="000000"/>
                <w:sz w:val="22"/>
                <w:szCs w:val="22"/>
              </w:rPr>
            </w:pPr>
            <w:r w:rsidRPr="008568A2">
              <w:rPr>
                <w:rFonts w:ascii="Calibri" w:hAnsi="Calibri"/>
                <w:b/>
                <w:bCs/>
                <w:color w:val="000000"/>
                <w:sz w:val="22"/>
                <w:szCs w:val="22"/>
              </w:rPr>
              <w:t xml:space="preserve">       1,118 </w:t>
            </w:r>
          </w:p>
        </w:tc>
        <w:tc>
          <w:tcPr>
            <w:tcW w:w="955" w:type="dxa"/>
            <w:tcBorders>
              <w:top w:val="single" w:sz="4" w:space="0" w:color="auto"/>
              <w:left w:val="nil"/>
              <w:bottom w:val="single" w:sz="4" w:space="0" w:color="auto"/>
              <w:right w:val="nil"/>
            </w:tcBorders>
            <w:shd w:val="clear" w:color="auto" w:fill="auto"/>
            <w:noWrap/>
            <w:vAlign w:val="bottom"/>
            <w:hideMark/>
          </w:tcPr>
          <w:p w:rsidR="008568A2" w:rsidRPr="008568A2" w:rsidRDefault="008568A2" w:rsidP="008568A2">
            <w:pPr>
              <w:jc w:val="right"/>
              <w:rPr>
                <w:rFonts w:ascii="Calibri" w:hAnsi="Calibri"/>
                <w:b/>
                <w:bCs/>
                <w:color w:val="000000"/>
                <w:sz w:val="22"/>
                <w:szCs w:val="22"/>
              </w:rPr>
            </w:pPr>
            <w:r w:rsidRPr="008568A2">
              <w:rPr>
                <w:rFonts w:ascii="Calibri" w:hAnsi="Calibri"/>
                <w:b/>
                <w:bCs/>
                <w:color w:val="000000"/>
                <w:sz w:val="22"/>
                <w:szCs w:val="22"/>
              </w:rPr>
              <w:t xml:space="preserve">       1,200 </w:t>
            </w:r>
          </w:p>
        </w:tc>
        <w:tc>
          <w:tcPr>
            <w:tcW w:w="955" w:type="dxa"/>
            <w:tcBorders>
              <w:top w:val="single" w:sz="4" w:space="0" w:color="auto"/>
              <w:left w:val="nil"/>
              <w:bottom w:val="single" w:sz="4" w:space="0" w:color="auto"/>
              <w:right w:val="nil"/>
            </w:tcBorders>
            <w:shd w:val="clear" w:color="auto" w:fill="auto"/>
            <w:noWrap/>
            <w:vAlign w:val="bottom"/>
            <w:hideMark/>
          </w:tcPr>
          <w:p w:rsidR="008568A2" w:rsidRPr="008568A2" w:rsidRDefault="008568A2" w:rsidP="008568A2">
            <w:pPr>
              <w:jc w:val="right"/>
              <w:rPr>
                <w:rFonts w:ascii="Calibri" w:hAnsi="Calibri"/>
                <w:b/>
                <w:bCs/>
                <w:color w:val="000000"/>
                <w:sz w:val="22"/>
                <w:szCs w:val="22"/>
              </w:rPr>
            </w:pPr>
            <w:r w:rsidRPr="008568A2">
              <w:rPr>
                <w:rFonts w:ascii="Calibri" w:hAnsi="Calibri"/>
                <w:b/>
                <w:bCs/>
                <w:color w:val="000000"/>
                <w:sz w:val="22"/>
                <w:szCs w:val="22"/>
              </w:rPr>
              <w:t xml:space="preserve">       1,300 </w:t>
            </w:r>
          </w:p>
        </w:tc>
        <w:tc>
          <w:tcPr>
            <w:tcW w:w="955" w:type="dxa"/>
            <w:tcBorders>
              <w:top w:val="single" w:sz="4" w:space="0" w:color="auto"/>
              <w:left w:val="nil"/>
              <w:bottom w:val="single" w:sz="4" w:space="0" w:color="auto"/>
              <w:right w:val="nil"/>
            </w:tcBorders>
            <w:shd w:val="clear" w:color="auto" w:fill="auto"/>
            <w:noWrap/>
            <w:vAlign w:val="bottom"/>
            <w:hideMark/>
          </w:tcPr>
          <w:p w:rsidR="008568A2" w:rsidRPr="008568A2" w:rsidRDefault="008568A2" w:rsidP="008568A2">
            <w:pPr>
              <w:jc w:val="right"/>
              <w:rPr>
                <w:rFonts w:ascii="Calibri" w:hAnsi="Calibri"/>
                <w:b/>
                <w:bCs/>
                <w:color w:val="000000"/>
                <w:sz w:val="22"/>
                <w:szCs w:val="22"/>
              </w:rPr>
            </w:pPr>
            <w:r w:rsidRPr="008568A2">
              <w:rPr>
                <w:rFonts w:ascii="Calibri" w:hAnsi="Calibri"/>
                <w:b/>
                <w:bCs/>
                <w:color w:val="000000"/>
                <w:sz w:val="22"/>
                <w:szCs w:val="22"/>
              </w:rPr>
              <w:t xml:space="preserve">       1,268 </w:t>
            </w:r>
          </w:p>
        </w:tc>
        <w:tc>
          <w:tcPr>
            <w:tcW w:w="955" w:type="dxa"/>
            <w:tcBorders>
              <w:top w:val="single" w:sz="4" w:space="0" w:color="auto"/>
              <w:left w:val="nil"/>
              <w:bottom w:val="single" w:sz="4" w:space="0" w:color="auto"/>
              <w:right w:val="nil"/>
            </w:tcBorders>
            <w:shd w:val="clear" w:color="auto" w:fill="auto"/>
            <w:noWrap/>
            <w:vAlign w:val="bottom"/>
            <w:hideMark/>
          </w:tcPr>
          <w:p w:rsidR="008568A2" w:rsidRPr="008568A2" w:rsidRDefault="008568A2" w:rsidP="008568A2">
            <w:pPr>
              <w:jc w:val="right"/>
              <w:rPr>
                <w:rFonts w:ascii="Calibri" w:hAnsi="Calibri"/>
                <w:b/>
                <w:bCs/>
                <w:color w:val="000000"/>
                <w:sz w:val="22"/>
                <w:szCs w:val="22"/>
              </w:rPr>
            </w:pPr>
            <w:r w:rsidRPr="008568A2">
              <w:rPr>
                <w:rFonts w:ascii="Calibri" w:hAnsi="Calibri"/>
                <w:b/>
                <w:bCs/>
                <w:color w:val="000000"/>
                <w:sz w:val="22"/>
                <w:szCs w:val="22"/>
              </w:rPr>
              <w:t xml:space="preserve">       1,250 </w:t>
            </w:r>
          </w:p>
        </w:tc>
        <w:tc>
          <w:tcPr>
            <w:tcW w:w="955" w:type="dxa"/>
            <w:tcBorders>
              <w:top w:val="single" w:sz="4" w:space="0" w:color="auto"/>
              <w:left w:val="nil"/>
              <w:bottom w:val="single" w:sz="4" w:space="0" w:color="auto"/>
              <w:right w:val="nil"/>
            </w:tcBorders>
            <w:shd w:val="clear" w:color="auto" w:fill="auto"/>
            <w:noWrap/>
            <w:vAlign w:val="bottom"/>
            <w:hideMark/>
          </w:tcPr>
          <w:p w:rsidR="008568A2" w:rsidRPr="008568A2" w:rsidRDefault="008568A2" w:rsidP="008568A2">
            <w:pPr>
              <w:jc w:val="right"/>
              <w:rPr>
                <w:rFonts w:ascii="Calibri" w:hAnsi="Calibri"/>
                <w:b/>
                <w:bCs/>
                <w:color w:val="000000"/>
                <w:sz w:val="22"/>
                <w:szCs w:val="22"/>
              </w:rPr>
            </w:pPr>
            <w:r w:rsidRPr="008568A2">
              <w:rPr>
                <w:rFonts w:ascii="Calibri" w:hAnsi="Calibri"/>
                <w:b/>
                <w:bCs/>
                <w:color w:val="000000"/>
                <w:sz w:val="22"/>
                <w:szCs w:val="22"/>
              </w:rPr>
              <w:t xml:space="preserve">       1,200 </w:t>
            </w:r>
          </w:p>
        </w:tc>
        <w:tc>
          <w:tcPr>
            <w:tcW w:w="955" w:type="dxa"/>
            <w:tcBorders>
              <w:top w:val="single" w:sz="4" w:space="0" w:color="auto"/>
              <w:left w:val="nil"/>
              <w:bottom w:val="single" w:sz="4" w:space="0" w:color="auto"/>
              <w:right w:val="nil"/>
            </w:tcBorders>
            <w:shd w:val="clear" w:color="auto" w:fill="auto"/>
            <w:noWrap/>
            <w:vAlign w:val="bottom"/>
            <w:hideMark/>
          </w:tcPr>
          <w:p w:rsidR="008568A2" w:rsidRPr="008568A2" w:rsidRDefault="008568A2" w:rsidP="008568A2">
            <w:pPr>
              <w:jc w:val="right"/>
              <w:rPr>
                <w:rFonts w:ascii="Calibri" w:hAnsi="Calibri"/>
                <w:b/>
                <w:bCs/>
                <w:color w:val="000000"/>
                <w:sz w:val="22"/>
                <w:szCs w:val="22"/>
              </w:rPr>
            </w:pPr>
            <w:r w:rsidRPr="008568A2">
              <w:rPr>
                <w:rFonts w:ascii="Calibri" w:hAnsi="Calibri"/>
                <w:b/>
                <w:bCs/>
                <w:color w:val="000000"/>
                <w:sz w:val="22"/>
                <w:szCs w:val="22"/>
              </w:rPr>
              <w:t xml:space="preserve">       1,775 </w:t>
            </w:r>
          </w:p>
        </w:tc>
        <w:tc>
          <w:tcPr>
            <w:tcW w:w="955" w:type="dxa"/>
            <w:tcBorders>
              <w:top w:val="single" w:sz="4" w:space="0" w:color="auto"/>
              <w:left w:val="nil"/>
              <w:bottom w:val="single" w:sz="4" w:space="0" w:color="auto"/>
              <w:right w:val="nil"/>
            </w:tcBorders>
            <w:shd w:val="clear" w:color="auto" w:fill="auto"/>
            <w:noWrap/>
            <w:vAlign w:val="center"/>
            <w:hideMark/>
          </w:tcPr>
          <w:p w:rsidR="008568A2" w:rsidRPr="008568A2" w:rsidRDefault="008568A2" w:rsidP="008568A2">
            <w:pPr>
              <w:jc w:val="right"/>
              <w:rPr>
                <w:rFonts w:ascii="Calibri" w:hAnsi="Calibri"/>
                <w:b/>
                <w:bCs/>
                <w:color w:val="000000"/>
                <w:sz w:val="22"/>
                <w:szCs w:val="22"/>
              </w:rPr>
            </w:pPr>
            <w:r w:rsidRPr="008568A2">
              <w:rPr>
                <w:rFonts w:ascii="Calibri" w:hAnsi="Calibri"/>
                <w:b/>
                <w:bCs/>
                <w:color w:val="000000"/>
                <w:sz w:val="22"/>
                <w:szCs w:val="22"/>
              </w:rPr>
              <w:t xml:space="preserve">    15,504 </w:t>
            </w:r>
          </w:p>
        </w:tc>
      </w:tr>
      <w:tr w:rsidR="008568A2" w:rsidRPr="008568A2" w:rsidTr="008568A2">
        <w:trPr>
          <w:trHeight w:val="300"/>
        </w:trPr>
        <w:tc>
          <w:tcPr>
            <w:tcW w:w="3114" w:type="dxa"/>
            <w:tcBorders>
              <w:top w:val="nil"/>
              <w:left w:val="single" w:sz="8" w:space="0" w:color="auto"/>
              <w:bottom w:val="nil"/>
              <w:right w:val="single" w:sz="8" w:space="0" w:color="auto"/>
            </w:tcBorders>
            <w:shd w:val="clear" w:color="auto" w:fill="auto"/>
            <w:noWrap/>
            <w:vAlign w:val="center"/>
            <w:hideMark/>
          </w:tcPr>
          <w:p w:rsidR="008568A2" w:rsidRPr="008568A2" w:rsidRDefault="008568A2" w:rsidP="008568A2">
            <w:pPr>
              <w:rPr>
                <w:rFonts w:ascii="Calibri" w:hAnsi="Calibri"/>
                <w:b/>
                <w:bCs/>
                <w:color w:val="000000"/>
                <w:sz w:val="22"/>
                <w:szCs w:val="22"/>
              </w:rPr>
            </w:pPr>
            <w:r w:rsidRPr="008568A2">
              <w:rPr>
                <w:rFonts w:ascii="Calibri" w:hAnsi="Calibri"/>
                <w:b/>
                <w:bCs/>
                <w:color w:val="000000"/>
                <w:sz w:val="22"/>
                <w:szCs w:val="22"/>
              </w:rPr>
              <w:t>Payments</w:t>
            </w:r>
          </w:p>
        </w:tc>
        <w:tc>
          <w:tcPr>
            <w:tcW w:w="955" w:type="dxa"/>
            <w:tcBorders>
              <w:top w:val="nil"/>
              <w:left w:val="nil"/>
              <w:bottom w:val="nil"/>
              <w:right w:val="nil"/>
            </w:tcBorders>
            <w:shd w:val="clear" w:color="auto" w:fill="auto"/>
            <w:noWrap/>
            <w:vAlign w:val="bottom"/>
            <w:hideMark/>
          </w:tcPr>
          <w:p w:rsidR="008568A2" w:rsidRPr="008568A2" w:rsidRDefault="008568A2" w:rsidP="008568A2">
            <w:pPr>
              <w:jc w:val="right"/>
              <w:rPr>
                <w:rFonts w:ascii="Calibri" w:hAnsi="Calibri"/>
                <w:color w:val="000000"/>
                <w:sz w:val="22"/>
                <w:szCs w:val="22"/>
              </w:rPr>
            </w:pPr>
          </w:p>
        </w:tc>
        <w:tc>
          <w:tcPr>
            <w:tcW w:w="955" w:type="dxa"/>
            <w:tcBorders>
              <w:top w:val="nil"/>
              <w:left w:val="nil"/>
              <w:bottom w:val="nil"/>
              <w:right w:val="nil"/>
            </w:tcBorders>
            <w:shd w:val="clear" w:color="auto" w:fill="auto"/>
            <w:noWrap/>
            <w:vAlign w:val="bottom"/>
            <w:hideMark/>
          </w:tcPr>
          <w:p w:rsidR="008568A2" w:rsidRPr="008568A2" w:rsidRDefault="008568A2" w:rsidP="008568A2">
            <w:pPr>
              <w:jc w:val="right"/>
              <w:rPr>
                <w:rFonts w:ascii="Calibri" w:hAnsi="Calibri"/>
                <w:color w:val="000000"/>
                <w:sz w:val="22"/>
                <w:szCs w:val="22"/>
              </w:rPr>
            </w:pPr>
          </w:p>
        </w:tc>
        <w:tc>
          <w:tcPr>
            <w:tcW w:w="955" w:type="dxa"/>
            <w:tcBorders>
              <w:top w:val="nil"/>
              <w:left w:val="nil"/>
              <w:bottom w:val="nil"/>
              <w:right w:val="nil"/>
            </w:tcBorders>
            <w:shd w:val="clear" w:color="auto" w:fill="auto"/>
            <w:noWrap/>
            <w:vAlign w:val="bottom"/>
            <w:hideMark/>
          </w:tcPr>
          <w:p w:rsidR="008568A2" w:rsidRPr="008568A2" w:rsidRDefault="008568A2" w:rsidP="008568A2">
            <w:pPr>
              <w:jc w:val="right"/>
              <w:rPr>
                <w:rFonts w:ascii="Calibri" w:hAnsi="Calibri"/>
                <w:color w:val="000000"/>
                <w:sz w:val="22"/>
                <w:szCs w:val="22"/>
              </w:rPr>
            </w:pPr>
          </w:p>
        </w:tc>
        <w:tc>
          <w:tcPr>
            <w:tcW w:w="955" w:type="dxa"/>
            <w:tcBorders>
              <w:top w:val="nil"/>
              <w:left w:val="nil"/>
              <w:bottom w:val="nil"/>
              <w:right w:val="nil"/>
            </w:tcBorders>
            <w:shd w:val="clear" w:color="auto" w:fill="auto"/>
            <w:noWrap/>
            <w:vAlign w:val="bottom"/>
            <w:hideMark/>
          </w:tcPr>
          <w:p w:rsidR="008568A2" w:rsidRPr="008568A2" w:rsidRDefault="008568A2" w:rsidP="008568A2">
            <w:pPr>
              <w:jc w:val="right"/>
              <w:rPr>
                <w:rFonts w:ascii="Calibri" w:hAnsi="Calibri"/>
                <w:color w:val="000000"/>
                <w:sz w:val="22"/>
                <w:szCs w:val="22"/>
              </w:rPr>
            </w:pPr>
          </w:p>
        </w:tc>
        <w:tc>
          <w:tcPr>
            <w:tcW w:w="955" w:type="dxa"/>
            <w:tcBorders>
              <w:top w:val="nil"/>
              <w:left w:val="nil"/>
              <w:bottom w:val="nil"/>
              <w:right w:val="nil"/>
            </w:tcBorders>
            <w:shd w:val="clear" w:color="auto" w:fill="auto"/>
            <w:noWrap/>
            <w:vAlign w:val="bottom"/>
            <w:hideMark/>
          </w:tcPr>
          <w:p w:rsidR="008568A2" w:rsidRPr="008568A2" w:rsidRDefault="008568A2" w:rsidP="008568A2">
            <w:pPr>
              <w:jc w:val="right"/>
              <w:rPr>
                <w:rFonts w:ascii="Calibri" w:hAnsi="Calibri"/>
                <w:color w:val="000000"/>
                <w:sz w:val="22"/>
                <w:szCs w:val="22"/>
              </w:rPr>
            </w:pPr>
          </w:p>
        </w:tc>
        <w:tc>
          <w:tcPr>
            <w:tcW w:w="955" w:type="dxa"/>
            <w:tcBorders>
              <w:top w:val="nil"/>
              <w:left w:val="nil"/>
              <w:bottom w:val="nil"/>
              <w:right w:val="nil"/>
            </w:tcBorders>
            <w:shd w:val="clear" w:color="auto" w:fill="auto"/>
            <w:noWrap/>
            <w:vAlign w:val="bottom"/>
            <w:hideMark/>
          </w:tcPr>
          <w:p w:rsidR="008568A2" w:rsidRPr="008568A2" w:rsidRDefault="008568A2" w:rsidP="008568A2">
            <w:pPr>
              <w:jc w:val="right"/>
              <w:rPr>
                <w:rFonts w:ascii="Calibri" w:hAnsi="Calibri"/>
                <w:color w:val="000000"/>
                <w:sz w:val="22"/>
                <w:szCs w:val="22"/>
              </w:rPr>
            </w:pPr>
          </w:p>
        </w:tc>
        <w:tc>
          <w:tcPr>
            <w:tcW w:w="955" w:type="dxa"/>
            <w:tcBorders>
              <w:top w:val="nil"/>
              <w:left w:val="nil"/>
              <w:bottom w:val="nil"/>
              <w:right w:val="nil"/>
            </w:tcBorders>
            <w:shd w:val="clear" w:color="auto" w:fill="auto"/>
            <w:noWrap/>
            <w:vAlign w:val="bottom"/>
            <w:hideMark/>
          </w:tcPr>
          <w:p w:rsidR="008568A2" w:rsidRPr="008568A2" w:rsidRDefault="008568A2" w:rsidP="008568A2">
            <w:pPr>
              <w:jc w:val="right"/>
              <w:rPr>
                <w:rFonts w:ascii="Calibri" w:hAnsi="Calibri"/>
                <w:color w:val="000000"/>
                <w:sz w:val="22"/>
                <w:szCs w:val="22"/>
              </w:rPr>
            </w:pPr>
          </w:p>
        </w:tc>
        <w:tc>
          <w:tcPr>
            <w:tcW w:w="955" w:type="dxa"/>
            <w:tcBorders>
              <w:top w:val="nil"/>
              <w:left w:val="nil"/>
              <w:bottom w:val="nil"/>
              <w:right w:val="nil"/>
            </w:tcBorders>
            <w:shd w:val="clear" w:color="auto" w:fill="auto"/>
            <w:noWrap/>
            <w:vAlign w:val="center"/>
            <w:hideMark/>
          </w:tcPr>
          <w:p w:rsidR="008568A2" w:rsidRPr="008568A2" w:rsidRDefault="008568A2" w:rsidP="008568A2">
            <w:pPr>
              <w:jc w:val="right"/>
              <w:rPr>
                <w:rFonts w:ascii="Calibri" w:hAnsi="Calibri"/>
                <w:b/>
                <w:bCs/>
                <w:color w:val="000000"/>
                <w:sz w:val="22"/>
                <w:szCs w:val="22"/>
              </w:rPr>
            </w:pPr>
          </w:p>
        </w:tc>
        <w:tc>
          <w:tcPr>
            <w:tcW w:w="955" w:type="dxa"/>
            <w:tcBorders>
              <w:top w:val="nil"/>
              <w:left w:val="nil"/>
              <w:bottom w:val="nil"/>
              <w:right w:val="nil"/>
            </w:tcBorders>
            <w:shd w:val="clear" w:color="auto" w:fill="auto"/>
            <w:noWrap/>
            <w:vAlign w:val="bottom"/>
            <w:hideMark/>
          </w:tcPr>
          <w:p w:rsidR="008568A2" w:rsidRPr="008568A2" w:rsidRDefault="008568A2" w:rsidP="008568A2">
            <w:pPr>
              <w:jc w:val="right"/>
              <w:rPr>
                <w:color w:val="000000"/>
                <w:sz w:val="20"/>
                <w:szCs w:val="20"/>
              </w:rPr>
            </w:pPr>
          </w:p>
        </w:tc>
        <w:tc>
          <w:tcPr>
            <w:tcW w:w="955" w:type="dxa"/>
            <w:tcBorders>
              <w:top w:val="nil"/>
              <w:left w:val="nil"/>
              <w:bottom w:val="nil"/>
              <w:right w:val="nil"/>
            </w:tcBorders>
            <w:shd w:val="clear" w:color="auto" w:fill="auto"/>
            <w:noWrap/>
            <w:vAlign w:val="bottom"/>
            <w:hideMark/>
          </w:tcPr>
          <w:p w:rsidR="008568A2" w:rsidRPr="008568A2" w:rsidRDefault="008568A2" w:rsidP="008568A2">
            <w:pPr>
              <w:jc w:val="right"/>
              <w:rPr>
                <w:color w:val="000000"/>
                <w:sz w:val="20"/>
                <w:szCs w:val="20"/>
              </w:rPr>
            </w:pPr>
          </w:p>
        </w:tc>
        <w:tc>
          <w:tcPr>
            <w:tcW w:w="955" w:type="dxa"/>
            <w:tcBorders>
              <w:top w:val="nil"/>
              <w:left w:val="nil"/>
              <w:bottom w:val="nil"/>
              <w:right w:val="nil"/>
            </w:tcBorders>
            <w:shd w:val="clear" w:color="auto" w:fill="auto"/>
            <w:noWrap/>
            <w:vAlign w:val="bottom"/>
            <w:hideMark/>
          </w:tcPr>
          <w:p w:rsidR="008568A2" w:rsidRPr="008568A2" w:rsidRDefault="008568A2" w:rsidP="008568A2">
            <w:pPr>
              <w:jc w:val="right"/>
              <w:rPr>
                <w:color w:val="000000"/>
                <w:sz w:val="20"/>
                <w:szCs w:val="20"/>
              </w:rPr>
            </w:pPr>
          </w:p>
        </w:tc>
        <w:tc>
          <w:tcPr>
            <w:tcW w:w="955" w:type="dxa"/>
            <w:tcBorders>
              <w:top w:val="nil"/>
              <w:left w:val="nil"/>
              <w:bottom w:val="nil"/>
              <w:right w:val="nil"/>
            </w:tcBorders>
            <w:shd w:val="clear" w:color="auto" w:fill="auto"/>
            <w:noWrap/>
            <w:vAlign w:val="bottom"/>
            <w:hideMark/>
          </w:tcPr>
          <w:p w:rsidR="008568A2" w:rsidRPr="008568A2" w:rsidRDefault="008568A2" w:rsidP="008568A2">
            <w:pPr>
              <w:jc w:val="right"/>
              <w:rPr>
                <w:color w:val="000000"/>
                <w:sz w:val="20"/>
                <w:szCs w:val="20"/>
              </w:rPr>
            </w:pPr>
          </w:p>
        </w:tc>
        <w:tc>
          <w:tcPr>
            <w:tcW w:w="955" w:type="dxa"/>
            <w:tcBorders>
              <w:top w:val="nil"/>
              <w:left w:val="nil"/>
              <w:bottom w:val="nil"/>
              <w:right w:val="nil"/>
            </w:tcBorders>
            <w:shd w:val="clear" w:color="auto" w:fill="auto"/>
            <w:noWrap/>
            <w:vAlign w:val="center"/>
            <w:hideMark/>
          </w:tcPr>
          <w:p w:rsidR="008568A2" w:rsidRPr="008568A2" w:rsidRDefault="008568A2" w:rsidP="00FA6968">
            <w:pPr>
              <w:jc w:val="right"/>
              <w:rPr>
                <w:rFonts w:ascii="Calibri" w:hAnsi="Calibri"/>
                <w:color w:val="000000"/>
                <w:sz w:val="22"/>
                <w:szCs w:val="22"/>
              </w:rPr>
            </w:pPr>
            <w:r w:rsidRPr="008568A2">
              <w:rPr>
                <w:rFonts w:ascii="Calibri" w:hAnsi="Calibri"/>
                <w:color w:val="000000"/>
                <w:sz w:val="22"/>
                <w:szCs w:val="22"/>
              </w:rPr>
              <w:t xml:space="preserve">                 </w:t>
            </w:r>
          </w:p>
        </w:tc>
      </w:tr>
      <w:tr w:rsidR="008568A2" w:rsidRPr="008568A2" w:rsidTr="008568A2">
        <w:trPr>
          <w:trHeight w:val="300"/>
        </w:trPr>
        <w:tc>
          <w:tcPr>
            <w:tcW w:w="3114" w:type="dxa"/>
            <w:tcBorders>
              <w:top w:val="nil"/>
              <w:left w:val="single" w:sz="8" w:space="0" w:color="auto"/>
              <w:bottom w:val="nil"/>
              <w:right w:val="single" w:sz="8" w:space="0" w:color="auto"/>
            </w:tcBorders>
            <w:shd w:val="clear" w:color="auto" w:fill="auto"/>
            <w:noWrap/>
            <w:vAlign w:val="center"/>
            <w:hideMark/>
          </w:tcPr>
          <w:p w:rsidR="008568A2" w:rsidRPr="008568A2" w:rsidRDefault="008568A2" w:rsidP="008568A2">
            <w:pPr>
              <w:rPr>
                <w:rFonts w:ascii="Calibri" w:hAnsi="Calibri"/>
                <w:color w:val="000000"/>
                <w:sz w:val="22"/>
                <w:szCs w:val="22"/>
              </w:rPr>
            </w:pPr>
            <w:r w:rsidRPr="008568A2">
              <w:rPr>
                <w:rFonts w:ascii="Calibri" w:hAnsi="Calibri"/>
                <w:color w:val="000000"/>
                <w:sz w:val="22"/>
                <w:szCs w:val="22"/>
              </w:rPr>
              <w:t>Staff - payroll</w:t>
            </w:r>
          </w:p>
        </w:tc>
        <w:tc>
          <w:tcPr>
            <w:tcW w:w="955" w:type="dxa"/>
            <w:tcBorders>
              <w:top w:val="nil"/>
              <w:left w:val="nil"/>
              <w:bottom w:val="nil"/>
              <w:right w:val="nil"/>
            </w:tcBorders>
            <w:shd w:val="clear" w:color="auto" w:fill="auto"/>
            <w:noWrap/>
            <w:vAlign w:val="bottom"/>
            <w:hideMark/>
          </w:tcPr>
          <w:p w:rsidR="008568A2" w:rsidRPr="008568A2" w:rsidRDefault="008568A2" w:rsidP="008568A2">
            <w:pPr>
              <w:jc w:val="right"/>
              <w:rPr>
                <w:rFonts w:ascii="Calibri" w:hAnsi="Calibri"/>
                <w:color w:val="000000"/>
                <w:sz w:val="22"/>
                <w:szCs w:val="22"/>
              </w:rPr>
            </w:pPr>
            <w:r w:rsidRPr="008568A2">
              <w:rPr>
                <w:rFonts w:ascii="Calibri" w:hAnsi="Calibri"/>
                <w:color w:val="000000"/>
                <w:sz w:val="22"/>
                <w:szCs w:val="22"/>
              </w:rPr>
              <w:t xml:space="preserve">          443 </w:t>
            </w:r>
          </w:p>
        </w:tc>
        <w:tc>
          <w:tcPr>
            <w:tcW w:w="955" w:type="dxa"/>
            <w:tcBorders>
              <w:top w:val="nil"/>
              <w:left w:val="nil"/>
              <w:bottom w:val="nil"/>
              <w:right w:val="nil"/>
            </w:tcBorders>
            <w:shd w:val="clear" w:color="auto" w:fill="auto"/>
            <w:noWrap/>
            <w:vAlign w:val="bottom"/>
            <w:hideMark/>
          </w:tcPr>
          <w:p w:rsidR="008568A2" w:rsidRPr="008568A2" w:rsidRDefault="008568A2" w:rsidP="008568A2">
            <w:pPr>
              <w:jc w:val="right"/>
              <w:rPr>
                <w:rFonts w:ascii="Calibri" w:hAnsi="Calibri"/>
                <w:color w:val="000000"/>
                <w:sz w:val="22"/>
                <w:szCs w:val="22"/>
              </w:rPr>
            </w:pPr>
            <w:r w:rsidRPr="008568A2">
              <w:rPr>
                <w:rFonts w:ascii="Calibri" w:hAnsi="Calibri"/>
                <w:color w:val="000000"/>
                <w:sz w:val="22"/>
                <w:szCs w:val="22"/>
              </w:rPr>
              <w:t xml:space="preserve">          793 </w:t>
            </w:r>
          </w:p>
        </w:tc>
        <w:tc>
          <w:tcPr>
            <w:tcW w:w="955" w:type="dxa"/>
            <w:tcBorders>
              <w:top w:val="nil"/>
              <w:left w:val="nil"/>
              <w:bottom w:val="nil"/>
              <w:right w:val="nil"/>
            </w:tcBorders>
            <w:shd w:val="clear" w:color="auto" w:fill="auto"/>
            <w:noWrap/>
            <w:vAlign w:val="bottom"/>
            <w:hideMark/>
          </w:tcPr>
          <w:p w:rsidR="008568A2" w:rsidRPr="008568A2" w:rsidRDefault="008568A2" w:rsidP="008568A2">
            <w:pPr>
              <w:jc w:val="right"/>
              <w:rPr>
                <w:rFonts w:ascii="Calibri" w:hAnsi="Calibri"/>
                <w:color w:val="000000"/>
                <w:sz w:val="22"/>
                <w:szCs w:val="22"/>
              </w:rPr>
            </w:pPr>
            <w:r w:rsidRPr="008568A2">
              <w:rPr>
                <w:rFonts w:ascii="Calibri" w:hAnsi="Calibri"/>
                <w:color w:val="000000"/>
                <w:sz w:val="22"/>
                <w:szCs w:val="22"/>
              </w:rPr>
              <w:t xml:space="preserve">          820 </w:t>
            </w:r>
          </w:p>
        </w:tc>
        <w:tc>
          <w:tcPr>
            <w:tcW w:w="955" w:type="dxa"/>
            <w:tcBorders>
              <w:top w:val="nil"/>
              <w:left w:val="nil"/>
              <w:bottom w:val="nil"/>
              <w:right w:val="nil"/>
            </w:tcBorders>
            <w:shd w:val="clear" w:color="auto" w:fill="auto"/>
            <w:noWrap/>
            <w:vAlign w:val="bottom"/>
            <w:hideMark/>
          </w:tcPr>
          <w:p w:rsidR="008568A2" w:rsidRPr="008568A2" w:rsidRDefault="008568A2" w:rsidP="008568A2">
            <w:pPr>
              <w:jc w:val="right"/>
              <w:rPr>
                <w:rFonts w:ascii="Calibri" w:hAnsi="Calibri"/>
                <w:color w:val="000000"/>
                <w:sz w:val="22"/>
                <w:szCs w:val="22"/>
              </w:rPr>
            </w:pPr>
            <w:r w:rsidRPr="008568A2">
              <w:rPr>
                <w:rFonts w:ascii="Calibri" w:hAnsi="Calibri"/>
                <w:color w:val="000000"/>
                <w:sz w:val="22"/>
                <w:szCs w:val="22"/>
              </w:rPr>
              <w:t xml:space="preserve">          776 </w:t>
            </w:r>
          </w:p>
        </w:tc>
        <w:tc>
          <w:tcPr>
            <w:tcW w:w="955" w:type="dxa"/>
            <w:tcBorders>
              <w:top w:val="nil"/>
              <w:left w:val="nil"/>
              <w:bottom w:val="nil"/>
              <w:right w:val="nil"/>
            </w:tcBorders>
            <w:shd w:val="clear" w:color="auto" w:fill="auto"/>
            <w:noWrap/>
            <w:vAlign w:val="bottom"/>
            <w:hideMark/>
          </w:tcPr>
          <w:p w:rsidR="008568A2" w:rsidRPr="008568A2" w:rsidRDefault="008568A2" w:rsidP="008568A2">
            <w:pPr>
              <w:jc w:val="right"/>
              <w:rPr>
                <w:rFonts w:ascii="Calibri" w:hAnsi="Calibri"/>
                <w:color w:val="000000"/>
                <w:sz w:val="22"/>
                <w:szCs w:val="22"/>
              </w:rPr>
            </w:pPr>
            <w:r w:rsidRPr="008568A2">
              <w:rPr>
                <w:rFonts w:ascii="Calibri" w:hAnsi="Calibri"/>
                <w:color w:val="000000"/>
                <w:sz w:val="22"/>
                <w:szCs w:val="22"/>
              </w:rPr>
              <w:t xml:space="preserve">          767 </w:t>
            </w:r>
          </w:p>
        </w:tc>
        <w:tc>
          <w:tcPr>
            <w:tcW w:w="955" w:type="dxa"/>
            <w:tcBorders>
              <w:top w:val="nil"/>
              <w:left w:val="nil"/>
              <w:bottom w:val="nil"/>
              <w:right w:val="nil"/>
            </w:tcBorders>
            <w:shd w:val="clear" w:color="auto" w:fill="auto"/>
            <w:noWrap/>
            <w:vAlign w:val="bottom"/>
            <w:hideMark/>
          </w:tcPr>
          <w:p w:rsidR="008568A2" w:rsidRPr="008568A2" w:rsidRDefault="008568A2" w:rsidP="008568A2">
            <w:pPr>
              <w:jc w:val="right"/>
              <w:rPr>
                <w:rFonts w:ascii="Calibri" w:hAnsi="Calibri"/>
                <w:color w:val="000000"/>
                <w:sz w:val="22"/>
                <w:szCs w:val="22"/>
              </w:rPr>
            </w:pPr>
            <w:r w:rsidRPr="008568A2">
              <w:rPr>
                <w:rFonts w:ascii="Calibri" w:hAnsi="Calibri"/>
                <w:color w:val="000000"/>
                <w:sz w:val="22"/>
                <w:szCs w:val="22"/>
              </w:rPr>
              <w:t xml:space="preserve">          770 </w:t>
            </w:r>
          </w:p>
        </w:tc>
        <w:tc>
          <w:tcPr>
            <w:tcW w:w="955" w:type="dxa"/>
            <w:tcBorders>
              <w:top w:val="nil"/>
              <w:left w:val="nil"/>
              <w:bottom w:val="nil"/>
              <w:right w:val="nil"/>
            </w:tcBorders>
            <w:shd w:val="clear" w:color="auto" w:fill="auto"/>
            <w:noWrap/>
            <w:vAlign w:val="bottom"/>
            <w:hideMark/>
          </w:tcPr>
          <w:p w:rsidR="008568A2" w:rsidRPr="008568A2" w:rsidRDefault="008568A2" w:rsidP="008568A2">
            <w:pPr>
              <w:jc w:val="right"/>
              <w:rPr>
                <w:rFonts w:ascii="Calibri" w:hAnsi="Calibri"/>
                <w:color w:val="000000"/>
                <w:sz w:val="22"/>
                <w:szCs w:val="22"/>
              </w:rPr>
            </w:pPr>
            <w:r w:rsidRPr="008568A2">
              <w:rPr>
                <w:rFonts w:ascii="Calibri" w:hAnsi="Calibri"/>
                <w:color w:val="000000"/>
                <w:sz w:val="22"/>
                <w:szCs w:val="22"/>
              </w:rPr>
              <w:t xml:space="preserve">          771 </w:t>
            </w:r>
          </w:p>
        </w:tc>
        <w:tc>
          <w:tcPr>
            <w:tcW w:w="955" w:type="dxa"/>
            <w:tcBorders>
              <w:top w:val="nil"/>
              <w:left w:val="nil"/>
              <w:bottom w:val="nil"/>
              <w:right w:val="nil"/>
            </w:tcBorders>
            <w:shd w:val="clear" w:color="auto" w:fill="auto"/>
            <w:noWrap/>
            <w:vAlign w:val="bottom"/>
            <w:hideMark/>
          </w:tcPr>
          <w:p w:rsidR="008568A2" w:rsidRPr="008568A2" w:rsidRDefault="008568A2" w:rsidP="008568A2">
            <w:pPr>
              <w:jc w:val="right"/>
              <w:rPr>
                <w:rFonts w:ascii="Calibri" w:hAnsi="Calibri"/>
                <w:color w:val="000000"/>
                <w:sz w:val="22"/>
                <w:szCs w:val="22"/>
              </w:rPr>
            </w:pPr>
            <w:r w:rsidRPr="008568A2">
              <w:rPr>
                <w:rFonts w:ascii="Calibri" w:hAnsi="Calibri"/>
                <w:color w:val="000000"/>
                <w:sz w:val="22"/>
                <w:szCs w:val="22"/>
              </w:rPr>
              <w:t xml:space="preserve">          768 </w:t>
            </w:r>
          </w:p>
        </w:tc>
        <w:tc>
          <w:tcPr>
            <w:tcW w:w="955" w:type="dxa"/>
            <w:tcBorders>
              <w:top w:val="nil"/>
              <w:left w:val="nil"/>
              <w:bottom w:val="nil"/>
              <w:right w:val="nil"/>
            </w:tcBorders>
            <w:shd w:val="clear" w:color="auto" w:fill="auto"/>
            <w:noWrap/>
            <w:vAlign w:val="bottom"/>
            <w:hideMark/>
          </w:tcPr>
          <w:p w:rsidR="008568A2" w:rsidRPr="008568A2" w:rsidRDefault="008568A2" w:rsidP="008568A2">
            <w:pPr>
              <w:jc w:val="right"/>
              <w:rPr>
                <w:rFonts w:ascii="Calibri" w:hAnsi="Calibri"/>
                <w:color w:val="000000"/>
                <w:sz w:val="22"/>
                <w:szCs w:val="22"/>
              </w:rPr>
            </w:pPr>
            <w:r w:rsidRPr="008568A2">
              <w:rPr>
                <w:rFonts w:ascii="Calibri" w:hAnsi="Calibri"/>
                <w:color w:val="000000"/>
                <w:sz w:val="22"/>
                <w:szCs w:val="22"/>
              </w:rPr>
              <w:t xml:space="preserve">          759 </w:t>
            </w:r>
          </w:p>
        </w:tc>
        <w:tc>
          <w:tcPr>
            <w:tcW w:w="955" w:type="dxa"/>
            <w:tcBorders>
              <w:top w:val="nil"/>
              <w:left w:val="nil"/>
              <w:bottom w:val="nil"/>
              <w:right w:val="nil"/>
            </w:tcBorders>
            <w:shd w:val="clear" w:color="auto" w:fill="auto"/>
            <w:noWrap/>
            <w:vAlign w:val="bottom"/>
            <w:hideMark/>
          </w:tcPr>
          <w:p w:rsidR="008568A2" w:rsidRPr="008568A2" w:rsidRDefault="008568A2" w:rsidP="008568A2">
            <w:pPr>
              <w:jc w:val="right"/>
              <w:rPr>
                <w:rFonts w:ascii="Calibri" w:hAnsi="Calibri"/>
                <w:color w:val="000000"/>
                <w:sz w:val="22"/>
                <w:szCs w:val="22"/>
              </w:rPr>
            </w:pPr>
            <w:r w:rsidRPr="008568A2">
              <w:rPr>
                <w:rFonts w:ascii="Calibri" w:hAnsi="Calibri"/>
                <w:color w:val="000000"/>
                <w:sz w:val="22"/>
                <w:szCs w:val="22"/>
              </w:rPr>
              <w:t xml:space="preserve">          753 </w:t>
            </w:r>
          </w:p>
        </w:tc>
        <w:tc>
          <w:tcPr>
            <w:tcW w:w="955" w:type="dxa"/>
            <w:tcBorders>
              <w:top w:val="nil"/>
              <w:left w:val="nil"/>
              <w:bottom w:val="nil"/>
              <w:right w:val="nil"/>
            </w:tcBorders>
            <w:shd w:val="clear" w:color="auto" w:fill="auto"/>
            <w:noWrap/>
            <w:vAlign w:val="bottom"/>
            <w:hideMark/>
          </w:tcPr>
          <w:p w:rsidR="008568A2" w:rsidRPr="008568A2" w:rsidRDefault="008568A2" w:rsidP="008568A2">
            <w:pPr>
              <w:jc w:val="right"/>
              <w:rPr>
                <w:rFonts w:ascii="Calibri" w:hAnsi="Calibri"/>
                <w:color w:val="000000"/>
                <w:sz w:val="22"/>
                <w:szCs w:val="22"/>
              </w:rPr>
            </w:pPr>
            <w:r w:rsidRPr="008568A2">
              <w:rPr>
                <w:rFonts w:ascii="Calibri" w:hAnsi="Calibri"/>
                <w:color w:val="000000"/>
                <w:sz w:val="22"/>
                <w:szCs w:val="22"/>
              </w:rPr>
              <w:t xml:space="preserve">          745 </w:t>
            </w:r>
          </w:p>
        </w:tc>
        <w:tc>
          <w:tcPr>
            <w:tcW w:w="955" w:type="dxa"/>
            <w:tcBorders>
              <w:top w:val="nil"/>
              <w:left w:val="nil"/>
              <w:bottom w:val="nil"/>
              <w:right w:val="nil"/>
            </w:tcBorders>
            <w:shd w:val="clear" w:color="auto" w:fill="auto"/>
            <w:noWrap/>
            <w:vAlign w:val="bottom"/>
            <w:hideMark/>
          </w:tcPr>
          <w:p w:rsidR="008568A2" w:rsidRPr="008568A2" w:rsidRDefault="008568A2" w:rsidP="008568A2">
            <w:pPr>
              <w:jc w:val="right"/>
              <w:rPr>
                <w:rFonts w:ascii="Calibri" w:hAnsi="Calibri"/>
                <w:color w:val="000000"/>
                <w:sz w:val="22"/>
                <w:szCs w:val="22"/>
              </w:rPr>
            </w:pPr>
            <w:r w:rsidRPr="008568A2">
              <w:rPr>
                <w:rFonts w:ascii="Calibri" w:hAnsi="Calibri"/>
                <w:color w:val="000000"/>
                <w:sz w:val="22"/>
                <w:szCs w:val="22"/>
              </w:rPr>
              <w:t xml:space="preserve">       1,036 </w:t>
            </w:r>
          </w:p>
        </w:tc>
        <w:tc>
          <w:tcPr>
            <w:tcW w:w="955" w:type="dxa"/>
            <w:tcBorders>
              <w:top w:val="nil"/>
              <w:left w:val="nil"/>
              <w:bottom w:val="nil"/>
              <w:right w:val="nil"/>
            </w:tcBorders>
            <w:shd w:val="clear" w:color="auto" w:fill="auto"/>
            <w:noWrap/>
            <w:vAlign w:val="center"/>
            <w:hideMark/>
          </w:tcPr>
          <w:p w:rsidR="008568A2" w:rsidRPr="008568A2" w:rsidRDefault="008568A2" w:rsidP="008568A2">
            <w:pPr>
              <w:jc w:val="right"/>
              <w:rPr>
                <w:rFonts w:ascii="Calibri" w:hAnsi="Calibri"/>
                <w:color w:val="000000"/>
                <w:sz w:val="22"/>
                <w:szCs w:val="22"/>
              </w:rPr>
            </w:pPr>
            <w:r w:rsidRPr="008568A2">
              <w:rPr>
                <w:rFonts w:ascii="Calibri" w:hAnsi="Calibri"/>
                <w:color w:val="000000"/>
                <w:sz w:val="22"/>
                <w:szCs w:val="22"/>
              </w:rPr>
              <w:t xml:space="preserve">       9,198 </w:t>
            </w:r>
          </w:p>
        </w:tc>
      </w:tr>
      <w:tr w:rsidR="008568A2" w:rsidRPr="008568A2" w:rsidTr="008568A2">
        <w:trPr>
          <w:trHeight w:val="300"/>
        </w:trPr>
        <w:tc>
          <w:tcPr>
            <w:tcW w:w="3114" w:type="dxa"/>
            <w:tcBorders>
              <w:top w:val="nil"/>
              <w:left w:val="single" w:sz="8" w:space="0" w:color="auto"/>
              <w:bottom w:val="nil"/>
              <w:right w:val="single" w:sz="8" w:space="0" w:color="auto"/>
            </w:tcBorders>
            <w:shd w:val="clear" w:color="auto" w:fill="auto"/>
            <w:noWrap/>
            <w:vAlign w:val="center"/>
            <w:hideMark/>
          </w:tcPr>
          <w:p w:rsidR="008568A2" w:rsidRPr="008568A2" w:rsidRDefault="008568A2" w:rsidP="008568A2">
            <w:pPr>
              <w:rPr>
                <w:rFonts w:ascii="Calibri" w:hAnsi="Calibri"/>
                <w:color w:val="000000"/>
                <w:sz w:val="22"/>
                <w:szCs w:val="22"/>
              </w:rPr>
            </w:pPr>
            <w:r w:rsidRPr="008568A2">
              <w:rPr>
                <w:rFonts w:ascii="Calibri" w:hAnsi="Calibri"/>
                <w:color w:val="000000"/>
                <w:sz w:val="22"/>
                <w:szCs w:val="22"/>
              </w:rPr>
              <w:t xml:space="preserve">Non-payroll payments  </w:t>
            </w:r>
          </w:p>
        </w:tc>
        <w:tc>
          <w:tcPr>
            <w:tcW w:w="955" w:type="dxa"/>
            <w:tcBorders>
              <w:top w:val="nil"/>
              <w:left w:val="nil"/>
              <w:bottom w:val="nil"/>
              <w:right w:val="nil"/>
            </w:tcBorders>
            <w:shd w:val="clear" w:color="auto" w:fill="auto"/>
            <w:noWrap/>
            <w:vAlign w:val="bottom"/>
            <w:hideMark/>
          </w:tcPr>
          <w:p w:rsidR="008568A2" w:rsidRPr="008568A2" w:rsidRDefault="008568A2" w:rsidP="008568A2">
            <w:pPr>
              <w:jc w:val="right"/>
              <w:rPr>
                <w:rFonts w:ascii="Calibri" w:hAnsi="Calibri"/>
                <w:color w:val="000000"/>
                <w:sz w:val="22"/>
                <w:szCs w:val="22"/>
              </w:rPr>
            </w:pPr>
            <w:r w:rsidRPr="008568A2">
              <w:rPr>
                <w:rFonts w:ascii="Calibri" w:hAnsi="Calibri"/>
                <w:color w:val="000000"/>
                <w:sz w:val="22"/>
                <w:szCs w:val="22"/>
              </w:rPr>
              <w:t xml:space="preserve">          558 </w:t>
            </w:r>
          </w:p>
        </w:tc>
        <w:tc>
          <w:tcPr>
            <w:tcW w:w="955" w:type="dxa"/>
            <w:tcBorders>
              <w:top w:val="nil"/>
              <w:left w:val="nil"/>
              <w:bottom w:val="nil"/>
              <w:right w:val="nil"/>
            </w:tcBorders>
            <w:shd w:val="clear" w:color="auto" w:fill="auto"/>
            <w:noWrap/>
            <w:vAlign w:val="bottom"/>
            <w:hideMark/>
          </w:tcPr>
          <w:p w:rsidR="008568A2" w:rsidRPr="008568A2" w:rsidRDefault="008568A2" w:rsidP="008568A2">
            <w:pPr>
              <w:jc w:val="right"/>
              <w:rPr>
                <w:rFonts w:ascii="Calibri" w:hAnsi="Calibri"/>
                <w:color w:val="000000"/>
                <w:sz w:val="22"/>
                <w:szCs w:val="22"/>
              </w:rPr>
            </w:pPr>
            <w:r w:rsidRPr="008568A2">
              <w:rPr>
                <w:rFonts w:ascii="Calibri" w:hAnsi="Calibri"/>
                <w:color w:val="000000"/>
                <w:sz w:val="22"/>
                <w:szCs w:val="22"/>
              </w:rPr>
              <w:t xml:space="preserve">          278 </w:t>
            </w:r>
          </w:p>
        </w:tc>
        <w:tc>
          <w:tcPr>
            <w:tcW w:w="955" w:type="dxa"/>
            <w:tcBorders>
              <w:top w:val="nil"/>
              <w:left w:val="nil"/>
              <w:bottom w:val="nil"/>
              <w:right w:val="nil"/>
            </w:tcBorders>
            <w:shd w:val="clear" w:color="auto" w:fill="auto"/>
            <w:noWrap/>
            <w:vAlign w:val="bottom"/>
            <w:hideMark/>
          </w:tcPr>
          <w:p w:rsidR="008568A2" w:rsidRPr="008568A2" w:rsidRDefault="008568A2" w:rsidP="008568A2">
            <w:pPr>
              <w:jc w:val="right"/>
              <w:rPr>
                <w:rFonts w:ascii="Calibri" w:hAnsi="Calibri"/>
                <w:color w:val="000000"/>
                <w:sz w:val="22"/>
                <w:szCs w:val="22"/>
              </w:rPr>
            </w:pPr>
            <w:r w:rsidRPr="008568A2">
              <w:rPr>
                <w:rFonts w:ascii="Calibri" w:hAnsi="Calibri"/>
                <w:color w:val="000000"/>
                <w:sz w:val="22"/>
                <w:szCs w:val="22"/>
              </w:rPr>
              <w:t xml:space="preserve">          534 </w:t>
            </w:r>
          </w:p>
        </w:tc>
        <w:tc>
          <w:tcPr>
            <w:tcW w:w="955" w:type="dxa"/>
            <w:tcBorders>
              <w:top w:val="nil"/>
              <w:left w:val="nil"/>
              <w:bottom w:val="nil"/>
              <w:right w:val="nil"/>
            </w:tcBorders>
            <w:shd w:val="clear" w:color="auto" w:fill="auto"/>
            <w:noWrap/>
            <w:vAlign w:val="bottom"/>
            <w:hideMark/>
          </w:tcPr>
          <w:p w:rsidR="008568A2" w:rsidRPr="008568A2" w:rsidRDefault="008568A2" w:rsidP="008568A2">
            <w:pPr>
              <w:jc w:val="right"/>
              <w:rPr>
                <w:rFonts w:ascii="Calibri" w:hAnsi="Calibri"/>
                <w:color w:val="000000"/>
                <w:sz w:val="22"/>
                <w:szCs w:val="22"/>
              </w:rPr>
            </w:pPr>
            <w:r w:rsidRPr="008568A2">
              <w:rPr>
                <w:rFonts w:ascii="Calibri" w:hAnsi="Calibri"/>
                <w:color w:val="000000"/>
                <w:sz w:val="22"/>
                <w:szCs w:val="22"/>
              </w:rPr>
              <w:t xml:space="preserve">          382 </w:t>
            </w:r>
          </w:p>
        </w:tc>
        <w:tc>
          <w:tcPr>
            <w:tcW w:w="955" w:type="dxa"/>
            <w:tcBorders>
              <w:top w:val="nil"/>
              <w:left w:val="nil"/>
              <w:bottom w:val="nil"/>
              <w:right w:val="nil"/>
            </w:tcBorders>
            <w:shd w:val="clear" w:color="auto" w:fill="auto"/>
            <w:noWrap/>
            <w:vAlign w:val="bottom"/>
            <w:hideMark/>
          </w:tcPr>
          <w:p w:rsidR="008568A2" w:rsidRPr="008568A2" w:rsidRDefault="008568A2" w:rsidP="008568A2">
            <w:pPr>
              <w:jc w:val="right"/>
              <w:rPr>
                <w:rFonts w:ascii="Calibri" w:hAnsi="Calibri"/>
                <w:color w:val="000000"/>
                <w:sz w:val="22"/>
                <w:szCs w:val="22"/>
              </w:rPr>
            </w:pPr>
            <w:r w:rsidRPr="008568A2">
              <w:rPr>
                <w:rFonts w:ascii="Calibri" w:hAnsi="Calibri"/>
                <w:color w:val="000000"/>
                <w:sz w:val="22"/>
                <w:szCs w:val="22"/>
              </w:rPr>
              <w:t xml:space="preserve">          481 </w:t>
            </w:r>
          </w:p>
        </w:tc>
        <w:tc>
          <w:tcPr>
            <w:tcW w:w="955" w:type="dxa"/>
            <w:tcBorders>
              <w:top w:val="nil"/>
              <w:left w:val="nil"/>
              <w:bottom w:val="nil"/>
              <w:right w:val="nil"/>
            </w:tcBorders>
            <w:shd w:val="clear" w:color="auto" w:fill="auto"/>
            <w:noWrap/>
            <w:vAlign w:val="bottom"/>
            <w:hideMark/>
          </w:tcPr>
          <w:p w:rsidR="008568A2" w:rsidRPr="008568A2" w:rsidRDefault="008568A2" w:rsidP="008568A2">
            <w:pPr>
              <w:jc w:val="right"/>
              <w:rPr>
                <w:rFonts w:ascii="Calibri" w:hAnsi="Calibri"/>
                <w:color w:val="000000"/>
                <w:sz w:val="22"/>
                <w:szCs w:val="22"/>
              </w:rPr>
            </w:pPr>
            <w:r w:rsidRPr="008568A2">
              <w:rPr>
                <w:rFonts w:ascii="Calibri" w:hAnsi="Calibri"/>
                <w:color w:val="000000"/>
                <w:sz w:val="22"/>
                <w:szCs w:val="22"/>
              </w:rPr>
              <w:t xml:space="preserve">          476 </w:t>
            </w:r>
          </w:p>
        </w:tc>
        <w:tc>
          <w:tcPr>
            <w:tcW w:w="955" w:type="dxa"/>
            <w:tcBorders>
              <w:top w:val="nil"/>
              <w:left w:val="nil"/>
              <w:bottom w:val="nil"/>
              <w:right w:val="nil"/>
            </w:tcBorders>
            <w:shd w:val="clear" w:color="auto" w:fill="auto"/>
            <w:noWrap/>
            <w:vAlign w:val="bottom"/>
            <w:hideMark/>
          </w:tcPr>
          <w:p w:rsidR="008568A2" w:rsidRPr="008568A2" w:rsidRDefault="008568A2" w:rsidP="008568A2">
            <w:pPr>
              <w:jc w:val="right"/>
              <w:rPr>
                <w:rFonts w:ascii="Calibri" w:hAnsi="Calibri"/>
                <w:color w:val="000000"/>
                <w:sz w:val="22"/>
                <w:szCs w:val="22"/>
              </w:rPr>
            </w:pPr>
            <w:r w:rsidRPr="008568A2">
              <w:rPr>
                <w:rFonts w:ascii="Calibri" w:hAnsi="Calibri"/>
                <w:color w:val="000000"/>
                <w:sz w:val="22"/>
                <w:szCs w:val="22"/>
              </w:rPr>
              <w:t xml:space="preserve">          524 </w:t>
            </w:r>
          </w:p>
        </w:tc>
        <w:tc>
          <w:tcPr>
            <w:tcW w:w="955" w:type="dxa"/>
            <w:tcBorders>
              <w:top w:val="nil"/>
              <w:left w:val="nil"/>
              <w:bottom w:val="nil"/>
              <w:right w:val="nil"/>
            </w:tcBorders>
            <w:shd w:val="clear" w:color="auto" w:fill="auto"/>
            <w:noWrap/>
            <w:vAlign w:val="bottom"/>
            <w:hideMark/>
          </w:tcPr>
          <w:p w:rsidR="008568A2" w:rsidRPr="008568A2" w:rsidRDefault="008568A2" w:rsidP="008568A2">
            <w:pPr>
              <w:jc w:val="right"/>
              <w:rPr>
                <w:rFonts w:ascii="Calibri" w:hAnsi="Calibri"/>
                <w:color w:val="000000"/>
                <w:sz w:val="22"/>
                <w:szCs w:val="22"/>
              </w:rPr>
            </w:pPr>
            <w:r w:rsidRPr="008568A2">
              <w:rPr>
                <w:rFonts w:ascii="Calibri" w:hAnsi="Calibri"/>
                <w:color w:val="000000"/>
                <w:sz w:val="22"/>
                <w:szCs w:val="22"/>
              </w:rPr>
              <w:t xml:space="preserve">          524 </w:t>
            </w:r>
          </w:p>
        </w:tc>
        <w:tc>
          <w:tcPr>
            <w:tcW w:w="955" w:type="dxa"/>
            <w:tcBorders>
              <w:top w:val="nil"/>
              <w:left w:val="nil"/>
              <w:bottom w:val="nil"/>
              <w:right w:val="nil"/>
            </w:tcBorders>
            <w:shd w:val="clear" w:color="auto" w:fill="auto"/>
            <w:noWrap/>
            <w:vAlign w:val="bottom"/>
            <w:hideMark/>
          </w:tcPr>
          <w:p w:rsidR="008568A2" w:rsidRPr="008568A2" w:rsidRDefault="008568A2" w:rsidP="008568A2">
            <w:pPr>
              <w:jc w:val="right"/>
              <w:rPr>
                <w:rFonts w:ascii="Calibri" w:hAnsi="Calibri"/>
                <w:color w:val="000000"/>
                <w:sz w:val="22"/>
                <w:szCs w:val="22"/>
              </w:rPr>
            </w:pPr>
            <w:r w:rsidRPr="008568A2">
              <w:rPr>
                <w:rFonts w:ascii="Calibri" w:hAnsi="Calibri"/>
                <w:color w:val="000000"/>
                <w:sz w:val="22"/>
                <w:szCs w:val="22"/>
              </w:rPr>
              <w:t xml:space="preserve">          460 </w:t>
            </w:r>
          </w:p>
        </w:tc>
        <w:tc>
          <w:tcPr>
            <w:tcW w:w="955" w:type="dxa"/>
            <w:tcBorders>
              <w:top w:val="nil"/>
              <w:left w:val="nil"/>
              <w:bottom w:val="nil"/>
              <w:right w:val="nil"/>
            </w:tcBorders>
            <w:shd w:val="clear" w:color="auto" w:fill="auto"/>
            <w:noWrap/>
            <w:vAlign w:val="bottom"/>
            <w:hideMark/>
          </w:tcPr>
          <w:p w:rsidR="008568A2" w:rsidRPr="008568A2" w:rsidRDefault="008568A2" w:rsidP="008568A2">
            <w:pPr>
              <w:jc w:val="right"/>
              <w:rPr>
                <w:rFonts w:ascii="Calibri" w:hAnsi="Calibri"/>
                <w:color w:val="000000"/>
                <w:sz w:val="22"/>
                <w:szCs w:val="22"/>
              </w:rPr>
            </w:pPr>
            <w:r w:rsidRPr="008568A2">
              <w:rPr>
                <w:rFonts w:ascii="Calibri" w:hAnsi="Calibri"/>
                <w:color w:val="000000"/>
                <w:sz w:val="22"/>
                <w:szCs w:val="22"/>
              </w:rPr>
              <w:t xml:space="preserve">          355 </w:t>
            </w:r>
          </w:p>
        </w:tc>
        <w:tc>
          <w:tcPr>
            <w:tcW w:w="955" w:type="dxa"/>
            <w:tcBorders>
              <w:top w:val="nil"/>
              <w:left w:val="nil"/>
              <w:bottom w:val="nil"/>
              <w:right w:val="nil"/>
            </w:tcBorders>
            <w:shd w:val="clear" w:color="auto" w:fill="auto"/>
            <w:noWrap/>
            <w:vAlign w:val="bottom"/>
            <w:hideMark/>
          </w:tcPr>
          <w:p w:rsidR="008568A2" w:rsidRPr="008568A2" w:rsidRDefault="008568A2" w:rsidP="008568A2">
            <w:pPr>
              <w:jc w:val="right"/>
              <w:rPr>
                <w:rFonts w:ascii="Calibri" w:hAnsi="Calibri"/>
                <w:color w:val="000000"/>
                <w:sz w:val="22"/>
                <w:szCs w:val="22"/>
              </w:rPr>
            </w:pPr>
            <w:r w:rsidRPr="008568A2">
              <w:rPr>
                <w:rFonts w:ascii="Calibri" w:hAnsi="Calibri"/>
                <w:color w:val="000000"/>
                <w:sz w:val="22"/>
                <w:szCs w:val="22"/>
              </w:rPr>
              <w:t xml:space="preserve">          354 </w:t>
            </w:r>
          </w:p>
        </w:tc>
        <w:tc>
          <w:tcPr>
            <w:tcW w:w="955" w:type="dxa"/>
            <w:tcBorders>
              <w:top w:val="nil"/>
              <w:left w:val="nil"/>
              <w:bottom w:val="nil"/>
              <w:right w:val="nil"/>
            </w:tcBorders>
            <w:shd w:val="clear" w:color="auto" w:fill="auto"/>
            <w:noWrap/>
            <w:vAlign w:val="bottom"/>
            <w:hideMark/>
          </w:tcPr>
          <w:p w:rsidR="008568A2" w:rsidRPr="008568A2" w:rsidRDefault="008568A2" w:rsidP="008568A2">
            <w:pPr>
              <w:jc w:val="right"/>
              <w:rPr>
                <w:rFonts w:ascii="Calibri" w:hAnsi="Calibri"/>
                <w:color w:val="000000"/>
                <w:sz w:val="22"/>
                <w:szCs w:val="22"/>
              </w:rPr>
            </w:pPr>
            <w:r w:rsidRPr="008568A2">
              <w:rPr>
                <w:rFonts w:ascii="Calibri" w:hAnsi="Calibri"/>
                <w:color w:val="000000"/>
                <w:sz w:val="22"/>
                <w:szCs w:val="22"/>
              </w:rPr>
              <w:t xml:space="preserve">          505 </w:t>
            </w:r>
          </w:p>
        </w:tc>
        <w:tc>
          <w:tcPr>
            <w:tcW w:w="955" w:type="dxa"/>
            <w:tcBorders>
              <w:top w:val="nil"/>
              <w:left w:val="nil"/>
              <w:right w:val="nil"/>
            </w:tcBorders>
            <w:shd w:val="clear" w:color="auto" w:fill="auto"/>
            <w:noWrap/>
            <w:vAlign w:val="bottom"/>
            <w:hideMark/>
          </w:tcPr>
          <w:p w:rsidR="008568A2" w:rsidRPr="008568A2" w:rsidRDefault="008568A2" w:rsidP="008568A2">
            <w:pPr>
              <w:jc w:val="right"/>
              <w:rPr>
                <w:rFonts w:ascii="Calibri" w:hAnsi="Calibri"/>
                <w:color w:val="000000"/>
                <w:sz w:val="22"/>
                <w:szCs w:val="22"/>
              </w:rPr>
            </w:pPr>
            <w:r w:rsidRPr="008568A2">
              <w:rPr>
                <w:rFonts w:ascii="Calibri" w:hAnsi="Calibri"/>
                <w:color w:val="000000"/>
                <w:sz w:val="22"/>
                <w:szCs w:val="22"/>
              </w:rPr>
              <w:t xml:space="preserve">       5,432 </w:t>
            </w:r>
          </w:p>
        </w:tc>
      </w:tr>
      <w:tr w:rsidR="008568A2" w:rsidRPr="008568A2" w:rsidTr="008568A2">
        <w:trPr>
          <w:trHeight w:val="300"/>
        </w:trPr>
        <w:tc>
          <w:tcPr>
            <w:tcW w:w="3114" w:type="dxa"/>
            <w:tcBorders>
              <w:top w:val="nil"/>
              <w:left w:val="single" w:sz="8" w:space="0" w:color="auto"/>
              <w:bottom w:val="nil"/>
              <w:right w:val="single" w:sz="8" w:space="0" w:color="auto"/>
            </w:tcBorders>
            <w:shd w:val="clear" w:color="auto" w:fill="auto"/>
            <w:noWrap/>
            <w:vAlign w:val="center"/>
            <w:hideMark/>
          </w:tcPr>
          <w:p w:rsidR="008568A2" w:rsidRPr="008568A2" w:rsidRDefault="008568A2" w:rsidP="008568A2">
            <w:pPr>
              <w:rPr>
                <w:rFonts w:ascii="Calibri" w:hAnsi="Calibri"/>
                <w:color w:val="000000"/>
                <w:sz w:val="22"/>
                <w:szCs w:val="22"/>
              </w:rPr>
            </w:pPr>
            <w:r w:rsidRPr="008568A2">
              <w:rPr>
                <w:rFonts w:ascii="Calibri" w:hAnsi="Calibri"/>
                <w:color w:val="000000"/>
                <w:sz w:val="22"/>
                <w:szCs w:val="22"/>
              </w:rPr>
              <w:t>Capital payments</w:t>
            </w:r>
          </w:p>
        </w:tc>
        <w:tc>
          <w:tcPr>
            <w:tcW w:w="955" w:type="dxa"/>
            <w:tcBorders>
              <w:top w:val="nil"/>
              <w:left w:val="nil"/>
              <w:bottom w:val="nil"/>
              <w:right w:val="nil"/>
            </w:tcBorders>
            <w:shd w:val="clear" w:color="auto" w:fill="auto"/>
            <w:noWrap/>
            <w:vAlign w:val="bottom"/>
            <w:hideMark/>
          </w:tcPr>
          <w:p w:rsidR="008568A2" w:rsidRPr="008568A2" w:rsidRDefault="008568A2" w:rsidP="008568A2">
            <w:pPr>
              <w:jc w:val="right"/>
              <w:rPr>
                <w:rFonts w:ascii="Calibri" w:hAnsi="Calibri"/>
                <w:color w:val="000000"/>
                <w:sz w:val="22"/>
                <w:szCs w:val="22"/>
              </w:rPr>
            </w:pPr>
            <w:r w:rsidRPr="008568A2">
              <w:rPr>
                <w:rFonts w:ascii="Calibri" w:hAnsi="Calibri"/>
                <w:color w:val="000000"/>
                <w:sz w:val="22"/>
                <w:szCs w:val="22"/>
              </w:rPr>
              <w:t xml:space="preserve">             60 </w:t>
            </w:r>
          </w:p>
        </w:tc>
        <w:tc>
          <w:tcPr>
            <w:tcW w:w="955" w:type="dxa"/>
            <w:tcBorders>
              <w:top w:val="nil"/>
              <w:left w:val="nil"/>
              <w:bottom w:val="nil"/>
              <w:right w:val="nil"/>
            </w:tcBorders>
            <w:shd w:val="clear" w:color="auto" w:fill="auto"/>
            <w:noWrap/>
            <w:vAlign w:val="bottom"/>
            <w:hideMark/>
          </w:tcPr>
          <w:p w:rsidR="008568A2" w:rsidRPr="008568A2" w:rsidRDefault="008568A2" w:rsidP="008568A2">
            <w:pPr>
              <w:jc w:val="right"/>
              <w:rPr>
                <w:rFonts w:ascii="Calibri" w:hAnsi="Calibri"/>
                <w:color w:val="000000"/>
                <w:sz w:val="22"/>
                <w:szCs w:val="22"/>
              </w:rPr>
            </w:pPr>
            <w:r w:rsidRPr="008568A2">
              <w:rPr>
                <w:rFonts w:ascii="Calibri" w:hAnsi="Calibri"/>
                <w:color w:val="000000"/>
                <w:sz w:val="22"/>
                <w:szCs w:val="22"/>
              </w:rPr>
              <w:t xml:space="preserve">             30 </w:t>
            </w:r>
          </w:p>
        </w:tc>
        <w:tc>
          <w:tcPr>
            <w:tcW w:w="955" w:type="dxa"/>
            <w:tcBorders>
              <w:top w:val="nil"/>
              <w:left w:val="nil"/>
              <w:bottom w:val="nil"/>
              <w:right w:val="nil"/>
            </w:tcBorders>
            <w:shd w:val="clear" w:color="auto" w:fill="auto"/>
            <w:noWrap/>
            <w:vAlign w:val="bottom"/>
            <w:hideMark/>
          </w:tcPr>
          <w:p w:rsidR="008568A2" w:rsidRPr="008568A2" w:rsidRDefault="008568A2" w:rsidP="008568A2">
            <w:pPr>
              <w:jc w:val="right"/>
              <w:rPr>
                <w:rFonts w:ascii="Calibri" w:hAnsi="Calibri"/>
                <w:color w:val="000000"/>
                <w:sz w:val="22"/>
                <w:szCs w:val="22"/>
              </w:rPr>
            </w:pPr>
            <w:r w:rsidRPr="008568A2">
              <w:rPr>
                <w:rFonts w:ascii="Calibri" w:hAnsi="Calibri"/>
                <w:color w:val="000000"/>
                <w:sz w:val="22"/>
                <w:szCs w:val="22"/>
              </w:rPr>
              <w:t xml:space="preserve">             77 </w:t>
            </w:r>
          </w:p>
        </w:tc>
        <w:tc>
          <w:tcPr>
            <w:tcW w:w="955" w:type="dxa"/>
            <w:tcBorders>
              <w:top w:val="nil"/>
              <w:left w:val="nil"/>
              <w:bottom w:val="nil"/>
              <w:right w:val="nil"/>
            </w:tcBorders>
            <w:shd w:val="clear" w:color="auto" w:fill="auto"/>
            <w:noWrap/>
            <w:vAlign w:val="bottom"/>
            <w:hideMark/>
          </w:tcPr>
          <w:p w:rsidR="008568A2" w:rsidRPr="008568A2" w:rsidRDefault="008568A2" w:rsidP="008568A2">
            <w:pPr>
              <w:jc w:val="right"/>
              <w:rPr>
                <w:rFonts w:ascii="Calibri" w:hAnsi="Calibri"/>
                <w:color w:val="000000"/>
                <w:sz w:val="22"/>
                <w:szCs w:val="22"/>
              </w:rPr>
            </w:pPr>
            <w:r w:rsidRPr="008568A2">
              <w:rPr>
                <w:rFonts w:ascii="Calibri" w:hAnsi="Calibri"/>
                <w:color w:val="000000"/>
                <w:sz w:val="22"/>
                <w:szCs w:val="22"/>
              </w:rPr>
              <w:t xml:space="preserve">             54 </w:t>
            </w:r>
          </w:p>
        </w:tc>
        <w:tc>
          <w:tcPr>
            <w:tcW w:w="955" w:type="dxa"/>
            <w:tcBorders>
              <w:top w:val="nil"/>
              <w:left w:val="nil"/>
              <w:bottom w:val="nil"/>
              <w:right w:val="nil"/>
            </w:tcBorders>
            <w:shd w:val="clear" w:color="auto" w:fill="auto"/>
            <w:noWrap/>
            <w:vAlign w:val="bottom"/>
            <w:hideMark/>
          </w:tcPr>
          <w:p w:rsidR="008568A2" w:rsidRPr="008568A2" w:rsidRDefault="008568A2" w:rsidP="008568A2">
            <w:pPr>
              <w:jc w:val="right"/>
              <w:rPr>
                <w:rFonts w:ascii="Calibri" w:hAnsi="Calibri"/>
                <w:color w:val="000000"/>
                <w:sz w:val="22"/>
                <w:szCs w:val="22"/>
              </w:rPr>
            </w:pPr>
            <w:r w:rsidRPr="008568A2">
              <w:rPr>
                <w:rFonts w:ascii="Calibri" w:hAnsi="Calibri"/>
                <w:color w:val="000000"/>
                <w:sz w:val="22"/>
                <w:szCs w:val="22"/>
              </w:rPr>
              <w:t xml:space="preserve">             54 </w:t>
            </w:r>
          </w:p>
        </w:tc>
        <w:tc>
          <w:tcPr>
            <w:tcW w:w="955" w:type="dxa"/>
            <w:tcBorders>
              <w:top w:val="nil"/>
              <w:left w:val="nil"/>
              <w:bottom w:val="nil"/>
              <w:right w:val="nil"/>
            </w:tcBorders>
            <w:shd w:val="clear" w:color="auto" w:fill="auto"/>
            <w:noWrap/>
            <w:vAlign w:val="bottom"/>
            <w:hideMark/>
          </w:tcPr>
          <w:p w:rsidR="008568A2" w:rsidRPr="008568A2" w:rsidRDefault="008568A2" w:rsidP="008568A2">
            <w:pPr>
              <w:jc w:val="right"/>
              <w:rPr>
                <w:rFonts w:ascii="Calibri" w:hAnsi="Calibri"/>
                <w:color w:val="000000"/>
                <w:sz w:val="22"/>
                <w:szCs w:val="22"/>
              </w:rPr>
            </w:pPr>
            <w:r w:rsidRPr="008568A2">
              <w:rPr>
                <w:rFonts w:ascii="Calibri" w:hAnsi="Calibri"/>
                <w:color w:val="000000"/>
                <w:sz w:val="22"/>
                <w:szCs w:val="22"/>
              </w:rPr>
              <w:t xml:space="preserve">             54 </w:t>
            </w:r>
          </w:p>
        </w:tc>
        <w:tc>
          <w:tcPr>
            <w:tcW w:w="955" w:type="dxa"/>
            <w:tcBorders>
              <w:top w:val="nil"/>
              <w:left w:val="nil"/>
              <w:bottom w:val="nil"/>
              <w:right w:val="nil"/>
            </w:tcBorders>
            <w:shd w:val="clear" w:color="auto" w:fill="auto"/>
            <w:noWrap/>
            <w:vAlign w:val="bottom"/>
            <w:hideMark/>
          </w:tcPr>
          <w:p w:rsidR="008568A2" w:rsidRPr="008568A2" w:rsidRDefault="008568A2" w:rsidP="008568A2">
            <w:pPr>
              <w:jc w:val="right"/>
              <w:rPr>
                <w:rFonts w:ascii="Calibri" w:hAnsi="Calibri"/>
                <w:color w:val="000000"/>
                <w:sz w:val="22"/>
                <w:szCs w:val="22"/>
              </w:rPr>
            </w:pPr>
            <w:r w:rsidRPr="008568A2">
              <w:rPr>
                <w:rFonts w:ascii="Calibri" w:hAnsi="Calibri"/>
                <w:color w:val="000000"/>
                <w:sz w:val="22"/>
                <w:szCs w:val="22"/>
              </w:rPr>
              <w:t xml:space="preserve">             54 </w:t>
            </w:r>
          </w:p>
        </w:tc>
        <w:tc>
          <w:tcPr>
            <w:tcW w:w="955" w:type="dxa"/>
            <w:tcBorders>
              <w:top w:val="nil"/>
              <w:left w:val="nil"/>
              <w:bottom w:val="nil"/>
              <w:right w:val="nil"/>
            </w:tcBorders>
            <w:shd w:val="clear" w:color="auto" w:fill="auto"/>
            <w:noWrap/>
            <w:vAlign w:val="bottom"/>
            <w:hideMark/>
          </w:tcPr>
          <w:p w:rsidR="008568A2" w:rsidRPr="008568A2" w:rsidRDefault="008568A2" w:rsidP="008568A2">
            <w:pPr>
              <w:jc w:val="right"/>
              <w:rPr>
                <w:rFonts w:ascii="Calibri" w:hAnsi="Calibri"/>
                <w:color w:val="000000"/>
                <w:sz w:val="22"/>
                <w:szCs w:val="22"/>
              </w:rPr>
            </w:pPr>
            <w:r w:rsidRPr="008568A2">
              <w:rPr>
                <w:rFonts w:ascii="Calibri" w:hAnsi="Calibri"/>
                <w:color w:val="000000"/>
                <w:sz w:val="22"/>
                <w:szCs w:val="22"/>
              </w:rPr>
              <w:t xml:space="preserve">             80 </w:t>
            </w:r>
          </w:p>
        </w:tc>
        <w:tc>
          <w:tcPr>
            <w:tcW w:w="955" w:type="dxa"/>
            <w:tcBorders>
              <w:top w:val="nil"/>
              <w:left w:val="nil"/>
              <w:bottom w:val="nil"/>
              <w:right w:val="nil"/>
            </w:tcBorders>
            <w:shd w:val="clear" w:color="auto" w:fill="auto"/>
            <w:noWrap/>
            <w:vAlign w:val="bottom"/>
            <w:hideMark/>
          </w:tcPr>
          <w:p w:rsidR="008568A2" w:rsidRPr="008568A2" w:rsidRDefault="008568A2" w:rsidP="008568A2">
            <w:pPr>
              <w:jc w:val="right"/>
              <w:rPr>
                <w:rFonts w:ascii="Calibri" w:hAnsi="Calibri"/>
                <w:color w:val="000000"/>
                <w:sz w:val="22"/>
                <w:szCs w:val="22"/>
              </w:rPr>
            </w:pPr>
            <w:r w:rsidRPr="008568A2">
              <w:rPr>
                <w:rFonts w:ascii="Calibri" w:hAnsi="Calibri"/>
                <w:color w:val="000000"/>
                <w:sz w:val="22"/>
                <w:szCs w:val="22"/>
              </w:rPr>
              <w:t xml:space="preserve">             80 </w:t>
            </w:r>
          </w:p>
        </w:tc>
        <w:tc>
          <w:tcPr>
            <w:tcW w:w="955" w:type="dxa"/>
            <w:tcBorders>
              <w:top w:val="nil"/>
              <w:left w:val="nil"/>
              <w:bottom w:val="nil"/>
              <w:right w:val="nil"/>
            </w:tcBorders>
            <w:shd w:val="clear" w:color="auto" w:fill="auto"/>
            <w:noWrap/>
            <w:vAlign w:val="bottom"/>
            <w:hideMark/>
          </w:tcPr>
          <w:p w:rsidR="008568A2" w:rsidRPr="008568A2" w:rsidRDefault="008568A2" w:rsidP="008568A2">
            <w:pPr>
              <w:jc w:val="right"/>
              <w:rPr>
                <w:rFonts w:ascii="Calibri" w:hAnsi="Calibri"/>
                <w:color w:val="000000"/>
                <w:sz w:val="22"/>
                <w:szCs w:val="22"/>
              </w:rPr>
            </w:pPr>
            <w:r w:rsidRPr="008568A2">
              <w:rPr>
                <w:rFonts w:ascii="Calibri" w:hAnsi="Calibri"/>
                <w:color w:val="000000"/>
                <w:sz w:val="22"/>
                <w:szCs w:val="22"/>
              </w:rPr>
              <w:t xml:space="preserve">             80 </w:t>
            </w:r>
          </w:p>
        </w:tc>
        <w:tc>
          <w:tcPr>
            <w:tcW w:w="955" w:type="dxa"/>
            <w:tcBorders>
              <w:top w:val="nil"/>
              <w:left w:val="nil"/>
              <w:bottom w:val="nil"/>
              <w:right w:val="nil"/>
            </w:tcBorders>
            <w:shd w:val="clear" w:color="auto" w:fill="auto"/>
            <w:noWrap/>
            <w:vAlign w:val="bottom"/>
            <w:hideMark/>
          </w:tcPr>
          <w:p w:rsidR="008568A2" w:rsidRPr="008568A2" w:rsidRDefault="008568A2" w:rsidP="008568A2">
            <w:pPr>
              <w:jc w:val="right"/>
              <w:rPr>
                <w:rFonts w:ascii="Calibri" w:hAnsi="Calibri"/>
                <w:color w:val="000000"/>
                <w:sz w:val="22"/>
                <w:szCs w:val="22"/>
              </w:rPr>
            </w:pPr>
            <w:r w:rsidRPr="008568A2">
              <w:rPr>
                <w:rFonts w:ascii="Calibri" w:hAnsi="Calibri"/>
                <w:color w:val="000000"/>
                <w:sz w:val="22"/>
                <w:szCs w:val="22"/>
              </w:rPr>
              <w:t xml:space="preserve">             79 </w:t>
            </w:r>
          </w:p>
        </w:tc>
        <w:tc>
          <w:tcPr>
            <w:tcW w:w="955" w:type="dxa"/>
            <w:tcBorders>
              <w:top w:val="nil"/>
              <w:left w:val="nil"/>
              <w:bottom w:val="nil"/>
              <w:right w:val="nil"/>
            </w:tcBorders>
            <w:shd w:val="clear" w:color="auto" w:fill="auto"/>
            <w:noWrap/>
            <w:vAlign w:val="bottom"/>
            <w:hideMark/>
          </w:tcPr>
          <w:p w:rsidR="008568A2" w:rsidRPr="008568A2" w:rsidRDefault="008568A2" w:rsidP="008568A2">
            <w:pPr>
              <w:jc w:val="right"/>
              <w:rPr>
                <w:rFonts w:ascii="Calibri" w:hAnsi="Calibri"/>
                <w:color w:val="000000"/>
                <w:sz w:val="22"/>
                <w:szCs w:val="22"/>
              </w:rPr>
            </w:pPr>
            <w:r w:rsidRPr="008568A2">
              <w:rPr>
                <w:rFonts w:ascii="Calibri" w:hAnsi="Calibri"/>
                <w:color w:val="000000"/>
                <w:sz w:val="22"/>
                <w:szCs w:val="22"/>
              </w:rPr>
              <w:t xml:space="preserve">             78 </w:t>
            </w:r>
          </w:p>
        </w:tc>
        <w:tc>
          <w:tcPr>
            <w:tcW w:w="955" w:type="dxa"/>
            <w:tcBorders>
              <w:top w:val="nil"/>
              <w:left w:val="nil"/>
              <w:bottom w:val="nil"/>
              <w:right w:val="nil"/>
            </w:tcBorders>
            <w:shd w:val="clear" w:color="auto" w:fill="auto"/>
            <w:noWrap/>
            <w:vAlign w:val="center"/>
            <w:hideMark/>
          </w:tcPr>
          <w:p w:rsidR="008568A2" w:rsidRPr="008568A2" w:rsidRDefault="008568A2" w:rsidP="008568A2">
            <w:pPr>
              <w:jc w:val="right"/>
              <w:rPr>
                <w:rFonts w:ascii="Calibri" w:hAnsi="Calibri"/>
                <w:color w:val="000000"/>
                <w:sz w:val="22"/>
                <w:szCs w:val="22"/>
              </w:rPr>
            </w:pPr>
            <w:r w:rsidRPr="008568A2">
              <w:rPr>
                <w:rFonts w:ascii="Calibri" w:hAnsi="Calibri"/>
                <w:color w:val="000000"/>
                <w:sz w:val="22"/>
                <w:szCs w:val="22"/>
              </w:rPr>
              <w:t xml:space="preserve">          780 </w:t>
            </w:r>
          </w:p>
        </w:tc>
      </w:tr>
      <w:tr w:rsidR="008568A2" w:rsidRPr="008568A2" w:rsidTr="008568A2">
        <w:trPr>
          <w:trHeight w:val="300"/>
        </w:trPr>
        <w:tc>
          <w:tcPr>
            <w:tcW w:w="3114" w:type="dxa"/>
            <w:tcBorders>
              <w:top w:val="nil"/>
              <w:left w:val="single" w:sz="8" w:space="0" w:color="auto"/>
              <w:bottom w:val="nil"/>
              <w:right w:val="single" w:sz="8" w:space="0" w:color="auto"/>
            </w:tcBorders>
            <w:shd w:val="clear" w:color="auto" w:fill="auto"/>
            <w:noWrap/>
            <w:vAlign w:val="center"/>
            <w:hideMark/>
          </w:tcPr>
          <w:p w:rsidR="008568A2" w:rsidRPr="008568A2" w:rsidRDefault="008568A2" w:rsidP="008568A2">
            <w:pPr>
              <w:rPr>
                <w:rFonts w:ascii="Calibri" w:hAnsi="Calibri"/>
                <w:b/>
                <w:bCs/>
                <w:color w:val="000000"/>
                <w:sz w:val="22"/>
                <w:szCs w:val="22"/>
              </w:rPr>
            </w:pPr>
            <w:r w:rsidRPr="008568A2">
              <w:rPr>
                <w:rFonts w:ascii="Calibri" w:hAnsi="Calibri"/>
                <w:b/>
                <w:bCs/>
                <w:color w:val="000000"/>
                <w:sz w:val="22"/>
                <w:szCs w:val="22"/>
              </w:rPr>
              <w:t>Total Payments</w:t>
            </w:r>
          </w:p>
        </w:tc>
        <w:tc>
          <w:tcPr>
            <w:tcW w:w="955" w:type="dxa"/>
            <w:tcBorders>
              <w:top w:val="nil"/>
              <w:left w:val="nil"/>
              <w:bottom w:val="single" w:sz="4" w:space="0" w:color="auto"/>
              <w:right w:val="nil"/>
            </w:tcBorders>
            <w:shd w:val="clear" w:color="auto" w:fill="auto"/>
            <w:noWrap/>
            <w:vAlign w:val="bottom"/>
            <w:hideMark/>
          </w:tcPr>
          <w:p w:rsidR="008568A2" w:rsidRPr="008568A2" w:rsidRDefault="008568A2" w:rsidP="008568A2">
            <w:pPr>
              <w:jc w:val="right"/>
              <w:rPr>
                <w:rFonts w:ascii="Calibri" w:hAnsi="Calibri"/>
                <w:b/>
                <w:bCs/>
                <w:color w:val="000000"/>
                <w:sz w:val="22"/>
                <w:szCs w:val="22"/>
              </w:rPr>
            </w:pPr>
            <w:r w:rsidRPr="008568A2">
              <w:rPr>
                <w:rFonts w:ascii="Calibri" w:hAnsi="Calibri"/>
                <w:b/>
                <w:bCs/>
                <w:color w:val="000000"/>
                <w:sz w:val="22"/>
                <w:szCs w:val="22"/>
              </w:rPr>
              <w:t xml:space="preserve">       1,060 </w:t>
            </w:r>
          </w:p>
        </w:tc>
        <w:tc>
          <w:tcPr>
            <w:tcW w:w="955" w:type="dxa"/>
            <w:tcBorders>
              <w:top w:val="nil"/>
              <w:left w:val="nil"/>
              <w:bottom w:val="single" w:sz="4" w:space="0" w:color="auto"/>
              <w:right w:val="nil"/>
            </w:tcBorders>
            <w:shd w:val="clear" w:color="auto" w:fill="auto"/>
            <w:noWrap/>
            <w:vAlign w:val="bottom"/>
            <w:hideMark/>
          </w:tcPr>
          <w:p w:rsidR="008568A2" w:rsidRPr="008568A2" w:rsidRDefault="008568A2" w:rsidP="008568A2">
            <w:pPr>
              <w:jc w:val="right"/>
              <w:rPr>
                <w:rFonts w:ascii="Calibri" w:hAnsi="Calibri"/>
                <w:b/>
                <w:bCs/>
                <w:color w:val="000000"/>
                <w:sz w:val="22"/>
                <w:szCs w:val="22"/>
              </w:rPr>
            </w:pPr>
            <w:r w:rsidRPr="008568A2">
              <w:rPr>
                <w:rFonts w:ascii="Calibri" w:hAnsi="Calibri"/>
                <w:b/>
                <w:bCs/>
                <w:color w:val="000000"/>
                <w:sz w:val="22"/>
                <w:szCs w:val="22"/>
              </w:rPr>
              <w:t xml:space="preserve">       1,100 </w:t>
            </w:r>
          </w:p>
        </w:tc>
        <w:tc>
          <w:tcPr>
            <w:tcW w:w="955" w:type="dxa"/>
            <w:tcBorders>
              <w:top w:val="nil"/>
              <w:left w:val="nil"/>
              <w:bottom w:val="single" w:sz="4" w:space="0" w:color="auto"/>
              <w:right w:val="nil"/>
            </w:tcBorders>
            <w:shd w:val="clear" w:color="auto" w:fill="auto"/>
            <w:noWrap/>
            <w:vAlign w:val="bottom"/>
            <w:hideMark/>
          </w:tcPr>
          <w:p w:rsidR="008568A2" w:rsidRPr="008568A2" w:rsidRDefault="008568A2" w:rsidP="008568A2">
            <w:pPr>
              <w:jc w:val="right"/>
              <w:rPr>
                <w:rFonts w:ascii="Calibri" w:hAnsi="Calibri"/>
                <w:b/>
                <w:bCs/>
                <w:color w:val="000000"/>
                <w:sz w:val="22"/>
                <w:szCs w:val="22"/>
              </w:rPr>
            </w:pPr>
            <w:r w:rsidRPr="008568A2">
              <w:rPr>
                <w:rFonts w:ascii="Calibri" w:hAnsi="Calibri"/>
                <w:b/>
                <w:bCs/>
                <w:color w:val="000000"/>
                <w:sz w:val="22"/>
                <w:szCs w:val="22"/>
              </w:rPr>
              <w:t xml:space="preserve">       1,430 </w:t>
            </w:r>
          </w:p>
        </w:tc>
        <w:tc>
          <w:tcPr>
            <w:tcW w:w="955" w:type="dxa"/>
            <w:tcBorders>
              <w:top w:val="nil"/>
              <w:left w:val="nil"/>
              <w:bottom w:val="single" w:sz="4" w:space="0" w:color="auto"/>
              <w:right w:val="nil"/>
            </w:tcBorders>
            <w:shd w:val="clear" w:color="auto" w:fill="auto"/>
            <w:noWrap/>
            <w:vAlign w:val="bottom"/>
            <w:hideMark/>
          </w:tcPr>
          <w:p w:rsidR="008568A2" w:rsidRPr="008568A2" w:rsidRDefault="008568A2" w:rsidP="008568A2">
            <w:pPr>
              <w:jc w:val="right"/>
              <w:rPr>
                <w:rFonts w:ascii="Calibri" w:hAnsi="Calibri"/>
                <w:b/>
                <w:bCs/>
                <w:color w:val="000000"/>
                <w:sz w:val="22"/>
                <w:szCs w:val="22"/>
              </w:rPr>
            </w:pPr>
            <w:r w:rsidRPr="008568A2">
              <w:rPr>
                <w:rFonts w:ascii="Calibri" w:hAnsi="Calibri"/>
                <w:b/>
                <w:bCs/>
                <w:color w:val="000000"/>
                <w:sz w:val="22"/>
                <w:szCs w:val="22"/>
              </w:rPr>
              <w:t xml:space="preserve">       1,211 </w:t>
            </w:r>
          </w:p>
        </w:tc>
        <w:tc>
          <w:tcPr>
            <w:tcW w:w="955" w:type="dxa"/>
            <w:tcBorders>
              <w:top w:val="nil"/>
              <w:left w:val="nil"/>
              <w:bottom w:val="single" w:sz="4" w:space="0" w:color="auto"/>
              <w:right w:val="nil"/>
            </w:tcBorders>
            <w:shd w:val="clear" w:color="auto" w:fill="auto"/>
            <w:noWrap/>
            <w:vAlign w:val="bottom"/>
            <w:hideMark/>
          </w:tcPr>
          <w:p w:rsidR="008568A2" w:rsidRPr="008568A2" w:rsidRDefault="008568A2" w:rsidP="008568A2">
            <w:pPr>
              <w:jc w:val="right"/>
              <w:rPr>
                <w:rFonts w:ascii="Calibri" w:hAnsi="Calibri"/>
                <w:b/>
                <w:bCs/>
                <w:color w:val="000000"/>
                <w:sz w:val="22"/>
                <w:szCs w:val="22"/>
              </w:rPr>
            </w:pPr>
            <w:r w:rsidRPr="008568A2">
              <w:rPr>
                <w:rFonts w:ascii="Calibri" w:hAnsi="Calibri"/>
                <w:b/>
                <w:bCs/>
                <w:color w:val="000000"/>
                <w:sz w:val="22"/>
                <w:szCs w:val="22"/>
              </w:rPr>
              <w:t xml:space="preserve">       1,302 </w:t>
            </w:r>
          </w:p>
        </w:tc>
        <w:tc>
          <w:tcPr>
            <w:tcW w:w="955" w:type="dxa"/>
            <w:tcBorders>
              <w:top w:val="nil"/>
              <w:left w:val="nil"/>
              <w:bottom w:val="single" w:sz="4" w:space="0" w:color="auto"/>
              <w:right w:val="nil"/>
            </w:tcBorders>
            <w:shd w:val="clear" w:color="auto" w:fill="auto"/>
            <w:noWrap/>
            <w:vAlign w:val="bottom"/>
            <w:hideMark/>
          </w:tcPr>
          <w:p w:rsidR="008568A2" w:rsidRPr="008568A2" w:rsidRDefault="008568A2" w:rsidP="008568A2">
            <w:pPr>
              <w:jc w:val="right"/>
              <w:rPr>
                <w:rFonts w:ascii="Calibri" w:hAnsi="Calibri"/>
                <w:b/>
                <w:bCs/>
                <w:color w:val="000000"/>
                <w:sz w:val="22"/>
                <w:szCs w:val="22"/>
              </w:rPr>
            </w:pPr>
            <w:r w:rsidRPr="008568A2">
              <w:rPr>
                <w:rFonts w:ascii="Calibri" w:hAnsi="Calibri"/>
                <w:b/>
                <w:bCs/>
                <w:color w:val="000000"/>
                <w:sz w:val="22"/>
                <w:szCs w:val="22"/>
              </w:rPr>
              <w:t xml:space="preserve">       1,300 </w:t>
            </w:r>
          </w:p>
        </w:tc>
        <w:tc>
          <w:tcPr>
            <w:tcW w:w="955" w:type="dxa"/>
            <w:tcBorders>
              <w:top w:val="nil"/>
              <w:left w:val="nil"/>
              <w:bottom w:val="single" w:sz="4" w:space="0" w:color="auto"/>
              <w:right w:val="nil"/>
            </w:tcBorders>
            <w:shd w:val="clear" w:color="auto" w:fill="auto"/>
            <w:noWrap/>
            <w:vAlign w:val="bottom"/>
            <w:hideMark/>
          </w:tcPr>
          <w:p w:rsidR="008568A2" w:rsidRPr="008568A2" w:rsidRDefault="008568A2" w:rsidP="008568A2">
            <w:pPr>
              <w:jc w:val="right"/>
              <w:rPr>
                <w:rFonts w:ascii="Calibri" w:hAnsi="Calibri"/>
                <w:b/>
                <w:bCs/>
                <w:color w:val="000000"/>
                <w:sz w:val="22"/>
                <w:szCs w:val="22"/>
              </w:rPr>
            </w:pPr>
            <w:r w:rsidRPr="008568A2">
              <w:rPr>
                <w:rFonts w:ascii="Calibri" w:hAnsi="Calibri"/>
                <w:b/>
                <w:bCs/>
                <w:color w:val="000000"/>
                <w:sz w:val="22"/>
                <w:szCs w:val="22"/>
              </w:rPr>
              <w:t xml:space="preserve">       1,349 </w:t>
            </w:r>
          </w:p>
        </w:tc>
        <w:tc>
          <w:tcPr>
            <w:tcW w:w="955" w:type="dxa"/>
            <w:tcBorders>
              <w:top w:val="nil"/>
              <w:left w:val="nil"/>
              <w:bottom w:val="single" w:sz="4" w:space="0" w:color="auto"/>
              <w:right w:val="nil"/>
            </w:tcBorders>
            <w:shd w:val="clear" w:color="auto" w:fill="auto"/>
            <w:noWrap/>
            <w:vAlign w:val="bottom"/>
            <w:hideMark/>
          </w:tcPr>
          <w:p w:rsidR="008568A2" w:rsidRPr="008568A2" w:rsidRDefault="008568A2" w:rsidP="008568A2">
            <w:pPr>
              <w:jc w:val="right"/>
              <w:rPr>
                <w:rFonts w:ascii="Calibri" w:hAnsi="Calibri"/>
                <w:b/>
                <w:bCs/>
                <w:color w:val="000000"/>
                <w:sz w:val="22"/>
                <w:szCs w:val="22"/>
              </w:rPr>
            </w:pPr>
            <w:r w:rsidRPr="008568A2">
              <w:rPr>
                <w:rFonts w:ascii="Calibri" w:hAnsi="Calibri"/>
                <w:b/>
                <w:bCs/>
                <w:color w:val="000000"/>
                <w:sz w:val="22"/>
                <w:szCs w:val="22"/>
              </w:rPr>
              <w:t xml:space="preserve">       1,372 </w:t>
            </w:r>
          </w:p>
        </w:tc>
        <w:tc>
          <w:tcPr>
            <w:tcW w:w="955" w:type="dxa"/>
            <w:tcBorders>
              <w:top w:val="nil"/>
              <w:left w:val="nil"/>
              <w:bottom w:val="single" w:sz="4" w:space="0" w:color="auto"/>
              <w:right w:val="nil"/>
            </w:tcBorders>
            <w:shd w:val="clear" w:color="auto" w:fill="auto"/>
            <w:noWrap/>
            <w:vAlign w:val="bottom"/>
            <w:hideMark/>
          </w:tcPr>
          <w:p w:rsidR="008568A2" w:rsidRPr="008568A2" w:rsidRDefault="008568A2" w:rsidP="008568A2">
            <w:pPr>
              <w:jc w:val="right"/>
              <w:rPr>
                <w:rFonts w:ascii="Calibri" w:hAnsi="Calibri"/>
                <w:b/>
                <w:bCs/>
                <w:color w:val="000000"/>
                <w:sz w:val="22"/>
                <w:szCs w:val="22"/>
              </w:rPr>
            </w:pPr>
            <w:r w:rsidRPr="008568A2">
              <w:rPr>
                <w:rFonts w:ascii="Calibri" w:hAnsi="Calibri"/>
                <w:b/>
                <w:bCs/>
                <w:color w:val="000000"/>
                <w:sz w:val="22"/>
                <w:szCs w:val="22"/>
              </w:rPr>
              <w:t xml:space="preserve">       1,299 </w:t>
            </w:r>
          </w:p>
        </w:tc>
        <w:tc>
          <w:tcPr>
            <w:tcW w:w="955" w:type="dxa"/>
            <w:tcBorders>
              <w:top w:val="nil"/>
              <w:left w:val="nil"/>
              <w:bottom w:val="single" w:sz="4" w:space="0" w:color="auto"/>
              <w:right w:val="nil"/>
            </w:tcBorders>
            <w:shd w:val="clear" w:color="auto" w:fill="auto"/>
            <w:noWrap/>
            <w:vAlign w:val="bottom"/>
            <w:hideMark/>
          </w:tcPr>
          <w:p w:rsidR="008568A2" w:rsidRPr="008568A2" w:rsidRDefault="008568A2" w:rsidP="008568A2">
            <w:pPr>
              <w:jc w:val="right"/>
              <w:rPr>
                <w:rFonts w:ascii="Calibri" w:hAnsi="Calibri"/>
                <w:b/>
                <w:bCs/>
                <w:color w:val="000000"/>
                <w:sz w:val="22"/>
                <w:szCs w:val="22"/>
              </w:rPr>
            </w:pPr>
            <w:r w:rsidRPr="008568A2">
              <w:rPr>
                <w:rFonts w:ascii="Calibri" w:hAnsi="Calibri"/>
                <w:b/>
                <w:bCs/>
                <w:color w:val="000000"/>
                <w:sz w:val="22"/>
                <w:szCs w:val="22"/>
              </w:rPr>
              <w:t xml:space="preserve">       1,188 </w:t>
            </w:r>
          </w:p>
        </w:tc>
        <w:tc>
          <w:tcPr>
            <w:tcW w:w="955" w:type="dxa"/>
            <w:tcBorders>
              <w:top w:val="nil"/>
              <w:left w:val="nil"/>
              <w:bottom w:val="single" w:sz="4" w:space="0" w:color="auto"/>
              <w:right w:val="nil"/>
            </w:tcBorders>
            <w:shd w:val="clear" w:color="auto" w:fill="auto"/>
            <w:noWrap/>
            <w:vAlign w:val="bottom"/>
            <w:hideMark/>
          </w:tcPr>
          <w:p w:rsidR="008568A2" w:rsidRPr="008568A2" w:rsidRDefault="008568A2" w:rsidP="008568A2">
            <w:pPr>
              <w:jc w:val="right"/>
              <w:rPr>
                <w:rFonts w:ascii="Calibri" w:hAnsi="Calibri"/>
                <w:b/>
                <w:bCs/>
                <w:color w:val="000000"/>
                <w:sz w:val="22"/>
                <w:szCs w:val="22"/>
              </w:rPr>
            </w:pPr>
            <w:r w:rsidRPr="008568A2">
              <w:rPr>
                <w:rFonts w:ascii="Calibri" w:hAnsi="Calibri"/>
                <w:b/>
                <w:bCs/>
                <w:color w:val="000000"/>
                <w:sz w:val="22"/>
                <w:szCs w:val="22"/>
              </w:rPr>
              <w:t xml:space="preserve">       1,179 </w:t>
            </w:r>
          </w:p>
        </w:tc>
        <w:tc>
          <w:tcPr>
            <w:tcW w:w="955" w:type="dxa"/>
            <w:tcBorders>
              <w:top w:val="nil"/>
              <w:left w:val="nil"/>
              <w:bottom w:val="single" w:sz="4" w:space="0" w:color="auto"/>
              <w:right w:val="nil"/>
            </w:tcBorders>
            <w:shd w:val="clear" w:color="auto" w:fill="auto"/>
            <w:noWrap/>
            <w:vAlign w:val="bottom"/>
            <w:hideMark/>
          </w:tcPr>
          <w:p w:rsidR="008568A2" w:rsidRPr="008568A2" w:rsidRDefault="008568A2" w:rsidP="008568A2">
            <w:pPr>
              <w:jc w:val="right"/>
              <w:rPr>
                <w:rFonts w:ascii="Calibri" w:hAnsi="Calibri"/>
                <w:b/>
                <w:bCs/>
                <w:color w:val="000000"/>
                <w:sz w:val="22"/>
                <w:szCs w:val="22"/>
              </w:rPr>
            </w:pPr>
            <w:r w:rsidRPr="008568A2">
              <w:rPr>
                <w:rFonts w:ascii="Calibri" w:hAnsi="Calibri"/>
                <w:b/>
                <w:bCs/>
                <w:color w:val="000000"/>
                <w:sz w:val="22"/>
                <w:szCs w:val="22"/>
              </w:rPr>
              <w:t xml:space="preserve">       1,619 </w:t>
            </w:r>
          </w:p>
        </w:tc>
        <w:tc>
          <w:tcPr>
            <w:tcW w:w="955" w:type="dxa"/>
            <w:tcBorders>
              <w:top w:val="single" w:sz="4" w:space="0" w:color="auto"/>
              <w:left w:val="nil"/>
              <w:bottom w:val="single" w:sz="4" w:space="0" w:color="auto"/>
              <w:right w:val="nil"/>
            </w:tcBorders>
            <w:shd w:val="clear" w:color="auto" w:fill="auto"/>
            <w:noWrap/>
            <w:vAlign w:val="center"/>
            <w:hideMark/>
          </w:tcPr>
          <w:p w:rsidR="008568A2" w:rsidRPr="008568A2" w:rsidRDefault="008568A2" w:rsidP="008568A2">
            <w:pPr>
              <w:jc w:val="right"/>
              <w:rPr>
                <w:rFonts w:ascii="Calibri" w:hAnsi="Calibri"/>
                <w:b/>
                <w:bCs/>
                <w:color w:val="000000"/>
                <w:sz w:val="22"/>
                <w:szCs w:val="22"/>
              </w:rPr>
            </w:pPr>
            <w:r w:rsidRPr="008568A2">
              <w:rPr>
                <w:rFonts w:ascii="Calibri" w:hAnsi="Calibri"/>
                <w:b/>
                <w:bCs/>
                <w:color w:val="000000"/>
                <w:sz w:val="22"/>
                <w:szCs w:val="22"/>
              </w:rPr>
              <w:t xml:space="preserve">    15,410 </w:t>
            </w:r>
          </w:p>
        </w:tc>
      </w:tr>
      <w:tr w:rsidR="008568A2" w:rsidRPr="008568A2" w:rsidTr="008568A2">
        <w:trPr>
          <w:trHeight w:val="300"/>
        </w:trPr>
        <w:tc>
          <w:tcPr>
            <w:tcW w:w="3114" w:type="dxa"/>
            <w:tcBorders>
              <w:top w:val="nil"/>
              <w:left w:val="single" w:sz="8" w:space="0" w:color="auto"/>
              <w:bottom w:val="nil"/>
              <w:right w:val="single" w:sz="8" w:space="0" w:color="auto"/>
            </w:tcBorders>
            <w:shd w:val="clear" w:color="auto" w:fill="auto"/>
            <w:noWrap/>
            <w:vAlign w:val="center"/>
            <w:hideMark/>
          </w:tcPr>
          <w:p w:rsidR="008568A2" w:rsidRPr="008568A2" w:rsidRDefault="008568A2" w:rsidP="008568A2">
            <w:pPr>
              <w:rPr>
                <w:rFonts w:ascii="Calibri" w:hAnsi="Calibri"/>
                <w:color w:val="000000"/>
                <w:sz w:val="22"/>
                <w:szCs w:val="22"/>
              </w:rPr>
            </w:pPr>
            <w:r w:rsidRPr="008568A2">
              <w:rPr>
                <w:rFonts w:ascii="Calibri" w:hAnsi="Calibri"/>
                <w:color w:val="000000"/>
                <w:sz w:val="22"/>
                <w:szCs w:val="22"/>
              </w:rPr>
              <w:t> </w:t>
            </w:r>
          </w:p>
        </w:tc>
        <w:tc>
          <w:tcPr>
            <w:tcW w:w="955" w:type="dxa"/>
            <w:tcBorders>
              <w:top w:val="nil"/>
              <w:left w:val="nil"/>
              <w:bottom w:val="nil"/>
              <w:right w:val="nil"/>
            </w:tcBorders>
            <w:shd w:val="clear" w:color="auto" w:fill="auto"/>
            <w:noWrap/>
            <w:vAlign w:val="bottom"/>
            <w:hideMark/>
          </w:tcPr>
          <w:p w:rsidR="008568A2" w:rsidRPr="008568A2" w:rsidRDefault="008568A2" w:rsidP="008568A2">
            <w:pPr>
              <w:rPr>
                <w:rFonts w:ascii="Calibri" w:hAnsi="Calibri"/>
                <w:color w:val="000000"/>
                <w:sz w:val="22"/>
                <w:szCs w:val="22"/>
              </w:rPr>
            </w:pPr>
          </w:p>
        </w:tc>
        <w:tc>
          <w:tcPr>
            <w:tcW w:w="955" w:type="dxa"/>
            <w:tcBorders>
              <w:top w:val="nil"/>
              <w:left w:val="nil"/>
              <w:bottom w:val="nil"/>
              <w:right w:val="nil"/>
            </w:tcBorders>
            <w:shd w:val="clear" w:color="auto" w:fill="auto"/>
            <w:noWrap/>
            <w:vAlign w:val="bottom"/>
            <w:hideMark/>
          </w:tcPr>
          <w:p w:rsidR="008568A2" w:rsidRPr="008568A2" w:rsidRDefault="008568A2" w:rsidP="008568A2">
            <w:pPr>
              <w:rPr>
                <w:rFonts w:ascii="Calibri" w:hAnsi="Calibri"/>
                <w:color w:val="000000"/>
                <w:sz w:val="22"/>
                <w:szCs w:val="22"/>
              </w:rPr>
            </w:pPr>
          </w:p>
        </w:tc>
        <w:tc>
          <w:tcPr>
            <w:tcW w:w="955" w:type="dxa"/>
            <w:tcBorders>
              <w:top w:val="nil"/>
              <w:left w:val="nil"/>
              <w:bottom w:val="nil"/>
              <w:right w:val="nil"/>
            </w:tcBorders>
            <w:shd w:val="clear" w:color="auto" w:fill="auto"/>
            <w:noWrap/>
            <w:vAlign w:val="bottom"/>
            <w:hideMark/>
          </w:tcPr>
          <w:p w:rsidR="008568A2" w:rsidRPr="008568A2" w:rsidRDefault="008568A2" w:rsidP="008568A2">
            <w:pPr>
              <w:rPr>
                <w:rFonts w:ascii="Calibri" w:hAnsi="Calibri"/>
                <w:color w:val="000000"/>
                <w:sz w:val="22"/>
                <w:szCs w:val="22"/>
              </w:rPr>
            </w:pPr>
          </w:p>
        </w:tc>
        <w:tc>
          <w:tcPr>
            <w:tcW w:w="955" w:type="dxa"/>
            <w:tcBorders>
              <w:top w:val="nil"/>
              <w:left w:val="nil"/>
              <w:bottom w:val="nil"/>
              <w:right w:val="nil"/>
            </w:tcBorders>
            <w:shd w:val="clear" w:color="auto" w:fill="auto"/>
            <w:noWrap/>
            <w:vAlign w:val="bottom"/>
            <w:hideMark/>
          </w:tcPr>
          <w:p w:rsidR="008568A2" w:rsidRPr="008568A2" w:rsidRDefault="008568A2" w:rsidP="008568A2">
            <w:pPr>
              <w:rPr>
                <w:rFonts w:ascii="Calibri" w:hAnsi="Calibri"/>
                <w:color w:val="000000"/>
                <w:sz w:val="22"/>
                <w:szCs w:val="22"/>
              </w:rPr>
            </w:pPr>
          </w:p>
        </w:tc>
        <w:tc>
          <w:tcPr>
            <w:tcW w:w="955" w:type="dxa"/>
            <w:tcBorders>
              <w:top w:val="nil"/>
              <w:left w:val="nil"/>
              <w:bottom w:val="nil"/>
              <w:right w:val="nil"/>
            </w:tcBorders>
            <w:shd w:val="clear" w:color="auto" w:fill="auto"/>
            <w:noWrap/>
            <w:vAlign w:val="bottom"/>
            <w:hideMark/>
          </w:tcPr>
          <w:p w:rsidR="008568A2" w:rsidRPr="008568A2" w:rsidRDefault="008568A2" w:rsidP="008568A2">
            <w:pPr>
              <w:rPr>
                <w:rFonts w:ascii="Calibri" w:hAnsi="Calibri"/>
                <w:color w:val="000000"/>
                <w:sz w:val="22"/>
                <w:szCs w:val="22"/>
              </w:rPr>
            </w:pPr>
          </w:p>
        </w:tc>
        <w:tc>
          <w:tcPr>
            <w:tcW w:w="955" w:type="dxa"/>
            <w:tcBorders>
              <w:top w:val="nil"/>
              <w:left w:val="nil"/>
              <w:bottom w:val="nil"/>
              <w:right w:val="nil"/>
            </w:tcBorders>
            <w:shd w:val="clear" w:color="auto" w:fill="auto"/>
            <w:noWrap/>
            <w:vAlign w:val="bottom"/>
            <w:hideMark/>
          </w:tcPr>
          <w:p w:rsidR="008568A2" w:rsidRPr="008568A2" w:rsidRDefault="008568A2" w:rsidP="008568A2">
            <w:pPr>
              <w:rPr>
                <w:rFonts w:ascii="Calibri" w:hAnsi="Calibri"/>
                <w:color w:val="000000"/>
                <w:sz w:val="22"/>
                <w:szCs w:val="22"/>
              </w:rPr>
            </w:pPr>
          </w:p>
        </w:tc>
        <w:tc>
          <w:tcPr>
            <w:tcW w:w="955" w:type="dxa"/>
            <w:tcBorders>
              <w:top w:val="nil"/>
              <w:left w:val="nil"/>
              <w:bottom w:val="nil"/>
              <w:right w:val="nil"/>
            </w:tcBorders>
            <w:shd w:val="clear" w:color="auto" w:fill="auto"/>
            <w:noWrap/>
            <w:vAlign w:val="bottom"/>
            <w:hideMark/>
          </w:tcPr>
          <w:p w:rsidR="008568A2" w:rsidRPr="008568A2" w:rsidRDefault="008568A2" w:rsidP="008568A2">
            <w:pPr>
              <w:rPr>
                <w:rFonts w:ascii="Calibri" w:hAnsi="Calibri"/>
                <w:color w:val="000000"/>
                <w:sz w:val="22"/>
                <w:szCs w:val="22"/>
              </w:rPr>
            </w:pPr>
          </w:p>
        </w:tc>
        <w:tc>
          <w:tcPr>
            <w:tcW w:w="955" w:type="dxa"/>
            <w:tcBorders>
              <w:top w:val="nil"/>
              <w:left w:val="nil"/>
              <w:bottom w:val="nil"/>
              <w:right w:val="nil"/>
            </w:tcBorders>
            <w:shd w:val="clear" w:color="auto" w:fill="auto"/>
            <w:noWrap/>
            <w:vAlign w:val="center"/>
            <w:hideMark/>
          </w:tcPr>
          <w:p w:rsidR="008568A2" w:rsidRPr="008568A2" w:rsidRDefault="008568A2" w:rsidP="008568A2">
            <w:pPr>
              <w:rPr>
                <w:rFonts w:ascii="Calibri" w:hAnsi="Calibri"/>
                <w:b/>
                <w:bCs/>
                <w:color w:val="000000"/>
                <w:sz w:val="22"/>
                <w:szCs w:val="22"/>
              </w:rPr>
            </w:pPr>
          </w:p>
        </w:tc>
        <w:tc>
          <w:tcPr>
            <w:tcW w:w="955" w:type="dxa"/>
            <w:tcBorders>
              <w:top w:val="nil"/>
              <w:left w:val="nil"/>
              <w:bottom w:val="nil"/>
              <w:right w:val="nil"/>
            </w:tcBorders>
            <w:shd w:val="clear" w:color="auto" w:fill="auto"/>
            <w:noWrap/>
            <w:vAlign w:val="center"/>
            <w:hideMark/>
          </w:tcPr>
          <w:p w:rsidR="008568A2" w:rsidRPr="008568A2" w:rsidRDefault="008568A2" w:rsidP="008568A2">
            <w:pPr>
              <w:jc w:val="center"/>
              <w:rPr>
                <w:rFonts w:ascii="Calibri" w:hAnsi="Calibri"/>
                <w:b/>
                <w:bCs/>
                <w:color w:val="000000"/>
                <w:sz w:val="22"/>
                <w:szCs w:val="22"/>
              </w:rPr>
            </w:pPr>
          </w:p>
        </w:tc>
        <w:tc>
          <w:tcPr>
            <w:tcW w:w="955" w:type="dxa"/>
            <w:tcBorders>
              <w:top w:val="nil"/>
              <w:left w:val="nil"/>
              <w:bottom w:val="nil"/>
              <w:right w:val="nil"/>
            </w:tcBorders>
            <w:shd w:val="clear" w:color="auto" w:fill="auto"/>
            <w:noWrap/>
            <w:vAlign w:val="center"/>
            <w:hideMark/>
          </w:tcPr>
          <w:p w:rsidR="008568A2" w:rsidRPr="008568A2" w:rsidRDefault="008568A2" w:rsidP="008568A2">
            <w:pPr>
              <w:jc w:val="center"/>
              <w:rPr>
                <w:rFonts w:ascii="Calibri" w:hAnsi="Calibri"/>
                <w:b/>
                <w:bCs/>
                <w:color w:val="000000"/>
                <w:sz w:val="22"/>
                <w:szCs w:val="22"/>
              </w:rPr>
            </w:pPr>
          </w:p>
        </w:tc>
        <w:tc>
          <w:tcPr>
            <w:tcW w:w="955" w:type="dxa"/>
            <w:tcBorders>
              <w:top w:val="nil"/>
              <w:left w:val="nil"/>
              <w:bottom w:val="nil"/>
              <w:right w:val="nil"/>
            </w:tcBorders>
            <w:shd w:val="clear" w:color="auto" w:fill="auto"/>
            <w:noWrap/>
            <w:vAlign w:val="center"/>
            <w:hideMark/>
          </w:tcPr>
          <w:p w:rsidR="008568A2" w:rsidRPr="008568A2" w:rsidRDefault="008568A2" w:rsidP="008568A2">
            <w:pPr>
              <w:jc w:val="center"/>
              <w:rPr>
                <w:rFonts w:ascii="Calibri" w:hAnsi="Calibri"/>
                <w:b/>
                <w:bCs/>
                <w:color w:val="000000"/>
                <w:sz w:val="22"/>
                <w:szCs w:val="22"/>
              </w:rPr>
            </w:pPr>
          </w:p>
        </w:tc>
        <w:tc>
          <w:tcPr>
            <w:tcW w:w="955" w:type="dxa"/>
            <w:tcBorders>
              <w:top w:val="nil"/>
              <w:left w:val="nil"/>
              <w:bottom w:val="nil"/>
              <w:right w:val="nil"/>
            </w:tcBorders>
            <w:shd w:val="clear" w:color="auto" w:fill="auto"/>
            <w:noWrap/>
            <w:vAlign w:val="center"/>
            <w:hideMark/>
          </w:tcPr>
          <w:p w:rsidR="008568A2" w:rsidRPr="008568A2" w:rsidRDefault="008568A2" w:rsidP="008568A2">
            <w:pPr>
              <w:jc w:val="center"/>
              <w:rPr>
                <w:rFonts w:ascii="Calibri" w:hAnsi="Calibri"/>
                <w:b/>
                <w:bCs/>
                <w:color w:val="000000"/>
                <w:sz w:val="22"/>
                <w:szCs w:val="22"/>
              </w:rPr>
            </w:pPr>
          </w:p>
        </w:tc>
        <w:tc>
          <w:tcPr>
            <w:tcW w:w="955" w:type="dxa"/>
            <w:tcBorders>
              <w:top w:val="nil"/>
              <w:left w:val="nil"/>
              <w:bottom w:val="nil"/>
              <w:right w:val="nil"/>
            </w:tcBorders>
            <w:shd w:val="clear" w:color="auto" w:fill="auto"/>
            <w:noWrap/>
            <w:vAlign w:val="center"/>
            <w:hideMark/>
          </w:tcPr>
          <w:p w:rsidR="008568A2" w:rsidRPr="008568A2" w:rsidRDefault="008568A2" w:rsidP="008568A2">
            <w:pPr>
              <w:jc w:val="center"/>
              <w:rPr>
                <w:rFonts w:ascii="Calibri" w:hAnsi="Calibri"/>
                <w:b/>
                <w:bCs/>
                <w:color w:val="000000"/>
                <w:sz w:val="22"/>
                <w:szCs w:val="22"/>
              </w:rPr>
            </w:pPr>
          </w:p>
        </w:tc>
      </w:tr>
      <w:tr w:rsidR="008568A2" w:rsidRPr="008568A2" w:rsidTr="008568A2">
        <w:trPr>
          <w:trHeight w:val="315"/>
        </w:trPr>
        <w:tc>
          <w:tcPr>
            <w:tcW w:w="3114" w:type="dxa"/>
            <w:tcBorders>
              <w:top w:val="nil"/>
              <w:left w:val="single" w:sz="8" w:space="0" w:color="auto"/>
              <w:bottom w:val="single" w:sz="8" w:space="0" w:color="auto"/>
              <w:right w:val="single" w:sz="8" w:space="0" w:color="auto"/>
            </w:tcBorders>
            <w:shd w:val="clear" w:color="auto" w:fill="auto"/>
            <w:noWrap/>
            <w:vAlign w:val="center"/>
            <w:hideMark/>
          </w:tcPr>
          <w:p w:rsidR="008568A2" w:rsidRPr="008568A2" w:rsidRDefault="008568A2" w:rsidP="008568A2">
            <w:pPr>
              <w:rPr>
                <w:rFonts w:ascii="Calibri" w:hAnsi="Calibri"/>
                <w:b/>
                <w:bCs/>
                <w:color w:val="000000"/>
                <w:sz w:val="22"/>
                <w:szCs w:val="22"/>
              </w:rPr>
            </w:pPr>
            <w:r w:rsidRPr="008568A2">
              <w:rPr>
                <w:rFonts w:ascii="Calibri" w:hAnsi="Calibri"/>
                <w:b/>
                <w:bCs/>
                <w:color w:val="000000"/>
                <w:sz w:val="22"/>
                <w:szCs w:val="22"/>
              </w:rPr>
              <w:t>Closing Balance</w:t>
            </w:r>
          </w:p>
        </w:tc>
        <w:tc>
          <w:tcPr>
            <w:tcW w:w="955" w:type="dxa"/>
            <w:tcBorders>
              <w:top w:val="single" w:sz="4" w:space="0" w:color="auto"/>
              <w:left w:val="nil"/>
              <w:bottom w:val="single" w:sz="4" w:space="0" w:color="auto"/>
              <w:right w:val="nil"/>
            </w:tcBorders>
            <w:shd w:val="clear" w:color="auto" w:fill="auto"/>
            <w:noWrap/>
            <w:vAlign w:val="bottom"/>
            <w:hideMark/>
          </w:tcPr>
          <w:p w:rsidR="008568A2" w:rsidRPr="008568A2" w:rsidRDefault="008568A2" w:rsidP="008568A2">
            <w:pPr>
              <w:jc w:val="right"/>
              <w:rPr>
                <w:rFonts w:ascii="Calibri" w:hAnsi="Calibri"/>
                <w:b/>
                <w:bCs/>
                <w:color w:val="000000"/>
                <w:sz w:val="22"/>
                <w:szCs w:val="22"/>
              </w:rPr>
            </w:pPr>
            <w:r w:rsidRPr="008568A2">
              <w:rPr>
                <w:rFonts w:ascii="Calibri" w:hAnsi="Calibri"/>
                <w:b/>
                <w:bCs/>
                <w:color w:val="000000"/>
                <w:sz w:val="22"/>
                <w:szCs w:val="22"/>
              </w:rPr>
              <w:t xml:space="preserve">          929 </w:t>
            </w:r>
          </w:p>
        </w:tc>
        <w:tc>
          <w:tcPr>
            <w:tcW w:w="955" w:type="dxa"/>
            <w:tcBorders>
              <w:top w:val="single" w:sz="4" w:space="0" w:color="auto"/>
              <w:left w:val="nil"/>
              <w:bottom w:val="single" w:sz="4" w:space="0" w:color="auto"/>
              <w:right w:val="nil"/>
            </w:tcBorders>
            <w:shd w:val="clear" w:color="auto" w:fill="auto"/>
            <w:noWrap/>
            <w:vAlign w:val="bottom"/>
            <w:hideMark/>
          </w:tcPr>
          <w:p w:rsidR="008568A2" w:rsidRPr="008568A2" w:rsidRDefault="008568A2" w:rsidP="008568A2">
            <w:pPr>
              <w:jc w:val="right"/>
              <w:rPr>
                <w:rFonts w:ascii="Calibri" w:hAnsi="Calibri"/>
                <w:b/>
                <w:bCs/>
                <w:color w:val="000000"/>
                <w:sz w:val="22"/>
                <w:szCs w:val="22"/>
              </w:rPr>
            </w:pPr>
            <w:r w:rsidRPr="008568A2">
              <w:rPr>
                <w:rFonts w:ascii="Calibri" w:hAnsi="Calibri"/>
                <w:b/>
                <w:bCs/>
                <w:color w:val="000000"/>
                <w:sz w:val="22"/>
                <w:szCs w:val="22"/>
              </w:rPr>
              <w:t xml:space="preserve">          846 </w:t>
            </w:r>
          </w:p>
        </w:tc>
        <w:tc>
          <w:tcPr>
            <w:tcW w:w="955" w:type="dxa"/>
            <w:tcBorders>
              <w:top w:val="single" w:sz="4" w:space="0" w:color="auto"/>
              <w:left w:val="nil"/>
              <w:bottom w:val="single" w:sz="4" w:space="0" w:color="auto"/>
              <w:right w:val="nil"/>
            </w:tcBorders>
            <w:shd w:val="clear" w:color="auto" w:fill="auto"/>
            <w:noWrap/>
            <w:vAlign w:val="bottom"/>
            <w:hideMark/>
          </w:tcPr>
          <w:p w:rsidR="008568A2" w:rsidRPr="008568A2" w:rsidRDefault="008568A2" w:rsidP="008568A2">
            <w:pPr>
              <w:jc w:val="right"/>
              <w:rPr>
                <w:rFonts w:ascii="Calibri" w:hAnsi="Calibri"/>
                <w:b/>
                <w:bCs/>
                <w:color w:val="000000"/>
                <w:sz w:val="22"/>
                <w:szCs w:val="22"/>
              </w:rPr>
            </w:pPr>
            <w:r w:rsidRPr="008568A2">
              <w:rPr>
                <w:rFonts w:ascii="Calibri" w:hAnsi="Calibri"/>
                <w:b/>
                <w:bCs/>
                <w:color w:val="000000"/>
                <w:sz w:val="22"/>
                <w:szCs w:val="22"/>
              </w:rPr>
              <w:t xml:space="preserve">       1,459 </w:t>
            </w:r>
          </w:p>
        </w:tc>
        <w:tc>
          <w:tcPr>
            <w:tcW w:w="955" w:type="dxa"/>
            <w:tcBorders>
              <w:top w:val="single" w:sz="4" w:space="0" w:color="auto"/>
              <w:left w:val="nil"/>
              <w:bottom w:val="single" w:sz="4" w:space="0" w:color="auto"/>
              <w:right w:val="nil"/>
            </w:tcBorders>
            <w:shd w:val="clear" w:color="auto" w:fill="auto"/>
            <w:noWrap/>
            <w:vAlign w:val="bottom"/>
            <w:hideMark/>
          </w:tcPr>
          <w:p w:rsidR="008568A2" w:rsidRPr="008568A2" w:rsidRDefault="008568A2" w:rsidP="008568A2">
            <w:pPr>
              <w:jc w:val="right"/>
              <w:rPr>
                <w:rFonts w:ascii="Calibri" w:hAnsi="Calibri"/>
                <w:b/>
                <w:bCs/>
                <w:color w:val="000000"/>
                <w:sz w:val="22"/>
                <w:szCs w:val="22"/>
              </w:rPr>
            </w:pPr>
            <w:r w:rsidRPr="008568A2">
              <w:rPr>
                <w:rFonts w:ascii="Calibri" w:hAnsi="Calibri"/>
                <w:b/>
                <w:bCs/>
                <w:color w:val="000000"/>
                <w:sz w:val="22"/>
                <w:szCs w:val="22"/>
              </w:rPr>
              <w:t xml:space="preserve">       1,648 </w:t>
            </w:r>
          </w:p>
        </w:tc>
        <w:tc>
          <w:tcPr>
            <w:tcW w:w="955" w:type="dxa"/>
            <w:tcBorders>
              <w:top w:val="single" w:sz="4" w:space="0" w:color="auto"/>
              <w:left w:val="nil"/>
              <w:bottom w:val="single" w:sz="4" w:space="0" w:color="auto"/>
              <w:right w:val="nil"/>
            </w:tcBorders>
            <w:shd w:val="clear" w:color="auto" w:fill="auto"/>
            <w:noWrap/>
            <w:vAlign w:val="bottom"/>
            <w:hideMark/>
          </w:tcPr>
          <w:p w:rsidR="008568A2" w:rsidRPr="008568A2" w:rsidRDefault="008568A2" w:rsidP="008568A2">
            <w:pPr>
              <w:jc w:val="right"/>
              <w:rPr>
                <w:rFonts w:ascii="Calibri" w:hAnsi="Calibri"/>
                <w:b/>
                <w:bCs/>
                <w:color w:val="000000"/>
                <w:sz w:val="22"/>
                <w:szCs w:val="22"/>
              </w:rPr>
            </w:pPr>
            <w:r w:rsidRPr="008568A2">
              <w:rPr>
                <w:rFonts w:ascii="Calibri" w:hAnsi="Calibri"/>
                <w:b/>
                <w:bCs/>
                <w:color w:val="000000"/>
                <w:sz w:val="22"/>
                <w:szCs w:val="22"/>
              </w:rPr>
              <w:t xml:space="preserve">       1,246 </w:t>
            </w:r>
          </w:p>
        </w:tc>
        <w:tc>
          <w:tcPr>
            <w:tcW w:w="955" w:type="dxa"/>
            <w:tcBorders>
              <w:top w:val="single" w:sz="4" w:space="0" w:color="auto"/>
              <w:left w:val="nil"/>
              <w:bottom w:val="single" w:sz="4" w:space="0" w:color="auto"/>
              <w:right w:val="nil"/>
            </w:tcBorders>
            <w:shd w:val="clear" w:color="auto" w:fill="auto"/>
            <w:noWrap/>
            <w:vAlign w:val="bottom"/>
            <w:hideMark/>
          </w:tcPr>
          <w:p w:rsidR="008568A2" w:rsidRPr="008568A2" w:rsidRDefault="008568A2" w:rsidP="008568A2">
            <w:pPr>
              <w:jc w:val="right"/>
              <w:rPr>
                <w:rFonts w:ascii="Calibri" w:hAnsi="Calibri"/>
                <w:b/>
                <w:bCs/>
                <w:color w:val="000000"/>
                <w:sz w:val="22"/>
                <w:szCs w:val="22"/>
              </w:rPr>
            </w:pPr>
            <w:r w:rsidRPr="008568A2">
              <w:rPr>
                <w:rFonts w:ascii="Calibri" w:hAnsi="Calibri"/>
                <w:b/>
                <w:bCs/>
                <w:color w:val="000000"/>
                <w:sz w:val="22"/>
                <w:szCs w:val="22"/>
              </w:rPr>
              <w:t xml:space="preserve">       1,063 </w:t>
            </w:r>
          </w:p>
        </w:tc>
        <w:tc>
          <w:tcPr>
            <w:tcW w:w="955" w:type="dxa"/>
            <w:tcBorders>
              <w:top w:val="single" w:sz="4" w:space="0" w:color="auto"/>
              <w:left w:val="nil"/>
              <w:bottom w:val="single" w:sz="4" w:space="0" w:color="auto"/>
              <w:right w:val="nil"/>
            </w:tcBorders>
            <w:shd w:val="clear" w:color="auto" w:fill="auto"/>
            <w:noWrap/>
            <w:vAlign w:val="bottom"/>
            <w:hideMark/>
          </w:tcPr>
          <w:p w:rsidR="008568A2" w:rsidRPr="008568A2" w:rsidRDefault="008568A2" w:rsidP="008568A2">
            <w:pPr>
              <w:jc w:val="right"/>
              <w:rPr>
                <w:rFonts w:ascii="Calibri" w:hAnsi="Calibri"/>
                <w:b/>
                <w:bCs/>
                <w:color w:val="000000"/>
                <w:sz w:val="22"/>
                <w:szCs w:val="22"/>
              </w:rPr>
            </w:pPr>
            <w:r w:rsidRPr="008568A2">
              <w:rPr>
                <w:rFonts w:ascii="Calibri" w:hAnsi="Calibri"/>
                <w:b/>
                <w:bCs/>
                <w:color w:val="000000"/>
                <w:sz w:val="22"/>
                <w:szCs w:val="22"/>
              </w:rPr>
              <w:t xml:space="preserve">          914 </w:t>
            </w:r>
          </w:p>
        </w:tc>
        <w:tc>
          <w:tcPr>
            <w:tcW w:w="955" w:type="dxa"/>
            <w:tcBorders>
              <w:top w:val="single" w:sz="4" w:space="0" w:color="auto"/>
              <w:left w:val="nil"/>
              <w:bottom w:val="single" w:sz="4" w:space="0" w:color="auto"/>
              <w:right w:val="nil"/>
            </w:tcBorders>
            <w:shd w:val="clear" w:color="auto" w:fill="auto"/>
            <w:noWrap/>
            <w:vAlign w:val="bottom"/>
            <w:hideMark/>
          </w:tcPr>
          <w:p w:rsidR="008568A2" w:rsidRPr="008568A2" w:rsidRDefault="008568A2" w:rsidP="008568A2">
            <w:pPr>
              <w:jc w:val="right"/>
              <w:rPr>
                <w:rFonts w:ascii="Calibri" w:hAnsi="Calibri"/>
                <w:b/>
                <w:bCs/>
                <w:color w:val="000000"/>
                <w:sz w:val="22"/>
                <w:szCs w:val="22"/>
              </w:rPr>
            </w:pPr>
            <w:r w:rsidRPr="008568A2">
              <w:rPr>
                <w:rFonts w:ascii="Calibri" w:hAnsi="Calibri"/>
                <w:b/>
                <w:bCs/>
                <w:color w:val="000000"/>
                <w:sz w:val="22"/>
                <w:szCs w:val="22"/>
              </w:rPr>
              <w:t xml:space="preserve">          842 </w:t>
            </w:r>
          </w:p>
        </w:tc>
        <w:tc>
          <w:tcPr>
            <w:tcW w:w="955" w:type="dxa"/>
            <w:tcBorders>
              <w:top w:val="single" w:sz="4" w:space="0" w:color="auto"/>
              <w:left w:val="nil"/>
              <w:bottom w:val="single" w:sz="4" w:space="0" w:color="auto"/>
              <w:right w:val="nil"/>
            </w:tcBorders>
            <w:shd w:val="clear" w:color="auto" w:fill="auto"/>
            <w:noWrap/>
            <w:vAlign w:val="bottom"/>
            <w:hideMark/>
          </w:tcPr>
          <w:p w:rsidR="008568A2" w:rsidRPr="008568A2" w:rsidRDefault="008568A2" w:rsidP="008568A2">
            <w:pPr>
              <w:jc w:val="right"/>
              <w:rPr>
                <w:rFonts w:ascii="Calibri" w:hAnsi="Calibri"/>
                <w:b/>
                <w:bCs/>
                <w:color w:val="000000"/>
                <w:sz w:val="22"/>
                <w:szCs w:val="22"/>
              </w:rPr>
            </w:pPr>
            <w:r w:rsidRPr="008568A2">
              <w:rPr>
                <w:rFonts w:ascii="Calibri" w:hAnsi="Calibri"/>
                <w:b/>
                <w:bCs/>
                <w:color w:val="000000"/>
                <w:sz w:val="22"/>
                <w:szCs w:val="22"/>
              </w:rPr>
              <w:t xml:space="preserve">          811 </w:t>
            </w:r>
          </w:p>
        </w:tc>
        <w:tc>
          <w:tcPr>
            <w:tcW w:w="955" w:type="dxa"/>
            <w:tcBorders>
              <w:top w:val="single" w:sz="4" w:space="0" w:color="auto"/>
              <w:left w:val="nil"/>
              <w:bottom w:val="single" w:sz="4" w:space="0" w:color="auto"/>
              <w:right w:val="nil"/>
            </w:tcBorders>
            <w:shd w:val="clear" w:color="auto" w:fill="auto"/>
            <w:noWrap/>
            <w:vAlign w:val="bottom"/>
            <w:hideMark/>
          </w:tcPr>
          <w:p w:rsidR="008568A2" w:rsidRPr="008568A2" w:rsidRDefault="008568A2" w:rsidP="008568A2">
            <w:pPr>
              <w:jc w:val="right"/>
              <w:rPr>
                <w:rFonts w:ascii="Calibri" w:hAnsi="Calibri"/>
                <w:b/>
                <w:bCs/>
                <w:color w:val="000000"/>
                <w:sz w:val="22"/>
                <w:szCs w:val="22"/>
              </w:rPr>
            </w:pPr>
            <w:r w:rsidRPr="008568A2">
              <w:rPr>
                <w:rFonts w:ascii="Calibri" w:hAnsi="Calibri"/>
                <w:b/>
                <w:bCs/>
                <w:color w:val="000000"/>
                <w:sz w:val="22"/>
                <w:szCs w:val="22"/>
              </w:rPr>
              <w:t xml:space="preserve">          874 </w:t>
            </w:r>
          </w:p>
        </w:tc>
        <w:tc>
          <w:tcPr>
            <w:tcW w:w="955" w:type="dxa"/>
            <w:tcBorders>
              <w:top w:val="single" w:sz="4" w:space="0" w:color="auto"/>
              <w:left w:val="nil"/>
              <w:bottom w:val="single" w:sz="4" w:space="0" w:color="auto"/>
              <w:right w:val="nil"/>
            </w:tcBorders>
            <w:shd w:val="clear" w:color="auto" w:fill="auto"/>
            <w:noWrap/>
            <w:vAlign w:val="bottom"/>
            <w:hideMark/>
          </w:tcPr>
          <w:p w:rsidR="008568A2" w:rsidRPr="008568A2" w:rsidRDefault="008568A2" w:rsidP="008568A2">
            <w:pPr>
              <w:jc w:val="right"/>
              <w:rPr>
                <w:rFonts w:ascii="Calibri" w:hAnsi="Calibri"/>
                <w:b/>
                <w:bCs/>
                <w:color w:val="000000"/>
                <w:sz w:val="22"/>
                <w:szCs w:val="22"/>
              </w:rPr>
            </w:pPr>
            <w:r w:rsidRPr="008568A2">
              <w:rPr>
                <w:rFonts w:ascii="Calibri" w:hAnsi="Calibri"/>
                <w:b/>
                <w:bCs/>
                <w:color w:val="000000"/>
                <w:sz w:val="22"/>
                <w:szCs w:val="22"/>
              </w:rPr>
              <w:t xml:space="preserve">          895 </w:t>
            </w:r>
          </w:p>
        </w:tc>
        <w:tc>
          <w:tcPr>
            <w:tcW w:w="955" w:type="dxa"/>
            <w:tcBorders>
              <w:top w:val="single" w:sz="4" w:space="0" w:color="auto"/>
              <w:left w:val="nil"/>
              <w:bottom w:val="single" w:sz="4" w:space="0" w:color="auto"/>
              <w:right w:val="nil"/>
            </w:tcBorders>
            <w:shd w:val="clear" w:color="auto" w:fill="auto"/>
            <w:noWrap/>
            <w:vAlign w:val="bottom"/>
            <w:hideMark/>
          </w:tcPr>
          <w:p w:rsidR="008568A2" w:rsidRPr="008568A2" w:rsidRDefault="008568A2" w:rsidP="008568A2">
            <w:pPr>
              <w:jc w:val="right"/>
              <w:rPr>
                <w:rFonts w:ascii="Calibri" w:hAnsi="Calibri"/>
                <w:b/>
                <w:bCs/>
                <w:color w:val="000000"/>
                <w:sz w:val="22"/>
                <w:szCs w:val="22"/>
              </w:rPr>
            </w:pPr>
            <w:r w:rsidRPr="008568A2">
              <w:rPr>
                <w:rFonts w:ascii="Calibri" w:hAnsi="Calibri"/>
                <w:b/>
                <w:bCs/>
                <w:color w:val="000000"/>
                <w:sz w:val="22"/>
                <w:szCs w:val="22"/>
              </w:rPr>
              <w:t xml:space="preserve">       1,051 </w:t>
            </w:r>
          </w:p>
        </w:tc>
        <w:tc>
          <w:tcPr>
            <w:tcW w:w="955" w:type="dxa"/>
            <w:tcBorders>
              <w:top w:val="single" w:sz="4" w:space="0" w:color="auto"/>
              <w:left w:val="nil"/>
              <w:bottom w:val="single" w:sz="4" w:space="0" w:color="auto"/>
              <w:right w:val="nil"/>
            </w:tcBorders>
            <w:shd w:val="clear" w:color="auto" w:fill="auto"/>
            <w:noWrap/>
            <w:vAlign w:val="bottom"/>
            <w:hideMark/>
          </w:tcPr>
          <w:p w:rsidR="008568A2" w:rsidRPr="008568A2" w:rsidRDefault="008568A2" w:rsidP="008568A2">
            <w:pPr>
              <w:jc w:val="right"/>
              <w:rPr>
                <w:rFonts w:ascii="Calibri" w:hAnsi="Calibri"/>
                <w:b/>
                <w:bCs/>
                <w:color w:val="000000"/>
                <w:sz w:val="22"/>
                <w:szCs w:val="22"/>
              </w:rPr>
            </w:pPr>
            <w:r w:rsidRPr="008568A2">
              <w:rPr>
                <w:rFonts w:ascii="Calibri" w:hAnsi="Calibri"/>
                <w:b/>
                <w:bCs/>
                <w:color w:val="000000"/>
                <w:sz w:val="22"/>
                <w:szCs w:val="22"/>
              </w:rPr>
              <w:t xml:space="preserve">       1,051 </w:t>
            </w:r>
          </w:p>
        </w:tc>
      </w:tr>
      <w:tr w:rsidR="008568A2" w:rsidRPr="008568A2" w:rsidTr="008568A2">
        <w:trPr>
          <w:trHeight w:val="300"/>
        </w:trPr>
        <w:tc>
          <w:tcPr>
            <w:tcW w:w="3114" w:type="dxa"/>
            <w:tcBorders>
              <w:top w:val="nil"/>
              <w:left w:val="nil"/>
              <w:bottom w:val="nil"/>
              <w:right w:val="nil"/>
            </w:tcBorders>
            <w:shd w:val="clear" w:color="auto" w:fill="auto"/>
            <w:noWrap/>
            <w:vAlign w:val="bottom"/>
            <w:hideMark/>
          </w:tcPr>
          <w:p w:rsidR="008568A2" w:rsidRPr="008568A2" w:rsidRDefault="008568A2" w:rsidP="008568A2">
            <w:pPr>
              <w:rPr>
                <w:rFonts w:ascii="Calibri" w:hAnsi="Calibri"/>
                <w:b/>
                <w:bCs/>
                <w:color w:val="000000"/>
                <w:sz w:val="22"/>
                <w:szCs w:val="22"/>
              </w:rPr>
            </w:pPr>
            <w:r w:rsidRPr="008568A2">
              <w:rPr>
                <w:rFonts w:ascii="Calibri" w:hAnsi="Calibri"/>
                <w:b/>
                <w:bCs/>
                <w:color w:val="000000"/>
                <w:sz w:val="22"/>
                <w:szCs w:val="22"/>
              </w:rPr>
              <w:t>Notes and Assumptions</w:t>
            </w:r>
          </w:p>
        </w:tc>
        <w:tc>
          <w:tcPr>
            <w:tcW w:w="955" w:type="dxa"/>
            <w:tcBorders>
              <w:top w:val="nil"/>
              <w:left w:val="nil"/>
              <w:bottom w:val="nil"/>
              <w:right w:val="nil"/>
            </w:tcBorders>
            <w:shd w:val="clear" w:color="auto" w:fill="auto"/>
            <w:noWrap/>
            <w:vAlign w:val="bottom"/>
            <w:hideMark/>
          </w:tcPr>
          <w:p w:rsidR="008568A2" w:rsidRPr="008568A2" w:rsidRDefault="008568A2" w:rsidP="008568A2">
            <w:pPr>
              <w:rPr>
                <w:rFonts w:ascii="Calibri" w:hAnsi="Calibri"/>
                <w:color w:val="000000"/>
                <w:sz w:val="22"/>
                <w:szCs w:val="22"/>
              </w:rPr>
            </w:pPr>
          </w:p>
        </w:tc>
        <w:tc>
          <w:tcPr>
            <w:tcW w:w="955" w:type="dxa"/>
            <w:tcBorders>
              <w:top w:val="nil"/>
              <w:left w:val="nil"/>
              <w:bottom w:val="nil"/>
              <w:right w:val="nil"/>
            </w:tcBorders>
            <w:shd w:val="clear" w:color="auto" w:fill="auto"/>
            <w:noWrap/>
            <w:vAlign w:val="bottom"/>
            <w:hideMark/>
          </w:tcPr>
          <w:p w:rsidR="008568A2" w:rsidRPr="008568A2" w:rsidRDefault="008568A2" w:rsidP="008568A2">
            <w:pPr>
              <w:rPr>
                <w:rFonts w:ascii="Calibri" w:hAnsi="Calibri"/>
                <w:color w:val="000000"/>
                <w:sz w:val="22"/>
                <w:szCs w:val="22"/>
              </w:rPr>
            </w:pPr>
          </w:p>
        </w:tc>
        <w:tc>
          <w:tcPr>
            <w:tcW w:w="955" w:type="dxa"/>
            <w:tcBorders>
              <w:top w:val="nil"/>
              <w:left w:val="nil"/>
              <w:bottom w:val="nil"/>
              <w:right w:val="nil"/>
            </w:tcBorders>
            <w:shd w:val="clear" w:color="auto" w:fill="auto"/>
            <w:noWrap/>
            <w:vAlign w:val="bottom"/>
            <w:hideMark/>
          </w:tcPr>
          <w:p w:rsidR="008568A2" w:rsidRPr="008568A2" w:rsidRDefault="008568A2" w:rsidP="008568A2">
            <w:pPr>
              <w:rPr>
                <w:rFonts w:ascii="Calibri" w:hAnsi="Calibri"/>
                <w:color w:val="000000"/>
                <w:sz w:val="22"/>
                <w:szCs w:val="22"/>
              </w:rPr>
            </w:pPr>
          </w:p>
        </w:tc>
        <w:tc>
          <w:tcPr>
            <w:tcW w:w="955" w:type="dxa"/>
            <w:tcBorders>
              <w:top w:val="nil"/>
              <w:left w:val="nil"/>
              <w:bottom w:val="nil"/>
              <w:right w:val="nil"/>
            </w:tcBorders>
            <w:shd w:val="clear" w:color="auto" w:fill="auto"/>
            <w:noWrap/>
            <w:vAlign w:val="bottom"/>
            <w:hideMark/>
          </w:tcPr>
          <w:p w:rsidR="008568A2" w:rsidRPr="008568A2" w:rsidRDefault="008568A2" w:rsidP="008568A2">
            <w:pPr>
              <w:rPr>
                <w:rFonts w:ascii="Calibri" w:hAnsi="Calibri"/>
                <w:color w:val="000000"/>
                <w:sz w:val="22"/>
                <w:szCs w:val="22"/>
              </w:rPr>
            </w:pPr>
          </w:p>
        </w:tc>
        <w:tc>
          <w:tcPr>
            <w:tcW w:w="955" w:type="dxa"/>
            <w:tcBorders>
              <w:top w:val="nil"/>
              <w:left w:val="nil"/>
              <w:bottom w:val="nil"/>
              <w:right w:val="nil"/>
            </w:tcBorders>
            <w:shd w:val="clear" w:color="auto" w:fill="auto"/>
            <w:noWrap/>
            <w:vAlign w:val="bottom"/>
            <w:hideMark/>
          </w:tcPr>
          <w:p w:rsidR="008568A2" w:rsidRPr="008568A2" w:rsidRDefault="008568A2" w:rsidP="008568A2">
            <w:pPr>
              <w:rPr>
                <w:rFonts w:ascii="Calibri" w:hAnsi="Calibri"/>
                <w:color w:val="000000"/>
                <w:sz w:val="22"/>
                <w:szCs w:val="22"/>
              </w:rPr>
            </w:pPr>
          </w:p>
        </w:tc>
        <w:tc>
          <w:tcPr>
            <w:tcW w:w="955" w:type="dxa"/>
            <w:tcBorders>
              <w:top w:val="nil"/>
              <w:left w:val="nil"/>
              <w:bottom w:val="nil"/>
              <w:right w:val="nil"/>
            </w:tcBorders>
            <w:shd w:val="clear" w:color="auto" w:fill="auto"/>
            <w:noWrap/>
            <w:vAlign w:val="bottom"/>
            <w:hideMark/>
          </w:tcPr>
          <w:p w:rsidR="008568A2" w:rsidRPr="008568A2" w:rsidRDefault="008568A2" w:rsidP="008568A2">
            <w:pPr>
              <w:rPr>
                <w:rFonts w:ascii="Calibri" w:hAnsi="Calibri"/>
                <w:color w:val="000000"/>
                <w:sz w:val="22"/>
                <w:szCs w:val="22"/>
              </w:rPr>
            </w:pPr>
          </w:p>
        </w:tc>
        <w:tc>
          <w:tcPr>
            <w:tcW w:w="955" w:type="dxa"/>
            <w:tcBorders>
              <w:top w:val="nil"/>
              <w:left w:val="nil"/>
              <w:bottom w:val="nil"/>
              <w:right w:val="nil"/>
            </w:tcBorders>
            <w:shd w:val="clear" w:color="auto" w:fill="auto"/>
            <w:noWrap/>
            <w:vAlign w:val="bottom"/>
            <w:hideMark/>
          </w:tcPr>
          <w:p w:rsidR="008568A2" w:rsidRPr="008568A2" w:rsidRDefault="008568A2" w:rsidP="008568A2">
            <w:pPr>
              <w:rPr>
                <w:rFonts w:ascii="Calibri" w:hAnsi="Calibri"/>
                <w:color w:val="000000"/>
                <w:sz w:val="22"/>
                <w:szCs w:val="22"/>
              </w:rPr>
            </w:pPr>
          </w:p>
        </w:tc>
        <w:tc>
          <w:tcPr>
            <w:tcW w:w="955" w:type="dxa"/>
            <w:tcBorders>
              <w:top w:val="nil"/>
              <w:left w:val="nil"/>
              <w:bottom w:val="nil"/>
              <w:right w:val="nil"/>
            </w:tcBorders>
            <w:shd w:val="clear" w:color="auto" w:fill="auto"/>
            <w:noWrap/>
            <w:vAlign w:val="bottom"/>
            <w:hideMark/>
          </w:tcPr>
          <w:p w:rsidR="008568A2" w:rsidRPr="008568A2" w:rsidRDefault="008568A2" w:rsidP="008568A2">
            <w:pPr>
              <w:rPr>
                <w:rFonts w:ascii="Calibri" w:hAnsi="Calibri"/>
                <w:color w:val="000000"/>
                <w:sz w:val="22"/>
                <w:szCs w:val="22"/>
              </w:rPr>
            </w:pPr>
          </w:p>
        </w:tc>
        <w:tc>
          <w:tcPr>
            <w:tcW w:w="955" w:type="dxa"/>
            <w:tcBorders>
              <w:top w:val="nil"/>
              <w:left w:val="nil"/>
              <w:bottom w:val="nil"/>
              <w:right w:val="nil"/>
            </w:tcBorders>
            <w:shd w:val="clear" w:color="auto" w:fill="auto"/>
            <w:noWrap/>
            <w:vAlign w:val="bottom"/>
            <w:hideMark/>
          </w:tcPr>
          <w:p w:rsidR="008568A2" w:rsidRPr="008568A2" w:rsidRDefault="008568A2" w:rsidP="008568A2">
            <w:pPr>
              <w:rPr>
                <w:rFonts w:ascii="Calibri" w:hAnsi="Calibri"/>
                <w:color w:val="000000"/>
                <w:sz w:val="22"/>
                <w:szCs w:val="22"/>
              </w:rPr>
            </w:pPr>
          </w:p>
        </w:tc>
        <w:tc>
          <w:tcPr>
            <w:tcW w:w="955" w:type="dxa"/>
            <w:tcBorders>
              <w:top w:val="nil"/>
              <w:left w:val="nil"/>
              <w:bottom w:val="nil"/>
              <w:right w:val="nil"/>
            </w:tcBorders>
            <w:shd w:val="clear" w:color="auto" w:fill="auto"/>
            <w:noWrap/>
            <w:vAlign w:val="bottom"/>
            <w:hideMark/>
          </w:tcPr>
          <w:p w:rsidR="008568A2" w:rsidRPr="008568A2" w:rsidRDefault="008568A2" w:rsidP="008568A2">
            <w:pPr>
              <w:rPr>
                <w:rFonts w:ascii="Calibri" w:hAnsi="Calibri"/>
                <w:color w:val="000000"/>
                <w:sz w:val="22"/>
                <w:szCs w:val="22"/>
              </w:rPr>
            </w:pPr>
          </w:p>
        </w:tc>
        <w:tc>
          <w:tcPr>
            <w:tcW w:w="955" w:type="dxa"/>
            <w:tcBorders>
              <w:top w:val="nil"/>
              <w:left w:val="nil"/>
              <w:bottom w:val="nil"/>
              <w:right w:val="nil"/>
            </w:tcBorders>
            <w:shd w:val="clear" w:color="auto" w:fill="auto"/>
            <w:noWrap/>
            <w:vAlign w:val="bottom"/>
            <w:hideMark/>
          </w:tcPr>
          <w:p w:rsidR="008568A2" w:rsidRPr="008568A2" w:rsidRDefault="008568A2" w:rsidP="008568A2">
            <w:pPr>
              <w:rPr>
                <w:rFonts w:ascii="Calibri" w:hAnsi="Calibri"/>
                <w:color w:val="000000"/>
                <w:sz w:val="22"/>
                <w:szCs w:val="22"/>
              </w:rPr>
            </w:pPr>
          </w:p>
        </w:tc>
        <w:tc>
          <w:tcPr>
            <w:tcW w:w="955" w:type="dxa"/>
            <w:tcBorders>
              <w:top w:val="nil"/>
              <w:left w:val="nil"/>
              <w:bottom w:val="nil"/>
              <w:right w:val="nil"/>
            </w:tcBorders>
            <w:shd w:val="clear" w:color="auto" w:fill="auto"/>
            <w:noWrap/>
            <w:vAlign w:val="bottom"/>
            <w:hideMark/>
          </w:tcPr>
          <w:p w:rsidR="008568A2" w:rsidRPr="008568A2" w:rsidRDefault="008568A2" w:rsidP="008568A2">
            <w:pPr>
              <w:rPr>
                <w:rFonts w:ascii="Calibri" w:hAnsi="Calibri"/>
                <w:color w:val="000000"/>
                <w:sz w:val="22"/>
                <w:szCs w:val="22"/>
              </w:rPr>
            </w:pPr>
          </w:p>
        </w:tc>
        <w:tc>
          <w:tcPr>
            <w:tcW w:w="955" w:type="dxa"/>
            <w:tcBorders>
              <w:top w:val="nil"/>
              <w:left w:val="nil"/>
              <w:bottom w:val="nil"/>
              <w:right w:val="nil"/>
            </w:tcBorders>
            <w:shd w:val="clear" w:color="auto" w:fill="auto"/>
            <w:noWrap/>
            <w:vAlign w:val="bottom"/>
            <w:hideMark/>
          </w:tcPr>
          <w:p w:rsidR="008568A2" w:rsidRPr="008568A2" w:rsidRDefault="008568A2" w:rsidP="008568A2">
            <w:pPr>
              <w:rPr>
                <w:rFonts w:ascii="Calibri" w:hAnsi="Calibri"/>
                <w:color w:val="000000"/>
                <w:sz w:val="22"/>
                <w:szCs w:val="22"/>
              </w:rPr>
            </w:pPr>
          </w:p>
        </w:tc>
      </w:tr>
      <w:tr w:rsidR="008568A2" w:rsidRPr="008568A2" w:rsidTr="008568A2">
        <w:trPr>
          <w:trHeight w:val="300"/>
        </w:trPr>
        <w:tc>
          <w:tcPr>
            <w:tcW w:w="5979" w:type="dxa"/>
            <w:gridSpan w:val="4"/>
            <w:tcBorders>
              <w:top w:val="nil"/>
              <w:left w:val="nil"/>
              <w:bottom w:val="nil"/>
              <w:right w:val="nil"/>
            </w:tcBorders>
            <w:shd w:val="clear" w:color="auto" w:fill="auto"/>
            <w:noWrap/>
            <w:vAlign w:val="bottom"/>
            <w:hideMark/>
          </w:tcPr>
          <w:p w:rsidR="008568A2" w:rsidRPr="008568A2" w:rsidRDefault="008568A2" w:rsidP="008568A2">
            <w:pPr>
              <w:rPr>
                <w:rFonts w:ascii="Calibri" w:hAnsi="Calibri"/>
                <w:color w:val="000000"/>
                <w:sz w:val="22"/>
                <w:szCs w:val="22"/>
              </w:rPr>
            </w:pPr>
            <w:r w:rsidRPr="008568A2">
              <w:rPr>
                <w:rFonts w:ascii="Calibri" w:hAnsi="Calibri"/>
                <w:color w:val="000000"/>
                <w:sz w:val="22"/>
                <w:szCs w:val="22"/>
              </w:rPr>
              <w:t>(</w:t>
            </w:r>
            <w:r>
              <w:rPr>
                <w:rFonts w:ascii="Calibri" w:hAnsi="Calibri"/>
                <w:color w:val="000000"/>
                <w:sz w:val="22"/>
                <w:szCs w:val="22"/>
              </w:rPr>
              <w:t>1</w:t>
            </w:r>
            <w:r w:rsidRPr="008568A2">
              <w:rPr>
                <w:rFonts w:ascii="Calibri" w:hAnsi="Calibri"/>
                <w:color w:val="000000"/>
                <w:sz w:val="22"/>
                <w:szCs w:val="22"/>
              </w:rPr>
              <w:t xml:space="preserve">)  Includes additional £500k cash cover confirmed by DHSC </w:t>
            </w:r>
          </w:p>
        </w:tc>
        <w:tc>
          <w:tcPr>
            <w:tcW w:w="955" w:type="dxa"/>
            <w:tcBorders>
              <w:top w:val="nil"/>
              <w:left w:val="nil"/>
              <w:bottom w:val="nil"/>
              <w:right w:val="nil"/>
            </w:tcBorders>
            <w:shd w:val="clear" w:color="auto" w:fill="auto"/>
            <w:noWrap/>
            <w:vAlign w:val="bottom"/>
            <w:hideMark/>
          </w:tcPr>
          <w:p w:rsidR="008568A2" w:rsidRPr="008568A2" w:rsidRDefault="008568A2" w:rsidP="008568A2">
            <w:pPr>
              <w:rPr>
                <w:rFonts w:ascii="Calibri" w:hAnsi="Calibri"/>
                <w:color w:val="000000"/>
                <w:sz w:val="22"/>
                <w:szCs w:val="22"/>
              </w:rPr>
            </w:pPr>
          </w:p>
        </w:tc>
        <w:tc>
          <w:tcPr>
            <w:tcW w:w="955" w:type="dxa"/>
            <w:tcBorders>
              <w:top w:val="nil"/>
              <w:left w:val="nil"/>
              <w:bottom w:val="nil"/>
              <w:right w:val="nil"/>
            </w:tcBorders>
            <w:shd w:val="clear" w:color="auto" w:fill="auto"/>
            <w:noWrap/>
            <w:vAlign w:val="bottom"/>
            <w:hideMark/>
          </w:tcPr>
          <w:p w:rsidR="008568A2" w:rsidRPr="008568A2" w:rsidRDefault="008568A2" w:rsidP="008568A2">
            <w:pPr>
              <w:rPr>
                <w:rFonts w:ascii="Calibri" w:hAnsi="Calibri"/>
                <w:color w:val="000000"/>
                <w:sz w:val="22"/>
                <w:szCs w:val="22"/>
              </w:rPr>
            </w:pPr>
          </w:p>
        </w:tc>
        <w:tc>
          <w:tcPr>
            <w:tcW w:w="955" w:type="dxa"/>
            <w:tcBorders>
              <w:top w:val="nil"/>
              <w:left w:val="nil"/>
              <w:bottom w:val="nil"/>
              <w:right w:val="nil"/>
            </w:tcBorders>
            <w:shd w:val="clear" w:color="auto" w:fill="auto"/>
            <w:noWrap/>
            <w:vAlign w:val="bottom"/>
            <w:hideMark/>
          </w:tcPr>
          <w:p w:rsidR="008568A2" w:rsidRPr="008568A2" w:rsidRDefault="008568A2" w:rsidP="008568A2">
            <w:pPr>
              <w:rPr>
                <w:rFonts w:ascii="Calibri" w:hAnsi="Calibri"/>
                <w:color w:val="000000"/>
                <w:sz w:val="22"/>
                <w:szCs w:val="22"/>
              </w:rPr>
            </w:pPr>
          </w:p>
        </w:tc>
        <w:tc>
          <w:tcPr>
            <w:tcW w:w="955" w:type="dxa"/>
            <w:tcBorders>
              <w:top w:val="nil"/>
              <w:left w:val="nil"/>
              <w:bottom w:val="nil"/>
              <w:right w:val="nil"/>
            </w:tcBorders>
            <w:shd w:val="clear" w:color="auto" w:fill="auto"/>
            <w:noWrap/>
            <w:vAlign w:val="bottom"/>
            <w:hideMark/>
          </w:tcPr>
          <w:p w:rsidR="008568A2" w:rsidRPr="008568A2" w:rsidRDefault="008568A2" w:rsidP="008568A2">
            <w:pPr>
              <w:rPr>
                <w:rFonts w:ascii="Calibri" w:hAnsi="Calibri"/>
                <w:color w:val="000000"/>
                <w:sz w:val="22"/>
                <w:szCs w:val="22"/>
              </w:rPr>
            </w:pPr>
          </w:p>
        </w:tc>
        <w:tc>
          <w:tcPr>
            <w:tcW w:w="955" w:type="dxa"/>
            <w:tcBorders>
              <w:top w:val="nil"/>
              <w:left w:val="nil"/>
              <w:bottom w:val="nil"/>
              <w:right w:val="nil"/>
            </w:tcBorders>
            <w:shd w:val="clear" w:color="auto" w:fill="auto"/>
            <w:noWrap/>
            <w:vAlign w:val="bottom"/>
            <w:hideMark/>
          </w:tcPr>
          <w:p w:rsidR="008568A2" w:rsidRPr="008568A2" w:rsidRDefault="008568A2" w:rsidP="008568A2">
            <w:pPr>
              <w:rPr>
                <w:rFonts w:ascii="Calibri" w:hAnsi="Calibri"/>
                <w:color w:val="000000"/>
                <w:sz w:val="22"/>
                <w:szCs w:val="22"/>
              </w:rPr>
            </w:pPr>
          </w:p>
        </w:tc>
        <w:tc>
          <w:tcPr>
            <w:tcW w:w="955" w:type="dxa"/>
            <w:tcBorders>
              <w:top w:val="nil"/>
              <w:left w:val="nil"/>
              <w:bottom w:val="nil"/>
              <w:right w:val="nil"/>
            </w:tcBorders>
            <w:shd w:val="clear" w:color="auto" w:fill="auto"/>
            <w:noWrap/>
            <w:vAlign w:val="bottom"/>
            <w:hideMark/>
          </w:tcPr>
          <w:p w:rsidR="008568A2" w:rsidRPr="008568A2" w:rsidRDefault="008568A2" w:rsidP="008568A2">
            <w:pPr>
              <w:rPr>
                <w:rFonts w:ascii="Calibri" w:hAnsi="Calibri"/>
                <w:color w:val="000000"/>
                <w:sz w:val="22"/>
                <w:szCs w:val="22"/>
              </w:rPr>
            </w:pPr>
          </w:p>
        </w:tc>
        <w:tc>
          <w:tcPr>
            <w:tcW w:w="955" w:type="dxa"/>
            <w:tcBorders>
              <w:top w:val="nil"/>
              <w:left w:val="nil"/>
              <w:bottom w:val="nil"/>
              <w:right w:val="nil"/>
            </w:tcBorders>
            <w:shd w:val="clear" w:color="auto" w:fill="auto"/>
            <w:noWrap/>
            <w:vAlign w:val="bottom"/>
            <w:hideMark/>
          </w:tcPr>
          <w:p w:rsidR="008568A2" w:rsidRPr="008568A2" w:rsidRDefault="008568A2" w:rsidP="008568A2">
            <w:pPr>
              <w:rPr>
                <w:rFonts w:ascii="Calibri" w:hAnsi="Calibri"/>
                <w:color w:val="000000"/>
                <w:sz w:val="22"/>
                <w:szCs w:val="22"/>
              </w:rPr>
            </w:pPr>
          </w:p>
        </w:tc>
        <w:tc>
          <w:tcPr>
            <w:tcW w:w="955" w:type="dxa"/>
            <w:tcBorders>
              <w:top w:val="nil"/>
              <w:left w:val="nil"/>
              <w:bottom w:val="nil"/>
              <w:right w:val="nil"/>
            </w:tcBorders>
            <w:shd w:val="clear" w:color="auto" w:fill="auto"/>
            <w:noWrap/>
            <w:vAlign w:val="bottom"/>
            <w:hideMark/>
          </w:tcPr>
          <w:p w:rsidR="008568A2" w:rsidRPr="008568A2" w:rsidRDefault="008568A2" w:rsidP="008568A2">
            <w:pPr>
              <w:rPr>
                <w:rFonts w:ascii="Calibri" w:hAnsi="Calibri"/>
                <w:color w:val="000000"/>
                <w:sz w:val="22"/>
                <w:szCs w:val="22"/>
              </w:rPr>
            </w:pPr>
          </w:p>
        </w:tc>
        <w:tc>
          <w:tcPr>
            <w:tcW w:w="955" w:type="dxa"/>
            <w:tcBorders>
              <w:top w:val="nil"/>
              <w:left w:val="nil"/>
              <w:bottom w:val="nil"/>
              <w:right w:val="nil"/>
            </w:tcBorders>
            <w:shd w:val="clear" w:color="auto" w:fill="auto"/>
            <w:noWrap/>
            <w:vAlign w:val="bottom"/>
            <w:hideMark/>
          </w:tcPr>
          <w:p w:rsidR="008568A2" w:rsidRPr="008568A2" w:rsidRDefault="008568A2" w:rsidP="008568A2">
            <w:pPr>
              <w:rPr>
                <w:rFonts w:ascii="Calibri" w:hAnsi="Calibri"/>
                <w:color w:val="000000"/>
                <w:sz w:val="22"/>
                <w:szCs w:val="22"/>
              </w:rPr>
            </w:pPr>
          </w:p>
        </w:tc>
        <w:tc>
          <w:tcPr>
            <w:tcW w:w="955" w:type="dxa"/>
            <w:tcBorders>
              <w:top w:val="nil"/>
              <w:left w:val="nil"/>
              <w:bottom w:val="nil"/>
              <w:right w:val="nil"/>
            </w:tcBorders>
            <w:shd w:val="clear" w:color="auto" w:fill="auto"/>
            <w:noWrap/>
            <w:vAlign w:val="bottom"/>
            <w:hideMark/>
          </w:tcPr>
          <w:p w:rsidR="008568A2" w:rsidRPr="008568A2" w:rsidRDefault="008568A2" w:rsidP="008568A2">
            <w:pPr>
              <w:rPr>
                <w:rFonts w:ascii="Calibri" w:hAnsi="Calibri"/>
                <w:color w:val="000000"/>
                <w:sz w:val="22"/>
                <w:szCs w:val="22"/>
              </w:rPr>
            </w:pPr>
          </w:p>
        </w:tc>
      </w:tr>
    </w:tbl>
    <w:p w:rsidR="008568A2" w:rsidRDefault="008568A2" w:rsidP="008568A2">
      <w:pPr>
        <w:spacing w:line="276" w:lineRule="auto"/>
        <w:rPr>
          <w:rFonts w:ascii="Arial" w:hAnsi="Arial" w:cs="Arial"/>
          <w:b/>
          <w:sz w:val="22"/>
          <w:szCs w:val="22"/>
        </w:rPr>
      </w:pPr>
    </w:p>
    <w:sectPr w:rsidR="008568A2" w:rsidSect="008568A2">
      <w:pgSz w:w="16838" w:h="11906" w:orient="landscape"/>
      <w:pgMar w:top="902" w:right="709" w:bottom="992"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8A2" w:rsidRDefault="008568A2" w:rsidP="00412C00">
      <w:r>
        <w:separator/>
      </w:r>
    </w:p>
  </w:endnote>
  <w:endnote w:type="continuationSeparator" w:id="0">
    <w:p w:rsidR="008568A2" w:rsidRDefault="008568A2" w:rsidP="00412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1866406"/>
      <w:docPartObj>
        <w:docPartGallery w:val="Page Numbers (Bottom of Page)"/>
        <w:docPartUnique/>
      </w:docPartObj>
    </w:sdtPr>
    <w:sdtEndPr>
      <w:rPr>
        <w:rFonts w:ascii="Arial" w:hAnsi="Arial"/>
        <w:noProof/>
        <w:sz w:val="16"/>
      </w:rPr>
    </w:sdtEndPr>
    <w:sdtContent>
      <w:p w:rsidR="008568A2" w:rsidRPr="00195D4C" w:rsidRDefault="008568A2">
        <w:pPr>
          <w:pStyle w:val="Footer"/>
          <w:jc w:val="center"/>
          <w:rPr>
            <w:rFonts w:ascii="Arial" w:hAnsi="Arial"/>
            <w:sz w:val="16"/>
          </w:rPr>
        </w:pPr>
        <w:r w:rsidRPr="00195D4C">
          <w:rPr>
            <w:rFonts w:ascii="Arial" w:hAnsi="Arial"/>
            <w:sz w:val="16"/>
          </w:rPr>
          <w:fldChar w:fldCharType="begin"/>
        </w:r>
        <w:r w:rsidRPr="00195D4C">
          <w:rPr>
            <w:rFonts w:ascii="Arial" w:hAnsi="Arial"/>
            <w:sz w:val="16"/>
          </w:rPr>
          <w:instrText xml:space="preserve"> PAGE   \* MERGEFORMAT </w:instrText>
        </w:r>
        <w:r w:rsidRPr="00195D4C">
          <w:rPr>
            <w:rFonts w:ascii="Arial" w:hAnsi="Arial"/>
            <w:sz w:val="16"/>
          </w:rPr>
          <w:fldChar w:fldCharType="separate"/>
        </w:r>
        <w:r w:rsidR="00D42A49">
          <w:rPr>
            <w:rFonts w:ascii="Arial" w:hAnsi="Arial"/>
            <w:noProof/>
            <w:sz w:val="16"/>
          </w:rPr>
          <w:t>1</w:t>
        </w:r>
        <w:r w:rsidRPr="00195D4C">
          <w:rPr>
            <w:rFonts w:ascii="Arial" w:hAnsi="Arial"/>
            <w:noProof/>
            <w:sz w:val="16"/>
          </w:rPr>
          <w:fldChar w:fldCharType="end"/>
        </w:r>
      </w:p>
    </w:sdtContent>
  </w:sdt>
  <w:p w:rsidR="008568A2" w:rsidRDefault="008568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8A2" w:rsidRDefault="008568A2" w:rsidP="00412C00">
      <w:r>
        <w:separator/>
      </w:r>
    </w:p>
  </w:footnote>
  <w:footnote w:type="continuationSeparator" w:id="0">
    <w:p w:rsidR="008568A2" w:rsidRDefault="008568A2" w:rsidP="00412C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8A2" w:rsidRDefault="008568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82938"/>
    <w:multiLevelType w:val="hybridMultilevel"/>
    <w:tmpl w:val="061E21A0"/>
    <w:lvl w:ilvl="0" w:tplc="08090003">
      <w:start w:val="1"/>
      <w:numFmt w:val="bullet"/>
      <w:lvlText w:val="o"/>
      <w:lvlJc w:val="left"/>
      <w:pPr>
        <w:ind w:left="3262" w:hanging="360"/>
      </w:pPr>
      <w:rPr>
        <w:rFonts w:ascii="Courier New" w:hAnsi="Courier New" w:cs="Courier New" w:hint="default"/>
      </w:rPr>
    </w:lvl>
    <w:lvl w:ilvl="1" w:tplc="08090003" w:tentative="1">
      <w:start w:val="1"/>
      <w:numFmt w:val="bullet"/>
      <w:lvlText w:val="o"/>
      <w:lvlJc w:val="left"/>
      <w:pPr>
        <w:ind w:left="3982" w:hanging="360"/>
      </w:pPr>
      <w:rPr>
        <w:rFonts w:ascii="Courier New" w:hAnsi="Courier New" w:cs="Courier New" w:hint="default"/>
      </w:rPr>
    </w:lvl>
    <w:lvl w:ilvl="2" w:tplc="08090005" w:tentative="1">
      <w:start w:val="1"/>
      <w:numFmt w:val="bullet"/>
      <w:lvlText w:val=""/>
      <w:lvlJc w:val="left"/>
      <w:pPr>
        <w:ind w:left="4702" w:hanging="360"/>
      </w:pPr>
      <w:rPr>
        <w:rFonts w:ascii="Wingdings" w:hAnsi="Wingdings" w:hint="default"/>
      </w:rPr>
    </w:lvl>
    <w:lvl w:ilvl="3" w:tplc="08090001" w:tentative="1">
      <w:start w:val="1"/>
      <w:numFmt w:val="bullet"/>
      <w:lvlText w:val=""/>
      <w:lvlJc w:val="left"/>
      <w:pPr>
        <w:ind w:left="5422" w:hanging="360"/>
      </w:pPr>
      <w:rPr>
        <w:rFonts w:ascii="Symbol" w:hAnsi="Symbol" w:hint="default"/>
      </w:rPr>
    </w:lvl>
    <w:lvl w:ilvl="4" w:tplc="08090003" w:tentative="1">
      <w:start w:val="1"/>
      <w:numFmt w:val="bullet"/>
      <w:lvlText w:val="o"/>
      <w:lvlJc w:val="left"/>
      <w:pPr>
        <w:ind w:left="6142" w:hanging="360"/>
      </w:pPr>
      <w:rPr>
        <w:rFonts w:ascii="Courier New" w:hAnsi="Courier New" w:cs="Courier New" w:hint="default"/>
      </w:rPr>
    </w:lvl>
    <w:lvl w:ilvl="5" w:tplc="08090005" w:tentative="1">
      <w:start w:val="1"/>
      <w:numFmt w:val="bullet"/>
      <w:lvlText w:val=""/>
      <w:lvlJc w:val="left"/>
      <w:pPr>
        <w:ind w:left="6862" w:hanging="360"/>
      </w:pPr>
      <w:rPr>
        <w:rFonts w:ascii="Wingdings" w:hAnsi="Wingdings" w:hint="default"/>
      </w:rPr>
    </w:lvl>
    <w:lvl w:ilvl="6" w:tplc="08090001" w:tentative="1">
      <w:start w:val="1"/>
      <w:numFmt w:val="bullet"/>
      <w:lvlText w:val=""/>
      <w:lvlJc w:val="left"/>
      <w:pPr>
        <w:ind w:left="7582" w:hanging="360"/>
      </w:pPr>
      <w:rPr>
        <w:rFonts w:ascii="Symbol" w:hAnsi="Symbol" w:hint="default"/>
      </w:rPr>
    </w:lvl>
    <w:lvl w:ilvl="7" w:tplc="08090003" w:tentative="1">
      <w:start w:val="1"/>
      <w:numFmt w:val="bullet"/>
      <w:lvlText w:val="o"/>
      <w:lvlJc w:val="left"/>
      <w:pPr>
        <w:ind w:left="8302" w:hanging="360"/>
      </w:pPr>
      <w:rPr>
        <w:rFonts w:ascii="Courier New" w:hAnsi="Courier New" w:cs="Courier New" w:hint="default"/>
      </w:rPr>
    </w:lvl>
    <w:lvl w:ilvl="8" w:tplc="08090005" w:tentative="1">
      <w:start w:val="1"/>
      <w:numFmt w:val="bullet"/>
      <w:lvlText w:val=""/>
      <w:lvlJc w:val="left"/>
      <w:pPr>
        <w:ind w:left="9022" w:hanging="360"/>
      </w:pPr>
      <w:rPr>
        <w:rFonts w:ascii="Wingdings" w:hAnsi="Wingdings" w:hint="default"/>
      </w:rPr>
    </w:lvl>
  </w:abstractNum>
  <w:abstractNum w:abstractNumId="1">
    <w:nsid w:val="0AD70165"/>
    <w:multiLevelType w:val="hybridMultilevel"/>
    <w:tmpl w:val="A27032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291220"/>
    <w:multiLevelType w:val="hybridMultilevel"/>
    <w:tmpl w:val="97F28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BD1860"/>
    <w:multiLevelType w:val="hybridMultilevel"/>
    <w:tmpl w:val="F0384A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7575CF"/>
    <w:multiLevelType w:val="hybridMultilevel"/>
    <w:tmpl w:val="099E76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1587536"/>
    <w:multiLevelType w:val="hybridMultilevel"/>
    <w:tmpl w:val="3D44CB8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25AA1FB2"/>
    <w:multiLevelType w:val="hybridMultilevel"/>
    <w:tmpl w:val="457641A2"/>
    <w:lvl w:ilvl="0" w:tplc="08090003">
      <w:start w:val="1"/>
      <w:numFmt w:val="bullet"/>
      <w:lvlText w:val="o"/>
      <w:lvlJc w:val="left"/>
      <w:pPr>
        <w:ind w:left="2880" w:hanging="360"/>
      </w:pPr>
      <w:rPr>
        <w:rFonts w:ascii="Courier New" w:hAnsi="Courier New" w:cs="Courier New"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7">
    <w:nsid w:val="264D2251"/>
    <w:multiLevelType w:val="hybridMultilevel"/>
    <w:tmpl w:val="B56206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81567E2"/>
    <w:multiLevelType w:val="hybridMultilevel"/>
    <w:tmpl w:val="30D02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A3C6BD8"/>
    <w:multiLevelType w:val="hybridMultilevel"/>
    <w:tmpl w:val="FFE8262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nsid w:val="340A123E"/>
    <w:multiLevelType w:val="hybridMultilevel"/>
    <w:tmpl w:val="B3520682"/>
    <w:lvl w:ilvl="0" w:tplc="7FDA39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44A48B0"/>
    <w:multiLevelType w:val="hybridMultilevel"/>
    <w:tmpl w:val="AE32601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nsid w:val="34B2432F"/>
    <w:multiLevelType w:val="hybridMultilevel"/>
    <w:tmpl w:val="F0208A20"/>
    <w:lvl w:ilvl="0" w:tplc="934E7ACE">
      <w:start w:val="1"/>
      <w:numFmt w:val="decimal"/>
      <w:lvlText w:val="%1."/>
      <w:lvlJc w:val="left"/>
      <w:pPr>
        <w:tabs>
          <w:tab w:val="num" w:pos="360"/>
        </w:tabs>
        <w:ind w:left="360" w:hanging="360"/>
      </w:pPr>
    </w:lvl>
    <w:lvl w:ilvl="1" w:tplc="AE100DFC">
      <w:numFmt w:val="none"/>
      <w:lvlText w:val=""/>
      <w:lvlJc w:val="left"/>
      <w:pPr>
        <w:tabs>
          <w:tab w:val="num" w:pos="360"/>
        </w:tabs>
      </w:pPr>
    </w:lvl>
    <w:lvl w:ilvl="2" w:tplc="DCD80F4E">
      <w:numFmt w:val="none"/>
      <w:lvlText w:val=""/>
      <w:lvlJc w:val="left"/>
      <w:pPr>
        <w:tabs>
          <w:tab w:val="num" w:pos="360"/>
        </w:tabs>
      </w:pPr>
    </w:lvl>
    <w:lvl w:ilvl="3" w:tplc="96E698B2">
      <w:numFmt w:val="none"/>
      <w:lvlText w:val=""/>
      <w:lvlJc w:val="left"/>
      <w:pPr>
        <w:tabs>
          <w:tab w:val="num" w:pos="360"/>
        </w:tabs>
      </w:pPr>
    </w:lvl>
    <w:lvl w:ilvl="4" w:tplc="54AA915A">
      <w:numFmt w:val="none"/>
      <w:lvlText w:val=""/>
      <w:lvlJc w:val="left"/>
      <w:pPr>
        <w:tabs>
          <w:tab w:val="num" w:pos="360"/>
        </w:tabs>
      </w:pPr>
    </w:lvl>
    <w:lvl w:ilvl="5" w:tplc="A57ADD74">
      <w:numFmt w:val="none"/>
      <w:lvlText w:val=""/>
      <w:lvlJc w:val="left"/>
      <w:pPr>
        <w:tabs>
          <w:tab w:val="num" w:pos="360"/>
        </w:tabs>
      </w:pPr>
    </w:lvl>
    <w:lvl w:ilvl="6" w:tplc="5330EEEE">
      <w:numFmt w:val="none"/>
      <w:lvlText w:val=""/>
      <w:lvlJc w:val="left"/>
      <w:pPr>
        <w:tabs>
          <w:tab w:val="num" w:pos="360"/>
        </w:tabs>
      </w:pPr>
    </w:lvl>
    <w:lvl w:ilvl="7" w:tplc="A7586E4E">
      <w:numFmt w:val="none"/>
      <w:lvlText w:val=""/>
      <w:lvlJc w:val="left"/>
      <w:pPr>
        <w:tabs>
          <w:tab w:val="num" w:pos="360"/>
        </w:tabs>
      </w:pPr>
    </w:lvl>
    <w:lvl w:ilvl="8" w:tplc="30BC2D92">
      <w:numFmt w:val="none"/>
      <w:lvlText w:val=""/>
      <w:lvlJc w:val="left"/>
      <w:pPr>
        <w:tabs>
          <w:tab w:val="num" w:pos="360"/>
        </w:tabs>
      </w:pPr>
    </w:lvl>
  </w:abstractNum>
  <w:abstractNum w:abstractNumId="13">
    <w:nsid w:val="3B171A2E"/>
    <w:multiLevelType w:val="hybridMultilevel"/>
    <w:tmpl w:val="2C50852A"/>
    <w:lvl w:ilvl="0" w:tplc="0409000F">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FCF31E4"/>
    <w:multiLevelType w:val="hybridMultilevel"/>
    <w:tmpl w:val="826CD0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1AA5566"/>
    <w:multiLevelType w:val="hybridMultilevel"/>
    <w:tmpl w:val="E54E8C1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nsid w:val="42365D63"/>
    <w:multiLevelType w:val="hybridMultilevel"/>
    <w:tmpl w:val="95D47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2FF6A05"/>
    <w:multiLevelType w:val="hybridMultilevel"/>
    <w:tmpl w:val="39887D2C"/>
    <w:lvl w:ilvl="0" w:tplc="08090003">
      <w:start w:val="1"/>
      <w:numFmt w:val="bullet"/>
      <w:lvlText w:val="o"/>
      <w:lvlJc w:val="left"/>
      <w:pPr>
        <w:ind w:left="2509" w:hanging="360"/>
      </w:pPr>
      <w:rPr>
        <w:rFonts w:ascii="Courier New" w:hAnsi="Courier New" w:cs="Courier New" w:hint="default"/>
      </w:rPr>
    </w:lvl>
    <w:lvl w:ilvl="1" w:tplc="08090003" w:tentative="1">
      <w:start w:val="1"/>
      <w:numFmt w:val="bullet"/>
      <w:lvlText w:val="o"/>
      <w:lvlJc w:val="left"/>
      <w:pPr>
        <w:ind w:left="3229" w:hanging="360"/>
      </w:pPr>
      <w:rPr>
        <w:rFonts w:ascii="Courier New" w:hAnsi="Courier New" w:cs="Courier New" w:hint="default"/>
      </w:rPr>
    </w:lvl>
    <w:lvl w:ilvl="2" w:tplc="08090005" w:tentative="1">
      <w:start w:val="1"/>
      <w:numFmt w:val="bullet"/>
      <w:lvlText w:val=""/>
      <w:lvlJc w:val="left"/>
      <w:pPr>
        <w:ind w:left="3949" w:hanging="360"/>
      </w:pPr>
      <w:rPr>
        <w:rFonts w:ascii="Wingdings" w:hAnsi="Wingdings" w:hint="default"/>
      </w:rPr>
    </w:lvl>
    <w:lvl w:ilvl="3" w:tplc="08090001" w:tentative="1">
      <w:start w:val="1"/>
      <w:numFmt w:val="bullet"/>
      <w:lvlText w:val=""/>
      <w:lvlJc w:val="left"/>
      <w:pPr>
        <w:ind w:left="4669" w:hanging="360"/>
      </w:pPr>
      <w:rPr>
        <w:rFonts w:ascii="Symbol" w:hAnsi="Symbol" w:hint="default"/>
      </w:rPr>
    </w:lvl>
    <w:lvl w:ilvl="4" w:tplc="08090003" w:tentative="1">
      <w:start w:val="1"/>
      <w:numFmt w:val="bullet"/>
      <w:lvlText w:val="o"/>
      <w:lvlJc w:val="left"/>
      <w:pPr>
        <w:ind w:left="5389" w:hanging="360"/>
      </w:pPr>
      <w:rPr>
        <w:rFonts w:ascii="Courier New" w:hAnsi="Courier New" w:cs="Courier New" w:hint="default"/>
      </w:rPr>
    </w:lvl>
    <w:lvl w:ilvl="5" w:tplc="08090005" w:tentative="1">
      <w:start w:val="1"/>
      <w:numFmt w:val="bullet"/>
      <w:lvlText w:val=""/>
      <w:lvlJc w:val="left"/>
      <w:pPr>
        <w:ind w:left="6109" w:hanging="360"/>
      </w:pPr>
      <w:rPr>
        <w:rFonts w:ascii="Wingdings" w:hAnsi="Wingdings" w:hint="default"/>
      </w:rPr>
    </w:lvl>
    <w:lvl w:ilvl="6" w:tplc="08090001" w:tentative="1">
      <w:start w:val="1"/>
      <w:numFmt w:val="bullet"/>
      <w:lvlText w:val=""/>
      <w:lvlJc w:val="left"/>
      <w:pPr>
        <w:ind w:left="6829" w:hanging="360"/>
      </w:pPr>
      <w:rPr>
        <w:rFonts w:ascii="Symbol" w:hAnsi="Symbol" w:hint="default"/>
      </w:rPr>
    </w:lvl>
    <w:lvl w:ilvl="7" w:tplc="08090003" w:tentative="1">
      <w:start w:val="1"/>
      <w:numFmt w:val="bullet"/>
      <w:lvlText w:val="o"/>
      <w:lvlJc w:val="left"/>
      <w:pPr>
        <w:ind w:left="7549" w:hanging="360"/>
      </w:pPr>
      <w:rPr>
        <w:rFonts w:ascii="Courier New" w:hAnsi="Courier New" w:cs="Courier New" w:hint="default"/>
      </w:rPr>
    </w:lvl>
    <w:lvl w:ilvl="8" w:tplc="08090005" w:tentative="1">
      <w:start w:val="1"/>
      <w:numFmt w:val="bullet"/>
      <w:lvlText w:val=""/>
      <w:lvlJc w:val="left"/>
      <w:pPr>
        <w:ind w:left="8269" w:hanging="360"/>
      </w:pPr>
      <w:rPr>
        <w:rFonts w:ascii="Wingdings" w:hAnsi="Wingdings" w:hint="default"/>
      </w:rPr>
    </w:lvl>
  </w:abstractNum>
  <w:abstractNum w:abstractNumId="18">
    <w:nsid w:val="431F332B"/>
    <w:multiLevelType w:val="hybridMultilevel"/>
    <w:tmpl w:val="AA46A91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3402ABC"/>
    <w:multiLevelType w:val="hybridMultilevel"/>
    <w:tmpl w:val="B00C5BE0"/>
    <w:lvl w:ilvl="0" w:tplc="45041F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3514036"/>
    <w:multiLevelType w:val="hybridMultilevel"/>
    <w:tmpl w:val="17E07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39449AB"/>
    <w:multiLevelType w:val="hybridMultilevel"/>
    <w:tmpl w:val="B6C8B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A2E095C"/>
    <w:multiLevelType w:val="hybridMultilevel"/>
    <w:tmpl w:val="573E4722"/>
    <w:lvl w:ilvl="0" w:tplc="5240BF06">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4F194781"/>
    <w:multiLevelType w:val="hybridMultilevel"/>
    <w:tmpl w:val="A77000F0"/>
    <w:lvl w:ilvl="0" w:tplc="A950D33E">
      <w:start w:val="6"/>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FCB5A7B"/>
    <w:multiLevelType w:val="hybridMultilevel"/>
    <w:tmpl w:val="CEC2A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566605D"/>
    <w:multiLevelType w:val="hybridMultilevel"/>
    <w:tmpl w:val="388E0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75938FD"/>
    <w:multiLevelType w:val="hybridMultilevel"/>
    <w:tmpl w:val="F37A1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8074674"/>
    <w:multiLevelType w:val="hybridMultilevel"/>
    <w:tmpl w:val="1804CAD8"/>
    <w:lvl w:ilvl="0" w:tplc="926A765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A8D2685"/>
    <w:multiLevelType w:val="hybridMultilevel"/>
    <w:tmpl w:val="7AD6D538"/>
    <w:lvl w:ilvl="0" w:tplc="0CFA24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B4476AF"/>
    <w:multiLevelType w:val="hybridMultilevel"/>
    <w:tmpl w:val="F9469464"/>
    <w:lvl w:ilvl="0" w:tplc="52DA03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C462F38"/>
    <w:multiLevelType w:val="hybridMultilevel"/>
    <w:tmpl w:val="6E24EA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C74080E"/>
    <w:multiLevelType w:val="hybridMultilevel"/>
    <w:tmpl w:val="E306FFB0"/>
    <w:lvl w:ilvl="0" w:tplc="53BE23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1764615"/>
    <w:multiLevelType w:val="hybridMultilevel"/>
    <w:tmpl w:val="C3B476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293675D"/>
    <w:multiLevelType w:val="hybridMultilevel"/>
    <w:tmpl w:val="3EAA6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A760BED"/>
    <w:multiLevelType w:val="hybridMultilevel"/>
    <w:tmpl w:val="47B20C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AAD4B64"/>
    <w:multiLevelType w:val="hybridMultilevel"/>
    <w:tmpl w:val="D5E683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CD74158"/>
    <w:multiLevelType w:val="hybridMultilevel"/>
    <w:tmpl w:val="23D4F6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E7D6FD7"/>
    <w:multiLevelType w:val="hybridMultilevel"/>
    <w:tmpl w:val="A54E2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3112D61"/>
    <w:multiLevelType w:val="hybridMultilevel"/>
    <w:tmpl w:val="9DA8E69E"/>
    <w:lvl w:ilvl="0" w:tplc="BE7C1C0E">
      <w:start w:val="1"/>
      <w:numFmt w:val="lowerLetter"/>
      <w:lvlText w:val="%1."/>
      <w:lvlJc w:val="left"/>
      <w:pPr>
        <w:ind w:left="1080" w:hanging="720"/>
      </w:pPr>
      <w:rPr>
        <w:rFonts w:ascii="Arial" w:eastAsia="Times New Roman" w:hAnsi="Arial" w:cs="Arial"/>
        <w:b w:val="0"/>
      </w:rPr>
    </w:lvl>
    <w:lvl w:ilvl="1" w:tplc="F4A61D06">
      <w:start w:val="1"/>
      <w:numFmt w:val="lowerRoman"/>
      <w:lvlText w:val="%2."/>
      <w:lvlJc w:val="left"/>
      <w:pPr>
        <w:ind w:left="1440" w:hanging="360"/>
      </w:pPr>
      <w:rPr>
        <w:rFonts w:ascii="Arial" w:eastAsia="Times New Roman" w:hAnsi="Arial" w:cs="Arial"/>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51D23C2"/>
    <w:multiLevelType w:val="hybridMultilevel"/>
    <w:tmpl w:val="573ABB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B471EE1"/>
    <w:multiLevelType w:val="hybridMultilevel"/>
    <w:tmpl w:val="8E6A1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CFF064A"/>
    <w:multiLevelType w:val="hybridMultilevel"/>
    <w:tmpl w:val="A49205EC"/>
    <w:lvl w:ilvl="0" w:tplc="19BE03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6"/>
  </w:num>
  <w:num w:numId="2">
    <w:abstractNumId w:val="2"/>
  </w:num>
  <w:num w:numId="3">
    <w:abstractNumId w:val="12"/>
  </w:num>
  <w:num w:numId="4">
    <w:abstractNumId w:val="40"/>
  </w:num>
  <w:num w:numId="5">
    <w:abstractNumId w:val="25"/>
  </w:num>
  <w:num w:numId="6">
    <w:abstractNumId w:val="4"/>
  </w:num>
  <w:num w:numId="7">
    <w:abstractNumId w:val="5"/>
  </w:num>
  <w:num w:numId="8">
    <w:abstractNumId w:val="32"/>
  </w:num>
  <w:num w:numId="9">
    <w:abstractNumId w:val="18"/>
  </w:num>
  <w:num w:numId="10">
    <w:abstractNumId w:val="13"/>
  </w:num>
  <w:num w:numId="11">
    <w:abstractNumId w:val="11"/>
  </w:num>
  <w:num w:numId="12">
    <w:abstractNumId w:val="0"/>
  </w:num>
  <w:num w:numId="13">
    <w:abstractNumId w:val="6"/>
  </w:num>
  <w:num w:numId="14">
    <w:abstractNumId w:val="17"/>
  </w:num>
  <w:num w:numId="15">
    <w:abstractNumId w:val="3"/>
  </w:num>
  <w:num w:numId="16">
    <w:abstractNumId w:val="33"/>
  </w:num>
  <w:num w:numId="17">
    <w:abstractNumId w:val="38"/>
  </w:num>
  <w:num w:numId="18">
    <w:abstractNumId w:val="27"/>
  </w:num>
  <w:num w:numId="19">
    <w:abstractNumId w:val="19"/>
  </w:num>
  <w:num w:numId="20">
    <w:abstractNumId w:val="29"/>
  </w:num>
  <w:num w:numId="21">
    <w:abstractNumId w:val="28"/>
  </w:num>
  <w:num w:numId="22">
    <w:abstractNumId w:val="10"/>
  </w:num>
  <w:num w:numId="23">
    <w:abstractNumId w:val="23"/>
  </w:num>
  <w:num w:numId="24">
    <w:abstractNumId w:val="37"/>
  </w:num>
  <w:num w:numId="25">
    <w:abstractNumId w:val="34"/>
  </w:num>
  <w:num w:numId="26">
    <w:abstractNumId w:val="14"/>
  </w:num>
  <w:num w:numId="27">
    <w:abstractNumId w:val="26"/>
  </w:num>
  <w:num w:numId="28">
    <w:abstractNumId w:val="41"/>
  </w:num>
  <w:num w:numId="29">
    <w:abstractNumId w:val="22"/>
  </w:num>
  <w:num w:numId="30">
    <w:abstractNumId w:val="30"/>
  </w:num>
  <w:num w:numId="31">
    <w:abstractNumId w:val="15"/>
  </w:num>
  <w:num w:numId="32">
    <w:abstractNumId w:val="24"/>
  </w:num>
  <w:num w:numId="33">
    <w:abstractNumId w:val="1"/>
  </w:num>
  <w:num w:numId="34">
    <w:abstractNumId w:val="35"/>
  </w:num>
  <w:num w:numId="35">
    <w:abstractNumId w:val="8"/>
  </w:num>
  <w:num w:numId="36">
    <w:abstractNumId w:val="21"/>
  </w:num>
  <w:num w:numId="37">
    <w:abstractNumId w:val="9"/>
  </w:num>
  <w:num w:numId="38">
    <w:abstractNumId w:val="16"/>
  </w:num>
  <w:num w:numId="39">
    <w:abstractNumId w:val="20"/>
  </w:num>
  <w:num w:numId="40">
    <w:abstractNumId w:val="7"/>
  </w:num>
  <w:num w:numId="41">
    <w:abstractNumId w:val="39"/>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821"/>
    <w:rsid w:val="00002E5F"/>
    <w:rsid w:val="00004C4F"/>
    <w:rsid w:val="0000631A"/>
    <w:rsid w:val="00006A45"/>
    <w:rsid w:val="00006BA4"/>
    <w:rsid w:val="00007DD1"/>
    <w:rsid w:val="00011FDF"/>
    <w:rsid w:val="00012A71"/>
    <w:rsid w:val="000140FE"/>
    <w:rsid w:val="00015048"/>
    <w:rsid w:val="00015D1D"/>
    <w:rsid w:val="0001646D"/>
    <w:rsid w:val="00016856"/>
    <w:rsid w:val="00017760"/>
    <w:rsid w:val="000200FA"/>
    <w:rsid w:val="00020E2E"/>
    <w:rsid w:val="000217E9"/>
    <w:rsid w:val="00021ABB"/>
    <w:rsid w:val="00022301"/>
    <w:rsid w:val="000228BD"/>
    <w:rsid w:val="0002376C"/>
    <w:rsid w:val="000239F7"/>
    <w:rsid w:val="0002461E"/>
    <w:rsid w:val="00024BC8"/>
    <w:rsid w:val="000256C9"/>
    <w:rsid w:val="000271F4"/>
    <w:rsid w:val="00030167"/>
    <w:rsid w:val="00032034"/>
    <w:rsid w:val="0003250E"/>
    <w:rsid w:val="00033BC9"/>
    <w:rsid w:val="00033FF1"/>
    <w:rsid w:val="00034A25"/>
    <w:rsid w:val="00034D0F"/>
    <w:rsid w:val="00035367"/>
    <w:rsid w:val="0003758C"/>
    <w:rsid w:val="00037838"/>
    <w:rsid w:val="00040F35"/>
    <w:rsid w:val="0004137A"/>
    <w:rsid w:val="00042A65"/>
    <w:rsid w:val="0004366E"/>
    <w:rsid w:val="0004442F"/>
    <w:rsid w:val="00044467"/>
    <w:rsid w:val="0004446C"/>
    <w:rsid w:val="00044D07"/>
    <w:rsid w:val="00045648"/>
    <w:rsid w:val="00047960"/>
    <w:rsid w:val="00052048"/>
    <w:rsid w:val="0005228C"/>
    <w:rsid w:val="00053090"/>
    <w:rsid w:val="00054430"/>
    <w:rsid w:val="000550DF"/>
    <w:rsid w:val="00055303"/>
    <w:rsid w:val="00055506"/>
    <w:rsid w:val="00056576"/>
    <w:rsid w:val="0006158F"/>
    <w:rsid w:val="00062DFD"/>
    <w:rsid w:val="0006430C"/>
    <w:rsid w:val="000658EF"/>
    <w:rsid w:val="0006597A"/>
    <w:rsid w:val="00065E53"/>
    <w:rsid w:val="00066196"/>
    <w:rsid w:val="0006732B"/>
    <w:rsid w:val="00070A74"/>
    <w:rsid w:val="000719DD"/>
    <w:rsid w:val="00072739"/>
    <w:rsid w:val="00075A82"/>
    <w:rsid w:val="00076DE4"/>
    <w:rsid w:val="000776EB"/>
    <w:rsid w:val="0008641C"/>
    <w:rsid w:val="0008642A"/>
    <w:rsid w:val="00086661"/>
    <w:rsid w:val="00086665"/>
    <w:rsid w:val="000868B4"/>
    <w:rsid w:val="00087B0A"/>
    <w:rsid w:val="00090AC3"/>
    <w:rsid w:val="00091B76"/>
    <w:rsid w:val="00091F54"/>
    <w:rsid w:val="00092A9E"/>
    <w:rsid w:val="000949D1"/>
    <w:rsid w:val="000958EB"/>
    <w:rsid w:val="0009591A"/>
    <w:rsid w:val="00096422"/>
    <w:rsid w:val="0009793E"/>
    <w:rsid w:val="000A0F37"/>
    <w:rsid w:val="000A469D"/>
    <w:rsid w:val="000A5374"/>
    <w:rsid w:val="000B1B00"/>
    <w:rsid w:val="000B2EF8"/>
    <w:rsid w:val="000B483A"/>
    <w:rsid w:val="000B79E8"/>
    <w:rsid w:val="000C0ACC"/>
    <w:rsid w:val="000C1D47"/>
    <w:rsid w:val="000C1DF1"/>
    <w:rsid w:val="000C29D5"/>
    <w:rsid w:val="000C43BE"/>
    <w:rsid w:val="000C5914"/>
    <w:rsid w:val="000C6150"/>
    <w:rsid w:val="000C6D92"/>
    <w:rsid w:val="000D0C92"/>
    <w:rsid w:val="000D1E92"/>
    <w:rsid w:val="000D2212"/>
    <w:rsid w:val="000D2990"/>
    <w:rsid w:val="000D2D89"/>
    <w:rsid w:val="000D2F24"/>
    <w:rsid w:val="000D3D3A"/>
    <w:rsid w:val="000D3DBD"/>
    <w:rsid w:val="000D4339"/>
    <w:rsid w:val="000D4449"/>
    <w:rsid w:val="000D471E"/>
    <w:rsid w:val="000D47A6"/>
    <w:rsid w:val="000D5B3D"/>
    <w:rsid w:val="000D6B10"/>
    <w:rsid w:val="000D6E69"/>
    <w:rsid w:val="000D711F"/>
    <w:rsid w:val="000D7316"/>
    <w:rsid w:val="000E0B72"/>
    <w:rsid w:val="000E2B98"/>
    <w:rsid w:val="000E66A4"/>
    <w:rsid w:val="000E694D"/>
    <w:rsid w:val="000E771A"/>
    <w:rsid w:val="000E7FD2"/>
    <w:rsid w:val="000F0C7B"/>
    <w:rsid w:val="000F15BA"/>
    <w:rsid w:val="000F27AB"/>
    <w:rsid w:val="000F2E5B"/>
    <w:rsid w:val="000F4DF3"/>
    <w:rsid w:val="000F612E"/>
    <w:rsid w:val="000F669F"/>
    <w:rsid w:val="000F7175"/>
    <w:rsid w:val="000F71C0"/>
    <w:rsid w:val="00101141"/>
    <w:rsid w:val="0010188D"/>
    <w:rsid w:val="00105649"/>
    <w:rsid w:val="00105927"/>
    <w:rsid w:val="001059BA"/>
    <w:rsid w:val="00106106"/>
    <w:rsid w:val="00106232"/>
    <w:rsid w:val="00107767"/>
    <w:rsid w:val="00111951"/>
    <w:rsid w:val="0011341B"/>
    <w:rsid w:val="001138E6"/>
    <w:rsid w:val="0011557E"/>
    <w:rsid w:val="00115E84"/>
    <w:rsid w:val="00116098"/>
    <w:rsid w:val="001166D1"/>
    <w:rsid w:val="0012160E"/>
    <w:rsid w:val="00122DA1"/>
    <w:rsid w:val="00123FF0"/>
    <w:rsid w:val="00124893"/>
    <w:rsid w:val="00124AA3"/>
    <w:rsid w:val="00124E28"/>
    <w:rsid w:val="00126C0D"/>
    <w:rsid w:val="00127B75"/>
    <w:rsid w:val="00127C34"/>
    <w:rsid w:val="00130783"/>
    <w:rsid w:val="0013209A"/>
    <w:rsid w:val="00132DB0"/>
    <w:rsid w:val="001339A4"/>
    <w:rsid w:val="00135C17"/>
    <w:rsid w:val="00136DAB"/>
    <w:rsid w:val="0013718B"/>
    <w:rsid w:val="001415A5"/>
    <w:rsid w:val="00143347"/>
    <w:rsid w:val="00143415"/>
    <w:rsid w:val="00143E29"/>
    <w:rsid w:val="00145DEA"/>
    <w:rsid w:val="001504B0"/>
    <w:rsid w:val="00150CE4"/>
    <w:rsid w:val="001516FA"/>
    <w:rsid w:val="00151DD3"/>
    <w:rsid w:val="001528FE"/>
    <w:rsid w:val="0015351D"/>
    <w:rsid w:val="00153A62"/>
    <w:rsid w:val="00153E82"/>
    <w:rsid w:val="001540D4"/>
    <w:rsid w:val="00154E36"/>
    <w:rsid w:val="00156315"/>
    <w:rsid w:val="0016044C"/>
    <w:rsid w:val="001609ED"/>
    <w:rsid w:val="00160F9B"/>
    <w:rsid w:val="0016158F"/>
    <w:rsid w:val="00161C29"/>
    <w:rsid w:val="00162CB2"/>
    <w:rsid w:val="00163364"/>
    <w:rsid w:val="00163A5A"/>
    <w:rsid w:val="00165567"/>
    <w:rsid w:val="00165D47"/>
    <w:rsid w:val="001677C5"/>
    <w:rsid w:val="001679C3"/>
    <w:rsid w:val="00167A33"/>
    <w:rsid w:val="00167B08"/>
    <w:rsid w:val="00167EFA"/>
    <w:rsid w:val="00171C23"/>
    <w:rsid w:val="001721FC"/>
    <w:rsid w:val="00172DD0"/>
    <w:rsid w:val="00176649"/>
    <w:rsid w:val="00181165"/>
    <w:rsid w:val="00181BB8"/>
    <w:rsid w:val="00182577"/>
    <w:rsid w:val="00182D5E"/>
    <w:rsid w:val="001839DD"/>
    <w:rsid w:val="00185C18"/>
    <w:rsid w:val="0018609F"/>
    <w:rsid w:val="00186CEF"/>
    <w:rsid w:val="00187F7B"/>
    <w:rsid w:val="0019002F"/>
    <w:rsid w:val="001924BC"/>
    <w:rsid w:val="00192D07"/>
    <w:rsid w:val="001931DA"/>
    <w:rsid w:val="00194497"/>
    <w:rsid w:val="00194AB0"/>
    <w:rsid w:val="00194FFE"/>
    <w:rsid w:val="00195D4C"/>
    <w:rsid w:val="001965A9"/>
    <w:rsid w:val="001A01D0"/>
    <w:rsid w:val="001A1F7B"/>
    <w:rsid w:val="001A2303"/>
    <w:rsid w:val="001A387F"/>
    <w:rsid w:val="001A6027"/>
    <w:rsid w:val="001A7ECD"/>
    <w:rsid w:val="001B0417"/>
    <w:rsid w:val="001B0713"/>
    <w:rsid w:val="001B085C"/>
    <w:rsid w:val="001B0CA4"/>
    <w:rsid w:val="001B12BA"/>
    <w:rsid w:val="001B18B7"/>
    <w:rsid w:val="001B1E04"/>
    <w:rsid w:val="001B3CD0"/>
    <w:rsid w:val="001B4F9E"/>
    <w:rsid w:val="001B52B4"/>
    <w:rsid w:val="001B669B"/>
    <w:rsid w:val="001B686D"/>
    <w:rsid w:val="001C2AB3"/>
    <w:rsid w:val="001C2FF9"/>
    <w:rsid w:val="001C4432"/>
    <w:rsid w:val="001C63CB"/>
    <w:rsid w:val="001C6861"/>
    <w:rsid w:val="001C6A8A"/>
    <w:rsid w:val="001C6C26"/>
    <w:rsid w:val="001D039E"/>
    <w:rsid w:val="001D083E"/>
    <w:rsid w:val="001D1C69"/>
    <w:rsid w:val="001D5F0F"/>
    <w:rsid w:val="001D6A8C"/>
    <w:rsid w:val="001D6D12"/>
    <w:rsid w:val="001D76BF"/>
    <w:rsid w:val="001E1F42"/>
    <w:rsid w:val="001E2FDD"/>
    <w:rsid w:val="001E3DB7"/>
    <w:rsid w:val="001E4B23"/>
    <w:rsid w:val="001E4F94"/>
    <w:rsid w:val="001E5CAA"/>
    <w:rsid w:val="001E5DDC"/>
    <w:rsid w:val="001E7EB7"/>
    <w:rsid w:val="001F0FB2"/>
    <w:rsid w:val="001F316E"/>
    <w:rsid w:val="001F321D"/>
    <w:rsid w:val="001F5929"/>
    <w:rsid w:val="001F7421"/>
    <w:rsid w:val="00201909"/>
    <w:rsid w:val="00204E97"/>
    <w:rsid w:val="0020685D"/>
    <w:rsid w:val="002071FA"/>
    <w:rsid w:val="0020721C"/>
    <w:rsid w:val="00210D21"/>
    <w:rsid w:val="00210E3A"/>
    <w:rsid w:val="002132A1"/>
    <w:rsid w:val="002132BF"/>
    <w:rsid w:val="00215482"/>
    <w:rsid w:val="00215D81"/>
    <w:rsid w:val="00217F4F"/>
    <w:rsid w:val="002220C8"/>
    <w:rsid w:val="002228B6"/>
    <w:rsid w:val="00222CFA"/>
    <w:rsid w:val="00222E1A"/>
    <w:rsid w:val="0022372A"/>
    <w:rsid w:val="00225904"/>
    <w:rsid w:val="002260C0"/>
    <w:rsid w:val="00226834"/>
    <w:rsid w:val="002279D6"/>
    <w:rsid w:val="002303C6"/>
    <w:rsid w:val="00232B6B"/>
    <w:rsid w:val="0023394B"/>
    <w:rsid w:val="00234F1A"/>
    <w:rsid w:val="00236B2E"/>
    <w:rsid w:val="00237BF3"/>
    <w:rsid w:val="00237F3F"/>
    <w:rsid w:val="00240999"/>
    <w:rsid w:val="00241A21"/>
    <w:rsid w:val="002436F9"/>
    <w:rsid w:val="00243A93"/>
    <w:rsid w:val="002441AD"/>
    <w:rsid w:val="00244AB6"/>
    <w:rsid w:val="002450FB"/>
    <w:rsid w:val="0024691C"/>
    <w:rsid w:val="0024697B"/>
    <w:rsid w:val="002472C7"/>
    <w:rsid w:val="0025092F"/>
    <w:rsid w:val="002510CE"/>
    <w:rsid w:val="00252EDF"/>
    <w:rsid w:val="0025337B"/>
    <w:rsid w:val="0025472D"/>
    <w:rsid w:val="00254D93"/>
    <w:rsid w:val="0025538B"/>
    <w:rsid w:val="00255578"/>
    <w:rsid w:val="002559B6"/>
    <w:rsid w:val="002570C1"/>
    <w:rsid w:val="002574E5"/>
    <w:rsid w:val="00257A11"/>
    <w:rsid w:val="00262B57"/>
    <w:rsid w:val="00262D70"/>
    <w:rsid w:val="00264356"/>
    <w:rsid w:val="00265C5D"/>
    <w:rsid w:val="002672C3"/>
    <w:rsid w:val="002675C3"/>
    <w:rsid w:val="00271399"/>
    <w:rsid w:val="0027173D"/>
    <w:rsid w:val="002717B1"/>
    <w:rsid w:val="00271847"/>
    <w:rsid w:val="00272143"/>
    <w:rsid w:val="00272AA5"/>
    <w:rsid w:val="00272C4C"/>
    <w:rsid w:val="00273148"/>
    <w:rsid w:val="00273479"/>
    <w:rsid w:val="00273C65"/>
    <w:rsid w:val="00274232"/>
    <w:rsid w:val="00275BC6"/>
    <w:rsid w:val="00277DB0"/>
    <w:rsid w:val="0028079F"/>
    <w:rsid w:val="002823E9"/>
    <w:rsid w:val="00285E21"/>
    <w:rsid w:val="00286591"/>
    <w:rsid w:val="00286A07"/>
    <w:rsid w:val="00286A74"/>
    <w:rsid w:val="00286AF0"/>
    <w:rsid w:val="00286BA4"/>
    <w:rsid w:val="002905D6"/>
    <w:rsid w:val="00290CF7"/>
    <w:rsid w:val="002914D3"/>
    <w:rsid w:val="0029266C"/>
    <w:rsid w:val="00292E08"/>
    <w:rsid w:val="00297100"/>
    <w:rsid w:val="002974DC"/>
    <w:rsid w:val="002A13D0"/>
    <w:rsid w:val="002A56A3"/>
    <w:rsid w:val="002A6EF8"/>
    <w:rsid w:val="002A77E4"/>
    <w:rsid w:val="002B0554"/>
    <w:rsid w:val="002B1ABB"/>
    <w:rsid w:val="002B2061"/>
    <w:rsid w:val="002B2EAA"/>
    <w:rsid w:val="002B3AF7"/>
    <w:rsid w:val="002B3BD5"/>
    <w:rsid w:val="002B41B5"/>
    <w:rsid w:val="002B41F8"/>
    <w:rsid w:val="002B587B"/>
    <w:rsid w:val="002B67AD"/>
    <w:rsid w:val="002B6BA1"/>
    <w:rsid w:val="002B72F1"/>
    <w:rsid w:val="002B7A58"/>
    <w:rsid w:val="002C0638"/>
    <w:rsid w:val="002C274E"/>
    <w:rsid w:val="002C31D0"/>
    <w:rsid w:val="002C390E"/>
    <w:rsid w:val="002C5578"/>
    <w:rsid w:val="002D1079"/>
    <w:rsid w:val="002D19A0"/>
    <w:rsid w:val="002D2375"/>
    <w:rsid w:val="002D25C2"/>
    <w:rsid w:val="002D34F7"/>
    <w:rsid w:val="002D3762"/>
    <w:rsid w:val="002D3FD2"/>
    <w:rsid w:val="002D4299"/>
    <w:rsid w:val="002E0613"/>
    <w:rsid w:val="002E2A25"/>
    <w:rsid w:val="002E2D66"/>
    <w:rsid w:val="002E3A3E"/>
    <w:rsid w:val="002E488E"/>
    <w:rsid w:val="002E5EDF"/>
    <w:rsid w:val="002E68D4"/>
    <w:rsid w:val="002E7A27"/>
    <w:rsid w:val="002E7DBF"/>
    <w:rsid w:val="002F0239"/>
    <w:rsid w:val="002F0DFF"/>
    <w:rsid w:val="002F2264"/>
    <w:rsid w:val="002F3A55"/>
    <w:rsid w:val="002F4277"/>
    <w:rsid w:val="002F5E6A"/>
    <w:rsid w:val="002F75F6"/>
    <w:rsid w:val="003001BE"/>
    <w:rsid w:val="003015EB"/>
    <w:rsid w:val="00301714"/>
    <w:rsid w:val="00301D79"/>
    <w:rsid w:val="003047AB"/>
    <w:rsid w:val="00305DE9"/>
    <w:rsid w:val="00306328"/>
    <w:rsid w:val="00306F9F"/>
    <w:rsid w:val="0030786C"/>
    <w:rsid w:val="003078FC"/>
    <w:rsid w:val="00307E54"/>
    <w:rsid w:val="00307FB7"/>
    <w:rsid w:val="00310095"/>
    <w:rsid w:val="00310852"/>
    <w:rsid w:val="00311080"/>
    <w:rsid w:val="003119AE"/>
    <w:rsid w:val="00312045"/>
    <w:rsid w:val="00313F03"/>
    <w:rsid w:val="00314BDB"/>
    <w:rsid w:val="0031502B"/>
    <w:rsid w:val="00315375"/>
    <w:rsid w:val="0031644E"/>
    <w:rsid w:val="00316468"/>
    <w:rsid w:val="00316BE4"/>
    <w:rsid w:val="003171A7"/>
    <w:rsid w:val="003179D5"/>
    <w:rsid w:val="00320F7E"/>
    <w:rsid w:val="00322070"/>
    <w:rsid w:val="00323ABE"/>
    <w:rsid w:val="003310E3"/>
    <w:rsid w:val="00331BF9"/>
    <w:rsid w:val="00333010"/>
    <w:rsid w:val="0033373F"/>
    <w:rsid w:val="003339C3"/>
    <w:rsid w:val="003342CA"/>
    <w:rsid w:val="003373AF"/>
    <w:rsid w:val="003374E1"/>
    <w:rsid w:val="003440AC"/>
    <w:rsid w:val="00344274"/>
    <w:rsid w:val="00344985"/>
    <w:rsid w:val="003449ED"/>
    <w:rsid w:val="003450BD"/>
    <w:rsid w:val="00354EC4"/>
    <w:rsid w:val="00356041"/>
    <w:rsid w:val="003562A2"/>
    <w:rsid w:val="0035681C"/>
    <w:rsid w:val="00357BF3"/>
    <w:rsid w:val="00360238"/>
    <w:rsid w:val="00361367"/>
    <w:rsid w:val="00361479"/>
    <w:rsid w:val="00364482"/>
    <w:rsid w:val="00366C8F"/>
    <w:rsid w:val="00367080"/>
    <w:rsid w:val="00375EE1"/>
    <w:rsid w:val="003764E7"/>
    <w:rsid w:val="003771DA"/>
    <w:rsid w:val="003837D4"/>
    <w:rsid w:val="00386586"/>
    <w:rsid w:val="00386AD1"/>
    <w:rsid w:val="00386ED9"/>
    <w:rsid w:val="0039070C"/>
    <w:rsid w:val="003914C4"/>
    <w:rsid w:val="0039154E"/>
    <w:rsid w:val="00391CF2"/>
    <w:rsid w:val="00392A4F"/>
    <w:rsid w:val="00392D76"/>
    <w:rsid w:val="003930D4"/>
    <w:rsid w:val="00393BEC"/>
    <w:rsid w:val="00395C0A"/>
    <w:rsid w:val="00395FF4"/>
    <w:rsid w:val="0039756E"/>
    <w:rsid w:val="003A1D2D"/>
    <w:rsid w:val="003A2BEF"/>
    <w:rsid w:val="003A3805"/>
    <w:rsid w:val="003A41AE"/>
    <w:rsid w:val="003A42A7"/>
    <w:rsid w:val="003A4D87"/>
    <w:rsid w:val="003B135C"/>
    <w:rsid w:val="003B2F1E"/>
    <w:rsid w:val="003B2F87"/>
    <w:rsid w:val="003B588A"/>
    <w:rsid w:val="003B711A"/>
    <w:rsid w:val="003C0EA6"/>
    <w:rsid w:val="003C121B"/>
    <w:rsid w:val="003C1D2F"/>
    <w:rsid w:val="003C2211"/>
    <w:rsid w:val="003C483B"/>
    <w:rsid w:val="003C64BE"/>
    <w:rsid w:val="003C6EBD"/>
    <w:rsid w:val="003D17A0"/>
    <w:rsid w:val="003D18BA"/>
    <w:rsid w:val="003D211B"/>
    <w:rsid w:val="003D2D79"/>
    <w:rsid w:val="003D449D"/>
    <w:rsid w:val="003D4747"/>
    <w:rsid w:val="003D54A5"/>
    <w:rsid w:val="003D5874"/>
    <w:rsid w:val="003D7055"/>
    <w:rsid w:val="003D7263"/>
    <w:rsid w:val="003D76E0"/>
    <w:rsid w:val="003E0E56"/>
    <w:rsid w:val="003E2D72"/>
    <w:rsid w:val="003E2F76"/>
    <w:rsid w:val="003E3D23"/>
    <w:rsid w:val="003E70FC"/>
    <w:rsid w:val="003F3BB4"/>
    <w:rsid w:val="003F57C1"/>
    <w:rsid w:val="00401265"/>
    <w:rsid w:val="00403E01"/>
    <w:rsid w:val="00405763"/>
    <w:rsid w:val="00406C23"/>
    <w:rsid w:val="0040751E"/>
    <w:rsid w:val="00411FE9"/>
    <w:rsid w:val="00412C00"/>
    <w:rsid w:val="00412F67"/>
    <w:rsid w:val="00413148"/>
    <w:rsid w:val="00413357"/>
    <w:rsid w:val="004159BE"/>
    <w:rsid w:val="00416EA8"/>
    <w:rsid w:val="0042029E"/>
    <w:rsid w:val="00421288"/>
    <w:rsid w:val="0042146B"/>
    <w:rsid w:val="004226F6"/>
    <w:rsid w:val="00422BCD"/>
    <w:rsid w:val="00423AEF"/>
    <w:rsid w:val="00425BAC"/>
    <w:rsid w:val="00425DFA"/>
    <w:rsid w:val="004308A8"/>
    <w:rsid w:val="00430D14"/>
    <w:rsid w:val="0043174B"/>
    <w:rsid w:val="00431F96"/>
    <w:rsid w:val="00435640"/>
    <w:rsid w:val="004365C6"/>
    <w:rsid w:val="0043662D"/>
    <w:rsid w:val="004405C3"/>
    <w:rsid w:val="00440BCB"/>
    <w:rsid w:val="00441C97"/>
    <w:rsid w:val="00442D4D"/>
    <w:rsid w:val="004458A7"/>
    <w:rsid w:val="00445C3C"/>
    <w:rsid w:val="0044673F"/>
    <w:rsid w:val="00447C0C"/>
    <w:rsid w:val="00447D56"/>
    <w:rsid w:val="00450E4B"/>
    <w:rsid w:val="004516BD"/>
    <w:rsid w:val="00453EFB"/>
    <w:rsid w:val="00454254"/>
    <w:rsid w:val="00455FF2"/>
    <w:rsid w:val="00461A11"/>
    <w:rsid w:val="00461E1B"/>
    <w:rsid w:val="004639EE"/>
    <w:rsid w:val="00467605"/>
    <w:rsid w:val="00467624"/>
    <w:rsid w:val="00467649"/>
    <w:rsid w:val="0047014D"/>
    <w:rsid w:val="004703C6"/>
    <w:rsid w:val="004704FD"/>
    <w:rsid w:val="00470CB0"/>
    <w:rsid w:val="0047125F"/>
    <w:rsid w:val="004717CC"/>
    <w:rsid w:val="00471EAB"/>
    <w:rsid w:val="0047213E"/>
    <w:rsid w:val="00474415"/>
    <w:rsid w:val="004802BC"/>
    <w:rsid w:val="004805B0"/>
    <w:rsid w:val="00480953"/>
    <w:rsid w:val="004818C1"/>
    <w:rsid w:val="00482DF3"/>
    <w:rsid w:val="00482FAD"/>
    <w:rsid w:val="004835A1"/>
    <w:rsid w:val="0048441C"/>
    <w:rsid w:val="00484837"/>
    <w:rsid w:val="0048525C"/>
    <w:rsid w:val="00485908"/>
    <w:rsid w:val="00486466"/>
    <w:rsid w:val="0048687E"/>
    <w:rsid w:val="00486E8F"/>
    <w:rsid w:val="004912DB"/>
    <w:rsid w:val="004916BD"/>
    <w:rsid w:val="004959F4"/>
    <w:rsid w:val="00497F63"/>
    <w:rsid w:val="004A0539"/>
    <w:rsid w:val="004A176F"/>
    <w:rsid w:val="004A1994"/>
    <w:rsid w:val="004A250F"/>
    <w:rsid w:val="004A26E0"/>
    <w:rsid w:val="004A32AC"/>
    <w:rsid w:val="004A71FD"/>
    <w:rsid w:val="004B1A43"/>
    <w:rsid w:val="004B1C3A"/>
    <w:rsid w:val="004B249E"/>
    <w:rsid w:val="004B455E"/>
    <w:rsid w:val="004B5487"/>
    <w:rsid w:val="004B57FB"/>
    <w:rsid w:val="004B5BD8"/>
    <w:rsid w:val="004B5C87"/>
    <w:rsid w:val="004B6C9A"/>
    <w:rsid w:val="004C1D2E"/>
    <w:rsid w:val="004C3A2F"/>
    <w:rsid w:val="004C536A"/>
    <w:rsid w:val="004C5CF8"/>
    <w:rsid w:val="004C68B2"/>
    <w:rsid w:val="004C6AF2"/>
    <w:rsid w:val="004C7812"/>
    <w:rsid w:val="004D1652"/>
    <w:rsid w:val="004D2387"/>
    <w:rsid w:val="004D3744"/>
    <w:rsid w:val="004D46E5"/>
    <w:rsid w:val="004D4716"/>
    <w:rsid w:val="004D48AE"/>
    <w:rsid w:val="004D4BF4"/>
    <w:rsid w:val="004D5ABD"/>
    <w:rsid w:val="004D61B7"/>
    <w:rsid w:val="004D66B0"/>
    <w:rsid w:val="004E0021"/>
    <w:rsid w:val="004E06FA"/>
    <w:rsid w:val="004E0E9D"/>
    <w:rsid w:val="004E11C1"/>
    <w:rsid w:val="004E25D4"/>
    <w:rsid w:val="004E2AEC"/>
    <w:rsid w:val="004E3AAD"/>
    <w:rsid w:val="004E73A6"/>
    <w:rsid w:val="004F1024"/>
    <w:rsid w:val="004F1E1A"/>
    <w:rsid w:val="004F3A45"/>
    <w:rsid w:val="004F4030"/>
    <w:rsid w:val="004F646F"/>
    <w:rsid w:val="005001D2"/>
    <w:rsid w:val="005009CA"/>
    <w:rsid w:val="00500E52"/>
    <w:rsid w:val="005030CD"/>
    <w:rsid w:val="005064E8"/>
    <w:rsid w:val="0050664B"/>
    <w:rsid w:val="00506D7B"/>
    <w:rsid w:val="00511110"/>
    <w:rsid w:val="005113A0"/>
    <w:rsid w:val="00513000"/>
    <w:rsid w:val="00513557"/>
    <w:rsid w:val="005137D7"/>
    <w:rsid w:val="005147D8"/>
    <w:rsid w:val="00516D7F"/>
    <w:rsid w:val="005200F4"/>
    <w:rsid w:val="0052112F"/>
    <w:rsid w:val="00527E7A"/>
    <w:rsid w:val="00527EDD"/>
    <w:rsid w:val="00527EE9"/>
    <w:rsid w:val="0053026B"/>
    <w:rsid w:val="00530ADB"/>
    <w:rsid w:val="00534292"/>
    <w:rsid w:val="0053517D"/>
    <w:rsid w:val="00535185"/>
    <w:rsid w:val="005365DC"/>
    <w:rsid w:val="005373EA"/>
    <w:rsid w:val="00537B13"/>
    <w:rsid w:val="00537CC2"/>
    <w:rsid w:val="00540FAA"/>
    <w:rsid w:val="00542880"/>
    <w:rsid w:val="00542A77"/>
    <w:rsid w:val="005431F7"/>
    <w:rsid w:val="0054372F"/>
    <w:rsid w:val="00543FAF"/>
    <w:rsid w:val="00544EF0"/>
    <w:rsid w:val="00546E81"/>
    <w:rsid w:val="005477F2"/>
    <w:rsid w:val="00552D9B"/>
    <w:rsid w:val="005536F5"/>
    <w:rsid w:val="00553DC5"/>
    <w:rsid w:val="00553F42"/>
    <w:rsid w:val="0055512B"/>
    <w:rsid w:val="00560E95"/>
    <w:rsid w:val="00560F8E"/>
    <w:rsid w:val="00561B03"/>
    <w:rsid w:val="00562279"/>
    <w:rsid w:val="00563BB5"/>
    <w:rsid w:val="0056428E"/>
    <w:rsid w:val="005642DD"/>
    <w:rsid w:val="005645DC"/>
    <w:rsid w:val="00564FF5"/>
    <w:rsid w:val="0057009C"/>
    <w:rsid w:val="00574331"/>
    <w:rsid w:val="005743EE"/>
    <w:rsid w:val="00575567"/>
    <w:rsid w:val="00575DD6"/>
    <w:rsid w:val="00577406"/>
    <w:rsid w:val="00577CC7"/>
    <w:rsid w:val="005810CF"/>
    <w:rsid w:val="00581EF9"/>
    <w:rsid w:val="005836C1"/>
    <w:rsid w:val="0058476E"/>
    <w:rsid w:val="00584F18"/>
    <w:rsid w:val="00585FFC"/>
    <w:rsid w:val="00590197"/>
    <w:rsid w:val="0059044A"/>
    <w:rsid w:val="00590D64"/>
    <w:rsid w:val="00592E36"/>
    <w:rsid w:val="00592F9B"/>
    <w:rsid w:val="00594040"/>
    <w:rsid w:val="00594AE3"/>
    <w:rsid w:val="00596556"/>
    <w:rsid w:val="0059723D"/>
    <w:rsid w:val="00597AF4"/>
    <w:rsid w:val="005A096F"/>
    <w:rsid w:val="005A2A17"/>
    <w:rsid w:val="005A3E19"/>
    <w:rsid w:val="005B0FDB"/>
    <w:rsid w:val="005B16B1"/>
    <w:rsid w:val="005B199F"/>
    <w:rsid w:val="005B2CF0"/>
    <w:rsid w:val="005B2ED3"/>
    <w:rsid w:val="005B3EAA"/>
    <w:rsid w:val="005B60D5"/>
    <w:rsid w:val="005B62D4"/>
    <w:rsid w:val="005B664E"/>
    <w:rsid w:val="005C0C86"/>
    <w:rsid w:val="005C0DAE"/>
    <w:rsid w:val="005C11A4"/>
    <w:rsid w:val="005C163A"/>
    <w:rsid w:val="005C22E6"/>
    <w:rsid w:val="005C269A"/>
    <w:rsid w:val="005C3262"/>
    <w:rsid w:val="005C34A2"/>
    <w:rsid w:val="005C4B0A"/>
    <w:rsid w:val="005C652A"/>
    <w:rsid w:val="005C6E51"/>
    <w:rsid w:val="005C7012"/>
    <w:rsid w:val="005C7229"/>
    <w:rsid w:val="005C76AA"/>
    <w:rsid w:val="005D36D6"/>
    <w:rsid w:val="005D3876"/>
    <w:rsid w:val="005D3904"/>
    <w:rsid w:val="005E07FE"/>
    <w:rsid w:val="005E103E"/>
    <w:rsid w:val="005E10A2"/>
    <w:rsid w:val="005E4465"/>
    <w:rsid w:val="005E5369"/>
    <w:rsid w:val="005E6832"/>
    <w:rsid w:val="005E6B5C"/>
    <w:rsid w:val="005E6D18"/>
    <w:rsid w:val="005E6E81"/>
    <w:rsid w:val="005E715B"/>
    <w:rsid w:val="005F05D0"/>
    <w:rsid w:val="005F1D45"/>
    <w:rsid w:val="005F2504"/>
    <w:rsid w:val="005F5FBB"/>
    <w:rsid w:val="005F6484"/>
    <w:rsid w:val="006006D4"/>
    <w:rsid w:val="0060330C"/>
    <w:rsid w:val="0060431A"/>
    <w:rsid w:val="006054C2"/>
    <w:rsid w:val="00605553"/>
    <w:rsid w:val="0060575A"/>
    <w:rsid w:val="006059DC"/>
    <w:rsid w:val="00605A97"/>
    <w:rsid w:val="00606CBA"/>
    <w:rsid w:val="006102C2"/>
    <w:rsid w:val="006120D4"/>
    <w:rsid w:val="0061231A"/>
    <w:rsid w:val="00612681"/>
    <w:rsid w:val="00613941"/>
    <w:rsid w:val="00615A53"/>
    <w:rsid w:val="00616C9F"/>
    <w:rsid w:val="00622610"/>
    <w:rsid w:val="00623DCB"/>
    <w:rsid w:val="00624CA0"/>
    <w:rsid w:val="0062568C"/>
    <w:rsid w:val="006256EB"/>
    <w:rsid w:val="006273CF"/>
    <w:rsid w:val="00627FC3"/>
    <w:rsid w:val="0063161D"/>
    <w:rsid w:val="00631A38"/>
    <w:rsid w:val="00633529"/>
    <w:rsid w:val="00633BB4"/>
    <w:rsid w:val="00634D6C"/>
    <w:rsid w:val="00634E33"/>
    <w:rsid w:val="00635141"/>
    <w:rsid w:val="00635AA6"/>
    <w:rsid w:val="00635B3F"/>
    <w:rsid w:val="00636D90"/>
    <w:rsid w:val="00637E98"/>
    <w:rsid w:val="0064012C"/>
    <w:rsid w:val="00641123"/>
    <w:rsid w:val="00642455"/>
    <w:rsid w:val="00643128"/>
    <w:rsid w:val="00643927"/>
    <w:rsid w:val="00643F97"/>
    <w:rsid w:val="00643FCA"/>
    <w:rsid w:val="00644946"/>
    <w:rsid w:val="00645669"/>
    <w:rsid w:val="00646BC4"/>
    <w:rsid w:val="0064750A"/>
    <w:rsid w:val="00647D7D"/>
    <w:rsid w:val="00651D47"/>
    <w:rsid w:val="00652DA7"/>
    <w:rsid w:val="00653687"/>
    <w:rsid w:val="00655157"/>
    <w:rsid w:val="006562DE"/>
    <w:rsid w:val="00661E0A"/>
    <w:rsid w:val="0066437D"/>
    <w:rsid w:val="00665A34"/>
    <w:rsid w:val="00667AA6"/>
    <w:rsid w:val="0067132A"/>
    <w:rsid w:val="00673ADE"/>
    <w:rsid w:val="00681394"/>
    <w:rsid w:val="006843BB"/>
    <w:rsid w:val="006846BA"/>
    <w:rsid w:val="00684B3B"/>
    <w:rsid w:val="006856A4"/>
    <w:rsid w:val="006874A4"/>
    <w:rsid w:val="0068754E"/>
    <w:rsid w:val="006908F4"/>
    <w:rsid w:val="006935C1"/>
    <w:rsid w:val="006941E3"/>
    <w:rsid w:val="00694679"/>
    <w:rsid w:val="00696B24"/>
    <w:rsid w:val="00696F60"/>
    <w:rsid w:val="00697117"/>
    <w:rsid w:val="0069728E"/>
    <w:rsid w:val="006976EC"/>
    <w:rsid w:val="006A08E2"/>
    <w:rsid w:val="006A19BA"/>
    <w:rsid w:val="006A2367"/>
    <w:rsid w:val="006A2789"/>
    <w:rsid w:val="006A2923"/>
    <w:rsid w:val="006A29F0"/>
    <w:rsid w:val="006A2EF1"/>
    <w:rsid w:val="006A4B31"/>
    <w:rsid w:val="006A67BA"/>
    <w:rsid w:val="006A71A9"/>
    <w:rsid w:val="006A777C"/>
    <w:rsid w:val="006B165D"/>
    <w:rsid w:val="006B17CD"/>
    <w:rsid w:val="006B19F1"/>
    <w:rsid w:val="006B2E3C"/>
    <w:rsid w:val="006B3D92"/>
    <w:rsid w:val="006B421B"/>
    <w:rsid w:val="006B44B5"/>
    <w:rsid w:val="006B5109"/>
    <w:rsid w:val="006B6BFC"/>
    <w:rsid w:val="006B7149"/>
    <w:rsid w:val="006B7621"/>
    <w:rsid w:val="006B78E4"/>
    <w:rsid w:val="006B7A85"/>
    <w:rsid w:val="006C20DB"/>
    <w:rsid w:val="006C26D7"/>
    <w:rsid w:val="006C31A4"/>
    <w:rsid w:val="006C4EA9"/>
    <w:rsid w:val="006C5107"/>
    <w:rsid w:val="006C6D07"/>
    <w:rsid w:val="006C7344"/>
    <w:rsid w:val="006C7396"/>
    <w:rsid w:val="006D14D3"/>
    <w:rsid w:val="006D3824"/>
    <w:rsid w:val="006D3E2A"/>
    <w:rsid w:val="006E24B3"/>
    <w:rsid w:val="006E30B3"/>
    <w:rsid w:val="006E46EB"/>
    <w:rsid w:val="006E5CB4"/>
    <w:rsid w:val="006E76DC"/>
    <w:rsid w:val="006E7D8D"/>
    <w:rsid w:val="006F05D4"/>
    <w:rsid w:val="006F15BD"/>
    <w:rsid w:val="006F24A4"/>
    <w:rsid w:val="006F2974"/>
    <w:rsid w:val="006F2E59"/>
    <w:rsid w:val="006F3E2E"/>
    <w:rsid w:val="006F53B9"/>
    <w:rsid w:val="007006FE"/>
    <w:rsid w:val="007024E6"/>
    <w:rsid w:val="0070253B"/>
    <w:rsid w:val="00703BA7"/>
    <w:rsid w:val="00704323"/>
    <w:rsid w:val="007053F1"/>
    <w:rsid w:val="007055AB"/>
    <w:rsid w:val="00706F89"/>
    <w:rsid w:val="00707D4B"/>
    <w:rsid w:val="007136E5"/>
    <w:rsid w:val="0071467F"/>
    <w:rsid w:val="00714994"/>
    <w:rsid w:val="00714DBE"/>
    <w:rsid w:val="00714E4B"/>
    <w:rsid w:val="00715EA6"/>
    <w:rsid w:val="007162EA"/>
    <w:rsid w:val="00716AC4"/>
    <w:rsid w:val="007228B1"/>
    <w:rsid w:val="0072331F"/>
    <w:rsid w:val="00724C5B"/>
    <w:rsid w:val="00725AA5"/>
    <w:rsid w:val="00725C43"/>
    <w:rsid w:val="00727F62"/>
    <w:rsid w:val="00731002"/>
    <w:rsid w:val="007315DF"/>
    <w:rsid w:val="007326AA"/>
    <w:rsid w:val="00732803"/>
    <w:rsid w:val="0073375C"/>
    <w:rsid w:val="0073688F"/>
    <w:rsid w:val="00736CB7"/>
    <w:rsid w:val="00736D5A"/>
    <w:rsid w:val="00740CAA"/>
    <w:rsid w:val="007414C0"/>
    <w:rsid w:val="00743670"/>
    <w:rsid w:val="0074522C"/>
    <w:rsid w:val="00745E47"/>
    <w:rsid w:val="00745FAD"/>
    <w:rsid w:val="00747756"/>
    <w:rsid w:val="00750654"/>
    <w:rsid w:val="0075125F"/>
    <w:rsid w:val="007517B3"/>
    <w:rsid w:val="007521C3"/>
    <w:rsid w:val="00752B9D"/>
    <w:rsid w:val="00752D8E"/>
    <w:rsid w:val="00754060"/>
    <w:rsid w:val="00754ACE"/>
    <w:rsid w:val="00755465"/>
    <w:rsid w:val="00755468"/>
    <w:rsid w:val="007561D4"/>
    <w:rsid w:val="0075647E"/>
    <w:rsid w:val="00756C30"/>
    <w:rsid w:val="007570C3"/>
    <w:rsid w:val="00757721"/>
    <w:rsid w:val="00757DC4"/>
    <w:rsid w:val="00761B9E"/>
    <w:rsid w:val="0076244F"/>
    <w:rsid w:val="00762DFB"/>
    <w:rsid w:val="0076311E"/>
    <w:rsid w:val="00765609"/>
    <w:rsid w:val="00766455"/>
    <w:rsid w:val="007719C1"/>
    <w:rsid w:val="00771ADD"/>
    <w:rsid w:val="0077211A"/>
    <w:rsid w:val="00772701"/>
    <w:rsid w:val="00773FB5"/>
    <w:rsid w:val="00774CB5"/>
    <w:rsid w:val="00774E04"/>
    <w:rsid w:val="007750D1"/>
    <w:rsid w:val="00776D15"/>
    <w:rsid w:val="00781179"/>
    <w:rsid w:val="007813E1"/>
    <w:rsid w:val="007817C4"/>
    <w:rsid w:val="00781D5C"/>
    <w:rsid w:val="0078207C"/>
    <w:rsid w:val="00784B55"/>
    <w:rsid w:val="00785D39"/>
    <w:rsid w:val="007876D3"/>
    <w:rsid w:val="007913AA"/>
    <w:rsid w:val="00792336"/>
    <w:rsid w:val="00793A2C"/>
    <w:rsid w:val="00794745"/>
    <w:rsid w:val="007948D4"/>
    <w:rsid w:val="00796309"/>
    <w:rsid w:val="007A03AB"/>
    <w:rsid w:val="007A1E4C"/>
    <w:rsid w:val="007A3B4E"/>
    <w:rsid w:val="007A585B"/>
    <w:rsid w:val="007A5B29"/>
    <w:rsid w:val="007A7AB7"/>
    <w:rsid w:val="007B0DBE"/>
    <w:rsid w:val="007B0F30"/>
    <w:rsid w:val="007B31F5"/>
    <w:rsid w:val="007B50A8"/>
    <w:rsid w:val="007B5BC7"/>
    <w:rsid w:val="007B759B"/>
    <w:rsid w:val="007B7FEB"/>
    <w:rsid w:val="007C18FD"/>
    <w:rsid w:val="007C1E31"/>
    <w:rsid w:val="007C3356"/>
    <w:rsid w:val="007C4AB8"/>
    <w:rsid w:val="007C4EA5"/>
    <w:rsid w:val="007C5117"/>
    <w:rsid w:val="007C542A"/>
    <w:rsid w:val="007C55A4"/>
    <w:rsid w:val="007C5F95"/>
    <w:rsid w:val="007C66A5"/>
    <w:rsid w:val="007C7418"/>
    <w:rsid w:val="007D0BF0"/>
    <w:rsid w:val="007D0D17"/>
    <w:rsid w:val="007D138D"/>
    <w:rsid w:val="007D460A"/>
    <w:rsid w:val="007D4817"/>
    <w:rsid w:val="007D5E35"/>
    <w:rsid w:val="007D6292"/>
    <w:rsid w:val="007E017B"/>
    <w:rsid w:val="007E1B04"/>
    <w:rsid w:val="007E40A4"/>
    <w:rsid w:val="007E7C69"/>
    <w:rsid w:val="007F0DB5"/>
    <w:rsid w:val="007F4552"/>
    <w:rsid w:val="007F458D"/>
    <w:rsid w:val="0080199A"/>
    <w:rsid w:val="008034CE"/>
    <w:rsid w:val="00803D4B"/>
    <w:rsid w:val="008042F3"/>
    <w:rsid w:val="00804976"/>
    <w:rsid w:val="008053CB"/>
    <w:rsid w:val="00806DA2"/>
    <w:rsid w:val="00807387"/>
    <w:rsid w:val="008078C8"/>
    <w:rsid w:val="00807CE9"/>
    <w:rsid w:val="00810820"/>
    <w:rsid w:val="00811F22"/>
    <w:rsid w:val="00812EC2"/>
    <w:rsid w:val="00814606"/>
    <w:rsid w:val="00814DFD"/>
    <w:rsid w:val="00820091"/>
    <w:rsid w:val="00820C02"/>
    <w:rsid w:val="00820EBD"/>
    <w:rsid w:val="008232B7"/>
    <w:rsid w:val="008235F9"/>
    <w:rsid w:val="00826265"/>
    <w:rsid w:val="00826DA8"/>
    <w:rsid w:val="00826F20"/>
    <w:rsid w:val="00826FF2"/>
    <w:rsid w:val="00831566"/>
    <w:rsid w:val="00831A14"/>
    <w:rsid w:val="00832373"/>
    <w:rsid w:val="00832B7D"/>
    <w:rsid w:val="00833D9C"/>
    <w:rsid w:val="00834604"/>
    <w:rsid w:val="00834D31"/>
    <w:rsid w:val="00834DF7"/>
    <w:rsid w:val="00835AD1"/>
    <w:rsid w:val="00841354"/>
    <w:rsid w:val="00841ADE"/>
    <w:rsid w:val="00843435"/>
    <w:rsid w:val="00844B51"/>
    <w:rsid w:val="008506B4"/>
    <w:rsid w:val="00850AB1"/>
    <w:rsid w:val="00852088"/>
    <w:rsid w:val="00853914"/>
    <w:rsid w:val="008568A2"/>
    <w:rsid w:val="00857E94"/>
    <w:rsid w:val="00861399"/>
    <w:rsid w:val="008618C5"/>
    <w:rsid w:val="00861C72"/>
    <w:rsid w:val="008623B1"/>
    <w:rsid w:val="00863125"/>
    <w:rsid w:val="0086656B"/>
    <w:rsid w:val="0086694E"/>
    <w:rsid w:val="008704C8"/>
    <w:rsid w:val="00871912"/>
    <w:rsid w:val="008724A1"/>
    <w:rsid w:val="00872522"/>
    <w:rsid w:val="00872F97"/>
    <w:rsid w:val="0087383E"/>
    <w:rsid w:val="00877858"/>
    <w:rsid w:val="008810C2"/>
    <w:rsid w:val="0088126E"/>
    <w:rsid w:val="00881798"/>
    <w:rsid w:val="00881A60"/>
    <w:rsid w:val="00882077"/>
    <w:rsid w:val="00882591"/>
    <w:rsid w:val="0088350C"/>
    <w:rsid w:val="00885376"/>
    <w:rsid w:val="00885A96"/>
    <w:rsid w:val="0088730C"/>
    <w:rsid w:val="008876BF"/>
    <w:rsid w:val="00890D27"/>
    <w:rsid w:val="00891562"/>
    <w:rsid w:val="008960CE"/>
    <w:rsid w:val="0089642A"/>
    <w:rsid w:val="008A0B50"/>
    <w:rsid w:val="008A2D27"/>
    <w:rsid w:val="008A31A7"/>
    <w:rsid w:val="008A730E"/>
    <w:rsid w:val="008A7910"/>
    <w:rsid w:val="008A7B94"/>
    <w:rsid w:val="008B07C2"/>
    <w:rsid w:val="008B46D1"/>
    <w:rsid w:val="008B5028"/>
    <w:rsid w:val="008B5C1A"/>
    <w:rsid w:val="008B70B1"/>
    <w:rsid w:val="008B77EA"/>
    <w:rsid w:val="008C049E"/>
    <w:rsid w:val="008C0981"/>
    <w:rsid w:val="008C1699"/>
    <w:rsid w:val="008C3DB3"/>
    <w:rsid w:val="008C3F0F"/>
    <w:rsid w:val="008C4753"/>
    <w:rsid w:val="008C50D7"/>
    <w:rsid w:val="008C6ADC"/>
    <w:rsid w:val="008D1162"/>
    <w:rsid w:val="008D1704"/>
    <w:rsid w:val="008D2A86"/>
    <w:rsid w:val="008D3436"/>
    <w:rsid w:val="008D3E73"/>
    <w:rsid w:val="008D435D"/>
    <w:rsid w:val="008D4CC9"/>
    <w:rsid w:val="008D5822"/>
    <w:rsid w:val="008D718A"/>
    <w:rsid w:val="008E0624"/>
    <w:rsid w:val="008E3207"/>
    <w:rsid w:val="008E34B5"/>
    <w:rsid w:val="008E3EC7"/>
    <w:rsid w:val="008E4FF4"/>
    <w:rsid w:val="008E5A03"/>
    <w:rsid w:val="008E77EB"/>
    <w:rsid w:val="008E7A72"/>
    <w:rsid w:val="008F04FA"/>
    <w:rsid w:val="008F0929"/>
    <w:rsid w:val="008F0991"/>
    <w:rsid w:val="008F0A10"/>
    <w:rsid w:val="008F0FD5"/>
    <w:rsid w:val="008F1582"/>
    <w:rsid w:val="008F54E1"/>
    <w:rsid w:val="008F55FE"/>
    <w:rsid w:val="008F5D54"/>
    <w:rsid w:val="008F7158"/>
    <w:rsid w:val="008F7981"/>
    <w:rsid w:val="0090472C"/>
    <w:rsid w:val="00905E9B"/>
    <w:rsid w:val="00907BC3"/>
    <w:rsid w:val="00910362"/>
    <w:rsid w:val="009115E5"/>
    <w:rsid w:val="00911928"/>
    <w:rsid w:val="0091291C"/>
    <w:rsid w:val="009139B5"/>
    <w:rsid w:val="00913DA9"/>
    <w:rsid w:val="00920A51"/>
    <w:rsid w:val="00920BAC"/>
    <w:rsid w:val="00921CE5"/>
    <w:rsid w:val="00923A03"/>
    <w:rsid w:val="00923BAA"/>
    <w:rsid w:val="00926CE5"/>
    <w:rsid w:val="00927590"/>
    <w:rsid w:val="00930CA5"/>
    <w:rsid w:val="009312AC"/>
    <w:rsid w:val="00931495"/>
    <w:rsid w:val="00933A84"/>
    <w:rsid w:val="00933B61"/>
    <w:rsid w:val="00934001"/>
    <w:rsid w:val="00935E33"/>
    <w:rsid w:val="00936A58"/>
    <w:rsid w:val="0093732D"/>
    <w:rsid w:val="009413A8"/>
    <w:rsid w:val="00941C34"/>
    <w:rsid w:val="00942D3B"/>
    <w:rsid w:val="009440A7"/>
    <w:rsid w:val="00945749"/>
    <w:rsid w:val="00945882"/>
    <w:rsid w:val="00950174"/>
    <w:rsid w:val="009509FD"/>
    <w:rsid w:val="00951DD0"/>
    <w:rsid w:val="00953D5A"/>
    <w:rsid w:val="00953F8E"/>
    <w:rsid w:val="00954A12"/>
    <w:rsid w:val="0095771A"/>
    <w:rsid w:val="00960BE2"/>
    <w:rsid w:val="00960E89"/>
    <w:rsid w:val="00964464"/>
    <w:rsid w:val="00964491"/>
    <w:rsid w:val="00964CE2"/>
    <w:rsid w:val="009704EF"/>
    <w:rsid w:val="009748F9"/>
    <w:rsid w:val="00975FCA"/>
    <w:rsid w:val="0097609F"/>
    <w:rsid w:val="00976999"/>
    <w:rsid w:val="00976B43"/>
    <w:rsid w:val="00976C78"/>
    <w:rsid w:val="009804CC"/>
    <w:rsid w:val="00981DAC"/>
    <w:rsid w:val="00981E48"/>
    <w:rsid w:val="00983569"/>
    <w:rsid w:val="00984611"/>
    <w:rsid w:val="00985214"/>
    <w:rsid w:val="00986583"/>
    <w:rsid w:val="00987F84"/>
    <w:rsid w:val="009911D1"/>
    <w:rsid w:val="00991AF4"/>
    <w:rsid w:val="0099281F"/>
    <w:rsid w:val="00992ACA"/>
    <w:rsid w:val="00994215"/>
    <w:rsid w:val="0099485D"/>
    <w:rsid w:val="00994B77"/>
    <w:rsid w:val="00996AC5"/>
    <w:rsid w:val="00996BCF"/>
    <w:rsid w:val="00996C5F"/>
    <w:rsid w:val="00996DD6"/>
    <w:rsid w:val="009972EE"/>
    <w:rsid w:val="009A0D3D"/>
    <w:rsid w:val="009A24E9"/>
    <w:rsid w:val="009A430F"/>
    <w:rsid w:val="009A5782"/>
    <w:rsid w:val="009A5789"/>
    <w:rsid w:val="009A6EA9"/>
    <w:rsid w:val="009A7B0C"/>
    <w:rsid w:val="009B0129"/>
    <w:rsid w:val="009B0708"/>
    <w:rsid w:val="009B097E"/>
    <w:rsid w:val="009B163D"/>
    <w:rsid w:val="009B1C6A"/>
    <w:rsid w:val="009B2F1B"/>
    <w:rsid w:val="009B3468"/>
    <w:rsid w:val="009B4C8D"/>
    <w:rsid w:val="009B5B5B"/>
    <w:rsid w:val="009B5D7F"/>
    <w:rsid w:val="009B64AA"/>
    <w:rsid w:val="009B73F7"/>
    <w:rsid w:val="009C0D17"/>
    <w:rsid w:val="009C19DA"/>
    <w:rsid w:val="009C23E7"/>
    <w:rsid w:val="009C2F88"/>
    <w:rsid w:val="009C423A"/>
    <w:rsid w:val="009C5546"/>
    <w:rsid w:val="009C594C"/>
    <w:rsid w:val="009C5E6B"/>
    <w:rsid w:val="009C6E35"/>
    <w:rsid w:val="009C7573"/>
    <w:rsid w:val="009D1B59"/>
    <w:rsid w:val="009D2B26"/>
    <w:rsid w:val="009D2B6A"/>
    <w:rsid w:val="009D48D2"/>
    <w:rsid w:val="009D60C8"/>
    <w:rsid w:val="009D724D"/>
    <w:rsid w:val="009E0DB1"/>
    <w:rsid w:val="009E0E2F"/>
    <w:rsid w:val="009E101F"/>
    <w:rsid w:val="009E110B"/>
    <w:rsid w:val="009E14D7"/>
    <w:rsid w:val="009E1B54"/>
    <w:rsid w:val="009E247C"/>
    <w:rsid w:val="009E2CCC"/>
    <w:rsid w:val="009E3915"/>
    <w:rsid w:val="009E4963"/>
    <w:rsid w:val="009E5B29"/>
    <w:rsid w:val="009E6647"/>
    <w:rsid w:val="009E6D54"/>
    <w:rsid w:val="009F0FA3"/>
    <w:rsid w:val="009F3FB3"/>
    <w:rsid w:val="009F4292"/>
    <w:rsid w:val="009F5BD4"/>
    <w:rsid w:val="009F5C1B"/>
    <w:rsid w:val="00A0085E"/>
    <w:rsid w:val="00A00A5D"/>
    <w:rsid w:val="00A015C8"/>
    <w:rsid w:val="00A028DA"/>
    <w:rsid w:val="00A0358D"/>
    <w:rsid w:val="00A04714"/>
    <w:rsid w:val="00A04F66"/>
    <w:rsid w:val="00A05E1F"/>
    <w:rsid w:val="00A06507"/>
    <w:rsid w:val="00A070BC"/>
    <w:rsid w:val="00A07739"/>
    <w:rsid w:val="00A112B2"/>
    <w:rsid w:val="00A1300C"/>
    <w:rsid w:val="00A149D1"/>
    <w:rsid w:val="00A14A2E"/>
    <w:rsid w:val="00A17BBC"/>
    <w:rsid w:val="00A17F6D"/>
    <w:rsid w:val="00A214E8"/>
    <w:rsid w:val="00A215F7"/>
    <w:rsid w:val="00A21BF0"/>
    <w:rsid w:val="00A22A03"/>
    <w:rsid w:val="00A22F4D"/>
    <w:rsid w:val="00A24A1B"/>
    <w:rsid w:val="00A270E8"/>
    <w:rsid w:val="00A27959"/>
    <w:rsid w:val="00A30B13"/>
    <w:rsid w:val="00A30E2F"/>
    <w:rsid w:val="00A30F13"/>
    <w:rsid w:val="00A310F0"/>
    <w:rsid w:val="00A314BE"/>
    <w:rsid w:val="00A4139A"/>
    <w:rsid w:val="00A422D8"/>
    <w:rsid w:val="00A454CF"/>
    <w:rsid w:val="00A46CA2"/>
    <w:rsid w:val="00A505A6"/>
    <w:rsid w:val="00A50B6F"/>
    <w:rsid w:val="00A514BB"/>
    <w:rsid w:val="00A51B6C"/>
    <w:rsid w:val="00A52ADF"/>
    <w:rsid w:val="00A53CE8"/>
    <w:rsid w:val="00A54C50"/>
    <w:rsid w:val="00A56559"/>
    <w:rsid w:val="00A566EC"/>
    <w:rsid w:val="00A56AA7"/>
    <w:rsid w:val="00A5757C"/>
    <w:rsid w:val="00A57A74"/>
    <w:rsid w:val="00A6115B"/>
    <w:rsid w:val="00A6201C"/>
    <w:rsid w:val="00A64613"/>
    <w:rsid w:val="00A65E0D"/>
    <w:rsid w:val="00A6685A"/>
    <w:rsid w:val="00A70357"/>
    <w:rsid w:val="00A71600"/>
    <w:rsid w:val="00A7163B"/>
    <w:rsid w:val="00A72531"/>
    <w:rsid w:val="00A74E5F"/>
    <w:rsid w:val="00A75048"/>
    <w:rsid w:val="00A7506A"/>
    <w:rsid w:val="00A76C3F"/>
    <w:rsid w:val="00A7799B"/>
    <w:rsid w:val="00A86A0C"/>
    <w:rsid w:val="00A86E7C"/>
    <w:rsid w:val="00A86F0C"/>
    <w:rsid w:val="00A87591"/>
    <w:rsid w:val="00A87E86"/>
    <w:rsid w:val="00A91714"/>
    <w:rsid w:val="00A946A5"/>
    <w:rsid w:val="00AA06F0"/>
    <w:rsid w:val="00AA2997"/>
    <w:rsid w:val="00AA4127"/>
    <w:rsid w:val="00AA57D2"/>
    <w:rsid w:val="00AA636C"/>
    <w:rsid w:val="00AA70A4"/>
    <w:rsid w:val="00AB0B20"/>
    <w:rsid w:val="00AB1230"/>
    <w:rsid w:val="00AB474C"/>
    <w:rsid w:val="00AB5E74"/>
    <w:rsid w:val="00AB60D0"/>
    <w:rsid w:val="00AB76F7"/>
    <w:rsid w:val="00AC163C"/>
    <w:rsid w:val="00AC26DF"/>
    <w:rsid w:val="00AC3A67"/>
    <w:rsid w:val="00AC3DE8"/>
    <w:rsid w:val="00AC4AAD"/>
    <w:rsid w:val="00AC4D15"/>
    <w:rsid w:val="00AC7ABB"/>
    <w:rsid w:val="00AD0886"/>
    <w:rsid w:val="00AD22E4"/>
    <w:rsid w:val="00AD27CB"/>
    <w:rsid w:val="00AD2BAF"/>
    <w:rsid w:val="00AD400C"/>
    <w:rsid w:val="00AD43D2"/>
    <w:rsid w:val="00AD4685"/>
    <w:rsid w:val="00AD69BC"/>
    <w:rsid w:val="00AD74C8"/>
    <w:rsid w:val="00AD76CF"/>
    <w:rsid w:val="00AD7838"/>
    <w:rsid w:val="00AE0798"/>
    <w:rsid w:val="00AE1B24"/>
    <w:rsid w:val="00AE22B5"/>
    <w:rsid w:val="00AE298D"/>
    <w:rsid w:val="00AE42CA"/>
    <w:rsid w:val="00AE471C"/>
    <w:rsid w:val="00AE63A6"/>
    <w:rsid w:val="00AE78B0"/>
    <w:rsid w:val="00AE78EA"/>
    <w:rsid w:val="00AF00BB"/>
    <w:rsid w:val="00AF02C5"/>
    <w:rsid w:val="00AF0718"/>
    <w:rsid w:val="00AF07FE"/>
    <w:rsid w:val="00AF2EE1"/>
    <w:rsid w:val="00AF30AD"/>
    <w:rsid w:val="00AF37DF"/>
    <w:rsid w:val="00AF6932"/>
    <w:rsid w:val="00B01C8A"/>
    <w:rsid w:val="00B01D16"/>
    <w:rsid w:val="00B01FC4"/>
    <w:rsid w:val="00B02375"/>
    <w:rsid w:val="00B02726"/>
    <w:rsid w:val="00B0474A"/>
    <w:rsid w:val="00B04A89"/>
    <w:rsid w:val="00B04C6C"/>
    <w:rsid w:val="00B0504F"/>
    <w:rsid w:val="00B06515"/>
    <w:rsid w:val="00B06977"/>
    <w:rsid w:val="00B06AFA"/>
    <w:rsid w:val="00B06BAE"/>
    <w:rsid w:val="00B07207"/>
    <w:rsid w:val="00B076D7"/>
    <w:rsid w:val="00B07E4C"/>
    <w:rsid w:val="00B1174F"/>
    <w:rsid w:val="00B12846"/>
    <w:rsid w:val="00B134B9"/>
    <w:rsid w:val="00B14ACE"/>
    <w:rsid w:val="00B14BF6"/>
    <w:rsid w:val="00B1511E"/>
    <w:rsid w:val="00B17169"/>
    <w:rsid w:val="00B2011F"/>
    <w:rsid w:val="00B21BB6"/>
    <w:rsid w:val="00B25826"/>
    <w:rsid w:val="00B26EFB"/>
    <w:rsid w:val="00B27E7E"/>
    <w:rsid w:val="00B30A18"/>
    <w:rsid w:val="00B3182C"/>
    <w:rsid w:val="00B325BB"/>
    <w:rsid w:val="00B3402D"/>
    <w:rsid w:val="00B34A94"/>
    <w:rsid w:val="00B40A76"/>
    <w:rsid w:val="00B40EA9"/>
    <w:rsid w:val="00B41C51"/>
    <w:rsid w:val="00B43093"/>
    <w:rsid w:val="00B430A1"/>
    <w:rsid w:val="00B43880"/>
    <w:rsid w:val="00B440D7"/>
    <w:rsid w:val="00B445AE"/>
    <w:rsid w:val="00B4473B"/>
    <w:rsid w:val="00B44CC0"/>
    <w:rsid w:val="00B45307"/>
    <w:rsid w:val="00B45965"/>
    <w:rsid w:val="00B465A2"/>
    <w:rsid w:val="00B47337"/>
    <w:rsid w:val="00B51F80"/>
    <w:rsid w:val="00B5494A"/>
    <w:rsid w:val="00B55417"/>
    <w:rsid w:val="00B5541D"/>
    <w:rsid w:val="00B55ECA"/>
    <w:rsid w:val="00B603BD"/>
    <w:rsid w:val="00B61983"/>
    <w:rsid w:val="00B62D6B"/>
    <w:rsid w:val="00B6318B"/>
    <w:rsid w:val="00B63E39"/>
    <w:rsid w:val="00B65461"/>
    <w:rsid w:val="00B654E3"/>
    <w:rsid w:val="00B7000D"/>
    <w:rsid w:val="00B7154A"/>
    <w:rsid w:val="00B72C94"/>
    <w:rsid w:val="00B734B9"/>
    <w:rsid w:val="00B7516A"/>
    <w:rsid w:val="00B7584B"/>
    <w:rsid w:val="00B75EB4"/>
    <w:rsid w:val="00B77D99"/>
    <w:rsid w:val="00B803BF"/>
    <w:rsid w:val="00B80995"/>
    <w:rsid w:val="00B80F37"/>
    <w:rsid w:val="00B81659"/>
    <w:rsid w:val="00B85394"/>
    <w:rsid w:val="00B85A40"/>
    <w:rsid w:val="00B90EA0"/>
    <w:rsid w:val="00B91162"/>
    <w:rsid w:val="00B91545"/>
    <w:rsid w:val="00B91D33"/>
    <w:rsid w:val="00B9257E"/>
    <w:rsid w:val="00B93553"/>
    <w:rsid w:val="00B9445F"/>
    <w:rsid w:val="00BA0253"/>
    <w:rsid w:val="00BA069C"/>
    <w:rsid w:val="00BA20DF"/>
    <w:rsid w:val="00BA2A8B"/>
    <w:rsid w:val="00BA2F41"/>
    <w:rsid w:val="00BA3A5A"/>
    <w:rsid w:val="00BA4988"/>
    <w:rsid w:val="00BA60A6"/>
    <w:rsid w:val="00BA72BF"/>
    <w:rsid w:val="00BB25EF"/>
    <w:rsid w:val="00BB2B8A"/>
    <w:rsid w:val="00BB2F36"/>
    <w:rsid w:val="00BB4161"/>
    <w:rsid w:val="00BB55C4"/>
    <w:rsid w:val="00BB6714"/>
    <w:rsid w:val="00BB6BFD"/>
    <w:rsid w:val="00BB7F83"/>
    <w:rsid w:val="00BC000F"/>
    <w:rsid w:val="00BC027A"/>
    <w:rsid w:val="00BC0710"/>
    <w:rsid w:val="00BC0D6A"/>
    <w:rsid w:val="00BC2C46"/>
    <w:rsid w:val="00BC4C58"/>
    <w:rsid w:val="00BC7822"/>
    <w:rsid w:val="00BD1346"/>
    <w:rsid w:val="00BD2534"/>
    <w:rsid w:val="00BD6CA6"/>
    <w:rsid w:val="00BD6E9A"/>
    <w:rsid w:val="00BD7646"/>
    <w:rsid w:val="00BE0E5C"/>
    <w:rsid w:val="00BE123E"/>
    <w:rsid w:val="00BE168E"/>
    <w:rsid w:val="00BE55C5"/>
    <w:rsid w:val="00BE7BB7"/>
    <w:rsid w:val="00BF0ED2"/>
    <w:rsid w:val="00BF1DC1"/>
    <w:rsid w:val="00BF2643"/>
    <w:rsid w:val="00BF31D1"/>
    <w:rsid w:val="00BF52A4"/>
    <w:rsid w:val="00BF58DB"/>
    <w:rsid w:val="00BF70C0"/>
    <w:rsid w:val="00BF73B6"/>
    <w:rsid w:val="00BF7AC1"/>
    <w:rsid w:val="00C041A3"/>
    <w:rsid w:val="00C04A23"/>
    <w:rsid w:val="00C055A9"/>
    <w:rsid w:val="00C0614D"/>
    <w:rsid w:val="00C07718"/>
    <w:rsid w:val="00C101BA"/>
    <w:rsid w:val="00C1038A"/>
    <w:rsid w:val="00C1071F"/>
    <w:rsid w:val="00C11CD4"/>
    <w:rsid w:val="00C11D27"/>
    <w:rsid w:val="00C123FF"/>
    <w:rsid w:val="00C129B5"/>
    <w:rsid w:val="00C13499"/>
    <w:rsid w:val="00C147AD"/>
    <w:rsid w:val="00C15155"/>
    <w:rsid w:val="00C20315"/>
    <w:rsid w:val="00C2170D"/>
    <w:rsid w:val="00C21991"/>
    <w:rsid w:val="00C2265B"/>
    <w:rsid w:val="00C24725"/>
    <w:rsid w:val="00C247A6"/>
    <w:rsid w:val="00C2538D"/>
    <w:rsid w:val="00C25B34"/>
    <w:rsid w:val="00C25D57"/>
    <w:rsid w:val="00C277CF"/>
    <w:rsid w:val="00C3142C"/>
    <w:rsid w:val="00C31944"/>
    <w:rsid w:val="00C33B76"/>
    <w:rsid w:val="00C369E4"/>
    <w:rsid w:val="00C409A5"/>
    <w:rsid w:val="00C40EA7"/>
    <w:rsid w:val="00C40FC4"/>
    <w:rsid w:val="00C42136"/>
    <w:rsid w:val="00C42404"/>
    <w:rsid w:val="00C45ED2"/>
    <w:rsid w:val="00C46F55"/>
    <w:rsid w:val="00C4745A"/>
    <w:rsid w:val="00C4787B"/>
    <w:rsid w:val="00C51E87"/>
    <w:rsid w:val="00C52506"/>
    <w:rsid w:val="00C53CE3"/>
    <w:rsid w:val="00C54498"/>
    <w:rsid w:val="00C550A2"/>
    <w:rsid w:val="00C56469"/>
    <w:rsid w:val="00C60C6D"/>
    <w:rsid w:val="00C62877"/>
    <w:rsid w:val="00C62D4B"/>
    <w:rsid w:val="00C62E72"/>
    <w:rsid w:val="00C64441"/>
    <w:rsid w:val="00C64C09"/>
    <w:rsid w:val="00C67B11"/>
    <w:rsid w:val="00C70F53"/>
    <w:rsid w:val="00C71064"/>
    <w:rsid w:val="00C71DF6"/>
    <w:rsid w:val="00C722B6"/>
    <w:rsid w:val="00C73B95"/>
    <w:rsid w:val="00C755B1"/>
    <w:rsid w:val="00C75C3C"/>
    <w:rsid w:val="00C76FF6"/>
    <w:rsid w:val="00C7794C"/>
    <w:rsid w:val="00C8038E"/>
    <w:rsid w:val="00C80EBC"/>
    <w:rsid w:val="00C82BA9"/>
    <w:rsid w:val="00C875DA"/>
    <w:rsid w:val="00C91DE9"/>
    <w:rsid w:val="00C91E8F"/>
    <w:rsid w:val="00C91F12"/>
    <w:rsid w:val="00C9206F"/>
    <w:rsid w:val="00C92EC3"/>
    <w:rsid w:val="00C931C3"/>
    <w:rsid w:val="00C95A63"/>
    <w:rsid w:val="00CA11B0"/>
    <w:rsid w:val="00CA15E0"/>
    <w:rsid w:val="00CA2311"/>
    <w:rsid w:val="00CA31C0"/>
    <w:rsid w:val="00CA3C40"/>
    <w:rsid w:val="00CA4004"/>
    <w:rsid w:val="00CA50D9"/>
    <w:rsid w:val="00CA57A5"/>
    <w:rsid w:val="00CB024E"/>
    <w:rsid w:val="00CB08D8"/>
    <w:rsid w:val="00CB16E6"/>
    <w:rsid w:val="00CB2751"/>
    <w:rsid w:val="00CB29C4"/>
    <w:rsid w:val="00CB3CF6"/>
    <w:rsid w:val="00CB3D94"/>
    <w:rsid w:val="00CB464D"/>
    <w:rsid w:val="00CB49D6"/>
    <w:rsid w:val="00CB4D31"/>
    <w:rsid w:val="00CB5121"/>
    <w:rsid w:val="00CB5436"/>
    <w:rsid w:val="00CB67F3"/>
    <w:rsid w:val="00CB79FE"/>
    <w:rsid w:val="00CC0121"/>
    <w:rsid w:val="00CC740F"/>
    <w:rsid w:val="00CC757F"/>
    <w:rsid w:val="00CC7BEE"/>
    <w:rsid w:val="00CD439E"/>
    <w:rsid w:val="00CD540D"/>
    <w:rsid w:val="00CD5D5C"/>
    <w:rsid w:val="00CD7E6D"/>
    <w:rsid w:val="00CE1147"/>
    <w:rsid w:val="00CE23F1"/>
    <w:rsid w:val="00CE2BA7"/>
    <w:rsid w:val="00CE4D6A"/>
    <w:rsid w:val="00CE6394"/>
    <w:rsid w:val="00CE7343"/>
    <w:rsid w:val="00CF2087"/>
    <w:rsid w:val="00CF2146"/>
    <w:rsid w:val="00CF3EC2"/>
    <w:rsid w:val="00CF4B28"/>
    <w:rsid w:val="00CF52CC"/>
    <w:rsid w:val="00D0015F"/>
    <w:rsid w:val="00D0058C"/>
    <w:rsid w:val="00D01165"/>
    <w:rsid w:val="00D05DE8"/>
    <w:rsid w:val="00D070F4"/>
    <w:rsid w:val="00D076C3"/>
    <w:rsid w:val="00D07ECB"/>
    <w:rsid w:val="00D11734"/>
    <w:rsid w:val="00D1262E"/>
    <w:rsid w:val="00D1288F"/>
    <w:rsid w:val="00D144B8"/>
    <w:rsid w:val="00D15B33"/>
    <w:rsid w:val="00D15B88"/>
    <w:rsid w:val="00D15F0D"/>
    <w:rsid w:val="00D17E9C"/>
    <w:rsid w:val="00D2020A"/>
    <w:rsid w:val="00D205DE"/>
    <w:rsid w:val="00D211BF"/>
    <w:rsid w:val="00D23AF7"/>
    <w:rsid w:val="00D24894"/>
    <w:rsid w:val="00D30586"/>
    <w:rsid w:val="00D31211"/>
    <w:rsid w:val="00D33070"/>
    <w:rsid w:val="00D33CFD"/>
    <w:rsid w:val="00D36331"/>
    <w:rsid w:val="00D363C2"/>
    <w:rsid w:val="00D363E9"/>
    <w:rsid w:val="00D37596"/>
    <w:rsid w:val="00D37753"/>
    <w:rsid w:val="00D41F5A"/>
    <w:rsid w:val="00D427CB"/>
    <w:rsid w:val="00D428E3"/>
    <w:rsid w:val="00D429DF"/>
    <w:rsid w:val="00D42A49"/>
    <w:rsid w:val="00D42DDE"/>
    <w:rsid w:val="00D46677"/>
    <w:rsid w:val="00D4764A"/>
    <w:rsid w:val="00D50BFA"/>
    <w:rsid w:val="00D51DEC"/>
    <w:rsid w:val="00D52847"/>
    <w:rsid w:val="00D552C4"/>
    <w:rsid w:val="00D55330"/>
    <w:rsid w:val="00D55E1F"/>
    <w:rsid w:val="00D55F0C"/>
    <w:rsid w:val="00D56123"/>
    <w:rsid w:val="00D6177B"/>
    <w:rsid w:val="00D62F91"/>
    <w:rsid w:val="00D64655"/>
    <w:rsid w:val="00D6518F"/>
    <w:rsid w:val="00D65E0A"/>
    <w:rsid w:val="00D66419"/>
    <w:rsid w:val="00D70E0C"/>
    <w:rsid w:val="00D71CFA"/>
    <w:rsid w:val="00D750FE"/>
    <w:rsid w:val="00D7554B"/>
    <w:rsid w:val="00D75573"/>
    <w:rsid w:val="00D76367"/>
    <w:rsid w:val="00D773F0"/>
    <w:rsid w:val="00D809B7"/>
    <w:rsid w:val="00D814C2"/>
    <w:rsid w:val="00D81504"/>
    <w:rsid w:val="00D831E5"/>
    <w:rsid w:val="00D84685"/>
    <w:rsid w:val="00D84750"/>
    <w:rsid w:val="00D87321"/>
    <w:rsid w:val="00D9051B"/>
    <w:rsid w:val="00D925D5"/>
    <w:rsid w:val="00D95040"/>
    <w:rsid w:val="00D954B1"/>
    <w:rsid w:val="00D972E5"/>
    <w:rsid w:val="00D9761D"/>
    <w:rsid w:val="00DA595A"/>
    <w:rsid w:val="00DA70FE"/>
    <w:rsid w:val="00DA7186"/>
    <w:rsid w:val="00DA7558"/>
    <w:rsid w:val="00DA758A"/>
    <w:rsid w:val="00DA7DA5"/>
    <w:rsid w:val="00DB1038"/>
    <w:rsid w:val="00DB1BB3"/>
    <w:rsid w:val="00DB1FC5"/>
    <w:rsid w:val="00DB275A"/>
    <w:rsid w:val="00DB368B"/>
    <w:rsid w:val="00DB3CAC"/>
    <w:rsid w:val="00DB4864"/>
    <w:rsid w:val="00DB51E0"/>
    <w:rsid w:val="00DB5E04"/>
    <w:rsid w:val="00DB6762"/>
    <w:rsid w:val="00DC096C"/>
    <w:rsid w:val="00DC0E07"/>
    <w:rsid w:val="00DC16AF"/>
    <w:rsid w:val="00DC397D"/>
    <w:rsid w:val="00DC4E09"/>
    <w:rsid w:val="00DC50A1"/>
    <w:rsid w:val="00DD0225"/>
    <w:rsid w:val="00DD07C9"/>
    <w:rsid w:val="00DD2D40"/>
    <w:rsid w:val="00DD302A"/>
    <w:rsid w:val="00DD34C9"/>
    <w:rsid w:val="00DD4FE0"/>
    <w:rsid w:val="00DD64AD"/>
    <w:rsid w:val="00DD6897"/>
    <w:rsid w:val="00DD6AFF"/>
    <w:rsid w:val="00DD6D45"/>
    <w:rsid w:val="00DE0EEE"/>
    <w:rsid w:val="00DE33D0"/>
    <w:rsid w:val="00DE38D6"/>
    <w:rsid w:val="00DE3B1C"/>
    <w:rsid w:val="00DE659B"/>
    <w:rsid w:val="00DE6E33"/>
    <w:rsid w:val="00DE7664"/>
    <w:rsid w:val="00DF00CA"/>
    <w:rsid w:val="00DF0843"/>
    <w:rsid w:val="00DF0A25"/>
    <w:rsid w:val="00DF1AD3"/>
    <w:rsid w:val="00DF39E7"/>
    <w:rsid w:val="00DF3EE3"/>
    <w:rsid w:val="00DF4039"/>
    <w:rsid w:val="00DF44EE"/>
    <w:rsid w:val="00DF46BD"/>
    <w:rsid w:val="00DF4C69"/>
    <w:rsid w:val="00DF4D40"/>
    <w:rsid w:val="00E00739"/>
    <w:rsid w:val="00E011DA"/>
    <w:rsid w:val="00E0146C"/>
    <w:rsid w:val="00E01D6B"/>
    <w:rsid w:val="00E02E6F"/>
    <w:rsid w:val="00E02F42"/>
    <w:rsid w:val="00E0364F"/>
    <w:rsid w:val="00E0502E"/>
    <w:rsid w:val="00E05C45"/>
    <w:rsid w:val="00E070F4"/>
    <w:rsid w:val="00E07A37"/>
    <w:rsid w:val="00E10273"/>
    <w:rsid w:val="00E13AF5"/>
    <w:rsid w:val="00E13E6E"/>
    <w:rsid w:val="00E14583"/>
    <w:rsid w:val="00E16DE6"/>
    <w:rsid w:val="00E16EDD"/>
    <w:rsid w:val="00E173B7"/>
    <w:rsid w:val="00E17F22"/>
    <w:rsid w:val="00E20831"/>
    <w:rsid w:val="00E21205"/>
    <w:rsid w:val="00E214E9"/>
    <w:rsid w:val="00E23DA3"/>
    <w:rsid w:val="00E25D78"/>
    <w:rsid w:val="00E27207"/>
    <w:rsid w:val="00E31839"/>
    <w:rsid w:val="00E31CA4"/>
    <w:rsid w:val="00E32CA3"/>
    <w:rsid w:val="00E32EB6"/>
    <w:rsid w:val="00E34821"/>
    <w:rsid w:val="00E350FE"/>
    <w:rsid w:val="00E36926"/>
    <w:rsid w:val="00E426E0"/>
    <w:rsid w:val="00E44973"/>
    <w:rsid w:val="00E4531A"/>
    <w:rsid w:val="00E470AC"/>
    <w:rsid w:val="00E475D3"/>
    <w:rsid w:val="00E47B5B"/>
    <w:rsid w:val="00E50E55"/>
    <w:rsid w:val="00E51F68"/>
    <w:rsid w:val="00E5214C"/>
    <w:rsid w:val="00E5355C"/>
    <w:rsid w:val="00E53B49"/>
    <w:rsid w:val="00E53DE1"/>
    <w:rsid w:val="00E54475"/>
    <w:rsid w:val="00E550F2"/>
    <w:rsid w:val="00E554BD"/>
    <w:rsid w:val="00E56B7E"/>
    <w:rsid w:val="00E575FA"/>
    <w:rsid w:val="00E601B0"/>
    <w:rsid w:val="00E61AA4"/>
    <w:rsid w:val="00E62B58"/>
    <w:rsid w:val="00E6328C"/>
    <w:rsid w:val="00E63F79"/>
    <w:rsid w:val="00E6420E"/>
    <w:rsid w:val="00E64294"/>
    <w:rsid w:val="00E655FF"/>
    <w:rsid w:val="00E67747"/>
    <w:rsid w:val="00E70FE6"/>
    <w:rsid w:val="00E71109"/>
    <w:rsid w:val="00E713F5"/>
    <w:rsid w:val="00E717FB"/>
    <w:rsid w:val="00E72B98"/>
    <w:rsid w:val="00E73495"/>
    <w:rsid w:val="00E74373"/>
    <w:rsid w:val="00E75225"/>
    <w:rsid w:val="00E75517"/>
    <w:rsid w:val="00E825C5"/>
    <w:rsid w:val="00E82962"/>
    <w:rsid w:val="00E82F54"/>
    <w:rsid w:val="00E83993"/>
    <w:rsid w:val="00E8417B"/>
    <w:rsid w:val="00E84ADF"/>
    <w:rsid w:val="00E85298"/>
    <w:rsid w:val="00E86E88"/>
    <w:rsid w:val="00E87571"/>
    <w:rsid w:val="00E87F9E"/>
    <w:rsid w:val="00E9014E"/>
    <w:rsid w:val="00E904C3"/>
    <w:rsid w:val="00E93BF0"/>
    <w:rsid w:val="00E93E08"/>
    <w:rsid w:val="00E977B4"/>
    <w:rsid w:val="00E97EB3"/>
    <w:rsid w:val="00EA0507"/>
    <w:rsid w:val="00EA10AB"/>
    <w:rsid w:val="00EA20B2"/>
    <w:rsid w:val="00EA4491"/>
    <w:rsid w:val="00EA5177"/>
    <w:rsid w:val="00EA580D"/>
    <w:rsid w:val="00EA6CFB"/>
    <w:rsid w:val="00EA77E1"/>
    <w:rsid w:val="00EB048A"/>
    <w:rsid w:val="00EB148B"/>
    <w:rsid w:val="00EB22E9"/>
    <w:rsid w:val="00EB2F49"/>
    <w:rsid w:val="00EB3C17"/>
    <w:rsid w:val="00EB4F32"/>
    <w:rsid w:val="00EB55F2"/>
    <w:rsid w:val="00EC0486"/>
    <w:rsid w:val="00EC2525"/>
    <w:rsid w:val="00EC2EBA"/>
    <w:rsid w:val="00EC64D7"/>
    <w:rsid w:val="00ED1A56"/>
    <w:rsid w:val="00ED2E3E"/>
    <w:rsid w:val="00ED591B"/>
    <w:rsid w:val="00ED59E0"/>
    <w:rsid w:val="00ED6F79"/>
    <w:rsid w:val="00ED7806"/>
    <w:rsid w:val="00EE0578"/>
    <w:rsid w:val="00EE12A9"/>
    <w:rsid w:val="00EE5E42"/>
    <w:rsid w:val="00EE6EE0"/>
    <w:rsid w:val="00EE76E6"/>
    <w:rsid w:val="00EE7DB5"/>
    <w:rsid w:val="00EE7DB7"/>
    <w:rsid w:val="00EF010F"/>
    <w:rsid w:val="00EF0952"/>
    <w:rsid w:val="00EF0A73"/>
    <w:rsid w:val="00EF2180"/>
    <w:rsid w:val="00EF27D7"/>
    <w:rsid w:val="00EF4A75"/>
    <w:rsid w:val="00EF6841"/>
    <w:rsid w:val="00F004E6"/>
    <w:rsid w:val="00F00ED6"/>
    <w:rsid w:val="00F01035"/>
    <w:rsid w:val="00F02709"/>
    <w:rsid w:val="00F03703"/>
    <w:rsid w:val="00F03CDB"/>
    <w:rsid w:val="00F0408B"/>
    <w:rsid w:val="00F04163"/>
    <w:rsid w:val="00F041C9"/>
    <w:rsid w:val="00F053C9"/>
    <w:rsid w:val="00F06479"/>
    <w:rsid w:val="00F1107F"/>
    <w:rsid w:val="00F1414F"/>
    <w:rsid w:val="00F14D16"/>
    <w:rsid w:val="00F15412"/>
    <w:rsid w:val="00F16278"/>
    <w:rsid w:val="00F16FCE"/>
    <w:rsid w:val="00F17BDD"/>
    <w:rsid w:val="00F22918"/>
    <w:rsid w:val="00F22EB1"/>
    <w:rsid w:val="00F24686"/>
    <w:rsid w:val="00F2632D"/>
    <w:rsid w:val="00F273CB"/>
    <w:rsid w:val="00F30718"/>
    <w:rsid w:val="00F317A0"/>
    <w:rsid w:val="00F31B10"/>
    <w:rsid w:val="00F3391E"/>
    <w:rsid w:val="00F408D6"/>
    <w:rsid w:val="00F415A3"/>
    <w:rsid w:val="00F42033"/>
    <w:rsid w:val="00F433DF"/>
    <w:rsid w:val="00F44362"/>
    <w:rsid w:val="00F44579"/>
    <w:rsid w:val="00F473D7"/>
    <w:rsid w:val="00F5045F"/>
    <w:rsid w:val="00F5159E"/>
    <w:rsid w:val="00F51731"/>
    <w:rsid w:val="00F52687"/>
    <w:rsid w:val="00F52F54"/>
    <w:rsid w:val="00F5434A"/>
    <w:rsid w:val="00F55B42"/>
    <w:rsid w:val="00F56A77"/>
    <w:rsid w:val="00F5706D"/>
    <w:rsid w:val="00F576C4"/>
    <w:rsid w:val="00F60486"/>
    <w:rsid w:val="00F62B36"/>
    <w:rsid w:val="00F63339"/>
    <w:rsid w:val="00F64C33"/>
    <w:rsid w:val="00F67D05"/>
    <w:rsid w:val="00F70CFF"/>
    <w:rsid w:val="00F70F38"/>
    <w:rsid w:val="00F73DAD"/>
    <w:rsid w:val="00F74DCE"/>
    <w:rsid w:val="00F75344"/>
    <w:rsid w:val="00F75DB2"/>
    <w:rsid w:val="00F76E6A"/>
    <w:rsid w:val="00F77351"/>
    <w:rsid w:val="00F8062D"/>
    <w:rsid w:val="00F83F39"/>
    <w:rsid w:val="00F8505C"/>
    <w:rsid w:val="00F85086"/>
    <w:rsid w:val="00F86186"/>
    <w:rsid w:val="00F868C0"/>
    <w:rsid w:val="00F90317"/>
    <w:rsid w:val="00F90A9E"/>
    <w:rsid w:val="00F90C53"/>
    <w:rsid w:val="00F921CF"/>
    <w:rsid w:val="00F932A5"/>
    <w:rsid w:val="00F95106"/>
    <w:rsid w:val="00F961F3"/>
    <w:rsid w:val="00FA0BBA"/>
    <w:rsid w:val="00FA0CFC"/>
    <w:rsid w:val="00FA1EAD"/>
    <w:rsid w:val="00FA1F5F"/>
    <w:rsid w:val="00FA2858"/>
    <w:rsid w:val="00FA3044"/>
    <w:rsid w:val="00FA37D5"/>
    <w:rsid w:val="00FA39CD"/>
    <w:rsid w:val="00FA3ABD"/>
    <w:rsid w:val="00FA3EAB"/>
    <w:rsid w:val="00FA507A"/>
    <w:rsid w:val="00FA6968"/>
    <w:rsid w:val="00FA6D17"/>
    <w:rsid w:val="00FA74EF"/>
    <w:rsid w:val="00FA7D4D"/>
    <w:rsid w:val="00FB0C18"/>
    <w:rsid w:val="00FB4480"/>
    <w:rsid w:val="00FB56CC"/>
    <w:rsid w:val="00FB71AF"/>
    <w:rsid w:val="00FC4C3F"/>
    <w:rsid w:val="00FC6782"/>
    <w:rsid w:val="00FC6EBF"/>
    <w:rsid w:val="00FD0AE5"/>
    <w:rsid w:val="00FD22AD"/>
    <w:rsid w:val="00FD451A"/>
    <w:rsid w:val="00FD47B4"/>
    <w:rsid w:val="00FD5EB4"/>
    <w:rsid w:val="00FE11E3"/>
    <w:rsid w:val="00FE3A8F"/>
    <w:rsid w:val="00FE71FF"/>
    <w:rsid w:val="00FE7B25"/>
    <w:rsid w:val="00FF0EB3"/>
    <w:rsid w:val="00FF2551"/>
    <w:rsid w:val="00FF25A5"/>
    <w:rsid w:val="00FF2AC6"/>
    <w:rsid w:val="00FF2BB3"/>
    <w:rsid w:val="00FF481A"/>
    <w:rsid w:val="00FF64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5A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34821"/>
    <w:pPr>
      <w:overflowPunct w:val="0"/>
      <w:autoSpaceDE w:val="0"/>
      <w:autoSpaceDN w:val="0"/>
      <w:adjustRightInd w:val="0"/>
      <w:spacing w:before="120" w:after="120"/>
      <w:ind w:left="2520"/>
      <w:textAlignment w:val="baseline"/>
    </w:pPr>
    <w:rPr>
      <w:rFonts w:ascii="Arial" w:hAnsi="Arial" w:cs="Arial"/>
      <w:sz w:val="22"/>
      <w:szCs w:val="22"/>
    </w:rPr>
  </w:style>
  <w:style w:type="character" w:customStyle="1" w:styleId="BodyTextChar">
    <w:name w:val="Body Text Char"/>
    <w:basedOn w:val="DefaultParagraphFont"/>
    <w:link w:val="BodyText"/>
    <w:rsid w:val="00E34821"/>
    <w:rPr>
      <w:rFonts w:ascii="Arial" w:eastAsia="Times New Roman" w:hAnsi="Arial" w:cs="Arial"/>
      <w:lang w:eastAsia="en-GB"/>
    </w:rPr>
  </w:style>
  <w:style w:type="paragraph" w:styleId="NoSpacing">
    <w:name w:val="No Spacing"/>
    <w:uiPriority w:val="99"/>
    <w:qFormat/>
    <w:rsid w:val="00E34821"/>
    <w:pPr>
      <w:spacing w:after="0" w:line="240" w:lineRule="auto"/>
    </w:pPr>
    <w:rPr>
      <w:rFonts w:ascii="Calibri" w:eastAsia="Times New Roman" w:hAnsi="Calibri" w:cs="Times New Roman"/>
      <w:lang w:val="en-US"/>
    </w:rPr>
  </w:style>
  <w:style w:type="paragraph" w:styleId="BalloonText">
    <w:name w:val="Balloon Text"/>
    <w:basedOn w:val="Normal"/>
    <w:link w:val="BalloonTextChar"/>
    <w:uiPriority w:val="99"/>
    <w:semiHidden/>
    <w:unhideWhenUsed/>
    <w:rsid w:val="00E34821"/>
    <w:rPr>
      <w:rFonts w:ascii="Tahoma" w:hAnsi="Tahoma" w:cs="Tahoma"/>
      <w:sz w:val="16"/>
      <w:szCs w:val="16"/>
    </w:rPr>
  </w:style>
  <w:style w:type="character" w:customStyle="1" w:styleId="BalloonTextChar">
    <w:name w:val="Balloon Text Char"/>
    <w:basedOn w:val="DefaultParagraphFont"/>
    <w:link w:val="BalloonText"/>
    <w:uiPriority w:val="99"/>
    <w:semiHidden/>
    <w:rsid w:val="00E34821"/>
    <w:rPr>
      <w:rFonts w:ascii="Tahoma" w:eastAsia="Times New Roman" w:hAnsi="Tahoma" w:cs="Tahoma"/>
      <w:sz w:val="16"/>
      <w:szCs w:val="16"/>
      <w:lang w:eastAsia="en-GB"/>
    </w:rPr>
  </w:style>
  <w:style w:type="table" w:styleId="TableGrid">
    <w:name w:val="Table Grid"/>
    <w:basedOn w:val="TableNormal"/>
    <w:uiPriority w:val="59"/>
    <w:rsid w:val="00FC6E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6EBF"/>
    <w:pPr>
      <w:ind w:left="720"/>
      <w:contextualSpacing/>
    </w:pPr>
  </w:style>
  <w:style w:type="table" w:customStyle="1" w:styleId="TableGrid1">
    <w:name w:val="Table Grid1"/>
    <w:basedOn w:val="TableNormal"/>
    <w:next w:val="TableGrid"/>
    <w:uiPriority w:val="59"/>
    <w:rsid w:val="00DF3EE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2C00"/>
    <w:pPr>
      <w:tabs>
        <w:tab w:val="center" w:pos="4513"/>
        <w:tab w:val="right" w:pos="9026"/>
      </w:tabs>
    </w:pPr>
  </w:style>
  <w:style w:type="character" w:customStyle="1" w:styleId="HeaderChar">
    <w:name w:val="Header Char"/>
    <w:basedOn w:val="DefaultParagraphFont"/>
    <w:link w:val="Header"/>
    <w:uiPriority w:val="99"/>
    <w:rsid w:val="00412C00"/>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12C00"/>
    <w:pPr>
      <w:tabs>
        <w:tab w:val="center" w:pos="4513"/>
        <w:tab w:val="right" w:pos="9026"/>
      </w:tabs>
    </w:pPr>
  </w:style>
  <w:style w:type="character" w:customStyle="1" w:styleId="FooterChar">
    <w:name w:val="Footer Char"/>
    <w:basedOn w:val="DefaultParagraphFont"/>
    <w:link w:val="Footer"/>
    <w:uiPriority w:val="99"/>
    <w:rsid w:val="00412C00"/>
    <w:rPr>
      <w:rFonts w:ascii="Times New Roman" w:eastAsia="Times New Roman" w:hAnsi="Times New Roman" w:cs="Times New Roman"/>
      <w:sz w:val="24"/>
      <w:szCs w:val="24"/>
      <w:lang w:eastAsia="en-GB"/>
    </w:rPr>
  </w:style>
  <w:style w:type="paragraph" w:styleId="NormalWeb">
    <w:name w:val="Normal (Web)"/>
    <w:basedOn w:val="Normal"/>
    <w:rsid w:val="00A86A0C"/>
    <w:pPr>
      <w:spacing w:before="100" w:beforeAutospacing="1" w:after="100" w:afterAutospacing="1"/>
    </w:pPr>
    <w:rPr>
      <w:lang w:val="en-US" w:eastAsia="en-US"/>
    </w:rPr>
  </w:style>
  <w:style w:type="character" w:styleId="CommentReference">
    <w:name w:val="annotation reference"/>
    <w:basedOn w:val="DefaultParagraphFont"/>
    <w:uiPriority w:val="99"/>
    <w:semiHidden/>
    <w:unhideWhenUsed/>
    <w:rsid w:val="008E7A72"/>
    <w:rPr>
      <w:sz w:val="16"/>
      <w:szCs w:val="16"/>
    </w:rPr>
  </w:style>
  <w:style w:type="paragraph" w:styleId="CommentText">
    <w:name w:val="annotation text"/>
    <w:basedOn w:val="Normal"/>
    <w:link w:val="CommentTextChar"/>
    <w:uiPriority w:val="99"/>
    <w:semiHidden/>
    <w:unhideWhenUsed/>
    <w:rsid w:val="008E7A72"/>
    <w:rPr>
      <w:sz w:val="20"/>
      <w:szCs w:val="20"/>
    </w:rPr>
  </w:style>
  <w:style w:type="character" w:customStyle="1" w:styleId="CommentTextChar">
    <w:name w:val="Comment Text Char"/>
    <w:basedOn w:val="DefaultParagraphFont"/>
    <w:link w:val="CommentText"/>
    <w:uiPriority w:val="99"/>
    <w:semiHidden/>
    <w:rsid w:val="008E7A72"/>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E7A72"/>
    <w:rPr>
      <w:b/>
      <w:bCs/>
    </w:rPr>
  </w:style>
  <w:style w:type="character" w:customStyle="1" w:styleId="CommentSubjectChar">
    <w:name w:val="Comment Subject Char"/>
    <w:basedOn w:val="CommentTextChar"/>
    <w:link w:val="CommentSubject"/>
    <w:uiPriority w:val="99"/>
    <w:semiHidden/>
    <w:rsid w:val="008E7A72"/>
    <w:rPr>
      <w:rFonts w:ascii="Times New Roman" w:eastAsia="Times New Roman" w:hAnsi="Times New Roman" w:cs="Times New Roman"/>
      <w:b/>
      <w:bCs/>
      <w:sz w:val="20"/>
      <w:szCs w:val="20"/>
      <w:lang w:eastAsia="en-GB"/>
    </w:rPr>
  </w:style>
  <w:style w:type="paragraph" w:styleId="EndnoteText">
    <w:name w:val="endnote text"/>
    <w:basedOn w:val="Normal"/>
    <w:link w:val="EndnoteTextChar"/>
    <w:uiPriority w:val="99"/>
    <w:semiHidden/>
    <w:unhideWhenUsed/>
    <w:rsid w:val="006B19F1"/>
    <w:rPr>
      <w:sz w:val="20"/>
      <w:szCs w:val="20"/>
    </w:rPr>
  </w:style>
  <w:style w:type="character" w:customStyle="1" w:styleId="EndnoteTextChar">
    <w:name w:val="Endnote Text Char"/>
    <w:basedOn w:val="DefaultParagraphFont"/>
    <w:link w:val="EndnoteText"/>
    <w:uiPriority w:val="99"/>
    <w:semiHidden/>
    <w:rsid w:val="006B19F1"/>
    <w:rPr>
      <w:rFonts w:ascii="Times New Roman" w:eastAsia="Times New Roman" w:hAnsi="Times New Roman" w:cs="Times New Roman"/>
      <w:sz w:val="20"/>
      <w:szCs w:val="20"/>
      <w:lang w:eastAsia="en-GB"/>
    </w:rPr>
  </w:style>
  <w:style w:type="character" w:styleId="EndnoteReference">
    <w:name w:val="endnote reference"/>
    <w:basedOn w:val="DefaultParagraphFont"/>
    <w:uiPriority w:val="99"/>
    <w:semiHidden/>
    <w:unhideWhenUsed/>
    <w:rsid w:val="006B19F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5A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34821"/>
    <w:pPr>
      <w:overflowPunct w:val="0"/>
      <w:autoSpaceDE w:val="0"/>
      <w:autoSpaceDN w:val="0"/>
      <w:adjustRightInd w:val="0"/>
      <w:spacing w:before="120" w:after="120"/>
      <w:ind w:left="2520"/>
      <w:textAlignment w:val="baseline"/>
    </w:pPr>
    <w:rPr>
      <w:rFonts w:ascii="Arial" w:hAnsi="Arial" w:cs="Arial"/>
      <w:sz w:val="22"/>
      <w:szCs w:val="22"/>
    </w:rPr>
  </w:style>
  <w:style w:type="character" w:customStyle="1" w:styleId="BodyTextChar">
    <w:name w:val="Body Text Char"/>
    <w:basedOn w:val="DefaultParagraphFont"/>
    <w:link w:val="BodyText"/>
    <w:rsid w:val="00E34821"/>
    <w:rPr>
      <w:rFonts w:ascii="Arial" w:eastAsia="Times New Roman" w:hAnsi="Arial" w:cs="Arial"/>
      <w:lang w:eastAsia="en-GB"/>
    </w:rPr>
  </w:style>
  <w:style w:type="paragraph" w:styleId="NoSpacing">
    <w:name w:val="No Spacing"/>
    <w:uiPriority w:val="99"/>
    <w:qFormat/>
    <w:rsid w:val="00E34821"/>
    <w:pPr>
      <w:spacing w:after="0" w:line="240" w:lineRule="auto"/>
    </w:pPr>
    <w:rPr>
      <w:rFonts w:ascii="Calibri" w:eastAsia="Times New Roman" w:hAnsi="Calibri" w:cs="Times New Roman"/>
      <w:lang w:val="en-US"/>
    </w:rPr>
  </w:style>
  <w:style w:type="paragraph" w:styleId="BalloonText">
    <w:name w:val="Balloon Text"/>
    <w:basedOn w:val="Normal"/>
    <w:link w:val="BalloonTextChar"/>
    <w:uiPriority w:val="99"/>
    <w:semiHidden/>
    <w:unhideWhenUsed/>
    <w:rsid w:val="00E34821"/>
    <w:rPr>
      <w:rFonts w:ascii="Tahoma" w:hAnsi="Tahoma" w:cs="Tahoma"/>
      <w:sz w:val="16"/>
      <w:szCs w:val="16"/>
    </w:rPr>
  </w:style>
  <w:style w:type="character" w:customStyle="1" w:styleId="BalloonTextChar">
    <w:name w:val="Balloon Text Char"/>
    <w:basedOn w:val="DefaultParagraphFont"/>
    <w:link w:val="BalloonText"/>
    <w:uiPriority w:val="99"/>
    <w:semiHidden/>
    <w:rsid w:val="00E34821"/>
    <w:rPr>
      <w:rFonts w:ascii="Tahoma" w:eastAsia="Times New Roman" w:hAnsi="Tahoma" w:cs="Tahoma"/>
      <w:sz w:val="16"/>
      <w:szCs w:val="16"/>
      <w:lang w:eastAsia="en-GB"/>
    </w:rPr>
  </w:style>
  <w:style w:type="table" w:styleId="TableGrid">
    <w:name w:val="Table Grid"/>
    <w:basedOn w:val="TableNormal"/>
    <w:uiPriority w:val="59"/>
    <w:rsid w:val="00FC6E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6EBF"/>
    <w:pPr>
      <w:ind w:left="720"/>
      <w:contextualSpacing/>
    </w:pPr>
  </w:style>
  <w:style w:type="table" w:customStyle="1" w:styleId="TableGrid1">
    <w:name w:val="Table Grid1"/>
    <w:basedOn w:val="TableNormal"/>
    <w:next w:val="TableGrid"/>
    <w:uiPriority w:val="59"/>
    <w:rsid w:val="00DF3EE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2C00"/>
    <w:pPr>
      <w:tabs>
        <w:tab w:val="center" w:pos="4513"/>
        <w:tab w:val="right" w:pos="9026"/>
      </w:tabs>
    </w:pPr>
  </w:style>
  <w:style w:type="character" w:customStyle="1" w:styleId="HeaderChar">
    <w:name w:val="Header Char"/>
    <w:basedOn w:val="DefaultParagraphFont"/>
    <w:link w:val="Header"/>
    <w:uiPriority w:val="99"/>
    <w:rsid w:val="00412C00"/>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12C00"/>
    <w:pPr>
      <w:tabs>
        <w:tab w:val="center" w:pos="4513"/>
        <w:tab w:val="right" w:pos="9026"/>
      </w:tabs>
    </w:pPr>
  </w:style>
  <w:style w:type="character" w:customStyle="1" w:styleId="FooterChar">
    <w:name w:val="Footer Char"/>
    <w:basedOn w:val="DefaultParagraphFont"/>
    <w:link w:val="Footer"/>
    <w:uiPriority w:val="99"/>
    <w:rsid w:val="00412C00"/>
    <w:rPr>
      <w:rFonts w:ascii="Times New Roman" w:eastAsia="Times New Roman" w:hAnsi="Times New Roman" w:cs="Times New Roman"/>
      <w:sz w:val="24"/>
      <w:szCs w:val="24"/>
      <w:lang w:eastAsia="en-GB"/>
    </w:rPr>
  </w:style>
  <w:style w:type="paragraph" w:styleId="NormalWeb">
    <w:name w:val="Normal (Web)"/>
    <w:basedOn w:val="Normal"/>
    <w:rsid w:val="00A86A0C"/>
    <w:pPr>
      <w:spacing w:before="100" w:beforeAutospacing="1" w:after="100" w:afterAutospacing="1"/>
    </w:pPr>
    <w:rPr>
      <w:lang w:val="en-US" w:eastAsia="en-US"/>
    </w:rPr>
  </w:style>
  <w:style w:type="character" w:styleId="CommentReference">
    <w:name w:val="annotation reference"/>
    <w:basedOn w:val="DefaultParagraphFont"/>
    <w:uiPriority w:val="99"/>
    <w:semiHidden/>
    <w:unhideWhenUsed/>
    <w:rsid w:val="008E7A72"/>
    <w:rPr>
      <w:sz w:val="16"/>
      <w:szCs w:val="16"/>
    </w:rPr>
  </w:style>
  <w:style w:type="paragraph" w:styleId="CommentText">
    <w:name w:val="annotation text"/>
    <w:basedOn w:val="Normal"/>
    <w:link w:val="CommentTextChar"/>
    <w:uiPriority w:val="99"/>
    <w:semiHidden/>
    <w:unhideWhenUsed/>
    <w:rsid w:val="008E7A72"/>
    <w:rPr>
      <w:sz w:val="20"/>
      <w:szCs w:val="20"/>
    </w:rPr>
  </w:style>
  <w:style w:type="character" w:customStyle="1" w:styleId="CommentTextChar">
    <w:name w:val="Comment Text Char"/>
    <w:basedOn w:val="DefaultParagraphFont"/>
    <w:link w:val="CommentText"/>
    <w:uiPriority w:val="99"/>
    <w:semiHidden/>
    <w:rsid w:val="008E7A72"/>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E7A72"/>
    <w:rPr>
      <w:b/>
      <w:bCs/>
    </w:rPr>
  </w:style>
  <w:style w:type="character" w:customStyle="1" w:styleId="CommentSubjectChar">
    <w:name w:val="Comment Subject Char"/>
    <w:basedOn w:val="CommentTextChar"/>
    <w:link w:val="CommentSubject"/>
    <w:uiPriority w:val="99"/>
    <w:semiHidden/>
    <w:rsid w:val="008E7A72"/>
    <w:rPr>
      <w:rFonts w:ascii="Times New Roman" w:eastAsia="Times New Roman" w:hAnsi="Times New Roman" w:cs="Times New Roman"/>
      <w:b/>
      <w:bCs/>
      <w:sz w:val="20"/>
      <w:szCs w:val="20"/>
      <w:lang w:eastAsia="en-GB"/>
    </w:rPr>
  </w:style>
  <w:style w:type="paragraph" w:styleId="EndnoteText">
    <w:name w:val="endnote text"/>
    <w:basedOn w:val="Normal"/>
    <w:link w:val="EndnoteTextChar"/>
    <w:uiPriority w:val="99"/>
    <w:semiHidden/>
    <w:unhideWhenUsed/>
    <w:rsid w:val="006B19F1"/>
    <w:rPr>
      <w:sz w:val="20"/>
      <w:szCs w:val="20"/>
    </w:rPr>
  </w:style>
  <w:style w:type="character" w:customStyle="1" w:styleId="EndnoteTextChar">
    <w:name w:val="Endnote Text Char"/>
    <w:basedOn w:val="DefaultParagraphFont"/>
    <w:link w:val="EndnoteText"/>
    <w:uiPriority w:val="99"/>
    <w:semiHidden/>
    <w:rsid w:val="006B19F1"/>
    <w:rPr>
      <w:rFonts w:ascii="Times New Roman" w:eastAsia="Times New Roman" w:hAnsi="Times New Roman" w:cs="Times New Roman"/>
      <w:sz w:val="20"/>
      <w:szCs w:val="20"/>
      <w:lang w:eastAsia="en-GB"/>
    </w:rPr>
  </w:style>
  <w:style w:type="character" w:styleId="EndnoteReference">
    <w:name w:val="endnote reference"/>
    <w:basedOn w:val="DefaultParagraphFont"/>
    <w:uiPriority w:val="99"/>
    <w:semiHidden/>
    <w:unhideWhenUsed/>
    <w:rsid w:val="006B19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8428">
      <w:bodyDiv w:val="1"/>
      <w:marLeft w:val="0"/>
      <w:marRight w:val="0"/>
      <w:marTop w:val="0"/>
      <w:marBottom w:val="0"/>
      <w:divBdr>
        <w:top w:val="none" w:sz="0" w:space="0" w:color="auto"/>
        <w:left w:val="none" w:sz="0" w:space="0" w:color="auto"/>
        <w:bottom w:val="none" w:sz="0" w:space="0" w:color="auto"/>
        <w:right w:val="none" w:sz="0" w:space="0" w:color="auto"/>
      </w:divBdr>
    </w:div>
    <w:div w:id="13381765">
      <w:bodyDiv w:val="1"/>
      <w:marLeft w:val="0"/>
      <w:marRight w:val="0"/>
      <w:marTop w:val="0"/>
      <w:marBottom w:val="0"/>
      <w:divBdr>
        <w:top w:val="none" w:sz="0" w:space="0" w:color="auto"/>
        <w:left w:val="none" w:sz="0" w:space="0" w:color="auto"/>
        <w:bottom w:val="none" w:sz="0" w:space="0" w:color="auto"/>
        <w:right w:val="none" w:sz="0" w:space="0" w:color="auto"/>
      </w:divBdr>
    </w:div>
    <w:div w:id="16780761">
      <w:bodyDiv w:val="1"/>
      <w:marLeft w:val="0"/>
      <w:marRight w:val="0"/>
      <w:marTop w:val="0"/>
      <w:marBottom w:val="0"/>
      <w:divBdr>
        <w:top w:val="none" w:sz="0" w:space="0" w:color="auto"/>
        <w:left w:val="none" w:sz="0" w:space="0" w:color="auto"/>
        <w:bottom w:val="none" w:sz="0" w:space="0" w:color="auto"/>
        <w:right w:val="none" w:sz="0" w:space="0" w:color="auto"/>
      </w:divBdr>
    </w:div>
    <w:div w:id="24521352">
      <w:bodyDiv w:val="1"/>
      <w:marLeft w:val="0"/>
      <w:marRight w:val="0"/>
      <w:marTop w:val="0"/>
      <w:marBottom w:val="0"/>
      <w:divBdr>
        <w:top w:val="none" w:sz="0" w:space="0" w:color="auto"/>
        <w:left w:val="none" w:sz="0" w:space="0" w:color="auto"/>
        <w:bottom w:val="none" w:sz="0" w:space="0" w:color="auto"/>
        <w:right w:val="none" w:sz="0" w:space="0" w:color="auto"/>
      </w:divBdr>
    </w:div>
    <w:div w:id="26181584">
      <w:bodyDiv w:val="1"/>
      <w:marLeft w:val="0"/>
      <w:marRight w:val="0"/>
      <w:marTop w:val="0"/>
      <w:marBottom w:val="0"/>
      <w:divBdr>
        <w:top w:val="none" w:sz="0" w:space="0" w:color="auto"/>
        <w:left w:val="none" w:sz="0" w:space="0" w:color="auto"/>
        <w:bottom w:val="none" w:sz="0" w:space="0" w:color="auto"/>
        <w:right w:val="none" w:sz="0" w:space="0" w:color="auto"/>
      </w:divBdr>
    </w:div>
    <w:div w:id="30229244">
      <w:bodyDiv w:val="1"/>
      <w:marLeft w:val="0"/>
      <w:marRight w:val="0"/>
      <w:marTop w:val="0"/>
      <w:marBottom w:val="0"/>
      <w:divBdr>
        <w:top w:val="none" w:sz="0" w:space="0" w:color="auto"/>
        <w:left w:val="none" w:sz="0" w:space="0" w:color="auto"/>
        <w:bottom w:val="none" w:sz="0" w:space="0" w:color="auto"/>
        <w:right w:val="none" w:sz="0" w:space="0" w:color="auto"/>
      </w:divBdr>
    </w:div>
    <w:div w:id="32006199">
      <w:bodyDiv w:val="1"/>
      <w:marLeft w:val="0"/>
      <w:marRight w:val="0"/>
      <w:marTop w:val="0"/>
      <w:marBottom w:val="0"/>
      <w:divBdr>
        <w:top w:val="none" w:sz="0" w:space="0" w:color="auto"/>
        <w:left w:val="none" w:sz="0" w:space="0" w:color="auto"/>
        <w:bottom w:val="none" w:sz="0" w:space="0" w:color="auto"/>
        <w:right w:val="none" w:sz="0" w:space="0" w:color="auto"/>
      </w:divBdr>
    </w:div>
    <w:div w:id="33772899">
      <w:bodyDiv w:val="1"/>
      <w:marLeft w:val="0"/>
      <w:marRight w:val="0"/>
      <w:marTop w:val="0"/>
      <w:marBottom w:val="0"/>
      <w:divBdr>
        <w:top w:val="none" w:sz="0" w:space="0" w:color="auto"/>
        <w:left w:val="none" w:sz="0" w:space="0" w:color="auto"/>
        <w:bottom w:val="none" w:sz="0" w:space="0" w:color="auto"/>
        <w:right w:val="none" w:sz="0" w:space="0" w:color="auto"/>
      </w:divBdr>
    </w:div>
    <w:div w:id="45423149">
      <w:bodyDiv w:val="1"/>
      <w:marLeft w:val="0"/>
      <w:marRight w:val="0"/>
      <w:marTop w:val="0"/>
      <w:marBottom w:val="0"/>
      <w:divBdr>
        <w:top w:val="none" w:sz="0" w:space="0" w:color="auto"/>
        <w:left w:val="none" w:sz="0" w:space="0" w:color="auto"/>
        <w:bottom w:val="none" w:sz="0" w:space="0" w:color="auto"/>
        <w:right w:val="none" w:sz="0" w:space="0" w:color="auto"/>
      </w:divBdr>
    </w:div>
    <w:div w:id="45491066">
      <w:bodyDiv w:val="1"/>
      <w:marLeft w:val="0"/>
      <w:marRight w:val="0"/>
      <w:marTop w:val="0"/>
      <w:marBottom w:val="0"/>
      <w:divBdr>
        <w:top w:val="none" w:sz="0" w:space="0" w:color="auto"/>
        <w:left w:val="none" w:sz="0" w:space="0" w:color="auto"/>
        <w:bottom w:val="none" w:sz="0" w:space="0" w:color="auto"/>
        <w:right w:val="none" w:sz="0" w:space="0" w:color="auto"/>
      </w:divBdr>
    </w:div>
    <w:div w:id="62027863">
      <w:bodyDiv w:val="1"/>
      <w:marLeft w:val="0"/>
      <w:marRight w:val="0"/>
      <w:marTop w:val="0"/>
      <w:marBottom w:val="0"/>
      <w:divBdr>
        <w:top w:val="none" w:sz="0" w:space="0" w:color="auto"/>
        <w:left w:val="none" w:sz="0" w:space="0" w:color="auto"/>
        <w:bottom w:val="none" w:sz="0" w:space="0" w:color="auto"/>
        <w:right w:val="none" w:sz="0" w:space="0" w:color="auto"/>
      </w:divBdr>
    </w:div>
    <w:div w:id="62608927">
      <w:bodyDiv w:val="1"/>
      <w:marLeft w:val="0"/>
      <w:marRight w:val="0"/>
      <w:marTop w:val="0"/>
      <w:marBottom w:val="0"/>
      <w:divBdr>
        <w:top w:val="none" w:sz="0" w:space="0" w:color="auto"/>
        <w:left w:val="none" w:sz="0" w:space="0" w:color="auto"/>
        <w:bottom w:val="none" w:sz="0" w:space="0" w:color="auto"/>
        <w:right w:val="none" w:sz="0" w:space="0" w:color="auto"/>
      </w:divBdr>
    </w:div>
    <w:div w:id="82385414">
      <w:bodyDiv w:val="1"/>
      <w:marLeft w:val="0"/>
      <w:marRight w:val="0"/>
      <w:marTop w:val="0"/>
      <w:marBottom w:val="0"/>
      <w:divBdr>
        <w:top w:val="none" w:sz="0" w:space="0" w:color="auto"/>
        <w:left w:val="none" w:sz="0" w:space="0" w:color="auto"/>
        <w:bottom w:val="none" w:sz="0" w:space="0" w:color="auto"/>
        <w:right w:val="none" w:sz="0" w:space="0" w:color="auto"/>
      </w:divBdr>
    </w:div>
    <w:div w:id="94861988">
      <w:bodyDiv w:val="1"/>
      <w:marLeft w:val="0"/>
      <w:marRight w:val="0"/>
      <w:marTop w:val="0"/>
      <w:marBottom w:val="0"/>
      <w:divBdr>
        <w:top w:val="none" w:sz="0" w:space="0" w:color="auto"/>
        <w:left w:val="none" w:sz="0" w:space="0" w:color="auto"/>
        <w:bottom w:val="none" w:sz="0" w:space="0" w:color="auto"/>
        <w:right w:val="none" w:sz="0" w:space="0" w:color="auto"/>
      </w:divBdr>
    </w:div>
    <w:div w:id="100956587">
      <w:bodyDiv w:val="1"/>
      <w:marLeft w:val="0"/>
      <w:marRight w:val="0"/>
      <w:marTop w:val="0"/>
      <w:marBottom w:val="0"/>
      <w:divBdr>
        <w:top w:val="none" w:sz="0" w:space="0" w:color="auto"/>
        <w:left w:val="none" w:sz="0" w:space="0" w:color="auto"/>
        <w:bottom w:val="none" w:sz="0" w:space="0" w:color="auto"/>
        <w:right w:val="none" w:sz="0" w:space="0" w:color="auto"/>
      </w:divBdr>
    </w:div>
    <w:div w:id="103379336">
      <w:bodyDiv w:val="1"/>
      <w:marLeft w:val="0"/>
      <w:marRight w:val="0"/>
      <w:marTop w:val="0"/>
      <w:marBottom w:val="0"/>
      <w:divBdr>
        <w:top w:val="none" w:sz="0" w:space="0" w:color="auto"/>
        <w:left w:val="none" w:sz="0" w:space="0" w:color="auto"/>
        <w:bottom w:val="none" w:sz="0" w:space="0" w:color="auto"/>
        <w:right w:val="none" w:sz="0" w:space="0" w:color="auto"/>
      </w:divBdr>
    </w:div>
    <w:div w:id="121382713">
      <w:bodyDiv w:val="1"/>
      <w:marLeft w:val="0"/>
      <w:marRight w:val="0"/>
      <w:marTop w:val="0"/>
      <w:marBottom w:val="0"/>
      <w:divBdr>
        <w:top w:val="none" w:sz="0" w:space="0" w:color="auto"/>
        <w:left w:val="none" w:sz="0" w:space="0" w:color="auto"/>
        <w:bottom w:val="none" w:sz="0" w:space="0" w:color="auto"/>
        <w:right w:val="none" w:sz="0" w:space="0" w:color="auto"/>
      </w:divBdr>
    </w:div>
    <w:div w:id="140851689">
      <w:bodyDiv w:val="1"/>
      <w:marLeft w:val="0"/>
      <w:marRight w:val="0"/>
      <w:marTop w:val="0"/>
      <w:marBottom w:val="0"/>
      <w:divBdr>
        <w:top w:val="none" w:sz="0" w:space="0" w:color="auto"/>
        <w:left w:val="none" w:sz="0" w:space="0" w:color="auto"/>
        <w:bottom w:val="none" w:sz="0" w:space="0" w:color="auto"/>
        <w:right w:val="none" w:sz="0" w:space="0" w:color="auto"/>
      </w:divBdr>
    </w:div>
    <w:div w:id="154421146">
      <w:bodyDiv w:val="1"/>
      <w:marLeft w:val="0"/>
      <w:marRight w:val="0"/>
      <w:marTop w:val="0"/>
      <w:marBottom w:val="0"/>
      <w:divBdr>
        <w:top w:val="none" w:sz="0" w:space="0" w:color="auto"/>
        <w:left w:val="none" w:sz="0" w:space="0" w:color="auto"/>
        <w:bottom w:val="none" w:sz="0" w:space="0" w:color="auto"/>
        <w:right w:val="none" w:sz="0" w:space="0" w:color="auto"/>
      </w:divBdr>
    </w:div>
    <w:div w:id="156463780">
      <w:bodyDiv w:val="1"/>
      <w:marLeft w:val="0"/>
      <w:marRight w:val="0"/>
      <w:marTop w:val="0"/>
      <w:marBottom w:val="0"/>
      <w:divBdr>
        <w:top w:val="none" w:sz="0" w:space="0" w:color="auto"/>
        <w:left w:val="none" w:sz="0" w:space="0" w:color="auto"/>
        <w:bottom w:val="none" w:sz="0" w:space="0" w:color="auto"/>
        <w:right w:val="none" w:sz="0" w:space="0" w:color="auto"/>
      </w:divBdr>
    </w:div>
    <w:div w:id="160896589">
      <w:bodyDiv w:val="1"/>
      <w:marLeft w:val="0"/>
      <w:marRight w:val="0"/>
      <w:marTop w:val="0"/>
      <w:marBottom w:val="0"/>
      <w:divBdr>
        <w:top w:val="none" w:sz="0" w:space="0" w:color="auto"/>
        <w:left w:val="none" w:sz="0" w:space="0" w:color="auto"/>
        <w:bottom w:val="none" w:sz="0" w:space="0" w:color="auto"/>
        <w:right w:val="none" w:sz="0" w:space="0" w:color="auto"/>
      </w:divBdr>
    </w:div>
    <w:div w:id="167839403">
      <w:bodyDiv w:val="1"/>
      <w:marLeft w:val="0"/>
      <w:marRight w:val="0"/>
      <w:marTop w:val="0"/>
      <w:marBottom w:val="0"/>
      <w:divBdr>
        <w:top w:val="none" w:sz="0" w:space="0" w:color="auto"/>
        <w:left w:val="none" w:sz="0" w:space="0" w:color="auto"/>
        <w:bottom w:val="none" w:sz="0" w:space="0" w:color="auto"/>
        <w:right w:val="none" w:sz="0" w:space="0" w:color="auto"/>
      </w:divBdr>
    </w:div>
    <w:div w:id="170147776">
      <w:bodyDiv w:val="1"/>
      <w:marLeft w:val="0"/>
      <w:marRight w:val="0"/>
      <w:marTop w:val="0"/>
      <w:marBottom w:val="0"/>
      <w:divBdr>
        <w:top w:val="none" w:sz="0" w:space="0" w:color="auto"/>
        <w:left w:val="none" w:sz="0" w:space="0" w:color="auto"/>
        <w:bottom w:val="none" w:sz="0" w:space="0" w:color="auto"/>
        <w:right w:val="none" w:sz="0" w:space="0" w:color="auto"/>
      </w:divBdr>
    </w:div>
    <w:div w:id="171996501">
      <w:bodyDiv w:val="1"/>
      <w:marLeft w:val="0"/>
      <w:marRight w:val="0"/>
      <w:marTop w:val="0"/>
      <w:marBottom w:val="0"/>
      <w:divBdr>
        <w:top w:val="none" w:sz="0" w:space="0" w:color="auto"/>
        <w:left w:val="none" w:sz="0" w:space="0" w:color="auto"/>
        <w:bottom w:val="none" w:sz="0" w:space="0" w:color="auto"/>
        <w:right w:val="none" w:sz="0" w:space="0" w:color="auto"/>
      </w:divBdr>
    </w:div>
    <w:div w:id="177542639">
      <w:bodyDiv w:val="1"/>
      <w:marLeft w:val="0"/>
      <w:marRight w:val="0"/>
      <w:marTop w:val="0"/>
      <w:marBottom w:val="0"/>
      <w:divBdr>
        <w:top w:val="none" w:sz="0" w:space="0" w:color="auto"/>
        <w:left w:val="none" w:sz="0" w:space="0" w:color="auto"/>
        <w:bottom w:val="none" w:sz="0" w:space="0" w:color="auto"/>
        <w:right w:val="none" w:sz="0" w:space="0" w:color="auto"/>
      </w:divBdr>
    </w:div>
    <w:div w:id="178395274">
      <w:bodyDiv w:val="1"/>
      <w:marLeft w:val="0"/>
      <w:marRight w:val="0"/>
      <w:marTop w:val="0"/>
      <w:marBottom w:val="0"/>
      <w:divBdr>
        <w:top w:val="none" w:sz="0" w:space="0" w:color="auto"/>
        <w:left w:val="none" w:sz="0" w:space="0" w:color="auto"/>
        <w:bottom w:val="none" w:sz="0" w:space="0" w:color="auto"/>
        <w:right w:val="none" w:sz="0" w:space="0" w:color="auto"/>
      </w:divBdr>
    </w:div>
    <w:div w:id="183132783">
      <w:bodyDiv w:val="1"/>
      <w:marLeft w:val="0"/>
      <w:marRight w:val="0"/>
      <w:marTop w:val="0"/>
      <w:marBottom w:val="0"/>
      <w:divBdr>
        <w:top w:val="none" w:sz="0" w:space="0" w:color="auto"/>
        <w:left w:val="none" w:sz="0" w:space="0" w:color="auto"/>
        <w:bottom w:val="none" w:sz="0" w:space="0" w:color="auto"/>
        <w:right w:val="none" w:sz="0" w:space="0" w:color="auto"/>
      </w:divBdr>
    </w:div>
    <w:div w:id="184708090">
      <w:bodyDiv w:val="1"/>
      <w:marLeft w:val="0"/>
      <w:marRight w:val="0"/>
      <w:marTop w:val="0"/>
      <w:marBottom w:val="0"/>
      <w:divBdr>
        <w:top w:val="none" w:sz="0" w:space="0" w:color="auto"/>
        <w:left w:val="none" w:sz="0" w:space="0" w:color="auto"/>
        <w:bottom w:val="none" w:sz="0" w:space="0" w:color="auto"/>
        <w:right w:val="none" w:sz="0" w:space="0" w:color="auto"/>
      </w:divBdr>
    </w:div>
    <w:div w:id="190000313">
      <w:bodyDiv w:val="1"/>
      <w:marLeft w:val="0"/>
      <w:marRight w:val="0"/>
      <w:marTop w:val="0"/>
      <w:marBottom w:val="0"/>
      <w:divBdr>
        <w:top w:val="none" w:sz="0" w:space="0" w:color="auto"/>
        <w:left w:val="none" w:sz="0" w:space="0" w:color="auto"/>
        <w:bottom w:val="none" w:sz="0" w:space="0" w:color="auto"/>
        <w:right w:val="none" w:sz="0" w:space="0" w:color="auto"/>
      </w:divBdr>
    </w:div>
    <w:div w:id="200020271">
      <w:bodyDiv w:val="1"/>
      <w:marLeft w:val="0"/>
      <w:marRight w:val="0"/>
      <w:marTop w:val="0"/>
      <w:marBottom w:val="0"/>
      <w:divBdr>
        <w:top w:val="none" w:sz="0" w:space="0" w:color="auto"/>
        <w:left w:val="none" w:sz="0" w:space="0" w:color="auto"/>
        <w:bottom w:val="none" w:sz="0" w:space="0" w:color="auto"/>
        <w:right w:val="none" w:sz="0" w:space="0" w:color="auto"/>
      </w:divBdr>
    </w:div>
    <w:div w:id="201672099">
      <w:bodyDiv w:val="1"/>
      <w:marLeft w:val="0"/>
      <w:marRight w:val="0"/>
      <w:marTop w:val="0"/>
      <w:marBottom w:val="0"/>
      <w:divBdr>
        <w:top w:val="none" w:sz="0" w:space="0" w:color="auto"/>
        <w:left w:val="none" w:sz="0" w:space="0" w:color="auto"/>
        <w:bottom w:val="none" w:sz="0" w:space="0" w:color="auto"/>
        <w:right w:val="none" w:sz="0" w:space="0" w:color="auto"/>
      </w:divBdr>
    </w:div>
    <w:div w:id="205722140">
      <w:bodyDiv w:val="1"/>
      <w:marLeft w:val="0"/>
      <w:marRight w:val="0"/>
      <w:marTop w:val="0"/>
      <w:marBottom w:val="0"/>
      <w:divBdr>
        <w:top w:val="none" w:sz="0" w:space="0" w:color="auto"/>
        <w:left w:val="none" w:sz="0" w:space="0" w:color="auto"/>
        <w:bottom w:val="none" w:sz="0" w:space="0" w:color="auto"/>
        <w:right w:val="none" w:sz="0" w:space="0" w:color="auto"/>
      </w:divBdr>
    </w:div>
    <w:div w:id="208882317">
      <w:bodyDiv w:val="1"/>
      <w:marLeft w:val="0"/>
      <w:marRight w:val="0"/>
      <w:marTop w:val="0"/>
      <w:marBottom w:val="0"/>
      <w:divBdr>
        <w:top w:val="none" w:sz="0" w:space="0" w:color="auto"/>
        <w:left w:val="none" w:sz="0" w:space="0" w:color="auto"/>
        <w:bottom w:val="none" w:sz="0" w:space="0" w:color="auto"/>
        <w:right w:val="none" w:sz="0" w:space="0" w:color="auto"/>
      </w:divBdr>
    </w:div>
    <w:div w:id="222954923">
      <w:bodyDiv w:val="1"/>
      <w:marLeft w:val="0"/>
      <w:marRight w:val="0"/>
      <w:marTop w:val="0"/>
      <w:marBottom w:val="0"/>
      <w:divBdr>
        <w:top w:val="none" w:sz="0" w:space="0" w:color="auto"/>
        <w:left w:val="none" w:sz="0" w:space="0" w:color="auto"/>
        <w:bottom w:val="none" w:sz="0" w:space="0" w:color="auto"/>
        <w:right w:val="none" w:sz="0" w:space="0" w:color="auto"/>
      </w:divBdr>
    </w:div>
    <w:div w:id="228350522">
      <w:bodyDiv w:val="1"/>
      <w:marLeft w:val="0"/>
      <w:marRight w:val="0"/>
      <w:marTop w:val="0"/>
      <w:marBottom w:val="0"/>
      <w:divBdr>
        <w:top w:val="none" w:sz="0" w:space="0" w:color="auto"/>
        <w:left w:val="none" w:sz="0" w:space="0" w:color="auto"/>
        <w:bottom w:val="none" w:sz="0" w:space="0" w:color="auto"/>
        <w:right w:val="none" w:sz="0" w:space="0" w:color="auto"/>
      </w:divBdr>
    </w:div>
    <w:div w:id="229775452">
      <w:bodyDiv w:val="1"/>
      <w:marLeft w:val="0"/>
      <w:marRight w:val="0"/>
      <w:marTop w:val="0"/>
      <w:marBottom w:val="0"/>
      <w:divBdr>
        <w:top w:val="none" w:sz="0" w:space="0" w:color="auto"/>
        <w:left w:val="none" w:sz="0" w:space="0" w:color="auto"/>
        <w:bottom w:val="none" w:sz="0" w:space="0" w:color="auto"/>
        <w:right w:val="none" w:sz="0" w:space="0" w:color="auto"/>
      </w:divBdr>
    </w:div>
    <w:div w:id="233053855">
      <w:bodyDiv w:val="1"/>
      <w:marLeft w:val="0"/>
      <w:marRight w:val="0"/>
      <w:marTop w:val="0"/>
      <w:marBottom w:val="0"/>
      <w:divBdr>
        <w:top w:val="none" w:sz="0" w:space="0" w:color="auto"/>
        <w:left w:val="none" w:sz="0" w:space="0" w:color="auto"/>
        <w:bottom w:val="none" w:sz="0" w:space="0" w:color="auto"/>
        <w:right w:val="none" w:sz="0" w:space="0" w:color="auto"/>
      </w:divBdr>
    </w:div>
    <w:div w:id="245186755">
      <w:bodyDiv w:val="1"/>
      <w:marLeft w:val="0"/>
      <w:marRight w:val="0"/>
      <w:marTop w:val="0"/>
      <w:marBottom w:val="0"/>
      <w:divBdr>
        <w:top w:val="none" w:sz="0" w:space="0" w:color="auto"/>
        <w:left w:val="none" w:sz="0" w:space="0" w:color="auto"/>
        <w:bottom w:val="none" w:sz="0" w:space="0" w:color="auto"/>
        <w:right w:val="none" w:sz="0" w:space="0" w:color="auto"/>
      </w:divBdr>
    </w:div>
    <w:div w:id="252249364">
      <w:bodyDiv w:val="1"/>
      <w:marLeft w:val="0"/>
      <w:marRight w:val="0"/>
      <w:marTop w:val="0"/>
      <w:marBottom w:val="0"/>
      <w:divBdr>
        <w:top w:val="none" w:sz="0" w:space="0" w:color="auto"/>
        <w:left w:val="none" w:sz="0" w:space="0" w:color="auto"/>
        <w:bottom w:val="none" w:sz="0" w:space="0" w:color="auto"/>
        <w:right w:val="none" w:sz="0" w:space="0" w:color="auto"/>
      </w:divBdr>
    </w:div>
    <w:div w:id="256184270">
      <w:bodyDiv w:val="1"/>
      <w:marLeft w:val="0"/>
      <w:marRight w:val="0"/>
      <w:marTop w:val="0"/>
      <w:marBottom w:val="0"/>
      <w:divBdr>
        <w:top w:val="none" w:sz="0" w:space="0" w:color="auto"/>
        <w:left w:val="none" w:sz="0" w:space="0" w:color="auto"/>
        <w:bottom w:val="none" w:sz="0" w:space="0" w:color="auto"/>
        <w:right w:val="none" w:sz="0" w:space="0" w:color="auto"/>
      </w:divBdr>
    </w:div>
    <w:div w:id="265576622">
      <w:bodyDiv w:val="1"/>
      <w:marLeft w:val="0"/>
      <w:marRight w:val="0"/>
      <w:marTop w:val="0"/>
      <w:marBottom w:val="0"/>
      <w:divBdr>
        <w:top w:val="none" w:sz="0" w:space="0" w:color="auto"/>
        <w:left w:val="none" w:sz="0" w:space="0" w:color="auto"/>
        <w:bottom w:val="none" w:sz="0" w:space="0" w:color="auto"/>
        <w:right w:val="none" w:sz="0" w:space="0" w:color="auto"/>
      </w:divBdr>
    </w:div>
    <w:div w:id="267930109">
      <w:bodyDiv w:val="1"/>
      <w:marLeft w:val="0"/>
      <w:marRight w:val="0"/>
      <w:marTop w:val="0"/>
      <w:marBottom w:val="0"/>
      <w:divBdr>
        <w:top w:val="none" w:sz="0" w:space="0" w:color="auto"/>
        <w:left w:val="none" w:sz="0" w:space="0" w:color="auto"/>
        <w:bottom w:val="none" w:sz="0" w:space="0" w:color="auto"/>
        <w:right w:val="none" w:sz="0" w:space="0" w:color="auto"/>
      </w:divBdr>
    </w:div>
    <w:div w:id="276721789">
      <w:bodyDiv w:val="1"/>
      <w:marLeft w:val="0"/>
      <w:marRight w:val="0"/>
      <w:marTop w:val="0"/>
      <w:marBottom w:val="0"/>
      <w:divBdr>
        <w:top w:val="none" w:sz="0" w:space="0" w:color="auto"/>
        <w:left w:val="none" w:sz="0" w:space="0" w:color="auto"/>
        <w:bottom w:val="none" w:sz="0" w:space="0" w:color="auto"/>
        <w:right w:val="none" w:sz="0" w:space="0" w:color="auto"/>
      </w:divBdr>
    </w:div>
    <w:div w:id="290404798">
      <w:bodyDiv w:val="1"/>
      <w:marLeft w:val="0"/>
      <w:marRight w:val="0"/>
      <w:marTop w:val="0"/>
      <w:marBottom w:val="0"/>
      <w:divBdr>
        <w:top w:val="none" w:sz="0" w:space="0" w:color="auto"/>
        <w:left w:val="none" w:sz="0" w:space="0" w:color="auto"/>
        <w:bottom w:val="none" w:sz="0" w:space="0" w:color="auto"/>
        <w:right w:val="none" w:sz="0" w:space="0" w:color="auto"/>
      </w:divBdr>
    </w:div>
    <w:div w:id="294024915">
      <w:bodyDiv w:val="1"/>
      <w:marLeft w:val="0"/>
      <w:marRight w:val="0"/>
      <w:marTop w:val="0"/>
      <w:marBottom w:val="0"/>
      <w:divBdr>
        <w:top w:val="none" w:sz="0" w:space="0" w:color="auto"/>
        <w:left w:val="none" w:sz="0" w:space="0" w:color="auto"/>
        <w:bottom w:val="none" w:sz="0" w:space="0" w:color="auto"/>
        <w:right w:val="none" w:sz="0" w:space="0" w:color="auto"/>
      </w:divBdr>
    </w:div>
    <w:div w:id="296840222">
      <w:bodyDiv w:val="1"/>
      <w:marLeft w:val="0"/>
      <w:marRight w:val="0"/>
      <w:marTop w:val="0"/>
      <w:marBottom w:val="0"/>
      <w:divBdr>
        <w:top w:val="none" w:sz="0" w:space="0" w:color="auto"/>
        <w:left w:val="none" w:sz="0" w:space="0" w:color="auto"/>
        <w:bottom w:val="none" w:sz="0" w:space="0" w:color="auto"/>
        <w:right w:val="none" w:sz="0" w:space="0" w:color="auto"/>
      </w:divBdr>
    </w:div>
    <w:div w:id="297536894">
      <w:bodyDiv w:val="1"/>
      <w:marLeft w:val="0"/>
      <w:marRight w:val="0"/>
      <w:marTop w:val="0"/>
      <w:marBottom w:val="0"/>
      <w:divBdr>
        <w:top w:val="none" w:sz="0" w:space="0" w:color="auto"/>
        <w:left w:val="none" w:sz="0" w:space="0" w:color="auto"/>
        <w:bottom w:val="none" w:sz="0" w:space="0" w:color="auto"/>
        <w:right w:val="none" w:sz="0" w:space="0" w:color="auto"/>
      </w:divBdr>
    </w:div>
    <w:div w:id="299042772">
      <w:bodyDiv w:val="1"/>
      <w:marLeft w:val="0"/>
      <w:marRight w:val="0"/>
      <w:marTop w:val="0"/>
      <w:marBottom w:val="0"/>
      <w:divBdr>
        <w:top w:val="none" w:sz="0" w:space="0" w:color="auto"/>
        <w:left w:val="none" w:sz="0" w:space="0" w:color="auto"/>
        <w:bottom w:val="none" w:sz="0" w:space="0" w:color="auto"/>
        <w:right w:val="none" w:sz="0" w:space="0" w:color="auto"/>
      </w:divBdr>
    </w:div>
    <w:div w:id="303660841">
      <w:bodyDiv w:val="1"/>
      <w:marLeft w:val="0"/>
      <w:marRight w:val="0"/>
      <w:marTop w:val="0"/>
      <w:marBottom w:val="0"/>
      <w:divBdr>
        <w:top w:val="none" w:sz="0" w:space="0" w:color="auto"/>
        <w:left w:val="none" w:sz="0" w:space="0" w:color="auto"/>
        <w:bottom w:val="none" w:sz="0" w:space="0" w:color="auto"/>
        <w:right w:val="none" w:sz="0" w:space="0" w:color="auto"/>
      </w:divBdr>
    </w:div>
    <w:div w:id="313536655">
      <w:bodyDiv w:val="1"/>
      <w:marLeft w:val="0"/>
      <w:marRight w:val="0"/>
      <w:marTop w:val="0"/>
      <w:marBottom w:val="0"/>
      <w:divBdr>
        <w:top w:val="none" w:sz="0" w:space="0" w:color="auto"/>
        <w:left w:val="none" w:sz="0" w:space="0" w:color="auto"/>
        <w:bottom w:val="none" w:sz="0" w:space="0" w:color="auto"/>
        <w:right w:val="none" w:sz="0" w:space="0" w:color="auto"/>
      </w:divBdr>
    </w:div>
    <w:div w:id="317925370">
      <w:bodyDiv w:val="1"/>
      <w:marLeft w:val="0"/>
      <w:marRight w:val="0"/>
      <w:marTop w:val="0"/>
      <w:marBottom w:val="0"/>
      <w:divBdr>
        <w:top w:val="none" w:sz="0" w:space="0" w:color="auto"/>
        <w:left w:val="none" w:sz="0" w:space="0" w:color="auto"/>
        <w:bottom w:val="none" w:sz="0" w:space="0" w:color="auto"/>
        <w:right w:val="none" w:sz="0" w:space="0" w:color="auto"/>
      </w:divBdr>
    </w:div>
    <w:div w:id="319773155">
      <w:bodyDiv w:val="1"/>
      <w:marLeft w:val="0"/>
      <w:marRight w:val="0"/>
      <w:marTop w:val="0"/>
      <w:marBottom w:val="0"/>
      <w:divBdr>
        <w:top w:val="none" w:sz="0" w:space="0" w:color="auto"/>
        <w:left w:val="none" w:sz="0" w:space="0" w:color="auto"/>
        <w:bottom w:val="none" w:sz="0" w:space="0" w:color="auto"/>
        <w:right w:val="none" w:sz="0" w:space="0" w:color="auto"/>
      </w:divBdr>
    </w:div>
    <w:div w:id="325939217">
      <w:bodyDiv w:val="1"/>
      <w:marLeft w:val="0"/>
      <w:marRight w:val="0"/>
      <w:marTop w:val="0"/>
      <w:marBottom w:val="0"/>
      <w:divBdr>
        <w:top w:val="none" w:sz="0" w:space="0" w:color="auto"/>
        <w:left w:val="none" w:sz="0" w:space="0" w:color="auto"/>
        <w:bottom w:val="none" w:sz="0" w:space="0" w:color="auto"/>
        <w:right w:val="none" w:sz="0" w:space="0" w:color="auto"/>
      </w:divBdr>
    </w:div>
    <w:div w:id="326059004">
      <w:bodyDiv w:val="1"/>
      <w:marLeft w:val="0"/>
      <w:marRight w:val="0"/>
      <w:marTop w:val="0"/>
      <w:marBottom w:val="0"/>
      <w:divBdr>
        <w:top w:val="none" w:sz="0" w:space="0" w:color="auto"/>
        <w:left w:val="none" w:sz="0" w:space="0" w:color="auto"/>
        <w:bottom w:val="none" w:sz="0" w:space="0" w:color="auto"/>
        <w:right w:val="none" w:sz="0" w:space="0" w:color="auto"/>
      </w:divBdr>
    </w:div>
    <w:div w:id="332611325">
      <w:bodyDiv w:val="1"/>
      <w:marLeft w:val="0"/>
      <w:marRight w:val="0"/>
      <w:marTop w:val="0"/>
      <w:marBottom w:val="0"/>
      <w:divBdr>
        <w:top w:val="none" w:sz="0" w:space="0" w:color="auto"/>
        <w:left w:val="none" w:sz="0" w:space="0" w:color="auto"/>
        <w:bottom w:val="none" w:sz="0" w:space="0" w:color="auto"/>
        <w:right w:val="none" w:sz="0" w:space="0" w:color="auto"/>
      </w:divBdr>
    </w:div>
    <w:div w:id="351224892">
      <w:bodyDiv w:val="1"/>
      <w:marLeft w:val="0"/>
      <w:marRight w:val="0"/>
      <w:marTop w:val="0"/>
      <w:marBottom w:val="0"/>
      <w:divBdr>
        <w:top w:val="none" w:sz="0" w:space="0" w:color="auto"/>
        <w:left w:val="none" w:sz="0" w:space="0" w:color="auto"/>
        <w:bottom w:val="none" w:sz="0" w:space="0" w:color="auto"/>
        <w:right w:val="none" w:sz="0" w:space="0" w:color="auto"/>
      </w:divBdr>
    </w:div>
    <w:div w:id="359622887">
      <w:bodyDiv w:val="1"/>
      <w:marLeft w:val="0"/>
      <w:marRight w:val="0"/>
      <w:marTop w:val="0"/>
      <w:marBottom w:val="0"/>
      <w:divBdr>
        <w:top w:val="none" w:sz="0" w:space="0" w:color="auto"/>
        <w:left w:val="none" w:sz="0" w:space="0" w:color="auto"/>
        <w:bottom w:val="none" w:sz="0" w:space="0" w:color="auto"/>
        <w:right w:val="none" w:sz="0" w:space="0" w:color="auto"/>
      </w:divBdr>
    </w:div>
    <w:div w:id="379549316">
      <w:bodyDiv w:val="1"/>
      <w:marLeft w:val="0"/>
      <w:marRight w:val="0"/>
      <w:marTop w:val="0"/>
      <w:marBottom w:val="0"/>
      <w:divBdr>
        <w:top w:val="none" w:sz="0" w:space="0" w:color="auto"/>
        <w:left w:val="none" w:sz="0" w:space="0" w:color="auto"/>
        <w:bottom w:val="none" w:sz="0" w:space="0" w:color="auto"/>
        <w:right w:val="none" w:sz="0" w:space="0" w:color="auto"/>
      </w:divBdr>
    </w:div>
    <w:div w:id="382291808">
      <w:bodyDiv w:val="1"/>
      <w:marLeft w:val="0"/>
      <w:marRight w:val="0"/>
      <w:marTop w:val="0"/>
      <w:marBottom w:val="0"/>
      <w:divBdr>
        <w:top w:val="none" w:sz="0" w:space="0" w:color="auto"/>
        <w:left w:val="none" w:sz="0" w:space="0" w:color="auto"/>
        <w:bottom w:val="none" w:sz="0" w:space="0" w:color="auto"/>
        <w:right w:val="none" w:sz="0" w:space="0" w:color="auto"/>
      </w:divBdr>
    </w:div>
    <w:div w:id="390234084">
      <w:bodyDiv w:val="1"/>
      <w:marLeft w:val="0"/>
      <w:marRight w:val="0"/>
      <w:marTop w:val="0"/>
      <w:marBottom w:val="0"/>
      <w:divBdr>
        <w:top w:val="none" w:sz="0" w:space="0" w:color="auto"/>
        <w:left w:val="none" w:sz="0" w:space="0" w:color="auto"/>
        <w:bottom w:val="none" w:sz="0" w:space="0" w:color="auto"/>
        <w:right w:val="none" w:sz="0" w:space="0" w:color="auto"/>
      </w:divBdr>
    </w:div>
    <w:div w:id="391273272">
      <w:bodyDiv w:val="1"/>
      <w:marLeft w:val="0"/>
      <w:marRight w:val="0"/>
      <w:marTop w:val="0"/>
      <w:marBottom w:val="0"/>
      <w:divBdr>
        <w:top w:val="none" w:sz="0" w:space="0" w:color="auto"/>
        <w:left w:val="none" w:sz="0" w:space="0" w:color="auto"/>
        <w:bottom w:val="none" w:sz="0" w:space="0" w:color="auto"/>
        <w:right w:val="none" w:sz="0" w:space="0" w:color="auto"/>
      </w:divBdr>
    </w:div>
    <w:div w:id="398945044">
      <w:bodyDiv w:val="1"/>
      <w:marLeft w:val="0"/>
      <w:marRight w:val="0"/>
      <w:marTop w:val="0"/>
      <w:marBottom w:val="0"/>
      <w:divBdr>
        <w:top w:val="none" w:sz="0" w:space="0" w:color="auto"/>
        <w:left w:val="none" w:sz="0" w:space="0" w:color="auto"/>
        <w:bottom w:val="none" w:sz="0" w:space="0" w:color="auto"/>
        <w:right w:val="none" w:sz="0" w:space="0" w:color="auto"/>
      </w:divBdr>
    </w:div>
    <w:div w:id="400761172">
      <w:bodyDiv w:val="1"/>
      <w:marLeft w:val="0"/>
      <w:marRight w:val="0"/>
      <w:marTop w:val="0"/>
      <w:marBottom w:val="0"/>
      <w:divBdr>
        <w:top w:val="none" w:sz="0" w:space="0" w:color="auto"/>
        <w:left w:val="none" w:sz="0" w:space="0" w:color="auto"/>
        <w:bottom w:val="none" w:sz="0" w:space="0" w:color="auto"/>
        <w:right w:val="none" w:sz="0" w:space="0" w:color="auto"/>
      </w:divBdr>
    </w:div>
    <w:div w:id="401146655">
      <w:bodyDiv w:val="1"/>
      <w:marLeft w:val="0"/>
      <w:marRight w:val="0"/>
      <w:marTop w:val="0"/>
      <w:marBottom w:val="0"/>
      <w:divBdr>
        <w:top w:val="none" w:sz="0" w:space="0" w:color="auto"/>
        <w:left w:val="none" w:sz="0" w:space="0" w:color="auto"/>
        <w:bottom w:val="none" w:sz="0" w:space="0" w:color="auto"/>
        <w:right w:val="none" w:sz="0" w:space="0" w:color="auto"/>
      </w:divBdr>
    </w:div>
    <w:div w:id="407384813">
      <w:bodyDiv w:val="1"/>
      <w:marLeft w:val="0"/>
      <w:marRight w:val="0"/>
      <w:marTop w:val="0"/>
      <w:marBottom w:val="0"/>
      <w:divBdr>
        <w:top w:val="none" w:sz="0" w:space="0" w:color="auto"/>
        <w:left w:val="none" w:sz="0" w:space="0" w:color="auto"/>
        <w:bottom w:val="none" w:sz="0" w:space="0" w:color="auto"/>
        <w:right w:val="none" w:sz="0" w:space="0" w:color="auto"/>
      </w:divBdr>
    </w:div>
    <w:div w:id="409811921">
      <w:bodyDiv w:val="1"/>
      <w:marLeft w:val="0"/>
      <w:marRight w:val="0"/>
      <w:marTop w:val="0"/>
      <w:marBottom w:val="0"/>
      <w:divBdr>
        <w:top w:val="none" w:sz="0" w:space="0" w:color="auto"/>
        <w:left w:val="none" w:sz="0" w:space="0" w:color="auto"/>
        <w:bottom w:val="none" w:sz="0" w:space="0" w:color="auto"/>
        <w:right w:val="none" w:sz="0" w:space="0" w:color="auto"/>
      </w:divBdr>
    </w:div>
    <w:div w:id="418673291">
      <w:bodyDiv w:val="1"/>
      <w:marLeft w:val="0"/>
      <w:marRight w:val="0"/>
      <w:marTop w:val="0"/>
      <w:marBottom w:val="0"/>
      <w:divBdr>
        <w:top w:val="none" w:sz="0" w:space="0" w:color="auto"/>
        <w:left w:val="none" w:sz="0" w:space="0" w:color="auto"/>
        <w:bottom w:val="none" w:sz="0" w:space="0" w:color="auto"/>
        <w:right w:val="none" w:sz="0" w:space="0" w:color="auto"/>
      </w:divBdr>
    </w:div>
    <w:div w:id="427233512">
      <w:bodyDiv w:val="1"/>
      <w:marLeft w:val="0"/>
      <w:marRight w:val="0"/>
      <w:marTop w:val="0"/>
      <w:marBottom w:val="0"/>
      <w:divBdr>
        <w:top w:val="none" w:sz="0" w:space="0" w:color="auto"/>
        <w:left w:val="none" w:sz="0" w:space="0" w:color="auto"/>
        <w:bottom w:val="none" w:sz="0" w:space="0" w:color="auto"/>
        <w:right w:val="none" w:sz="0" w:space="0" w:color="auto"/>
      </w:divBdr>
    </w:div>
    <w:div w:id="429618649">
      <w:bodyDiv w:val="1"/>
      <w:marLeft w:val="0"/>
      <w:marRight w:val="0"/>
      <w:marTop w:val="0"/>
      <w:marBottom w:val="0"/>
      <w:divBdr>
        <w:top w:val="none" w:sz="0" w:space="0" w:color="auto"/>
        <w:left w:val="none" w:sz="0" w:space="0" w:color="auto"/>
        <w:bottom w:val="none" w:sz="0" w:space="0" w:color="auto"/>
        <w:right w:val="none" w:sz="0" w:space="0" w:color="auto"/>
      </w:divBdr>
    </w:div>
    <w:div w:id="429736950">
      <w:bodyDiv w:val="1"/>
      <w:marLeft w:val="0"/>
      <w:marRight w:val="0"/>
      <w:marTop w:val="0"/>
      <w:marBottom w:val="0"/>
      <w:divBdr>
        <w:top w:val="none" w:sz="0" w:space="0" w:color="auto"/>
        <w:left w:val="none" w:sz="0" w:space="0" w:color="auto"/>
        <w:bottom w:val="none" w:sz="0" w:space="0" w:color="auto"/>
        <w:right w:val="none" w:sz="0" w:space="0" w:color="auto"/>
      </w:divBdr>
    </w:div>
    <w:div w:id="438568838">
      <w:bodyDiv w:val="1"/>
      <w:marLeft w:val="0"/>
      <w:marRight w:val="0"/>
      <w:marTop w:val="0"/>
      <w:marBottom w:val="0"/>
      <w:divBdr>
        <w:top w:val="none" w:sz="0" w:space="0" w:color="auto"/>
        <w:left w:val="none" w:sz="0" w:space="0" w:color="auto"/>
        <w:bottom w:val="none" w:sz="0" w:space="0" w:color="auto"/>
        <w:right w:val="none" w:sz="0" w:space="0" w:color="auto"/>
      </w:divBdr>
    </w:div>
    <w:div w:id="441922421">
      <w:bodyDiv w:val="1"/>
      <w:marLeft w:val="0"/>
      <w:marRight w:val="0"/>
      <w:marTop w:val="0"/>
      <w:marBottom w:val="0"/>
      <w:divBdr>
        <w:top w:val="none" w:sz="0" w:space="0" w:color="auto"/>
        <w:left w:val="none" w:sz="0" w:space="0" w:color="auto"/>
        <w:bottom w:val="none" w:sz="0" w:space="0" w:color="auto"/>
        <w:right w:val="none" w:sz="0" w:space="0" w:color="auto"/>
      </w:divBdr>
    </w:div>
    <w:div w:id="444541727">
      <w:bodyDiv w:val="1"/>
      <w:marLeft w:val="0"/>
      <w:marRight w:val="0"/>
      <w:marTop w:val="0"/>
      <w:marBottom w:val="0"/>
      <w:divBdr>
        <w:top w:val="none" w:sz="0" w:space="0" w:color="auto"/>
        <w:left w:val="none" w:sz="0" w:space="0" w:color="auto"/>
        <w:bottom w:val="none" w:sz="0" w:space="0" w:color="auto"/>
        <w:right w:val="none" w:sz="0" w:space="0" w:color="auto"/>
      </w:divBdr>
    </w:div>
    <w:div w:id="458451877">
      <w:bodyDiv w:val="1"/>
      <w:marLeft w:val="0"/>
      <w:marRight w:val="0"/>
      <w:marTop w:val="0"/>
      <w:marBottom w:val="0"/>
      <w:divBdr>
        <w:top w:val="none" w:sz="0" w:space="0" w:color="auto"/>
        <w:left w:val="none" w:sz="0" w:space="0" w:color="auto"/>
        <w:bottom w:val="none" w:sz="0" w:space="0" w:color="auto"/>
        <w:right w:val="none" w:sz="0" w:space="0" w:color="auto"/>
      </w:divBdr>
    </w:div>
    <w:div w:id="465975867">
      <w:bodyDiv w:val="1"/>
      <w:marLeft w:val="0"/>
      <w:marRight w:val="0"/>
      <w:marTop w:val="0"/>
      <w:marBottom w:val="0"/>
      <w:divBdr>
        <w:top w:val="none" w:sz="0" w:space="0" w:color="auto"/>
        <w:left w:val="none" w:sz="0" w:space="0" w:color="auto"/>
        <w:bottom w:val="none" w:sz="0" w:space="0" w:color="auto"/>
        <w:right w:val="none" w:sz="0" w:space="0" w:color="auto"/>
      </w:divBdr>
    </w:div>
    <w:div w:id="471288735">
      <w:bodyDiv w:val="1"/>
      <w:marLeft w:val="0"/>
      <w:marRight w:val="0"/>
      <w:marTop w:val="0"/>
      <w:marBottom w:val="0"/>
      <w:divBdr>
        <w:top w:val="none" w:sz="0" w:space="0" w:color="auto"/>
        <w:left w:val="none" w:sz="0" w:space="0" w:color="auto"/>
        <w:bottom w:val="none" w:sz="0" w:space="0" w:color="auto"/>
        <w:right w:val="none" w:sz="0" w:space="0" w:color="auto"/>
      </w:divBdr>
    </w:div>
    <w:div w:id="471367310">
      <w:bodyDiv w:val="1"/>
      <w:marLeft w:val="0"/>
      <w:marRight w:val="0"/>
      <w:marTop w:val="0"/>
      <w:marBottom w:val="0"/>
      <w:divBdr>
        <w:top w:val="none" w:sz="0" w:space="0" w:color="auto"/>
        <w:left w:val="none" w:sz="0" w:space="0" w:color="auto"/>
        <w:bottom w:val="none" w:sz="0" w:space="0" w:color="auto"/>
        <w:right w:val="none" w:sz="0" w:space="0" w:color="auto"/>
      </w:divBdr>
    </w:div>
    <w:div w:id="474415286">
      <w:bodyDiv w:val="1"/>
      <w:marLeft w:val="0"/>
      <w:marRight w:val="0"/>
      <w:marTop w:val="0"/>
      <w:marBottom w:val="0"/>
      <w:divBdr>
        <w:top w:val="none" w:sz="0" w:space="0" w:color="auto"/>
        <w:left w:val="none" w:sz="0" w:space="0" w:color="auto"/>
        <w:bottom w:val="none" w:sz="0" w:space="0" w:color="auto"/>
        <w:right w:val="none" w:sz="0" w:space="0" w:color="auto"/>
      </w:divBdr>
    </w:div>
    <w:div w:id="477772101">
      <w:bodyDiv w:val="1"/>
      <w:marLeft w:val="0"/>
      <w:marRight w:val="0"/>
      <w:marTop w:val="0"/>
      <w:marBottom w:val="0"/>
      <w:divBdr>
        <w:top w:val="none" w:sz="0" w:space="0" w:color="auto"/>
        <w:left w:val="none" w:sz="0" w:space="0" w:color="auto"/>
        <w:bottom w:val="none" w:sz="0" w:space="0" w:color="auto"/>
        <w:right w:val="none" w:sz="0" w:space="0" w:color="auto"/>
      </w:divBdr>
    </w:div>
    <w:div w:id="478428104">
      <w:bodyDiv w:val="1"/>
      <w:marLeft w:val="0"/>
      <w:marRight w:val="0"/>
      <w:marTop w:val="0"/>
      <w:marBottom w:val="0"/>
      <w:divBdr>
        <w:top w:val="none" w:sz="0" w:space="0" w:color="auto"/>
        <w:left w:val="none" w:sz="0" w:space="0" w:color="auto"/>
        <w:bottom w:val="none" w:sz="0" w:space="0" w:color="auto"/>
        <w:right w:val="none" w:sz="0" w:space="0" w:color="auto"/>
      </w:divBdr>
    </w:div>
    <w:div w:id="480268124">
      <w:bodyDiv w:val="1"/>
      <w:marLeft w:val="0"/>
      <w:marRight w:val="0"/>
      <w:marTop w:val="0"/>
      <w:marBottom w:val="0"/>
      <w:divBdr>
        <w:top w:val="none" w:sz="0" w:space="0" w:color="auto"/>
        <w:left w:val="none" w:sz="0" w:space="0" w:color="auto"/>
        <w:bottom w:val="none" w:sz="0" w:space="0" w:color="auto"/>
        <w:right w:val="none" w:sz="0" w:space="0" w:color="auto"/>
      </w:divBdr>
    </w:div>
    <w:div w:id="490295352">
      <w:bodyDiv w:val="1"/>
      <w:marLeft w:val="0"/>
      <w:marRight w:val="0"/>
      <w:marTop w:val="0"/>
      <w:marBottom w:val="0"/>
      <w:divBdr>
        <w:top w:val="none" w:sz="0" w:space="0" w:color="auto"/>
        <w:left w:val="none" w:sz="0" w:space="0" w:color="auto"/>
        <w:bottom w:val="none" w:sz="0" w:space="0" w:color="auto"/>
        <w:right w:val="none" w:sz="0" w:space="0" w:color="auto"/>
      </w:divBdr>
    </w:div>
    <w:div w:id="495875504">
      <w:bodyDiv w:val="1"/>
      <w:marLeft w:val="0"/>
      <w:marRight w:val="0"/>
      <w:marTop w:val="0"/>
      <w:marBottom w:val="0"/>
      <w:divBdr>
        <w:top w:val="none" w:sz="0" w:space="0" w:color="auto"/>
        <w:left w:val="none" w:sz="0" w:space="0" w:color="auto"/>
        <w:bottom w:val="none" w:sz="0" w:space="0" w:color="auto"/>
        <w:right w:val="none" w:sz="0" w:space="0" w:color="auto"/>
      </w:divBdr>
    </w:div>
    <w:div w:id="500196142">
      <w:bodyDiv w:val="1"/>
      <w:marLeft w:val="0"/>
      <w:marRight w:val="0"/>
      <w:marTop w:val="0"/>
      <w:marBottom w:val="0"/>
      <w:divBdr>
        <w:top w:val="none" w:sz="0" w:space="0" w:color="auto"/>
        <w:left w:val="none" w:sz="0" w:space="0" w:color="auto"/>
        <w:bottom w:val="none" w:sz="0" w:space="0" w:color="auto"/>
        <w:right w:val="none" w:sz="0" w:space="0" w:color="auto"/>
      </w:divBdr>
    </w:div>
    <w:div w:id="510951296">
      <w:bodyDiv w:val="1"/>
      <w:marLeft w:val="0"/>
      <w:marRight w:val="0"/>
      <w:marTop w:val="0"/>
      <w:marBottom w:val="0"/>
      <w:divBdr>
        <w:top w:val="none" w:sz="0" w:space="0" w:color="auto"/>
        <w:left w:val="none" w:sz="0" w:space="0" w:color="auto"/>
        <w:bottom w:val="none" w:sz="0" w:space="0" w:color="auto"/>
        <w:right w:val="none" w:sz="0" w:space="0" w:color="auto"/>
      </w:divBdr>
    </w:div>
    <w:div w:id="517499322">
      <w:bodyDiv w:val="1"/>
      <w:marLeft w:val="0"/>
      <w:marRight w:val="0"/>
      <w:marTop w:val="0"/>
      <w:marBottom w:val="0"/>
      <w:divBdr>
        <w:top w:val="none" w:sz="0" w:space="0" w:color="auto"/>
        <w:left w:val="none" w:sz="0" w:space="0" w:color="auto"/>
        <w:bottom w:val="none" w:sz="0" w:space="0" w:color="auto"/>
        <w:right w:val="none" w:sz="0" w:space="0" w:color="auto"/>
      </w:divBdr>
    </w:div>
    <w:div w:id="525675183">
      <w:bodyDiv w:val="1"/>
      <w:marLeft w:val="0"/>
      <w:marRight w:val="0"/>
      <w:marTop w:val="0"/>
      <w:marBottom w:val="0"/>
      <w:divBdr>
        <w:top w:val="none" w:sz="0" w:space="0" w:color="auto"/>
        <w:left w:val="none" w:sz="0" w:space="0" w:color="auto"/>
        <w:bottom w:val="none" w:sz="0" w:space="0" w:color="auto"/>
        <w:right w:val="none" w:sz="0" w:space="0" w:color="auto"/>
      </w:divBdr>
    </w:div>
    <w:div w:id="529224233">
      <w:bodyDiv w:val="1"/>
      <w:marLeft w:val="0"/>
      <w:marRight w:val="0"/>
      <w:marTop w:val="0"/>
      <w:marBottom w:val="0"/>
      <w:divBdr>
        <w:top w:val="none" w:sz="0" w:space="0" w:color="auto"/>
        <w:left w:val="none" w:sz="0" w:space="0" w:color="auto"/>
        <w:bottom w:val="none" w:sz="0" w:space="0" w:color="auto"/>
        <w:right w:val="none" w:sz="0" w:space="0" w:color="auto"/>
      </w:divBdr>
    </w:div>
    <w:div w:id="537593978">
      <w:bodyDiv w:val="1"/>
      <w:marLeft w:val="0"/>
      <w:marRight w:val="0"/>
      <w:marTop w:val="0"/>
      <w:marBottom w:val="0"/>
      <w:divBdr>
        <w:top w:val="none" w:sz="0" w:space="0" w:color="auto"/>
        <w:left w:val="none" w:sz="0" w:space="0" w:color="auto"/>
        <w:bottom w:val="none" w:sz="0" w:space="0" w:color="auto"/>
        <w:right w:val="none" w:sz="0" w:space="0" w:color="auto"/>
      </w:divBdr>
    </w:div>
    <w:div w:id="538278914">
      <w:bodyDiv w:val="1"/>
      <w:marLeft w:val="0"/>
      <w:marRight w:val="0"/>
      <w:marTop w:val="0"/>
      <w:marBottom w:val="0"/>
      <w:divBdr>
        <w:top w:val="none" w:sz="0" w:space="0" w:color="auto"/>
        <w:left w:val="none" w:sz="0" w:space="0" w:color="auto"/>
        <w:bottom w:val="none" w:sz="0" w:space="0" w:color="auto"/>
        <w:right w:val="none" w:sz="0" w:space="0" w:color="auto"/>
      </w:divBdr>
    </w:div>
    <w:div w:id="539829581">
      <w:bodyDiv w:val="1"/>
      <w:marLeft w:val="0"/>
      <w:marRight w:val="0"/>
      <w:marTop w:val="0"/>
      <w:marBottom w:val="0"/>
      <w:divBdr>
        <w:top w:val="none" w:sz="0" w:space="0" w:color="auto"/>
        <w:left w:val="none" w:sz="0" w:space="0" w:color="auto"/>
        <w:bottom w:val="none" w:sz="0" w:space="0" w:color="auto"/>
        <w:right w:val="none" w:sz="0" w:space="0" w:color="auto"/>
      </w:divBdr>
    </w:div>
    <w:div w:id="549075716">
      <w:bodyDiv w:val="1"/>
      <w:marLeft w:val="0"/>
      <w:marRight w:val="0"/>
      <w:marTop w:val="0"/>
      <w:marBottom w:val="0"/>
      <w:divBdr>
        <w:top w:val="none" w:sz="0" w:space="0" w:color="auto"/>
        <w:left w:val="none" w:sz="0" w:space="0" w:color="auto"/>
        <w:bottom w:val="none" w:sz="0" w:space="0" w:color="auto"/>
        <w:right w:val="none" w:sz="0" w:space="0" w:color="auto"/>
      </w:divBdr>
    </w:div>
    <w:div w:id="554508489">
      <w:bodyDiv w:val="1"/>
      <w:marLeft w:val="0"/>
      <w:marRight w:val="0"/>
      <w:marTop w:val="0"/>
      <w:marBottom w:val="0"/>
      <w:divBdr>
        <w:top w:val="none" w:sz="0" w:space="0" w:color="auto"/>
        <w:left w:val="none" w:sz="0" w:space="0" w:color="auto"/>
        <w:bottom w:val="none" w:sz="0" w:space="0" w:color="auto"/>
        <w:right w:val="none" w:sz="0" w:space="0" w:color="auto"/>
      </w:divBdr>
    </w:div>
    <w:div w:id="557520339">
      <w:bodyDiv w:val="1"/>
      <w:marLeft w:val="0"/>
      <w:marRight w:val="0"/>
      <w:marTop w:val="0"/>
      <w:marBottom w:val="0"/>
      <w:divBdr>
        <w:top w:val="none" w:sz="0" w:space="0" w:color="auto"/>
        <w:left w:val="none" w:sz="0" w:space="0" w:color="auto"/>
        <w:bottom w:val="none" w:sz="0" w:space="0" w:color="auto"/>
        <w:right w:val="none" w:sz="0" w:space="0" w:color="auto"/>
      </w:divBdr>
    </w:div>
    <w:div w:id="573200248">
      <w:bodyDiv w:val="1"/>
      <w:marLeft w:val="0"/>
      <w:marRight w:val="0"/>
      <w:marTop w:val="0"/>
      <w:marBottom w:val="0"/>
      <w:divBdr>
        <w:top w:val="none" w:sz="0" w:space="0" w:color="auto"/>
        <w:left w:val="none" w:sz="0" w:space="0" w:color="auto"/>
        <w:bottom w:val="none" w:sz="0" w:space="0" w:color="auto"/>
        <w:right w:val="none" w:sz="0" w:space="0" w:color="auto"/>
      </w:divBdr>
    </w:div>
    <w:div w:id="574435745">
      <w:bodyDiv w:val="1"/>
      <w:marLeft w:val="0"/>
      <w:marRight w:val="0"/>
      <w:marTop w:val="0"/>
      <w:marBottom w:val="0"/>
      <w:divBdr>
        <w:top w:val="none" w:sz="0" w:space="0" w:color="auto"/>
        <w:left w:val="none" w:sz="0" w:space="0" w:color="auto"/>
        <w:bottom w:val="none" w:sz="0" w:space="0" w:color="auto"/>
        <w:right w:val="none" w:sz="0" w:space="0" w:color="auto"/>
      </w:divBdr>
    </w:div>
    <w:div w:id="581763544">
      <w:bodyDiv w:val="1"/>
      <w:marLeft w:val="0"/>
      <w:marRight w:val="0"/>
      <w:marTop w:val="0"/>
      <w:marBottom w:val="0"/>
      <w:divBdr>
        <w:top w:val="none" w:sz="0" w:space="0" w:color="auto"/>
        <w:left w:val="none" w:sz="0" w:space="0" w:color="auto"/>
        <w:bottom w:val="none" w:sz="0" w:space="0" w:color="auto"/>
        <w:right w:val="none" w:sz="0" w:space="0" w:color="auto"/>
      </w:divBdr>
    </w:div>
    <w:div w:id="594292673">
      <w:bodyDiv w:val="1"/>
      <w:marLeft w:val="0"/>
      <w:marRight w:val="0"/>
      <w:marTop w:val="0"/>
      <w:marBottom w:val="0"/>
      <w:divBdr>
        <w:top w:val="none" w:sz="0" w:space="0" w:color="auto"/>
        <w:left w:val="none" w:sz="0" w:space="0" w:color="auto"/>
        <w:bottom w:val="none" w:sz="0" w:space="0" w:color="auto"/>
        <w:right w:val="none" w:sz="0" w:space="0" w:color="auto"/>
      </w:divBdr>
    </w:div>
    <w:div w:id="598031587">
      <w:bodyDiv w:val="1"/>
      <w:marLeft w:val="0"/>
      <w:marRight w:val="0"/>
      <w:marTop w:val="0"/>
      <w:marBottom w:val="0"/>
      <w:divBdr>
        <w:top w:val="none" w:sz="0" w:space="0" w:color="auto"/>
        <w:left w:val="none" w:sz="0" w:space="0" w:color="auto"/>
        <w:bottom w:val="none" w:sz="0" w:space="0" w:color="auto"/>
        <w:right w:val="none" w:sz="0" w:space="0" w:color="auto"/>
      </w:divBdr>
    </w:div>
    <w:div w:id="607195688">
      <w:bodyDiv w:val="1"/>
      <w:marLeft w:val="0"/>
      <w:marRight w:val="0"/>
      <w:marTop w:val="0"/>
      <w:marBottom w:val="0"/>
      <w:divBdr>
        <w:top w:val="none" w:sz="0" w:space="0" w:color="auto"/>
        <w:left w:val="none" w:sz="0" w:space="0" w:color="auto"/>
        <w:bottom w:val="none" w:sz="0" w:space="0" w:color="auto"/>
        <w:right w:val="none" w:sz="0" w:space="0" w:color="auto"/>
      </w:divBdr>
    </w:div>
    <w:div w:id="608052311">
      <w:bodyDiv w:val="1"/>
      <w:marLeft w:val="0"/>
      <w:marRight w:val="0"/>
      <w:marTop w:val="0"/>
      <w:marBottom w:val="0"/>
      <w:divBdr>
        <w:top w:val="none" w:sz="0" w:space="0" w:color="auto"/>
        <w:left w:val="none" w:sz="0" w:space="0" w:color="auto"/>
        <w:bottom w:val="none" w:sz="0" w:space="0" w:color="auto"/>
        <w:right w:val="none" w:sz="0" w:space="0" w:color="auto"/>
      </w:divBdr>
    </w:div>
    <w:div w:id="617880597">
      <w:bodyDiv w:val="1"/>
      <w:marLeft w:val="0"/>
      <w:marRight w:val="0"/>
      <w:marTop w:val="0"/>
      <w:marBottom w:val="0"/>
      <w:divBdr>
        <w:top w:val="none" w:sz="0" w:space="0" w:color="auto"/>
        <w:left w:val="none" w:sz="0" w:space="0" w:color="auto"/>
        <w:bottom w:val="none" w:sz="0" w:space="0" w:color="auto"/>
        <w:right w:val="none" w:sz="0" w:space="0" w:color="auto"/>
      </w:divBdr>
    </w:div>
    <w:div w:id="626815944">
      <w:bodyDiv w:val="1"/>
      <w:marLeft w:val="0"/>
      <w:marRight w:val="0"/>
      <w:marTop w:val="0"/>
      <w:marBottom w:val="0"/>
      <w:divBdr>
        <w:top w:val="none" w:sz="0" w:space="0" w:color="auto"/>
        <w:left w:val="none" w:sz="0" w:space="0" w:color="auto"/>
        <w:bottom w:val="none" w:sz="0" w:space="0" w:color="auto"/>
        <w:right w:val="none" w:sz="0" w:space="0" w:color="auto"/>
      </w:divBdr>
    </w:div>
    <w:div w:id="627391964">
      <w:bodyDiv w:val="1"/>
      <w:marLeft w:val="0"/>
      <w:marRight w:val="0"/>
      <w:marTop w:val="0"/>
      <w:marBottom w:val="0"/>
      <w:divBdr>
        <w:top w:val="none" w:sz="0" w:space="0" w:color="auto"/>
        <w:left w:val="none" w:sz="0" w:space="0" w:color="auto"/>
        <w:bottom w:val="none" w:sz="0" w:space="0" w:color="auto"/>
        <w:right w:val="none" w:sz="0" w:space="0" w:color="auto"/>
      </w:divBdr>
    </w:div>
    <w:div w:id="635570321">
      <w:bodyDiv w:val="1"/>
      <w:marLeft w:val="0"/>
      <w:marRight w:val="0"/>
      <w:marTop w:val="0"/>
      <w:marBottom w:val="0"/>
      <w:divBdr>
        <w:top w:val="none" w:sz="0" w:space="0" w:color="auto"/>
        <w:left w:val="none" w:sz="0" w:space="0" w:color="auto"/>
        <w:bottom w:val="none" w:sz="0" w:space="0" w:color="auto"/>
        <w:right w:val="none" w:sz="0" w:space="0" w:color="auto"/>
      </w:divBdr>
    </w:div>
    <w:div w:id="650213603">
      <w:bodyDiv w:val="1"/>
      <w:marLeft w:val="0"/>
      <w:marRight w:val="0"/>
      <w:marTop w:val="0"/>
      <w:marBottom w:val="0"/>
      <w:divBdr>
        <w:top w:val="none" w:sz="0" w:space="0" w:color="auto"/>
        <w:left w:val="none" w:sz="0" w:space="0" w:color="auto"/>
        <w:bottom w:val="none" w:sz="0" w:space="0" w:color="auto"/>
        <w:right w:val="none" w:sz="0" w:space="0" w:color="auto"/>
      </w:divBdr>
    </w:div>
    <w:div w:id="651566488">
      <w:bodyDiv w:val="1"/>
      <w:marLeft w:val="0"/>
      <w:marRight w:val="0"/>
      <w:marTop w:val="0"/>
      <w:marBottom w:val="0"/>
      <w:divBdr>
        <w:top w:val="none" w:sz="0" w:space="0" w:color="auto"/>
        <w:left w:val="none" w:sz="0" w:space="0" w:color="auto"/>
        <w:bottom w:val="none" w:sz="0" w:space="0" w:color="auto"/>
        <w:right w:val="none" w:sz="0" w:space="0" w:color="auto"/>
      </w:divBdr>
    </w:div>
    <w:div w:id="655033687">
      <w:bodyDiv w:val="1"/>
      <w:marLeft w:val="0"/>
      <w:marRight w:val="0"/>
      <w:marTop w:val="0"/>
      <w:marBottom w:val="0"/>
      <w:divBdr>
        <w:top w:val="none" w:sz="0" w:space="0" w:color="auto"/>
        <w:left w:val="none" w:sz="0" w:space="0" w:color="auto"/>
        <w:bottom w:val="none" w:sz="0" w:space="0" w:color="auto"/>
        <w:right w:val="none" w:sz="0" w:space="0" w:color="auto"/>
      </w:divBdr>
    </w:div>
    <w:div w:id="672221307">
      <w:bodyDiv w:val="1"/>
      <w:marLeft w:val="0"/>
      <w:marRight w:val="0"/>
      <w:marTop w:val="0"/>
      <w:marBottom w:val="0"/>
      <w:divBdr>
        <w:top w:val="none" w:sz="0" w:space="0" w:color="auto"/>
        <w:left w:val="none" w:sz="0" w:space="0" w:color="auto"/>
        <w:bottom w:val="none" w:sz="0" w:space="0" w:color="auto"/>
        <w:right w:val="none" w:sz="0" w:space="0" w:color="auto"/>
      </w:divBdr>
    </w:div>
    <w:div w:id="675765786">
      <w:bodyDiv w:val="1"/>
      <w:marLeft w:val="0"/>
      <w:marRight w:val="0"/>
      <w:marTop w:val="0"/>
      <w:marBottom w:val="0"/>
      <w:divBdr>
        <w:top w:val="none" w:sz="0" w:space="0" w:color="auto"/>
        <w:left w:val="none" w:sz="0" w:space="0" w:color="auto"/>
        <w:bottom w:val="none" w:sz="0" w:space="0" w:color="auto"/>
        <w:right w:val="none" w:sz="0" w:space="0" w:color="auto"/>
      </w:divBdr>
    </w:div>
    <w:div w:id="685326561">
      <w:bodyDiv w:val="1"/>
      <w:marLeft w:val="0"/>
      <w:marRight w:val="0"/>
      <w:marTop w:val="0"/>
      <w:marBottom w:val="0"/>
      <w:divBdr>
        <w:top w:val="none" w:sz="0" w:space="0" w:color="auto"/>
        <w:left w:val="none" w:sz="0" w:space="0" w:color="auto"/>
        <w:bottom w:val="none" w:sz="0" w:space="0" w:color="auto"/>
        <w:right w:val="none" w:sz="0" w:space="0" w:color="auto"/>
      </w:divBdr>
    </w:div>
    <w:div w:id="690302403">
      <w:bodyDiv w:val="1"/>
      <w:marLeft w:val="0"/>
      <w:marRight w:val="0"/>
      <w:marTop w:val="0"/>
      <w:marBottom w:val="0"/>
      <w:divBdr>
        <w:top w:val="none" w:sz="0" w:space="0" w:color="auto"/>
        <w:left w:val="none" w:sz="0" w:space="0" w:color="auto"/>
        <w:bottom w:val="none" w:sz="0" w:space="0" w:color="auto"/>
        <w:right w:val="none" w:sz="0" w:space="0" w:color="auto"/>
      </w:divBdr>
    </w:div>
    <w:div w:id="707607026">
      <w:bodyDiv w:val="1"/>
      <w:marLeft w:val="0"/>
      <w:marRight w:val="0"/>
      <w:marTop w:val="0"/>
      <w:marBottom w:val="0"/>
      <w:divBdr>
        <w:top w:val="none" w:sz="0" w:space="0" w:color="auto"/>
        <w:left w:val="none" w:sz="0" w:space="0" w:color="auto"/>
        <w:bottom w:val="none" w:sz="0" w:space="0" w:color="auto"/>
        <w:right w:val="none" w:sz="0" w:space="0" w:color="auto"/>
      </w:divBdr>
    </w:div>
    <w:div w:id="716274324">
      <w:bodyDiv w:val="1"/>
      <w:marLeft w:val="0"/>
      <w:marRight w:val="0"/>
      <w:marTop w:val="0"/>
      <w:marBottom w:val="0"/>
      <w:divBdr>
        <w:top w:val="none" w:sz="0" w:space="0" w:color="auto"/>
        <w:left w:val="none" w:sz="0" w:space="0" w:color="auto"/>
        <w:bottom w:val="none" w:sz="0" w:space="0" w:color="auto"/>
        <w:right w:val="none" w:sz="0" w:space="0" w:color="auto"/>
      </w:divBdr>
    </w:div>
    <w:div w:id="718555536">
      <w:bodyDiv w:val="1"/>
      <w:marLeft w:val="0"/>
      <w:marRight w:val="0"/>
      <w:marTop w:val="0"/>
      <w:marBottom w:val="0"/>
      <w:divBdr>
        <w:top w:val="none" w:sz="0" w:space="0" w:color="auto"/>
        <w:left w:val="none" w:sz="0" w:space="0" w:color="auto"/>
        <w:bottom w:val="none" w:sz="0" w:space="0" w:color="auto"/>
        <w:right w:val="none" w:sz="0" w:space="0" w:color="auto"/>
      </w:divBdr>
    </w:div>
    <w:div w:id="741373271">
      <w:bodyDiv w:val="1"/>
      <w:marLeft w:val="0"/>
      <w:marRight w:val="0"/>
      <w:marTop w:val="0"/>
      <w:marBottom w:val="0"/>
      <w:divBdr>
        <w:top w:val="none" w:sz="0" w:space="0" w:color="auto"/>
        <w:left w:val="none" w:sz="0" w:space="0" w:color="auto"/>
        <w:bottom w:val="none" w:sz="0" w:space="0" w:color="auto"/>
        <w:right w:val="none" w:sz="0" w:space="0" w:color="auto"/>
      </w:divBdr>
    </w:div>
    <w:div w:id="742874603">
      <w:bodyDiv w:val="1"/>
      <w:marLeft w:val="0"/>
      <w:marRight w:val="0"/>
      <w:marTop w:val="0"/>
      <w:marBottom w:val="0"/>
      <w:divBdr>
        <w:top w:val="none" w:sz="0" w:space="0" w:color="auto"/>
        <w:left w:val="none" w:sz="0" w:space="0" w:color="auto"/>
        <w:bottom w:val="none" w:sz="0" w:space="0" w:color="auto"/>
        <w:right w:val="none" w:sz="0" w:space="0" w:color="auto"/>
      </w:divBdr>
    </w:div>
    <w:div w:id="765156027">
      <w:bodyDiv w:val="1"/>
      <w:marLeft w:val="0"/>
      <w:marRight w:val="0"/>
      <w:marTop w:val="0"/>
      <w:marBottom w:val="0"/>
      <w:divBdr>
        <w:top w:val="none" w:sz="0" w:space="0" w:color="auto"/>
        <w:left w:val="none" w:sz="0" w:space="0" w:color="auto"/>
        <w:bottom w:val="none" w:sz="0" w:space="0" w:color="auto"/>
        <w:right w:val="none" w:sz="0" w:space="0" w:color="auto"/>
      </w:divBdr>
    </w:div>
    <w:div w:id="772556892">
      <w:bodyDiv w:val="1"/>
      <w:marLeft w:val="0"/>
      <w:marRight w:val="0"/>
      <w:marTop w:val="0"/>
      <w:marBottom w:val="0"/>
      <w:divBdr>
        <w:top w:val="none" w:sz="0" w:space="0" w:color="auto"/>
        <w:left w:val="none" w:sz="0" w:space="0" w:color="auto"/>
        <w:bottom w:val="none" w:sz="0" w:space="0" w:color="auto"/>
        <w:right w:val="none" w:sz="0" w:space="0" w:color="auto"/>
      </w:divBdr>
    </w:div>
    <w:div w:id="776949411">
      <w:bodyDiv w:val="1"/>
      <w:marLeft w:val="0"/>
      <w:marRight w:val="0"/>
      <w:marTop w:val="0"/>
      <w:marBottom w:val="0"/>
      <w:divBdr>
        <w:top w:val="none" w:sz="0" w:space="0" w:color="auto"/>
        <w:left w:val="none" w:sz="0" w:space="0" w:color="auto"/>
        <w:bottom w:val="none" w:sz="0" w:space="0" w:color="auto"/>
        <w:right w:val="none" w:sz="0" w:space="0" w:color="auto"/>
      </w:divBdr>
    </w:div>
    <w:div w:id="780684488">
      <w:bodyDiv w:val="1"/>
      <w:marLeft w:val="0"/>
      <w:marRight w:val="0"/>
      <w:marTop w:val="0"/>
      <w:marBottom w:val="0"/>
      <w:divBdr>
        <w:top w:val="none" w:sz="0" w:space="0" w:color="auto"/>
        <w:left w:val="none" w:sz="0" w:space="0" w:color="auto"/>
        <w:bottom w:val="none" w:sz="0" w:space="0" w:color="auto"/>
        <w:right w:val="none" w:sz="0" w:space="0" w:color="auto"/>
      </w:divBdr>
    </w:div>
    <w:div w:id="797138692">
      <w:bodyDiv w:val="1"/>
      <w:marLeft w:val="0"/>
      <w:marRight w:val="0"/>
      <w:marTop w:val="0"/>
      <w:marBottom w:val="0"/>
      <w:divBdr>
        <w:top w:val="none" w:sz="0" w:space="0" w:color="auto"/>
        <w:left w:val="none" w:sz="0" w:space="0" w:color="auto"/>
        <w:bottom w:val="none" w:sz="0" w:space="0" w:color="auto"/>
        <w:right w:val="none" w:sz="0" w:space="0" w:color="auto"/>
      </w:divBdr>
    </w:div>
    <w:div w:id="805851120">
      <w:bodyDiv w:val="1"/>
      <w:marLeft w:val="0"/>
      <w:marRight w:val="0"/>
      <w:marTop w:val="0"/>
      <w:marBottom w:val="0"/>
      <w:divBdr>
        <w:top w:val="none" w:sz="0" w:space="0" w:color="auto"/>
        <w:left w:val="none" w:sz="0" w:space="0" w:color="auto"/>
        <w:bottom w:val="none" w:sz="0" w:space="0" w:color="auto"/>
        <w:right w:val="none" w:sz="0" w:space="0" w:color="auto"/>
      </w:divBdr>
    </w:div>
    <w:div w:id="815028365">
      <w:bodyDiv w:val="1"/>
      <w:marLeft w:val="0"/>
      <w:marRight w:val="0"/>
      <w:marTop w:val="0"/>
      <w:marBottom w:val="0"/>
      <w:divBdr>
        <w:top w:val="none" w:sz="0" w:space="0" w:color="auto"/>
        <w:left w:val="none" w:sz="0" w:space="0" w:color="auto"/>
        <w:bottom w:val="none" w:sz="0" w:space="0" w:color="auto"/>
        <w:right w:val="none" w:sz="0" w:space="0" w:color="auto"/>
      </w:divBdr>
    </w:div>
    <w:div w:id="821695696">
      <w:bodyDiv w:val="1"/>
      <w:marLeft w:val="0"/>
      <w:marRight w:val="0"/>
      <w:marTop w:val="0"/>
      <w:marBottom w:val="0"/>
      <w:divBdr>
        <w:top w:val="none" w:sz="0" w:space="0" w:color="auto"/>
        <w:left w:val="none" w:sz="0" w:space="0" w:color="auto"/>
        <w:bottom w:val="none" w:sz="0" w:space="0" w:color="auto"/>
        <w:right w:val="none" w:sz="0" w:space="0" w:color="auto"/>
      </w:divBdr>
    </w:div>
    <w:div w:id="828322939">
      <w:bodyDiv w:val="1"/>
      <w:marLeft w:val="0"/>
      <w:marRight w:val="0"/>
      <w:marTop w:val="0"/>
      <w:marBottom w:val="0"/>
      <w:divBdr>
        <w:top w:val="none" w:sz="0" w:space="0" w:color="auto"/>
        <w:left w:val="none" w:sz="0" w:space="0" w:color="auto"/>
        <w:bottom w:val="none" w:sz="0" w:space="0" w:color="auto"/>
        <w:right w:val="none" w:sz="0" w:space="0" w:color="auto"/>
      </w:divBdr>
    </w:div>
    <w:div w:id="836309910">
      <w:bodyDiv w:val="1"/>
      <w:marLeft w:val="0"/>
      <w:marRight w:val="0"/>
      <w:marTop w:val="0"/>
      <w:marBottom w:val="0"/>
      <w:divBdr>
        <w:top w:val="none" w:sz="0" w:space="0" w:color="auto"/>
        <w:left w:val="none" w:sz="0" w:space="0" w:color="auto"/>
        <w:bottom w:val="none" w:sz="0" w:space="0" w:color="auto"/>
        <w:right w:val="none" w:sz="0" w:space="0" w:color="auto"/>
      </w:divBdr>
    </w:div>
    <w:div w:id="837380451">
      <w:bodyDiv w:val="1"/>
      <w:marLeft w:val="0"/>
      <w:marRight w:val="0"/>
      <w:marTop w:val="0"/>
      <w:marBottom w:val="0"/>
      <w:divBdr>
        <w:top w:val="none" w:sz="0" w:space="0" w:color="auto"/>
        <w:left w:val="none" w:sz="0" w:space="0" w:color="auto"/>
        <w:bottom w:val="none" w:sz="0" w:space="0" w:color="auto"/>
        <w:right w:val="none" w:sz="0" w:space="0" w:color="auto"/>
      </w:divBdr>
    </w:div>
    <w:div w:id="844320431">
      <w:bodyDiv w:val="1"/>
      <w:marLeft w:val="0"/>
      <w:marRight w:val="0"/>
      <w:marTop w:val="0"/>
      <w:marBottom w:val="0"/>
      <w:divBdr>
        <w:top w:val="none" w:sz="0" w:space="0" w:color="auto"/>
        <w:left w:val="none" w:sz="0" w:space="0" w:color="auto"/>
        <w:bottom w:val="none" w:sz="0" w:space="0" w:color="auto"/>
        <w:right w:val="none" w:sz="0" w:space="0" w:color="auto"/>
      </w:divBdr>
    </w:div>
    <w:div w:id="851719087">
      <w:bodyDiv w:val="1"/>
      <w:marLeft w:val="0"/>
      <w:marRight w:val="0"/>
      <w:marTop w:val="0"/>
      <w:marBottom w:val="0"/>
      <w:divBdr>
        <w:top w:val="none" w:sz="0" w:space="0" w:color="auto"/>
        <w:left w:val="none" w:sz="0" w:space="0" w:color="auto"/>
        <w:bottom w:val="none" w:sz="0" w:space="0" w:color="auto"/>
        <w:right w:val="none" w:sz="0" w:space="0" w:color="auto"/>
      </w:divBdr>
    </w:div>
    <w:div w:id="855270154">
      <w:bodyDiv w:val="1"/>
      <w:marLeft w:val="0"/>
      <w:marRight w:val="0"/>
      <w:marTop w:val="0"/>
      <w:marBottom w:val="0"/>
      <w:divBdr>
        <w:top w:val="none" w:sz="0" w:space="0" w:color="auto"/>
        <w:left w:val="none" w:sz="0" w:space="0" w:color="auto"/>
        <w:bottom w:val="none" w:sz="0" w:space="0" w:color="auto"/>
        <w:right w:val="none" w:sz="0" w:space="0" w:color="auto"/>
      </w:divBdr>
    </w:div>
    <w:div w:id="861865385">
      <w:bodyDiv w:val="1"/>
      <w:marLeft w:val="0"/>
      <w:marRight w:val="0"/>
      <w:marTop w:val="0"/>
      <w:marBottom w:val="0"/>
      <w:divBdr>
        <w:top w:val="none" w:sz="0" w:space="0" w:color="auto"/>
        <w:left w:val="none" w:sz="0" w:space="0" w:color="auto"/>
        <w:bottom w:val="none" w:sz="0" w:space="0" w:color="auto"/>
        <w:right w:val="none" w:sz="0" w:space="0" w:color="auto"/>
      </w:divBdr>
    </w:div>
    <w:div w:id="866408073">
      <w:bodyDiv w:val="1"/>
      <w:marLeft w:val="0"/>
      <w:marRight w:val="0"/>
      <w:marTop w:val="0"/>
      <w:marBottom w:val="0"/>
      <w:divBdr>
        <w:top w:val="none" w:sz="0" w:space="0" w:color="auto"/>
        <w:left w:val="none" w:sz="0" w:space="0" w:color="auto"/>
        <w:bottom w:val="none" w:sz="0" w:space="0" w:color="auto"/>
        <w:right w:val="none" w:sz="0" w:space="0" w:color="auto"/>
      </w:divBdr>
    </w:div>
    <w:div w:id="888803918">
      <w:bodyDiv w:val="1"/>
      <w:marLeft w:val="0"/>
      <w:marRight w:val="0"/>
      <w:marTop w:val="0"/>
      <w:marBottom w:val="0"/>
      <w:divBdr>
        <w:top w:val="none" w:sz="0" w:space="0" w:color="auto"/>
        <w:left w:val="none" w:sz="0" w:space="0" w:color="auto"/>
        <w:bottom w:val="none" w:sz="0" w:space="0" w:color="auto"/>
        <w:right w:val="none" w:sz="0" w:space="0" w:color="auto"/>
      </w:divBdr>
    </w:div>
    <w:div w:id="894701052">
      <w:bodyDiv w:val="1"/>
      <w:marLeft w:val="0"/>
      <w:marRight w:val="0"/>
      <w:marTop w:val="0"/>
      <w:marBottom w:val="0"/>
      <w:divBdr>
        <w:top w:val="none" w:sz="0" w:space="0" w:color="auto"/>
        <w:left w:val="none" w:sz="0" w:space="0" w:color="auto"/>
        <w:bottom w:val="none" w:sz="0" w:space="0" w:color="auto"/>
        <w:right w:val="none" w:sz="0" w:space="0" w:color="auto"/>
      </w:divBdr>
    </w:div>
    <w:div w:id="897129698">
      <w:bodyDiv w:val="1"/>
      <w:marLeft w:val="0"/>
      <w:marRight w:val="0"/>
      <w:marTop w:val="0"/>
      <w:marBottom w:val="0"/>
      <w:divBdr>
        <w:top w:val="none" w:sz="0" w:space="0" w:color="auto"/>
        <w:left w:val="none" w:sz="0" w:space="0" w:color="auto"/>
        <w:bottom w:val="none" w:sz="0" w:space="0" w:color="auto"/>
        <w:right w:val="none" w:sz="0" w:space="0" w:color="auto"/>
      </w:divBdr>
    </w:div>
    <w:div w:id="898596079">
      <w:bodyDiv w:val="1"/>
      <w:marLeft w:val="0"/>
      <w:marRight w:val="0"/>
      <w:marTop w:val="0"/>
      <w:marBottom w:val="0"/>
      <w:divBdr>
        <w:top w:val="none" w:sz="0" w:space="0" w:color="auto"/>
        <w:left w:val="none" w:sz="0" w:space="0" w:color="auto"/>
        <w:bottom w:val="none" w:sz="0" w:space="0" w:color="auto"/>
        <w:right w:val="none" w:sz="0" w:space="0" w:color="auto"/>
      </w:divBdr>
    </w:div>
    <w:div w:id="920060550">
      <w:bodyDiv w:val="1"/>
      <w:marLeft w:val="0"/>
      <w:marRight w:val="0"/>
      <w:marTop w:val="0"/>
      <w:marBottom w:val="0"/>
      <w:divBdr>
        <w:top w:val="none" w:sz="0" w:space="0" w:color="auto"/>
        <w:left w:val="none" w:sz="0" w:space="0" w:color="auto"/>
        <w:bottom w:val="none" w:sz="0" w:space="0" w:color="auto"/>
        <w:right w:val="none" w:sz="0" w:space="0" w:color="auto"/>
      </w:divBdr>
    </w:div>
    <w:div w:id="928000522">
      <w:bodyDiv w:val="1"/>
      <w:marLeft w:val="0"/>
      <w:marRight w:val="0"/>
      <w:marTop w:val="0"/>
      <w:marBottom w:val="0"/>
      <w:divBdr>
        <w:top w:val="none" w:sz="0" w:space="0" w:color="auto"/>
        <w:left w:val="none" w:sz="0" w:space="0" w:color="auto"/>
        <w:bottom w:val="none" w:sz="0" w:space="0" w:color="auto"/>
        <w:right w:val="none" w:sz="0" w:space="0" w:color="auto"/>
      </w:divBdr>
    </w:div>
    <w:div w:id="928318680">
      <w:bodyDiv w:val="1"/>
      <w:marLeft w:val="0"/>
      <w:marRight w:val="0"/>
      <w:marTop w:val="0"/>
      <w:marBottom w:val="0"/>
      <w:divBdr>
        <w:top w:val="none" w:sz="0" w:space="0" w:color="auto"/>
        <w:left w:val="none" w:sz="0" w:space="0" w:color="auto"/>
        <w:bottom w:val="none" w:sz="0" w:space="0" w:color="auto"/>
        <w:right w:val="none" w:sz="0" w:space="0" w:color="auto"/>
      </w:divBdr>
    </w:div>
    <w:div w:id="935134643">
      <w:bodyDiv w:val="1"/>
      <w:marLeft w:val="0"/>
      <w:marRight w:val="0"/>
      <w:marTop w:val="0"/>
      <w:marBottom w:val="0"/>
      <w:divBdr>
        <w:top w:val="none" w:sz="0" w:space="0" w:color="auto"/>
        <w:left w:val="none" w:sz="0" w:space="0" w:color="auto"/>
        <w:bottom w:val="none" w:sz="0" w:space="0" w:color="auto"/>
        <w:right w:val="none" w:sz="0" w:space="0" w:color="auto"/>
      </w:divBdr>
    </w:div>
    <w:div w:id="937953671">
      <w:bodyDiv w:val="1"/>
      <w:marLeft w:val="0"/>
      <w:marRight w:val="0"/>
      <w:marTop w:val="0"/>
      <w:marBottom w:val="0"/>
      <w:divBdr>
        <w:top w:val="none" w:sz="0" w:space="0" w:color="auto"/>
        <w:left w:val="none" w:sz="0" w:space="0" w:color="auto"/>
        <w:bottom w:val="none" w:sz="0" w:space="0" w:color="auto"/>
        <w:right w:val="none" w:sz="0" w:space="0" w:color="auto"/>
      </w:divBdr>
    </w:div>
    <w:div w:id="938949072">
      <w:bodyDiv w:val="1"/>
      <w:marLeft w:val="0"/>
      <w:marRight w:val="0"/>
      <w:marTop w:val="0"/>
      <w:marBottom w:val="0"/>
      <w:divBdr>
        <w:top w:val="none" w:sz="0" w:space="0" w:color="auto"/>
        <w:left w:val="none" w:sz="0" w:space="0" w:color="auto"/>
        <w:bottom w:val="none" w:sz="0" w:space="0" w:color="auto"/>
        <w:right w:val="none" w:sz="0" w:space="0" w:color="auto"/>
      </w:divBdr>
    </w:div>
    <w:div w:id="949433440">
      <w:bodyDiv w:val="1"/>
      <w:marLeft w:val="0"/>
      <w:marRight w:val="0"/>
      <w:marTop w:val="0"/>
      <w:marBottom w:val="0"/>
      <w:divBdr>
        <w:top w:val="none" w:sz="0" w:space="0" w:color="auto"/>
        <w:left w:val="none" w:sz="0" w:space="0" w:color="auto"/>
        <w:bottom w:val="none" w:sz="0" w:space="0" w:color="auto"/>
        <w:right w:val="none" w:sz="0" w:space="0" w:color="auto"/>
      </w:divBdr>
    </w:div>
    <w:div w:id="962537088">
      <w:bodyDiv w:val="1"/>
      <w:marLeft w:val="0"/>
      <w:marRight w:val="0"/>
      <w:marTop w:val="0"/>
      <w:marBottom w:val="0"/>
      <w:divBdr>
        <w:top w:val="none" w:sz="0" w:space="0" w:color="auto"/>
        <w:left w:val="none" w:sz="0" w:space="0" w:color="auto"/>
        <w:bottom w:val="none" w:sz="0" w:space="0" w:color="auto"/>
        <w:right w:val="none" w:sz="0" w:space="0" w:color="auto"/>
      </w:divBdr>
    </w:div>
    <w:div w:id="963581719">
      <w:bodyDiv w:val="1"/>
      <w:marLeft w:val="0"/>
      <w:marRight w:val="0"/>
      <w:marTop w:val="0"/>
      <w:marBottom w:val="0"/>
      <w:divBdr>
        <w:top w:val="none" w:sz="0" w:space="0" w:color="auto"/>
        <w:left w:val="none" w:sz="0" w:space="0" w:color="auto"/>
        <w:bottom w:val="none" w:sz="0" w:space="0" w:color="auto"/>
        <w:right w:val="none" w:sz="0" w:space="0" w:color="auto"/>
      </w:divBdr>
    </w:div>
    <w:div w:id="969021948">
      <w:bodyDiv w:val="1"/>
      <w:marLeft w:val="0"/>
      <w:marRight w:val="0"/>
      <w:marTop w:val="0"/>
      <w:marBottom w:val="0"/>
      <w:divBdr>
        <w:top w:val="none" w:sz="0" w:space="0" w:color="auto"/>
        <w:left w:val="none" w:sz="0" w:space="0" w:color="auto"/>
        <w:bottom w:val="none" w:sz="0" w:space="0" w:color="auto"/>
        <w:right w:val="none" w:sz="0" w:space="0" w:color="auto"/>
      </w:divBdr>
    </w:div>
    <w:div w:id="969214015">
      <w:bodyDiv w:val="1"/>
      <w:marLeft w:val="0"/>
      <w:marRight w:val="0"/>
      <w:marTop w:val="0"/>
      <w:marBottom w:val="0"/>
      <w:divBdr>
        <w:top w:val="none" w:sz="0" w:space="0" w:color="auto"/>
        <w:left w:val="none" w:sz="0" w:space="0" w:color="auto"/>
        <w:bottom w:val="none" w:sz="0" w:space="0" w:color="auto"/>
        <w:right w:val="none" w:sz="0" w:space="0" w:color="auto"/>
      </w:divBdr>
    </w:div>
    <w:div w:id="990016564">
      <w:bodyDiv w:val="1"/>
      <w:marLeft w:val="0"/>
      <w:marRight w:val="0"/>
      <w:marTop w:val="0"/>
      <w:marBottom w:val="0"/>
      <w:divBdr>
        <w:top w:val="none" w:sz="0" w:space="0" w:color="auto"/>
        <w:left w:val="none" w:sz="0" w:space="0" w:color="auto"/>
        <w:bottom w:val="none" w:sz="0" w:space="0" w:color="auto"/>
        <w:right w:val="none" w:sz="0" w:space="0" w:color="auto"/>
      </w:divBdr>
    </w:div>
    <w:div w:id="1005132510">
      <w:bodyDiv w:val="1"/>
      <w:marLeft w:val="0"/>
      <w:marRight w:val="0"/>
      <w:marTop w:val="0"/>
      <w:marBottom w:val="0"/>
      <w:divBdr>
        <w:top w:val="none" w:sz="0" w:space="0" w:color="auto"/>
        <w:left w:val="none" w:sz="0" w:space="0" w:color="auto"/>
        <w:bottom w:val="none" w:sz="0" w:space="0" w:color="auto"/>
        <w:right w:val="none" w:sz="0" w:space="0" w:color="auto"/>
      </w:divBdr>
    </w:div>
    <w:div w:id="1006982158">
      <w:bodyDiv w:val="1"/>
      <w:marLeft w:val="0"/>
      <w:marRight w:val="0"/>
      <w:marTop w:val="0"/>
      <w:marBottom w:val="0"/>
      <w:divBdr>
        <w:top w:val="none" w:sz="0" w:space="0" w:color="auto"/>
        <w:left w:val="none" w:sz="0" w:space="0" w:color="auto"/>
        <w:bottom w:val="none" w:sz="0" w:space="0" w:color="auto"/>
        <w:right w:val="none" w:sz="0" w:space="0" w:color="auto"/>
      </w:divBdr>
    </w:div>
    <w:div w:id="1012608670">
      <w:bodyDiv w:val="1"/>
      <w:marLeft w:val="0"/>
      <w:marRight w:val="0"/>
      <w:marTop w:val="0"/>
      <w:marBottom w:val="0"/>
      <w:divBdr>
        <w:top w:val="none" w:sz="0" w:space="0" w:color="auto"/>
        <w:left w:val="none" w:sz="0" w:space="0" w:color="auto"/>
        <w:bottom w:val="none" w:sz="0" w:space="0" w:color="auto"/>
        <w:right w:val="none" w:sz="0" w:space="0" w:color="auto"/>
      </w:divBdr>
    </w:div>
    <w:div w:id="1017737662">
      <w:bodyDiv w:val="1"/>
      <w:marLeft w:val="0"/>
      <w:marRight w:val="0"/>
      <w:marTop w:val="0"/>
      <w:marBottom w:val="0"/>
      <w:divBdr>
        <w:top w:val="none" w:sz="0" w:space="0" w:color="auto"/>
        <w:left w:val="none" w:sz="0" w:space="0" w:color="auto"/>
        <w:bottom w:val="none" w:sz="0" w:space="0" w:color="auto"/>
        <w:right w:val="none" w:sz="0" w:space="0" w:color="auto"/>
      </w:divBdr>
    </w:div>
    <w:div w:id="1030842488">
      <w:bodyDiv w:val="1"/>
      <w:marLeft w:val="0"/>
      <w:marRight w:val="0"/>
      <w:marTop w:val="0"/>
      <w:marBottom w:val="0"/>
      <w:divBdr>
        <w:top w:val="none" w:sz="0" w:space="0" w:color="auto"/>
        <w:left w:val="none" w:sz="0" w:space="0" w:color="auto"/>
        <w:bottom w:val="none" w:sz="0" w:space="0" w:color="auto"/>
        <w:right w:val="none" w:sz="0" w:space="0" w:color="auto"/>
      </w:divBdr>
    </w:div>
    <w:div w:id="1034231092">
      <w:bodyDiv w:val="1"/>
      <w:marLeft w:val="0"/>
      <w:marRight w:val="0"/>
      <w:marTop w:val="0"/>
      <w:marBottom w:val="0"/>
      <w:divBdr>
        <w:top w:val="none" w:sz="0" w:space="0" w:color="auto"/>
        <w:left w:val="none" w:sz="0" w:space="0" w:color="auto"/>
        <w:bottom w:val="none" w:sz="0" w:space="0" w:color="auto"/>
        <w:right w:val="none" w:sz="0" w:space="0" w:color="auto"/>
      </w:divBdr>
    </w:div>
    <w:div w:id="1036541141">
      <w:bodyDiv w:val="1"/>
      <w:marLeft w:val="0"/>
      <w:marRight w:val="0"/>
      <w:marTop w:val="0"/>
      <w:marBottom w:val="0"/>
      <w:divBdr>
        <w:top w:val="none" w:sz="0" w:space="0" w:color="auto"/>
        <w:left w:val="none" w:sz="0" w:space="0" w:color="auto"/>
        <w:bottom w:val="none" w:sz="0" w:space="0" w:color="auto"/>
        <w:right w:val="none" w:sz="0" w:space="0" w:color="auto"/>
      </w:divBdr>
    </w:div>
    <w:div w:id="1047877919">
      <w:bodyDiv w:val="1"/>
      <w:marLeft w:val="0"/>
      <w:marRight w:val="0"/>
      <w:marTop w:val="0"/>
      <w:marBottom w:val="0"/>
      <w:divBdr>
        <w:top w:val="none" w:sz="0" w:space="0" w:color="auto"/>
        <w:left w:val="none" w:sz="0" w:space="0" w:color="auto"/>
        <w:bottom w:val="none" w:sz="0" w:space="0" w:color="auto"/>
        <w:right w:val="none" w:sz="0" w:space="0" w:color="auto"/>
      </w:divBdr>
    </w:div>
    <w:div w:id="1051538713">
      <w:bodyDiv w:val="1"/>
      <w:marLeft w:val="0"/>
      <w:marRight w:val="0"/>
      <w:marTop w:val="0"/>
      <w:marBottom w:val="0"/>
      <w:divBdr>
        <w:top w:val="none" w:sz="0" w:space="0" w:color="auto"/>
        <w:left w:val="none" w:sz="0" w:space="0" w:color="auto"/>
        <w:bottom w:val="none" w:sz="0" w:space="0" w:color="auto"/>
        <w:right w:val="none" w:sz="0" w:space="0" w:color="auto"/>
      </w:divBdr>
    </w:div>
    <w:div w:id="1088117942">
      <w:bodyDiv w:val="1"/>
      <w:marLeft w:val="0"/>
      <w:marRight w:val="0"/>
      <w:marTop w:val="0"/>
      <w:marBottom w:val="0"/>
      <w:divBdr>
        <w:top w:val="none" w:sz="0" w:space="0" w:color="auto"/>
        <w:left w:val="none" w:sz="0" w:space="0" w:color="auto"/>
        <w:bottom w:val="none" w:sz="0" w:space="0" w:color="auto"/>
        <w:right w:val="none" w:sz="0" w:space="0" w:color="auto"/>
      </w:divBdr>
    </w:div>
    <w:div w:id="1101074329">
      <w:bodyDiv w:val="1"/>
      <w:marLeft w:val="0"/>
      <w:marRight w:val="0"/>
      <w:marTop w:val="0"/>
      <w:marBottom w:val="0"/>
      <w:divBdr>
        <w:top w:val="none" w:sz="0" w:space="0" w:color="auto"/>
        <w:left w:val="none" w:sz="0" w:space="0" w:color="auto"/>
        <w:bottom w:val="none" w:sz="0" w:space="0" w:color="auto"/>
        <w:right w:val="none" w:sz="0" w:space="0" w:color="auto"/>
      </w:divBdr>
    </w:div>
    <w:div w:id="1103456487">
      <w:bodyDiv w:val="1"/>
      <w:marLeft w:val="0"/>
      <w:marRight w:val="0"/>
      <w:marTop w:val="0"/>
      <w:marBottom w:val="0"/>
      <w:divBdr>
        <w:top w:val="none" w:sz="0" w:space="0" w:color="auto"/>
        <w:left w:val="none" w:sz="0" w:space="0" w:color="auto"/>
        <w:bottom w:val="none" w:sz="0" w:space="0" w:color="auto"/>
        <w:right w:val="none" w:sz="0" w:space="0" w:color="auto"/>
      </w:divBdr>
    </w:div>
    <w:div w:id="1104695436">
      <w:bodyDiv w:val="1"/>
      <w:marLeft w:val="0"/>
      <w:marRight w:val="0"/>
      <w:marTop w:val="0"/>
      <w:marBottom w:val="0"/>
      <w:divBdr>
        <w:top w:val="none" w:sz="0" w:space="0" w:color="auto"/>
        <w:left w:val="none" w:sz="0" w:space="0" w:color="auto"/>
        <w:bottom w:val="none" w:sz="0" w:space="0" w:color="auto"/>
        <w:right w:val="none" w:sz="0" w:space="0" w:color="auto"/>
      </w:divBdr>
    </w:div>
    <w:div w:id="1123765133">
      <w:bodyDiv w:val="1"/>
      <w:marLeft w:val="0"/>
      <w:marRight w:val="0"/>
      <w:marTop w:val="0"/>
      <w:marBottom w:val="0"/>
      <w:divBdr>
        <w:top w:val="none" w:sz="0" w:space="0" w:color="auto"/>
        <w:left w:val="none" w:sz="0" w:space="0" w:color="auto"/>
        <w:bottom w:val="none" w:sz="0" w:space="0" w:color="auto"/>
        <w:right w:val="none" w:sz="0" w:space="0" w:color="auto"/>
      </w:divBdr>
    </w:div>
    <w:div w:id="1124810946">
      <w:bodyDiv w:val="1"/>
      <w:marLeft w:val="0"/>
      <w:marRight w:val="0"/>
      <w:marTop w:val="0"/>
      <w:marBottom w:val="0"/>
      <w:divBdr>
        <w:top w:val="none" w:sz="0" w:space="0" w:color="auto"/>
        <w:left w:val="none" w:sz="0" w:space="0" w:color="auto"/>
        <w:bottom w:val="none" w:sz="0" w:space="0" w:color="auto"/>
        <w:right w:val="none" w:sz="0" w:space="0" w:color="auto"/>
      </w:divBdr>
    </w:div>
    <w:div w:id="1139684047">
      <w:bodyDiv w:val="1"/>
      <w:marLeft w:val="0"/>
      <w:marRight w:val="0"/>
      <w:marTop w:val="0"/>
      <w:marBottom w:val="0"/>
      <w:divBdr>
        <w:top w:val="none" w:sz="0" w:space="0" w:color="auto"/>
        <w:left w:val="none" w:sz="0" w:space="0" w:color="auto"/>
        <w:bottom w:val="none" w:sz="0" w:space="0" w:color="auto"/>
        <w:right w:val="none" w:sz="0" w:space="0" w:color="auto"/>
      </w:divBdr>
    </w:div>
    <w:div w:id="1146706741">
      <w:bodyDiv w:val="1"/>
      <w:marLeft w:val="0"/>
      <w:marRight w:val="0"/>
      <w:marTop w:val="0"/>
      <w:marBottom w:val="0"/>
      <w:divBdr>
        <w:top w:val="none" w:sz="0" w:space="0" w:color="auto"/>
        <w:left w:val="none" w:sz="0" w:space="0" w:color="auto"/>
        <w:bottom w:val="none" w:sz="0" w:space="0" w:color="auto"/>
        <w:right w:val="none" w:sz="0" w:space="0" w:color="auto"/>
      </w:divBdr>
    </w:div>
    <w:div w:id="1146892252">
      <w:bodyDiv w:val="1"/>
      <w:marLeft w:val="0"/>
      <w:marRight w:val="0"/>
      <w:marTop w:val="0"/>
      <w:marBottom w:val="0"/>
      <w:divBdr>
        <w:top w:val="none" w:sz="0" w:space="0" w:color="auto"/>
        <w:left w:val="none" w:sz="0" w:space="0" w:color="auto"/>
        <w:bottom w:val="none" w:sz="0" w:space="0" w:color="auto"/>
        <w:right w:val="none" w:sz="0" w:space="0" w:color="auto"/>
      </w:divBdr>
    </w:div>
    <w:div w:id="1165824365">
      <w:bodyDiv w:val="1"/>
      <w:marLeft w:val="0"/>
      <w:marRight w:val="0"/>
      <w:marTop w:val="0"/>
      <w:marBottom w:val="0"/>
      <w:divBdr>
        <w:top w:val="none" w:sz="0" w:space="0" w:color="auto"/>
        <w:left w:val="none" w:sz="0" w:space="0" w:color="auto"/>
        <w:bottom w:val="none" w:sz="0" w:space="0" w:color="auto"/>
        <w:right w:val="none" w:sz="0" w:space="0" w:color="auto"/>
      </w:divBdr>
    </w:div>
    <w:div w:id="1168861360">
      <w:bodyDiv w:val="1"/>
      <w:marLeft w:val="0"/>
      <w:marRight w:val="0"/>
      <w:marTop w:val="0"/>
      <w:marBottom w:val="0"/>
      <w:divBdr>
        <w:top w:val="none" w:sz="0" w:space="0" w:color="auto"/>
        <w:left w:val="none" w:sz="0" w:space="0" w:color="auto"/>
        <w:bottom w:val="none" w:sz="0" w:space="0" w:color="auto"/>
        <w:right w:val="none" w:sz="0" w:space="0" w:color="auto"/>
      </w:divBdr>
    </w:div>
    <w:div w:id="1177497268">
      <w:bodyDiv w:val="1"/>
      <w:marLeft w:val="0"/>
      <w:marRight w:val="0"/>
      <w:marTop w:val="0"/>
      <w:marBottom w:val="0"/>
      <w:divBdr>
        <w:top w:val="none" w:sz="0" w:space="0" w:color="auto"/>
        <w:left w:val="none" w:sz="0" w:space="0" w:color="auto"/>
        <w:bottom w:val="none" w:sz="0" w:space="0" w:color="auto"/>
        <w:right w:val="none" w:sz="0" w:space="0" w:color="auto"/>
      </w:divBdr>
    </w:div>
    <w:div w:id="1184828683">
      <w:bodyDiv w:val="1"/>
      <w:marLeft w:val="0"/>
      <w:marRight w:val="0"/>
      <w:marTop w:val="0"/>
      <w:marBottom w:val="0"/>
      <w:divBdr>
        <w:top w:val="none" w:sz="0" w:space="0" w:color="auto"/>
        <w:left w:val="none" w:sz="0" w:space="0" w:color="auto"/>
        <w:bottom w:val="none" w:sz="0" w:space="0" w:color="auto"/>
        <w:right w:val="none" w:sz="0" w:space="0" w:color="auto"/>
      </w:divBdr>
    </w:div>
    <w:div w:id="1192644363">
      <w:bodyDiv w:val="1"/>
      <w:marLeft w:val="0"/>
      <w:marRight w:val="0"/>
      <w:marTop w:val="0"/>
      <w:marBottom w:val="0"/>
      <w:divBdr>
        <w:top w:val="none" w:sz="0" w:space="0" w:color="auto"/>
        <w:left w:val="none" w:sz="0" w:space="0" w:color="auto"/>
        <w:bottom w:val="none" w:sz="0" w:space="0" w:color="auto"/>
        <w:right w:val="none" w:sz="0" w:space="0" w:color="auto"/>
      </w:divBdr>
    </w:div>
    <w:div w:id="1196847208">
      <w:bodyDiv w:val="1"/>
      <w:marLeft w:val="0"/>
      <w:marRight w:val="0"/>
      <w:marTop w:val="0"/>
      <w:marBottom w:val="0"/>
      <w:divBdr>
        <w:top w:val="none" w:sz="0" w:space="0" w:color="auto"/>
        <w:left w:val="none" w:sz="0" w:space="0" w:color="auto"/>
        <w:bottom w:val="none" w:sz="0" w:space="0" w:color="auto"/>
        <w:right w:val="none" w:sz="0" w:space="0" w:color="auto"/>
      </w:divBdr>
    </w:div>
    <w:div w:id="1208567299">
      <w:bodyDiv w:val="1"/>
      <w:marLeft w:val="0"/>
      <w:marRight w:val="0"/>
      <w:marTop w:val="0"/>
      <w:marBottom w:val="0"/>
      <w:divBdr>
        <w:top w:val="none" w:sz="0" w:space="0" w:color="auto"/>
        <w:left w:val="none" w:sz="0" w:space="0" w:color="auto"/>
        <w:bottom w:val="none" w:sz="0" w:space="0" w:color="auto"/>
        <w:right w:val="none" w:sz="0" w:space="0" w:color="auto"/>
      </w:divBdr>
    </w:div>
    <w:div w:id="1209147737">
      <w:bodyDiv w:val="1"/>
      <w:marLeft w:val="0"/>
      <w:marRight w:val="0"/>
      <w:marTop w:val="0"/>
      <w:marBottom w:val="0"/>
      <w:divBdr>
        <w:top w:val="none" w:sz="0" w:space="0" w:color="auto"/>
        <w:left w:val="none" w:sz="0" w:space="0" w:color="auto"/>
        <w:bottom w:val="none" w:sz="0" w:space="0" w:color="auto"/>
        <w:right w:val="none" w:sz="0" w:space="0" w:color="auto"/>
      </w:divBdr>
    </w:div>
    <w:div w:id="1241677450">
      <w:bodyDiv w:val="1"/>
      <w:marLeft w:val="0"/>
      <w:marRight w:val="0"/>
      <w:marTop w:val="0"/>
      <w:marBottom w:val="0"/>
      <w:divBdr>
        <w:top w:val="none" w:sz="0" w:space="0" w:color="auto"/>
        <w:left w:val="none" w:sz="0" w:space="0" w:color="auto"/>
        <w:bottom w:val="none" w:sz="0" w:space="0" w:color="auto"/>
        <w:right w:val="none" w:sz="0" w:space="0" w:color="auto"/>
      </w:divBdr>
    </w:div>
    <w:div w:id="1244728224">
      <w:bodyDiv w:val="1"/>
      <w:marLeft w:val="0"/>
      <w:marRight w:val="0"/>
      <w:marTop w:val="0"/>
      <w:marBottom w:val="0"/>
      <w:divBdr>
        <w:top w:val="none" w:sz="0" w:space="0" w:color="auto"/>
        <w:left w:val="none" w:sz="0" w:space="0" w:color="auto"/>
        <w:bottom w:val="none" w:sz="0" w:space="0" w:color="auto"/>
        <w:right w:val="none" w:sz="0" w:space="0" w:color="auto"/>
      </w:divBdr>
    </w:div>
    <w:div w:id="1250037859">
      <w:bodyDiv w:val="1"/>
      <w:marLeft w:val="0"/>
      <w:marRight w:val="0"/>
      <w:marTop w:val="0"/>
      <w:marBottom w:val="0"/>
      <w:divBdr>
        <w:top w:val="none" w:sz="0" w:space="0" w:color="auto"/>
        <w:left w:val="none" w:sz="0" w:space="0" w:color="auto"/>
        <w:bottom w:val="none" w:sz="0" w:space="0" w:color="auto"/>
        <w:right w:val="none" w:sz="0" w:space="0" w:color="auto"/>
      </w:divBdr>
    </w:div>
    <w:div w:id="1250624202">
      <w:bodyDiv w:val="1"/>
      <w:marLeft w:val="0"/>
      <w:marRight w:val="0"/>
      <w:marTop w:val="0"/>
      <w:marBottom w:val="0"/>
      <w:divBdr>
        <w:top w:val="none" w:sz="0" w:space="0" w:color="auto"/>
        <w:left w:val="none" w:sz="0" w:space="0" w:color="auto"/>
        <w:bottom w:val="none" w:sz="0" w:space="0" w:color="auto"/>
        <w:right w:val="none" w:sz="0" w:space="0" w:color="auto"/>
      </w:divBdr>
    </w:div>
    <w:div w:id="1252858466">
      <w:bodyDiv w:val="1"/>
      <w:marLeft w:val="0"/>
      <w:marRight w:val="0"/>
      <w:marTop w:val="0"/>
      <w:marBottom w:val="0"/>
      <w:divBdr>
        <w:top w:val="none" w:sz="0" w:space="0" w:color="auto"/>
        <w:left w:val="none" w:sz="0" w:space="0" w:color="auto"/>
        <w:bottom w:val="none" w:sz="0" w:space="0" w:color="auto"/>
        <w:right w:val="none" w:sz="0" w:space="0" w:color="auto"/>
      </w:divBdr>
    </w:div>
    <w:div w:id="1273905081">
      <w:bodyDiv w:val="1"/>
      <w:marLeft w:val="0"/>
      <w:marRight w:val="0"/>
      <w:marTop w:val="0"/>
      <w:marBottom w:val="0"/>
      <w:divBdr>
        <w:top w:val="none" w:sz="0" w:space="0" w:color="auto"/>
        <w:left w:val="none" w:sz="0" w:space="0" w:color="auto"/>
        <w:bottom w:val="none" w:sz="0" w:space="0" w:color="auto"/>
        <w:right w:val="none" w:sz="0" w:space="0" w:color="auto"/>
      </w:divBdr>
    </w:div>
    <w:div w:id="1274556470">
      <w:bodyDiv w:val="1"/>
      <w:marLeft w:val="0"/>
      <w:marRight w:val="0"/>
      <w:marTop w:val="0"/>
      <w:marBottom w:val="0"/>
      <w:divBdr>
        <w:top w:val="none" w:sz="0" w:space="0" w:color="auto"/>
        <w:left w:val="none" w:sz="0" w:space="0" w:color="auto"/>
        <w:bottom w:val="none" w:sz="0" w:space="0" w:color="auto"/>
        <w:right w:val="none" w:sz="0" w:space="0" w:color="auto"/>
      </w:divBdr>
    </w:div>
    <w:div w:id="1279798644">
      <w:bodyDiv w:val="1"/>
      <w:marLeft w:val="0"/>
      <w:marRight w:val="0"/>
      <w:marTop w:val="0"/>
      <w:marBottom w:val="0"/>
      <w:divBdr>
        <w:top w:val="none" w:sz="0" w:space="0" w:color="auto"/>
        <w:left w:val="none" w:sz="0" w:space="0" w:color="auto"/>
        <w:bottom w:val="none" w:sz="0" w:space="0" w:color="auto"/>
        <w:right w:val="none" w:sz="0" w:space="0" w:color="auto"/>
      </w:divBdr>
    </w:div>
    <w:div w:id="1284534776">
      <w:bodyDiv w:val="1"/>
      <w:marLeft w:val="0"/>
      <w:marRight w:val="0"/>
      <w:marTop w:val="0"/>
      <w:marBottom w:val="0"/>
      <w:divBdr>
        <w:top w:val="none" w:sz="0" w:space="0" w:color="auto"/>
        <w:left w:val="none" w:sz="0" w:space="0" w:color="auto"/>
        <w:bottom w:val="none" w:sz="0" w:space="0" w:color="auto"/>
        <w:right w:val="none" w:sz="0" w:space="0" w:color="auto"/>
      </w:divBdr>
    </w:div>
    <w:div w:id="1303459159">
      <w:bodyDiv w:val="1"/>
      <w:marLeft w:val="0"/>
      <w:marRight w:val="0"/>
      <w:marTop w:val="0"/>
      <w:marBottom w:val="0"/>
      <w:divBdr>
        <w:top w:val="none" w:sz="0" w:space="0" w:color="auto"/>
        <w:left w:val="none" w:sz="0" w:space="0" w:color="auto"/>
        <w:bottom w:val="none" w:sz="0" w:space="0" w:color="auto"/>
        <w:right w:val="none" w:sz="0" w:space="0" w:color="auto"/>
      </w:divBdr>
    </w:div>
    <w:div w:id="1313951086">
      <w:bodyDiv w:val="1"/>
      <w:marLeft w:val="0"/>
      <w:marRight w:val="0"/>
      <w:marTop w:val="0"/>
      <w:marBottom w:val="0"/>
      <w:divBdr>
        <w:top w:val="none" w:sz="0" w:space="0" w:color="auto"/>
        <w:left w:val="none" w:sz="0" w:space="0" w:color="auto"/>
        <w:bottom w:val="none" w:sz="0" w:space="0" w:color="auto"/>
        <w:right w:val="none" w:sz="0" w:space="0" w:color="auto"/>
      </w:divBdr>
    </w:div>
    <w:div w:id="1317807682">
      <w:bodyDiv w:val="1"/>
      <w:marLeft w:val="0"/>
      <w:marRight w:val="0"/>
      <w:marTop w:val="0"/>
      <w:marBottom w:val="0"/>
      <w:divBdr>
        <w:top w:val="none" w:sz="0" w:space="0" w:color="auto"/>
        <w:left w:val="none" w:sz="0" w:space="0" w:color="auto"/>
        <w:bottom w:val="none" w:sz="0" w:space="0" w:color="auto"/>
        <w:right w:val="none" w:sz="0" w:space="0" w:color="auto"/>
      </w:divBdr>
    </w:div>
    <w:div w:id="1319310146">
      <w:bodyDiv w:val="1"/>
      <w:marLeft w:val="0"/>
      <w:marRight w:val="0"/>
      <w:marTop w:val="0"/>
      <w:marBottom w:val="0"/>
      <w:divBdr>
        <w:top w:val="none" w:sz="0" w:space="0" w:color="auto"/>
        <w:left w:val="none" w:sz="0" w:space="0" w:color="auto"/>
        <w:bottom w:val="none" w:sz="0" w:space="0" w:color="auto"/>
        <w:right w:val="none" w:sz="0" w:space="0" w:color="auto"/>
      </w:divBdr>
    </w:div>
    <w:div w:id="1326586391">
      <w:bodyDiv w:val="1"/>
      <w:marLeft w:val="0"/>
      <w:marRight w:val="0"/>
      <w:marTop w:val="0"/>
      <w:marBottom w:val="0"/>
      <w:divBdr>
        <w:top w:val="none" w:sz="0" w:space="0" w:color="auto"/>
        <w:left w:val="none" w:sz="0" w:space="0" w:color="auto"/>
        <w:bottom w:val="none" w:sz="0" w:space="0" w:color="auto"/>
        <w:right w:val="none" w:sz="0" w:space="0" w:color="auto"/>
      </w:divBdr>
    </w:div>
    <w:div w:id="1330214385">
      <w:bodyDiv w:val="1"/>
      <w:marLeft w:val="0"/>
      <w:marRight w:val="0"/>
      <w:marTop w:val="0"/>
      <w:marBottom w:val="0"/>
      <w:divBdr>
        <w:top w:val="none" w:sz="0" w:space="0" w:color="auto"/>
        <w:left w:val="none" w:sz="0" w:space="0" w:color="auto"/>
        <w:bottom w:val="none" w:sz="0" w:space="0" w:color="auto"/>
        <w:right w:val="none" w:sz="0" w:space="0" w:color="auto"/>
      </w:divBdr>
    </w:div>
    <w:div w:id="1341085266">
      <w:bodyDiv w:val="1"/>
      <w:marLeft w:val="0"/>
      <w:marRight w:val="0"/>
      <w:marTop w:val="0"/>
      <w:marBottom w:val="0"/>
      <w:divBdr>
        <w:top w:val="none" w:sz="0" w:space="0" w:color="auto"/>
        <w:left w:val="none" w:sz="0" w:space="0" w:color="auto"/>
        <w:bottom w:val="none" w:sz="0" w:space="0" w:color="auto"/>
        <w:right w:val="none" w:sz="0" w:space="0" w:color="auto"/>
      </w:divBdr>
    </w:div>
    <w:div w:id="1352150665">
      <w:bodyDiv w:val="1"/>
      <w:marLeft w:val="0"/>
      <w:marRight w:val="0"/>
      <w:marTop w:val="0"/>
      <w:marBottom w:val="0"/>
      <w:divBdr>
        <w:top w:val="none" w:sz="0" w:space="0" w:color="auto"/>
        <w:left w:val="none" w:sz="0" w:space="0" w:color="auto"/>
        <w:bottom w:val="none" w:sz="0" w:space="0" w:color="auto"/>
        <w:right w:val="none" w:sz="0" w:space="0" w:color="auto"/>
      </w:divBdr>
    </w:div>
    <w:div w:id="1352607185">
      <w:bodyDiv w:val="1"/>
      <w:marLeft w:val="0"/>
      <w:marRight w:val="0"/>
      <w:marTop w:val="0"/>
      <w:marBottom w:val="0"/>
      <w:divBdr>
        <w:top w:val="none" w:sz="0" w:space="0" w:color="auto"/>
        <w:left w:val="none" w:sz="0" w:space="0" w:color="auto"/>
        <w:bottom w:val="none" w:sz="0" w:space="0" w:color="auto"/>
        <w:right w:val="none" w:sz="0" w:space="0" w:color="auto"/>
      </w:divBdr>
    </w:div>
    <w:div w:id="1353727292">
      <w:bodyDiv w:val="1"/>
      <w:marLeft w:val="0"/>
      <w:marRight w:val="0"/>
      <w:marTop w:val="0"/>
      <w:marBottom w:val="0"/>
      <w:divBdr>
        <w:top w:val="none" w:sz="0" w:space="0" w:color="auto"/>
        <w:left w:val="none" w:sz="0" w:space="0" w:color="auto"/>
        <w:bottom w:val="none" w:sz="0" w:space="0" w:color="auto"/>
        <w:right w:val="none" w:sz="0" w:space="0" w:color="auto"/>
      </w:divBdr>
    </w:div>
    <w:div w:id="1353874612">
      <w:bodyDiv w:val="1"/>
      <w:marLeft w:val="0"/>
      <w:marRight w:val="0"/>
      <w:marTop w:val="0"/>
      <w:marBottom w:val="0"/>
      <w:divBdr>
        <w:top w:val="none" w:sz="0" w:space="0" w:color="auto"/>
        <w:left w:val="none" w:sz="0" w:space="0" w:color="auto"/>
        <w:bottom w:val="none" w:sz="0" w:space="0" w:color="auto"/>
        <w:right w:val="none" w:sz="0" w:space="0" w:color="auto"/>
      </w:divBdr>
    </w:div>
    <w:div w:id="1354920978">
      <w:bodyDiv w:val="1"/>
      <w:marLeft w:val="0"/>
      <w:marRight w:val="0"/>
      <w:marTop w:val="0"/>
      <w:marBottom w:val="0"/>
      <w:divBdr>
        <w:top w:val="none" w:sz="0" w:space="0" w:color="auto"/>
        <w:left w:val="none" w:sz="0" w:space="0" w:color="auto"/>
        <w:bottom w:val="none" w:sz="0" w:space="0" w:color="auto"/>
        <w:right w:val="none" w:sz="0" w:space="0" w:color="auto"/>
      </w:divBdr>
    </w:div>
    <w:div w:id="1357274100">
      <w:bodyDiv w:val="1"/>
      <w:marLeft w:val="0"/>
      <w:marRight w:val="0"/>
      <w:marTop w:val="0"/>
      <w:marBottom w:val="0"/>
      <w:divBdr>
        <w:top w:val="none" w:sz="0" w:space="0" w:color="auto"/>
        <w:left w:val="none" w:sz="0" w:space="0" w:color="auto"/>
        <w:bottom w:val="none" w:sz="0" w:space="0" w:color="auto"/>
        <w:right w:val="none" w:sz="0" w:space="0" w:color="auto"/>
      </w:divBdr>
    </w:div>
    <w:div w:id="1369329941">
      <w:bodyDiv w:val="1"/>
      <w:marLeft w:val="0"/>
      <w:marRight w:val="0"/>
      <w:marTop w:val="0"/>
      <w:marBottom w:val="0"/>
      <w:divBdr>
        <w:top w:val="none" w:sz="0" w:space="0" w:color="auto"/>
        <w:left w:val="none" w:sz="0" w:space="0" w:color="auto"/>
        <w:bottom w:val="none" w:sz="0" w:space="0" w:color="auto"/>
        <w:right w:val="none" w:sz="0" w:space="0" w:color="auto"/>
      </w:divBdr>
    </w:div>
    <w:div w:id="1369375998">
      <w:bodyDiv w:val="1"/>
      <w:marLeft w:val="0"/>
      <w:marRight w:val="0"/>
      <w:marTop w:val="0"/>
      <w:marBottom w:val="0"/>
      <w:divBdr>
        <w:top w:val="none" w:sz="0" w:space="0" w:color="auto"/>
        <w:left w:val="none" w:sz="0" w:space="0" w:color="auto"/>
        <w:bottom w:val="none" w:sz="0" w:space="0" w:color="auto"/>
        <w:right w:val="none" w:sz="0" w:space="0" w:color="auto"/>
      </w:divBdr>
    </w:div>
    <w:div w:id="1376081640">
      <w:bodyDiv w:val="1"/>
      <w:marLeft w:val="0"/>
      <w:marRight w:val="0"/>
      <w:marTop w:val="0"/>
      <w:marBottom w:val="0"/>
      <w:divBdr>
        <w:top w:val="none" w:sz="0" w:space="0" w:color="auto"/>
        <w:left w:val="none" w:sz="0" w:space="0" w:color="auto"/>
        <w:bottom w:val="none" w:sz="0" w:space="0" w:color="auto"/>
        <w:right w:val="none" w:sz="0" w:space="0" w:color="auto"/>
      </w:divBdr>
    </w:div>
    <w:div w:id="1377505675">
      <w:bodyDiv w:val="1"/>
      <w:marLeft w:val="0"/>
      <w:marRight w:val="0"/>
      <w:marTop w:val="0"/>
      <w:marBottom w:val="0"/>
      <w:divBdr>
        <w:top w:val="none" w:sz="0" w:space="0" w:color="auto"/>
        <w:left w:val="none" w:sz="0" w:space="0" w:color="auto"/>
        <w:bottom w:val="none" w:sz="0" w:space="0" w:color="auto"/>
        <w:right w:val="none" w:sz="0" w:space="0" w:color="auto"/>
      </w:divBdr>
    </w:div>
    <w:div w:id="1385522236">
      <w:bodyDiv w:val="1"/>
      <w:marLeft w:val="0"/>
      <w:marRight w:val="0"/>
      <w:marTop w:val="0"/>
      <w:marBottom w:val="0"/>
      <w:divBdr>
        <w:top w:val="none" w:sz="0" w:space="0" w:color="auto"/>
        <w:left w:val="none" w:sz="0" w:space="0" w:color="auto"/>
        <w:bottom w:val="none" w:sz="0" w:space="0" w:color="auto"/>
        <w:right w:val="none" w:sz="0" w:space="0" w:color="auto"/>
      </w:divBdr>
    </w:div>
    <w:div w:id="1393503627">
      <w:bodyDiv w:val="1"/>
      <w:marLeft w:val="0"/>
      <w:marRight w:val="0"/>
      <w:marTop w:val="0"/>
      <w:marBottom w:val="0"/>
      <w:divBdr>
        <w:top w:val="none" w:sz="0" w:space="0" w:color="auto"/>
        <w:left w:val="none" w:sz="0" w:space="0" w:color="auto"/>
        <w:bottom w:val="none" w:sz="0" w:space="0" w:color="auto"/>
        <w:right w:val="none" w:sz="0" w:space="0" w:color="auto"/>
      </w:divBdr>
    </w:div>
    <w:div w:id="1399404781">
      <w:bodyDiv w:val="1"/>
      <w:marLeft w:val="0"/>
      <w:marRight w:val="0"/>
      <w:marTop w:val="0"/>
      <w:marBottom w:val="0"/>
      <w:divBdr>
        <w:top w:val="none" w:sz="0" w:space="0" w:color="auto"/>
        <w:left w:val="none" w:sz="0" w:space="0" w:color="auto"/>
        <w:bottom w:val="none" w:sz="0" w:space="0" w:color="auto"/>
        <w:right w:val="none" w:sz="0" w:space="0" w:color="auto"/>
      </w:divBdr>
    </w:div>
    <w:div w:id="1404765293">
      <w:bodyDiv w:val="1"/>
      <w:marLeft w:val="0"/>
      <w:marRight w:val="0"/>
      <w:marTop w:val="0"/>
      <w:marBottom w:val="0"/>
      <w:divBdr>
        <w:top w:val="none" w:sz="0" w:space="0" w:color="auto"/>
        <w:left w:val="none" w:sz="0" w:space="0" w:color="auto"/>
        <w:bottom w:val="none" w:sz="0" w:space="0" w:color="auto"/>
        <w:right w:val="none" w:sz="0" w:space="0" w:color="auto"/>
      </w:divBdr>
    </w:div>
    <w:div w:id="1413088849">
      <w:bodyDiv w:val="1"/>
      <w:marLeft w:val="0"/>
      <w:marRight w:val="0"/>
      <w:marTop w:val="0"/>
      <w:marBottom w:val="0"/>
      <w:divBdr>
        <w:top w:val="none" w:sz="0" w:space="0" w:color="auto"/>
        <w:left w:val="none" w:sz="0" w:space="0" w:color="auto"/>
        <w:bottom w:val="none" w:sz="0" w:space="0" w:color="auto"/>
        <w:right w:val="none" w:sz="0" w:space="0" w:color="auto"/>
      </w:divBdr>
    </w:div>
    <w:div w:id="1414012980">
      <w:bodyDiv w:val="1"/>
      <w:marLeft w:val="0"/>
      <w:marRight w:val="0"/>
      <w:marTop w:val="0"/>
      <w:marBottom w:val="0"/>
      <w:divBdr>
        <w:top w:val="none" w:sz="0" w:space="0" w:color="auto"/>
        <w:left w:val="none" w:sz="0" w:space="0" w:color="auto"/>
        <w:bottom w:val="none" w:sz="0" w:space="0" w:color="auto"/>
        <w:right w:val="none" w:sz="0" w:space="0" w:color="auto"/>
      </w:divBdr>
    </w:div>
    <w:div w:id="1419401024">
      <w:bodyDiv w:val="1"/>
      <w:marLeft w:val="0"/>
      <w:marRight w:val="0"/>
      <w:marTop w:val="0"/>
      <w:marBottom w:val="0"/>
      <w:divBdr>
        <w:top w:val="none" w:sz="0" w:space="0" w:color="auto"/>
        <w:left w:val="none" w:sz="0" w:space="0" w:color="auto"/>
        <w:bottom w:val="none" w:sz="0" w:space="0" w:color="auto"/>
        <w:right w:val="none" w:sz="0" w:space="0" w:color="auto"/>
      </w:divBdr>
    </w:div>
    <w:div w:id="1426655635">
      <w:bodyDiv w:val="1"/>
      <w:marLeft w:val="0"/>
      <w:marRight w:val="0"/>
      <w:marTop w:val="0"/>
      <w:marBottom w:val="0"/>
      <w:divBdr>
        <w:top w:val="none" w:sz="0" w:space="0" w:color="auto"/>
        <w:left w:val="none" w:sz="0" w:space="0" w:color="auto"/>
        <w:bottom w:val="none" w:sz="0" w:space="0" w:color="auto"/>
        <w:right w:val="none" w:sz="0" w:space="0" w:color="auto"/>
      </w:divBdr>
    </w:div>
    <w:div w:id="1442148111">
      <w:bodyDiv w:val="1"/>
      <w:marLeft w:val="0"/>
      <w:marRight w:val="0"/>
      <w:marTop w:val="0"/>
      <w:marBottom w:val="0"/>
      <w:divBdr>
        <w:top w:val="none" w:sz="0" w:space="0" w:color="auto"/>
        <w:left w:val="none" w:sz="0" w:space="0" w:color="auto"/>
        <w:bottom w:val="none" w:sz="0" w:space="0" w:color="auto"/>
        <w:right w:val="none" w:sz="0" w:space="0" w:color="auto"/>
      </w:divBdr>
    </w:div>
    <w:div w:id="1443913468">
      <w:bodyDiv w:val="1"/>
      <w:marLeft w:val="0"/>
      <w:marRight w:val="0"/>
      <w:marTop w:val="0"/>
      <w:marBottom w:val="0"/>
      <w:divBdr>
        <w:top w:val="none" w:sz="0" w:space="0" w:color="auto"/>
        <w:left w:val="none" w:sz="0" w:space="0" w:color="auto"/>
        <w:bottom w:val="none" w:sz="0" w:space="0" w:color="auto"/>
        <w:right w:val="none" w:sz="0" w:space="0" w:color="auto"/>
      </w:divBdr>
    </w:div>
    <w:div w:id="1451364290">
      <w:bodyDiv w:val="1"/>
      <w:marLeft w:val="0"/>
      <w:marRight w:val="0"/>
      <w:marTop w:val="0"/>
      <w:marBottom w:val="0"/>
      <w:divBdr>
        <w:top w:val="none" w:sz="0" w:space="0" w:color="auto"/>
        <w:left w:val="none" w:sz="0" w:space="0" w:color="auto"/>
        <w:bottom w:val="none" w:sz="0" w:space="0" w:color="auto"/>
        <w:right w:val="none" w:sz="0" w:space="0" w:color="auto"/>
      </w:divBdr>
    </w:div>
    <w:div w:id="1481849856">
      <w:bodyDiv w:val="1"/>
      <w:marLeft w:val="0"/>
      <w:marRight w:val="0"/>
      <w:marTop w:val="0"/>
      <w:marBottom w:val="0"/>
      <w:divBdr>
        <w:top w:val="none" w:sz="0" w:space="0" w:color="auto"/>
        <w:left w:val="none" w:sz="0" w:space="0" w:color="auto"/>
        <w:bottom w:val="none" w:sz="0" w:space="0" w:color="auto"/>
        <w:right w:val="none" w:sz="0" w:space="0" w:color="auto"/>
      </w:divBdr>
    </w:div>
    <w:div w:id="1490445322">
      <w:bodyDiv w:val="1"/>
      <w:marLeft w:val="0"/>
      <w:marRight w:val="0"/>
      <w:marTop w:val="0"/>
      <w:marBottom w:val="0"/>
      <w:divBdr>
        <w:top w:val="none" w:sz="0" w:space="0" w:color="auto"/>
        <w:left w:val="none" w:sz="0" w:space="0" w:color="auto"/>
        <w:bottom w:val="none" w:sz="0" w:space="0" w:color="auto"/>
        <w:right w:val="none" w:sz="0" w:space="0" w:color="auto"/>
      </w:divBdr>
    </w:div>
    <w:div w:id="1503350078">
      <w:bodyDiv w:val="1"/>
      <w:marLeft w:val="0"/>
      <w:marRight w:val="0"/>
      <w:marTop w:val="0"/>
      <w:marBottom w:val="0"/>
      <w:divBdr>
        <w:top w:val="none" w:sz="0" w:space="0" w:color="auto"/>
        <w:left w:val="none" w:sz="0" w:space="0" w:color="auto"/>
        <w:bottom w:val="none" w:sz="0" w:space="0" w:color="auto"/>
        <w:right w:val="none" w:sz="0" w:space="0" w:color="auto"/>
      </w:divBdr>
    </w:div>
    <w:div w:id="1506703397">
      <w:bodyDiv w:val="1"/>
      <w:marLeft w:val="0"/>
      <w:marRight w:val="0"/>
      <w:marTop w:val="0"/>
      <w:marBottom w:val="0"/>
      <w:divBdr>
        <w:top w:val="none" w:sz="0" w:space="0" w:color="auto"/>
        <w:left w:val="none" w:sz="0" w:space="0" w:color="auto"/>
        <w:bottom w:val="none" w:sz="0" w:space="0" w:color="auto"/>
        <w:right w:val="none" w:sz="0" w:space="0" w:color="auto"/>
      </w:divBdr>
    </w:div>
    <w:div w:id="1511678603">
      <w:bodyDiv w:val="1"/>
      <w:marLeft w:val="0"/>
      <w:marRight w:val="0"/>
      <w:marTop w:val="0"/>
      <w:marBottom w:val="0"/>
      <w:divBdr>
        <w:top w:val="none" w:sz="0" w:space="0" w:color="auto"/>
        <w:left w:val="none" w:sz="0" w:space="0" w:color="auto"/>
        <w:bottom w:val="none" w:sz="0" w:space="0" w:color="auto"/>
        <w:right w:val="none" w:sz="0" w:space="0" w:color="auto"/>
      </w:divBdr>
    </w:div>
    <w:div w:id="1513377035">
      <w:bodyDiv w:val="1"/>
      <w:marLeft w:val="0"/>
      <w:marRight w:val="0"/>
      <w:marTop w:val="0"/>
      <w:marBottom w:val="0"/>
      <w:divBdr>
        <w:top w:val="none" w:sz="0" w:space="0" w:color="auto"/>
        <w:left w:val="none" w:sz="0" w:space="0" w:color="auto"/>
        <w:bottom w:val="none" w:sz="0" w:space="0" w:color="auto"/>
        <w:right w:val="none" w:sz="0" w:space="0" w:color="auto"/>
      </w:divBdr>
    </w:div>
    <w:div w:id="1513568933">
      <w:bodyDiv w:val="1"/>
      <w:marLeft w:val="0"/>
      <w:marRight w:val="0"/>
      <w:marTop w:val="0"/>
      <w:marBottom w:val="0"/>
      <w:divBdr>
        <w:top w:val="none" w:sz="0" w:space="0" w:color="auto"/>
        <w:left w:val="none" w:sz="0" w:space="0" w:color="auto"/>
        <w:bottom w:val="none" w:sz="0" w:space="0" w:color="auto"/>
        <w:right w:val="none" w:sz="0" w:space="0" w:color="auto"/>
      </w:divBdr>
    </w:div>
    <w:div w:id="1524200956">
      <w:bodyDiv w:val="1"/>
      <w:marLeft w:val="0"/>
      <w:marRight w:val="0"/>
      <w:marTop w:val="0"/>
      <w:marBottom w:val="0"/>
      <w:divBdr>
        <w:top w:val="none" w:sz="0" w:space="0" w:color="auto"/>
        <w:left w:val="none" w:sz="0" w:space="0" w:color="auto"/>
        <w:bottom w:val="none" w:sz="0" w:space="0" w:color="auto"/>
        <w:right w:val="none" w:sz="0" w:space="0" w:color="auto"/>
      </w:divBdr>
    </w:div>
    <w:div w:id="1524511338">
      <w:bodyDiv w:val="1"/>
      <w:marLeft w:val="0"/>
      <w:marRight w:val="0"/>
      <w:marTop w:val="0"/>
      <w:marBottom w:val="0"/>
      <w:divBdr>
        <w:top w:val="none" w:sz="0" w:space="0" w:color="auto"/>
        <w:left w:val="none" w:sz="0" w:space="0" w:color="auto"/>
        <w:bottom w:val="none" w:sz="0" w:space="0" w:color="auto"/>
        <w:right w:val="none" w:sz="0" w:space="0" w:color="auto"/>
      </w:divBdr>
    </w:div>
    <w:div w:id="1524706153">
      <w:bodyDiv w:val="1"/>
      <w:marLeft w:val="0"/>
      <w:marRight w:val="0"/>
      <w:marTop w:val="0"/>
      <w:marBottom w:val="0"/>
      <w:divBdr>
        <w:top w:val="none" w:sz="0" w:space="0" w:color="auto"/>
        <w:left w:val="none" w:sz="0" w:space="0" w:color="auto"/>
        <w:bottom w:val="none" w:sz="0" w:space="0" w:color="auto"/>
        <w:right w:val="none" w:sz="0" w:space="0" w:color="auto"/>
      </w:divBdr>
    </w:div>
    <w:div w:id="1535382867">
      <w:bodyDiv w:val="1"/>
      <w:marLeft w:val="0"/>
      <w:marRight w:val="0"/>
      <w:marTop w:val="0"/>
      <w:marBottom w:val="0"/>
      <w:divBdr>
        <w:top w:val="none" w:sz="0" w:space="0" w:color="auto"/>
        <w:left w:val="none" w:sz="0" w:space="0" w:color="auto"/>
        <w:bottom w:val="none" w:sz="0" w:space="0" w:color="auto"/>
        <w:right w:val="none" w:sz="0" w:space="0" w:color="auto"/>
      </w:divBdr>
    </w:div>
    <w:div w:id="1538737097">
      <w:bodyDiv w:val="1"/>
      <w:marLeft w:val="0"/>
      <w:marRight w:val="0"/>
      <w:marTop w:val="0"/>
      <w:marBottom w:val="0"/>
      <w:divBdr>
        <w:top w:val="none" w:sz="0" w:space="0" w:color="auto"/>
        <w:left w:val="none" w:sz="0" w:space="0" w:color="auto"/>
        <w:bottom w:val="none" w:sz="0" w:space="0" w:color="auto"/>
        <w:right w:val="none" w:sz="0" w:space="0" w:color="auto"/>
      </w:divBdr>
    </w:div>
    <w:div w:id="1539900821">
      <w:bodyDiv w:val="1"/>
      <w:marLeft w:val="0"/>
      <w:marRight w:val="0"/>
      <w:marTop w:val="0"/>
      <w:marBottom w:val="0"/>
      <w:divBdr>
        <w:top w:val="none" w:sz="0" w:space="0" w:color="auto"/>
        <w:left w:val="none" w:sz="0" w:space="0" w:color="auto"/>
        <w:bottom w:val="none" w:sz="0" w:space="0" w:color="auto"/>
        <w:right w:val="none" w:sz="0" w:space="0" w:color="auto"/>
      </w:divBdr>
    </w:div>
    <w:div w:id="1543908301">
      <w:bodyDiv w:val="1"/>
      <w:marLeft w:val="0"/>
      <w:marRight w:val="0"/>
      <w:marTop w:val="0"/>
      <w:marBottom w:val="0"/>
      <w:divBdr>
        <w:top w:val="none" w:sz="0" w:space="0" w:color="auto"/>
        <w:left w:val="none" w:sz="0" w:space="0" w:color="auto"/>
        <w:bottom w:val="none" w:sz="0" w:space="0" w:color="auto"/>
        <w:right w:val="none" w:sz="0" w:space="0" w:color="auto"/>
      </w:divBdr>
    </w:div>
    <w:div w:id="1555039918">
      <w:bodyDiv w:val="1"/>
      <w:marLeft w:val="0"/>
      <w:marRight w:val="0"/>
      <w:marTop w:val="0"/>
      <w:marBottom w:val="0"/>
      <w:divBdr>
        <w:top w:val="none" w:sz="0" w:space="0" w:color="auto"/>
        <w:left w:val="none" w:sz="0" w:space="0" w:color="auto"/>
        <w:bottom w:val="none" w:sz="0" w:space="0" w:color="auto"/>
        <w:right w:val="none" w:sz="0" w:space="0" w:color="auto"/>
      </w:divBdr>
    </w:div>
    <w:div w:id="1557008015">
      <w:bodyDiv w:val="1"/>
      <w:marLeft w:val="0"/>
      <w:marRight w:val="0"/>
      <w:marTop w:val="0"/>
      <w:marBottom w:val="0"/>
      <w:divBdr>
        <w:top w:val="none" w:sz="0" w:space="0" w:color="auto"/>
        <w:left w:val="none" w:sz="0" w:space="0" w:color="auto"/>
        <w:bottom w:val="none" w:sz="0" w:space="0" w:color="auto"/>
        <w:right w:val="none" w:sz="0" w:space="0" w:color="auto"/>
      </w:divBdr>
    </w:div>
    <w:div w:id="1560171241">
      <w:bodyDiv w:val="1"/>
      <w:marLeft w:val="0"/>
      <w:marRight w:val="0"/>
      <w:marTop w:val="0"/>
      <w:marBottom w:val="0"/>
      <w:divBdr>
        <w:top w:val="none" w:sz="0" w:space="0" w:color="auto"/>
        <w:left w:val="none" w:sz="0" w:space="0" w:color="auto"/>
        <w:bottom w:val="none" w:sz="0" w:space="0" w:color="auto"/>
        <w:right w:val="none" w:sz="0" w:space="0" w:color="auto"/>
      </w:divBdr>
    </w:div>
    <w:div w:id="1565212014">
      <w:bodyDiv w:val="1"/>
      <w:marLeft w:val="0"/>
      <w:marRight w:val="0"/>
      <w:marTop w:val="0"/>
      <w:marBottom w:val="0"/>
      <w:divBdr>
        <w:top w:val="none" w:sz="0" w:space="0" w:color="auto"/>
        <w:left w:val="none" w:sz="0" w:space="0" w:color="auto"/>
        <w:bottom w:val="none" w:sz="0" w:space="0" w:color="auto"/>
        <w:right w:val="none" w:sz="0" w:space="0" w:color="auto"/>
      </w:divBdr>
    </w:div>
    <w:div w:id="1609315118">
      <w:bodyDiv w:val="1"/>
      <w:marLeft w:val="0"/>
      <w:marRight w:val="0"/>
      <w:marTop w:val="0"/>
      <w:marBottom w:val="0"/>
      <w:divBdr>
        <w:top w:val="none" w:sz="0" w:space="0" w:color="auto"/>
        <w:left w:val="none" w:sz="0" w:space="0" w:color="auto"/>
        <w:bottom w:val="none" w:sz="0" w:space="0" w:color="auto"/>
        <w:right w:val="none" w:sz="0" w:space="0" w:color="auto"/>
      </w:divBdr>
    </w:div>
    <w:div w:id="1620915777">
      <w:bodyDiv w:val="1"/>
      <w:marLeft w:val="0"/>
      <w:marRight w:val="0"/>
      <w:marTop w:val="0"/>
      <w:marBottom w:val="0"/>
      <w:divBdr>
        <w:top w:val="none" w:sz="0" w:space="0" w:color="auto"/>
        <w:left w:val="none" w:sz="0" w:space="0" w:color="auto"/>
        <w:bottom w:val="none" w:sz="0" w:space="0" w:color="auto"/>
        <w:right w:val="none" w:sz="0" w:space="0" w:color="auto"/>
      </w:divBdr>
    </w:div>
    <w:div w:id="1630434490">
      <w:bodyDiv w:val="1"/>
      <w:marLeft w:val="0"/>
      <w:marRight w:val="0"/>
      <w:marTop w:val="0"/>
      <w:marBottom w:val="0"/>
      <w:divBdr>
        <w:top w:val="none" w:sz="0" w:space="0" w:color="auto"/>
        <w:left w:val="none" w:sz="0" w:space="0" w:color="auto"/>
        <w:bottom w:val="none" w:sz="0" w:space="0" w:color="auto"/>
        <w:right w:val="none" w:sz="0" w:space="0" w:color="auto"/>
      </w:divBdr>
    </w:div>
    <w:div w:id="1637489738">
      <w:bodyDiv w:val="1"/>
      <w:marLeft w:val="0"/>
      <w:marRight w:val="0"/>
      <w:marTop w:val="0"/>
      <w:marBottom w:val="0"/>
      <w:divBdr>
        <w:top w:val="none" w:sz="0" w:space="0" w:color="auto"/>
        <w:left w:val="none" w:sz="0" w:space="0" w:color="auto"/>
        <w:bottom w:val="none" w:sz="0" w:space="0" w:color="auto"/>
        <w:right w:val="none" w:sz="0" w:space="0" w:color="auto"/>
      </w:divBdr>
    </w:div>
    <w:div w:id="1643853676">
      <w:bodyDiv w:val="1"/>
      <w:marLeft w:val="0"/>
      <w:marRight w:val="0"/>
      <w:marTop w:val="0"/>
      <w:marBottom w:val="0"/>
      <w:divBdr>
        <w:top w:val="none" w:sz="0" w:space="0" w:color="auto"/>
        <w:left w:val="none" w:sz="0" w:space="0" w:color="auto"/>
        <w:bottom w:val="none" w:sz="0" w:space="0" w:color="auto"/>
        <w:right w:val="none" w:sz="0" w:space="0" w:color="auto"/>
      </w:divBdr>
    </w:div>
    <w:div w:id="1649894725">
      <w:bodyDiv w:val="1"/>
      <w:marLeft w:val="0"/>
      <w:marRight w:val="0"/>
      <w:marTop w:val="0"/>
      <w:marBottom w:val="0"/>
      <w:divBdr>
        <w:top w:val="none" w:sz="0" w:space="0" w:color="auto"/>
        <w:left w:val="none" w:sz="0" w:space="0" w:color="auto"/>
        <w:bottom w:val="none" w:sz="0" w:space="0" w:color="auto"/>
        <w:right w:val="none" w:sz="0" w:space="0" w:color="auto"/>
      </w:divBdr>
    </w:div>
    <w:div w:id="1653827613">
      <w:bodyDiv w:val="1"/>
      <w:marLeft w:val="0"/>
      <w:marRight w:val="0"/>
      <w:marTop w:val="0"/>
      <w:marBottom w:val="0"/>
      <w:divBdr>
        <w:top w:val="none" w:sz="0" w:space="0" w:color="auto"/>
        <w:left w:val="none" w:sz="0" w:space="0" w:color="auto"/>
        <w:bottom w:val="none" w:sz="0" w:space="0" w:color="auto"/>
        <w:right w:val="none" w:sz="0" w:space="0" w:color="auto"/>
      </w:divBdr>
    </w:div>
    <w:div w:id="1664164214">
      <w:bodyDiv w:val="1"/>
      <w:marLeft w:val="0"/>
      <w:marRight w:val="0"/>
      <w:marTop w:val="0"/>
      <w:marBottom w:val="0"/>
      <w:divBdr>
        <w:top w:val="none" w:sz="0" w:space="0" w:color="auto"/>
        <w:left w:val="none" w:sz="0" w:space="0" w:color="auto"/>
        <w:bottom w:val="none" w:sz="0" w:space="0" w:color="auto"/>
        <w:right w:val="none" w:sz="0" w:space="0" w:color="auto"/>
      </w:divBdr>
    </w:div>
    <w:div w:id="1664234732">
      <w:bodyDiv w:val="1"/>
      <w:marLeft w:val="0"/>
      <w:marRight w:val="0"/>
      <w:marTop w:val="0"/>
      <w:marBottom w:val="0"/>
      <w:divBdr>
        <w:top w:val="none" w:sz="0" w:space="0" w:color="auto"/>
        <w:left w:val="none" w:sz="0" w:space="0" w:color="auto"/>
        <w:bottom w:val="none" w:sz="0" w:space="0" w:color="auto"/>
        <w:right w:val="none" w:sz="0" w:space="0" w:color="auto"/>
      </w:divBdr>
    </w:div>
    <w:div w:id="1679387139">
      <w:bodyDiv w:val="1"/>
      <w:marLeft w:val="0"/>
      <w:marRight w:val="0"/>
      <w:marTop w:val="0"/>
      <w:marBottom w:val="0"/>
      <w:divBdr>
        <w:top w:val="none" w:sz="0" w:space="0" w:color="auto"/>
        <w:left w:val="none" w:sz="0" w:space="0" w:color="auto"/>
        <w:bottom w:val="none" w:sz="0" w:space="0" w:color="auto"/>
        <w:right w:val="none" w:sz="0" w:space="0" w:color="auto"/>
      </w:divBdr>
    </w:div>
    <w:div w:id="1696273257">
      <w:bodyDiv w:val="1"/>
      <w:marLeft w:val="0"/>
      <w:marRight w:val="0"/>
      <w:marTop w:val="0"/>
      <w:marBottom w:val="0"/>
      <w:divBdr>
        <w:top w:val="none" w:sz="0" w:space="0" w:color="auto"/>
        <w:left w:val="none" w:sz="0" w:space="0" w:color="auto"/>
        <w:bottom w:val="none" w:sz="0" w:space="0" w:color="auto"/>
        <w:right w:val="none" w:sz="0" w:space="0" w:color="auto"/>
      </w:divBdr>
    </w:div>
    <w:div w:id="1697150431">
      <w:bodyDiv w:val="1"/>
      <w:marLeft w:val="0"/>
      <w:marRight w:val="0"/>
      <w:marTop w:val="0"/>
      <w:marBottom w:val="0"/>
      <w:divBdr>
        <w:top w:val="none" w:sz="0" w:space="0" w:color="auto"/>
        <w:left w:val="none" w:sz="0" w:space="0" w:color="auto"/>
        <w:bottom w:val="none" w:sz="0" w:space="0" w:color="auto"/>
        <w:right w:val="none" w:sz="0" w:space="0" w:color="auto"/>
      </w:divBdr>
    </w:div>
    <w:div w:id="1699236970">
      <w:bodyDiv w:val="1"/>
      <w:marLeft w:val="0"/>
      <w:marRight w:val="0"/>
      <w:marTop w:val="0"/>
      <w:marBottom w:val="0"/>
      <w:divBdr>
        <w:top w:val="none" w:sz="0" w:space="0" w:color="auto"/>
        <w:left w:val="none" w:sz="0" w:space="0" w:color="auto"/>
        <w:bottom w:val="none" w:sz="0" w:space="0" w:color="auto"/>
        <w:right w:val="none" w:sz="0" w:space="0" w:color="auto"/>
      </w:divBdr>
    </w:div>
    <w:div w:id="1703554572">
      <w:bodyDiv w:val="1"/>
      <w:marLeft w:val="0"/>
      <w:marRight w:val="0"/>
      <w:marTop w:val="0"/>
      <w:marBottom w:val="0"/>
      <w:divBdr>
        <w:top w:val="none" w:sz="0" w:space="0" w:color="auto"/>
        <w:left w:val="none" w:sz="0" w:space="0" w:color="auto"/>
        <w:bottom w:val="none" w:sz="0" w:space="0" w:color="auto"/>
        <w:right w:val="none" w:sz="0" w:space="0" w:color="auto"/>
      </w:divBdr>
    </w:div>
    <w:div w:id="1708339044">
      <w:bodyDiv w:val="1"/>
      <w:marLeft w:val="0"/>
      <w:marRight w:val="0"/>
      <w:marTop w:val="0"/>
      <w:marBottom w:val="0"/>
      <w:divBdr>
        <w:top w:val="none" w:sz="0" w:space="0" w:color="auto"/>
        <w:left w:val="none" w:sz="0" w:space="0" w:color="auto"/>
        <w:bottom w:val="none" w:sz="0" w:space="0" w:color="auto"/>
        <w:right w:val="none" w:sz="0" w:space="0" w:color="auto"/>
      </w:divBdr>
    </w:div>
    <w:div w:id="1710643413">
      <w:bodyDiv w:val="1"/>
      <w:marLeft w:val="0"/>
      <w:marRight w:val="0"/>
      <w:marTop w:val="0"/>
      <w:marBottom w:val="0"/>
      <w:divBdr>
        <w:top w:val="none" w:sz="0" w:space="0" w:color="auto"/>
        <w:left w:val="none" w:sz="0" w:space="0" w:color="auto"/>
        <w:bottom w:val="none" w:sz="0" w:space="0" w:color="auto"/>
        <w:right w:val="none" w:sz="0" w:space="0" w:color="auto"/>
      </w:divBdr>
    </w:div>
    <w:div w:id="1711759559">
      <w:bodyDiv w:val="1"/>
      <w:marLeft w:val="0"/>
      <w:marRight w:val="0"/>
      <w:marTop w:val="0"/>
      <w:marBottom w:val="0"/>
      <w:divBdr>
        <w:top w:val="none" w:sz="0" w:space="0" w:color="auto"/>
        <w:left w:val="none" w:sz="0" w:space="0" w:color="auto"/>
        <w:bottom w:val="none" w:sz="0" w:space="0" w:color="auto"/>
        <w:right w:val="none" w:sz="0" w:space="0" w:color="auto"/>
      </w:divBdr>
    </w:div>
    <w:div w:id="1711958083">
      <w:bodyDiv w:val="1"/>
      <w:marLeft w:val="0"/>
      <w:marRight w:val="0"/>
      <w:marTop w:val="0"/>
      <w:marBottom w:val="0"/>
      <w:divBdr>
        <w:top w:val="none" w:sz="0" w:space="0" w:color="auto"/>
        <w:left w:val="none" w:sz="0" w:space="0" w:color="auto"/>
        <w:bottom w:val="none" w:sz="0" w:space="0" w:color="auto"/>
        <w:right w:val="none" w:sz="0" w:space="0" w:color="auto"/>
      </w:divBdr>
    </w:div>
    <w:div w:id="1721128157">
      <w:bodyDiv w:val="1"/>
      <w:marLeft w:val="0"/>
      <w:marRight w:val="0"/>
      <w:marTop w:val="0"/>
      <w:marBottom w:val="0"/>
      <w:divBdr>
        <w:top w:val="none" w:sz="0" w:space="0" w:color="auto"/>
        <w:left w:val="none" w:sz="0" w:space="0" w:color="auto"/>
        <w:bottom w:val="none" w:sz="0" w:space="0" w:color="auto"/>
        <w:right w:val="none" w:sz="0" w:space="0" w:color="auto"/>
      </w:divBdr>
    </w:div>
    <w:div w:id="1724400662">
      <w:bodyDiv w:val="1"/>
      <w:marLeft w:val="0"/>
      <w:marRight w:val="0"/>
      <w:marTop w:val="0"/>
      <w:marBottom w:val="0"/>
      <w:divBdr>
        <w:top w:val="none" w:sz="0" w:space="0" w:color="auto"/>
        <w:left w:val="none" w:sz="0" w:space="0" w:color="auto"/>
        <w:bottom w:val="none" w:sz="0" w:space="0" w:color="auto"/>
        <w:right w:val="none" w:sz="0" w:space="0" w:color="auto"/>
      </w:divBdr>
    </w:div>
    <w:div w:id="1734965617">
      <w:bodyDiv w:val="1"/>
      <w:marLeft w:val="0"/>
      <w:marRight w:val="0"/>
      <w:marTop w:val="0"/>
      <w:marBottom w:val="0"/>
      <w:divBdr>
        <w:top w:val="none" w:sz="0" w:space="0" w:color="auto"/>
        <w:left w:val="none" w:sz="0" w:space="0" w:color="auto"/>
        <w:bottom w:val="none" w:sz="0" w:space="0" w:color="auto"/>
        <w:right w:val="none" w:sz="0" w:space="0" w:color="auto"/>
      </w:divBdr>
    </w:div>
    <w:div w:id="1741781248">
      <w:bodyDiv w:val="1"/>
      <w:marLeft w:val="0"/>
      <w:marRight w:val="0"/>
      <w:marTop w:val="0"/>
      <w:marBottom w:val="0"/>
      <w:divBdr>
        <w:top w:val="none" w:sz="0" w:space="0" w:color="auto"/>
        <w:left w:val="none" w:sz="0" w:space="0" w:color="auto"/>
        <w:bottom w:val="none" w:sz="0" w:space="0" w:color="auto"/>
        <w:right w:val="none" w:sz="0" w:space="0" w:color="auto"/>
      </w:divBdr>
    </w:div>
    <w:div w:id="1743215664">
      <w:bodyDiv w:val="1"/>
      <w:marLeft w:val="0"/>
      <w:marRight w:val="0"/>
      <w:marTop w:val="0"/>
      <w:marBottom w:val="0"/>
      <w:divBdr>
        <w:top w:val="none" w:sz="0" w:space="0" w:color="auto"/>
        <w:left w:val="none" w:sz="0" w:space="0" w:color="auto"/>
        <w:bottom w:val="none" w:sz="0" w:space="0" w:color="auto"/>
        <w:right w:val="none" w:sz="0" w:space="0" w:color="auto"/>
      </w:divBdr>
    </w:div>
    <w:div w:id="1743722915">
      <w:bodyDiv w:val="1"/>
      <w:marLeft w:val="0"/>
      <w:marRight w:val="0"/>
      <w:marTop w:val="0"/>
      <w:marBottom w:val="0"/>
      <w:divBdr>
        <w:top w:val="none" w:sz="0" w:space="0" w:color="auto"/>
        <w:left w:val="none" w:sz="0" w:space="0" w:color="auto"/>
        <w:bottom w:val="none" w:sz="0" w:space="0" w:color="auto"/>
        <w:right w:val="none" w:sz="0" w:space="0" w:color="auto"/>
      </w:divBdr>
    </w:div>
    <w:div w:id="1760249947">
      <w:bodyDiv w:val="1"/>
      <w:marLeft w:val="0"/>
      <w:marRight w:val="0"/>
      <w:marTop w:val="0"/>
      <w:marBottom w:val="0"/>
      <w:divBdr>
        <w:top w:val="none" w:sz="0" w:space="0" w:color="auto"/>
        <w:left w:val="none" w:sz="0" w:space="0" w:color="auto"/>
        <w:bottom w:val="none" w:sz="0" w:space="0" w:color="auto"/>
        <w:right w:val="none" w:sz="0" w:space="0" w:color="auto"/>
      </w:divBdr>
    </w:div>
    <w:div w:id="1760253045">
      <w:bodyDiv w:val="1"/>
      <w:marLeft w:val="0"/>
      <w:marRight w:val="0"/>
      <w:marTop w:val="0"/>
      <w:marBottom w:val="0"/>
      <w:divBdr>
        <w:top w:val="none" w:sz="0" w:space="0" w:color="auto"/>
        <w:left w:val="none" w:sz="0" w:space="0" w:color="auto"/>
        <w:bottom w:val="none" w:sz="0" w:space="0" w:color="auto"/>
        <w:right w:val="none" w:sz="0" w:space="0" w:color="auto"/>
      </w:divBdr>
    </w:div>
    <w:div w:id="1760370643">
      <w:bodyDiv w:val="1"/>
      <w:marLeft w:val="0"/>
      <w:marRight w:val="0"/>
      <w:marTop w:val="0"/>
      <w:marBottom w:val="0"/>
      <w:divBdr>
        <w:top w:val="none" w:sz="0" w:space="0" w:color="auto"/>
        <w:left w:val="none" w:sz="0" w:space="0" w:color="auto"/>
        <w:bottom w:val="none" w:sz="0" w:space="0" w:color="auto"/>
        <w:right w:val="none" w:sz="0" w:space="0" w:color="auto"/>
      </w:divBdr>
    </w:div>
    <w:div w:id="1768042402">
      <w:bodyDiv w:val="1"/>
      <w:marLeft w:val="0"/>
      <w:marRight w:val="0"/>
      <w:marTop w:val="0"/>
      <w:marBottom w:val="0"/>
      <w:divBdr>
        <w:top w:val="none" w:sz="0" w:space="0" w:color="auto"/>
        <w:left w:val="none" w:sz="0" w:space="0" w:color="auto"/>
        <w:bottom w:val="none" w:sz="0" w:space="0" w:color="auto"/>
        <w:right w:val="none" w:sz="0" w:space="0" w:color="auto"/>
      </w:divBdr>
    </w:div>
    <w:div w:id="1769617766">
      <w:bodyDiv w:val="1"/>
      <w:marLeft w:val="0"/>
      <w:marRight w:val="0"/>
      <w:marTop w:val="0"/>
      <w:marBottom w:val="0"/>
      <w:divBdr>
        <w:top w:val="none" w:sz="0" w:space="0" w:color="auto"/>
        <w:left w:val="none" w:sz="0" w:space="0" w:color="auto"/>
        <w:bottom w:val="none" w:sz="0" w:space="0" w:color="auto"/>
        <w:right w:val="none" w:sz="0" w:space="0" w:color="auto"/>
      </w:divBdr>
    </w:div>
    <w:div w:id="1772436034">
      <w:bodyDiv w:val="1"/>
      <w:marLeft w:val="0"/>
      <w:marRight w:val="0"/>
      <w:marTop w:val="0"/>
      <w:marBottom w:val="0"/>
      <w:divBdr>
        <w:top w:val="none" w:sz="0" w:space="0" w:color="auto"/>
        <w:left w:val="none" w:sz="0" w:space="0" w:color="auto"/>
        <w:bottom w:val="none" w:sz="0" w:space="0" w:color="auto"/>
        <w:right w:val="none" w:sz="0" w:space="0" w:color="auto"/>
      </w:divBdr>
    </w:div>
    <w:div w:id="1777552131">
      <w:bodyDiv w:val="1"/>
      <w:marLeft w:val="0"/>
      <w:marRight w:val="0"/>
      <w:marTop w:val="0"/>
      <w:marBottom w:val="0"/>
      <w:divBdr>
        <w:top w:val="none" w:sz="0" w:space="0" w:color="auto"/>
        <w:left w:val="none" w:sz="0" w:space="0" w:color="auto"/>
        <w:bottom w:val="none" w:sz="0" w:space="0" w:color="auto"/>
        <w:right w:val="none" w:sz="0" w:space="0" w:color="auto"/>
      </w:divBdr>
    </w:div>
    <w:div w:id="1778482444">
      <w:bodyDiv w:val="1"/>
      <w:marLeft w:val="0"/>
      <w:marRight w:val="0"/>
      <w:marTop w:val="0"/>
      <w:marBottom w:val="0"/>
      <w:divBdr>
        <w:top w:val="none" w:sz="0" w:space="0" w:color="auto"/>
        <w:left w:val="none" w:sz="0" w:space="0" w:color="auto"/>
        <w:bottom w:val="none" w:sz="0" w:space="0" w:color="auto"/>
        <w:right w:val="none" w:sz="0" w:space="0" w:color="auto"/>
      </w:divBdr>
    </w:div>
    <w:div w:id="1782608032">
      <w:bodyDiv w:val="1"/>
      <w:marLeft w:val="0"/>
      <w:marRight w:val="0"/>
      <w:marTop w:val="0"/>
      <w:marBottom w:val="0"/>
      <w:divBdr>
        <w:top w:val="none" w:sz="0" w:space="0" w:color="auto"/>
        <w:left w:val="none" w:sz="0" w:space="0" w:color="auto"/>
        <w:bottom w:val="none" w:sz="0" w:space="0" w:color="auto"/>
        <w:right w:val="none" w:sz="0" w:space="0" w:color="auto"/>
      </w:divBdr>
    </w:div>
    <w:div w:id="1785269659">
      <w:bodyDiv w:val="1"/>
      <w:marLeft w:val="0"/>
      <w:marRight w:val="0"/>
      <w:marTop w:val="0"/>
      <w:marBottom w:val="0"/>
      <w:divBdr>
        <w:top w:val="none" w:sz="0" w:space="0" w:color="auto"/>
        <w:left w:val="none" w:sz="0" w:space="0" w:color="auto"/>
        <w:bottom w:val="none" w:sz="0" w:space="0" w:color="auto"/>
        <w:right w:val="none" w:sz="0" w:space="0" w:color="auto"/>
      </w:divBdr>
    </w:div>
    <w:div w:id="1785953001">
      <w:bodyDiv w:val="1"/>
      <w:marLeft w:val="0"/>
      <w:marRight w:val="0"/>
      <w:marTop w:val="0"/>
      <w:marBottom w:val="0"/>
      <w:divBdr>
        <w:top w:val="none" w:sz="0" w:space="0" w:color="auto"/>
        <w:left w:val="none" w:sz="0" w:space="0" w:color="auto"/>
        <w:bottom w:val="none" w:sz="0" w:space="0" w:color="auto"/>
        <w:right w:val="none" w:sz="0" w:space="0" w:color="auto"/>
      </w:divBdr>
    </w:div>
    <w:div w:id="1791243800">
      <w:bodyDiv w:val="1"/>
      <w:marLeft w:val="0"/>
      <w:marRight w:val="0"/>
      <w:marTop w:val="0"/>
      <w:marBottom w:val="0"/>
      <w:divBdr>
        <w:top w:val="none" w:sz="0" w:space="0" w:color="auto"/>
        <w:left w:val="none" w:sz="0" w:space="0" w:color="auto"/>
        <w:bottom w:val="none" w:sz="0" w:space="0" w:color="auto"/>
        <w:right w:val="none" w:sz="0" w:space="0" w:color="auto"/>
      </w:divBdr>
    </w:div>
    <w:div w:id="1806003555">
      <w:bodyDiv w:val="1"/>
      <w:marLeft w:val="0"/>
      <w:marRight w:val="0"/>
      <w:marTop w:val="0"/>
      <w:marBottom w:val="0"/>
      <w:divBdr>
        <w:top w:val="none" w:sz="0" w:space="0" w:color="auto"/>
        <w:left w:val="none" w:sz="0" w:space="0" w:color="auto"/>
        <w:bottom w:val="none" w:sz="0" w:space="0" w:color="auto"/>
        <w:right w:val="none" w:sz="0" w:space="0" w:color="auto"/>
      </w:divBdr>
    </w:div>
    <w:div w:id="1806969341">
      <w:bodyDiv w:val="1"/>
      <w:marLeft w:val="0"/>
      <w:marRight w:val="0"/>
      <w:marTop w:val="0"/>
      <w:marBottom w:val="0"/>
      <w:divBdr>
        <w:top w:val="none" w:sz="0" w:space="0" w:color="auto"/>
        <w:left w:val="none" w:sz="0" w:space="0" w:color="auto"/>
        <w:bottom w:val="none" w:sz="0" w:space="0" w:color="auto"/>
        <w:right w:val="none" w:sz="0" w:space="0" w:color="auto"/>
      </w:divBdr>
    </w:div>
    <w:div w:id="1815835003">
      <w:bodyDiv w:val="1"/>
      <w:marLeft w:val="0"/>
      <w:marRight w:val="0"/>
      <w:marTop w:val="0"/>
      <w:marBottom w:val="0"/>
      <w:divBdr>
        <w:top w:val="none" w:sz="0" w:space="0" w:color="auto"/>
        <w:left w:val="none" w:sz="0" w:space="0" w:color="auto"/>
        <w:bottom w:val="none" w:sz="0" w:space="0" w:color="auto"/>
        <w:right w:val="none" w:sz="0" w:space="0" w:color="auto"/>
      </w:divBdr>
    </w:div>
    <w:div w:id="1830249201">
      <w:bodyDiv w:val="1"/>
      <w:marLeft w:val="0"/>
      <w:marRight w:val="0"/>
      <w:marTop w:val="0"/>
      <w:marBottom w:val="0"/>
      <w:divBdr>
        <w:top w:val="none" w:sz="0" w:space="0" w:color="auto"/>
        <w:left w:val="none" w:sz="0" w:space="0" w:color="auto"/>
        <w:bottom w:val="none" w:sz="0" w:space="0" w:color="auto"/>
        <w:right w:val="none" w:sz="0" w:space="0" w:color="auto"/>
      </w:divBdr>
    </w:div>
    <w:div w:id="1833138455">
      <w:bodyDiv w:val="1"/>
      <w:marLeft w:val="0"/>
      <w:marRight w:val="0"/>
      <w:marTop w:val="0"/>
      <w:marBottom w:val="0"/>
      <w:divBdr>
        <w:top w:val="none" w:sz="0" w:space="0" w:color="auto"/>
        <w:left w:val="none" w:sz="0" w:space="0" w:color="auto"/>
        <w:bottom w:val="none" w:sz="0" w:space="0" w:color="auto"/>
        <w:right w:val="none" w:sz="0" w:space="0" w:color="auto"/>
      </w:divBdr>
    </w:div>
    <w:div w:id="1836915862">
      <w:bodyDiv w:val="1"/>
      <w:marLeft w:val="0"/>
      <w:marRight w:val="0"/>
      <w:marTop w:val="0"/>
      <w:marBottom w:val="0"/>
      <w:divBdr>
        <w:top w:val="none" w:sz="0" w:space="0" w:color="auto"/>
        <w:left w:val="none" w:sz="0" w:space="0" w:color="auto"/>
        <w:bottom w:val="none" w:sz="0" w:space="0" w:color="auto"/>
        <w:right w:val="none" w:sz="0" w:space="0" w:color="auto"/>
      </w:divBdr>
    </w:div>
    <w:div w:id="1838810882">
      <w:bodyDiv w:val="1"/>
      <w:marLeft w:val="0"/>
      <w:marRight w:val="0"/>
      <w:marTop w:val="0"/>
      <w:marBottom w:val="0"/>
      <w:divBdr>
        <w:top w:val="none" w:sz="0" w:space="0" w:color="auto"/>
        <w:left w:val="none" w:sz="0" w:space="0" w:color="auto"/>
        <w:bottom w:val="none" w:sz="0" w:space="0" w:color="auto"/>
        <w:right w:val="none" w:sz="0" w:space="0" w:color="auto"/>
      </w:divBdr>
    </w:div>
    <w:div w:id="1839421294">
      <w:bodyDiv w:val="1"/>
      <w:marLeft w:val="0"/>
      <w:marRight w:val="0"/>
      <w:marTop w:val="0"/>
      <w:marBottom w:val="0"/>
      <w:divBdr>
        <w:top w:val="none" w:sz="0" w:space="0" w:color="auto"/>
        <w:left w:val="none" w:sz="0" w:space="0" w:color="auto"/>
        <w:bottom w:val="none" w:sz="0" w:space="0" w:color="auto"/>
        <w:right w:val="none" w:sz="0" w:space="0" w:color="auto"/>
      </w:divBdr>
    </w:div>
    <w:div w:id="1854151323">
      <w:bodyDiv w:val="1"/>
      <w:marLeft w:val="0"/>
      <w:marRight w:val="0"/>
      <w:marTop w:val="0"/>
      <w:marBottom w:val="0"/>
      <w:divBdr>
        <w:top w:val="none" w:sz="0" w:space="0" w:color="auto"/>
        <w:left w:val="none" w:sz="0" w:space="0" w:color="auto"/>
        <w:bottom w:val="none" w:sz="0" w:space="0" w:color="auto"/>
        <w:right w:val="none" w:sz="0" w:space="0" w:color="auto"/>
      </w:divBdr>
    </w:div>
    <w:div w:id="1855456101">
      <w:bodyDiv w:val="1"/>
      <w:marLeft w:val="0"/>
      <w:marRight w:val="0"/>
      <w:marTop w:val="0"/>
      <w:marBottom w:val="0"/>
      <w:divBdr>
        <w:top w:val="none" w:sz="0" w:space="0" w:color="auto"/>
        <w:left w:val="none" w:sz="0" w:space="0" w:color="auto"/>
        <w:bottom w:val="none" w:sz="0" w:space="0" w:color="auto"/>
        <w:right w:val="none" w:sz="0" w:space="0" w:color="auto"/>
      </w:divBdr>
    </w:div>
    <w:div w:id="1861043014">
      <w:bodyDiv w:val="1"/>
      <w:marLeft w:val="0"/>
      <w:marRight w:val="0"/>
      <w:marTop w:val="0"/>
      <w:marBottom w:val="0"/>
      <w:divBdr>
        <w:top w:val="none" w:sz="0" w:space="0" w:color="auto"/>
        <w:left w:val="none" w:sz="0" w:space="0" w:color="auto"/>
        <w:bottom w:val="none" w:sz="0" w:space="0" w:color="auto"/>
        <w:right w:val="none" w:sz="0" w:space="0" w:color="auto"/>
      </w:divBdr>
    </w:div>
    <w:div w:id="1863741007">
      <w:bodyDiv w:val="1"/>
      <w:marLeft w:val="0"/>
      <w:marRight w:val="0"/>
      <w:marTop w:val="0"/>
      <w:marBottom w:val="0"/>
      <w:divBdr>
        <w:top w:val="none" w:sz="0" w:space="0" w:color="auto"/>
        <w:left w:val="none" w:sz="0" w:space="0" w:color="auto"/>
        <w:bottom w:val="none" w:sz="0" w:space="0" w:color="auto"/>
        <w:right w:val="none" w:sz="0" w:space="0" w:color="auto"/>
      </w:divBdr>
    </w:div>
    <w:div w:id="1866673630">
      <w:bodyDiv w:val="1"/>
      <w:marLeft w:val="0"/>
      <w:marRight w:val="0"/>
      <w:marTop w:val="0"/>
      <w:marBottom w:val="0"/>
      <w:divBdr>
        <w:top w:val="none" w:sz="0" w:space="0" w:color="auto"/>
        <w:left w:val="none" w:sz="0" w:space="0" w:color="auto"/>
        <w:bottom w:val="none" w:sz="0" w:space="0" w:color="auto"/>
        <w:right w:val="none" w:sz="0" w:space="0" w:color="auto"/>
      </w:divBdr>
    </w:div>
    <w:div w:id="1869290562">
      <w:bodyDiv w:val="1"/>
      <w:marLeft w:val="0"/>
      <w:marRight w:val="0"/>
      <w:marTop w:val="0"/>
      <w:marBottom w:val="0"/>
      <w:divBdr>
        <w:top w:val="none" w:sz="0" w:space="0" w:color="auto"/>
        <w:left w:val="none" w:sz="0" w:space="0" w:color="auto"/>
        <w:bottom w:val="none" w:sz="0" w:space="0" w:color="auto"/>
        <w:right w:val="none" w:sz="0" w:space="0" w:color="auto"/>
      </w:divBdr>
    </w:div>
    <w:div w:id="1876699641">
      <w:bodyDiv w:val="1"/>
      <w:marLeft w:val="0"/>
      <w:marRight w:val="0"/>
      <w:marTop w:val="0"/>
      <w:marBottom w:val="0"/>
      <w:divBdr>
        <w:top w:val="none" w:sz="0" w:space="0" w:color="auto"/>
        <w:left w:val="none" w:sz="0" w:space="0" w:color="auto"/>
        <w:bottom w:val="none" w:sz="0" w:space="0" w:color="auto"/>
        <w:right w:val="none" w:sz="0" w:space="0" w:color="auto"/>
      </w:divBdr>
    </w:div>
    <w:div w:id="1877234372">
      <w:bodyDiv w:val="1"/>
      <w:marLeft w:val="0"/>
      <w:marRight w:val="0"/>
      <w:marTop w:val="0"/>
      <w:marBottom w:val="0"/>
      <w:divBdr>
        <w:top w:val="none" w:sz="0" w:space="0" w:color="auto"/>
        <w:left w:val="none" w:sz="0" w:space="0" w:color="auto"/>
        <w:bottom w:val="none" w:sz="0" w:space="0" w:color="auto"/>
        <w:right w:val="none" w:sz="0" w:space="0" w:color="auto"/>
      </w:divBdr>
    </w:div>
    <w:div w:id="1881623752">
      <w:bodyDiv w:val="1"/>
      <w:marLeft w:val="0"/>
      <w:marRight w:val="0"/>
      <w:marTop w:val="0"/>
      <w:marBottom w:val="0"/>
      <w:divBdr>
        <w:top w:val="none" w:sz="0" w:space="0" w:color="auto"/>
        <w:left w:val="none" w:sz="0" w:space="0" w:color="auto"/>
        <w:bottom w:val="none" w:sz="0" w:space="0" w:color="auto"/>
        <w:right w:val="none" w:sz="0" w:space="0" w:color="auto"/>
      </w:divBdr>
    </w:div>
    <w:div w:id="1882328159">
      <w:bodyDiv w:val="1"/>
      <w:marLeft w:val="0"/>
      <w:marRight w:val="0"/>
      <w:marTop w:val="0"/>
      <w:marBottom w:val="0"/>
      <w:divBdr>
        <w:top w:val="none" w:sz="0" w:space="0" w:color="auto"/>
        <w:left w:val="none" w:sz="0" w:space="0" w:color="auto"/>
        <w:bottom w:val="none" w:sz="0" w:space="0" w:color="auto"/>
        <w:right w:val="none" w:sz="0" w:space="0" w:color="auto"/>
      </w:divBdr>
    </w:div>
    <w:div w:id="1890141077">
      <w:bodyDiv w:val="1"/>
      <w:marLeft w:val="0"/>
      <w:marRight w:val="0"/>
      <w:marTop w:val="0"/>
      <w:marBottom w:val="0"/>
      <w:divBdr>
        <w:top w:val="none" w:sz="0" w:space="0" w:color="auto"/>
        <w:left w:val="none" w:sz="0" w:space="0" w:color="auto"/>
        <w:bottom w:val="none" w:sz="0" w:space="0" w:color="auto"/>
        <w:right w:val="none" w:sz="0" w:space="0" w:color="auto"/>
      </w:divBdr>
    </w:div>
    <w:div w:id="1892884731">
      <w:bodyDiv w:val="1"/>
      <w:marLeft w:val="0"/>
      <w:marRight w:val="0"/>
      <w:marTop w:val="0"/>
      <w:marBottom w:val="0"/>
      <w:divBdr>
        <w:top w:val="none" w:sz="0" w:space="0" w:color="auto"/>
        <w:left w:val="none" w:sz="0" w:space="0" w:color="auto"/>
        <w:bottom w:val="none" w:sz="0" w:space="0" w:color="auto"/>
        <w:right w:val="none" w:sz="0" w:space="0" w:color="auto"/>
      </w:divBdr>
    </w:div>
    <w:div w:id="1894272455">
      <w:bodyDiv w:val="1"/>
      <w:marLeft w:val="0"/>
      <w:marRight w:val="0"/>
      <w:marTop w:val="0"/>
      <w:marBottom w:val="0"/>
      <w:divBdr>
        <w:top w:val="none" w:sz="0" w:space="0" w:color="auto"/>
        <w:left w:val="none" w:sz="0" w:space="0" w:color="auto"/>
        <w:bottom w:val="none" w:sz="0" w:space="0" w:color="auto"/>
        <w:right w:val="none" w:sz="0" w:space="0" w:color="auto"/>
      </w:divBdr>
    </w:div>
    <w:div w:id="1897355211">
      <w:bodyDiv w:val="1"/>
      <w:marLeft w:val="0"/>
      <w:marRight w:val="0"/>
      <w:marTop w:val="0"/>
      <w:marBottom w:val="0"/>
      <w:divBdr>
        <w:top w:val="none" w:sz="0" w:space="0" w:color="auto"/>
        <w:left w:val="none" w:sz="0" w:space="0" w:color="auto"/>
        <w:bottom w:val="none" w:sz="0" w:space="0" w:color="auto"/>
        <w:right w:val="none" w:sz="0" w:space="0" w:color="auto"/>
      </w:divBdr>
    </w:div>
    <w:div w:id="1898589745">
      <w:bodyDiv w:val="1"/>
      <w:marLeft w:val="0"/>
      <w:marRight w:val="0"/>
      <w:marTop w:val="0"/>
      <w:marBottom w:val="0"/>
      <w:divBdr>
        <w:top w:val="none" w:sz="0" w:space="0" w:color="auto"/>
        <w:left w:val="none" w:sz="0" w:space="0" w:color="auto"/>
        <w:bottom w:val="none" w:sz="0" w:space="0" w:color="auto"/>
        <w:right w:val="none" w:sz="0" w:space="0" w:color="auto"/>
      </w:divBdr>
    </w:div>
    <w:div w:id="1899240541">
      <w:bodyDiv w:val="1"/>
      <w:marLeft w:val="0"/>
      <w:marRight w:val="0"/>
      <w:marTop w:val="0"/>
      <w:marBottom w:val="0"/>
      <w:divBdr>
        <w:top w:val="none" w:sz="0" w:space="0" w:color="auto"/>
        <w:left w:val="none" w:sz="0" w:space="0" w:color="auto"/>
        <w:bottom w:val="none" w:sz="0" w:space="0" w:color="auto"/>
        <w:right w:val="none" w:sz="0" w:space="0" w:color="auto"/>
      </w:divBdr>
    </w:div>
    <w:div w:id="1903642013">
      <w:bodyDiv w:val="1"/>
      <w:marLeft w:val="0"/>
      <w:marRight w:val="0"/>
      <w:marTop w:val="0"/>
      <w:marBottom w:val="0"/>
      <w:divBdr>
        <w:top w:val="none" w:sz="0" w:space="0" w:color="auto"/>
        <w:left w:val="none" w:sz="0" w:space="0" w:color="auto"/>
        <w:bottom w:val="none" w:sz="0" w:space="0" w:color="auto"/>
        <w:right w:val="none" w:sz="0" w:space="0" w:color="auto"/>
      </w:divBdr>
    </w:div>
    <w:div w:id="1916162123">
      <w:bodyDiv w:val="1"/>
      <w:marLeft w:val="0"/>
      <w:marRight w:val="0"/>
      <w:marTop w:val="0"/>
      <w:marBottom w:val="0"/>
      <w:divBdr>
        <w:top w:val="none" w:sz="0" w:space="0" w:color="auto"/>
        <w:left w:val="none" w:sz="0" w:space="0" w:color="auto"/>
        <w:bottom w:val="none" w:sz="0" w:space="0" w:color="auto"/>
        <w:right w:val="none" w:sz="0" w:space="0" w:color="auto"/>
      </w:divBdr>
    </w:div>
    <w:div w:id="1922249079">
      <w:bodyDiv w:val="1"/>
      <w:marLeft w:val="0"/>
      <w:marRight w:val="0"/>
      <w:marTop w:val="0"/>
      <w:marBottom w:val="0"/>
      <w:divBdr>
        <w:top w:val="none" w:sz="0" w:space="0" w:color="auto"/>
        <w:left w:val="none" w:sz="0" w:space="0" w:color="auto"/>
        <w:bottom w:val="none" w:sz="0" w:space="0" w:color="auto"/>
        <w:right w:val="none" w:sz="0" w:space="0" w:color="auto"/>
      </w:divBdr>
    </w:div>
    <w:div w:id="1935161060">
      <w:bodyDiv w:val="1"/>
      <w:marLeft w:val="0"/>
      <w:marRight w:val="0"/>
      <w:marTop w:val="0"/>
      <w:marBottom w:val="0"/>
      <w:divBdr>
        <w:top w:val="none" w:sz="0" w:space="0" w:color="auto"/>
        <w:left w:val="none" w:sz="0" w:space="0" w:color="auto"/>
        <w:bottom w:val="none" w:sz="0" w:space="0" w:color="auto"/>
        <w:right w:val="none" w:sz="0" w:space="0" w:color="auto"/>
      </w:divBdr>
    </w:div>
    <w:div w:id="1947805381">
      <w:bodyDiv w:val="1"/>
      <w:marLeft w:val="0"/>
      <w:marRight w:val="0"/>
      <w:marTop w:val="0"/>
      <w:marBottom w:val="0"/>
      <w:divBdr>
        <w:top w:val="none" w:sz="0" w:space="0" w:color="auto"/>
        <w:left w:val="none" w:sz="0" w:space="0" w:color="auto"/>
        <w:bottom w:val="none" w:sz="0" w:space="0" w:color="auto"/>
        <w:right w:val="none" w:sz="0" w:space="0" w:color="auto"/>
      </w:divBdr>
    </w:div>
    <w:div w:id="1948852382">
      <w:bodyDiv w:val="1"/>
      <w:marLeft w:val="0"/>
      <w:marRight w:val="0"/>
      <w:marTop w:val="0"/>
      <w:marBottom w:val="0"/>
      <w:divBdr>
        <w:top w:val="none" w:sz="0" w:space="0" w:color="auto"/>
        <w:left w:val="none" w:sz="0" w:space="0" w:color="auto"/>
        <w:bottom w:val="none" w:sz="0" w:space="0" w:color="auto"/>
        <w:right w:val="none" w:sz="0" w:space="0" w:color="auto"/>
      </w:divBdr>
    </w:div>
    <w:div w:id="1951014590">
      <w:bodyDiv w:val="1"/>
      <w:marLeft w:val="0"/>
      <w:marRight w:val="0"/>
      <w:marTop w:val="0"/>
      <w:marBottom w:val="0"/>
      <w:divBdr>
        <w:top w:val="none" w:sz="0" w:space="0" w:color="auto"/>
        <w:left w:val="none" w:sz="0" w:space="0" w:color="auto"/>
        <w:bottom w:val="none" w:sz="0" w:space="0" w:color="auto"/>
        <w:right w:val="none" w:sz="0" w:space="0" w:color="auto"/>
      </w:divBdr>
    </w:div>
    <w:div w:id="1963489040">
      <w:bodyDiv w:val="1"/>
      <w:marLeft w:val="0"/>
      <w:marRight w:val="0"/>
      <w:marTop w:val="0"/>
      <w:marBottom w:val="0"/>
      <w:divBdr>
        <w:top w:val="none" w:sz="0" w:space="0" w:color="auto"/>
        <w:left w:val="none" w:sz="0" w:space="0" w:color="auto"/>
        <w:bottom w:val="none" w:sz="0" w:space="0" w:color="auto"/>
        <w:right w:val="none" w:sz="0" w:space="0" w:color="auto"/>
      </w:divBdr>
    </w:div>
    <w:div w:id="1966613695">
      <w:bodyDiv w:val="1"/>
      <w:marLeft w:val="0"/>
      <w:marRight w:val="0"/>
      <w:marTop w:val="0"/>
      <w:marBottom w:val="0"/>
      <w:divBdr>
        <w:top w:val="none" w:sz="0" w:space="0" w:color="auto"/>
        <w:left w:val="none" w:sz="0" w:space="0" w:color="auto"/>
        <w:bottom w:val="none" w:sz="0" w:space="0" w:color="auto"/>
        <w:right w:val="none" w:sz="0" w:space="0" w:color="auto"/>
      </w:divBdr>
    </w:div>
    <w:div w:id="1969505811">
      <w:bodyDiv w:val="1"/>
      <w:marLeft w:val="0"/>
      <w:marRight w:val="0"/>
      <w:marTop w:val="0"/>
      <w:marBottom w:val="0"/>
      <w:divBdr>
        <w:top w:val="none" w:sz="0" w:space="0" w:color="auto"/>
        <w:left w:val="none" w:sz="0" w:space="0" w:color="auto"/>
        <w:bottom w:val="none" w:sz="0" w:space="0" w:color="auto"/>
        <w:right w:val="none" w:sz="0" w:space="0" w:color="auto"/>
      </w:divBdr>
    </w:div>
    <w:div w:id="1971783404">
      <w:bodyDiv w:val="1"/>
      <w:marLeft w:val="0"/>
      <w:marRight w:val="0"/>
      <w:marTop w:val="0"/>
      <w:marBottom w:val="0"/>
      <w:divBdr>
        <w:top w:val="none" w:sz="0" w:space="0" w:color="auto"/>
        <w:left w:val="none" w:sz="0" w:space="0" w:color="auto"/>
        <w:bottom w:val="none" w:sz="0" w:space="0" w:color="auto"/>
        <w:right w:val="none" w:sz="0" w:space="0" w:color="auto"/>
      </w:divBdr>
    </w:div>
    <w:div w:id="1979141827">
      <w:bodyDiv w:val="1"/>
      <w:marLeft w:val="0"/>
      <w:marRight w:val="0"/>
      <w:marTop w:val="0"/>
      <w:marBottom w:val="0"/>
      <w:divBdr>
        <w:top w:val="none" w:sz="0" w:space="0" w:color="auto"/>
        <w:left w:val="none" w:sz="0" w:space="0" w:color="auto"/>
        <w:bottom w:val="none" w:sz="0" w:space="0" w:color="auto"/>
        <w:right w:val="none" w:sz="0" w:space="0" w:color="auto"/>
      </w:divBdr>
    </w:div>
    <w:div w:id="1981768557">
      <w:bodyDiv w:val="1"/>
      <w:marLeft w:val="0"/>
      <w:marRight w:val="0"/>
      <w:marTop w:val="0"/>
      <w:marBottom w:val="0"/>
      <w:divBdr>
        <w:top w:val="none" w:sz="0" w:space="0" w:color="auto"/>
        <w:left w:val="none" w:sz="0" w:space="0" w:color="auto"/>
        <w:bottom w:val="none" w:sz="0" w:space="0" w:color="auto"/>
        <w:right w:val="none" w:sz="0" w:space="0" w:color="auto"/>
      </w:divBdr>
    </w:div>
    <w:div w:id="1983922168">
      <w:bodyDiv w:val="1"/>
      <w:marLeft w:val="0"/>
      <w:marRight w:val="0"/>
      <w:marTop w:val="0"/>
      <w:marBottom w:val="0"/>
      <w:divBdr>
        <w:top w:val="none" w:sz="0" w:space="0" w:color="auto"/>
        <w:left w:val="none" w:sz="0" w:space="0" w:color="auto"/>
        <w:bottom w:val="none" w:sz="0" w:space="0" w:color="auto"/>
        <w:right w:val="none" w:sz="0" w:space="0" w:color="auto"/>
      </w:divBdr>
    </w:div>
    <w:div w:id="1994064508">
      <w:bodyDiv w:val="1"/>
      <w:marLeft w:val="0"/>
      <w:marRight w:val="0"/>
      <w:marTop w:val="0"/>
      <w:marBottom w:val="0"/>
      <w:divBdr>
        <w:top w:val="none" w:sz="0" w:space="0" w:color="auto"/>
        <w:left w:val="none" w:sz="0" w:space="0" w:color="auto"/>
        <w:bottom w:val="none" w:sz="0" w:space="0" w:color="auto"/>
        <w:right w:val="none" w:sz="0" w:space="0" w:color="auto"/>
      </w:divBdr>
    </w:div>
    <w:div w:id="1995915014">
      <w:bodyDiv w:val="1"/>
      <w:marLeft w:val="0"/>
      <w:marRight w:val="0"/>
      <w:marTop w:val="0"/>
      <w:marBottom w:val="0"/>
      <w:divBdr>
        <w:top w:val="none" w:sz="0" w:space="0" w:color="auto"/>
        <w:left w:val="none" w:sz="0" w:space="0" w:color="auto"/>
        <w:bottom w:val="none" w:sz="0" w:space="0" w:color="auto"/>
        <w:right w:val="none" w:sz="0" w:space="0" w:color="auto"/>
      </w:divBdr>
    </w:div>
    <w:div w:id="2006585365">
      <w:bodyDiv w:val="1"/>
      <w:marLeft w:val="0"/>
      <w:marRight w:val="0"/>
      <w:marTop w:val="0"/>
      <w:marBottom w:val="0"/>
      <w:divBdr>
        <w:top w:val="none" w:sz="0" w:space="0" w:color="auto"/>
        <w:left w:val="none" w:sz="0" w:space="0" w:color="auto"/>
        <w:bottom w:val="none" w:sz="0" w:space="0" w:color="auto"/>
        <w:right w:val="none" w:sz="0" w:space="0" w:color="auto"/>
      </w:divBdr>
    </w:div>
    <w:div w:id="2008048489">
      <w:bodyDiv w:val="1"/>
      <w:marLeft w:val="0"/>
      <w:marRight w:val="0"/>
      <w:marTop w:val="0"/>
      <w:marBottom w:val="0"/>
      <w:divBdr>
        <w:top w:val="none" w:sz="0" w:space="0" w:color="auto"/>
        <w:left w:val="none" w:sz="0" w:space="0" w:color="auto"/>
        <w:bottom w:val="none" w:sz="0" w:space="0" w:color="auto"/>
        <w:right w:val="none" w:sz="0" w:space="0" w:color="auto"/>
      </w:divBdr>
    </w:div>
    <w:div w:id="2011055587">
      <w:bodyDiv w:val="1"/>
      <w:marLeft w:val="0"/>
      <w:marRight w:val="0"/>
      <w:marTop w:val="0"/>
      <w:marBottom w:val="0"/>
      <w:divBdr>
        <w:top w:val="none" w:sz="0" w:space="0" w:color="auto"/>
        <w:left w:val="none" w:sz="0" w:space="0" w:color="auto"/>
        <w:bottom w:val="none" w:sz="0" w:space="0" w:color="auto"/>
        <w:right w:val="none" w:sz="0" w:space="0" w:color="auto"/>
      </w:divBdr>
    </w:div>
    <w:div w:id="2020767442">
      <w:bodyDiv w:val="1"/>
      <w:marLeft w:val="0"/>
      <w:marRight w:val="0"/>
      <w:marTop w:val="0"/>
      <w:marBottom w:val="0"/>
      <w:divBdr>
        <w:top w:val="none" w:sz="0" w:space="0" w:color="auto"/>
        <w:left w:val="none" w:sz="0" w:space="0" w:color="auto"/>
        <w:bottom w:val="none" w:sz="0" w:space="0" w:color="auto"/>
        <w:right w:val="none" w:sz="0" w:space="0" w:color="auto"/>
      </w:divBdr>
    </w:div>
    <w:div w:id="2028486976">
      <w:bodyDiv w:val="1"/>
      <w:marLeft w:val="0"/>
      <w:marRight w:val="0"/>
      <w:marTop w:val="0"/>
      <w:marBottom w:val="0"/>
      <w:divBdr>
        <w:top w:val="none" w:sz="0" w:space="0" w:color="auto"/>
        <w:left w:val="none" w:sz="0" w:space="0" w:color="auto"/>
        <w:bottom w:val="none" w:sz="0" w:space="0" w:color="auto"/>
        <w:right w:val="none" w:sz="0" w:space="0" w:color="auto"/>
      </w:divBdr>
    </w:div>
    <w:div w:id="2045330556">
      <w:bodyDiv w:val="1"/>
      <w:marLeft w:val="0"/>
      <w:marRight w:val="0"/>
      <w:marTop w:val="0"/>
      <w:marBottom w:val="0"/>
      <w:divBdr>
        <w:top w:val="none" w:sz="0" w:space="0" w:color="auto"/>
        <w:left w:val="none" w:sz="0" w:space="0" w:color="auto"/>
        <w:bottom w:val="none" w:sz="0" w:space="0" w:color="auto"/>
        <w:right w:val="none" w:sz="0" w:space="0" w:color="auto"/>
      </w:divBdr>
    </w:div>
    <w:div w:id="2075008006">
      <w:bodyDiv w:val="1"/>
      <w:marLeft w:val="0"/>
      <w:marRight w:val="0"/>
      <w:marTop w:val="0"/>
      <w:marBottom w:val="0"/>
      <w:divBdr>
        <w:top w:val="none" w:sz="0" w:space="0" w:color="auto"/>
        <w:left w:val="none" w:sz="0" w:space="0" w:color="auto"/>
        <w:bottom w:val="none" w:sz="0" w:space="0" w:color="auto"/>
        <w:right w:val="none" w:sz="0" w:space="0" w:color="auto"/>
      </w:divBdr>
    </w:div>
    <w:div w:id="2077898989">
      <w:bodyDiv w:val="1"/>
      <w:marLeft w:val="0"/>
      <w:marRight w:val="0"/>
      <w:marTop w:val="0"/>
      <w:marBottom w:val="0"/>
      <w:divBdr>
        <w:top w:val="none" w:sz="0" w:space="0" w:color="auto"/>
        <w:left w:val="none" w:sz="0" w:space="0" w:color="auto"/>
        <w:bottom w:val="none" w:sz="0" w:space="0" w:color="auto"/>
        <w:right w:val="none" w:sz="0" w:space="0" w:color="auto"/>
      </w:divBdr>
    </w:div>
    <w:div w:id="2079593452">
      <w:bodyDiv w:val="1"/>
      <w:marLeft w:val="0"/>
      <w:marRight w:val="0"/>
      <w:marTop w:val="0"/>
      <w:marBottom w:val="0"/>
      <w:divBdr>
        <w:top w:val="none" w:sz="0" w:space="0" w:color="auto"/>
        <w:left w:val="none" w:sz="0" w:space="0" w:color="auto"/>
        <w:bottom w:val="none" w:sz="0" w:space="0" w:color="auto"/>
        <w:right w:val="none" w:sz="0" w:space="0" w:color="auto"/>
      </w:divBdr>
    </w:div>
    <w:div w:id="2081243439">
      <w:bodyDiv w:val="1"/>
      <w:marLeft w:val="0"/>
      <w:marRight w:val="0"/>
      <w:marTop w:val="0"/>
      <w:marBottom w:val="0"/>
      <w:divBdr>
        <w:top w:val="none" w:sz="0" w:space="0" w:color="auto"/>
        <w:left w:val="none" w:sz="0" w:space="0" w:color="auto"/>
        <w:bottom w:val="none" w:sz="0" w:space="0" w:color="auto"/>
        <w:right w:val="none" w:sz="0" w:space="0" w:color="auto"/>
      </w:divBdr>
    </w:div>
    <w:div w:id="2081437107">
      <w:bodyDiv w:val="1"/>
      <w:marLeft w:val="0"/>
      <w:marRight w:val="0"/>
      <w:marTop w:val="0"/>
      <w:marBottom w:val="0"/>
      <w:divBdr>
        <w:top w:val="none" w:sz="0" w:space="0" w:color="auto"/>
        <w:left w:val="none" w:sz="0" w:space="0" w:color="auto"/>
        <w:bottom w:val="none" w:sz="0" w:space="0" w:color="auto"/>
        <w:right w:val="none" w:sz="0" w:space="0" w:color="auto"/>
      </w:divBdr>
    </w:div>
    <w:div w:id="2081904282">
      <w:bodyDiv w:val="1"/>
      <w:marLeft w:val="0"/>
      <w:marRight w:val="0"/>
      <w:marTop w:val="0"/>
      <w:marBottom w:val="0"/>
      <w:divBdr>
        <w:top w:val="none" w:sz="0" w:space="0" w:color="auto"/>
        <w:left w:val="none" w:sz="0" w:space="0" w:color="auto"/>
        <w:bottom w:val="none" w:sz="0" w:space="0" w:color="auto"/>
        <w:right w:val="none" w:sz="0" w:space="0" w:color="auto"/>
      </w:divBdr>
    </w:div>
    <w:div w:id="2088721635">
      <w:bodyDiv w:val="1"/>
      <w:marLeft w:val="0"/>
      <w:marRight w:val="0"/>
      <w:marTop w:val="0"/>
      <w:marBottom w:val="0"/>
      <w:divBdr>
        <w:top w:val="none" w:sz="0" w:space="0" w:color="auto"/>
        <w:left w:val="none" w:sz="0" w:space="0" w:color="auto"/>
        <w:bottom w:val="none" w:sz="0" w:space="0" w:color="auto"/>
        <w:right w:val="none" w:sz="0" w:space="0" w:color="auto"/>
      </w:divBdr>
    </w:div>
    <w:div w:id="2094157504">
      <w:bodyDiv w:val="1"/>
      <w:marLeft w:val="0"/>
      <w:marRight w:val="0"/>
      <w:marTop w:val="0"/>
      <w:marBottom w:val="0"/>
      <w:divBdr>
        <w:top w:val="none" w:sz="0" w:space="0" w:color="auto"/>
        <w:left w:val="none" w:sz="0" w:space="0" w:color="auto"/>
        <w:bottom w:val="none" w:sz="0" w:space="0" w:color="auto"/>
        <w:right w:val="none" w:sz="0" w:space="0" w:color="auto"/>
      </w:divBdr>
    </w:div>
    <w:div w:id="2097167304">
      <w:bodyDiv w:val="1"/>
      <w:marLeft w:val="0"/>
      <w:marRight w:val="0"/>
      <w:marTop w:val="0"/>
      <w:marBottom w:val="0"/>
      <w:divBdr>
        <w:top w:val="none" w:sz="0" w:space="0" w:color="auto"/>
        <w:left w:val="none" w:sz="0" w:space="0" w:color="auto"/>
        <w:bottom w:val="none" w:sz="0" w:space="0" w:color="auto"/>
        <w:right w:val="none" w:sz="0" w:space="0" w:color="auto"/>
      </w:divBdr>
    </w:div>
    <w:div w:id="2104716981">
      <w:bodyDiv w:val="1"/>
      <w:marLeft w:val="0"/>
      <w:marRight w:val="0"/>
      <w:marTop w:val="0"/>
      <w:marBottom w:val="0"/>
      <w:divBdr>
        <w:top w:val="none" w:sz="0" w:space="0" w:color="auto"/>
        <w:left w:val="none" w:sz="0" w:space="0" w:color="auto"/>
        <w:bottom w:val="none" w:sz="0" w:space="0" w:color="auto"/>
        <w:right w:val="none" w:sz="0" w:space="0" w:color="auto"/>
      </w:divBdr>
    </w:div>
    <w:div w:id="2105420911">
      <w:bodyDiv w:val="1"/>
      <w:marLeft w:val="0"/>
      <w:marRight w:val="0"/>
      <w:marTop w:val="0"/>
      <w:marBottom w:val="0"/>
      <w:divBdr>
        <w:top w:val="none" w:sz="0" w:space="0" w:color="auto"/>
        <w:left w:val="none" w:sz="0" w:space="0" w:color="auto"/>
        <w:bottom w:val="none" w:sz="0" w:space="0" w:color="auto"/>
        <w:right w:val="none" w:sz="0" w:space="0" w:color="auto"/>
      </w:divBdr>
    </w:div>
    <w:div w:id="2111004452">
      <w:bodyDiv w:val="1"/>
      <w:marLeft w:val="0"/>
      <w:marRight w:val="0"/>
      <w:marTop w:val="0"/>
      <w:marBottom w:val="0"/>
      <w:divBdr>
        <w:top w:val="none" w:sz="0" w:space="0" w:color="auto"/>
        <w:left w:val="none" w:sz="0" w:space="0" w:color="auto"/>
        <w:bottom w:val="none" w:sz="0" w:space="0" w:color="auto"/>
        <w:right w:val="none" w:sz="0" w:space="0" w:color="auto"/>
      </w:divBdr>
    </w:div>
    <w:div w:id="2113279275">
      <w:bodyDiv w:val="1"/>
      <w:marLeft w:val="0"/>
      <w:marRight w:val="0"/>
      <w:marTop w:val="0"/>
      <w:marBottom w:val="0"/>
      <w:divBdr>
        <w:top w:val="none" w:sz="0" w:space="0" w:color="auto"/>
        <w:left w:val="none" w:sz="0" w:space="0" w:color="auto"/>
        <w:bottom w:val="none" w:sz="0" w:space="0" w:color="auto"/>
        <w:right w:val="none" w:sz="0" w:space="0" w:color="auto"/>
      </w:divBdr>
    </w:div>
    <w:div w:id="2120024124">
      <w:bodyDiv w:val="1"/>
      <w:marLeft w:val="0"/>
      <w:marRight w:val="0"/>
      <w:marTop w:val="0"/>
      <w:marBottom w:val="0"/>
      <w:divBdr>
        <w:top w:val="none" w:sz="0" w:space="0" w:color="auto"/>
        <w:left w:val="none" w:sz="0" w:space="0" w:color="auto"/>
        <w:bottom w:val="none" w:sz="0" w:space="0" w:color="auto"/>
        <w:right w:val="none" w:sz="0" w:space="0" w:color="auto"/>
      </w:divBdr>
    </w:div>
    <w:div w:id="2126121279">
      <w:bodyDiv w:val="1"/>
      <w:marLeft w:val="0"/>
      <w:marRight w:val="0"/>
      <w:marTop w:val="0"/>
      <w:marBottom w:val="0"/>
      <w:divBdr>
        <w:top w:val="none" w:sz="0" w:space="0" w:color="auto"/>
        <w:left w:val="none" w:sz="0" w:space="0" w:color="auto"/>
        <w:bottom w:val="none" w:sz="0" w:space="0" w:color="auto"/>
        <w:right w:val="none" w:sz="0" w:space="0" w:color="auto"/>
      </w:divBdr>
    </w:div>
    <w:div w:id="2142570900">
      <w:bodyDiv w:val="1"/>
      <w:marLeft w:val="0"/>
      <w:marRight w:val="0"/>
      <w:marTop w:val="0"/>
      <w:marBottom w:val="0"/>
      <w:divBdr>
        <w:top w:val="none" w:sz="0" w:space="0" w:color="auto"/>
        <w:left w:val="none" w:sz="0" w:space="0" w:color="auto"/>
        <w:bottom w:val="none" w:sz="0" w:space="0" w:color="auto"/>
        <w:right w:val="none" w:sz="0" w:space="0" w:color="auto"/>
      </w:divBdr>
    </w:div>
    <w:div w:id="214469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34AC2-956F-4D5F-ADFB-17069B791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Pages>
  <Words>2719</Words>
  <Characters>15503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NPSA</Company>
  <LinksUpToDate>false</LinksUpToDate>
  <CharactersWithSpaces>18186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Corrigan</dc:creator>
  <cp:lastModifiedBy>Steve Tebbutt</cp:lastModifiedBy>
  <cp:revision>7</cp:revision>
  <cp:lastPrinted>2015-04-24T15:52:00Z</cp:lastPrinted>
  <dcterms:created xsi:type="dcterms:W3CDTF">2018-07-18T11:34:00Z</dcterms:created>
  <dcterms:modified xsi:type="dcterms:W3CDTF">2018-07-19T15:19:00Z</dcterms:modified>
</cp:coreProperties>
</file>