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00D" w:rsidRDefault="00F96B32" w:rsidP="00FF200D">
      <w:pPr>
        <w:spacing w:after="200" w:line="276" w:lineRule="auto"/>
        <w:jc w:val="center"/>
        <w:rPr>
          <w:szCs w:val="24"/>
        </w:rPr>
      </w:pPr>
      <w:r>
        <w:rPr>
          <w:noProof/>
        </w:rPr>
        <w:drawing>
          <wp:anchor distT="0" distB="0" distL="114300" distR="114300" simplePos="0" relativeHeight="251691008" behindDoc="0" locked="0" layoutInCell="1" allowOverlap="1" wp14:anchorId="0CD90DCE" wp14:editId="7DF34829">
            <wp:simplePos x="0" y="0"/>
            <wp:positionH relativeFrom="column">
              <wp:posOffset>41910</wp:posOffset>
            </wp:positionH>
            <wp:positionV relativeFrom="paragraph">
              <wp:posOffset>16510</wp:posOffset>
            </wp:positionV>
            <wp:extent cx="5952490" cy="80581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952490" cy="805815"/>
                    </a:xfrm>
                    <a:prstGeom prst="rect">
                      <a:avLst/>
                    </a:prstGeom>
                  </pic:spPr>
                </pic:pic>
              </a:graphicData>
            </a:graphic>
            <wp14:sizeRelV relativeFrom="margin">
              <wp14:pctHeight>0</wp14:pctHeight>
            </wp14:sizeRelV>
          </wp:anchor>
        </w:drawing>
      </w:r>
    </w:p>
    <w:p w:rsidR="00FF200D" w:rsidRDefault="00FF200D" w:rsidP="00FF200D">
      <w:pPr>
        <w:spacing w:after="200" w:line="276" w:lineRule="auto"/>
        <w:jc w:val="center"/>
        <w:rPr>
          <w:szCs w:val="24"/>
        </w:rPr>
      </w:pPr>
    </w:p>
    <w:p w:rsidR="00FF200D" w:rsidRDefault="00FF200D" w:rsidP="00FF200D">
      <w:pPr>
        <w:spacing w:after="200" w:line="276" w:lineRule="auto"/>
        <w:jc w:val="center"/>
        <w:rPr>
          <w:szCs w:val="24"/>
        </w:rPr>
      </w:pPr>
    </w:p>
    <w:p w:rsidR="00FF200D" w:rsidRDefault="00FF200D" w:rsidP="00FF200D">
      <w:pPr>
        <w:spacing w:after="200" w:line="276" w:lineRule="auto"/>
        <w:jc w:val="center"/>
        <w:rPr>
          <w:szCs w:val="24"/>
        </w:rPr>
      </w:pPr>
    </w:p>
    <w:p w:rsidR="00F27F11" w:rsidRDefault="00F27F11" w:rsidP="00822B63">
      <w:pPr>
        <w:keepNext/>
        <w:spacing w:after="200" w:line="276" w:lineRule="auto"/>
        <w:jc w:val="center"/>
        <w:rPr>
          <w:color w:val="005EB8"/>
          <w:sz w:val="72"/>
          <w:szCs w:val="24"/>
        </w:rPr>
      </w:pPr>
    </w:p>
    <w:p w:rsidR="00F27F11" w:rsidRDefault="00F27F11" w:rsidP="00822B63">
      <w:pPr>
        <w:keepNext/>
        <w:spacing w:after="200" w:line="276" w:lineRule="auto"/>
        <w:jc w:val="center"/>
        <w:rPr>
          <w:color w:val="005EB8"/>
          <w:sz w:val="72"/>
          <w:szCs w:val="24"/>
        </w:rPr>
      </w:pPr>
    </w:p>
    <w:p w:rsidR="00DB7931" w:rsidRPr="00822B63" w:rsidRDefault="00DB7931" w:rsidP="00822B63">
      <w:pPr>
        <w:keepNext/>
        <w:spacing w:after="200" w:line="276" w:lineRule="auto"/>
        <w:jc w:val="center"/>
        <w:rPr>
          <w:color w:val="005EB8"/>
          <w:sz w:val="72"/>
          <w:szCs w:val="24"/>
        </w:rPr>
      </w:pPr>
      <w:r w:rsidRPr="00822B63">
        <w:rPr>
          <w:color w:val="005EB8"/>
          <w:sz w:val="72"/>
          <w:szCs w:val="24"/>
        </w:rPr>
        <w:t>Governance arrangements for research ethics committees: 2018 edition</w:t>
      </w:r>
    </w:p>
    <w:p w:rsidR="00AD2679" w:rsidRDefault="00AD2679" w:rsidP="00FF200D">
      <w:pPr>
        <w:spacing w:after="200" w:line="276" w:lineRule="auto"/>
      </w:pPr>
      <w:r>
        <w:br w:type="page"/>
      </w:r>
    </w:p>
    <w:p w:rsidR="00AD2679" w:rsidRPr="00822B63" w:rsidRDefault="00AD2679" w:rsidP="00822B63">
      <w:pPr>
        <w:keepNext/>
        <w:spacing w:after="200" w:line="276" w:lineRule="auto"/>
        <w:rPr>
          <w:rFonts w:eastAsia="Arial" w:cs="Arial"/>
          <w:b/>
          <w:bCs/>
          <w:color w:val="005EB8"/>
          <w:sz w:val="60"/>
          <w:szCs w:val="60"/>
        </w:rPr>
      </w:pPr>
      <w:bookmarkStart w:id="0" w:name="page4"/>
      <w:bookmarkStart w:id="1" w:name="page5"/>
      <w:bookmarkEnd w:id="0"/>
      <w:bookmarkEnd w:id="1"/>
      <w:r>
        <w:lastRenderedPageBreak/>
        <w:br w:type="page"/>
      </w:r>
    </w:p>
    <w:p w:rsidR="00FF200D" w:rsidRPr="00822B63" w:rsidRDefault="005B4856" w:rsidP="00822B63">
      <w:pPr>
        <w:pStyle w:val="Heading2"/>
        <w:keepNext/>
        <w:spacing w:after="200" w:line="276" w:lineRule="auto"/>
      </w:pPr>
      <w:r w:rsidRPr="00822B63">
        <w:lastRenderedPageBreak/>
        <w:t>Contents</w:t>
      </w:r>
      <w:r w:rsidR="00C24785" w:rsidRPr="00822B63">
        <w:br/>
      </w:r>
      <w:r w:rsidR="00C24785" w:rsidRPr="00822B63">
        <w:br/>
      </w:r>
    </w:p>
    <w:p w:rsidR="00C24785" w:rsidRPr="00F2705C" w:rsidRDefault="00C24785" w:rsidP="00FF200D">
      <w:pPr>
        <w:spacing w:after="200" w:line="276" w:lineRule="auto"/>
      </w:pPr>
    </w:p>
    <w:p w:rsidR="00FF200D" w:rsidRDefault="005B4856" w:rsidP="003115A5">
      <w:pPr>
        <w:tabs>
          <w:tab w:val="left" w:pos="360"/>
          <w:tab w:val="right" w:leader="dot" w:pos="9639"/>
          <w:tab w:val="left" w:leader="dot" w:pos="9940"/>
        </w:tabs>
        <w:spacing w:after="200" w:line="276" w:lineRule="auto"/>
        <w:rPr>
          <w:sz w:val="20"/>
          <w:szCs w:val="20"/>
        </w:rPr>
      </w:pPr>
      <w:r>
        <w:rPr>
          <w:rFonts w:eastAsia="Arial" w:cs="Arial"/>
          <w:b/>
          <w:bCs/>
          <w:szCs w:val="24"/>
        </w:rPr>
        <w:t>1</w:t>
      </w:r>
      <w:r>
        <w:rPr>
          <w:sz w:val="20"/>
          <w:szCs w:val="20"/>
        </w:rPr>
        <w:tab/>
      </w:r>
      <w:hyperlink w:anchor="intro" w:history="1">
        <w:r w:rsidRPr="003115A5">
          <w:rPr>
            <w:rStyle w:val="Hyperlink"/>
            <w:rFonts w:eastAsia="Arial" w:cs="Arial"/>
            <w:b/>
            <w:bCs/>
            <w:szCs w:val="24"/>
          </w:rPr>
          <w:t>Introduction</w:t>
        </w:r>
      </w:hyperlink>
      <w:r>
        <w:rPr>
          <w:sz w:val="20"/>
          <w:szCs w:val="20"/>
        </w:rPr>
        <w:tab/>
      </w:r>
      <w:r w:rsidR="00E52F19">
        <w:rPr>
          <w:rFonts w:eastAsia="Arial" w:cs="Arial"/>
          <w:szCs w:val="24"/>
        </w:rPr>
        <w:t>4</w:t>
      </w:r>
    </w:p>
    <w:p w:rsidR="00FF200D" w:rsidRDefault="005B4856" w:rsidP="003115A5">
      <w:pPr>
        <w:tabs>
          <w:tab w:val="left" w:pos="360"/>
          <w:tab w:val="right" w:leader="dot" w:pos="9639"/>
          <w:tab w:val="left" w:leader="dot" w:pos="9940"/>
        </w:tabs>
        <w:spacing w:after="200" w:line="276" w:lineRule="auto"/>
        <w:rPr>
          <w:sz w:val="20"/>
          <w:szCs w:val="20"/>
        </w:rPr>
      </w:pPr>
      <w:r>
        <w:rPr>
          <w:rFonts w:eastAsia="Arial" w:cs="Arial"/>
          <w:b/>
          <w:bCs/>
          <w:szCs w:val="24"/>
        </w:rPr>
        <w:t>2</w:t>
      </w:r>
      <w:r>
        <w:rPr>
          <w:sz w:val="20"/>
          <w:szCs w:val="20"/>
        </w:rPr>
        <w:tab/>
      </w:r>
      <w:hyperlink w:anchor="purpose" w:history="1">
        <w:r w:rsidRPr="003115A5">
          <w:rPr>
            <w:rStyle w:val="Hyperlink"/>
            <w:rFonts w:eastAsia="Arial" w:cs="Arial"/>
            <w:b/>
            <w:bCs/>
            <w:szCs w:val="24"/>
          </w:rPr>
          <w:t>Purpose and scope</w:t>
        </w:r>
      </w:hyperlink>
      <w:r>
        <w:rPr>
          <w:sz w:val="20"/>
          <w:szCs w:val="20"/>
        </w:rPr>
        <w:tab/>
      </w:r>
      <w:r w:rsidR="00E52F19">
        <w:rPr>
          <w:rFonts w:eastAsia="Arial" w:cs="Arial"/>
          <w:szCs w:val="24"/>
        </w:rPr>
        <w:t>7</w:t>
      </w:r>
    </w:p>
    <w:p w:rsidR="00FF200D" w:rsidRDefault="005B4856" w:rsidP="003115A5">
      <w:pPr>
        <w:tabs>
          <w:tab w:val="left" w:pos="360"/>
          <w:tab w:val="right" w:leader="dot" w:pos="9639"/>
          <w:tab w:val="left" w:leader="dot" w:pos="9800"/>
        </w:tabs>
        <w:spacing w:after="200" w:line="276" w:lineRule="auto"/>
        <w:rPr>
          <w:sz w:val="20"/>
          <w:szCs w:val="20"/>
        </w:rPr>
      </w:pPr>
      <w:r>
        <w:rPr>
          <w:rFonts w:eastAsia="Arial" w:cs="Arial"/>
          <w:b/>
          <w:bCs/>
          <w:szCs w:val="24"/>
        </w:rPr>
        <w:t>3</w:t>
      </w:r>
      <w:r>
        <w:rPr>
          <w:sz w:val="20"/>
          <w:szCs w:val="20"/>
        </w:rPr>
        <w:tab/>
      </w:r>
      <w:hyperlink w:anchor="role" w:history="1">
        <w:r w:rsidRPr="003115A5">
          <w:rPr>
            <w:rStyle w:val="Hyperlink"/>
            <w:rFonts w:eastAsia="Arial" w:cs="Arial"/>
            <w:b/>
            <w:bCs/>
            <w:szCs w:val="24"/>
          </w:rPr>
          <w:t>Role and remit</w:t>
        </w:r>
      </w:hyperlink>
      <w:r>
        <w:rPr>
          <w:sz w:val="20"/>
          <w:szCs w:val="20"/>
        </w:rPr>
        <w:tab/>
      </w:r>
      <w:r>
        <w:rPr>
          <w:rFonts w:eastAsia="Arial" w:cs="Arial"/>
          <w:szCs w:val="24"/>
        </w:rPr>
        <w:t>14</w:t>
      </w:r>
    </w:p>
    <w:p w:rsidR="00FF200D" w:rsidRDefault="005B4856" w:rsidP="003115A5">
      <w:pPr>
        <w:tabs>
          <w:tab w:val="left" w:pos="360"/>
          <w:tab w:val="right" w:leader="dot" w:pos="9639"/>
          <w:tab w:val="left" w:leader="dot" w:pos="9800"/>
        </w:tabs>
        <w:spacing w:after="200" w:line="276" w:lineRule="auto"/>
        <w:rPr>
          <w:sz w:val="20"/>
          <w:szCs w:val="20"/>
        </w:rPr>
      </w:pPr>
      <w:r>
        <w:rPr>
          <w:rFonts w:eastAsia="Arial" w:cs="Arial"/>
          <w:b/>
          <w:bCs/>
          <w:szCs w:val="24"/>
        </w:rPr>
        <w:t>4</w:t>
      </w:r>
      <w:r>
        <w:rPr>
          <w:sz w:val="20"/>
          <w:szCs w:val="20"/>
        </w:rPr>
        <w:tab/>
      </w:r>
      <w:hyperlink w:anchor="composition" w:history="1">
        <w:r w:rsidRPr="003115A5">
          <w:rPr>
            <w:rStyle w:val="Hyperlink"/>
            <w:rFonts w:eastAsia="Arial" w:cs="Arial"/>
            <w:b/>
            <w:bCs/>
            <w:szCs w:val="24"/>
          </w:rPr>
          <w:t>Composition and membership</w:t>
        </w:r>
      </w:hyperlink>
      <w:r>
        <w:rPr>
          <w:sz w:val="20"/>
          <w:szCs w:val="20"/>
        </w:rPr>
        <w:tab/>
      </w:r>
      <w:r w:rsidR="006841A0">
        <w:rPr>
          <w:rFonts w:eastAsia="Arial" w:cs="Arial"/>
          <w:szCs w:val="24"/>
        </w:rPr>
        <w:t>19</w:t>
      </w:r>
    </w:p>
    <w:p w:rsidR="00FF200D" w:rsidRDefault="005B4856" w:rsidP="003115A5">
      <w:pPr>
        <w:tabs>
          <w:tab w:val="left" w:pos="360"/>
          <w:tab w:val="right" w:leader="dot" w:pos="9639"/>
          <w:tab w:val="left" w:leader="dot" w:pos="9800"/>
        </w:tabs>
        <w:spacing w:after="200" w:line="276" w:lineRule="auto"/>
        <w:rPr>
          <w:sz w:val="20"/>
          <w:szCs w:val="20"/>
        </w:rPr>
      </w:pPr>
      <w:r>
        <w:rPr>
          <w:rFonts w:eastAsia="Arial" w:cs="Arial"/>
          <w:b/>
          <w:bCs/>
          <w:szCs w:val="24"/>
        </w:rPr>
        <w:t>5</w:t>
      </w:r>
      <w:r>
        <w:rPr>
          <w:sz w:val="20"/>
          <w:szCs w:val="20"/>
        </w:rPr>
        <w:tab/>
      </w:r>
      <w:hyperlink w:anchor="requirements" w:history="1">
        <w:r w:rsidRPr="003115A5">
          <w:rPr>
            <w:rStyle w:val="Hyperlink"/>
            <w:rFonts w:eastAsia="Arial" w:cs="Arial"/>
            <w:b/>
            <w:bCs/>
            <w:szCs w:val="24"/>
          </w:rPr>
          <w:t>Requirements of research ethics committee review</w:t>
        </w:r>
      </w:hyperlink>
      <w:r>
        <w:rPr>
          <w:sz w:val="20"/>
          <w:szCs w:val="20"/>
        </w:rPr>
        <w:tab/>
      </w:r>
      <w:r w:rsidR="00CB78BC">
        <w:rPr>
          <w:rFonts w:eastAsia="Arial" w:cs="Arial"/>
          <w:szCs w:val="24"/>
        </w:rPr>
        <w:t>2</w:t>
      </w:r>
      <w:r w:rsidR="00557D3F">
        <w:rPr>
          <w:rFonts w:eastAsia="Arial" w:cs="Arial"/>
          <w:szCs w:val="24"/>
        </w:rPr>
        <w:t>5</w:t>
      </w:r>
    </w:p>
    <w:p w:rsidR="00FF200D" w:rsidRDefault="005B4856" w:rsidP="003115A5">
      <w:pPr>
        <w:tabs>
          <w:tab w:val="left" w:pos="360"/>
          <w:tab w:val="right" w:leader="dot" w:pos="9639"/>
          <w:tab w:val="left" w:leader="dot" w:pos="9800"/>
        </w:tabs>
        <w:spacing w:after="200" w:line="276" w:lineRule="auto"/>
        <w:rPr>
          <w:sz w:val="20"/>
          <w:szCs w:val="20"/>
        </w:rPr>
      </w:pPr>
      <w:r>
        <w:rPr>
          <w:rFonts w:eastAsia="Arial" w:cs="Arial"/>
          <w:b/>
          <w:bCs/>
          <w:szCs w:val="24"/>
        </w:rPr>
        <w:t>6</w:t>
      </w:r>
      <w:r>
        <w:rPr>
          <w:sz w:val="20"/>
          <w:szCs w:val="20"/>
        </w:rPr>
        <w:tab/>
      </w:r>
      <w:hyperlink w:anchor="sops" w:history="1">
        <w:r w:rsidRPr="003115A5">
          <w:rPr>
            <w:rStyle w:val="Hyperlink"/>
            <w:rFonts w:eastAsia="Arial" w:cs="Arial"/>
            <w:b/>
            <w:bCs/>
            <w:szCs w:val="24"/>
          </w:rPr>
          <w:t>Standard operating procedures</w:t>
        </w:r>
      </w:hyperlink>
      <w:r>
        <w:rPr>
          <w:sz w:val="20"/>
          <w:szCs w:val="20"/>
        </w:rPr>
        <w:tab/>
      </w:r>
      <w:r w:rsidR="00CB78BC">
        <w:rPr>
          <w:rFonts w:eastAsia="Arial" w:cs="Arial"/>
          <w:szCs w:val="24"/>
        </w:rPr>
        <w:t>28</w:t>
      </w:r>
    </w:p>
    <w:p w:rsidR="00FF200D" w:rsidRDefault="00AF3D3A" w:rsidP="003115A5">
      <w:pPr>
        <w:tabs>
          <w:tab w:val="left" w:pos="360"/>
          <w:tab w:val="right" w:leader="dot" w:pos="9639"/>
          <w:tab w:val="left" w:leader="dot" w:pos="9800"/>
        </w:tabs>
        <w:spacing w:after="200" w:line="276" w:lineRule="auto"/>
        <w:ind w:left="360"/>
        <w:rPr>
          <w:sz w:val="20"/>
          <w:szCs w:val="20"/>
        </w:rPr>
      </w:pPr>
      <w:hyperlink w:anchor="glossary" w:history="1">
        <w:r w:rsidR="005B4856" w:rsidRPr="00E72FF0">
          <w:rPr>
            <w:rStyle w:val="Hyperlink"/>
            <w:rFonts w:eastAsia="Arial" w:cs="Arial"/>
            <w:b/>
            <w:bCs/>
            <w:szCs w:val="24"/>
          </w:rPr>
          <w:t>Glossary</w:t>
        </w:r>
      </w:hyperlink>
      <w:r w:rsidR="005B4856">
        <w:rPr>
          <w:sz w:val="20"/>
          <w:szCs w:val="20"/>
        </w:rPr>
        <w:tab/>
      </w:r>
      <w:r w:rsidR="006841A0">
        <w:rPr>
          <w:rFonts w:eastAsia="Arial" w:cs="Arial"/>
          <w:szCs w:val="23"/>
        </w:rPr>
        <w:t>29</w:t>
      </w:r>
    </w:p>
    <w:p w:rsidR="00FF200D" w:rsidRDefault="00AF3D3A" w:rsidP="003115A5">
      <w:pPr>
        <w:tabs>
          <w:tab w:val="left" w:pos="360"/>
          <w:tab w:val="right" w:leader="dot" w:pos="9639"/>
          <w:tab w:val="left" w:leader="dot" w:pos="9800"/>
        </w:tabs>
        <w:spacing w:after="200" w:line="276" w:lineRule="auto"/>
        <w:ind w:left="360"/>
        <w:rPr>
          <w:sz w:val="20"/>
          <w:szCs w:val="20"/>
        </w:rPr>
      </w:pPr>
      <w:hyperlink w:anchor="annexa" w:history="1">
        <w:r w:rsidR="005B4856" w:rsidRPr="00E72FF0">
          <w:rPr>
            <w:rStyle w:val="Hyperlink"/>
            <w:rFonts w:eastAsia="Arial" w:cs="Arial"/>
            <w:b/>
            <w:bCs/>
            <w:szCs w:val="24"/>
          </w:rPr>
          <w:t>Annex A: Legal requirements for research ethics committee review</w:t>
        </w:r>
      </w:hyperlink>
      <w:r w:rsidR="005B4856">
        <w:rPr>
          <w:sz w:val="20"/>
          <w:szCs w:val="20"/>
        </w:rPr>
        <w:tab/>
      </w:r>
      <w:r w:rsidR="006841A0">
        <w:rPr>
          <w:rFonts w:eastAsia="Arial" w:cs="Arial"/>
          <w:szCs w:val="24"/>
        </w:rPr>
        <w:t>31</w:t>
      </w:r>
    </w:p>
    <w:p w:rsidR="00FF200D" w:rsidRDefault="00AF3D3A" w:rsidP="003115A5">
      <w:pPr>
        <w:tabs>
          <w:tab w:val="left" w:pos="360"/>
          <w:tab w:val="right" w:leader="dot" w:pos="9639"/>
          <w:tab w:val="left" w:leader="dot" w:pos="9800"/>
        </w:tabs>
        <w:spacing w:after="200" w:line="276" w:lineRule="auto"/>
        <w:ind w:left="360"/>
        <w:rPr>
          <w:sz w:val="20"/>
          <w:szCs w:val="20"/>
        </w:rPr>
      </w:pPr>
      <w:hyperlink w:anchor="annexb" w:history="1">
        <w:r w:rsidR="005B4856" w:rsidRPr="00E72FF0">
          <w:rPr>
            <w:rStyle w:val="Hyperlink"/>
            <w:rFonts w:eastAsia="Arial" w:cs="Arial"/>
            <w:b/>
            <w:bCs/>
            <w:szCs w:val="24"/>
          </w:rPr>
          <w:t>Annex B: Enforcement authorities</w:t>
        </w:r>
      </w:hyperlink>
      <w:r w:rsidR="005B4856">
        <w:rPr>
          <w:sz w:val="20"/>
          <w:szCs w:val="20"/>
        </w:rPr>
        <w:tab/>
      </w:r>
      <w:r w:rsidR="006841A0">
        <w:rPr>
          <w:rFonts w:eastAsia="Arial" w:cs="Arial"/>
          <w:szCs w:val="24"/>
        </w:rPr>
        <w:t>34</w:t>
      </w:r>
    </w:p>
    <w:p w:rsidR="00FF200D" w:rsidRDefault="00AF3D3A" w:rsidP="003115A5">
      <w:pPr>
        <w:tabs>
          <w:tab w:val="left" w:pos="360"/>
          <w:tab w:val="right" w:leader="dot" w:pos="9639"/>
          <w:tab w:val="left" w:leader="dot" w:pos="9800"/>
        </w:tabs>
        <w:spacing w:after="200" w:line="276" w:lineRule="auto"/>
        <w:ind w:left="360"/>
        <w:rPr>
          <w:sz w:val="20"/>
          <w:szCs w:val="20"/>
        </w:rPr>
      </w:pPr>
      <w:hyperlink w:anchor="annexc" w:history="1">
        <w:r w:rsidR="005B4856" w:rsidRPr="006841A0">
          <w:rPr>
            <w:rStyle w:val="Hyperlink"/>
            <w:rFonts w:eastAsia="Arial" w:cs="Arial"/>
            <w:b/>
            <w:bCs/>
            <w:szCs w:val="24"/>
          </w:rPr>
          <w:t>Annex C: Research Ethics Service head office functions</w:t>
        </w:r>
      </w:hyperlink>
      <w:r w:rsidR="005B4856">
        <w:rPr>
          <w:sz w:val="20"/>
          <w:szCs w:val="20"/>
        </w:rPr>
        <w:tab/>
      </w:r>
      <w:r w:rsidR="006841A0">
        <w:rPr>
          <w:rFonts w:eastAsia="Arial" w:cs="Arial"/>
          <w:szCs w:val="24"/>
        </w:rPr>
        <w:t>35</w:t>
      </w:r>
    </w:p>
    <w:p w:rsidR="00FF200D" w:rsidRDefault="00AF3D3A" w:rsidP="003115A5">
      <w:pPr>
        <w:tabs>
          <w:tab w:val="left" w:pos="360"/>
          <w:tab w:val="right" w:leader="dot" w:pos="9639"/>
          <w:tab w:val="left" w:leader="dot" w:pos="9800"/>
        </w:tabs>
        <w:spacing w:after="200" w:line="276" w:lineRule="auto"/>
        <w:ind w:left="360"/>
        <w:rPr>
          <w:sz w:val="20"/>
          <w:szCs w:val="20"/>
        </w:rPr>
      </w:pPr>
      <w:hyperlink w:anchor="annexd" w:history="1">
        <w:r w:rsidR="005B4856" w:rsidRPr="006841A0">
          <w:rPr>
            <w:rStyle w:val="Hyperlink"/>
            <w:rFonts w:eastAsia="Arial" w:cs="Arial"/>
            <w:b/>
            <w:bCs/>
            <w:szCs w:val="24"/>
          </w:rPr>
          <w:t>Annex D: Functions of appointing authorities</w:t>
        </w:r>
      </w:hyperlink>
      <w:r w:rsidR="005B4856">
        <w:rPr>
          <w:sz w:val="20"/>
          <w:szCs w:val="20"/>
        </w:rPr>
        <w:tab/>
      </w:r>
      <w:r w:rsidR="006841A0">
        <w:rPr>
          <w:rFonts w:eastAsia="Arial" w:cs="Arial"/>
          <w:szCs w:val="24"/>
        </w:rPr>
        <w:t>36</w:t>
      </w:r>
    </w:p>
    <w:p w:rsidR="00FF200D" w:rsidRDefault="00AF3D3A" w:rsidP="003115A5">
      <w:pPr>
        <w:tabs>
          <w:tab w:val="left" w:pos="360"/>
          <w:tab w:val="right" w:leader="dot" w:pos="9639"/>
          <w:tab w:val="left" w:leader="dot" w:pos="9800"/>
        </w:tabs>
        <w:spacing w:after="200" w:line="276" w:lineRule="auto"/>
        <w:ind w:left="360"/>
        <w:rPr>
          <w:sz w:val="20"/>
          <w:szCs w:val="20"/>
        </w:rPr>
      </w:pPr>
      <w:hyperlink w:anchor="annexe" w:history="1">
        <w:r w:rsidR="005B4856" w:rsidRPr="006841A0">
          <w:rPr>
            <w:rStyle w:val="Hyperlink"/>
            <w:rFonts w:eastAsia="Arial" w:cs="Arial"/>
            <w:b/>
            <w:bCs/>
            <w:szCs w:val="24"/>
          </w:rPr>
          <w:t xml:space="preserve">Annex E: </w:t>
        </w:r>
        <w:r w:rsidR="00263725" w:rsidRPr="006841A0">
          <w:rPr>
            <w:rStyle w:val="Hyperlink"/>
            <w:rFonts w:eastAsia="Arial" w:cs="Arial"/>
            <w:b/>
            <w:bCs/>
            <w:szCs w:val="24"/>
          </w:rPr>
          <w:t>Health Research Authority</w:t>
        </w:r>
        <w:r w:rsidR="005B4856" w:rsidRPr="006841A0">
          <w:rPr>
            <w:rStyle w:val="Hyperlink"/>
            <w:rFonts w:eastAsia="Arial" w:cs="Arial"/>
            <w:b/>
            <w:bCs/>
            <w:szCs w:val="24"/>
          </w:rPr>
          <w:t xml:space="preserve"> functions</w:t>
        </w:r>
        <w:r w:rsidR="00263725" w:rsidRPr="006841A0">
          <w:rPr>
            <w:rStyle w:val="Hyperlink"/>
            <w:rFonts w:eastAsia="Arial" w:cs="Arial"/>
            <w:b/>
            <w:bCs/>
            <w:szCs w:val="24"/>
          </w:rPr>
          <w:t xml:space="preserve"> related to the UK Research Ethics Service</w:t>
        </w:r>
      </w:hyperlink>
      <w:r w:rsidR="005B4856">
        <w:rPr>
          <w:sz w:val="20"/>
          <w:szCs w:val="20"/>
        </w:rPr>
        <w:tab/>
      </w:r>
      <w:r w:rsidR="006841A0">
        <w:rPr>
          <w:rFonts w:eastAsia="Arial" w:cs="Arial"/>
          <w:szCs w:val="24"/>
        </w:rPr>
        <w:t>38</w:t>
      </w:r>
    </w:p>
    <w:p w:rsidR="00FF200D" w:rsidRDefault="00AF3D3A" w:rsidP="003115A5">
      <w:pPr>
        <w:tabs>
          <w:tab w:val="left" w:pos="360"/>
          <w:tab w:val="right" w:leader="dot" w:pos="9639"/>
          <w:tab w:val="left" w:leader="dot" w:pos="9800"/>
        </w:tabs>
        <w:spacing w:after="200" w:line="276" w:lineRule="auto"/>
        <w:ind w:left="360"/>
        <w:rPr>
          <w:sz w:val="20"/>
          <w:szCs w:val="20"/>
        </w:rPr>
      </w:pPr>
      <w:hyperlink w:anchor="annexf" w:history="1">
        <w:r w:rsidR="005B4856" w:rsidRPr="006841A0">
          <w:rPr>
            <w:rStyle w:val="Hyperlink"/>
            <w:rFonts w:eastAsia="Arial" w:cs="Arial"/>
            <w:b/>
            <w:bCs/>
            <w:szCs w:val="24"/>
          </w:rPr>
          <w:t>Annex F: Functions of the UK Ethics Committee Authority</w:t>
        </w:r>
      </w:hyperlink>
      <w:r w:rsidR="005B4856">
        <w:rPr>
          <w:sz w:val="20"/>
          <w:szCs w:val="20"/>
        </w:rPr>
        <w:tab/>
      </w:r>
      <w:r w:rsidR="006841A0">
        <w:rPr>
          <w:rFonts w:eastAsia="Arial" w:cs="Arial"/>
          <w:szCs w:val="24"/>
        </w:rPr>
        <w:t>39</w:t>
      </w:r>
    </w:p>
    <w:p w:rsidR="00A3657C" w:rsidRDefault="00AF3D3A" w:rsidP="003115A5">
      <w:pPr>
        <w:tabs>
          <w:tab w:val="left" w:pos="360"/>
          <w:tab w:val="right" w:leader="dot" w:pos="9639"/>
          <w:tab w:val="left" w:leader="dot" w:pos="9800"/>
        </w:tabs>
        <w:spacing w:after="200" w:line="276" w:lineRule="auto"/>
        <w:ind w:left="360"/>
        <w:rPr>
          <w:sz w:val="20"/>
          <w:szCs w:val="20"/>
        </w:rPr>
      </w:pPr>
      <w:hyperlink w:anchor="annexg" w:history="1">
        <w:r w:rsidR="005B4856" w:rsidRPr="006841A0">
          <w:rPr>
            <w:rStyle w:val="Hyperlink"/>
            <w:rFonts w:eastAsia="Arial" w:cs="Arial"/>
            <w:b/>
            <w:bCs/>
            <w:szCs w:val="24"/>
          </w:rPr>
          <w:t xml:space="preserve">Annex G: </w:t>
        </w:r>
        <w:r w:rsidR="00B242FF" w:rsidRPr="006841A0">
          <w:rPr>
            <w:rStyle w:val="Hyperlink"/>
            <w:rFonts w:eastAsia="Arial" w:cs="Arial"/>
            <w:b/>
            <w:bCs/>
            <w:szCs w:val="24"/>
          </w:rPr>
          <w:t>Management information about</w:t>
        </w:r>
        <w:r w:rsidR="005B4856" w:rsidRPr="006841A0">
          <w:rPr>
            <w:rStyle w:val="Hyperlink"/>
            <w:rFonts w:eastAsia="Arial" w:cs="Arial"/>
            <w:b/>
            <w:bCs/>
            <w:szCs w:val="24"/>
          </w:rPr>
          <w:t xml:space="preserve"> research ethics committees</w:t>
        </w:r>
      </w:hyperlink>
      <w:r w:rsidR="005B4856">
        <w:rPr>
          <w:sz w:val="20"/>
          <w:szCs w:val="20"/>
        </w:rPr>
        <w:tab/>
      </w:r>
      <w:r w:rsidR="006841A0">
        <w:rPr>
          <w:rFonts w:eastAsia="Arial" w:cs="Arial"/>
          <w:szCs w:val="24"/>
        </w:rPr>
        <w:t>40</w:t>
      </w:r>
    </w:p>
    <w:p w:rsidR="00606AE8" w:rsidRDefault="00606AE8" w:rsidP="00FF200D">
      <w:pPr>
        <w:spacing w:after="200" w:line="276" w:lineRule="auto"/>
        <w:rPr>
          <w:sz w:val="20"/>
          <w:szCs w:val="20"/>
        </w:rPr>
      </w:pPr>
      <w:r>
        <w:rPr>
          <w:sz w:val="20"/>
          <w:szCs w:val="20"/>
        </w:rPr>
        <w:br w:type="page"/>
      </w:r>
    </w:p>
    <w:p w:rsidR="00FF200D" w:rsidRPr="00822B63" w:rsidRDefault="004D6688" w:rsidP="00822B63">
      <w:pPr>
        <w:pStyle w:val="Heading2"/>
        <w:keepNext/>
        <w:spacing w:after="200" w:line="276" w:lineRule="auto"/>
      </w:pPr>
      <w:bookmarkStart w:id="2" w:name="intro"/>
      <w:r w:rsidRPr="00822B63">
        <w:lastRenderedPageBreak/>
        <w:t>1</w:t>
      </w:r>
      <w:r w:rsidRPr="00822B63">
        <w:tab/>
      </w:r>
      <w:r w:rsidR="005B4856" w:rsidRPr="00822B63">
        <w:t>Introduction</w:t>
      </w:r>
      <w:bookmarkEnd w:id="2"/>
      <w:r w:rsidR="008F4CE9" w:rsidRPr="00822B63">
        <w:br/>
      </w:r>
      <w:r w:rsidR="008F4CE9" w:rsidRPr="00822B63">
        <w:br/>
      </w:r>
    </w:p>
    <w:p w:rsidR="00F2705C" w:rsidRPr="00F2705C" w:rsidRDefault="00F2705C" w:rsidP="00FF200D">
      <w:pPr>
        <w:spacing w:after="200" w:line="276" w:lineRule="auto"/>
      </w:pPr>
    </w:p>
    <w:p w:rsidR="00FF200D" w:rsidRPr="00822B63" w:rsidRDefault="005B4856" w:rsidP="00822B63">
      <w:pPr>
        <w:keepNext/>
        <w:numPr>
          <w:ilvl w:val="0"/>
          <w:numId w:val="1"/>
        </w:numPr>
        <w:tabs>
          <w:tab w:val="left" w:pos="720"/>
        </w:tabs>
        <w:spacing w:after="200" w:line="276" w:lineRule="auto"/>
        <w:ind w:left="720" w:hanging="713"/>
        <w:rPr>
          <w:rFonts w:eastAsia="Arial" w:cs="Arial"/>
          <w:b/>
          <w:bCs/>
          <w:color w:val="005EB8"/>
          <w:szCs w:val="24"/>
        </w:rPr>
      </w:pPr>
      <w:r w:rsidRPr="00822B63">
        <w:rPr>
          <w:rFonts w:eastAsia="Arial" w:cs="Arial"/>
          <w:b/>
          <w:bCs/>
          <w:color w:val="005EB8"/>
          <w:sz w:val="28"/>
          <w:szCs w:val="28"/>
        </w:rPr>
        <w:t>What are research ethics committees and what do they do?</w:t>
      </w:r>
    </w:p>
    <w:p w:rsidR="00FF200D" w:rsidRDefault="005B4856" w:rsidP="00FF200D">
      <w:pPr>
        <w:numPr>
          <w:ilvl w:val="0"/>
          <w:numId w:val="2"/>
        </w:numPr>
        <w:tabs>
          <w:tab w:val="left" w:pos="720"/>
        </w:tabs>
        <w:spacing w:after="200" w:line="276" w:lineRule="auto"/>
        <w:ind w:left="720" w:hanging="713"/>
        <w:rPr>
          <w:rFonts w:eastAsia="Arial" w:cs="Arial"/>
          <w:sz w:val="20"/>
          <w:szCs w:val="20"/>
        </w:rPr>
      </w:pPr>
      <w:r>
        <w:rPr>
          <w:rFonts w:eastAsia="Arial" w:cs="Arial"/>
          <w:szCs w:val="24"/>
        </w:rPr>
        <w:t>A research ethics committee is a group of people appointed to review research proposals to assess formally if the research is ethical. This means the research must conform to recognised ethical standards, which includes respecting the dignity, rights, safety and well-being of the people who take part.</w:t>
      </w:r>
    </w:p>
    <w:p w:rsidR="00FF200D" w:rsidRDefault="005B4856" w:rsidP="00FF200D">
      <w:pPr>
        <w:numPr>
          <w:ilvl w:val="0"/>
          <w:numId w:val="2"/>
        </w:numPr>
        <w:tabs>
          <w:tab w:val="left" w:pos="720"/>
        </w:tabs>
        <w:spacing w:after="200" w:line="276" w:lineRule="auto"/>
        <w:ind w:left="720" w:hanging="713"/>
        <w:rPr>
          <w:rFonts w:eastAsia="Arial" w:cs="Arial"/>
          <w:sz w:val="20"/>
          <w:szCs w:val="20"/>
        </w:rPr>
      </w:pPr>
      <w:r>
        <w:rPr>
          <w:rFonts w:eastAsia="Arial" w:cs="Arial"/>
          <w:szCs w:val="24"/>
        </w:rPr>
        <w:t xml:space="preserve">The </w:t>
      </w:r>
      <w:r w:rsidR="007B6D28">
        <w:rPr>
          <w:rFonts w:eastAsia="Arial" w:cs="Arial"/>
          <w:szCs w:val="24"/>
        </w:rPr>
        <w:t>Devolved Administrations and the Health Research Authority</w:t>
      </w:r>
      <w:r>
        <w:rPr>
          <w:rFonts w:eastAsia="Arial" w:cs="Arial"/>
          <w:szCs w:val="24"/>
        </w:rPr>
        <w:t xml:space="preserve"> provide a Research Ethics Service so that research proposals relating to their areas of responsibility can be reviewed by a research ethics committee. The Research Ethics Service consists of research ethics committees, as well as head offices that co-ordinate the development and management of their operations.</w:t>
      </w:r>
    </w:p>
    <w:p w:rsidR="00FF200D" w:rsidRDefault="005B4856" w:rsidP="00FF200D">
      <w:pPr>
        <w:numPr>
          <w:ilvl w:val="0"/>
          <w:numId w:val="2"/>
        </w:numPr>
        <w:tabs>
          <w:tab w:val="left" w:pos="720"/>
        </w:tabs>
        <w:spacing w:after="200" w:line="276" w:lineRule="auto"/>
        <w:ind w:left="720" w:hanging="713"/>
        <w:rPr>
          <w:rFonts w:eastAsia="Arial" w:cs="Arial"/>
          <w:sz w:val="20"/>
          <w:szCs w:val="20"/>
        </w:rPr>
      </w:pPr>
      <w:r>
        <w:rPr>
          <w:rFonts w:eastAsia="Arial" w:cs="Arial"/>
          <w:szCs w:val="24"/>
        </w:rPr>
        <w:t>Each of the research ethics committees within the Research Ethics Service is made up of members of the public, as well as people with specific knowledge that can help the committee understand particular aspects of research proposals. All the committee members are given training to understand research ethics.</w:t>
      </w:r>
    </w:p>
    <w:p w:rsidR="00FF200D" w:rsidRDefault="005B4856" w:rsidP="00FF200D">
      <w:pPr>
        <w:numPr>
          <w:ilvl w:val="0"/>
          <w:numId w:val="2"/>
        </w:numPr>
        <w:tabs>
          <w:tab w:val="left" w:pos="720"/>
        </w:tabs>
        <w:spacing w:after="200" w:line="276" w:lineRule="auto"/>
        <w:ind w:left="720" w:hanging="713"/>
        <w:rPr>
          <w:rFonts w:eastAsia="Arial" w:cs="Arial"/>
          <w:sz w:val="20"/>
          <w:szCs w:val="20"/>
        </w:rPr>
      </w:pPr>
      <w:r>
        <w:rPr>
          <w:rFonts w:eastAsia="Arial" w:cs="Arial"/>
          <w:szCs w:val="24"/>
        </w:rPr>
        <w:t>When they review research proposals, these research ethics committees are independent of the researchers, the organisations funding the research and the organisations where the research will take place.</w:t>
      </w:r>
    </w:p>
    <w:p w:rsidR="00FF200D" w:rsidRPr="00822B63" w:rsidRDefault="005B4856" w:rsidP="00822B63">
      <w:pPr>
        <w:keepNext/>
        <w:numPr>
          <w:ilvl w:val="0"/>
          <w:numId w:val="3"/>
        </w:numPr>
        <w:tabs>
          <w:tab w:val="left" w:pos="720"/>
        </w:tabs>
        <w:spacing w:after="200" w:line="276" w:lineRule="auto"/>
        <w:ind w:left="720" w:hanging="713"/>
        <w:rPr>
          <w:rFonts w:eastAsia="Arial" w:cs="Arial"/>
          <w:b/>
          <w:bCs/>
          <w:color w:val="005EB8"/>
          <w:szCs w:val="24"/>
        </w:rPr>
      </w:pPr>
      <w:r w:rsidRPr="00822B63">
        <w:rPr>
          <w:rFonts w:eastAsia="Arial" w:cs="Arial"/>
          <w:b/>
          <w:bCs/>
          <w:color w:val="005EB8"/>
          <w:sz w:val="28"/>
          <w:szCs w:val="28"/>
        </w:rPr>
        <w:t>Why are research ethics committees needed?</w:t>
      </w:r>
    </w:p>
    <w:p w:rsidR="00FF200D" w:rsidRDefault="005B4856" w:rsidP="00FF200D">
      <w:pPr>
        <w:numPr>
          <w:ilvl w:val="0"/>
          <w:numId w:val="4"/>
        </w:numPr>
        <w:tabs>
          <w:tab w:val="left" w:pos="720"/>
        </w:tabs>
        <w:spacing w:after="200" w:line="276" w:lineRule="auto"/>
        <w:ind w:left="720" w:hanging="713"/>
        <w:rPr>
          <w:rFonts w:eastAsia="Arial" w:cs="Arial"/>
          <w:sz w:val="20"/>
          <w:szCs w:val="20"/>
        </w:rPr>
      </w:pPr>
      <w:r>
        <w:rPr>
          <w:rFonts w:eastAsia="Arial" w:cs="Arial"/>
          <w:szCs w:val="24"/>
        </w:rPr>
        <w:t>Research is a core part of the NHS and other care services. Research enables these services to improve the current and future health and well-being of the people they serve. However, research sometimes involves a degree of risk because researchers cannot predict the outcome with certainty. It may also involve additional burdens or intrusions exceeding those involved in normal care.</w:t>
      </w:r>
    </w:p>
    <w:p w:rsidR="00FF200D" w:rsidRDefault="005B4856" w:rsidP="00FF200D">
      <w:pPr>
        <w:numPr>
          <w:ilvl w:val="0"/>
          <w:numId w:val="4"/>
        </w:numPr>
        <w:tabs>
          <w:tab w:val="left" w:pos="720"/>
        </w:tabs>
        <w:spacing w:after="200" w:line="276" w:lineRule="auto"/>
        <w:ind w:left="720" w:hanging="713"/>
        <w:rPr>
          <w:rFonts w:eastAsia="Arial" w:cs="Arial"/>
          <w:sz w:val="20"/>
          <w:szCs w:val="20"/>
        </w:rPr>
      </w:pPr>
      <w:r>
        <w:rPr>
          <w:rFonts w:eastAsia="Arial" w:cs="Arial"/>
          <w:szCs w:val="24"/>
        </w:rPr>
        <w:t>Researchers must satisfy a research ethics committee that the research they propose will be ethical and worthwhile. The committee has to be assured that any anticipated risks, burdens or intrusions will be minimised for the people taking part in the research and are justified by the expected benefits for the participants or for science and society.</w:t>
      </w:r>
    </w:p>
    <w:p w:rsidR="00FF200D" w:rsidRDefault="005B4856" w:rsidP="00FF200D">
      <w:pPr>
        <w:numPr>
          <w:ilvl w:val="0"/>
          <w:numId w:val="5"/>
        </w:numPr>
        <w:tabs>
          <w:tab w:val="left" w:pos="720"/>
        </w:tabs>
        <w:spacing w:after="200" w:line="276" w:lineRule="auto"/>
        <w:ind w:left="720" w:hanging="713"/>
        <w:rPr>
          <w:rFonts w:eastAsia="Arial" w:cs="Arial"/>
          <w:sz w:val="20"/>
          <w:szCs w:val="20"/>
        </w:rPr>
      </w:pPr>
      <w:r>
        <w:rPr>
          <w:rFonts w:eastAsia="Arial" w:cs="Arial"/>
          <w:szCs w:val="24"/>
        </w:rPr>
        <w:t>In this way, research ethics committees aim to protect people who take part in research.</w:t>
      </w:r>
      <w:r w:rsidR="00205115">
        <w:rPr>
          <w:rFonts w:eastAsia="Arial" w:cs="Arial"/>
          <w:sz w:val="20"/>
          <w:szCs w:val="20"/>
        </w:rPr>
        <w:t xml:space="preserve"> </w:t>
      </w:r>
      <w:r w:rsidRPr="00205115">
        <w:rPr>
          <w:rFonts w:eastAsia="Arial" w:cs="Arial"/>
          <w:szCs w:val="24"/>
        </w:rPr>
        <w:t xml:space="preserve">This helps promote public confidence about the conduct of researchers and </w:t>
      </w:r>
      <w:r w:rsidRPr="00205115">
        <w:rPr>
          <w:rFonts w:eastAsia="Arial" w:cs="Arial"/>
          <w:szCs w:val="24"/>
        </w:rPr>
        <w:lastRenderedPageBreak/>
        <w:t>the dignity, rights, safety and well-being of research participants. As a result, more people will be encouraged to take part in research. This in turn leads to more, better and quicker improvements in health and social care.</w:t>
      </w:r>
    </w:p>
    <w:p w:rsidR="00FF200D" w:rsidRDefault="005B4856" w:rsidP="00FF200D">
      <w:pPr>
        <w:numPr>
          <w:ilvl w:val="0"/>
          <w:numId w:val="5"/>
        </w:numPr>
        <w:tabs>
          <w:tab w:val="left" w:pos="720"/>
        </w:tabs>
        <w:spacing w:after="200" w:line="276" w:lineRule="auto"/>
        <w:ind w:left="720" w:hanging="713"/>
        <w:rPr>
          <w:rFonts w:eastAsia="Arial" w:cs="Arial"/>
          <w:sz w:val="20"/>
          <w:szCs w:val="20"/>
        </w:rPr>
      </w:pPr>
      <w:r>
        <w:rPr>
          <w:rFonts w:eastAsia="Arial" w:cs="Arial"/>
          <w:szCs w:val="24"/>
        </w:rPr>
        <w:t xml:space="preserve">The Research Ethics Service enables ethical research in partnership with researchers and their sponsors. </w:t>
      </w:r>
      <w:r w:rsidR="00C63C21">
        <w:rPr>
          <w:rFonts w:eastAsia="Arial" w:cs="Arial"/>
          <w:szCs w:val="24"/>
        </w:rPr>
        <w:t>The r</w:t>
      </w:r>
      <w:r>
        <w:rPr>
          <w:rFonts w:eastAsia="Arial" w:cs="Arial"/>
          <w:szCs w:val="24"/>
        </w:rPr>
        <w:t>esearch ethics committee</w:t>
      </w:r>
      <w:r w:rsidR="00C63C21">
        <w:rPr>
          <w:rFonts w:eastAsia="Arial" w:cs="Arial"/>
          <w:szCs w:val="24"/>
        </w:rPr>
        <w:t>’s</w:t>
      </w:r>
      <w:r>
        <w:rPr>
          <w:rFonts w:eastAsia="Arial" w:cs="Arial"/>
          <w:szCs w:val="24"/>
        </w:rPr>
        <w:t xml:space="preserve"> review complements </w:t>
      </w:r>
      <w:r w:rsidR="00C63C21">
        <w:rPr>
          <w:rFonts w:eastAsia="Arial" w:cs="Arial"/>
          <w:szCs w:val="24"/>
        </w:rPr>
        <w:t xml:space="preserve">the </w:t>
      </w:r>
      <w:r>
        <w:rPr>
          <w:rFonts w:eastAsia="Arial" w:cs="Arial"/>
          <w:szCs w:val="24"/>
        </w:rPr>
        <w:t>researcher</w:t>
      </w:r>
      <w:r w:rsidR="00C63C21">
        <w:rPr>
          <w:rFonts w:eastAsia="Arial" w:cs="Arial"/>
          <w:szCs w:val="24"/>
        </w:rPr>
        <w:t>’</w:t>
      </w:r>
      <w:r>
        <w:rPr>
          <w:rFonts w:eastAsia="Arial" w:cs="Arial"/>
          <w:szCs w:val="24"/>
        </w:rPr>
        <w:t>s own consideration of the ethical issues raised by their research and their involvement of service users, care professionals, methodologists and statisticians, academic supervisors, data protection officers etc, at the design stage.</w:t>
      </w:r>
    </w:p>
    <w:p w:rsidR="00FF200D" w:rsidRPr="00822B63" w:rsidRDefault="005B4856" w:rsidP="00822B63">
      <w:pPr>
        <w:keepNext/>
        <w:numPr>
          <w:ilvl w:val="0"/>
          <w:numId w:val="6"/>
        </w:numPr>
        <w:tabs>
          <w:tab w:val="left" w:pos="720"/>
        </w:tabs>
        <w:spacing w:after="200" w:line="276" w:lineRule="auto"/>
        <w:ind w:left="720" w:hanging="713"/>
        <w:rPr>
          <w:rFonts w:eastAsia="Arial" w:cs="Arial"/>
          <w:b/>
          <w:bCs/>
          <w:color w:val="005EB8"/>
          <w:szCs w:val="24"/>
        </w:rPr>
      </w:pPr>
      <w:r w:rsidRPr="00822B63">
        <w:rPr>
          <w:rFonts w:eastAsia="Arial" w:cs="Arial"/>
          <w:b/>
          <w:bCs/>
          <w:color w:val="005EB8"/>
          <w:sz w:val="28"/>
          <w:szCs w:val="28"/>
        </w:rPr>
        <w:t>What is the purpose of this document?</w:t>
      </w:r>
    </w:p>
    <w:p w:rsidR="00FF200D" w:rsidRDefault="005B4856" w:rsidP="00FF200D">
      <w:pPr>
        <w:numPr>
          <w:ilvl w:val="0"/>
          <w:numId w:val="7"/>
        </w:numPr>
        <w:tabs>
          <w:tab w:val="left" w:pos="720"/>
        </w:tabs>
        <w:spacing w:after="200" w:line="276" w:lineRule="auto"/>
        <w:ind w:left="720" w:hanging="713"/>
        <w:rPr>
          <w:rFonts w:eastAsia="Arial" w:cs="Arial"/>
          <w:sz w:val="20"/>
          <w:szCs w:val="20"/>
        </w:rPr>
      </w:pPr>
      <w:proofErr w:type="gramStart"/>
      <w:r>
        <w:rPr>
          <w:rFonts w:eastAsia="Arial" w:cs="Arial"/>
          <w:i/>
          <w:iCs/>
          <w:szCs w:val="24"/>
        </w:rPr>
        <w:t xml:space="preserve">Governance arrangements for research ethics committees </w:t>
      </w:r>
      <w:r>
        <w:rPr>
          <w:rFonts w:eastAsia="Arial" w:cs="Arial"/>
          <w:szCs w:val="24"/>
        </w:rPr>
        <w:t>is</w:t>
      </w:r>
      <w:proofErr w:type="gramEnd"/>
      <w:r>
        <w:rPr>
          <w:rFonts w:eastAsia="Arial" w:cs="Arial"/>
          <w:szCs w:val="24"/>
        </w:rPr>
        <w:t xml:space="preserve"> a policy document of the</w:t>
      </w:r>
      <w:r w:rsidR="00205115">
        <w:rPr>
          <w:rFonts w:eastAsia="Arial" w:cs="Arial"/>
          <w:sz w:val="20"/>
          <w:szCs w:val="20"/>
        </w:rPr>
        <w:t xml:space="preserve"> </w:t>
      </w:r>
      <w:r w:rsidR="00777C67" w:rsidRPr="00205115">
        <w:rPr>
          <w:rFonts w:eastAsia="Arial" w:cs="Arial"/>
          <w:szCs w:val="24"/>
        </w:rPr>
        <w:t>Devolved Administrations, the Health Research Authority and the UK Ethics Committee Authority</w:t>
      </w:r>
      <w:r w:rsidRPr="00205115">
        <w:rPr>
          <w:rFonts w:eastAsia="Arial" w:cs="Arial"/>
          <w:szCs w:val="24"/>
        </w:rPr>
        <w:t>. It describes what is expected from the research ethics committees that review research proposals relating to areas of responsibility</w:t>
      </w:r>
      <w:r w:rsidR="00981B07" w:rsidRPr="00205115">
        <w:rPr>
          <w:rFonts w:eastAsia="Arial" w:cs="Arial"/>
          <w:szCs w:val="24"/>
        </w:rPr>
        <w:t xml:space="preserve"> of the Devolved Administrations and the Health Research Authority</w:t>
      </w:r>
      <w:r w:rsidRPr="00205115">
        <w:rPr>
          <w:rFonts w:eastAsia="Arial" w:cs="Arial"/>
          <w:szCs w:val="24"/>
        </w:rPr>
        <w:t>. It also explains when review by these committees is required.</w:t>
      </w:r>
    </w:p>
    <w:p w:rsidR="00FF200D" w:rsidRDefault="005B4856" w:rsidP="00FF200D">
      <w:pPr>
        <w:numPr>
          <w:ilvl w:val="0"/>
          <w:numId w:val="7"/>
        </w:numPr>
        <w:tabs>
          <w:tab w:val="left" w:pos="720"/>
        </w:tabs>
        <w:spacing w:after="200" w:line="276" w:lineRule="auto"/>
        <w:ind w:left="720" w:hanging="713"/>
        <w:rPr>
          <w:rFonts w:eastAsia="Arial" w:cs="Arial"/>
          <w:sz w:val="20"/>
          <w:szCs w:val="20"/>
        </w:rPr>
      </w:pPr>
      <w:r>
        <w:rPr>
          <w:rFonts w:eastAsia="Arial" w:cs="Arial"/>
          <w:szCs w:val="24"/>
        </w:rPr>
        <w:t>This policy covers the principles, requirements and standards for research ethics committees, including their remit, composition, functions, management and accountability. It also describes the Research Ethics Service in which the research ethics committees operate and the review they provide.</w:t>
      </w:r>
    </w:p>
    <w:p w:rsidR="00FF200D" w:rsidRDefault="005B4856" w:rsidP="00FF200D">
      <w:pPr>
        <w:numPr>
          <w:ilvl w:val="0"/>
          <w:numId w:val="7"/>
        </w:numPr>
        <w:tabs>
          <w:tab w:val="left" w:pos="720"/>
        </w:tabs>
        <w:spacing w:after="200" w:line="276" w:lineRule="auto"/>
        <w:ind w:left="720" w:hanging="713"/>
        <w:rPr>
          <w:rFonts w:eastAsia="Arial" w:cs="Arial"/>
          <w:sz w:val="20"/>
          <w:szCs w:val="20"/>
        </w:rPr>
      </w:pPr>
      <w:r>
        <w:rPr>
          <w:rFonts w:eastAsia="Arial" w:cs="Arial"/>
          <w:szCs w:val="24"/>
        </w:rPr>
        <w:t xml:space="preserve">This document revises and replaces </w:t>
      </w:r>
      <w:r w:rsidR="005A69AE">
        <w:rPr>
          <w:rFonts w:eastAsia="Arial" w:cs="Arial"/>
          <w:szCs w:val="24"/>
        </w:rPr>
        <w:t xml:space="preserve">the harmonised edition issued in 2011. </w:t>
      </w:r>
      <w:r w:rsidR="004344DA">
        <w:rPr>
          <w:rFonts w:eastAsia="Arial" w:cs="Arial"/>
          <w:szCs w:val="24"/>
        </w:rPr>
        <w:t xml:space="preserve">There is one policy change, following public consultation, to include research involving human DNA extracted from acellular material – see </w:t>
      </w:r>
      <w:r w:rsidR="00C05492">
        <w:rPr>
          <w:rFonts w:eastAsia="Arial" w:cs="Arial"/>
          <w:szCs w:val="24"/>
        </w:rPr>
        <w:t xml:space="preserve">paragraph </w:t>
      </w:r>
      <w:r w:rsidR="004344DA">
        <w:rPr>
          <w:rFonts w:eastAsia="Arial" w:cs="Arial"/>
          <w:szCs w:val="24"/>
        </w:rPr>
        <w:t>2.3.</w:t>
      </w:r>
      <w:r w:rsidR="00F32BF2">
        <w:rPr>
          <w:rFonts w:eastAsia="Arial" w:cs="Arial"/>
          <w:szCs w:val="24"/>
        </w:rPr>
        <w:t>6</w:t>
      </w:r>
      <w:r w:rsidR="004344DA">
        <w:rPr>
          <w:rFonts w:eastAsia="Arial" w:cs="Arial"/>
          <w:szCs w:val="24"/>
        </w:rPr>
        <w:t xml:space="preserve">(d). </w:t>
      </w:r>
      <w:r w:rsidR="00557D3F">
        <w:rPr>
          <w:rFonts w:eastAsia="Arial" w:cs="Arial"/>
          <w:szCs w:val="24"/>
        </w:rPr>
        <w:t>In the light of feedback, w</w:t>
      </w:r>
      <w:r w:rsidR="005A69AE">
        <w:rPr>
          <w:rFonts w:eastAsia="Arial" w:cs="Arial"/>
          <w:szCs w:val="24"/>
        </w:rPr>
        <w:t xml:space="preserve">e have </w:t>
      </w:r>
      <w:r w:rsidR="004344DA">
        <w:rPr>
          <w:rFonts w:eastAsia="Arial" w:cs="Arial"/>
          <w:szCs w:val="24"/>
        </w:rPr>
        <w:t xml:space="preserve">also </w:t>
      </w:r>
      <w:r w:rsidR="005A69AE">
        <w:rPr>
          <w:rFonts w:eastAsia="Arial" w:cs="Arial"/>
          <w:szCs w:val="24"/>
        </w:rPr>
        <w:t>clarifi</w:t>
      </w:r>
      <w:r w:rsidR="00557D3F">
        <w:rPr>
          <w:rFonts w:eastAsia="Arial" w:cs="Arial"/>
          <w:szCs w:val="24"/>
        </w:rPr>
        <w:t>ed</w:t>
      </w:r>
      <w:r w:rsidR="005A69AE">
        <w:rPr>
          <w:rFonts w:eastAsia="Arial" w:cs="Arial"/>
          <w:szCs w:val="24"/>
        </w:rPr>
        <w:t xml:space="preserve"> </w:t>
      </w:r>
      <w:r w:rsidR="00557D3F">
        <w:rPr>
          <w:rFonts w:eastAsia="Arial" w:cs="Arial"/>
          <w:szCs w:val="24"/>
        </w:rPr>
        <w:t>that the following types of research are excluded</w:t>
      </w:r>
      <w:r w:rsidR="007F1C1B">
        <w:rPr>
          <w:rFonts w:eastAsia="Arial" w:cs="Arial"/>
          <w:szCs w:val="24"/>
        </w:rPr>
        <w:t>:</w:t>
      </w:r>
    </w:p>
    <w:p w:rsidR="00FF200D" w:rsidRDefault="005B7127" w:rsidP="0095309C">
      <w:pPr>
        <w:numPr>
          <w:ilvl w:val="1"/>
          <w:numId w:val="41"/>
        </w:numPr>
        <w:tabs>
          <w:tab w:val="left" w:pos="720"/>
        </w:tabs>
        <w:spacing w:after="200" w:line="276" w:lineRule="auto"/>
        <w:ind w:left="1080"/>
        <w:rPr>
          <w:rFonts w:eastAsia="Arial" w:cs="Arial"/>
          <w:sz w:val="20"/>
          <w:szCs w:val="20"/>
        </w:rPr>
      </w:pPr>
      <w:r>
        <w:rPr>
          <w:rFonts w:eastAsia="Arial" w:cs="Arial"/>
          <w:szCs w:val="24"/>
        </w:rPr>
        <w:t xml:space="preserve">research </w:t>
      </w:r>
      <w:r w:rsidR="00865BCF">
        <w:rPr>
          <w:rFonts w:eastAsia="Arial" w:cs="Arial"/>
          <w:szCs w:val="24"/>
        </w:rPr>
        <w:t xml:space="preserve">involving participants identified </w:t>
      </w:r>
      <w:r>
        <w:rPr>
          <w:rFonts w:eastAsia="Arial" w:cs="Arial"/>
          <w:szCs w:val="24"/>
        </w:rPr>
        <w:t xml:space="preserve">independently of the NHS but </w:t>
      </w:r>
      <w:r w:rsidR="00E13C65">
        <w:rPr>
          <w:rFonts w:eastAsia="Arial" w:cs="Arial"/>
          <w:szCs w:val="24"/>
        </w:rPr>
        <w:t xml:space="preserve">because they have </w:t>
      </w:r>
      <w:r w:rsidR="00865BCF">
        <w:rPr>
          <w:rFonts w:eastAsia="Arial" w:cs="Arial"/>
          <w:szCs w:val="24"/>
        </w:rPr>
        <w:t xml:space="preserve">a condition </w:t>
      </w:r>
      <w:r w:rsidR="00E13C65">
        <w:rPr>
          <w:rFonts w:eastAsia="Arial" w:cs="Arial"/>
          <w:szCs w:val="24"/>
        </w:rPr>
        <w:t xml:space="preserve">that was </w:t>
      </w:r>
      <w:r w:rsidR="00865BCF">
        <w:rPr>
          <w:rFonts w:eastAsia="Arial" w:cs="Arial"/>
          <w:szCs w:val="24"/>
        </w:rPr>
        <w:t xml:space="preserve">diagnosed </w:t>
      </w:r>
      <w:r>
        <w:rPr>
          <w:rFonts w:eastAsia="Arial" w:cs="Arial"/>
          <w:szCs w:val="24"/>
        </w:rPr>
        <w:t xml:space="preserve">by the NHS </w:t>
      </w:r>
      <w:r w:rsidR="005E4AB9">
        <w:rPr>
          <w:rFonts w:eastAsia="Arial" w:cs="Arial"/>
          <w:szCs w:val="24"/>
        </w:rPr>
        <w:t xml:space="preserve">(e.g. patients on a disease charity’s list) – </w:t>
      </w:r>
      <w:r w:rsidR="00C05492">
        <w:rPr>
          <w:rFonts w:eastAsia="Arial" w:cs="Arial"/>
          <w:szCs w:val="24"/>
        </w:rPr>
        <w:t>see paragraph</w:t>
      </w:r>
      <w:r w:rsidR="005E4AB9">
        <w:rPr>
          <w:rFonts w:eastAsia="Arial" w:cs="Arial"/>
          <w:szCs w:val="24"/>
        </w:rPr>
        <w:t xml:space="preserve"> </w:t>
      </w:r>
      <w:r>
        <w:rPr>
          <w:rFonts w:eastAsia="Arial" w:cs="Arial"/>
          <w:szCs w:val="24"/>
        </w:rPr>
        <w:t>2.3.</w:t>
      </w:r>
      <w:r w:rsidR="007D2A7D">
        <w:rPr>
          <w:rFonts w:eastAsia="Arial" w:cs="Arial"/>
          <w:szCs w:val="24"/>
        </w:rPr>
        <w:t>5</w:t>
      </w:r>
      <w:r>
        <w:rPr>
          <w:rFonts w:eastAsia="Arial" w:cs="Arial"/>
          <w:szCs w:val="24"/>
        </w:rPr>
        <w:t>(a</w:t>
      </w:r>
      <w:r w:rsidR="006C4CB2">
        <w:rPr>
          <w:rFonts w:eastAsia="Arial" w:cs="Arial"/>
          <w:szCs w:val="24"/>
        </w:rPr>
        <w:t>)</w:t>
      </w:r>
    </w:p>
    <w:p w:rsidR="00FF200D" w:rsidRDefault="005B7127" w:rsidP="0095309C">
      <w:pPr>
        <w:numPr>
          <w:ilvl w:val="1"/>
          <w:numId w:val="41"/>
        </w:numPr>
        <w:tabs>
          <w:tab w:val="left" w:pos="720"/>
        </w:tabs>
        <w:spacing w:after="200" w:line="276" w:lineRule="auto"/>
        <w:ind w:left="1080"/>
        <w:rPr>
          <w:rFonts w:eastAsia="Arial" w:cs="Arial"/>
          <w:sz w:val="20"/>
          <w:szCs w:val="20"/>
        </w:rPr>
      </w:pPr>
      <w:r>
        <w:rPr>
          <w:rFonts w:eastAsia="Arial" w:cs="Arial"/>
          <w:szCs w:val="24"/>
        </w:rPr>
        <w:t xml:space="preserve">research involving </w:t>
      </w:r>
      <w:r w:rsidR="005E4AB9">
        <w:rPr>
          <w:rFonts w:eastAsia="Arial" w:cs="Arial"/>
          <w:szCs w:val="24"/>
        </w:rPr>
        <w:t xml:space="preserve">information </w:t>
      </w:r>
      <w:r>
        <w:rPr>
          <w:rFonts w:eastAsia="Arial" w:cs="Arial"/>
          <w:szCs w:val="24"/>
        </w:rPr>
        <w:t>anonymised</w:t>
      </w:r>
      <w:r w:rsidR="00EF3A9A">
        <w:rPr>
          <w:rStyle w:val="FootnoteReference"/>
          <w:rFonts w:eastAsia="Arial" w:cs="Arial"/>
          <w:szCs w:val="24"/>
        </w:rPr>
        <w:footnoteReference w:id="1"/>
      </w:r>
      <w:r w:rsidR="005837C3">
        <w:rPr>
          <w:rFonts w:eastAsia="Arial" w:cs="Arial"/>
          <w:szCs w:val="24"/>
        </w:rPr>
        <w:t xml:space="preserve"> </w:t>
      </w:r>
      <w:r w:rsidR="00E13C65">
        <w:rPr>
          <w:rFonts w:eastAsia="Arial" w:cs="Arial"/>
          <w:szCs w:val="24"/>
        </w:rPr>
        <w:t xml:space="preserve">by an intermediary (such as NHS Digital) before its onward </w:t>
      </w:r>
      <w:r w:rsidR="00E47BAC">
        <w:rPr>
          <w:rFonts w:eastAsia="Arial" w:cs="Arial"/>
          <w:szCs w:val="24"/>
        </w:rPr>
        <w:t xml:space="preserve">release </w:t>
      </w:r>
      <w:r>
        <w:rPr>
          <w:rFonts w:eastAsia="Arial" w:cs="Arial"/>
          <w:szCs w:val="24"/>
        </w:rPr>
        <w:t>to the researchers</w:t>
      </w:r>
      <w:r w:rsidR="005E4AB9">
        <w:rPr>
          <w:rFonts w:eastAsia="Arial" w:cs="Arial"/>
          <w:szCs w:val="24"/>
        </w:rPr>
        <w:t xml:space="preserve"> (provided there is a legal basis for the </w:t>
      </w:r>
      <w:proofErr w:type="spellStart"/>
      <w:r w:rsidR="005E4AB9">
        <w:rPr>
          <w:rFonts w:eastAsia="Arial" w:cs="Arial"/>
          <w:szCs w:val="24"/>
        </w:rPr>
        <w:t>anonymisation</w:t>
      </w:r>
      <w:proofErr w:type="spellEnd"/>
      <w:r w:rsidR="005E4AB9">
        <w:rPr>
          <w:rFonts w:eastAsia="Arial" w:cs="Arial"/>
          <w:szCs w:val="24"/>
        </w:rPr>
        <w:t>)</w:t>
      </w:r>
      <w:r w:rsidR="00E13C65">
        <w:rPr>
          <w:rFonts w:eastAsia="Arial" w:cs="Arial"/>
          <w:szCs w:val="24"/>
        </w:rPr>
        <w:t xml:space="preserve"> </w:t>
      </w:r>
      <w:r w:rsidR="005E4AB9">
        <w:rPr>
          <w:rFonts w:eastAsia="Arial" w:cs="Arial"/>
          <w:szCs w:val="24"/>
        </w:rPr>
        <w:t xml:space="preserve">– </w:t>
      </w:r>
      <w:r w:rsidR="00C05492">
        <w:rPr>
          <w:rFonts w:eastAsia="Arial" w:cs="Arial"/>
          <w:szCs w:val="24"/>
        </w:rPr>
        <w:t>see paragraph</w:t>
      </w:r>
      <w:r w:rsidR="005E4AB9">
        <w:rPr>
          <w:rFonts w:eastAsia="Arial" w:cs="Arial"/>
          <w:szCs w:val="24"/>
        </w:rPr>
        <w:t xml:space="preserve"> </w:t>
      </w:r>
      <w:r w:rsidR="007D2A7D">
        <w:rPr>
          <w:rFonts w:eastAsia="Arial" w:cs="Arial"/>
          <w:szCs w:val="24"/>
        </w:rPr>
        <w:t>2.3.5</w:t>
      </w:r>
      <w:r w:rsidR="00E13C65">
        <w:rPr>
          <w:rFonts w:eastAsia="Arial" w:cs="Arial"/>
          <w:szCs w:val="24"/>
        </w:rPr>
        <w:t>(c</w:t>
      </w:r>
      <w:r>
        <w:rPr>
          <w:rFonts w:eastAsia="Arial" w:cs="Arial"/>
          <w:szCs w:val="24"/>
        </w:rPr>
        <w:t>)</w:t>
      </w:r>
    </w:p>
    <w:p w:rsidR="00FF200D" w:rsidRDefault="007F1C1B" w:rsidP="0095309C">
      <w:pPr>
        <w:numPr>
          <w:ilvl w:val="1"/>
          <w:numId w:val="41"/>
        </w:numPr>
        <w:tabs>
          <w:tab w:val="left" w:pos="720"/>
        </w:tabs>
        <w:spacing w:after="200" w:line="276" w:lineRule="auto"/>
        <w:ind w:left="1080"/>
        <w:rPr>
          <w:rFonts w:eastAsia="Arial" w:cs="Arial"/>
          <w:sz w:val="20"/>
          <w:szCs w:val="20"/>
        </w:rPr>
      </w:pPr>
      <w:r>
        <w:rPr>
          <w:rFonts w:eastAsia="Arial" w:cs="Arial"/>
          <w:szCs w:val="24"/>
        </w:rPr>
        <w:t xml:space="preserve">research involving </w:t>
      </w:r>
      <w:r w:rsidR="00E47BAC">
        <w:rPr>
          <w:rFonts w:eastAsia="Arial" w:cs="Arial"/>
          <w:szCs w:val="24"/>
        </w:rPr>
        <w:t xml:space="preserve">anonymised </w:t>
      </w:r>
      <w:r>
        <w:rPr>
          <w:rFonts w:eastAsia="Arial" w:cs="Arial"/>
          <w:szCs w:val="24"/>
        </w:rPr>
        <w:t xml:space="preserve">information </w:t>
      </w:r>
      <w:r w:rsidR="00E47BAC">
        <w:rPr>
          <w:rFonts w:eastAsia="Arial" w:cs="Arial"/>
          <w:szCs w:val="24"/>
        </w:rPr>
        <w:t xml:space="preserve">released </w:t>
      </w:r>
      <w:r w:rsidR="005E4AB9">
        <w:rPr>
          <w:rFonts w:eastAsia="Arial" w:cs="Arial"/>
          <w:szCs w:val="24"/>
        </w:rPr>
        <w:t xml:space="preserve">to </w:t>
      </w:r>
      <w:r>
        <w:rPr>
          <w:rFonts w:eastAsia="Arial" w:cs="Arial"/>
          <w:szCs w:val="24"/>
        </w:rPr>
        <w:t xml:space="preserve">researchers who work in an organisation that might separately hold other information, which if combined could </w:t>
      </w:r>
      <w:r w:rsidR="00F272CE">
        <w:rPr>
          <w:rFonts w:eastAsia="Arial" w:cs="Arial"/>
          <w:szCs w:val="24"/>
        </w:rPr>
        <w:t>i</w:t>
      </w:r>
      <w:r>
        <w:rPr>
          <w:rFonts w:eastAsia="Arial" w:cs="Arial"/>
          <w:szCs w:val="24"/>
        </w:rPr>
        <w:t>dentify the individual, but where there is no likelihood of doing so</w:t>
      </w:r>
      <w:r w:rsidR="004344DA">
        <w:rPr>
          <w:rFonts w:eastAsia="Arial" w:cs="Arial"/>
          <w:szCs w:val="24"/>
        </w:rPr>
        <w:t xml:space="preserve"> – </w:t>
      </w:r>
      <w:r w:rsidR="00C05492">
        <w:rPr>
          <w:rFonts w:eastAsia="Arial" w:cs="Arial"/>
          <w:szCs w:val="24"/>
        </w:rPr>
        <w:t>see paragraph</w:t>
      </w:r>
      <w:r w:rsidR="004344DA">
        <w:rPr>
          <w:rFonts w:eastAsia="Arial" w:cs="Arial"/>
          <w:szCs w:val="24"/>
        </w:rPr>
        <w:t xml:space="preserve"> </w:t>
      </w:r>
      <w:r w:rsidR="00E13C65">
        <w:rPr>
          <w:rFonts w:eastAsia="Arial" w:cs="Arial"/>
          <w:szCs w:val="24"/>
        </w:rPr>
        <w:t>2.3.</w:t>
      </w:r>
      <w:r w:rsidR="007D2A7D">
        <w:rPr>
          <w:rFonts w:eastAsia="Arial" w:cs="Arial"/>
          <w:szCs w:val="24"/>
        </w:rPr>
        <w:t>5</w:t>
      </w:r>
      <w:r w:rsidR="00E13C65">
        <w:rPr>
          <w:rFonts w:eastAsia="Arial" w:cs="Arial"/>
          <w:szCs w:val="24"/>
        </w:rPr>
        <w:t>(c</w:t>
      </w:r>
      <w:r w:rsidR="004344DA">
        <w:rPr>
          <w:rFonts w:eastAsia="Arial" w:cs="Arial"/>
          <w:szCs w:val="24"/>
        </w:rPr>
        <w:t>).</w:t>
      </w:r>
    </w:p>
    <w:p w:rsidR="00FF200D" w:rsidRDefault="00557D3F" w:rsidP="00FF200D">
      <w:pPr>
        <w:numPr>
          <w:ilvl w:val="0"/>
          <w:numId w:val="7"/>
        </w:numPr>
        <w:tabs>
          <w:tab w:val="left" w:pos="720"/>
        </w:tabs>
        <w:spacing w:after="200" w:line="276" w:lineRule="auto"/>
        <w:ind w:left="720" w:hanging="713"/>
        <w:rPr>
          <w:rFonts w:eastAsia="Arial" w:cs="Arial"/>
          <w:sz w:val="20"/>
          <w:szCs w:val="20"/>
        </w:rPr>
      </w:pPr>
      <w:r>
        <w:rPr>
          <w:rFonts w:eastAsia="Arial" w:cs="Arial"/>
          <w:szCs w:val="24"/>
        </w:rPr>
        <w:t xml:space="preserve">There are also updates to references, organisations’ names and branding, as well as legal, policy and operational developments since 2011. </w:t>
      </w:r>
    </w:p>
    <w:p w:rsidR="00FF200D" w:rsidRDefault="00205115" w:rsidP="00FF200D">
      <w:pPr>
        <w:numPr>
          <w:ilvl w:val="0"/>
          <w:numId w:val="7"/>
        </w:numPr>
        <w:tabs>
          <w:tab w:val="left" w:pos="720"/>
        </w:tabs>
        <w:spacing w:after="200" w:line="276" w:lineRule="auto"/>
        <w:ind w:left="720" w:hanging="713"/>
        <w:rPr>
          <w:rFonts w:eastAsia="Arial" w:cs="Arial"/>
          <w:sz w:val="20"/>
          <w:szCs w:val="20"/>
        </w:rPr>
      </w:pPr>
      <w:r>
        <w:rPr>
          <w:rFonts w:eastAsia="Arial" w:cs="Arial"/>
          <w:szCs w:val="24"/>
        </w:rPr>
        <w:t>This edition has effect throughout the UK from [TBA].</w:t>
      </w:r>
    </w:p>
    <w:p w:rsidR="00606AE8" w:rsidRDefault="005B4856" w:rsidP="00FF200D">
      <w:pPr>
        <w:numPr>
          <w:ilvl w:val="0"/>
          <w:numId w:val="7"/>
        </w:numPr>
        <w:tabs>
          <w:tab w:val="left" w:pos="720"/>
        </w:tabs>
        <w:spacing w:after="200" w:line="276" w:lineRule="auto"/>
        <w:ind w:left="720" w:hanging="713"/>
        <w:rPr>
          <w:rFonts w:eastAsia="Arial" w:cs="Arial"/>
          <w:szCs w:val="24"/>
        </w:rPr>
      </w:pPr>
      <w:r>
        <w:rPr>
          <w:rFonts w:eastAsia="Arial" w:cs="Arial"/>
          <w:szCs w:val="24"/>
        </w:rPr>
        <w:lastRenderedPageBreak/>
        <w:t xml:space="preserve">Where a research study does not require review by a research ethics committee within the Research Ethics Service under this document, review may be undertaken by research ethics committees established by universities or other institutions. </w:t>
      </w:r>
      <w:r w:rsidR="00FA17B5">
        <w:rPr>
          <w:rFonts w:eastAsia="Arial" w:cs="Arial"/>
          <w:szCs w:val="24"/>
        </w:rPr>
        <w:t xml:space="preserve">The Economic and Social Research Council’s </w:t>
      </w:r>
      <w:hyperlink r:id="rId10" w:history="1">
        <w:r w:rsidRPr="00C63C21">
          <w:rPr>
            <w:rStyle w:val="Hyperlink"/>
            <w:rFonts w:eastAsia="Arial" w:cs="Arial"/>
            <w:i/>
            <w:iCs/>
            <w:szCs w:val="24"/>
          </w:rPr>
          <w:t>Framework for Research Ethics</w:t>
        </w:r>
      </w:hyperlink>
      <w:r w:rsidRPr="00606AE8">
        <w:rPr>
          <w:rFonts w:eastAsia="Arial" w:cs="Arial"/>
          <w:szCs w:val="24"/>
        </w:rPr>
        <w:t xml:space="preserve"> sets out principles, requirements and standards for university committees that are compatible with those set out in this document.</w:t>
      </w:r>
    </w:p>
    <w:p w:rsidR="00606AE8" w:rsidRDefault="00606AE8" w:rsidP="00FF200D">
      <w:pPr>
        <w:spacing w:after="200" w:line="276" w:lineRule="auto"/>
        <w:rPr>
          <w:rFonts w:eastAsia="Arial" w:cs="Arial"/>
          <w:szCs w:val="24"/>
        </w:rPr>
      </w:pPr>
      <w:r>
        <w:rPr>
          <w:rFonts w:eastAsia="Arial" w:cs="Arial"/>
          <w:szCs w:val="24"/>
        </w:rPr>
        <w:br w:type="page"/>
      </w:r>
    </w:p>
    <w:p w:rsidR="00FF200D" w:rsidRPr="00822B63" w:rsidRDefault="005B4856" w:rsidP="00822B63">
      <w:pPr>
        <w:pStyle w:val="Heading2"/>
        <w:keepNext/>
        <w:spacing w:after="200" w:line="276" w:lineRule="auto"/>
      </w:pPr>
      <w:bookmarkStart w:id="3" w:name="page8"/>
      <w:bookmarkStart w:id="4" w:name="purpose"/>
      <w:bookmarkEnd w:id="3"/>
      <w:r w:rsidRPr="00822B63">
        <w:lastRenderedPageBreak/>
        <w:t>2</w:t>
      </w:r>
      <w:r w:rsidR="004D6688" w:rsidRPr="00822B63">
        <w:tab/>
      </w:r>
      <w:r w:rsidRPr="00822B63">
        <w:t>Purpose and scope</w:t>
      </w:r>
      <w:bookmarkEnd w:id="4"/>
      <w:r w:rsidR="008F4CE9" w:rsidRPr="00822B63">
        <w:br/>
      </w:r>
      <w:r w:rsidR="008F4CE9" w:rsidRPr="00822B63">
        <w:br/>
      </w:r>
    </w:p>
    <w:p w:rsidR="00F2705C" w:rsidRPr="00F2705C" w:rsidRDefault="00F2705C" w:rsidP="00FF200D">
      <w:pPr>
        <w:spacing w:after="200" w:line="276" w:lineRule="auto"/>
      </w:pPr>
    </w:p>
    <w:p w:rsidR="00FF200D" w:rsidRPr="00822B63" w:rsidRDefault="00606AE8" w:rsidP="0095309C">
      <w:pPr>
        <w:keepNext/>
        <w:numPr>
          <w:ilvl w:val="0"/>
          <w:numId w:val="34"/>
        </w:numPr>
        <w:tabs>
          <w:tab w:val="left" w:pos="720"/>
        </w:tabs>
        <w:spacing w:after="200" w:line="276" w:lineRule="auto"/>
        <w:rPr>
          <w:rFonts w:eastAsia="Arial" w:cs="Arial"/>
          <w:b/>
          <w:bCs/>
          <w:color w:val="005EB8"/>
          <w:sz w:val="28"/>
          <w:szCs w:val="28"/>
        </w:rPr>
      </w:pPr>
      <w:r w:rsidRPr="00822B63">
        <w:rPr>
          <w:rFonts w:eastAsia="Arial" w:cs="Arial"/>
          <w:b/>
          <w:bCs/>
          <w:color w:val="005EB8"/>
          <w:sz w:val="28"/>
          <w:szCs w:val="28"/>
        </w:rPr>
        <w:t>Summary</w:t>
      </w:r>
    </w:p>
    <w:p w:rsidR="00FF200D" w:rsidRDefault="00F06E5F" w:rsidP="00FF200D">
      <w:pPr>
        <w:tabs>
          <w:tab w:val="left" w:pos="720"/>
        </w:tabs>
        <w:spacing w:after="200" w:line="276" w:lineRule="auto"/>
        <w:ind w:left="720" w:hanging="720"/>
        <w:rPr>
          <w:rFonts w:eastAsia="Arial" w:cs="Arial"/>
          <w:szCs w:val="24"/>
        </w:rPr>
      </w:pPr>
      <w:r w:rsidRPr="00F06E5F">
        <w:rPr>
          <w:rFonts w:eastAsia="Arial" w:cs="Arial"/>
          <w:sz w:val="20"/>
          <w:szCs w:val="20"/>
        </w:rPr>
        <w:t>2.1.1</w:t>
      </w:r>
      <w:r w:rsidR="00F3372C">
        <w:rPr>
          <w:rFonts w:eastAsia="Arial" w:cs="Arial"/>
          <w:szCs w:val="24"/>
        </w:rPr>
        <w:tab/>
      </w:r>
      <w:r w:rsidR="00606AE8">
        <w:rPr>
          <w:rFonts w:eastAsia="Arial" w:cs="Arial"/>
          <w:szCs w:val="24"/>
        </w:rPr>
        <w:t>The principles, requirements and standards set out in this document apply to research</w:t>
      </w:r>
      <w:r w:rsidR="00606AE8" w:rsidRPr="00606AE8">
        <w:rPr>
          <w:rFonts w:eastAsia="Arial" w:cs="Arial"/>
          <w:szCs w:val="24"/>
        </w:rPr>
        <w:t xml:space="preserve"> </w:t>
      </w:r>
      <w:r w:rsidR="00606AE8">
        <w:rPr>
          <w:rFonts w:eastAsia="Arial" w:cs="Arial"/>
          <w:szCs w:val="24"/>
        </w:rPr>
        <w:t>ethics committees (RECs) reviewing research that relates to areas of responsibility of</w:t>
      </w:r>
      <w:r w:rsidR="00606AE8" w:rsidRPr="00606AE8">
        <w:rPr>
          <w:rFonts w:eastAsia="Arial" w:cs="Arial"/>
          <w:szCs w:val="24"/>
        </w:rPr>
        <w:t xml:space="preserve"> the Devolved Administrations and the Health Research Authority. This includes research involving users of services for which </w:t>
      </w:r>
      <w:r w:rsidR="00606AE8">
        <w:rPr>
          <w:rFonts w:eastAsia="Arial" w:cs="Arial"/>
          <w:szCs w:val="24"/>
        </w:rPr>
        <w:t>the UK Health Departments are responsible. It also applies where the law requires</w:t>
      </w:r>
      <w:r w:rsidR="00606AE8" w:rsidRPr="00606AE8">
        <w:rPr>
          <w:rFonts w:eastAsia="Arial" w:cs="Arial"/>
          <w:szCs w:val="24"/>
        </w:rPr>
        <w:t xml:space="preserve"> </w:t>
      </w:r>
      <w:r w:rsidR="00606AE8">
        <w:rPr>
          <w:rFonts w:eastAsia="Arial" w:cs="Arial"/>
          <w:szCs w:val="24"/>
        </w:rPr>
        <w:t>review by a REC and the Devolved Administrations and the</w:t>
      </w:r>
      <w:r w:rsidR="00606AE8" w:rsidRPr="00606AE8">
        <w:rPr>
          <w:rFonts w:eastAsia="Arial" w:cs="Arial"/>
          <w:szCs w:val="24"/>
        </w:rPr>
        <w:t xml:space="preserve"> </w:t>
      </w:r>
      <w:r w:rsidR="00606AE8">
        <w:rPr>
          <w:rFonts w:eastAsia="Arial" w:cs="Arial"/>
          <w:szCs w:val="24"/>
        </w:rPr>
        <w:t>Health Research Authority provide for that review.</w:t>
      </w:r>
      <w:r w:rsidR="00D925F4">
        <w:rPr>
          <w:rFonts w:eastAsia="Arial" w:cs="Arial"/>
          <w:szCs w:val="24"/>
        </w:rPr>
        <w:t xml:space="preserve"> </w:t>
      </w:r>
      <w:r w:rsidR="00AD7822">
        <w:rPr>
          <w:rFonts w:eastAsia="Arial" w:cs="Arial"/>
          <w:szCs w:val="24"/>
        </w:rPr>
        <w:t>The research sponsor has overall responsibility for ensuring that the research has REC approval, if needed</w:t>
      </w:r>
      <w:r w:rsidR="007275DE">
        <w:rPr>
          <w:rFonts w:eastAsia="Arial" w:cs="Arial"/>
          <w:szCs w:val="24"/>
        </w:rPr>
        <w:t>, before the research begins</w:t>
      </w:r>
      <w:r w:rsidR="00AD7822">
        <w:rPr>
          <w:rFonts w:eastAsia="Arial" w:cs="Arial"/>
          <w:szCs w:val="24"/>
        </w:rPr>
        <w:t xml:space="preserve">. </w:t>
      </w:r>
      <w:r w:rsidR="00D925F4">
        <w:rPr>
          <w:rFonts w:eastAsia="Arial" w:cs="Arial"/>
          <w:szCs w:val="24"/>
        </w:rPr>
        <w:t>For a definitive decision about whether a project is research</w:t>
      </w:r>
      <w:r w:rsidR="004F3758">
        <w:rPr>
          <w:rStyle w:val="FootnoteReference"/>
          <w:rFonts w:eastAsia="Arial" w:cs="Arial"/>
          <w:szCs w:val="24"/>
        </w:rPr>
        <w:footnoteReference w:id="2"/>
      </w:r>
      <w:r w:rsidR="00D925F4">
        <w:rPr>
          <w:rFonts w:eastAsia="Arial" w:cs="Arial"/>
          <w:szCs w:val="24"/>
        </w:rPr>
        <w:t xml:space="preserve"> and whether it needs REC review, see the on-line decision tools at </w:t>
      </w:r>
      <w:hyperlink r:id="rId11" w:history="1">
        <w:r w:rsidR="004F3758" w:rsidRPr="00A97EFA">
          <w:rPr>
            <w:rStyle w:val="Hyperlink"/>
            <w:rFonts w:eastAsia="Arial" w:cs="Arial"/>
            <w:szCs w:val="24"/>
          </w:rPr>
          <w:t>www.hra-decisiontools.org.uk/research</w:t>
        </w:r>
      </w:hyperlink>
      <w:r w:rsidR="004F3758">
        <w:rPr>
          <w:rFonts w:eastAsia="Arial" w:cs="Arial"/>
          <w:szCs w:val="24"/>
        </w:rPr>
        <w:t xml:space="preserve"> and </w:t>
      </w:r>
      <w:hyperlink r:id="rId12" w:history="1">
        <w:r w:rsidR="004F3758" w:rsidRPr="00A97EFA">
          <w:rPr>
            <w:rStyle w:val="Hyperlink"/>
            <w:rFonts w:eastAsia="Arial" w:cs="Arial"/>
            <w:szCs w:val="24"/>
          </w:rPr>
          <w:t>www.hra-decisiontools.org.uk/ethics</w:t>
        </w:r>
      </w:hyperlink>
      <w:r w:rsidR="004F3758">
        <w:rPr>
          <w:rFonts w:eastAsia="Arial" w:cs="Arial"/>
          <w:szCs w:val="24"/>
        </w:rPr>
        <w:t>.</w:t>
      </w:r>
    </w:p>
    <w:p w:rsidR="00FF200D" w:rsidRPr="00822B63" w:rsidRDefault="004D6688" w:rsidP="0095309C">
      <w:pPr>
        <w:keepNext/>
        <w:numPr>
          <w:ilvl w:val="0"/>
          <w:numId w:val="34"/>
        </w:numPr>
        <w:tabs>
          <w:tab w:val="left" w:pos="720"/>
        </w:tabs>
        <w:spacing w:after="200" w:line="276" w:lineRule="auto"/>
        <w:rPr>
          <w:rFonts w:eastAsia="Arial" w:cs="Arial"/>
          <w:b/>
          <w:bCs/>
          <w:color w:val="005EB8"/>
          <w:sz w:val="28"/>
          <w:szCs w:val="28"/>
        </w:rPr>
      </w:pPr>
      <w:r w:rsidRPr="00822B63">
        <w:rPr>
          <w:rFonts w:eastAsia="Arial" w:cs="Arial"/>
          <w:b/>
          <w:bCs/>
          <w:color w:val="005EB8"/>
          <w:sz w:val="28"/>
          <w:szCs w:val="28"/>
        </w:rPr>
        <w:t>Purpose</w:t>
      </w:r>
    </w:p>
    <w:p w:rsidR="00FF200D" w:rsidRDefault="005B4856" w:rsidP="00FF200D">
      <w:pPr>
        <w:numPr>
          <w:ilvl w:val="0"/>
          <w:numId w:val="8"/>
        </w:numPr>
        <w:tabs>
          <w:tab w:val="left" w:pos="720"/>
        </w:tabs>
        <w:spacing w:after="200" w:line="276" w:lineRule="auto"/>
        <w:ind w:left="720" w:hanging="713"/>
        <w:rPr>
          <w:rFonts w:eastAsia="Arial" w:cs="Arial"/>
          <w:sz w:val="20"/>
          <w:szCs w:val="20"/>
        </w:rPr>
      </w:pPr>
      <w:r>
        <w:rPr>
          <w:rFonts w:eastAsia="Arial" w:cs="Arial"/>
          <w:szCs w:val="24"/>
        </w:rPr>
        <w:t xml:space="preserve">The </w:t>
      </w:r>
      <w:r w:rsidR="00777C67">
        <w:rPr>
          <w:rFonts w:eastAsia="Arial" w:cs="Arial"/>
          <w:szCs w:val="24"/>
        </w:rPr>
        <w:t>Devolved Administrations and the Health Research Authority</w:t>
      </w:r>
      <w:r>
        <w:rPr>
          <w:rFonts w:eastAsia="Arial" w:cs="Arial"/>
          <w:szCs w:val="24"/>
        </w:rPr>
        <w:t xml:space="preserve"> are committed to enhancing the contribution research can make. Research is essential for protecting and improving health and well-being, as well as for achieving modern, effective care services. At the same time, research can sometimes involve an element of risk, because research can involve trying something new. It is important that any risks are minimised and do not compromise the dignity, rights, safety and well-being of the people who take part.</w:t>
      </w:r>
      <w:r w:rsidR="00205115">
        <w:rPr>
          <w:rFonts w:eastAsia="Arial" w:cs="Arial"/>
          <w:sz w:val="20"/>
          <w:szCs w:val="20"/>
        </w:rPr>
        <w:t xml:space="preserve"> </w:t>
      </w:r>
      <w:r w:rsidRPr="00205115">
        <w:rPr>
          <w:rFonts w:eastAsia="Arial" w:cs="Arial"/>
          <w:szCs w:val="24"/>
        </w:rPr>
        <w:t>Proper governance arrangements are essential to ensure that service users and the public can have confidence in, and benefit from, high-quality, ethical research.</w:t>
      </w:r>
    </w:p>
    <w:p w:rsidR="00FF200D" w:rsidRDefault="005B4856" w:rsidP="00FF200D">
      <w:pPr>
        <w:numPr>
          <w:ilvl w:val="0"/>
          <w:numId w:val="8"/>
        </w:numPr>
        <w:tabs>
          <w:tab w:val="left" w:pos="720"/>
        </w:tabs>
        <w:spacing w:after="200" w:line="276" w:lineRule="auto"/>
        <w:ind w:left="720" w:hanging="713"/>
        <w:rPr>
          <w:rFonts w:eastAsia="Arial" w:cs="Arial"/>
          <w:sz w:val="20"/>
          <w:szCs w:val="20"/>
        </w:rPr>
      </w:pPr>
      <w:r>
        <w:rPr>
          <w:rFonts w:eastAsia="Arial" w:cs="Arial"/>
          <w:szCs w:val="24"/>
        </w:rPr>
        <w:t xml:space="preserve">The public has a right to expect the highest scientific, ethical and financial standards, transparent decision-making processes, clear allocation of responsibilities and robust monitoring arrangements. The </w:t>
      </w:r>
      <w:hyperlink r:id="rId13" w:history="1">
        <w:r w:rsidR="00981B07" w:rsidRPr="0071584B">
          <w:rPr>
            <w:rStyle w:val="Hyperlink"/>
            <w:rFonts w:eastAsia="Arial" w:cs="Arial"/>
            <w:szCs w:val="24"/>
          </w:rPr>
          <w:t>UK Policy Framework for Health and Social Care Research</w:t>
        </w:r>
      </w:hyperlink>
      <w:r w:rsidR="00205115">
        <w:rPr>
          <w:rFonts w:eastAsia="Arial" w:cs="Arial"/>
          <w:sz w:val="20"/>
          <w:szCs w:val="20"/>
        </w:rPr>
        <w:t xml:space="preserve"> </w:t>
      </w:r>
      <w:r w:rsidRPr="00205115">
        <w:rPr>
          <w:rFonts w:eastAsia="Arial" w:cs="Arial"/>
          <w:szCs w:val="24"/>
        </w:rPr>
        <w:t xml:space="preserve">sets out </w:t>
      </w:r>
      <w:r w:rsidR="007275DE">
        <w:rPr>
          <w:rFonts w:eastAsia="Arial" w:cs="Arial"/>
          <w:szCs w:val="24"/>
        </w:rPr>
        <w:t xml:space="preserve">principles of good practice in the management and conduct of research and </w:t>
      </w:r>
      <w:r w:rsidRPr="00205115">
        <w:rPr>
          <w:rFonts w:eastAsia="Arial" w:cs="Arial"/>
          <w:szCs w:val="24"/>
        </w:rPr>
        <w:t xml:space="preserve">the responsibilities for </w:t>
      </w:r>
      <w:r w:rsidR="007275DE">
        <w:rPr>
          <w:rFonts w:eastAsia="Arial" w:cs="Arial"/>
          <w:szCs w:val="24"/>
        </w:rPr>
        <w:t>satisfying them</w:t>
      </w:r>
      <w:r w:rsidRPr="00205115">
        <w:rPr>
          <w:rFonts w:eastAsia="Arial" w:cs="Arial"/>
          <w:szCs w:val="24"/>
        </w:rPr>
        <w:t xml:space="preserve">. </w:t>
      </w:r>
      <w:r w:rsidRPr="00FA17B5">
        <w:rPr>
          <w:rFonts w:eastAsia="Arial" w:cs="Arial"/>
          <w:i/>
          <w:iCs/>
          <w:szCs w:val="24"/>
        </w:rPr>
        <w:t>Governance arrangements for research ethics committees</w:t>
      </w:r>
      <w:r w:rsidRPr="00205115">
        <w:rPr>
          <w:rFonts w:eastAsia="Arial" w:cs="Arial"/>
          <w:szCs w:val="24"/>
        </w:rPr>
        <w:t xml:space="preserve"> sets out principles, requirements and standards for RECs that review research proposals relating to responsibilities of the </w:t>
      </w:r>
      <w:r w:rsidR="00777C67" w:rsidRPr="00205115">
        <w:rPr>
          <w:rFonts w:eastAsia="Arial" w:cs="Arial"/>
          <w:szCs w:val="24"/>
        </w:rPr>
        <w:t>Devolved Administrations and the Health Research Authority</w:t>
      </w:r>
      <w:r w:rsidRPr="00205115">
        <w:rPr>
          <w:rFonts w:eastAsia="Arial" w:cs="Arial"/>
          <w:szCs w:val="24"/>
        </w:rPr>
        <w:t>.</w:t>
      </w:r>
    </w:p>
    <w:p w:rsidR="00FF200D" w:rsidRPr="00822B63" w:rsidRDefault="005B4856" w:rsidP="0095309C">
      <w:pPr>
        <w:keepNext/>
        <w:numPr>
          <w:ilvl w:val="0"/>
          <w:numId w:val="34"/>
        </w:numPr>
        <w:tabs>
          <w:tab w:val="left" w:pos="720"/>
        </w:tabs>
        <w:spacing w:after="200" w:line="276" w:lineRule="auto"/>
        <w:rPr>
          <w:rFonts w:eastAsia="Arial" w:cs="Arial"/>
          <w:b/>
          <w:bCs/>
          <w:color w:val="005EB8"/>
          <w:szCs w:val="24"/>
        </w:rPr>
      </w:pPr>
      <w:r w:rsidRPr="00822B63">
        <w:rPr>
          <w:rFonts w:eastAsia="Arial" w:cs="Arial"/>
          <w:b/>
          <w:bCs/>
          <w:color w:val="005EB8"/>
          <w:sz w:val="28"/>
          <w:szCs w:val="28"/>
        </w:rPr>
        <w:lastRenderedPageBreak/>
        <w:t>Scope</w:t>
      </w:r>
    </w:p>
    <w:p w:rsidR="00B921CF" w:rsidRPr="00822B63" w:rsidRDefault="00B921CF" w:rsidP="00822B63">
      <w:pPr>
        <w:pStyle w:val="Heading3"/>
        <w:spacing w:after="200" w:line="276" w:lineRule="auto"/>
        <w:jc w:val="left"/>
        <w:rPr>
          <w:color w:val="005EB8"/>
          <w:sz w:val="20"/>
          <w:szCs w:val="20"/>
        </w:rPr>
      </w:pPr>
      <w:r w:rsidRPr="00822B63">
        <w:rPr>
          <w:color w:val="005EB8"/>
        </w:rPr>
        <w:t>Legal requirements for research ethics committee review</w:t>
      </w:r>
    </w:p>
    <w:p w:rsidR="00FF200D" w:rsidRDefault="00B921CF" w:rsidP="0095309C">
      <w:pPr>
        <w:numPr>
          <w:ilvl w:val="0"/>
          <w:numId w:val="39"/>
        </w:numPr>
        <w:tabs>
          <w:tab w:val="left" w:pos="709"/>
        </w:tabs>
        <w:spacing w:after="200" w:line="276" w:lineRule="auto"/>
        <w:ind w:left="709" w:hanging="709"/>
        <w:rPr>
          <w:rFonts w:eastAsia="Arial" w:cs="Arial"/>
          <w:sz w:val="20"/>
          <w:szCs w:val="20"/>
        </w:rPr>
      </w:pPr>
      <w:r>
        <w:rPr>
          <w:rFonts w:eastAsia="Arial" w:cs="Arial"/>
          <w:szCs w:val="24"/>
        </w:rPr>
        <w:t>Irrespective of whether the research involves the health and social care services for which the UK Health Departments are responsible, this document applies where the law requires review by a REC and the Devolved Administrations and the Health Research Authority provide for that review. The relevant legislation is listed in Annex A.</w:t>
      </w:r>
    </w:p>
    <w:p w:rsidR="00FF200D" w:rsidRDefault="00B921CF" w:rsidP="0095309C">
      <w:pPr>
        <w:numPr>
          <w:ilvl w:val="0"/>
          <w:numId w:val="39"/>
        </w:numPr>
        <w:tabs>
          <w:tab w:val="left" w:pos="720"/>
        </w:tabs>
        <w:spacing w:after="200" w:line="276" w:lineRule="auto"/>
        <w:ind w:left="709" w:hanging="709"/>
        <w:rPr>
          <w:rFonts w:eastAsia="Arial" w:cs="Arial"/>
          <w:sz w:val="20"/>
          <w:szCs w:val="20"/>
        </w:rPr>
      </w:pPr>
      <w:r>
        <w:rPr>
          <w:rFonts w:eastAsia="Arial" w:cs="Arial"/>
          <w:szCs w:val="24"/>
        </w:rPr>
        <w:t>Broadly speaking, this legislation requires REC review of research proposals involving</w:t>
      </w:r>
      <w:r w:rsidR="00004E67">
        <w:rPr>
          <w:rFonts w:eastAsia="Arial" w:cs="Arial"/>
          <w:szCs w:val="24"/>
        </w:rPr>
        <w:t xml:space="preserve"> </w:t>
      </w:r>
      <w:r w:rsidR="0009218C">
        <w:rPr>
          <w:rFonts w:eastAsia="Arial" w:cs="Arial"/>
          <w:szCs w:val="24"/>
        </w:rPr>
        <w:br/>
      </w:r>
      <w:r w:rsidR="00004E67">
        <w:rPr>
          <w:rFonts w:eastAsia="Arial" w:cs="Arial"/>
          <w:szCs w:val="24"/>
        </w:rPr>
        <w:t>any of the following</w:t>
      </w:r>
      <w:r>
        <w:rPr>
          <w:rFonts w:eastAsia="Arial" w:cs="Arial"/>
          <w:szCs w:val="24"/>
        </w:rPr>
        <w:t>:</w:t>
      </w:r>
    </w:p>
    <w:p w:rsidR="00FF200D" w:rsidRDefault="00B921CF" w:rsidP="0095309C">
      <w:pPr>
        <w:numPr>
          <w:ilvl w:val="1"/>
          <w:numId w:val="39"/>
        </w:numPr>
        <w:tabs>
          <w:tab w:val="left" w:pos="1440"/>
        </w:tabs>
        <w:spacing w:after="200" w:line="276" w:lineRule="auto"/>
        <w:ind w:left="1080"/>
        <w:rPr>
          <w:rFonts w:eastAsia="Arial" w:cs="Arial"/>
          <w:szCs w:val="24"/>
        </w:rPr>
      </w:pPr>
      <w:r>
        <w:rPr>
          <w:rFonts w:eastAsia="Arial" w:cs="Arial"/>
          <w:szCs w:val="24"/>
        </w:rPr>
        <w:t>people who lack (or lose) the capacity to give informed consent to take part (or to ke</w:t>
      </w:r>
      <w:r w:rsidR="00004E67">
        <w:rPr>
          <w:rFonts w:eastAsia="Arial" w:cs="Arial"/>
          <w:szCs w:val="24"/>
        </w:rPr>
        <w:t>ep taking part) in the research</w:t>
      </w:r>
    </w:p>
    <w:p w:rsidR="00FF200D" w:rsidRDefault="00B921CF" w:rsidP="0095309C">
      <w:pPr>
        <w:numPr>
          <w:ilvl w:val="1"/>
          <w:numId w:val="39"/>
        </w:numPr>
        <w:tabs>
          <w:tab w:val="left" w:pos="1440"/>
        </w:tabs>
        <w:spacing w:after="200" w:line="276" w:lineRule="auto"/>
        <w:ind w:left="1080"/>
        <w:rPr>
          <w:rFonts w:eastAsia="Arial" w:cs="Arial"/>
          <w:szCs w:val="24"/>
        </w:rPr>
      </w:pPr>
      <w:r>
        <w:rPr>
          <w:rFonts w:eastAsia="Arial" w:cs="Arial"/>
          <w:szCs w:val="24"/>
        </w:rPr>
        <w:t>processing of confidential patient information</w:t>
      </w:r>
      <w:r>
        <w:rPr>
          <w:rStyle w:val="FootnoteReference"/>
          <w:rFonts w:eastAsia="Arial" w:cs="Arial"/>
          <w:szCs w:val="24"/>
        </w:rPr>
        <w:footnoteReference w:id="3"/>
      </w:r>
      <w:r>
        <w:rPr>
          <w:rFonts w:eastAsia="Arial" w:cs="Arial"/>
          <w:szCs w:val="24"/>
        </w:rPr>
        <w:t xml:space="preserve"> without consent where this would o</w:t>
      </w:r>
      <w:r w:rsidR="00004E67">
        <w:rPr>
          <w:rFonts w:eastAsia="Arial" w:cs="Arial"/>
          <w:szCs w:val="24"/>
        </w:rPr>
        <w:t>therwise breach confidentiality</w:t>
      </w:r>
    </w:p>
    <w:p w:rsidR="00FF200D" w:rsidRDefault="00B921CF" w:rsidP="0095309C">
      <w:pPr>
        <w:numPr>
          <w:ilvl w:val="1"/>
          <w:numId w:val="39"/>
        </w:numPr>
        <w:tabs>
          <w:tab w:val="left" w:pos="1440"/>
        </w:tabs>
        <w:spacing w:after="200" w:line="276" w:lineRule="auto"/>
        <w:ind w:left="1080"/>
        <w:rPr>
          <w:rFonts w:eastAsia="Arial" w:cs="Arial"/>
          <w:szCs w:val="24"/>
        </w:rPr>
      </w:pPr>
      <w:r>
        <w:rPr>
          <w:rFonts w:eastAsia="Arial" w:cs="Arial"/>
          <w:szCs w:val="24"/>
        </w:rPr>
        <w:t>material consisting of or including human cells, which has been taken from the living or the deceased (s</w:t>
      </w:r>
      <w:r w:rsidR="00FA17B5">
        <w:rPr>
          <w:rFonts w:eastAsia="Arial" w:cs="Arial"/>
          <w:szCs w:val="24"/>
        </w:rPr>
        <w:t>ee paragraph 2.3.3</w:t>
      </w:r>
      <w:r w:rsidR="00004E67">
        <w:rPr>
          <w:rFonts w:eastAsia="Arial" w:cs="Arial"/>
          <w:szCs w:val="24"/>
        </w:rPr>
        <w:t xml:space="preserve"> for details)</w:t>
      </w:r>
    </w:p>
    <w:p w:rsidR="00FF200D" w:rsidRDefault="00AF3D3A" w:rsidP="0095309C">
      <w:pPr>
        <w:numPr>
          <w:ilvl w:val="1"/>
          <w:numId w:val="39"/>
        </w:numPr>
        <w:tabs>
          <w:tab w:val="left" w:pos="1440"/>
        </w:tabs>
        <w:spacing w:after="200" w:line="276" w:lineRule="auto"/>
        <w:ind w:left="1080"/>
        <w:rPr>
          <w:rFonts w:eastAsia="Arial" w:cs="Arial"/>
          <w:szCs w:val="24"/>
        </w:rPr>
      </w:pPr>
      <w:r>
        <w:rPr>
          <w:rFonts w:eastAsia="Arial" w:cs="Arial"/>
          <w:szCs w:val="24"/>
        </w:rPr>
        <w:t xml:space="preserve">in Northern Ireland and Wales, </w:t>
      </w:r>
      <w:r w:rsidR="00C06843">
        <w:rPr>
          <w:rFonts w:eastAsia="Arial" w:cs="Arial"/>
          <w:szCs w:val="24"/>
        </w:rPr>
        <w:t>residents or p</w:t>
      </w:r>
      <w:r w:rsidR="00B921CF">
        <w:rPr>
          <w:rFonts w:eastAsia="Arial" w:cs="Arial"/>
          <w:szCs w:val="24"/>
        </w:rPr>
        <w:t xml:space="preserve">atients </w:t>
      </w:r>
      <w:r w:rsidR="00B4441C">
        <w:rPr>
          <w:rFonts w:eastAsia="Arial" w:cs="Arial"/>
          <w:szCs w:val="24"/>
        </w:rPr>
        <w:t xml:space="preserve">(or information about them) </w:t>
      </w:r>
      <w:r w:rsidR="00B921CF">
        <w:rPr>
          <w:rFonts w:eastAsia="Arial" w:cs="Arial"/>
          <w:szCs w:val="24"/>
        </w:rPr>
        <w:t xml:space="preserve">in private </w:t>
      </w:r>
      <w:r w:rsidR="00C06843">
        <w:rPr>
          <w:rFonts w:eastAsia="Arial" w:cs="Arial"/>
          <w:szCs w:val="24"/>
        </w:rPr>
        <w:t xml:space="preserve">or </w:t>
      </w:r>
      <w:r w:rsidR="00B921CF">
        <w:rPr>
          <w:rFonts w:eastAsia="Arial" w:cs="Arial"/>
          <w:szCs w:val="24"/>
        </w:rPr>
        <w:t>voluntary sector nursing homes</w:t>
      </w:r>
      <w:r w:rsidR="00C06843">
        <w:rPr>
          <w:rFonts w:eastAsia="Arial" w:cs="Arial"/>
          <w:szCs w:val="24"/>
        </w:rPr>
        <w:t xml:space="preserve">, </w:t>
      </w:r>
      <w:r w:rsidR="00B921CF" w:rsidRPr="00205115">
        <w:rPr>
          <w:rFonts w:eastAsia="Arial" w:cs="Arial"/>
          <w:szCs w:val="24"/>
        </w:rPr>
        <w:t>care homes</w:t>
      </w:r>
      <w:r w:rsidR="00B4441C">
        <w:rPr>
          <w:rFonts w:eastAsia="Arial" w:cs="Arial"/>
          <w:szCs w:val="24"/>
        </w:rPr>
        <w:t>,</w:t>
      </w:r>
      <w:r w:rsidR="00C06843">
        <w:rPr>
          <w:rFonts w:eastAsia="Arial" w:cs="Arial"/>
          <w:szCs w:val="24"/>
        </w:rPr>
        <w:t xml:space="preserve"> independent hospitals or clinics</w:t>
      </w:r>
      <w:r>
        <w:rPr>
          <w:rFonts w:eastAsia="Arial" w:cs="Arial"/>
          <w:szCs w:val="24"/>
        </w:rPr>
        <w:t xml:space="preserve"> (</w:t>
      </w:r>
      <w:r w:rsidR="00B4441C">
        <w:rPr>
          <w:rFonts w:eastAsia="Arial" w:cs="Arial"/>
          <w:szCs w:val="24"/>
        </w:rPr>
        <w:t>e.g. hospices with overnight beds</w:t>
      </w:r>
      <w:r>
        <w:rPr>
          <w:rFonts w:eastAsia="Arial" w:cs="Arial"/>
          <w:szCs w:val="24"/>
        </w:rPr>
        <w:t>)</w:t>
      </w:r>
      <w:r w:rsidR="00C06843">
        <w:rPr>
          <w:rFonts w:eastAsia="Arial" w:cs="Arial"/>
          <w:szCs w:val="24"/>
        </w:rPr>
        <w:t xml:space="preserve"> </w:t>
      </w:r>
      <w:r w:rsidR="00B4441C">
        <w:rPr>
          <w:rFonts w:eastAsia="Arial" w:cs="Arial"/>
          <w:szCs w:val="24"/>
        </w:rPr>
        <w:t>or</w:t>
      </w:r>
      <w:r>
        <w:rPr>
          <w:rFonts w:eastAsia="Arial" w:cs="Arial"/>
          <w:szCs w:val="24"/>
        </w:rPr>
        <w:t>, in Northern Ireland,</w:t>
      </w:r>
      <w:r w:rsidR="00B4441C">
        <w:rPr>
          <w:rFonts w:eastAsia="Arial" w:cs="Arial"/>
          <w:szCs w:val="24"/>
        </w:rPr>
        <w:t xml:space="preserve"> in dental practices, general practices or the fire au</w:t>
      </w:r>
      <w:bookmarkStart w:id="5" w:name="_GoBack"/>
      <w:bookmarkEnd w:id="5"/>
      <w:r w:rsidR="00B4441C">
        <w:rPr>
          <w:rFonts w:eastAsia="Arial" w:cs="Arial"/>
          <w:szCs w:val="24"/>
        </w:rPr>
        <w:t>thority</w:t>
      </w:r>
    </w:p>
    <w:p w:rsidR="00FF200D" w:rsidRDefault="00B921CF" w:rsidP="0095309C">
      <w:pPr>
        <w:numPr>
          <w:ilvl w:val="1"/>
          <w:numId w:val="39"/>
        </w:numPr>
        <w:tabs>
          <w:tab w:val="left" w:pos="1440"/>
        </w:tabs>
        <w:spacing w:after="200" w:line="276" w:lineRule="auto"/>
        <w:ind w:left="1080"/>
        <w:rPr>
          <w:rFonts w:eastAsia="Arial" w:cs="Arial"/>
          <w:szCs w:val="24"/>
        </w:rPr>
      </w:pPr>
      <w:r>
        <w:rPr>
          <w:rFonts w:eastAsia="Arial" w:cs="Arial"/>
          <w:szCs w:val="24"/>
        </w:rPr>
        <w:t>exposure to ionising radiation</w:t>
      </w:r>
      <w:r w:rsidR="00907851">
        <w:rPr>
          <w:rFonts w:eastAsia="Arial" w:cs="Arial"/>
          <w:szCs w:val="24"/>
        </w:rPr>
        <w:t xml:space="preserve"> as part of medical, biomedical, diagnostic or therapeutic research</w:t>
      </w:r>
    </w:p>
    <w:p w:rsidR="00FF200D" w:rsidRDefault="00B921CF" w:rsidP="0095309C">
      <w:pPr>
        <w:numPr>
          <w:ilvl w:val="1"/>
          <w:numId w:val="39"/>
        </w:numPr>
        <w:tabs>
          <w:tab w:val="left" w:pos="1440"/>
        </w:tabs>
        <w:spacing w:after="200" w:line="276" w:lineRule="auto"/>
        <w:ind w:left="1080"/>
        <w:rPr>
          <w:rFonts w:eastAsia="Arial" w:cs="Arial"/>
          <w:szCs w:val="24"/>
        </w:rPr>
      </w:pPr>
      <w:r>
        <w:rPr>
          <w:rFonts w:eastAsia="Arial" w:cs="Arial"/>
          <w:szCs w:val="24"/>
        </w:rPr>
        <w:t>medical devices that are not CE-marked (i.e. not compliant with European Directives) or CE-marked medical devices that have been modified or a</w:t>
      </w:r>
      <w:r w:rsidR="00004E67">
        <w:rPr>
          <w:rFonts w:eastAsia="Arial" w:cs="Arial"/>
          <w:szCs w:val="24"/>
        </w:rPr>
        <w:t>re being used for a new purpose</w:t>
      </w:r>
    </w:p>
    <w:p w:rsidR="00FF200D" w:rsidRDefault="00B921CF" w:rsidP="0095309C">
      <w:pPr>
        <w:numPr>
          <w:ilvl w:val="1"/>
          <w:numId w:val="39"/>
        </w:numPr>
        <w:tabs>
          <w:tab w:val="left" w:pos="1440"/>
        </w:tabs>
        <w:spacing w:after="200" w:line="276" w:lineRule="auto"/>
        <w:ind w:left="1080"/>
        <w:rPr>
          <w:rFonts w:eastAsia="Arial" w:cs="Arial"/>
          <w:szCs w:val="24"/>
        </w:rPr>
      </w:pPr>
      <w:r>
        <w:rPr>
          <w:rFonts w:eastAsia="Arial" w:cs="Arial"/>
          <w:szCs w:val="24"/>
        </w:rPr>
        <w:t>investigational medicinal products</w:t>
      </w:r>
    </w:p>
    <w:p w:rsidR="00FF200D" w:rsidRDefault="00B921CF" w:rsidP="0095309C">
      <w:pPr>
        <w:numPr>
          <w:ilvl w:val="1"/>
          <w:numId w:val="39"/>
        </w:numPr>
        <w:tabs>
          <w:tab w:val="left" w:pos="1440"/>
        </w:tabs>
        <w:spacing w:after="200" w:line="276" w:lineRule="auto"/>
        <w:ind w:left="1080"/>
        <w:rPr>
          <w:rFonts w:eastAsia="Arial" w:cs="Arial"/>
          <w:szCs w:val="24"/>
        </w:rPr>
      </w:pPr>
      <w:proofErr w:type="gramStart"/>
      <w:r>
        <w:rPr>
          <w:rFonts w:eastAsia="Arial" w:cs="Arial"/>
          <w:szCs w:val="24"/>
        </w:rPr>
        <w:t>protected</w:t>
      </w:r>
      <w:proofErr w:type="gramEnd"/>
      <w:r>
        <w:rPr>
          <w:rFonts w:eastAsia="Arial" w:cs="Arial"/>
          <w:szCs w:val="24"/>
        </w:rPr>
        <w:t xml:space="preserve"> information from the Human Fertilisation and Embryology Authority register.</w:t>
      </w:r>
    </w:p>
    <w:p w:rsidR="00B921CF" w:rsidRPr="00E16A0B" w:rsidRDefault="00B921CF" w:rsidP="0095309C">
      <w:pPr>
        <w:numPr>
          <w:ilvl w:val="0"/>
          <w:numId w:val="39"/>
        </w:numPr>
        <w:tabs>
          <w:tab w:val="left" w:pos="709"/>
        </w:tabs>
        <w:spacing w:after="200" w:line="276" w:lineRule="auto"/>
        <w:ind w:left="709" w:hanging="709"/>
        <w:rPr>
          <w:rFonts w:eastAsia="Arial" w:cs="Arial"/>
          <w:sz w:val="20"/>
          <w:szCs w:val="20"/>
        </w:rPr>
      </w:pPr>
      <w:r>
        <w:rPr>
          <w:rFonts w:eastAsia="Arial" w:cs="Arial"/>
          <w:szCs w:val="24"/>
        </w:rPr>
        <w:t>REC review is required by law for research involving material consisting of or including human cells</w:t>
      </w:r>
      <w:r w:rsidR="00004E67">
        <w:rPr>
          <w:rFonts w:eastAsia="Arial" w:cs="Arial"/>
          <w:szCs w:val="24"/>
        </w:rPr>
        <w:t>,</w:t>
      </w:r>
      <w:r>
        <w:rPr>
          <w:rFonts w:eastAsia="Arial" w:cs="Arial"/>
          <w:szCs w:val="24"/>
        </w:rPr>
        <w:t xml:space="preserve"> where</w:t>
      </w:r>
      <w:r w:rsidR="00004E67">
        <w:rPr>
          <w:rFonts w:eastAsia="Arial" w:cs="Arial"/>
          <w:szCs w:val="24"/>
        </w:rPr>
        <w:t xml:space="preserve"> it involves any of the following</w:t>
      </w:r>
      <w:r>
        <w:rPr>
          <w:rFonts w:eastAsia="Arial" w:cs="Arial"/>
          <w:szCs w:val="24"/>
        </w:rPr>
        <w:t>:</w:t>
      </w:r>
    </w:p>
    <w:p w:rsidR="00FF200D" w:rsidRDefault="00B921CF" w:rsidP="0095309C">
      <w:pPr>
        <w:numPr>
          <w:ilvl w:val="0"/>
          <w:numId w:val="42"/>
        </w:numPr>
        <w:tabs>
          <w:tab w:val="left" w:pos="1440"/>
        </w:tabs>
        <w:spacing w:after="200" w:line="276" w:lineRule="auto"/>
        <w:ind w:left="1080" w:hanging="360"/>
        <w:rPr>
          <w:rFonts w:eastAsia="Arial"/>
        </w:rPr>
      </w:pPr>
      <w:r w:rsidRPr="00004E67">
        <w:rPr>
          <w:rFonts w:eastAsia="Arial" w:cs="Arial"/>
          <w:szCs w:val="24"/>
        </w:rPr>
        <w:t>storage or use of material from the living</w:t>
      </w:r>
      <w:r w:rsidR="00004E67" w:rsidRPr="00004E67">
        <w:rPr>
          <w:rFonts w:eastAsia="Arial" w:cs="Arial"/>
          <w:szCs w:val="24"/>
        </w:rPr>
        <w:t>,</w:t>
      </w:r>
      <w:r w:rsidRPr="00004E67">
        <w:rPr>
          <w:rFonts w:eastAsia="Arial" w:cs="Arial"/>
          <w:szCs w:val="24"/>
        </w:rPr>
        <w:t xml:space="preserve"> collected on or after 1 September 2006</w:t>
      </w:r>
      <w:r w:rsidR="00004E67" w:rsidRPr="00004E67">
        <w:rPr>
          <w:rFonts w:eastAsia="Arial" w:cs="Arial"/>
          <w:szCs w:val="24"/>
        </w:rPr>
        <w:t>, where</w:t>
      </w:r>
      <w:r w:rsidRPr="00004E67">
        <w:rPr>
          <w:rFonts w:eastAsia="Arial" w:cs="Arial"/>
          <w:szCs w:val="24"/>
        </w:rPr>
        <w:t xml:space="preserve"> the research is not within the terms of consent for research from the donor </w:t>
      </w:r>
      <w:r w:rsidRPr="00004E67">
        <w:rPr>
          <w:rFonts w:eastAsia="Arial" w:cs="Arial"/>
          <w:szCs w:val="24"/>
        </w:rPr>
        <w:lastRenderedPageBreak/>
        <w:t>and the researcher must not be in possession of, or likely to come into possession of, information from which the donor can be identified (England, Nor</w:t>
      </w:r>
      <w:r w:rsidR="00004E67">
        <w:rPr>
          <w:rFonts w:eastAsia="Arial" w:cs="Arial"/>
          <w:szCs w:val="24"/>
        </w:rPr>
        <w:t>thern Ireland and Wales only)</w:t>
      </w:r>
    </w:p>
    <w:p w:rsidR="00FF200D" w:rsidRDefault="00B921CF" w:rsidP="0095309C">
      <w:pPr>
        <w:numPr>
          <w:ilvl w:val="0"/>
          <w:numId w:val="42"/>
        </w:numPr>
        <w:tabs>
          <w:tab w:val="left" w:pos="1440"/>
        </w:tabs>
        <w:spacing w:after="200" w:line="276" w:lineRule="auto"/>
        <w:ind w:left="1080" w:hanging="360"/>
        <w:rPr>
          <w:rFonts w:eastAsia="Arial" w:cs="Arial"/>
          <w:szCs w:val="24"/>
        </w:rPr>
      </w:pPr>
      <w:r>
        <w:rPr>
          <w:rFonts w:eastAsia="Arial" w:cs="Arial"/>
          <w:szCs w:val="24"/>
        </w:rPr>
        <w:t xml:space="preserve">material from the living or the deceased </w:t>
      </w:r>
      <w:r w:rsidR="00004E67">
        <w:rPr>
          <w:rFonts w:eastAsia="Arial" w:cs="Arial"/>
          <w:szCs w:val="24"/>
        </w:rPr>
        <w:t>that</w:t>
      </w:r>
      <w:r>
        <w:rPr>
          <w:rFonts w:eastAsia="Arial" w:cs="Arial"/>
          <w:szCs w:val="24"/>
        </w:rPr>
        <w:t xml:space="preserve"> is not held on premises with a licence from the Human Tissue Authority for research (England, N</w:t>
      </w:r>
      <w:r w:rsidR="00004E67">
        <w:rPr>
          <w:rFonts w:eastAsia="Arial" w:cs="Arial"/>
          <w:szCs w:val="24"/>
        </w:rPr>
        <w:t>orthern Ireland and Wales only)</w:t>
      </w:r>
    </w:p>
    <w:p w:rsidR="00FF200D" w:rsidRDefault="00B921CF" w:rsidP="0095309C">
      <w:pPr>
        <w:numPr>
          <w:ilvl w:val="0"/>
          <w:numId w:val="42"/>
        </w:numPr>
        <w:tabs>
          <w:tab w:val="left" w:pos="1440"/>
        </w:tabs>
        <w:spacing w:after="200" w:line="276" w:lineRule="auto"/>
        <w:ind w:left="1080" w:hanging="360"/>
        <w:rPr>
          <w:rFonts w:eastAsia="Arial" w:cs="Arial"/>
          <w:szCs w:val="24"/>
        </w:rPr>
      </w:pPr>
      <w:r>
        <w:rPr>
          <w:rFonts w:eastAsia="Arial" w:cs="Arial"/>
          <w:szCs w:val="24"/>
        </w:rPr>
        <w:t>organs retained from a post-mortem examination carried out on the instructions of the Procu</w:t>
      </w:r>
      <w:r w:rsidR="00004E67">
        <w:rPr>
          <w:rFonts w:eastAsia="Arial" w:cs="Arial"/>
          <w:szCs w:val="24"/>
        </w:rPr>
        <w:t>rator Fiscal (Scotland only)</w:t>
      </w:r>
    </w:p>
    <w:p w:rsidR="00FF200D" w:rsidRDefault="00B921CF" w:rsidP="0095309C">
      <w:pPr>
        <w:numPr>
          <w:ilvl w:val="0"/>
          <w:numId w:val="42"/>
        </w:numPr>
        <w:tabs>
          <w:tab w:val="left" w:pos="1440"/>
        </w:tabs>
        <w:spacing w:after="200" w:line="276" w:lineRule="auto"/>
        <w:ind w:left="1080" w:hanging="360"/>
        <w:rPr>
          <w:rFonts w:eastAsia="Arial" w:cs="Arial"/>
          <w:szCs w:val="24"/>
        </w:rPr>
      </w:pPr>
      <w:r>
        <w:rPr>
          <w:rFonts w:eastAsia="Arial" w:cs="Arial"/>
          <w:szCs w:val="24"/>
        </w:rPr>
        <w:t>organs, tissue blocks or slides retained from a hospital post-mortem examination, or tissue blocks or slides retained from a post-mortem examination</w:t>
      </w:r>
      <w:r w:rsidR="00004E67">
        <w:rPr>
          <w:rFonts w:eastAsia="Arial" w:cs="Arial"/>
          <w:szCs w:val="24"/>
        </w:rPr>
        <w:t xml:space="preserve"> </w:t>
      </w:r>
      <w:r>
        <w:rPr>
          <w:rFonts w:eastAsia="Arial" w:cs="Arial"/>
          <w:szCs w:val="24"/>
        </w:rPr>
        <w:t>carried out on the instructions of the Procurator Fiscal, unless lawful authorisation has been given for use in research (Scotland only)</w:t>
      </w:r>
    </w:p>
    <w:p w:rsidR="00FF200D" w:rsidRDefault="00B921CF" w:rsidP="0095309C">
      <w:pPr>
        <w:numPr>
          <w:ilvl w:val="0"/>
          <w:numId w:val="42"/>
        </w:numPr>
        <w:tabs>
          <w:tab w:val="left" w:pos="1440"/>
        </w:tabs>
        <w:spacing w:after="200" w:line="276" w:lineRule="auto"/>
        <w:ind w:left="1080" w:hanging="360"/>
        <w:rPr>
          <w:rFonts w:eastAsia="Arial" w:cs="Arial"/>
          <w:szCs w:val="24"/>
        </w:rPr>
      </w:pPr>
      <w:proofErr w:type="gramStart"/>
      <w:r>
        <w:rPr>
          <w:rFonts w:eastAsia="Arial" w:cs="Arial"/>
          <w:szCs w:val="24"/>
        </w:rPr>
        <w:t>analysis</w:t>
      </w:r>
      <w:proofErr w:type="gramEnd"/>
      <w:r>
        <w:rPr>
          <w:rFonts w:eastAsia="Arial" w:cs="Arial"/>
          <w:szCs w:val="24"/>
        </w:rPr>
        <w:t xml:space="preserve"> of </w:t>
      </w:r>
      <w:r w:rsidR="00004E67">
        <w:rPr>
          <w:rFonts w:eastAsia="Arial" w:cs="Arial"/>
          <w:szCs w:val="24"/>
        </w:rPr>
        <w:t xml:space="preserve">DNA in material from the living, where </w:t>
      </w:r>
      <w:r>
        <w:rPr>
          <w:rFonts w:eastAsia="Arial" w:cs="Arial"/>
          <w:szCs w:val="24"/>
        </w:rPr>
        <w:t xml:space="preserve">the research is not within the terms of consent for research from the person </w:t>
      </w:r>
      <w:r w:rsidR="00004E67">
        <w:rPr>
          <w:rFonts w:eastAsia="Arial" w:cs="Arial"/>
          <w:szCs w:val="24"/>
        </w:rPr>
        <w:t>whose body manufactured the DNA. T</w:t>
      </w:r>
      <w:r w:rsidRPr="00CE45C9">
        <w:rPr>
          <w:rFonts w:eastAsia="Arial" w:cs="Arial"/>
          <w:szCs w:val="24"/>
        </w:rPr>
        <w:t xml:space="preserve">he researcher must not be in possession of, or likely to come into possession of, information from which the person whose body manufactured the DNA can be identified </w:t>
      </w:r>
      <w:r>
        <w:rPr>
          <w:rFonts w:eastAsia="Arial" w:cs="Arial"/>
          <w:szCs w:val="24"/>
        </w:rPr>
        <w:t>(UK-wide).</w:t>
      </w:r>
    </w:p>
    <w:p w:rsidR="00FF200D" w:rsidRDefault="00E51225" w:rsidP="00822B63">
      <w:pPr>
        <w:keepNext/>
        <w:spacing w:after="200" w:line="276" w:lineRule="auto"/>
        <w:ind w:left="720"/>
        <w:rPr>
          <w:sz w:val="20"/>
          <w:szCs w:val="20"/>
        </w:rPr>
      </w:pPr>
      <w:r w:rsidRPr="00822B63">
        <w:rPr>
          <w:rFonts w:eastAsia="Arial" w:cs="Arial"/>
          <w:b/>
          <w:bCs/>
          <w:color w:val="005EB8"/>
          <w:szCs w:val="24"/>
        </w:rPr>
        <w:t xml:space="preserve">Good practice </w:t>
      </w:r>
      <w:r w:rsidR="005B4856" w:rsidRPr="00822B63">
        <w:rPr>
          <w:rFonts w:eastAsia="Arial" w:cs="Arial"/>
          <w:b/>
          <w:bCs/>
          <w:color w:val="005EB8"/>
          <w:szCs w:val="24"/>
        </w:rPr>
        <w:t>requirements for research ethics committee review</w:t>
      </w:r>
    </w:p>
    <w:p w:rsidR="00A3657C" w:rsidRPr="004D6688" w:rsidRDefault="005B4856" w:rsidP="0095309C">
      <w:pPr>
        <w:numPr>
          <w:ilvl w:val="0"/>
          <w:numId w:val="40"/>
        </w:numPr>
        <w:tabs>
          <w:tab w:val="left" w:pos="720"/>
        </w:tabs>
        <w:spacing w:after="200" w:line="276" w:lineRule="auto"/>
        <w:ind w:hanging="720"/>
        <w:rPr>
          <w:rFonts w:eastAsia="Arial" w:cs="Arial"/>
          <w:sz w:val="20"/>
          <w:szCs w:val="20"/>
        </w:rPr>
      </w:pPr>
      <w:r>
        <w:rPr>
          <w:rFonts w:eastAsia="Arial" w:cs="Arial"/>
          <w:szCs w:val="24"/>
        </w:rPr>
        <w:t>This document applies, and REC review is required, where research relates to the following areas of the UK Health Departments’ responsibility</w:t>
      </w:r>
      <w:bookmarkStart w:id="6" w:name="page9"/>
      <w:bookmarkEnd w:id="6"/>
      <w:r w:rsidR="00FF200D">
        <w:rPr>
          <w:rFonts w:eastAsia="Arial" w:cs="Arial"/>
          <w:szCs w:val="24"/>
        </w:rPr>
        <w:t>:</w:t>
      </w:r>
    </w:p>
    <w:tbl>
      <w:tblPr>
        <w:tblW w:w="9380" w:type="dxa"/>
        <w:tblInd w:w="720" w:type="dxa"/>
        <w:tblBorders>
          <w:bottom w:val="single" w:sz="4" w:space="0" w:color="auto"/>
          <w:insideH w:val="single" w:sz="4" w:space="0" w:color="auto"/>
        </w:tblBorders>
        <w:tblLayout w:type="fixed"/>
        <w:tblCellMar>
          <w:top w:w="120" w:type="dxa"/>
          <w:left w:w="120" w:type="dxa"/>
          <w:bottom w:w="120" w:type="dxa"/>
          <w:right w:w="120" w:type="dxa"/>
        </w:tblCellMar>
        <w:tblLook w:val="04A0" w:firstRow="1" w:lastRow="0" w:firstColumn="1" w:lastColumn="0" w:noHBand="0" w:noVBand="1"/>
      </w:tblPr>
      <w:tblGrid>
        <w:gridCol w:w="1420"/>
        <w:gridCol w:w="5300"/>
        <w:gridCol w:w="2660"/>
      </w:tblGrid>
      <w:tr w:rsidR="00A3657C" w:rsidTr="00EF36AD">
        <w:trPr>
          <w:cantSplit/>
        </w:trPr>
        <w:tc>
          <w:tcPr>
            <w:tcW w:w="1420" w:type="dxa"/>
            <w:vAlign w:val="bottom"/>
          </w:tcPr>
          <w:p w:rsidR="00A3657C" w:rsidRDefault="005B4856" w:rsidP="00FF200D">
            <w:pPr>
              <w:spacing w:line="276" w:lineRule="auto"/>
              <w:rPr>
                <w:sz w:val="20"/>
                <w:szCs w:val="20"/>
              </w:rPr>
            </w:pPr>
            <w:r>
              <w:rPr>
                <w:rFonts w:eastAsia="Arial" w:cs="Arial"/>
                <w:b/>
                <w:bCs/>
                <w:szCs w:val="24"/>
              </w:rPr>
              <w:t>Nation</w:t>
            </w:r>
          </w:p>
        </w:tc>
        <w:tc>
          <w:tcPr>
            <w:tcW w:w="5300" w:type="dxa"/>
            <w:vAlign w:val="bottom"/>
          </w:tcPr>
          <w:p w:rsidR="00A3657C" w:rsidRDefault="005B4856" w:rsidP="00FF200D">
            <w:pPr>
              <w:spacing w:line="276" w:lineRule="auto"/>
              <w:ind w:left="460"/>
              <w:rPr>
                <w:sz w:val="20"/>
                <w:szCs w:val="20"/>
              </w:rPr>
            </w:pPr>
            <w:r>
              <w:rPr>
                <w:rFonts w:eastAsia="Arial" w:cs="Arial"/>
                <w:b/>
                <w:bCs/>
                <w:szCs w:val="24"/>
              </w:rPr>
              <w:t>Health Department</w:t>
            </w:r>
          </w:p>
        </w:tc>
        <w:tc>
          <w:tcPr>
            <w:tcW w:w="2660" w:type="dxa"/>
            <w:vAlign w:val="bottom"/>
          </w:tcPr>
          <w:p w:rsidR="00A3657C" w:rsidRDefault="005B4856" w:rsidP="00FF200D">
            <w:pPr>
              <w:spacing w:line="276" w:lineRule="auto"/>
              <w:ind w:left="215"/>
              <w:rPr>
                <w:sz w:val="20"/>
                <w:szCs w:val="20"/>
              </w:rPr>
            </w:pPr>
            <w:r>
              <w:rPr>
                <w:rFonts w:eastAsia="Arial" w:cs="Arial"/>
                <w:b/>
                <w:bCs/>
                <w:szCs w:val="24"/>
              </w:rPr>
              <w:t>Services</w:t>
            </w:r>
          </w:p>
        </w:tc>
      </w:tr>
      <w:tr w:rsidR="00A3657C" w:rsidTr="00EF36AD">
        <w:trPr>
          <w:cantSplit/>
        </w:trPr>
        <w:tc>
          <w:tcPr>
            <w:tcW w:w="1420" w:type="dxa"/>
          </w:tcPr>
          <w:p w:rsidR="00A3657C" w:rsidRDefault="005B4856" w:rsidP="00FF200D">
            <w:pPr>
              <w:spacing w:line="276" w:lineRule="auto"/>
              <w:rPr>
                <w:sz w:val="20"/>
                <w:szCs w:val="20"/>
              </w:rPr>
            </w:pPr>
            <w:r>
              <w:rPr>
                <w:rFonts w:eastAsia="Arial" w:cs="Arial"/>
                <w:szCs w:val="24"/>
              </w:rPr>
              <w:t>England</w:t>
            </w:r>
          </w:p>
        </w:tc>
        <w:tc>
          <w:tcPr>
            <w:tcW w:w="5300" w:type="dxa"/>
          </w:tcPr>
          <w:p w:rsidR="00A3657C" w:rsidRDefault="005B4856" w:rsidP="00FF200D">
            <w:pPr>
              <w:spacing w:line="276" w:lineRule="auto"/>
              <w:ind w:left="480"/>
              <w:rPr>
                <w:sz w:val="20"/>
                <w:szCs w:val="20"/>
              </w:rPr>
            </w:pPr>
            <w:r>
              <w:rPr>
                <w:rFonts w:eastAsia="Arial" w:cs="Arial"/>
                <w:szCs w:val="24"/>
              </w:rPr>
              <w:t>Department of Health</w:t>
            </w:r>
            <w:r w:rsidR="00B3214F">
              <w:rPr>
                <w:rFonts w:eastAsia="Arial" w:cs="Arial"/>
                <w:szCs w:val="24"/>
              </w:rPr>
              <w:t xml:space="preserve"> and Social Care</w:t>
            </w:r>
            <w:r w:rsidR="00DF0F17">
              <w:rPr>
                <w:rFonts w:eastAsia="Arial" w:cs="Arial"/>
                <w:szCs w:val="24"/>
              </w:rPr>
              <w:t xml:space="preserve"> (England)</w:t>
            </w:r>
          </w:p>
        </w:tc>
        <w:tc>
          <w:tcPr>
            <w:tcW w:w="2660" w:type="dxa"/>
          </w:tcPr>
          <w:p w:rsidR="00A3657C" w:rsidRDefault="005B4856" w:rsidP="00FF200D">
            <w:pPr>
              <w:spacing w:line="276" w:lineRule="auto"/>
              <w:ind w:left="215"/>
              <w:rPr>
                <w:sz w:val="20"/>
                <w:szCs w:val="20"/>
              </w:rPr>
            </w:pPr>
            <w:r>
              <w:rPr>
                <w:rFonts w:eastAsia="Arial" w:cs="Arial"/>
                <w:szCs w:val="24"/>
              </w:rPr>
              <w:t>NHS and adult Social</w:t>
            </w:r>
            <w:r w:rsidR="008F4CE9">
              <w:rPr>
                <w:rFonts w:eastAsia="Arial" w:cs="Arial"/>
                <w:szCs w:val="24"/>
              </w:rPr>
              <w:t xml:space="preserve"> Care</w:t>
            </w:r>
          </w:p>
        </w:tc>
      </w:tr>
      <w:tr w:rsidR="006A5934" w:rsidTr="00EF36AD">
        <w:trPr>
          <w:cantSplit/>
        </w:trPr>
        <w:tc>
          <w:tcPr>
            <w:tcW w:w="1420" w:type="dxa"/>
          </w:tcPr>
          <w:p w:rsidR="006A5934" w:rsidRDefault="006A5934" w:rsidP="00FF200D">
            <w:pPr>
              <w:spacing w:line="276" w:lineRule="auto"/>
              <w:rPr>
                <w:sz w:val="20"/>
                <w:szCs w:val="20"/>
              </w:rPr>
            </w:pPr>
            <w:r>
              <w:rPr>
                <w:rFonts w:eastAsia="Arial" w:cs="Arial"/>
                <w:szCs w:val="24"/>
              </w:rPr>
              <w:t>Northern</w:t>
            </w:r>
            <w:r w:rsidR="008F4CE9">
              <w:rPr>
                <w:rFonts w:eastAsia="Arial" w:cs="Arial"/>
                <w:szCs w:val="24"/>
              </w:rPr>
              <w:t xml:space="preserve"> Ireland</w:t>
            </w:r>
          </w:p>
        </w:tc>
        <w:tc>
          <w:tcPr>
            <w:tcW w:w="5300" w:type="dxa"/>
          </w:tcPr>
          <w:p w:rsidR="006A5934" w:rsidRDefault="006A5934" w:rsidP="00FF200D">
            <w:pPr>
              <w:spacing w:line="276" w:lineRule="auto"/>
              <w:ind w:left="480"/>
              <w:rPr>
                <w:sz w:val="20"/>
                <w:szCs w:val="20"/>
              </w:rPr>
            </w:pPr>
            <w:r>
              <w:rPr>
                <w:rFonts w:eastAsia="Arial" w:cs="Arial"/>
                <w:szCs w:val="24"/>
              </w:rPr>
              <w:t>Department of Health</w:t>
            </w:r>
            <w:r w:rsidR="00DF0F17">
              <w:rPr>
                <w:rFonts w:eastAsia="Arial" w:cs="Arial"/>
                <w:szCs w:val="24"/>
              </w:rPr>
              <w:t xml:space="preserve"> (Northern Ireland)</w:t>
            </w:r>
          </w:p>
        </w:tc>
        <w:tc>
          <w:tcPr>
            <w:tcW w:w="2660" w:type="dxa"/>
          </w:tcPr>
          <w:p w:rsidR="006A5934" w:rsidRDefault="006A5934" w:rsidP="00FF200D">
            <w:pPr>
              <w:spacing w:line="276" w:lineRule="auto"/>
              <w:ind w:left="215"/>
              <w:rPr>
                <w:sz w:val="20"/>
                <w:szCs w:val="20"/>
              </w:rPr>
            </w:pPr>
            <w:r>
              <w:rPr>
                <w:rFonts w:eastAsia="Arial" w:cs="Arial"/>
                <w:szCs w:val="24"/>
              </w:rPr>
              <w:t>Health and Social</w:t>
            </w:r>
            <w:r w:rsidR="008F4CE9">
              <w:rPr>
                <w:rFonts w:eastAsia="Arial" w:cs="Arial"/>
                <w:szCs w:val="24"/>
              </w:rPr>
              <w:t xml:space="preserve"> Care</w:t>
            </w:r>
          </w:p>
        </w:tc>
      </w:tr>
      <w:tr w:rsidR="006A5934" w:rsidTr="00EF36AD">
        <w:trPr>
          <w:cantSplit/>
        </w:trPr>
        <w:tc>
          <w:tcPr>
            <w:tcW w:w="1420" w:type="dxa"/>
          </w:tcPr>
          <w:p w:rsidR="006A5934" w:rsidRDefault="006A5934" w:rsidP="00FF200D">
            <w:pPr>
              <w:spacing w:line="276" w:lineRule="auto"/>
              <w:rPr>
                <w:sz w:val="20"/>
                <w:szCs w:val="20"/>
              </w:rPr>
            </w:pPr>
            <w:r>
              <w:rPr>
                <w:rFonts w:eastAsia="Arial" w:cs="Arial"/>
                <w:szCs w:val="24"/>
              </w:rPr>
              <w:t>Scotland</w:t>
            </w:r>
          </w:p>
        </w:tc>
        <w:tc>
          <w:tcPr>
            <w:tcW w:w="5300" w:type="dxa"/>
          </w:tcPr>
          <w:p w:rsidR="006A5934" w:rsidRDefault="006A5934" w:rsidP="00FF200D">
            <w:pPr>
              <w:spacing w:line="276" w:lineRule="auto"/>
              <w:ind w:left="480"/>
              <w:rPr>
                <w:sz w:val="20"/>
                <w:szCs w:val="20"/>
              </w:rPr>
            </w:pPr>
            <w:r>
              <w:rPr>
                <w:rFonts w:eastAsia="Arial" w:cs="Arial"/>
                <w:szCs w:val="24"/>
              </w:rPr>
              <w:t>Scottish Government Health Directorates</w:t>
            </w:r>
          </w:p>
        </w:tc>
        <w:tc>
          <w:tcPr>
            <w:tcW w:w="2660" w:type="dxa"/>
          </w:tcPr>
          <w:p w:rsidR="006A5934" w:rsidRDefault="006A5934" w:rsidP="00FF200D">
            <w:pPr>
              <w:spacing w:line="276" w:lineRule="auto"/>
              <w:ind w:left="215"/>
              <w:rPr>
                <w:sz w:val="20"/>
                <w:szCs w:val="20"/>
              </w:rPr>
            </w:pPr>
            <w:r>
              <w:rPr>
                <w:rFonts w:eastAsia="Arial" w:cs="Arial"/>
                <w:szCs w:val="24"/>
              </w:rPr>
              <w:t>NHS</w:t>
            </w:r>
            <w:r w:rsidR="00822B63">
              <w:rPr>
                <w:rFonts w:eastAsia="Arial" w:cs="Arial"/>
                <w:szCs w:val="24"/>
              </w:rPr>
              <w:t xml:space="preserve"> and adult Social Care</w:t>
            </w:r>
          </w:p>
        </w:tc>
      </w:tr>
      <w:tr w:rsidR="00A3657C" w:rsidTr="00EF36AD">
        <w:trPr>
          <w:cantSplit/>
        </w:trPr>
        <w:tc>
          <w:tcPr>
            <w:tcW w:w="1420" w:type="dxa"/>
          </w:tcPr>
          <w:p w:rsidR="00A3657C" w:rsidRDefault="005B4856" w:rsidP="00FF200D">
            <w:pPr>
              <w:spacing w:line="276" w:lineRule="auto"/>
              <w:rPr>
                <w:sz w:val="20"/>
                <w:szCs w:val="20"/>
              </w:rPr>
            </w:pPr>
            <w:r>
              <w:rPr>
                <w:rFonts w:eastAsia="Arial" w:cs="Arial"/>
                <w:szCs w:val="24"/>
              </w:rPr>
              <w:t>Wales</w:t>
            </w:r>
          </w:p>
        </w:tc>
        <w:tc>
          <w:tcPr>
            <w:tcW w:w="5300" w:type="dxa"/>
          </w:tcPr>
          <w:p w:rsidR="00A3657C" w:rsidRDefault="005B4856" w:rsidP="00FF200D">
            <w:pPr>
              <w:spacing w:line="276" w:lineRule="auto"/>
              <w:ind w:left="480"/>
              <w:rPr>
                <w:sz w:val="20"/>
                <w:szCs w:val="20"/>
              </w:rPr>
            </w:pPr>
            <w:r>
              <w:rPr>
                <w:rFonts w:eastAsia="Arial" w:cs="Arial"/>
                <w:szCs w:val="24"/>
              </w:rPr>
              <w:t>Department for Health and Social Services</w:t>
            </w:r>
          </w:p>
        </w:tc>
        <w:tc>
          <w:tcPr>
            <w:tcW w:w="2660" w:type="dxa"/>
          </w:tcPr>
          <w:p w:rsidR="00A3657C" w:rsidRDefault="005B4856" w:rsidP="00FF200D">
            <w:pPr>
              <w:spacing w:line="276" w:lineRule="auto"/>
              <w:ind w:left="215"/>
              <w:rPr>
                <w:sz w:val="20"/>
                <w:szCs w:val="20"/>
              </w:rPr>
            </w:pPr>
            <w:r>
              <w:rPr>
                <w:rFonts w:eastAsia="Arial" w:cs="Arial"/>
                <w:szCs w:val="24"/>
              </w:rPr>
              <w:t>NHS and Social Care</w:t>
            </w:r>
          </w:p>
        </w:tc>
      </w:tr>
    </w:tbl>
    <w:p w:rsidR="00A3657C" w:rsidRDefault="00A3657C" w:rsidP="00FF200D">
      <w:pPr>
        <w:spacing w:after="200" w:line="276" w:lineRule="auto"/>
        <w:rPr>
          <w:sz w:val="20"/>
          <w:szCs w:val="20"/>
        </w:rPr>
      </w:pPr>
    </w:p>
    <w:p w:rsidR="00FF200D" w:rsidRDefault="005B4856" w:rsidP="0095309C">
      <w:pPr>
        <w:numPr>
          <w:ilvl w:val="0"/>
          <w:numId w:val="40"/>
        </w:numPr>
        <w:spacing w:after="200" w:line="276" w:lineRule="auto"/>
        <w:ind w:left="709" w:hanging="709"/>
        <w:rPr>
          <w:rFonts w:eastAsia="Arial" w:cs="Arial"/>
          <w:sz w:val="20"/>
          <w:szCs w:val="20"/>
        </w:rPr>
      </w:pPr>
      <w:r>
        <w:rPr>
          <w:rFonts w:eastAsia="Arial" w:cs="Arial"/>
          <w:szCs w:val="24"/>
        </w:rPr>
        <w:t>REC review as described in this document is required if a specific research project involves</w:t>
      </w:r>
      <w:r w:rsidR="005F5E81">
        <w:rPr>
          <w:rFonts w:eastAsia="Arial" w:cs="Arial"/>
          <w:szCs w:val="24"/>
        </w:rPr>
        <w:t xml:space="preserve"> any of the following</w:t>
      </w:r>
      <w:r>
        <w:rPr>
          <w:rFonts w:eastAsia="Arial" w:cs="Arial"/>
          <w:szCs w:val="24"/>
        </w:rPr>
        <w:t>:</w:t>
      </w:r>
    </w:p>
    <w:p w:rsidR="00FF200D" w:rsidRDefault="005B4856" w:rsidP="0095309C">
      <w:pPr>
        <w:numPr>
          <w:ilvl w:val="1"/>
          <w:numId w:val="43"/>
        </w:numPr>
        <w:tabs>
          <w:tab w:val="left" w:pos="1440"/>
        </w:tabs>
        <w:spacing w:after="200" w:line="276" w:lineRule="auto"/>
        <w:rPr>
          <w:rFonts w:eastAsia="Arial" w:cs="Arial"/>
          <w:szCs w:val="24"/>
        </w:rPr>
      </w:pPr>
      <w:r>
        <w:rPr>
          <w:rFonts w:eastAsia="Arial" w:cs="Arial"/>
          <w:szCs w:val="24"/>
        </w:rPr>
        <w:t>potential research participants</w:t>
      </w:r>
      <w:r w:rsidR="00205115">
        <w:rPr>
          <w:rStyle w:val="FootnoteReference"/>
          <w:rFonts w:eastAsia="Arial" w:cs="Arial"/>
          <w:szCs w:val="24"/>
        </w:rPr>
        <w:footnoteReference w:id="4"/>
      </w:r>
      <w:r>
        <w:rPr>
          <w:rFonts w:eastAsia="Arial" w:cs="Arial"/>
          <w:szCs w:val="24"/>
        </w:rPr>
        <w:t xml:space="preserve"> identified </w:t>
      </w:r>
      <w:r w:rsidR="00E13C65">
        <w:rPr>
          <w:rFonts w:eastAsia="Arial" w:cs="Arial"/>
          <w:szCs w:val="24"/>
        </w:rPr>
        <w:t>in the context of, or in connection with</w:t>
      </w:r>
      <w:r>
        <w:rPr>
          <w:rFonts w:eastAsia="Arial" w:cs="Arial"/>
          <w:szCs w:val="24"/>
        </w:rPr>
        <w:t xml:space="preserve">, their past or present use of the services listed above (including services provided </w:t>
      </w:r>
      <w:r>
        <w:rPr>
          <w:rFonts w:eastAsia="Arial" w:cs="Arial"/>
          <w:szCs w:val="24"/>
        </w:rPr>
        <w:lastRenderedPageBreak/>
        <w:t>under contract with the private or voluntary sectors), including participants recruited through these services as healthy controls</w:t>
      </w:r>
    </w:p>
    <w:p w:rsidR="00FF200D" w:rsidRDefault="005B4856" w:rsidP="0095309C">
      <w:pPr>
        <w:numPr>
          <w:ilvl w:val="1"/>
          <w:numId w:val="43"/>
        </w:numPr>
        <w:tabs>
          <w:tab w:val="left" w:pos="1440"/>
        </w:tabs>
        <w:spacing w:after="200" w:line="276" w:lineRule="auto"/>
        <w:rPr>
          <w:rFonts w:eastAsia="Arial" w:cs="Arial"/>
          <w:szCs w:val="24"/>
        </w:rPr>
      </w:pPr>
      <w:r>
        <w:rPr>
          <w:rFonts w:eastAsia="Arial" w:cs="Arial"/>
          <w:szCs w:val="24"/>
        </w:rPr>
        <w:t>potential research participants identified because of their status as relatives or carers of past or present users of these services</w:t>
      </w:r>
    </w:p>
    <w:p w:rsidR="00FF200D" w:rsidRDefault="00E13C65" w:rsidP="0095309C">
      <w:pPr>
        <w:numPr>
          <w:ilvl w:val="1"/>
          <w:numId w:val="43"/>
        </w:numPr>
        <w:tabs>
          <w:tab w:val="left" w:pos="1440"/>
        </w:tabs>
        <w:spacing w:after="200" w:line="276" w:lineRule="auto"/>
        <w:rPr>
          <w:rFonts w:eastAsia="Arial" w:cs="Arial"/>
          <w:szCs w:val="24"/>
        </w:rPr>
      </w:pPr>
      <w:r>
        <w:rPr>
          <w:rFonts w:eastAsia="Arial" w:cs="Arial"/>
          <w:szCs w:val="24"/>
        </w:rPr>
        <w:t>use of previously collected tissue</w:t>
      </w:r>
      <w:r w:rsidR="007A742E">
        <w:rPr>
          <w:rFonts w:eastAsia="Arial" w:cs="Arial"/>
          <w:szCs w:val="24"/>
        </w:rPr>
        <w:t xml:space="preserve"> (i.e. any material consisting of or including human cells)</w:t>
      </w:r>
      <w:r>
        <w:rPr>
          <w:rFonts w:eastAsia="Arial" w:cs="Arial"/>
          <w:szCs w:val="24"/>
        </w:rPr>
        <w:t xml:space="preserve"> or information from which individual past or present users of these services are likely to be identified by the researchers either directly from that tissue or information, or from its combination with other tissue or information in, or likely to come into, their possession</w:t>
      </w:r>
    </w:p>
    <w:p w:rsidR="00FF200D" w:rsidRDefault="00DD311C" w:rsidP="0095309C">
      <w:pPr>
        <w:numPr>
          <w:ilvl w:val="1"/>
          <w:numId w:val="43"/>
        </w:numPr>
        <w:tabs>
          <w:tab w:val="left" w:pos="1440"/>
        </w:tabs>
        <w:spacing w:after="200" w:line="276" w:lineRule="auto"/>
        <w:rPr>
          <w:rFonts w:eastAsia="Arial" w:cs="Arial"/>
          <w:szCs w:val="24"/>
        </w:rPr>
      </w:pPr>
      <w:r>
        <w:rPr>
          <w:rFonts w:eastAsia="Arial" w:cs="Arial"/>
          <w:szCs w:val="24"/>
        </w:rPr>
        <w:t>collecting</w:t>
      </w:r>
      <w:r w:rsidR="00E13C65">
        <w:rPr>
          <w:rFonts w:eastAsia="Arial" w:cs="Arial"/>
          <w:szCs w:val="24"/>
        </w:rPr>
        <w:t xml:space="preserve"> tissue</w:t>
      </w:r>
      <w:r w:rsidR="00F35C88">
        <w:rPr>
          <w:rFonts w:eastAsia="Arial" w:cs="Arial"/>
          <w:szCs w:val="24"/>
        </w:rPr>
        <w:t xml:space="preserve"> </w:t>
      </w:r>
      <w:r w:rsidR="00E13C65">
        <w:rPr>
          <w:rFonts w:eastAsia="Arial" w:cs="Arial"/>
          <w:szCs w:val="24"/>
        </w:rPr>
        <w:t>or information from users of these services</w:t>
      </w:r>
    </w:p>
    <w:p w:rsidR="00FF200D" w:rsidRDefault="005B4856" w:rsidP="00FF200D">
      <w:pPr>
        <w:tabs>
          <w:tab w:val="left" w:pos="1440"/>
        </w:tabs>
        <w:spacing w:after="200" w:line="276" w:lineRule="auto"/>
        <w:ind w:left="720"/>
        <w:rPr>
          <w:rFonts w:eastAsia="Arial" w:cs="Arial"/>
          <w:szCs w:val="24"/>
        </w:rPr>
      </w:pPr>
      <w:proofErr w:type="gramStart"/>
      <w:r w:rsidRPr="004D6688">
        <w:rPr>
          <w:rFonts w:eastAsia="Arial" w:cs="Arial"/>
          <w:szCs w:val="24"/>
        </w:rPr>
        <w:t>unless</w:t>
      </w:r>
      <w:proofErr w:type="gramEnd"/>
      <w:r w:rsidRPr="004D6688">
        <w:rPr>
          <w:rFonts w:eastAsia="Arial" w:cs="Arial"/>
          <w:szCs w:val="24"/>
        </w:rPr>
        <w:t xml:space="preserve"> any of the exceptions or other exclusi</w:t>
      </w:r>
      <w:r w:rsidR="007D2A7D">
        <w:rPr>
          <w:rFonts w:eastAsia="Arial" w:cs="Arial"/>
          <w:szCs w:val="24"/>
        </w:rPr>
        <w:t>o</w:t>
      </w:r>
      <w:r w:rsidR="00DB5F22">
        <w:rPr>
          <w:rFonts w:eastAsia="Arial" w:cs="Arial"/>
          <w:szCs w:val="24"/>
        </w:rPr>
        <w:t>ns described in paragraph 2.3.9–2.3.17</w:t>
      </w:r>
      <w:r w:rsidRPr="004D6688">
        <w:rPr>
          <w:rFonts w:eastAsia="Arial" w:cs="Arial"/>
          <w:szCs w:val="24"/>
        </w:rPr>
        <w:t xml:space="preserve"> apply.</w:t>
      </w:r>
    </w:p>
    <w:p w:rsidR="00FF200D" w:rsidRDefault="005B4856" w:rsidP="0095309C">
      <w:pPr>
        <w:numPr>
          <w:ilvl w:val="0"/>
          <w:numId w:val="40"/>
        </w:numPr>
        <w:tabs>
          <w:tab w:val="left" w:pos="720"/>
        </w:tabs>
        <w:spacing w:after="200" w:line="276" w:lineRule="auto"/>
        <w:ind w:hanging="720"/>
        <w:rPr>
          <w:rFonts w:eastAsia="Arial" w:cs="Arial"/>
          <w:sz w:val="20"/>
          <w:szCs w:val="20"/>
        </w:rPr>
      </w:pPr>
      <w:r>
        <w:rPr>
          <w:rFonts w:eastAsia="Arial" w:cs="Arial"/>
          <w:szCs w:val="24"/>
        </w:rPr>
        <w:t>REC review under this document is also required for:</w:t>
      </w:r>
    </w:p>
    <w:p w:rsidR="00FF200D" w:rsidRDefault="005B4856" w:rsidP="0095309C">
      <w:pPr>
        <w:numPr>
          <w:ilvl w:val="1"/>
          <w:numId w:val="44"/>
        </w:numPr>
        <w:tabs>
          <w:tab w:val="left" w:pos="1440"/>
        </w:tabs>
        <w:spacing w:after="200" w:line="276" w:lineRule="auto"/>
        <w:ind w:left="1080"/>
        <w:rPr>
          <w:rFonts w:eastAsia="Arial" w:cs="Arial"/>
          <w:szCs w:val="24"/>
        </w:rPr>
      </w:pPr>
      <w:r>
        <w:rPr>
          <w:rFonts w:eastAsia="Arial" w:cs="Arial"/>
          <w:szCs w:val="24"/>
        </w:rPr>
        <w:t>xenotransplantation (i.e. putting living cells, tissue or organs from animals into people), which, as a matter of Government policy</w:t>
      </w:r>
      <w:r w:rsidR="00E16A0B" w:rsidRPr="005F5E81">
        <w:rPr>
          <w:rStyle w:val="FootnoteReference"/>
          <w:rFonts w:eastAsia="Arial" w:cs="Arial"/>
          <w:szCs w:val="24"/>
        </w:rPr>
        <w:footnoteReference w:id="5"/>
      </w:r>
      <w:r>
        <w:rPr>
          <w:rFonts w:eastAsia="Arial" w:cs="Arial"/>
          <w:szCs w:val="24"/>
        </w:rPr>
        <w:t xml:space="preserve"> </w:t>
      </w:r>
      <w:r w:rsidR="00EF3A9A">
        <w:rPr>
          <w:rStyle w:val="FootnoteReference"/>
          <w:rFonts w:eastAsia="Arial" w:cs="Arial"/>
          <w:szCs w:val="24"/>
        </w:rPr>
        <w:footnoteReference w:id="6"/>
      </w:r>
      <w:r>
        <w:rPr>
          <w:rFonts w:eastAsia="Arial" w:cs="Arial"/>
          <w:szCs w:val="24"/>
        </w:rPr>
        <w:t xml:space="preserve">, is recommended to take place in a controlled research context, carried out with a research protocol approved by a REC within the UK </w:t>
      </w:r>
      <w:r w:rsidR="005F5E81">
        <w:rPr>
          <w:rFonts w:eastAsia="Arial" w:cs="Arial"/>
          <w:szCs w:val="24"/>
        </w:rPr>
        <w:t>Research Ethics Service</w:t>
      </w:r>
    </w:p>
    <w:p w:rsidR="00FF200D" w:rsidRDefault="005B4856" w:rsidP="0095309C">
      <w:pPr>
        <w:numPr>
          <w:ilvl w:val="0"/>
          <w:numId w:val="44"/>
        </w:numPr>
        <w:tabs>
          <w:tab w:val="left" w:pos="1440"/>
        </w:tabs>
        <w:spacing w:after="200" w:line="276" w:lineRule="auto"/>
        <w:ind w:left="1080"/>
        <w:rPr>
          <w:rFonts w:eastAsia="Arial" w:cs="Arial"/>
          <w:szCs w:val="24"/>
        </w:rPr>
      </w:pPr>
      <w:r w:rsidRPr="00D5368D">
        <w:rPr>
          <w:rFonts w:eastAsia="Arial" w:cs="Arial"/>
          <w:szCs w:val="24"/>
        </w:rPr>
        <w:t xml:space="preserve">health-related research involving prisoners, for which </w:t>
      </w:r>
      <w:r w:rsidR="00B242FF" w:rsidRPr="00D5368D">
        <w:rPr>
          <w:rFonts w:eastAsia="Arial" w:cs="Arial"/>
          <w:szCs w:val="24"/>
        </w:rPr>
        <w:t>Her Majesty’s Prison and Probation</w:t>
      </w:r>
      <w:r w:rsidRPr="00D5368D">
        <w:rPr>
          <w:rFonts w:eastAsia="Arial" w:cs="Arial"/>
          <w:szCs w:val="24"/>
        </w:rPr>
        <w:t xml:space="preserve"> Service, Scottish Prison Service and Northern Ireland Prison</w:t>
      </w:r>
      <w:r w:rsidR="00205115" w:rsidRPr="00D5368D">
        <w:rPr>
          <w:rFonts w:eastAsia="Arial" w:cs="Arial"/>
          <w:szCs w:val="24"/>
        </w:rPr>
        <w:t xml:space="preserve"> </w:t>
      </w:r>
      <w:r w:rsidRPr="00D5368D">
        <w:rPr>
          <w:rFonts w:eastAsia="Arial" w:cs="Arial"/>
          <w:szCs w:val="24"/>
        </w:rPr>
        <w:t>Service require review by a REC as well as compliance wit</w:t>
      </w:r>
      <w:r w:rsidR="005F5E81" w:rsidRPr="00D5368D">
        <w:rPr>
          <w:rFonts w:eastAsia="Arial" w:cs="Arial"/>
          <w:szCs w:val="24"/>
        </w:rPr>
        <w:t>h their own approval procedures</w:t>
      </w:r>
    </w:p>
    <w:p w:rsidR="00FF200D" w:rsidRDefault="005B4856" w:rsidP="0095309C">
      <w:pPr>
        <w:numPr>
          <w:ilvl w:val="0"/>
          <w:numId w:val="44"/>
        </w:numPr>
        <w:tabs>
          <w:tab w:val="left" w:pos="1440"/>
        </w:tabs>
        <w:spacing w:after="200" w:line="276" w:lineRule="auto"/>
        <w:ind w:left="1080"/>
        <w:rPr>
          <w:rFonts w:eastAsia="Arial" w:cs="Arial"/>
          <w:szCs w:val="24"/>
        </w:rPr>
      </w:pPr>
      <w:r w:rsidRPr="00D5368D">
        <w:rPr>
          <w:rFonts w:eastAsia="Arial" w:cs="Arial"/>
          <w:szCs w:val="24"/>
        </w:rPr>
        <w:t>social care research projects funded by the Department of Health</w:t>
      </w:r>
      <w:r w:rsidR="002C56C1" w:rsidRPr="00D5368D">
        <w:rPr>
          <w:rFonts w:eastAsia="Arial" w:cs="Arial"/>
          <w:szCs w:val="24"/>
        </w:rPr>
        <w:t xml:space="preserve"> </w:t>
      </w:r>
      <w:r w:rsidR="00F35C88" w:rsidRPr="00D5368D">
        <w:rPr>
          <w:rFonts w:eastAsia="Arial" w:cs="Arial"/>
          <w:szCs w:val="24"/>
        </w:rPr>
        <w:t xml:space="preserve">and Social Care </w:t>
      </w:r>
      <w:r w:rsidR="002C56C1" w:rsidRPr="00D5368D">
        <w:rPr>
          <w:rFonts w:eastAsia="Arial" w:cs="Arial"/>
          <w:szCs w:val="24"/>
        </w:rPr>
        <w:t xml:space="preserve">(England) involving </w:t>
      </w:r>
      <w:r w:rsidR="00B311E0" w:rsidRPr="00D5368D">
        <w:rPr>
          <w:rFonts w:eastAsia="Arial" w:cs="Arial"/>
          <w:szCs w:val="24"/>
        </w:rPr>
        <w:t xml:space="preserve">adult social care </w:t>
      </w:r>
      <w:r w:rsidR="002C56C1" w:rsidRPr="00D5368D">
        <w:rPr>
          <w:rFonts w:eastAsia="Arial" w:cs="Arial"/>
          <w:szCs w:val="24"/>
        </w:rPr>
        <w:t>service users as participants</w:t>
      </w:r>
      <w:r w:rsidRPr="00D5368D">
        <w:rPr>
          <w:rFonts w:eastAsia="Arial" w:cs="Arial"/>
          <w:szCs w:val="24"/>
        </w:rPr>
        <w:t>, which must always be reviewed by a REC within the Research Ethics Service for England</w:t>
      </w:r>
    </w:p>
    <w:p w:rsidR="00FF200D" w:rsidRDefault="00CD3F54" w:rsidP="0095309C">
      <w:pPr>
        <w:numPr>
          <w:ilvl w:val="0"/>
          <w:numId w:val="44"/>
        </w:numPr>
        <w:tabs>
          <w:tab w:val="left" w:pos="1440"/>
        </w:tabs>
        <w:spacing w:after="200" w:line="276" w:lineRule="auto"/>
        <w:ind w:left="1080"/>
        <w:rPr>
          <w:rFonts w:eastAsia="Arial" w:cs="Arial"/>
          <w:szCs w:val="24"/>
        </w:rPr>
      </w:pPr>
      <w:proofErr w:type="gramStart"/>
      <w:r>
        <w:rPr>
          <w:rFonts w:eastAsia="Arial" w:cs="Arial"/>
          <w:szCs w:val="24"/>
        </w:rPr>
        <w:t>research</w:t>
      </w:r>
      <w:proofErr w:type="gramEnd"/>
      <w:r>
        <w:rPr>
          <w:rFonts w:eastAsia="Arial" w:cs="Arial"/>
          <w:szCs w:val="24"/>
        </w:rPr>
        <w:t xml:space="preserve"> </w:t>
      </w:r>
      <w:r w:rsidR="00AE33FA">
        <w:rPr>
          <w:rFonts w:eastAsia="Arial" w:cs="Arial"/>
          <w:szCs w:val="24"/>
        </w:rPr>
        <w:t xml:space="preserve">involving analysis of </w:t>
      </w:r>
      <w:r>
        <w:rPr>
          <w:rFonts w:eastAsia="Arial" w:cs="Arial"/>
          <w:szCs w:val="24"/>
        </w:rPr>
        <w:t xml:space="preserve">human DNA </w:t>
      </w:r>
      <w:r w:rsidR="00AE33FA">
        <w:rPr>
          <w:rFonts w:eastAsia="Arial" w:cs="Arial"/>
          <w:szCs w:val="24"/>
        </w:rPr>
        <w:t xml:space="preserve">extracted </w:t>
      </w:r>
      <w:r>
        <w:rPr>
          <w:rFonts w:eastAsia="Arial" w:cs="Arial"/>
          <w:szCs w:val="24"/>
        </w:rPr>
        <w:t>from acellular material</w:t>
      </w:r>
      <w:r w:rsidR="00E16A0B">
        <w:rPr>
          <w:rStyle w:val="FootnoteReference"/>
          <w:rFonts w:eastAsia="Arial" w:cs="Arial"/>
          <w:szCs w:val="24"/>
        </w:rPr>
        <w:footnoteReference w:id="7"/>
      </w:r>
      <w:r w:rsidR="005B4856">
        <w:rPr>
          <w:rFonts w:eastAsia="Arial" w:cs="Arial"/>
          <w:szCs w:val="24"/>
        </w:rPr>
        <w:t>.</w:t>
      </w:r>
    </w:p>
    <w:p w:rsidR="00A3657C" w:rsidRPr="00822B63" w:rsidRDefault="005B4856" w:rsidP="00822B63">
      <w:pPr>
        <w:pStyle w:val="Heading3"/>
        <w:spacing w:after="200" w:line="276" w:lineRule="auto"/>
        <w:jc w:val="left"/>
        <w:rPr>
          <w:color w:val="005EB8"/>
          <w:sz w:val="20"/>
          <w:szCs w:val="20"/>
        </w:rPr>
      </w:pPr>
      <w:r w:rsidRPr="00822B63">
        <w:rPr>
          <w:color w:val="005EB8"/>
        </w:rPr>
        <w:t>Other provisions for research ethics committee review</w:t>
      </w:r>
    </w:p>
    <w:p w:rsidR="00FF200D" w:rsidRDefault="005B4856" w:rsidP="00FF200D">
      <w:pPr>
        <w:numPr>
          <w:ilvl w:val="0"/>
          <w:numId w:val="9"/>
        </w:numPr>
        <w:tabs>
          <w:tab w:val="left" w:pos="720"/>
        </w:tabs>
        <w:spacing w:after="200" w:line="276" w:lineRule="auto"/>
        <w:ind w:left="720" w:hanging="713"/>
        <w:rPr>
          <w:rFonts w:eastAsia="Arial" w:cs="Arial"/>
          <w:sz w:val="20"/>
          <w:szCs w:val="20"/>
        </w:rPr>
      </w:pPr>
      <w:r>
        <w:rPr>
          <w:rFonts w:eastAsia="Arial" w:cs="Arial"/>
          <w:szCs w:val="24"/>
        </w:rPr>
        <w:t>RECs may agree to consider applications in respect of activities preparatory to research</w:t>
      </w:r>
      <w:r w:rsidR="00205115">
        <w:rPr>
          <w:rFonts w:eastAsia="Arial" w:cs="Arial"/>
          <w:sz w:val="20"/>
          <w:szCs w:val="20"/>
        </w:rPr>
        <w:t xml:space="preserve"> </w:t>
      </w:r>
      <w:r w:rsidRPr="00205115">
        <w:rPr>
          <w:rFonts w:eastAsia="Arial" w:cs="Arial"/>
          <w:szCs w:val="24"/>
        </w:rPr>
        <w:t xml:space="preserve">(e.g. the establishment of research databases or tissue banks, or pre-trial advertising and screening for healthy volunteers) and research proposals which fall outside the normal scope described above, capacity permitting. When they do this, </w:t>
      </w:r>
      <w:r w:rsidR="000A45DA">
        <w:rPr>
          <w:rFonts w:eastAsia="Arial" w:cs="Arial"/>
          <w:szCs w:val="24"/>
        </w:rPr>
        <w:t>they must follow the relevant standard operating procedures</w:t>
      </w:r>
      <w:r w:rsidRPr="00205115">
        <w:rPr>
          <w:rFonts w:eastAsia="Arial" w:cs="Arial"/>
          <w:szCs w:val="24"/>
        </w:rPr>
        <w:t>.</w:t>
      </w:r>
    </w:p>
    <w:p w:rsidR="00FF200D" w:rsidRDefault="005B4856" w:rsidP="00FF200D">
      <w:pPr>
        <w:numPr>
          <w:ilvl w:val="0"/>
          <w:numId w:val="9"/>
        </w:numPr>
        <w:tabs>
          <w:tab w:val="left" w:pos="720"/>
        </w:tabs>
        <w:spacing w:after="200" w:line="276" w:lineRule="auto"/>
        <w:ind w:left="720" w:hanging="713"/>
        <w:rPr>
          <w:rFonts w:eastAsia="Arial" w:cs="Arial"/>
          <w:sz w:val="20"/>
          <w:szCs w:val="20"/>
        </w:rPr>
      </w:pPr>
      <w:r>
        <w:rPr>
          <w:rFonts w:eastAsia="Arial" w:cs="Arial"/>
          <w:szCs w:val="24"/>
        </w:rPr>
        <w:lastRenderedPageBreak/>
        <w:t>REC review is always available to applicants in respect of research funded by any of the</w:t>
      </w:r>
      <w:r w:rsidR="00F2705C">
        <w:rPr>
          <w:rFonts w:eastAsia="Arial" w:cs="Arial"/>
          <w:sz w:val="20"/>
          <w:szCs w:val="20"/>
        </w:rPr>
        <w:t xml:space="preserve"> </w:t>
      </w:r>
      <w:r w:rsidRPr="00F2705C">
        <w:rPr>
          <w:rFonts w:eastAsia="Arial" w:cs="Arial"/>
          <w:szCs w:val="24"/>
        </w:rPr>
        <w:t>UK Health Departments.</w:t>
      </w:r>
    </w:p>
    <w:p w:rsidR="00A3657C" w:rsidRPr="00822B63" w:rsidRDefault="005B4856" w:rsidP="00822B63">
      <w:pPr>
        <w:pStyle w:val="Heading3"/>
        <w:spacing w:after="200" w:line="276" w:lineRule="auto"/>
        <w:jc w:val="left"/>
        <w:rPr>
          <w:color w:val="005EB8"/>
          <w:sz w:val="20"/>
          <w:szCs w:val="20"/>
        </w:rPr>
      </w:pPr>
      <w:r w:rsidRPr="00822B63">
        <w:rPr>
          <w:color w:val="005EB8"/>
        </w:rPr>
        <w:t>Exceptions</w:t>
      </w:r>
    </w:p>
    <w:p w:rsidR="00FF200D" w:rsidRDefault="00DB5F22" w:rsidP="00FF200D">
      <w:pPr>
        <w:tabs>
          <w:tab w:val="left" w:pos="700"/>
        </w:tabs>
        <w:spacing w:after="200" w:line="276" w:lineRule="auto"/>
        <w:ind w:left="720" w:hanging="719"/>
        <w:rPr>
          <w:sz w:val="20"/>
          <w:szCs w:val="20"/>
        </w:rPr>
      </w:pPr>
      <w:r>
        <w:rPr>
          <w:rFonts w:eastAsia="Arial" w:cs="Arial"/>
          <w:sz w:val="20"/>
          <w:szCs w:val="20"/>
        </w:rPr>
        <w:t>2.3.9</w:t>
      </w:r>
      <w:r w:rsidR="005B4856">
        <w:rPr>
          <w:sz w:val="20"/>
          <w:szCs w:val="20"/>
        </w:rPr>
        <w:tab/>
      </w:r>
      <w:r w:rsidR="005B4856">
        <w:rPr>
          <w:rFonts w:eastAsia="Arial" w:cs="Arial"/>
          <w:szCs w:val="24"/>
        </w:rPr>
        <w:t xml:space="preserve">This document does not apply in England and Wales if </w:t>
      </w:r>
      <w:r w:rsidR="000A45DA">
        <w:rPr>
          <w:rFonts w:eastAsia="Arial" w:cs="Arial"/>
          <w:szCs w:val="24"/>
        </w:rPr>
        <w:t xml:space="preserve">social care </w:t>
      </w:r>
      <w:r w:rsidR="005B4856">
        <w:rPr>
          <w:rFonts w:eastAsia="Arial" w:cs="Arial"/>
          <w:szCs w:val="24"/>
        </w:rPr>
        <w:t xml:space="preserve">research proposals are reviewed by a committee operating in accordance with the Economic and Social Research Council’s </w:t>
      </w:r>
      <w:r w:rsidR="005B4856">
        <w:rPr>
          <w:rFonts w:eastAsia="Arial" w:cs="Arial"/>
          <w:i/>
          <w:iCs/>
          <w:szCs w:val="24"/>
        </w:rPr>
        <w:t>Framework for Research Ethics</w:t>
      </w:r>
      <w:r w:rsidR="00147C00">
        <w:rPr>
          <w:rStyle w:val="FootnoteReference"/>
          <w:rFonts w:eastAsia="Arial" w:cs="Arial"/>
          <w:i/>
          <w:iCs/>
          <w:szCs w:val="24"/>
        </w:rPr>
        <w:footnoteReference w:id="8"/>
      </w:r>
      <w:r w:rsidR="005B4856">
        <w:rPr>
          <w:rFonts w:eastAsia="Arial" w:cs="Arial"/>
          <w:szCs w:val="24"/>
        </w:rPr>
        <w:t>, unless</w:t>
      </w:r>
      <w:r w:rsidR="00AA6196">
        <w:rPr>
          <w:rFonts w:eastAsia="Arial" w:cs="Arial"/>
          <w:szCs w:val="24"/>
        </w:rPr>
        <w:t xml:space="preserve"> any of the following apply</w:t>
      </w:r>
      <w:r w:rsidR="005B4856">
        <w:rPr>
          <w:rFonts w:eastAsia="Arial" w:cs="Arial"/>
          <w:szCs w:val="24"/>
        </w:rPr>
        <w:t>:</w:t>
      </w:r>
    </w:p>
    <w:p w:rsidR="00FF200D" w:rsidRDefault="005B4856" w:rsidP="0095309C">
      <w:pPr>
        <w:numPr>
          <w:ilvl w:val="0"/>
          <w:numId w:val="45"/>
        </w:numPr>
        <w:tabs>
          <w:tab w:val="left" w:pos="1440"/>
        </w:tabs>
        <w:spacing w:after="200" w:line="276" w:lineRule="auto"/>
        <w:ind w:left="1080"/>
        <w:rPr>
          <w:rFonts w:eastAsia="Arial" w:cs="Arial"/>
          <w:szCs w:val="24"/>
        </w:rPr>
      </w:pPr>
      <w:r>
        <w:rPr>
          <w:rFonts w:eastAsia="Arial" w:cs="Arial"/>
          <w:szCs w:val="24"/>
        </w:rPr>
        <w:t xml:space="preserve">the research involves </w:t>
      </w:r>
      <w:r w:rsidR="000A45DA">
        <w:rPr>
          <w:rFonts w:eastAsia="Arial" w:cs="Arial"/>
          <w:szCs w:val="24"/>
        </w:rPr>
        <w:t>deviating from</w:t>
      </w:r>
      <w:r>
        <w:rPr>
          <w:rFonts w:eastAsia="Arial" w:cs="Arial"/>
          <w:szCs w:val="24"/>
        </w:rPr>
        <w:t xml:space="preserve"> standard </w:t>
      </w:r>
      <w:r w:rsidR="000A45DA">
        <w:rPr>
          <w:rFonts w:eastAsia="Arial" w:cs="Arial"/>
          <w:szCs w:val="24"/>
        </w:rPr>
        <w:t xml:space="preserve">social </w:t>
      </w:r>
      <w:r>
        <w:rPr>
          <w:rFonts w:eastAsia="Arial" w:cs="Arial"/>
          <w:szCs w:val="24"/>
        </w:rPr>
        <w:t>care</w:t>
      </w:r>
    </w:p>
    <w:p w:rsidR="00FF200D" w:rsidRDefault="005B4856" w:rsidP="0095309C">
      <w:pPr>
        <w:numPr>
          <w:ilvl w:val="0"/>
          <w:numId w:val="45"/>
        </w:numPr>
        <w:tabs>
          <w:tab w:val="left" w:pos="1440"/>
        </w:tabs>
        <w:spacing w:after="200" w:line="276" w:lineRule="auto"/>
        <w:ind w:left="1080"/>
        <w:rPr>
          <w:rFonts w:eastAsia="Arial" w:cs="Arial"/>
          <w:szCs w:val="24"/>
        </w:rPr>
      </w:pPr>
      <w:r>
        <w:rPr>
          <w:rFonts w:eastAsia="Arial" w:cs="Arial"/>
          <w:szCs w:val="24"/>
        </w:rPr>
        <w:t xml:space="preserve">the research involves NHS patients or users </w:t>
      </w:r>
      <w:r w:rsidR="00B3214F">
        <w:rPr>
          <w:rFonts w:eastAsia="Arial" w:cs="Arial"/>
          <w:szCs w:val="24"/>
        </w:rPr>
        <w:t xml:space="preserve">of NHS services </w:t>
      </w:r>
      <w:r>
        <w:rPr>
          <w:rFonts w:eastAsia="Arial" w:cs="Arial"/>
          <w:szCs w:val="24"/>
        </w:rPr>
        <w:t>as research participants (see paragraph 2.3.</w:t>
      </w:r>
      <w:r w:rsidR="00DB5F22">
        <w:rPr>
          <w:rFonts w:eastAsia="Arial" w:cs="Arial"/>
          <w:szCs w:val="24"/>
        </w:rPr>
        <w:t>5</w:t>
      </w:r>
      <w:r>
        <w:rPr>
          <w:rFonts w:eastAsia="Arial" w:cs="Arial"/>
          <w:szCs w:val="24"/>
        </w:rPr>
        <w:t>)</w:t>
      </w:r>
    </w:p>
    <w:p w:rsidR="00FF200D" w:rsidRDefault="005B4856" w:rsidP="0095309C">
      <w:pPr>
        <w:numPr>
          <w:ilvl w:val="0"/>
          <w:numId w:val="45"/>
        </w:numPr>
        <w:tabs>
          <w:tab w:val="left" w:pos="1440"/>
        </w:tabs>
        <w:spacing w:after="200" w:line="276" w:lineRule="auto"/>
        <w:ind w:left="1080"/>
        <w:rPr>
          <w:rFonts w:eastAsia="Arial" w:cs="Arial"/>
          <w:szCs w:val="24"/>
        </w:rPr>
      </w:pPr>
      <w:r>
        <w:rPr>
          <w:rFonts w:eastAsia="Arial" w:cs="Arial"/>
          <w:szCs w:val="24"/>
        </w:rPr>
        <w:t>the research is a social care research project funded by the Department of Health</w:t>
      </w:r>
      <w:r w:rsidR="002C56C1">
        <w:rPr>
          <w:rFonts w:eastAsia="Arial" w:cs="Arial"/>
          <w:szCs w:val="24"/>
        </w:rPr>
        <w:t xml:space="preserve"> </w:t>
      </w:r>
      <w:r w:rsidR="00B3214F">
        <w:rPr>
          <w:rFonts w:eastAsia="Arial" w:cs="Arial"/>
          <w:szCs w:val="24"/>
        </w:rPr>
        <w:t xml:space="preserve">and Social Care </w:t>
      </w:r>
      <w:r w:rsidR="002C56C1">
        <w:rPr>
          <w:rFonts w:eastAsia="Arial" w:cs="Arial"/>
          <w:szCs w:val="24"/>
        </w:rPr>
        <w:t xml:space="preserve">(England) involving </w:t>
      </w:r>
      <w:r w:rsidR="00B921CF">
        <w:rPr>
          <w:rFonts w:eastAsia="Arial" w:cs="Arial"/>
          <w:szCs w:val="24"/>
        </w:rPr>
        <w:t xml:space="preserve">adult </w:t>
      </w:r>
      <w:r w:rsidR="000A45DA">
        <w:rPr>
          <w:rFonts w:eastAsia="Arial" w:cs="Arial"/>
          <w:szCs w:val="24"/>
        </w:rPr>
        <w:t xml:space="preserve">social care </w:t>
      </w:r>
      <w:r w:rsidR="002C56C1">
        <w:rPr>
          <w:rFonts w:eastAsia="Arial" w:cs="Arial"/>
          <w:szCs w:val="24"/>
        </w:rPr>
        <w:t>service users as participants</w:t>
      </w:r>
      <w:r w:rsidR="00F2705C">
        <w:rPr>
          <w:rFonts w:eastAsia="Arial" w:cs="Arial"/>
          <w:szCs w:val="24"/>
        </w:rPr>
        <w:t xml:space="preserve"> </w:t>
      </w:r>
      <w:r w:rsidRPr="00F2705C">
        <w:rPr>
          <w:rFonts w:eastAsia="Arial" w:cs="Arial"/>
          <w:szCs w:val="24"/>
        </w:rPr>
        <w:t>(see paragraph 2.3.</w:t>
      </w:r>
      <w:r w:rsidR="00DB5F22">
        <w:rPr>
          <w:rFonts w:eastAsia="Arial" w:cs="Arial"/>
          <w:szCs w:val="24"/>
        </w:rPr>
        <w:t>6</w:t>
      </w:r>
      <w:r w:rsidR="002C56C1" w:rsidRPr="00F2705C">
        <w:rPr>
          <w:rFonts w:eastAsia="Arial" w:cs="Arial"/>
          <w:szCs w:val="24"/>
        </w:rPr>
        <w:t>(</w:t>
      </w:r>
      <w:r w:rsidR="00DB5F22">
        <w:rPr>
          <w:rFonts w:eastAsia="Arial" w:cs="Arial"/>
          <w:szCs w:val="24"/>
        </w:rPr>
        <w:t>c</w:t>
      </w:r>
      <w:r w:rsidR="002C56C1" w:rsidRPr="00F2705C">
        <w:rPr>
          <w:rFonts w:eastAsia="Arial" w:cs="Arial"/>
          <w:szCs w:val="24"/>
        </w:rPr>
        <w:t>)</w:t>
      </w:r>
      <w:r w:rsidRPr="00F2705C">
        <w:rPr>
          <w:rFonts w:eastAsia="Arial" w:cs="Arial"/>
          <w:szCs w:val="24"/>
        </w:rPr>
        <w:t>)</w:t>
      </w:r>
    </w:p>
    <w:p w:rsidR="00FF200D" w:rsidRDefault="005B4856" w:rsidP="0095309C">
      <w:pPr>
        <w:numPr>
          <w:ilvl w:val="0"/>
          <w:numId w:val="45"/>
        </w:numPr>
        <w:tabs>
          <w:tab w:val="left" w:pos="1440"/>
        </w:tabs>
        <w:spacing w:after="200" w:line="276" w:lineRule="auto"/>
        <w:ind w:left="1080"/>
        <w:rPr>
          <w:rFonts w:eastAsia="Arial" w:cs="Arial"/>
          <w:szCs w:val="24"/>
        </w:rPr>
      </w:pPr>
      <w:proofErr w:type="gramStart"/>
      <w:r>
        <w:rPr>
          <w:rFonts w:eastAsia="Arial" w:cs="Arial"/>
          <w:szCs w:val="24"/>
        </w:rPr>
        <w:t>there</w:t>
      </w:r>
      <w:proofErr w:type="gramEnd"/>
      <w:r>
        <w:rPr>
          <w:rFonts w:eastAsia="Arial" w:cs="Arial"/>
          <w:szCs w:val="24"/>
        </w:rPr>
        <w:t xml:space="preserve"> is a legal requirement for review by a REC (see paragraphs 2.3.</w:t>
      </w:r>
      <w:r w:rsidR="00DB5F22">
        <w:rPr>
          <w:rFonts w:eastAsia="Arial" w:cs="Arial"/>
          <w:szCs w:val="24"/>
        </w:rPr>
        <w:t>1 to 2.3.</w:t>
      </w:r>
      <w:r w:rsidR="007D2A7D">
        <w:rPr>
          <w:rFonts w:eastAsia="Arial" w:cs="Arial"/>
          <w:szCs w:val="24"/>
        </w:rPr>
        <w:t>3</w:t>
      </w:r>
      <w:r>
        <w:rPr>
          <w:rFonts w:eastAsia="Arial" w:cs="Arial"/>
          <w:szCs w:val="24"/>
        </w:rPr>
        <w:t>).</w:t>
      </w:r>
    </w:p>
    <w:p w:rsidR="00FF200D" w:rsidRDefault="005B4856" w:rsidP="00FF200D">
      <w:pPr>
        <w:spacing w:after="200" w:line="276" w:lineRule="auto"/>
        <w:ind w:left="720"/>
        <w:rPr>
          <w:sz w:val="20"/>
          <w:szCs w:val="20"/>
        </w:rPr>
      </w:pPr>
      <w:r>
        <w:rPr>
          <w:rFonts w:eastAsia="Arial" w:cs="Arial"/>
          <w:szCs w:val="24"/>
        </w:rPr>
        <w:t xml:space="preserve">With these conditions, the </w:t>
      </w:r>
      <w:r>
        <w:rPr>
          <w:rFonts w:eastAsia="Arial" w:cs="Arial"/>
          <w:i/>
          <w:iCs/>
          <w:szCs w:val="24"/>
        </w:rPr>
        <w:t>Framework for Research Ethics</w:t>
      </w:r>
      <w:r>
        <w:rPr>
          <w:rFonts w:eastAsia="Arial" w:cs="Arial"/>
          <w:szCs w:val="24"/>
        </w:rPr>
        <w:t xml:space="preserve"> sets out principles, requirements and standards for review by university committees that are compatible with those set out in this document.</w:t>
      </w:r>
    </w:p>
    <w:p w:rsidR="00FF200D" w:rsidRDefault="005B4856" w:rsidP="0095309C">
      <w:pPr>
        <w:numPr>
          <w:ilvl w:val="0"/>
          <w:numId w:val="46"/>
        </w:numPr>
        <w:tabs>
          <w:tab w:val="left" w:pos="720"/>
        </w:tabs>
        <w:spacing w:after="200" w:line="276" w:lineRule="auto"/>
        <w:ind w:left="720" w:hanging="720"/>
        <w:rPr>
          <w:rFonts w:eastAsia="Arial" w:cs="Arial"/>
          <w:sz w:val="20"/>
          <w:szCs w:val="20"/>
        </w:rPr>
      </w:pPr>
      <w:r>
        <w:rPr>
          <w:rFonts w:eastAsia="Arial" w:cs="Arial"/>
          <w:szCs w:val="24"/>
        </w:rPr>
        <w:t>This document does not apply to research reviewed by the Ministry of Defence</w:t>
      </w:r>
      <w:r w:rsidR="00F2705C">
        <w:rPr>
          <w:rFonts w:eastAsia="Arial" w:cs="Arial"/>
          <w:sz w:val="20"/>
          <w:szCs w:val="20"/>
        </w:rPr>
        <w:t xml:space="preserve"> </w:t>
      </w:r>
      <w:r w:rsidRPr="00F2705C">
        <w:rPr>
          <w:rFonts w:eastAsia="Arial" w:cs="Arial"/>
          <w:szCs w:val="24"/>
        </w:rPr>
        <w:t>Research Ethics Committee (</w:t>
      </w:r>
      <w:proofErr w:type="spellStart"/>
      <w:r w:rsidRPr="00F2705C">
        <w:rPr>
          <w:rFonts w:eastAsia="Arial" w:cs="Arial"/>
          <w:szCs w:val="24"/>
        </w:rPr>
        <w:t>MoDREC</w:t>
      </w:r>
      <w:proofErr w:type="spellEnd"/>
      <w:r w:rsidRPr="00F2705C">
        <w:rPr>
          <w:rFonts w:eastAsia="Arial" w:cs="Arial"/>
          <w:szCs w:val="24"/>
        </w:rPr>
        <w:t xml:space="preserve">). Where research approved by </w:t>
      </w:r>
      <w:proofErr w:type="spellStart"/>
      <w:r w:rsidRPr="00F2705C">
        <w:rPr>
          <w:rFonts w:eastAsia="Arial" w:cs="Arial"/>
          <w:szCs w:val="24"/>
        </w:rPr>
        <w:t>MoDREC</w:t>
      </w:r>
      <w:proofErr w:type="spellEnd"/>
      <w:r w:rsidRPr="00F2705C">
        <w:rPr>
          <w:rFonts w:eastAsia="Arial" w:cs="Arial"/>
          <w:szCs w:val="24"/>
        </w:rPr>
        <w:t xml:space="preserve"> continues within the services for which the UK Health Departments are responsible</w:t>
      </w:r>
      <w:r w:rsidR="00AA6196">
        <w:rPr>
          <w:rFonts w:eastAsia="Arial" w:cs="Arial"/>
          <w:szCs w:val="24"/>
        </w:rPr>
        <w:t>,</w:t>
      </w:r>
      <w:r w:rsidRPr="00F2705C">
        <w:rPr>
          <w:rFonts w:eastAsia="Arial" w:cs="Arial"/>
          <w:szCs w:val="24"/>
        </w:rPr>
        <w:t xml:space="preserve"> following transfer of participants into their care, it does not then require separate REC review under this document. </w:t>
      </w:r>
      <w:proofErr w:type="spellStart"/>
      <w:r w:rsidRPr="00F2705C">
        <w:rPr>
          <w:rFonts w:eastAsia="Arial" w:cs="Arial"/>
          <w:szCs w:val="24"/>
        </w:rPr>
        <w:t>MoDREC</w:t>
      </w:r>
      <w:proofErr w:type="spellEnd"/>
      <w:r w:rsidRPr="00F2705C">
        <w:rPr>
          <w:rFonts w:eastAsia="Arial" w:cs="Arial"/>
          <w:szCs w:val="24"/>
        </w:rPr>
        <w:t xml:space="preserve"> operates to standards set out separately by the</w:t>
      </w:r>
      <w:r w:rsidR="00E16A0B">
        <w:rPr>
          <w:rFonts w:eastAsia="Arial" w:cs="Arial"/>
          <w:sz w:val="20"/>
          <w:szCs w:val="20"/>
        </w:rPr>
        <w:t xml:space="preserve"> </w:t>
      </w:r>
      <w:r w:rsidRPr="00E16A0B">
        <w:rPr>
          <w:rFonts w:eastAsia="Arial" w:cs="Arial"/>
          <w:szCs w:val="24"/>
        </w:rPr>
        <w:t>Ministry of Defence</w:t>
      </w:r>
      <w:r w:rsidR="00AA6196">
        <w:rPr>
          <w:rFonts w:eastAsia="Arial" w:cs="Arial"/>
          <w:szCs w:val="24"/>
        </w:rPr>
        <w:t>,</w:t>
      </w:r>
      <w:r w:rsidRPr="00E16A0B">
        <w:rPr>
          <w:rFonts w:eastAsia="Arial" w:cs="Arial"/>
          <w:szCs w:val="24"/>
        </w:rPr>
        <w:t xml:space="preserve"> which are compatible with those in this document.</w:t>
      </w:r>
    </w:p>
    <w:p w:rsidR="00FF200D" w:rsidRDefault="005B4856" w:rsidP="0095309C">
      <w:pPr>
        <w:numPr>
          <w:ilvl w:val="0"/>
          <w:numId w:val="46"/>
        </w:numPr>
        <w:tabs>
          <w:tab w:val="left" w:pos="720"/>
        </w:tabs>
        <w:spacing w:after="200" w:line="276" w:lineRule="auto"/>
        <w:ind w:left="720" w:hanging="720"/>
        <w:rPr>
          <w:rFonts w:eastAsia="Arial" w:cs="Arial"/>
          <w:sz w:val="20"/>
          <w:szCs w:val="20"/>
        </w:rPr>
      </w:pPr>
      <w:r>
        <w:rPr>
          <w:rFonts w:eastAsia="Arial" w:cs="Arial"/>
          <w:szCs w:val="24"/>
        </w:rPr>
        <w:t xml:space="preserve">REC review under this document is not required for research anywhere in the UK involving previously collected material consisting of or including human cells </w:t>
      </w:r>
      <w:r w:rsidR="00E64F8A">
        <w:rPr>
          <w:rFonts w:eastAsia="Arial" w:cs="Arial"/>
          <w:szCs w:val="24"/>
        </w:rPr>
        <w:t>unless</w:t>
      </w:r>
      <w:r>
        <w:rPr>
          <w:rFonts w:eastAsia="Arial" w:cs="Arial"/>
          <w:szCs w:val="24"/>
        </w:rPr>
        <w:t xml:space="preserve"> it is requi</w:t>
      </w:r>
      <w:r w:rsidR="00FF6789">
        <w:rPr>
          <w:rFonts w:eastAsia="Arial" w:cs="Arial"/>
          <w:szCs w:val="24"/>
        </w:rPr>
        <w:t>red by law under paragraph 2.3.3</w:t>
      </w:r>
      <w:r>
        <w:rPr>
          <w:rFonts w:eastAsia="Arial" w:cs="Arial"/>
          <w:szCs w:val="24"/>
        </w:rPr>
        <w:t>(a)–(d) above, or where the research also involves use of identifiable information about patients or service users under paragraph 2.3.</w:t>
      </w:r>
      <w:r w:rsidR="00FF6789">
        <w:rPr>
          <w:rFonts w:eastAsia="Arial" w:cs="Arial"/>
          <w:szCs w:val="24"/>
        </w:rPr>
        <w:t>5(c</w:t>
      </w:r>
      <w:r>
        <w:rPr>
          <w:rFonts w:eastAsia="Arial" w:cs="Arial"/>
          <w:szCs w:val="24"/>
        </w:rPr>
        <w:t>), or where consent for research has not been given by the donors or the research is outside the terms of consent for research. Using anonymous material with due consent presents no outstanding issues of research ethics.</w:t>
      </w:r>
    </w:p>
    <w:p w:rsidR="00FF200D" w:rsidRDefault="005B4856" w:rsidP="0095309C">
      <w:pPr>
        <w:numPr>
          <w:ilvl w:val="0"/>
          <w:numId w:val="46"/>
        </w:numPr>
        <w:tabs>
          <w:tab w:val="left" w:pos="720"/>
        </w:tabs>
        <w:spacing w:after="200" w:line="276" w:lineRule="auto"/>
        <w:ind w:left="720" w:hanging="720"/>
        <w:rPr>
          <w:rFonts w:eastAsia="Arial" w:cs="Arial"/>
          <w:sz w:val="20"/>
          <w:szCs w:val="20"/>
        </w:rPr>
      </w:pPr>
      <w:r>
        <w:rPr>
          <w:rFonts w:eastAsia="Arial" w:cs="Arial"/>
          <w:szCs w:val="24"/>
        </w:rPr>
        <w:t>REC review under this document is not required for research involving human biological material not consisting of or including cells</w:t>
      </w:r>
      <w:r w:rsidR="009D14E7">
        <w:rPr>
          <w:rStyle w:val="FootnoteReference"/>
          <w:rFonts w:eastAsia="Arial" w:cs="Arial"/>
          <w:szCs w:val="24"/>
        </w:rPr>
        <w:footnoteReference w:id="9"/>
      </w:r>
      <w:r>
        <w:rPr>
          <w:rFonts w:eastAsia="Arial" w:cs="Arial"/>
          <w:szCs w:val="24"/>
        </w:rPr>
        <w:t xml:space="preserve">, </w:t>
      </w:r>
      <w:r w:rsidR="00E64F8A">
        <w:rPr>
          <w:rFonts w:eastAsia="Arial" w:cs="Arial"/>
          <w:szCs w:val="24"/>
        </w:rPr>
        <w:t>unless</w:t>
      </w:r>
      <w:r>
        <w:rPr>
          <w:rFonts w:eastAsia="Arial" w:cs="Arial"/>
          <w:szCs w:val="24"/>
        </w:rPr>
        <w:t xml:space="preserve"> it is required by law under paragraph 2.3.</w:t>
      </w:r>
      <w:r w:rsidR="00507C85">
        <w:rPr>
          <w:rFonts w:eastAsia="Arial" w:cs="Arial"/>
          <w:szCs w:val="24"/>
        </w:rPr>
        <w:t>3</w:t>
      </w:r>
      <w:r>
        <w:rPr>
          <w:rFonts w:eastAsia="Arial" w:cs="Arial"/>
          <w:szCs w:val="24"/>
        </w:rPr>
        <w:t>(e) above</w:t>
      </w:r>
      <w:r w:rsidR="00E64F8A">
        <w:rPr>
          <w:rFonts w:eastAsia="Arial" w:cs="Arial"/>
          <w:szCs w:val="24"/>
        </w:rPr>
        <w:t xml:space="preserve">, or </w:t>
      </w:r>
      <w:r w:rsidR="00F26CDB">
        <w:rPr>
          <w:rFonts w:eastAsia="Arial" w:cs="Arial"/>
          <w:szCs w:val="24"/>
        </w:rPr>
        <w:t xml:space="preserve">where the </w:t>
      </w:r>
      <w:r w:rsidR="00F26CDB" w:rsidRPr="00F26CDB">
        <w:rPr>
          <w:rFonts w:eastAsia="Arial" w:cs="Arial"/>
          <w:szCs w:val="24"/>
        </w:rPr>
        <w:t xml:space="preserve">research </w:t>
      </w:r>
      <w:r w:rsidR="00F26CDB">
        <w:rPr>
          <w:rFonts w:eastAsia="Arial" w:cs="Arial"/>
          <w:szCs w:val="24"/>
        </w:rPr>
        <w:t xml:space="preserve">involves </w:t>
      </w:r>
      <w:r w:rsidR="00F26CDB" w:rsidRPr="00F26CDB">
        <w:rPr>
          <w:rFonts w:eastAsia="Arial" w:cs="Arial"/>
          <w:szCs w:val="24"/>
        </w:rPr>
        <w:t xml:space="preserve">analysis of human DNA extracted from acellular material </w:t>
      </w:r>
      <w:r w:rsidR="00E64F8A">
        <w:rPr>
          <w:rFonts w:eastAsia="Arial" w:cs="Arial"/>
          <w:szCs w:val="24"/>
        </w:rPr>
        <w:t>(see paragraph 2.3.</w:t>
      </w:r>
      <w:r w:rsidR="00507C85">
        <w:rPr>
          <w:rFonts w:eastAsia="Arial" w:cs="Arial"/>
          <w:szCs w:val="24"/>
        </w:rPr>
        <w:t>6</w:t>
      </w:r>
      <w:r w:rsidR="00E64F8A">
        <w:rPr>
          <w:rFonts w:eastAsia="Arial" w:cs="Arial"/>
          <w:szCs w:val="24"/>
        </w:rPr>
        <w:t>(d))</w:t>
      </w:r>
      <w:r>
        <w:rPr>
          <w:rFonts w:eastAsia="Arial" w:cs="Arial"/>
          <w:szCs w:val="24"/>
        </w:rPr>
        <w:t xml:space="preserve">, or where the research </w:t>
      </w:r>
      <w:r>
        <w:rPr>
          <w:rFonts w:eastAsia="Arial" w:cs="Arial"/>
          <w:szCs w:val="24"/>
        </w:rPr>
        <w:lastRenderedPageBreak/>
        <w:t>also involves use of identifiable information about patients or ser</w:t>
      </w:r>
      <w:r w:rsidR="00507C85">
        <w:rPr>
          <w:rFonts w:eastAsia="Arial" w:cs="Arial"/>
          <w:szCs w:val="24"/>
        </w:rPr>
        <w:t>vice users under paragraph 2.3.5</w:t>
      </w:r>
      <w:r w:rsidR="00FF6789">
        <w:rPr>
          <w:rFonts w:eastAsia="Arial" w:cs="Arial"/>
          <w:szCs w:val="24"/>
        </w:rPr>
        <w:t>(c</w:t>
      </w:r>
      <w:r>
        <w:rPr>
          <w:rFonts w:eastAsia="Arial" w:cs="Arial"/>
          <w:szCs w:val="24"/>
        </w:rPr>
        <w:t>).</w:t>
      </w:r>
    </w:p>
    <w:p w:rsidR="00A3657C" w:rsidRPr="00822B63" w:rsidRDefault="005B4856" w:rsidP="00822B63">
      <w:pPr>
        <w:pStyle w:val="Heading3"/>
        <w:spacing w:after="200" w:line="276" w:lineRule="auto"/>
        <w:jc w:val="left"/>
        <w:rPr>
          <w:color w:val="005EB8"/>
          <w:sz w:val="20"/>
          <w:szCs w:val="20"/>
        </w:rPr>
      </w:pPr>
      <w:r w:rsidRPr="00822B63">
        <w:rPr>
          <w:color w:val="005EB8"/>
        </w:rPr>
        <w:t>Other exclusions</w:t>
      </w:r>
    </w:p>
    <w:p w:rsidR="00FF200D" w:rsidRDefault="005B4856" w:rsidP="0095309C">
      <w:pPr>
        <w:numPr>
          <w:ilvl w:val="0"/>
          <w:numId w:val="46"/>
        </w:numPr>
        <w:tabs>
          <w:tab w:val="left" w:pos="720"/>
        </w:tabs>
        <w:spacing w:after="200" w:line="276" w:lineRule="auto"/>
        <w:ind w:left="720" w:hanging="720"/>
        <w:rPr>
          <w:rFonts w:eastAsia="Arial" w:cs="Arial"/>
          <w:sz w:val="20"/>
          <w:szCs w:val="20"/>
        </w:rPr>
      </w:pPr>
      <w:r>
        <w:rPr>
          <w:rFonts w:eastAsia="Arial" w:cs="Arial"/>
          <w:szCs w:val="24"/>
        </w:rPr>
        <w:t xml:space="preserve">Care providers owe a duty of care to users of their services. They are responsible for ensuring that ethical issues and risks in the course of the care they provide are considered. RECs are not expected to consider applications in respect of activities that are not research, for example clinical </w:t>
      </w:r>
      <w:r w:rsidR="00E64F8A">
        <w:rPr>
          <w:rFonts w:eastAsia="Arial" w:cs="Arial"/>
          <w:szCs w:val="24"/>
        </w:rPr>
        <w:t xml:space="preserve">or other non-financial </w:t>
      </w:r>
      <w:r>
        <w:rPr>
          <w:rFonts w:eastAsia="Arial" w:cs="Arial"/>
          <w:szCs w:val="24"/>
        </w:rPr>
        <w:t xml:space="preserve">audit, service evaluation and public health surveillance. Guidance on differentiating </w:t>
      </w:r>
      <w:r w:rsidR="00B3156D">
        <w:rPr>
          <w:rFonts w:eastAsia="Arial" w:cs="Arial"/>
          <w:szCs w:val="24"/>
        </w:rPr>
        <w:t xml:space="preserve">research from </w:t>
      </w:r>
      <w:r>
        <w:rPr>
          <w:rFonts w:eastAsia="Arial" w:cs="Arial"/>
          <w:szCs w:val="24"/>
        </w:rPr>
        <w:t xml:space="preserve">such activities is available from </w:t>
      </w:r>
      <w:r w:rsidR="00D2694E">
        <w:rPr>
          <w:rFonts w:eastAsia="Arial" w:cs="Arial"/>
          <w:szCs w:val="24"/>
        </w:rPr>
        <w:t xml:space="preserve">the </w:t>
      </w:r>
      <w:r w:rsidR="00B3156D">
        <w:rPr>
          <w:rFonts w:eastAsia="Arial" w:cs="Arial"/>
          <w:szCs w:val="24"/>
        </w:rPr>
        <w:t xml:space="preserve">Health Research Authority’s </w:t>
      </w:r>
      <w:r w:rsidR="00D2694E">
        <w:rPr>
          <w:rFonts w:eastAsia="Arial" w:cs="Arial"/>
          <w:szCs w:val="24"/>
        </w:rPr>
        <w:t>on-line decision tool</w:t>
      </w:r>
      <w:r w:rsidR="00B3156D">
        <w:rPr>
          <w:rFonts w:eastAsia="Arial" w:cs="Arial"/>
          <w:szCs w:val="24"/>
        </w:rPr>
        <w:t>s</w:t>
      </w:r>
      <w:r w:rsidR="00376DE2">
        <w:rPr>
          <w:rFonts w:eastAsia="Arial" w:cs="Arial"/>
          <w:szCs w:val="24"/>
          <w:vertAlign w:val="superscript"/>
        </w:rPr>
        <w:t xml:space="preserve"> </w:t>
      </w:r>
      <w:r w:rsidR="00376DE2">
        <w:rPr>
          <w:rFonts w:eastAsia="Arial" w:cs="Arial"/>
          <w:szCs w:val="24"/>
        </w:rPr>
        <w:t>(</w:t>
      </w:r>
      <w:hyperlink r:id="rId14" w:history="1">
        <w:r w:rsidR="009D14E7" w:rsidRPr="009D14E7">
          <w:rPr>
            <w:rStyle w:val="Hyperlink"/>
            <w:rFonts w:eastAsia="Arial" w:cs="Arial"/>
            <w:szCs w:val="24"/>
          </w:rPr>
          <w:t>www.hra-decisiontools.org.uk/research</w:t>
        </w:r>
      </w:hyperlink>
      <w:r w:rsidR="009D14E7" w:rsidRPr="009D14E7">
        <w:rPr>
          <w:rFonts w:eastAsia="Arial" w:cs="Arial"/>
          <w:sz w:val="22"/>
        </w:rPr>
        <w:t>)</w:t>
      </w:r>
      <w:r>
        <w:rPr>
          <w:rFonts w:eastAsia="Arial" w:cs="Arial"/>
          <w:szCs w:val="24"/>
        </w:rPr>
        <w:t>. REC members who give advice on the ethics of such activities should make it clear that they are not doing so in their capacity as a REC member.</w:t>
      </w:r>
    </w:p>
    <w:p w:rsidR="00FF200D" w:rsidRDefault="005B4856" w:rsidP="0095309C">
      <w:pPr>
        <w:numPr>
          <w:ilvl w:val="0"/>
          <w:numId w:val="46"/>
        </w:numPr>
        <w:tabs>
          <w:tab w:val="left" w:pos="720"/>
        </w:tabs>
        <w:spacing w:after="200" w:line="276" w:lineRule="auto"/>
        <w:ind w:left="720" w:hanging="720"/>
        <w:rPr>
          <w:rFonts w:eastAsia="Arial" w:cs="Arial"/>
          <w:szCs w:val="24"/>
        </w:rPr>
      </w:pPr>
      <w:r>
        <w:rPr>
          <w:rFonts w:eastAsia="Arial" w:cs="Arial"/>
          <w:szCs w:val="24"/>
        </w:rPr>
        <w:t>Employers owe a d</w:t>
      </w:r>
      <w:r w:rsidR="00376DE2">
        <w:rPr>
          <w:rFonts w:eastAsia="Arial" w:cs="Arial"/>
          <w:szCs w:val="24"/>
        </w:rPr>
        <w:t xml:space="preserve">uty of care to their </w:t>
      </w:r>
      <w:proofErr w:type="gramStart"/>
      <w:r w:rsidR="00376DE2">
        <w:rPr>
          <w:rFonts w:eastAsia="Arial" w:cs="Arial"/>
          <w:szCs w:val="24"/>
        </w:rPr>
        <w:t xml:space="preserve">employees that </w:t>
      </w:r>
      <w:r>
        <w:rPr>
          <w:rFonts w:eastAsia="Arial" w:cs="Arial"/>
          <w:szCs w:val="24"/>
        </w:rPr>
        <w:t>is</w:t>
      </w:r>
      <w:proofErr w:type="gramEnd"/>
      <w:r>
        <w:rPr>
          <w:rFonts w:eastAsia="Arial" w:cs="Arial"/>
          <w:szCs w:val="24"/>
        </w:rPr>
        <w:t xml:space="preserve"> different from the duty of care that care providers owe to users of their services. RECs are not expected to assume</w:t>
      </w:r>
      <w:bookmarkStart w:id="7" w:name="page13"/>
      <w:bookmarkEnd w:id="7"/>
      <w:r w:rsidR="009D14E7" w:rsidRPr="009D14E7">
        <w:rPr>
          <w:rFonts w:eastAsia="Arial" w:cs="Arial"/>
          <w:szCs w:val="24"/>
        </w:rPr>
        <w:t xml:space="preserve"> </w:t>
      </w:r>
      <w:r w:rsidRPr="009D14E7">
        <w:rPr>
          <w:rFonts w:eastAsia="Arial" w:cs="Arial"/>
          <w:szCs w:val="24"/>
        </w:rPr>
        <w:t>employers’ responsibilities or liabilities, or to act as a substitute for employers’ proper management of health and safety in the workplace. It is for employers to ensure that they are fulfilling their duties as employers when their employees take part in research.</w:t>
      </w:r>
      <w:r w:rsidR="009D14E7">
        <w:rPr>
          <w:rFonts w:eastAsia="Arial" w:cs="Arial"/>
          <w:szCs w:val="24"/>
        </w:rPr>
        <w:t xml:space="preserve"> </w:t>
      </w:r>
      <w:r w:rsidRPr="009D14E7">
        <w:rPr>
          <w:rFonts w:eastAsia="Arial" w:cs="Arial"/>
          <w:szCs w:val="24"/>
        </w:rPr>
        <w:t>Research involving staff of the se</w:t>
      </w:r>
      <w:r w:rsidR="00A23919">
        <w:rPr>
          <w:rFonts w:eastAsia="Arial" w:cs="Arial"/>
          <w:szCs w:val="24"/>
        </w:rPr>
        <w:t>rvices listed in paragraph 2.3.4</w:t>
      </w:r>
      <w:r w:rsidRPr="009D14E7">
        <w:rPr>
          <w:rFonts w:eastAsia="Arial" w:cs="Arial"/>
          <w:szCs w:val="24"/>
        </w:rPr>
        <w:t>, who are recruited by virtue of their professional role, does not therefore require REC review except where it would otherwise require REC review under this document (for example, because there is a legal requirement for REC review, or because the research also involves patients or service users as research participants).</w:t>
      </w:r>
    </w:p>
    <w:p w:rsidR="00FF200D" w:rsidRDefault="008F0AB9" w:rsidP="0095309C">
      <w:pPr>
        <w:numPr>
          <w:ilvl w:val="0"/>
          <w:numId w:val="46"/>
        </w:numPr>
        <w:tabs>
          <w:tab w:val="left" w:pos="720"/>
        </w:tabs>
        <w:spacing w:after="200" w:line="276" w:lineRule="auto"/>
        <w:ind w:left="720" w:hanging="720"/>
        <w:rPr>
          <w:rFonts w:eastAsia="Arial" w:cs="Arial"/>
          <w:sz w:val="20"/>
          <w:szCs w:val="20"/>
        </w:rPr>
      </w:pPr>
      <w:r>
        <w:rPr>
          <w:rFonts w:eastAsia="Arial" w:cs="Arial"/>
          <w:szCs w:val="24"/>
        </w:rPr>
        <w:t>M</w:t>
      </w:r>
      <w:r w:rsidR="005B4856">
        <w:rPr>
          <w:rFonts w:eastAsia="Arial" w:cs="Arial"/>
          <w:szCs w:val="24"/>
        </w:rPr>
        <w:t>arket research</w:t>
      </w:r>
      <w:r w:rsidR="00376DE2">
        <w:rPr>
          <w:rFonts w:eastAsia="Arial" w:cs="Arial"/>
          <w:szCs w:val="24"/>
        </w:rPr>
        <w:t xml:space="preserve"> </w:t>
      </w:r>
      <w:r w:rsidR="005B4856">
        <w:rPr>
          <w:rFonts w:eastAsia="Arial" w:cs="Arial"/>
          <w:szCs w:val="24"/>
        </w:rPr>
        <w:t>may be undertaken by professional market researchers</w:t>
      </w:r>
      <w:r>
        <w:rPr>
          <w:rFonts w:eastAsia="Arial" w:cs="Arial"/>
          <w:szCs w:val="24"/>
        </w:rPr>
        <w:t>, e.g. for public health research or</w:t>
      </w:r>
      <w:r w:rsidR="005B4856">
        <w:rPr>
          <w:rFonts w:eastAsia="Arial" w:cs="Arial"/>
          <w:szCs w:val="24"/>
        </w:rPr>
        <w:t xml:space="preserve"> on behalf of pharmaceutical or medical device companies. Where such research is conducted by professional market researchers in accordance with </w:t>
      </w:r>
      <w:r>
        <w:rPr>
          <w:rFonts w:eastAsia="Arial" w:cs="Arial"/>
          <w:szCs w:val="24"/>
        </w:rPr>
        <w:t xml:space="preserve">the principles set out in the Market Research Society Code of Conduct or with </w:t>
      </w:r>
      <w:r w:rsidR="005B4856">
        <w:rPr>
          <w:rFonts w:eastAsia="Arial" w:cs="Arial"/>
          <w:szCs w:val="24"/>
        </w:rPr>
        <w:t>the Legal and Ethical Guidelines issued by the British Healthcare Business Intelligence Association (BHBIA), it does not require REC review</w:t>
      </w:r>
      <w:r w:rsidR="00376DE2">
        <w:rPr>
          <w:rFonts w:eastAsia="Arial" w:cs="Arial"/>
          <w:szCs w:val="24"/>
        </w:rPr>
        <w:t>,</w:t>
      </w:r>
      <w:r w:rsidR="005B4856">
        <w:rPr>
          <w:rFonts w:eastAsia="Arial" w:cs="Arial"/>
          <w:szCs w:val="24"/>
        </w:rPr>
        <w:t xml:space="preserve"> except where otherwise required by law, e.g. if it requires approval under the Mental Capacity Act.</w:t>
      </w:r>
    </w:p>
    <w:p w:rsidR="00FF200D" w:rsidRDefault="005B4856" w:rsidP="0095309C">
      <w:pPr>
        <w:numPr>
          <w:ilvl w:val="0"/>
          <w:numId w:val="46"/>
        </w:numPr>
        <w:tabs>
          <w:tab w:val="left" w:pos="720"/>
        </w:tabs>
        <w:spacing w:after="200" w:line="276" w:lineRule="auto"/>
        <w:ind w:left="720" w:hanging="720"/>
        <w:rPr>
          <w:rFonts w:eastAsia="Arial" w:cs="Arial"/>
          <w:sz w:val="20"/>
          <w:szCs w:val="20"/>
        </w:rPr>
      </w:pPr>
      <w:r w:rsidDel="00761FFF">
        <w:rPr>
          <w:rFonts w:eastAsia="Arial" w:cs="Arial"/>
          <w:szCs w:val="24"/>
        </w:rPr>
        <w:t>At the request of the sponsor, chief investigator or host organisation, RECs may exceptionally review research excluded from the normal scope o</w:t>
      </w:r>
      <w:r w:rsidR="00A23919">
        <w:rPr>
          <w:rFonts w:eastAsia="Arial" w:cs="Arial"/>
          <w:szCs w:val="24"/>
        </w:rPr>
        <w:t>f review under paragraphs 2.3.13–2.3.15</w:t>
      </w:r>
      <w:r w:rsidDel="00761FFF">
        <w:rPr>
          <w:rFonts w:eastAsia="Arial" w:cs="Arial"/>
          <w:szCs w:val="24"/>
        </w:rPr>
        <w:t xml:space="preserve"> where the Research Ethics Service agrees that the proposal raises material ethical issues. The parties responsible for managing those issues remain liable for the assessment which informs that management.</w:t>
      </w:r>
    </w:p>
    <w:p w:rsidR="00A3657C" w:rsidRPr="00AD2679" w:rsidRDefault="005B4856" w:rsidP="0095309C">
      <w:pPr>
        <w:numPr>
          <w:ilvl w:val="0"/>
          <w:numId w:val="46"/>
        </w:numPr>
        <w:tabs>
          <w:tab w:val="left" w:pos="720"/>
        </w:tabs>
        <w:spacing w:after="200" w:line="276" w:lineRule="auto"/>
        <w:ind w:left="720" w:hanging="720"/>
        <w:rPr>
          <w:rFonts w:eastAsia="Arial" w:cs="Arial"/>
          <w:sz w:val="20"/>
          <w:szCs w:val="20"/>
        </w:rPr>
      </w:pPr>
      <w:r>
        <w:rPr>
          <w:rFonts w:eastAsia="Arial" w:cs="Arial"/>
          <w:szCs w:val="24"/>
        </w:rPr>
        <w:t xml:space="preserve">Research projects involving human subjects or their tissue or information may be undertaken on the premises of NHS/HSC or social care organisations by third party organisations, for example contract research organisations or research units owned by universities or voluntary organisations. Where the project falls within </w:t>
      </w:r>
      <w:r w:rsidR="00A23919">
        <w:rPr>
          <w:rFonts w:eastAsia="Arial" w:cs="Arial"/>
          <w:szCs w:val="24"/>
        </w:rPr>
        <w:t>the scope of paragraphs 2.3.5–2.3.6</w:t>
      </w:r>
      <w:r>
        <w:rPr>
          <w:rFonts w:eastAsia="Arial" w:cs="Arial"/>
          <w:szCs w:val="24"/>
        </w:rPr>
        <w:t xml:space="preserve"> above, REC review is required. Where the project only involves care organisations insofar as it involves use of or access to the organisation’s premises or facilities, REC review is not required. Responsibility for considering and managing any risks relating to access to or use of the premises or </w:t>
      </w:r>
      <w:r>
        <w:rPr>
          <w:rFonts w:eastAsia="Arial" w:cs="Arial"/>
          <w:szCs w:val="24"/>
        </w:rPr>
        <w:lastRenderedPageBreak/>
        <w:t>facilities by visitors lies not with the Research Ethics Service but with the organisation concerned.</w:t>
      </w:r>
    </w:p>
    <w:p w:rsidR="00AD2679" w:rsidRDefault="00AD2679" w:rsidP="00FF200D">
      <w:pPr>
        <w:spacing w:after="200" w:line="276" w:lineRule="auto"/>
        <w:rPr>
          <w:rFonts w:eastAsia="Arial" w:cs="Arial"/>
          <w:sz w:val="20"/>
          <w:szCs w:val="20"/>
        </w:rPr>
      </w:pPr>
      <w:r>
        <w:rPr>
          <w:rFonts w:eastAsia="Arial" w:cs="Arial"/>
          <w:sz w:val="20"/>
          <w:szCs w:val="20"/>
        </w:rPr>
        <w:br w:type="page"/>
      </w:r>
    </w:p>
    <w:p w:rsidR="00FF200D" w:rsidRPr="00822B63" w:rsidRDefault="009D14E7" w:rsidP="00822B63">
      <w:pPr>
        <w:pStyle w:val="Heading2"/>
        <w:keepNext/>
        <w:spacing w:after="200" w:line="276" w:lineRule="auto"/>
      </w:pPr>
      <w:bookmarkStart w:id="8" w:name="page14"/>
      <w:bookmarkStart w:id="9" w:name="role"/>
      <w:bookmarkEnd w:id="8"/>
      <w:r w:rsidRPr="00822B63">
        <w:lastRenderedPageBreak/>
        <w:t>3</w:t>
      </w:r>
      <w:r w:rsidRPr="00822B63">
        <w:tab/>
      </w:r>
      <w:r w:rsidR="005B4856" w:rsidRPr="00822B63">
        <w:t>Role and remit</w:t>
      </w:r>
      <w:bookmarkEnd w:id="9"/>
      <w:r w:rsidR="00C24785" w:rsidRPr="00822B63">
        <w:br/>
      </w:r>
      <w:r w:rsidR="00C24785" w:rsidRPr="00822B63">
        <w:br/>
      </w:r>
    </w:p>
    <w:p w:rsidR="00F2705C" w:rsidRPr="00F2705C" w:rsidRDefault="00F2705C" w:rsidP="00FF200D">
      <w:pPr>
        <w:spacing w:after="200" w:line="276" w:lineRule="auto"/>
      </w:pPr>
    </w:p>
    <w:p w:rsidR="00FF200D" w:rsidRPr="00822B63" w:rsidRDefault="009D14E7" w:rsidP="0095309C">
      <w:pPr>
        <w:keepNext/>
        <w:numPr>
          <w:ilvl w:val="0"/>
          <w:numId w:val="35"/>
        </w:numPr>
        <w:tabs>
          <w:tab w:val="left" w:pos="720"/>
        </w:tabs>
        <w:spacing w:after="200" w:line="276" w:lineRule="auto"/>
        <w:rPr>
          <w:rFonts w:eastAsia="Arial" w:cs="Arial"/>
          <w:b/>
          <w:bCs/>
          <w:color w:val="005EB8"/>
          <w:sz w:val="28"/>
          <w:szCs w:val="28"/>
        </w:rPr>
      </w:pPr>
      <w:r w:rsidRPr="00822B63">
        <w:rPr>
          <w:rFonts w:eastAsia="Arial" w:cs="Arial"/>
          <w:b/>
          <w:bCs/>
          <w:color w:val="005EB8"/>
          <w:sz w:val="28"/>
          <w:szCs w:val="28"/>
        </w:rPr>
        <w:t>Summary</w:t>
      </w:r>
    </w:p>
    <w:p w:rsidR="00FF200D" w:rsidRDefault="00A3101A" w:rsidP="00FF200D">
      <w:pPr>
        <w:tabs>
          <w:tab w:val="left" w:pos="720"/>
        </w:tabs>
        <w:spacing w:after="200" w:line="276" w:lineRule="auto"/>
        <w:ind w:left="709" w:hanging="709"/>
        <w:rPr>
          <w:rFonts w:eastAsia="Arial" w:cs="Arial"/>
          <w:szCs w:val="24"/>
        </w:rPr>
      </w:pPr>
      <w:r w:rsidRPr="00A3101A">
        <w:rPr>
          <w:rFonts w:eastAsia="Arial" w:cs="Arial"/>
          <w:sz w:val="20"/>
          <w:szCs w:val="20"/>
        </w:rPr>
        <w:t>3.1.1</w:t>
      </w:r>
      <w:r w:rsidR="00F3372C">
        <w:rPr>
          <w:rFonts w:eastAsia="Arial" w:cs="Arial"/>
          <w:szCs w:val="24"/>
        </w:rPr>
        <w:tab/>
      </w:r>
      <w:r w:rsidR="009D14E7" w:rsidRPr="00A3101A">
        <w:rPr>
          <w:rFonts w:eastAsia="Arial" w:cs="Arial"/>
          <w:szCs w:val="24"/>
        </w:rPr>
        <w:t>Research ethics committees (RECs) act as part of an efficient, accountable and independent Research Ethics Service to protect the dignity, rights, safety and well-being of people who take part in research.</w:t>
      </w:r>
    </w:p>
    <w:p w:rsidR="00FF200D" w:rsidRPr="00822B63" w:rsidRDefault="009D14E7" w:rsidP="0095309C">
      <w:pPr>
        <w:keepNext/>
        <w:numPr>
          <w:ilvl w:val="0"/>
          <w:numId w:val="35"/>
        </w:numPr>
        <w:tabs>
          <w:tab w:val="left" w:pos="720"/>
        </w:tabs>
        <w:spacing w:after="200" w:line="276" w:lineRule="auto"/>
        <w:ind w:left="720" w:hanging="713"/>
        <w:rPr>
          <w:rFonts w:eastAsia="Arial" w:cs="Arial"/>
          <w:b/>
          <w:bCs/>
          <w:color w:val="005EB8"/>
          <w:sz w:val="28"/>
          <w:szCs w:val="28"/>
        </w:rPr>
      </w:pPr>
      <w:r w:rsidRPr="00822B63">
        <w:rPr>
          <w:rFonts w:eastAsia="Arial" w:cs="Arial"/>
          <w:b/>
          <w:bCs/>
          <w:color w:val="005EB8"/>
          <w:sz w:val="28"/>
          <w:szCs w:val="28"/>
        </w:rPr>
        <w:t>Role of research ethics committees</w:t>
      </w:r>
    </w:p>
    <w:p w:rsidR="00A3657C" w:rsidRPr="00822B63" w:rsidRDefault="009D14E7" w:rsidP="00822B63">
      <w:pPr>
        <w:pStyle w:val="Heading3"/>
        <w:spacing w:after="200" w:line="276" w:lineRule="auto"/>
        <w:jc w:val="left"/>
        <w:rPr>
          <w:color w:val="005EB8"/>
        </w:rPr>
      </w:pPr>
      <w:r w:rsidRPr="00822B63">
        <w:rPr>
          <w:color w:val="005EB8"/>
        </w:rPr>
        <w:t>Protection of research participants</w:t>
      </w:r>
    </w:p>
    <w:p w:rsidR="00FF200D" w:rsidRDefault="005B4856" w:rsidP="00FF200D">
      <w:pPr>
        <w:numPr>
          <w:ilvl w:val="0"/>
          <w:numId w:val="10"/>
        </w:numPr>
        <w:tabs>
          <w:tab w:val="left" w:pos="720"/>
        </w:tabs>
        <w:spacing w:after="200" w:line="276" w:lineRule="auto"/>
        <w:ind w:left="720" w:hanging="713"/>
        <w:rPr>
          <w:rFonts w:eastAsia="Arial" w:cs="Arial"/>
          <w:sz w:val="20"/>
          <w:szCs w:val="20"/>
        </w:rPr>
      </w:pPr>
      <w:r>
        <w:rPr>
          <w:rFonts w:eastAsia="Arial" w:cs="Arial"/>
          <w:szCs w:val="24"/>
        </w:rPr>
        <w:t>Whatever the research context, the interests of participants come first. Their dignity, rights, safety and well-being must be the primary consideration in any research proposal, as well as in REC review. RECs must be assured that there are proportionate safeguards to protect people taking part in research.</w:t>
      </w:r>
    </w:p>
    <w:p w:rsidR="00A3657C" w:rsidRPr="00822B63" w:rsidRDefault="005B4856" w:rsidP="00822B63">
      <w:pPr>
        <w:pStyle w:val="Heading3"/>
        <w:spacing w:after="200" w:line="276" w:lineRule="auto"/>
        <w:jc w:val="left"/>
        <w:rPr>
          <w:color w:val="005EB8"/>
          <w:sz w:val="20"/>
          <w:szCs w:val="20"/>
        </w:rPr>
      </w:pPr>
      <w:r w:rsidRPr="00822B63">
        <w:rPr>
          <w:color w:val="005EB8"/>
        </w:rPr>
        <w:t>Science and society</w:t>
      </w:r>
    </w:p>
    <w:p w:rsidR="00FF200D" w:rsidRDefault="005B4856" w:rsidP="00FF200D">
      <w:pPr>
        <w:numPr>
          <w:ilvl w:val="0"/>
          <w:numId w:val="10"/>
        </w:numPr>
        <w:tabs>
          <w:tab w:val="left" w:pos="720"/>
        </w:tabs>
        <w:spacing w:after="200" w:line="276" w:lineRule="auto"/>
        <w:ind w:left="720" w:hanging="713"/>
        <w:rPr>
          <w:rFonts w:eastAsia="Arial" w:cs="Arial"/>
          <w:sz w:val="20"/>
          <w:szCs w:val="20"/>
        </w:rPr>
      </w:pPr>
      <w:r>
        <w:rPr>
          <w:rFonts w:eastAsia="Arial" w:cs="Arial"/>
          <w:szCs w:val="24"/>
        </w:rPr>
        <w:t>RECs act primarily in the interests of research participants. The interests of researchers and research are always secondary to the dignity, rights, safety and well-being of people taking part in research. RECs take into account the interests and safety of the researchers, as well as the public interest in reliable evidence affecting hea</w:t>
      </w:r>
      <w:r w:rsidR="00EB0D49">
        <w:rPr>
          <w:rFonts w:eastAsia="Arial" w:cs="Arial"/>
          <w:szCs w:val="24"/>
        </w:rPr>
        <w:t>lth and social care, and enable</w:t>
      </w:r>
      <w:r>
        <w:rPr>
          <w:rFonts w:eastAsia="Arial" w:cs="Arial"/>
          <w:szCs w:val="24"/>
        </w:rPr>
        <w:t xml:space="preserve"> ethical and worthwhile research of benefit to participants or to science and society.</w:t>
      </w:r>
    </w:p>
    <w:p w:rsidR="00FF200D" w:rsidRDefault="005B4856" w:rsidP="00FF200D">
      <w:pPr>
        <w:numPr>
          <w:ilvl w:val="0"/>
          <w:numId w:val="10"/>
        </w:numPr>
        <w:tabs>
          <w:tab w:val="left" w:pos="720"/>
        </w:tabs>
        <w:spacing w:after="200" w:line="276" w:lineRule="auto"/>
        <w:ind w:left="720" w:hanging="713"/>
        <w:rPr>
          <w:rFonts w:eastAsia="Arial" w:cs="Arial"/>
          <w:sz w:val="20"/>
          <w:szCs w:val="20"/>
        </w:rPr>
      </w:pPr>
      <w:r>
        <w:rPr>
          <w:rFonts w:eastAsia="Arial" w:cs="Arial"/>
          <w:szCs w:val="24"/>
        </w:rPr>
        <w:t>The benefits and risks of taking part in research, and the benefits of research evidence for improved health and social care, should be distributed fairly among all social groups and classes. Selection criteria in research protocols should not unjustifiably exclude potential participants, for instance on the basis of economic status, culture, age, disability, gender reassignment, marriage and civil partnership, pregnancy and maternity, race, religion or belief, sex or sexual orientation. RECs should take these considerations into account in reviewing the ethics of research proposals, particularly those involving under-researched groups.</w:t>
      </w:r>
    </w:p>
    <w:p w:rsidR="00A3657C" w:rsidRPr="00822B63" w:rsidRDefault="005B4856" w:rsidP="00822B63">
      <w:pPr>
        <w:pStyle w:val="Heading3"/>
        <w:spacing w:after="200" w:line="276" w:lineRule="auto"/>
        <w:jc w:val="left"/>
        <w:rPr>
          <w:color w:val="005EB8"/>
          <w:sz w:val="20"/>
          <w:szCs w:val="20"/>
        </w:rPr>
      </w:pPr>
      <w:r w:rsidRPr="00822B63">
        <w:rPr>
          <w:color w:val="005EB8"/>
        </w:rPr>
        <w:t>Proportionate scrutiny</w:t>
      </w:r>
    </w:p>
    <w:p w:rsidR="00FF200D" w:rsidRPr="00FF200D" w:rsidRDefault="005B4856" w:rsidP="00FF200D">
      <w:pPr>
        <w:numPr>
          <w:ilvl w:val="0"/>
          <w:numId w:val="11"/>
        </w:numPr>
        <w:tabs>
          <w:tab w:val="left" w:pos="720"/>
        </w:tabs>
        <w:spacing w:after="200" w:line="276" w:lineRule="auto"/>
        <w:ind w:left="720" w:hanging="713"/>
        <w:rPr>
          <w:rFonts w:eastAsia="Arial" w:cs="Arial"/>
          <w:sz w:val="20"/>
          <w:szCs w:val="20"/>
        </w:rPr>
      </w:pPr>
      <w:r w:rsidRPr="00FF200D">
        <w:rPr>
          <w:rFonts w:eastAsia="Arial" w:cs="Arial"/>
          <w:szCs w:val="24"/>
        </w:rPr>
        <w:t>REC review is proportionate to the scale and complexity of the research proposed.</w:t>
      </w:r>
      <w:r w:rsidR="00FF200D" w:rsidRPr="00FF200D">
        <w:rPr>
          <w:rFonts w:eastAsia="Arial" w:cs="Arial"/>
          <w:szCs w:val="24"/>
        </w:rPr>
        <w:t xml:space="preserve"> </w:t>
      </w:r>
      <w:r w:rsidRPr="00FF200D">
        <w:rPr>
          <w:rFonts w:eastAsia="Arial" w:cs="Arial"/>
          <w:szCs w:val="24"/>
        </w:rPr>
        <w:t xml:space="preserve">Research proposals that present no material issues of research ethics do not warrant consideration at a full meeting of a REC. They should be identified on receipt in accordance with standard operating procedures so that the ethical review may be </w:t>
      </w:r>
      <w:r w:rsidRPr="00FF200D">
        <w:rPr>
          <w:rFonts w:eastAsia="Arial" w:cs="Arial"/>
          <w:szCs w:val="24"/>
        </w:rPr>
        <w:lastRenderedPageBreak/>
        <w:t>undertaken by a sub-committee of a REC. The REC’s opinion on such proposals may be given by the sub-committee. See paragraphs 5.5.1 and 5.5.2.</w:t>
      </w:r>
    </w:p>
    <w:p w:rsidR="00FF200D" w:rsidRDefault="005B4856" w:rsidP="00FF200D">
      <w:pPr>
        <w:numPr>
          <w:ilvl w:val="0"/>
          <w:numId w:val="11"/>
        </w:numPr>
        <w:tabs>
          <w:tab w:val="left" w:pos="720"/>
        </w:tabs>
        <w:spacing w:after="200" w:line="276" w:lineRule="auto"/>
        <w:ind w:left="720" w:hanging="713"/>
        <w:rPr>
          <w:rFonts w:eastAsia="Arial" w:cs="Arial"/>
          <w:sz w:val="20"/>
          <w:szCs w:val="20"/>
        </w:rPr>
      </w:pPr>
      <w:r>
        <w:rPr>
          <w:rFonts w:eastAsia="Arial" w:cs="Arial"/>
          <w:szCs w:val="24"/>
        </w:rPr>
        <w:t>Each research proposal is subject to review by no more than one REC within the UK Research Ethics Service, unless required by law or by a managed appeals process.</w:t>
      </w:r>
    </w:p>
    <w:p w:rsidR="00A3657C" w:rsidRPr="00822B63" w:rsidRDefault="005B4856" w:rsidP="00822B63">
      <w:pPr>
        <w:pStyle w:val="Heading3"/>
        <w:spacing w:after="200" w:line="276" w:lineRule="auto"/>
        <w:jc w:val="left"/>
        <w:rPr>
          <w:color w:val="005EB8"/>
          <w:sz w:val="20"/>
          <w:szCs w:val="20"/>
        </w:rPr>
      </w:pPr>
      <w:r w:rsidRPr="00822B63">
        <w:rPr>
          <w:color w:val="005EB8"/>
        </w:rPr>
        <w:t>Independence and impartiality</w:t>
      </w:r>
    </w:p>
    <w:p w:rsidR="00FF200D" w:rsidRDefault="005B4856" w:rsidP="00FF200D">
      <w:pPr>
        <w:numPr>
          <w:ilvl w:val="0"/>
          <w:numId w:val="11"/>
        </w:numPr>
        <w:tabs>
          <w:tab w:val="left" w:pos="720"/>
        </w:tabs>
        <w:spacing w:after="200" w:line="276" w:lineRule="auto"/>
        <w:ind w:left="720" w:hanging="713"/>
        <w:rPr>
          <w:rFonts w:eastAsia="Arial" w:cs="Arial"/>
          <w:sz w:val="20"/>
          <w:szCs w:val="20"/>
        </w:rPr>
      </w:pPr>
      <w:r>
        <w:rPr>
          <w:rFonts w:eastAsia="Arial" w:cs="Arial"/>
          <w:szCs w:val="24"/>
        </w:rPr>
        <w:t>RECs are independent and impartial. A REC’s opinion must be free, and must be seen to be free, from conflicts of interest. This includes freedom from pressures of:</w:t>
      </w:r>
    </w:p>
    <w:p w:rsidR="00FF200D" w:rsidRDefault="000E2C54" w:rsidP="0095309C">
      <w:pPr>
        <w:numPr>
          <w:ilvl w:val="1"/>
          <w:numId w:val="47"/>
        </w:numPr>
        <w:tabs>
          <w:tab w:val="left" w:pos="1440"/>
        </w:tabs>
        <w:spacing w:after="200" w:line="276" w:lineRule="auto"/>
        <w:ind w:left="1080"/>
        <w:rPr>
          <w:rFonts w:eastAsia="Arial" w:cs="Arial"/>
          <w:szCs w:val="24"/>
        </w:rPr>
      </w:pPr>
      <w:r>
        <w:rPr>
          <w:rFonts w:eastAsia="Arial" w:cs="Arial"/>
          <w:szCs w:val="24"/>
        </w:rPr>
        <w:t>political influence</w:t>
      </w:r>
    </w:p>
    <w:p w:rsidR="00FF200D" w:rsidRDefault="000E2C54" w:rsidP="0095309C">
      <w:pPr>
        <w:numPr>
          <w:ilvl w:val="1"/>
          <w:numId w:val="47"/>
        </w:numPr>
        <w:tabs>
          <w:tab w:val="left" w:pos="1440"/>
        </w:tabs>
        <w:spacing w:after="200" w:line="276" w:lineRule="auto"/>
        <w:ind w:left="1080"/>
        <w:rPr>
          <w:rFonts w:eastAsia="Arial" w:cs="Arial"/>
          <w:szCs w:val="24"/>
        </w:rPr>
      </w:pPr>
      <w:r>
        <w:rPr>
          <w:rFonts w:eastAsia="Arial" w:cs="Arial"/>
          <w:szCs w:val="24"/>
        </w:rPr>
        <w:t>institutional affiliation</w:t>
      </w:r>
    </w:p>
    <w:p w:rsidR="00FF200D" w:rsidRDefault="005B4856" w:rsidP="0095309C">
      <w:pPr>
        <w:numPr>
          <w:ilvl w:val="1"/>
          <w:numId w:val="47"/>
        </w:numPr>
        <w:tabs>
          <w:tab w:val="left" w:pos="1440"/>
        </w:tabs>
        <w:spacing w:after="200" w:line="276" w:lineRule="auto"/>
        <w:ind w:left="1080"/>
        <w:rPr>
          <w:rFonts w:eastAsia="Arial" w:cs="Arial"/>
          <w:szCs w:val="24"/>
        </w:rPr>
      </w:pPr>
      <w:r>
        <w:rPr>
          <w:rFonts w:eastAsia="Arial" w:cs="Arial"/>
          <w:szCs w:val="24"/>
        </w:rPr>
        <w:t xml:space="preserve">trades union </w:t>
      </w:r>
      <w:r w:rsidR="000E2C54">
        <w:rPr>
          <w:rFonts w:eastAsia="Arial" w:cs="Arial"/>
          <w:szCs w:val="24"/>
        </w:rPr>
        <w:t>or profession-related interests</w:t>
      </w:r>
    </w:p>
    <w:p w:rsidR="00FF200D" w:rsidRDefault="005B4856" w:rsidP="0095309C">
      <w:pPr>
        <w:numPr>
          <w:ilvl w:val="1"/>
          <w:numId w:val="47"/>
        </w:numPr>
        <w:tabs>
          <w:tab w:val="left" w:pos="1440"/>
        </w:tabs>
        <w:spacing w:after="200" w:line="276" w:lineRule="auto"/>
        <w:ind w:left="1080"/>
        <w:rPr>
          <w:rFonts w:eastAsia="Arial" w:cs="Arial"/>
          <w:szCs w:val="24"/>
        </w:rPr>
      </w:pPr>
      <w:r>
        <w:rPr>
          <w:rFonts w:eastAsia="Arial" w:cs="Arial"/>
          <w:szCs w:val="24"/>
        </w:rPr>
        <w:t>direct or indirect financial induc</w:t>
      </w:r>
      <w:r w:rsidR="000E2C54">
        <w:rPr>
          <w:rFonts w:eastAsia="Arial" w:cs="Arial"/>
          <w:szCs w:val="24"/>
        </w:rPr>
        <w:t>ement or any impression thereof</w:t>
      </w:r>
    </w:p>
    <w:p w:rsidR="00FF200D" w:rsidRDefault="000E2C54" w:rsidP="0095309C">
      <w:pPr>
        <w:numPr>
          <w:ilvl w:val="1"/>
          <w:numId w:val="47"/>
        </w:numPr>
        <w:tabs>
          <w:tab w:val="left" w:pos="1440"/>
        </w:tabs>
        <w:spacing w:after="200" w:line="276" w:lineRule="auto"/>
        <w:ind w:left="1080"/>
        <w:rPr>
          <w:rFonts w:eastAsia="Arial" w:cs="Arial"/>
          <w:szCs w:val="24"/>
        </w:rPr>
      </w:pPr>
      <w:r>
        <w:rPr>
          <w:rFonts w:eastAsia="Arial" w:cs="Arial"/>
          <w:szCs w:val="24"/>
        </w:rPr>
        <w:t>coercion</w:t>
      </w:r>
    </w:p>
    <w:p w:rsidR="00FF200D" w:rsidRDefault="000E2C54" w:rsidP="0095309C">
      <w:pPr>
        <w:numPr>
          <w:ilvl w:val="1"/>
          <w:numId w:val="47"/>
        </w:numPr>
        <w:tabs>
          <w:tab w:val="left" w:pos="1440"/>
        </w:tabs>
        <w:spacing w:after="200" w:line="276" w:lineRule="auto"/>
        <w:ind w:left="1080"/>
        <w:rPr>
          <w:rFonts w:eastAsia="Arial" w:cs="Arial"/>
          <w:szCs w:val="24"/>
        </w:rPr>
      </w:pPr>
      <w:r>
        <w:rPr>
          <w:rFonts w:eastAsia="Arial" w:cs="Arial"/>
          <w:szCs w:val="24"/>
        </w:rPr>
        <w:t>strategic concerns</w:t>
      </w:r>
    </w:p>
    <w:p w:rsidR="00FF200D" w:rsidRDefault="000E2C54" w:rsidP="0095309C">
      <w:pPr>
        <w:numPr>
          <w:ilvl w:val="1"/>
          <w:numId w:val="47"/>
        </w:numPr>
        <w:tabs>
          <w:tab w:val="left" w:pos="1440"/>
        </w:tabs>
        <w:spacing w:after="200" w:line="276" w:lineRule="auto"/>
        <w:ind w:left="1080"/>
        <w:rPr>
          <w:rFonts w:eastAsia="Arial" w:cs="Arial"/>
          <w:szCs w:val="24"/>
        </w:rPr>
      </w:pPr>
      <w:r>
        <w:rPr>
          <w:rFonts w:eastAsia="Arial" w:cs="Arial"/>
          <w:szCs w:val="24"/>
        </w:rPr>
        <w:t>market forces</w:t>
      </w:r>
    </w:p>
    <w:p w:rsidR="00FF200D" w:rsidRDefault="005B4856" w:rsidP="0095309C">
      <w:pPr>
        <w:numPr>
          <w:ilvl w:val="1"/>
          <w:numId w:val="47"/>
        </w:numPr>
        <w:tabs>
          <w:tab w:val="left" w:pos="1440"/>
        </w:tabs>
        <w:spacing w:after="200" w:line="276" w:lineRule="auto"/>
        <w:ind w:left="1080"/>
        <w:rPr>
          <w:rFonts w:eastAsia="Arial" w:cs="Arial"/>
          <w:szCs w:val="24"/>
        </w:rPr>
      </w:pPr>
      <w:proofErr w:type="gramStart"/>
      <w:r>
        <w:rPr>
          <w:rFonts w:eastAsia="Arial" w:cs="Arial"/>
          <w:szCs w:val="24"/>
        </w:rPr>
        <w:t>agency-</w:t>
      </w:r>
      <w:proofErr w:type="gramEnd"/>
      <w:r>
        <w:rPr>
          <w:rFonts w:eastAsia="Arial" w:cs="Arial"/>
          <w:szCs w:val="24"/>
        </w:rPr>
        <w:t>, discipline- or topic-related bias.</w:t>
      </w:r>
    </w:p>
    <w:p w:rsidR="00FF200D" w:rsidRDefault="005B4856" w:rsidP="00FF200D">
      <w:pPr>
        <w:numPr>
          <w:ilvl w:val="0"/>
          <w:numId w:val="11"/>
        </w:numPr>
        <w:tabs>
          <w:tab w:val="left" w:pos="720"/>
        </w:tabs>
        <w:spacing w:after="200" w:line="276" w:lineRule="auto"/>
        <w:ind w:left="720" w:hanging="713"/>
        <w:rPr>
          <w:rFonts w:eastAsia="Arial" w:cs="Arial"/>
          <w:sz w:val="20"/>
          <w:szCs w:val="20"/>
        </w:rPr>
      </w:pPr>
      <w:r>
        <w:rPr>
          <w:rFonts w:eastAsia="Arial" w:cs="Arial"/>
          <w:szCs w:val="24"/>
        </w:rPr>
        <w:t xml:space="preserve">Although RECs may be appointed by bodies that have functions relating to care provision, their decisions are independent of care providers’ own managers, including their research managers. Care providers, regulators, </w:t>
      </w:r>
      <w:proofErr w:type="spellStart"/>
      <w:r>
        <w:rPr>
          <w:rFonts w:eastAsia="Arial" w:cs="Arial"/>
          <w:szCs w:val="24"/>
        </w:rPr>
        <w:t>RECs’</w:t>
      </w:r>
      <w:proofErr w:type="spellEnd"/>
      <w:r>
        <w:rPr>
          <w:rFonts w:eastAsia="Arial" w:cs="Arial"/>
          <w:szCs w:val="24"/>
        </w:rPr>
        <w:t xml:space="preserve"> appointing authorities and the UK Health Departments may not interfere in the deliberations or opinions of RECs</w:t>
      </w:r>
      <w:r w:rsidR="00C05492">
        <w:rPr>
          <w:rFonts w:eastAsia="Arial" w:cs="Arial"/>
          <w:szCs w:val="24"/>
        </w:rPr>
        <w:t xml:space="preserve"> (see </w:t>
      </w:r>
      <w:r w:rsidRPr="00924A2D">
        <w:rPr>
          <w:rFonts w:eastAsia="Arial" w:cs="Arial"/>
          <w:szCs w:val="24"/>
        </w:rPr>
        <w:t>para</w:t>
      </w:r>
      <w:r w:rsidR="004A3E13">
        <w:rPr>
          <w:rFonts w:eastAsia="Arial" w:cs="Arial"/>
          <w:szCs w:val="24"/>
        </w:rPr>
        <w:t>graphs 3.2.7</w:t>
      </w:r>
      <w:r w:rsidRPr="00924A2D">
        <w:rPr>
          <w:rFonts w:eastAsia="Arial" w:cs="Arial"/>
          <w:szCs w:val="24"/>
        </w:rPr>
        <w:t xml:space="preserve"> and 5.4.2</w:t>
      </w:r>
      <w:r w:rsidR="00C05492" w:rsidRPr="00924A2D">
        <w:rPr>
          <w:rFonts w:eastAsia="Arial" w:cs="Arial"/>
          <w:szCs w:val="24"/>
        </w:rPr>
        <w:t>)</w:t>
      </w:r>
      <w:r w:rsidRPr="00924A2D">
        <w:rPr>
          <w:rFonts w:eastAsia="Arial" w:cs="Arial"/>
          <w:szCs w:val="24"/>
        </w:rPr>
        <w:t>. RECs play no part in management decisions about the provision of care services or support for a research project.</w:t>
      </w:r>
    </w:p>
    <w:p w:rsidR="00FF200D" w:rsidRDefault="005B4856" w:rsidP="00FF200D">
      <w:pPr>
        <w:numPr>
          <w:ilvl w:val="0"/>
          <w:numId w:val="11"/>
        </w:numPr>
        <w:tabs>
          <w:tab w:val="left" w:pos="720"/>
        </w:tabs>
        <w:spacing w:after="200" w:line="276" w:lineRule="auto"/>
        <w:ind w:left="720" w:hanging="713"/>
        <w:rPr>
          <w:sz w:val="20"/>
          <w:szCs w:val="20"/>
        </w:rPr>
      </w:pPr>
      <w:r w:rsidRPr="009D14E7">
        <w:rPr>
          <w:rFonts w:eastAsia="Arial" w:cs="Arial"/>
          <w:szCs w:val="24"/>
        </w:rPr>
        <w:t>The protection of research participants and the enabling of ethical research are best served by co-operation and communication between all those who share responsibility for the research. Except when it would compromise their independence, RECs should collaborate with regulators, actual and potential research participants, researchers, funders, sponsors, employers, organisations providing care and care professionals</w:t>
      </w:r>
      <w:r w:rsidR="00C05492" w:rsidRPr="009D14E7">
        <w:rPr>
          <w:rFonts w:eastAsia="Arial" w:cs="Arial"/>
          <w:szCs w:val="24"/>
        </w:rPr>
        <w:t xml:space="preserve"> (s</w:t>
      </w:r>
      <w:r w:rsidRPr="009D14E7">
        <w:rPr>
          <w:rFonts w:eastAsia="Arial" w:cs="Arial"/>
          <w:szCs w:val="24"/>
        </w:rPr>
        <w:t>ee</w:t>
      </w:r>
      <w:bookmarkStart w:id="10" w:name="page16"/>
      <w:bookmarkEnd w:id="10"/>
      <w:r w:rsidR="009D14E7">
        <w:rPr>
          <w:sz w:val="20"/>
          <w:szCs w:val="20"/>
        </w:rPr>
        <w:t xml:space="preserve"> </w:t>
      </w:r>
      <w:r w:rsidRPr="009D14E7">
        <w:rPr>
          <w:rFonts w:eastAsia="Arial" w:cs="Arial"/>
          <w:szCs w:val="24"/>
        </w:rPr>
        <w:t>paragraph 5.4.2</w:t>
      </w:r>
      <w:r w:rsidR="00C05492" w:rsidRPr="009D14E7">
        <w:rPr>
          <w:rFonts w:eastAsia="Arial" w:cs="Arial"/>
          <w:szCs w:val="24"/>
        </w:rPr>
        <w:t>)</w:t>
      </w:r>
      <w:r w:rsidRPr="009D14E7">
        <w:rPr>
          <w:rFonts w:eastAsia="Arial" w:cs="Arial"/>
          <w:szCs w:val="24"/>
        </w:rPr>
        <w:t>. RECs should also collaborate with one another, for example to share relevant information from previous applications or expertise in reviewing particular types of research.</w:t>
      </w:r>
    </w:p>
    <w:p w:rsidR="00A3657C" w:rsidRPr="00822B63" w:rsidRDefault="005B4856" w:rsidP="00822B63">
      <w:pPr>
        <w:pStyle w:val="Heading3"/>
        <w:spacing w:after="200" w:line="276" w:lineRule="auto"/>
        <w:jc w:val="left"/>
        <w:rPr>
          <w:color w:val="005EB8"/>
          <w:sz w:val="20"/>
          <w:szCs w:val="20"/>
        </w:rPr>
      </w:pPr>
      <w:r w:rsidRPr="00822B63">
        <w:rPr>
          <w:color w:val="005EB8"/>
        </w:rPr>
        <w:t>Competence and efficiency</w:t>
      </w:r>
    </w:p>
    <w:p w:rsidR="00FF200D" w:rsidRDefault="005B4856" w:rsidP="00FF200D">
      <w:pPr>
        <w:numPr>
          <w:ilvl w:val="0"/>
          <w:numId w:val="12"/>
        </w:numPr>
        <w:tabs>
          <w:tab w:val="left" w:pos="720"/>
        </w:tabs>
        <w:spacing w:after="200" w:line="276" w:lineRule="auto"/>
        <w:ind w:left="720" w:hanging="713"/>
        <w:rPr>
          <w:rFonts w:eastAsia="Arial" w:cs="Arial"/>
          <w:sz w:val="20"/>
          <w:szCs w:val="20"/>
        </w:rPr>
      </w:pPr>
      <w:r>
        <w:rPr>
          <w:rFonts w:eastAsia="Arial" w:cs="Arial"/>
          <w:szCs w:val="24"/>
        </w:rPr>
        <w:t>REC review must be competent, timely and authoritative. The membership, ongoing training and performance management of RECs, as well as the operational and administrative support they receive, are arranged to maximise the quality, rigour and promptness of REC review and the efficiency of their decision-making processes. A</w:t>
      </w:r>
      <w:r w:rsidR="00924A2D">
        <w:rPr>
          <w:rFonts w:eastAsia="Arial" w:cs="Arial"/>
          <w:sz w:val="20"/>
          <w:szCs w:val="20"/>
        </w:rPr>
        <w:t xml:space="preserve"> </w:t>
      </w:r>
      <w:r w:rsidRPr="00924A2D">
        <w:rPr>
          <w:rFonts w:eastAsia="Arial" w:cs="Arial"/>
          <w:szCs w:val="24"/>
        </w:rPr>
        <w:t xml:space="preserve">REC should give its opinion within sixty calendar days of receipt of a valid </w:t>
      </w:r>
      <w:r w:rsidRPr="00924A2D">
        <w:rPr>
          <w:rFonts w:eastAsia="Arial" w:cs="Arial"/>
          <w:szCs w:val="24"/>
        </w:rPr>
        <w:lastRenderedPageBreak/>
        <w:t>application</w:t>
      </w:r>
      <w:r w:rsidR="009D14E7">
        <w:rPr>
          <w:rStyle w:val="FootnoteReference"/>
          <w:rFonts w:eastAsia="Arial" w:cs="Arial"/>
          <w:szCs w:val="24"/>
        </w:rPr>
        <w:footnoteReference w:id="10"/>
      </w:r>
      <w:r w:rsidRPr="00924A2D">
        <w:rPr>
          <w:rFonts w:eastAsia="Arial" w:cs="Arial"/>
          <w:szCs w:val="24"/>
        </w:rPr>
        <w:t xml:space="preserve">. The sixty-day period excludes the time an applicant may take to supply additional information requested by the REC. RECs may make a request for additional information </w:t>
      </w:r>
      <w:r w:rsidR="000E2C54" w:rsidRPr="00924A2D">
        <w:rPr>
          <w:rFonts w:eastAsia="Arial" w:cs="Arial"/>
          <w:szCs w:val="24"/>
        </w:rPr>
        <w:t xml:space="preserve">only </w:t>
      </w:r>
      <w:r w:rsidRPr="00924A2D">
        <w:rPr>
          <w:rFonts w:eastAsia="Arial" w:cs="Arial"/>
          <w:szCs w:val="24"/>
        </w:rPr>
        <w:t>once, which must be in writing.</w:t>
      </w:r>
    </w:p>
    <w:p w:rsidR="00FF200D" w:rsidRDefault="005B4856" w:rsidP="00FF200D">
      <w:pPr>
        <w:numPr>
          <w:ilvl w:val="0"/>
          <w:numId w:val="12"/>
        </w:numPr>
        <w:tabs>
          <w:tab w:val="left" w:pos="720"/>
        </w:tabs>
        <w:spacing w:after="200" w:line="276" w:lineRule="auto"/>
        <w:ind w:left="720" w:hanging="713"/>
        <w:rPr>
          <w:rFonts w:eastAsia="Arial" w:cs="Arial"/>
          <w:sz w:val="20"/>
          <w:szCs w:val="20"/>
        </w:rPr>
      </w:pPr>
      <w:r>
        <w:rPr>
          <w:rFonts w:eastAsia="Arial" w:cs="Arial"/>
          <w:szCs w:val="24"/>
        </w:rPr>
        <w:t>RECs must operate according to the law in the conduct of their business, for example by following due process and complying with their own standard operating procedures. They must also have regard to statutory provisions for ethical review of particular types of research, e.g. the requirements for a favourable opinion of a clinical trial under the</w:t>
      </w:r>
      <w:r w:rsidR="00F2705C">
        <w:rPr>
          <w:rFonts w:eastAsia="Arial" w:cs="Arial"/>
          <w:sz w:val="20"/>
          <w:szCs w:val="20"/>
        </w:rPr>
        <w:t xml:space="preserve"> </w:t>
      </w:r>
      <w:r w:rsidRPr="00F2705C">
        <w:rPr>
          <w:rFonts w:eastAsia="Arial" w:cs="Arial"/>
          <w:szCs w:val="24"/>
        </w:rPr>
        <w:t>Medicines for Human Use (Clinical Trials) Regulations or for approving research involving adults lacking capacity under the Mental Capacity Act or the Adults with</w:t>
      </w:r>
      <w:r w:rsidR="00F2705C" w:rsidRPr="00F2705C">
        <w:rPr>
          <w:rFonts w:eastAsia="Arial" w:cs="Arial"/>
          <w:sz w:val="20"/>
          <w:szCs w:val="20"/>
        </w:rPr>
        <w:t xml:space="preserve"> </w:t>
      </w:r>
      <w:r w:rsidRPr="00F2705C">
        <w:rPr>
          <w:rFonts w:eastAsia="Arial" w:cs="Arial"/>
          <w:szCs w:val="24"/>
        </w:rPr>
        <w:t>Incapacity (Scotland) Act. Guidance on the application of this legislation to ethical review and REC operating procedures is provided by the Research Ethics Service head offices.</w:t>
      </w:r>
    </w:p>
    <w:p w:rsidR="00FF200D" w:rsidRDefault="009D56B6" w:rsidP="00FF200D">
      <w:pPr>
        <w:numPr>
          <w:ilvl w:val="0"/>
          <w:numId w:val="12"/>
        </w:numPr>
        <w:tabs>
          <w:tab w:val="left" w:pos="720"/>
        </w:tabs>
        <w:spacing w:after="200" w:line="276" w:lineRule="auto"/>
        <w:ind w:left="720" w:hanging="713"/>
        <w:rPr>
          <w:rFonts w:eastAsia="Arial" w:cs="Arial"/>
          <w:sz w:val="20"/>
          <w:szCs w:val="20"/>
        </w:rPr>
      </w:pPr>
      <w:r>
        <w:rPr>
          <w:rFonts w:eastAsia="Arial" w:cs="Arial"/>
          <w:szCs w:val="24"/>
        </w:rPr>
        <w:t>A REC must not give a favourable opinion where it knows the research will break the law. However, i</w:t>
      </w:r>
      <w:r w:rsidR="005B4856">
        <w:rPr>
          <w:rFonts w:eastAsia="Arial" w:cs="Arial"/>
          <w:szCs w:val="24"/>
        </w:rPr>
        <w:t xml:space="preserve">t is not the role of the REC to offer a legal opinion on research proposals, </w:t>
      </w:r>
      <w:r>
        <w:rPr>
          <w:rFonts w:eastAsia="Arial" w:cs="Arial"/>
          <w:szCs w:val="24"/>
        </w:rPr>
        <w:t>although</w:t>
      </w:r>
      <w:r w:rsidR="005B4856">
        <w:rPr>
          <w:rFonts w:eastAsia="Arial" w:cs="Arial"/>
          <w:szCs w:val="24"/>
        </w:rPr>
        <w:t xml:space="preserve"> it may advise the researcher, sponsor or host organisation whenever it considers that legal advice might be helpful to them. Researchers, sponsors and organisations where research is carried out remain responsible for making sure the research is conducted in accordance with the requirements of law, relevant regulators and guidance, e.g. </w:t>
      </w:r>
      <w:r w:rsidR="003E2BC1">
        <w:rPr>
          <w:rFonts w:eastAsia="Arial" w:cs="Arial"/>
          <w:szCs w:val="24"/>
        </w:rPr>
        <w:t xml:space="preserve">the UK Policy Framework for Health and Social Care Research (or </w:t>
      </w:r>
      <w:r>
        <w:rPr>
          <w:rFonts w:eastAsia="Arial" w:cs="Arial"/>
          <w:szCs w:val="24"/>
        </w:rPr>
        <w:t xml:space="preserve">other </w:t>
      </w:r>
      <w:r w:rsidR="003E2BC1">
        <w:rPr>
          <w:rFonts w:eastAsia="Arial" w:cs="Arial"/>
          <w:szCs w:val="24"/>
        </w:rPr>
        <w:t>recognised standards of good practice</w:t>
      </w:r>
      <w:r>
        <w:rPr>
          <w:rFonts w:eastAsia="Arial" w:cs="Arial"/>
          <w:szCs w:val="24"/>
        </w:rPr>
        <w:t>, as applicable)</w:t>
      </w:r>
      <w:r w:rsidR="003E2BC1">
        <w:rPr>
          <w:rFonts w:eastAsia="Arial" w:cs="Arial"/>
          <w:szCs w:val="24"/>
        </w:rPr>
        <w:t xml:space="preserve">, </w:t>
      </w:r>
      <w:r w:rsidR="005B4856">
        <w:rPr>
          <w:rFonts w:eastAsia="Arial" w:cs="Arial"/>
          <w:szCs w:val="24"/>
        </w:rPr>
        <w:t>the Data Protection Act</w:t>
      </w:r>
      <w:r>
        <w:rPr>
          <w:rFonts w:eastAsia="Arial" w:cs="Arial"/>
          <w:szCs w:val="24"/>
        </w:rPr>
        <w:t xml:space="preserve"> and</w:t>
      </w:r>
      <w:r w:rsidR="005B4856">
        <w:rPr>
          <w:rFonts w:eastAsia="Arial" w:cs="Arial"/>
          <w:szCs w:val="24"/>
        </w:rPr>
        <w:t xml:space="preserve"> the Codes of Practice issued under the Mental Capacity Act and Human Tissue Act.</w:t>
      </w:r>
    </w:p>
    <w:p w:rsidR="00A3657C" w:rsidRPr="00822B63" w:rsidRDefault="005B4856" w:rsidP="00822B63">
      <w:pPr>
        <w:pStyle w:val="Heading3"/>
        <w:spacing w:after="200" w:line="276" w:lineRule="auto"/>
        <w:jc w:val="left"/>
        <w:rPr>
          <w:color w:val="005EB8"/>
          <w:sz w:val="20"/>
          <w:szCs w:val="20"/>
        </w:rPr>
      </w:pPr>
      <w:r w:rsidRPr="00822B63">
        <w:rPr>
          <w:color w:val="005EB8"/>
        </w:rPr>
        <w:t>Compliance and enforcement</w:t>
      </w:r>
    </w:p>
    <w:p w:rsidR="00FF200D" w:rsidRDefault="005B4856" w:rsidP="00FF200D">
      <w:pPr>
        <w:numPr>
          <w:ilvl w:val="0"/>
          <w:numId w:val="12"/>
        </w:numPr>
        <w:tabs>
          <w:tab w:val="left" w:pos="720"/>
        </w:tabs>
        <w:spacing w:after="200" w:line="276" w:lineRule="auto"/>
        <w:ind w:left="720" w:hanging="713"/>
        <w:rPr>
          <w:rFonts w:eastAsia="Arial" w:cs="Arial"/>
          <w:sz w:val="20"/>
          <w:szCs w:val="20"/>
        </w:rPr>
      </w:pPr>
      <w:r>
        <w:rPr>
          <w:rFonts w:eastAsia="Arial" w:cs="Arial"/>
          <w:szCs w:val="24"/>
        </w:rPr>
        <w:t>If REC review is required (see Section 2), organisations providing care must ensure that the research they host has a favourable REC opinion. The research may not begin until a favourable REC opinion has been given.</w:t>
      </w:r>
    </w:p>
    <w:p w:rsidR="00FF200D" w:rsidRDefault="005B4856" w:rsidP="00FF200D">
      <w:pPr>
        <w:numPr>
          <w:ilvl w:val="0"/>
          <w:numId w:val="13"/>
        </w:numPr>
        <w:tabs>
          <w:tab w:val="left" w:pos="720"/>
        </w:tabs>
        <w:spacing w:after="200" w:line="276" w:lineRule="auto"/>
        <w:ind w:left="720" w:hanging="713"/>
        <w:rPr>
          <w:rFonts w:eastAsia="Arial" w:cs="Arial"/>
          <w:sz w:val="20"/>
          <w:szCs w:val="20"/>
        </w:rPr>
      </w:pPr>
      <w:r>
        <w:rPr>
          <w:rFonts w:eastAsia="Arial" w:cs="Arial"/>
          <w:szCs w:val="24"/>
        </w:rPr>
        <w:t>If REC review is required, sponsors may not allow any research they are sponsoring to begin without a favourable REC opinion.</w:t>
      </w:r>
    </w:p>
    <w:p w:rsidR="00FF200D" w:rsidRDefault="005B4856" w:rsidP="00FF200D">
      <w:pPr>
        <w:numPr>
          <w:ilvl w:val="0"/>
          <w:numId w:val="13"/>
        </w:numPr>
        <w:tabs>
          <w:tab w:val="left" w:pos="720"/>
        </w:tabs>
        <w:spacing w:after="200" w:line="276" w:lineRule="auto"/>
        <w:ind w:left="720" w:hanging="713"/>
        <w:rPr>
          <w:rFonts w:eastAsia="Arial" w:cs="Arial"/>
          <w:sz w:val="20"/>
          <w:szCs w:val="20"/>
        </w:rPr>
      </w:pPr>
      <w:r>
        <w:rPr>
          <w:rFonts w:eastAsia="Arial" w:cs="Arial"/>
          <w:szCs w:val="24"/>
        </w:rPr>
        <w:t>The chief investigator is the researcher who takes primary responsibility for the design, conduct and reporting of the research. The chief investigator is responsible for the content of the REC application and for the scientific and ethical conduct of the research.</w:t>
      </w:r>
    </w:p>
    <w:p w:rsidR="00FF200D" w:rsidRDefault="005B4856" w:rsidP="00FF200D">
      <w:pPr>
        <w:numPr>
          <w:ilvl w:val="0"/>
          <w:numId w:val="13"/>
        </w:numPr>
        <w:tabs>
          <w:tab w:val="left" w:pos="720"/>
        </w:tabs>
        <w:spacing w:after="200" w:line="276" w:lineRule="auto"/>
        <w:ind w:left="720" w:hanging="713"/>
        <w:rPr>
          <w:rFonts w:eastAsia="Arial" w:cs="Arial"/>
          <w:sz w:val="20"/>
          <w:szCs w:val="20"/>
        </w:rPr>
      </w:pPr>
      <w:r>
        <w:rPr>
          <w:rFonts w:eastAsia="Arial" w:cs="Arial"/>
          <w:szCs w:val="24"/>
        </w:rPr>
        <w:t xml:space="preserve">Although RECs must be assured about the planned ethical conduct and anticipated risks and benefits of any proposed research, they are not responsible for enforcement if the research turns out to be unsafe or is not carried out as agreed. This responsibility rests with the relevant regulators or comparable bodies, as well as with the researchers’ employer and sponsor and with the care organisations where the </w:t>
      </w:r>
      <w:r>
        <w:rPr>
          <w:rFonts w:eastAsia="Arial" w:cs="Arial"/>
          <w:szCs w:val="24"/>
        </w:rPr>
        <w:lastRenderedPageBreak/>
        <w:t>research takes place</w:t>
      </w:r>
      <w:r w:rsidR="00924A2D">
        <w:rPr>
          <w:rFonts w:eastAsia="Arial" w:cs="Arial"/>
          <w:sz w:val="20"/>
          <w:szCs w:val="20"/>
        </w:rPr>
        <w:t xml:space="preserve"> </w:t>
      </w:r>
      <w:r w:rsidRPr="00924A2D">
        <w:rPr>
          <w:rFonts w:eastAsia="Arial" w:cs="Arial"/>
          <w:szCs w:val="24"/>
        </w:rPr>
        <w:t>(or through which the researchers have access to participants, or their tissue or information) or where the researchers have contracts. Statutory enforcement authorities are listed in Annex B.</w:t>
      </w:r>
    </w:p>
    <w:p w:rsidR="00FF200D" w:rsidRDefault="005B4856" w:rsidP="00FF200D">
      <w:pPr>
        <w:numPr>
          <w:ilvl w:val="0"/>
          <w:numId w:val="13"/>
        </w:numPr>
        <w:tabs>
          <w:tab w:val="left" w:pos="720"/>
        </w:tabs>
        <w:spacing w:after="200" w:line="276" w:lineRule="auto"/>
        <w:ind w:left="720" w:hanging="713"/>
        <w:rPr>
          <w:rFonts w:eastAsia="Arial" w:cs="Arial"/>
          <w:sz w:val="20"/>
          <w:szCs w:val="20"/>
        </w:rPr>
      </w:pPr>
      <w:r>
        <w:rPr>
          <w:rFonts w:eastAsia="Arial" w:cs="Arial"/>
          <w:szCs w:val="24"/>
        </w:rPr>
        <w:t>The Research Ethics Service should agree channels of communication with the relevant bodies in order to exchange advice. RECs should use these channels to alert the bodies responsible for enforcement if they have grounds to suspect that enforcement action is warranted.</w:t>
      </w:r>
    </w:p>
    <w:p w:rsidR="00FF200D" w:rsidRDefault="005B4856" w:rsidP="00FF200D">
      <w:pPr>
        <w:numPr>
          <w:ilvl w:val="0"/>
          <w:numId w:val="13"/>
        </w:numPr>
        <w:tabs>
          <w:tab w:val="left" w:pos="720"/>
        </w:tabs>
        <w:spacing w:after="200" w:line="276" w:lineRule="auto"/>
        <w:ind w:left="720" w:hanging="713"/>
        <w:rPr>
          <w:rFonts w:eastAsia="Arial" w:cs="Arial"/>
          <w:sz w:val="20"/>
          <w:szCs w:val="20"/>
        </w:rPr>
      </w:pPr>
      <w:r>
        <w:rPr>
          <w:rFonts w:eastAsia="Arial" w:cs="Arial"/>
          <w:szCs w:val="24"/>
        </w:rPr>
        <w:t>RECs receive annual reports about the progress of the research they have reviewed.</w:t>
      </w:r>
      <w:r w:rsidR="00924A2D">
        <w:rPr>
          <w:rFonts w:eastAsia="Arial" w:cs="Arial"/>
          <w:sz w:val="20"/>
          <w:szCs w:val="20"/>
        </w:rPr>
        <w:t xml:space="preserve"> </w:t>
      </w:r>
      <w:r w:rsidRPr="00924A2D">
        <w:rPr>
          <w:rFonts w:eastAsia="Arial" w:cs="Arial"/>
          <w:szCs w:val="24"/>
        </w:rPr>
        <w:t xml:space="preserve">These reports </w:t>
      </w:r>
      <w:r w:rsidR="00C954C4" w:rsidRPr="00924A2D">
        <w:rPr>
          <w:rFonts w:eastAsia="Arial" w:cs="Arial"/>
          <w:szCs w:val="24"/>
        </w:rPr>
        <w:t>reflect</w:t>
      </w:r>
      <w:r w:rsidRPr="00924A2D">
        <w:rPr>
          <w:rFonts w:eastAsia="Arial" w:cs="Arial"/>
          <w:szCs w:val="24"/>
        </w:rPr>
        <w:t xml:space="preserve"> any developments affecting participants' dignity, rights, safety or well-being. A REC should reconsider its favourable opinion in light of pertinent information</w:t>
      </w:r>
      <w:r w:rsidR="00393B5F">
        <w:rPr>
          <w:rStyle w:val="FootnoteReference"/>
          <w:rFonts w:eastAsia="Arial" w:cs="Arial"/>
          <w:szCs w:val="24"/>
        </w:rPr>
        <w:footnoteReference w:id="11"/>
      </w:r>
      <w:r w:rsidRPr="00924A2D">
        <w:rPr>
          <w:rFonts w:eastAsia="Arial" w:cs="Arial"/>
          <w:szCs w:val="24"/>
        </w:rPr>
        <w:t xml:space="preserve"> that comes to its attention. If the REC</w:t>
      </w:r>
      <w:r w:rsidR="00A72C68">
        <w:rPr>
          <w:rFonts w:eastAsia="Arial" w:cs="Arial"/>
          <w:szCs w:val="24"/>
        </w:rPr>
        <w:t xml:space="preserve"> </w:t>
      </w:r>
      <w:proofErr w:type="gramStart"/>
      <w:r w:rsidR="00A72C68">
        <w:rPr>
          <w:rFonts w:eastAsia="Arial" w:cs="Arial"/>
          <w:szCs w:val="24"/>
        </w:rPr>
        <w:t>consider</w:t>
      </w:r>
      <w:proofErr w:type="gramEnd"/>
      <w:r w:rsidR="00A72C68">
        <w:rPr>
          <w:rFonts w:eastAsia="Arial" w:cs="Arial"/>
          <w:szCs w:val="24"/>
        </w:rPr>
        <w:t xml:space="preserve"> that it</w:t>
      </w:r>
      <w:r w:rsidRPr="00924A2D">
        <w:rPr>
          <w:rFonts w:eastAsia="Arial" w:cs="Arial"/>
          <w:szCs w:val="24"/>
        </w:rPr>
        <w:t xml:space="preserve"> </w:t>
      </w:r>
      <w:r w:rsidR="00A72C68" w:rsidRPr="00924A2D">
        <w:rPr>
          <w:rFonts w:eastAsia="Arial" w:cs="Arial"/>
          <w:szCs w:val="24"/>
        </w:rPr>
        <w:t xml:space="preserve">would not have reached a favourable opinion </w:t>
      </w:r>
      <w:r w:rsidR="00A72C68">
        <w:rPr>
          <w:rFonts w:eastAsia="Arial" w:cs="Arial"/>
          <w:szCs w:val="24"/>
        </w:rPr>
        <w:t xml:space="preserve">had it been </w:t>
      </w:r>
      <w:r w:rsidRPr="00924A2D">
        <w:rPr>
          <w:rFonts w:eastAsia="Arial" w:cs="Arial"/>
          <w:szCs w:val="24"/>
        </w:rPr>
        <w:t>given that information during its initial review, it should notify the relevant statutory enforcement authority. Where the law does not specify the responsibility for enforcement, the REC should notify the chief investigator and the sponsor that its opinion is no longer favourable.</w:t>
      </w:r>
    </w:p>
    <w:p w:rsidR="00FF200D" w:rsidRPr="00822B63" w:rsidRDefault="005B4856" w:rsidP="0095309C">
      <w:pPr>
        <w:keepNext/>
        <w:numPr>
          <w:ilvl w:val="0"/>
          <w:numId w:val="35"/>
        </w:numPr>
        <w:tabs>
          <w:tab w:val="left" w:pos="720"/>
        </w:tabs>
        <w:spacing w:after="200" w:line="276" w:lineRule="auto"/>
        <w:rPr>
          <w:rFonts w:eastAsia="Arial" w:cs="Arial"/>
          <w:b/>
          <w:bCs/>
          <w:color w:val="005EB8"/>
          <w:szCs w:val="24"/>
        </w:rPr>
      </w:pPr>
      <w:r w:rsidRPr="00822B63">
        <w:rPr>
          <w:rFonts w:eastAsia="Arial" w:cs="Arial"/>
          <w:b/>
          <w:bCs/>
          <w:color w:val="005EB8"/>
          <w:sz w:val="28"/>
          <w:szCs w:val="28"/>
        </w:rPr>
        <w:t>Remit</w:t>
      </w:r>
    </w:p>
    <w:p w:rsidR="00FF200D" w:rsidRDefault="005B4856" w:rsidP="00FF200D">
      <w:pPr>
        <w:numPr>
          <w:ilvl w:val="0"/>
          <w:numId w:val="14"/>
        </w:numPr>
        <w:tabs>
          <w:tab w:val="left" w:pos="720"/>
        </w:tabs>
        <w:spacing w:after="200" w:line="276" w:lineRule="auto"/>
        <w:ind w:left="720" w:hanging="713"/>
        <w:rPr>
          <w:rFonts w:eastAsia="Arial" w:cs="Arial"/>
          <w:sz w:val="20"/>
          <w:szCs w:val="20"/>
        </w:rPr>
      </w:pPr>
      <w:r>
        <w:rPr>
          <w:rFonts w:eastAsia="Arial" w:cs="Arial"/>
          <w:szCs w:val="24"/>
        </w:rPr>
        <w:t xml:space="preserve">RECs established and operating in accordance with the principles, requirements and standards set out in this document are recognised by the </w:t>
      </w:r>
      <w:r w:rsidR="00DF0F17">
        <w:rPr>
          <w:rFonts w:eastAsia="Arial" w:cs="Arial"/>
          <w:szCs w:val="24"/>
        </w:rPr>
        <w:t xml:space="preserve">Department of Health (Northern Ireland), the Scottish Ministers, the </w:t>
      </w:r>
      <w:r>
        <w:rPr>
          <w:rFonts w:eastAsia="Arial" w:cs="Arial"/>
          <w:szCs w:val="24"/>
        </w:rPr>
        <w:t>Secretary of State for Health</w:t>
      </w:r>
      <w:r w:rsidR="00C77A22">
        <w:rPr>
          <w:rFonts w:eastAsia="Arial" w:cs="Arial"/>
          <w:szCs w:val="24"/>
        </w:rPr>
        <w:t xml:space="preserve"> and Social Care</w:t>
      </w:r>
      <w:r w:rsidR="00DF0F17">
        <w:rPr>
          <w:rFonts w:eastAsia="Arial" w:cs="Arial"/>
          <w:szCs w:val="24"/>
        </w:rPr>
        <w:t xml:space="preserve"> and</w:t>
      </w:r>
      <w:r>
        <w:rPr>
          <w:rFonts w:eastAsia="Arial" w:cs="Arial"/>
          <w:szCs w:val="24"/>
        </w:rPr>
        <w:t xml:space="preserve"> the Welsh Ministers</w:t>
      </w:r>
      <w:r w:rsidR="00DF0F17">
        <w:rPr>
          <w:rFonts w:eastAsia="Arial" w:cs="Arial"/>
          <w:szCs w:val="24"/>
        </w:rPr>
        <w:t>.</w:t>
      </w:r>
      <w:r w:rsidR="009D14E7">
        <w:rPr>
          <w:rFonts w:eastAsia="Arial" w:cs="Arial"/>
          <w:sz w:val="20"/>
          <w:szCs w:val="20"/>
        </w:rPr>
        <w:t xml:space="preserve"> </w:t>
      </w:r>
    </w:p>
    <w:p w:rsidR="00FF200D" w:rsidRDefault="005B4856" w:rsidP="00FF200D">
      <w:pPr>
        <w:numPr>
          <w:ilvl w:val="0"/>
          <w:numId w:val="14"/>
        </w:numPr>
        <w:tabs>
          <w:tab w:val="left" w:pos="720"/>
        </w:tabs>
        <w:spacing w:after="200" w:line="276" w:lineRule="auto"/>
        <w:ind w:left="720" w:hanging="713"/>
        <w:rPr>
          <w:rFonts w:eastAsia="Arial" w:cs="Arial"/>
          <w:sz w:val="20"/>
          <w:szCs w:val="20"/>
        </w:rPr>
      </w:pPr>
      <w:r>
        <w:rPr>
          <w:rFonts w:eastAsia="Arial" w:cs="Arial"/>
          <w:szCs w:val="24"/>
        </w:rPr>
        <w:t>Together, these RECs – as well as head offices that co-ordinate the development and management of their operations – form the UK Research Ethics</w:t>
      </w:r>
      <w:r w:rsidR="00F2705C">
        <w:rPr>
          <w:rFonts w:eastAsia="Arial" w:cs="Arial"/>
          <w:sz w:val="20"/>
          <w:szCs w:val="20"/>
        </w:rPr>
        <w:t xml:space="preserve"> </w:t>
      </w:r>
      <w:r w:rsidRPr="00F2705C">
        <w:rPr>
          <w:rFonts w:eastAsia="Arial" w:cs="Arial"/>
          <w:szCs w:val="24"/>
        </w:rPr>
        <w:t>Service.</w:t>
      </w:r>
    </w:p>
    <w:p w:rsidR="00FF200D" w:rsidRDefault="005B4856" w:rsidP="00FF200D">
      <w:pPr>
        <w:numPr>
          <w:ilvl w:val="0"/>
          <w:numId w:val="15"/>
        </w:numPr>
        <w:tabs>
          <w:tab w:val="left" w:pos="720"/>
        </w:tabs>
        <w:spacing w:after="200" w:line="276" w:lineRule="auto"/>
        <w:ind w:left="720" w:hanging="713"/>
        <w:rPr>
          <w:rFonts w:eastAsia="Arial" w:cs="Arial"/>
          <w:sz w:val="20"/>
          <w:szCs w:val="20"/>
        </w:rPr>
      </w:pPr>
      <w:bookmarkStart w:id="11" w:name="page18"/>
      <w:bookmarkEnd w:id="11"/>
      <w:r>
        <w:rPr>
          <w:rFonts w:eastAsia="Arial" w:cs="Arial"/>
          <w:szCs w:val="24"/>
        </w:rPr>
        <w:t>In general, any REC anywhere in the Research Ethics Service may carry out the review required by Section 2. Specific RECs within the Research Ethics Service may be recognised, or otherwise designated, for review of certain types of research proposal, according to legal, policy or operational requirements.</w:t>
      </w:r>
    </w:p>
    <w:p w:rsidR="00822B63" w:rsidRDefault="005B4856" w:rsidP="00822B63">
      <w:pPr>
        <w:numPr>
          <w:ilvl w:val="0"/>
          <w:numId w:val="15"/>
        </w:numPr>
        <w:tabs>
          <w:tab w:val="left" w:pos="720"/>
        </w:tabs>
        <w:spacing w:after="200" w:line="276" w:lineRule="auto"/>
        <w:ind w:left="720" w:hanging="713"/>
      </w:pPr>
      <w:r w:rsidRPr="00822B63">
        <w:rPr>
          <w:rFonts w:eastAsia="Arial" w:cs="Arial"/>
          <w:szCs w:val="24"/>
        </w:rPr>
        <w:t>Each head office within the Research Ethics Service is accountable to the relevant</w:t>
      </w:r>
      <w:r w:rsidR="00F2705C" w:rsidRPr="00822B63">
        <w:rPr>
          <w:rFonts w:eastAsia="Arial" w:cs="Arial"/>
          <w:sz w:val="20"/>
          <w:szCs w:val="20"/>
        </w:rPr>
        <w:t xml:space="preserve"> </w:t>
      </w:r>
      <w:r w:rsidRPr="00822B63">
        <w:rPr>
          <w:rFonts w:eastAsia="Arial" w:cs="Arial"/>
          <w:szCs w:val="24"/>
        </w:rPr>
        <w:t>Health Department:</w:t>
      </w:r>
      <w:r w:rsidR="00822B63">
        <w:br w:type="page"/>
      </w:r>
    </w:p>
    <w:tbl>
      <w:tblPr>
        <w:tblW w:w="0" w:type="auto"/>
        <w:tblInd w:w="720" w:type="dxa"/>
        <w:tblBorders>
          <w:bottom w:val="single" w:sz="8" w:space="0" w:color="auto"/>
          <w:insideH w:val="single" w:sz="8" w:space="0" w:color="auto"/>
        </w:tblBorders>
        <w:tblCellMar>
          <w:top w:w="120" w:type="dxa"/>
          <w:left w:w="120" w:type="dxa"/>
          <w:bottom w:w="120" w:type="dxa"/>
          <w:right w:w="120" w:type="dxa"/>
        </w:tblCellMar>
        <w:tblLook w:val="04A0" w:firstRow="1" w:lastRow="0" w:firstColumn="1" w:lastColumn="0" w:noHBand="0" w:noVBand="1"/>
      </w:tblPr>
      <w:tblGrid>
        <w:gridCol w:w="3394"/>
        <w:gridCol w:w="2712"/>
        <w:gridCol w:w="3280"/>
      </w:tblGrid>
      <w:tr w:rsidR="00A3657C" w:rsidTr="006841A0">
        <w:trPr>
          <w:cantSplit/>
          <w:trHeight w:val="331"/>
          <w:tblHeader/>
        </w:trPr>
        <w:tc>
          <w:tcPr>
            <w:tcW w:w="0" w:type="auto"/>
            <w:vAlign w:val="bottom"/>
          </w:tcPr>
          <w:p w:rsidR="00A3657C" w:rsidRDefault="005B4856" w:rsidP="00822B63">
            <w:pPr>
              <w:spacing w:line="276" w:lineRule="auto"/>
              <w:rPr>
                <w:sz w:val="20"/>
                <w:szCs w:val="20"/>
              </w:rPr>
            </w:pPr>
            <w:r>
              <w:rPr>
                <w:rFonts w:eastAsia="Arial" w:cs="Arial"/>
                <w:b/>
                <w:bCs/>
                <w:szCs w:val="24"/>
              </w:rPr>
              <w:lastRenderedPageBreak/>
              <w:t>Head office</w:t>
            </w:r>
          </w:p>
        </w:tc>
        <w:tc>
          <w:tcPr>
            <w:tcW w:w="0" w:type="auto"/>
            <w:vAlign w:val="bottom"/>
          </w:tcPr>
          <w:p w:rsidR="00A3657C" w:rsidRDefault="005B4856" w:rsidP="00822B63">
            <w:pPr>
              <w:spacing w:line="276" w:lineRule="auto"/>
              <w:ind w:left="320"/>
              <w:rPr>
                <w:sz w:val="20"/>
                <w:szCs w:val="20"/>
              </w:rPr>
            </w:pPr>
            <w:r>
              <w:rPr>
                <w:rFonts w:eastAsia="Arial" w:cs="Arial"/>
                <w:b/>
                <w:bCs/>
                <w:szCs w:val="24"/>
              </w:rPr>
              <w:t>Remit</w:t>
            </w:r>
          </w:p>
        </w:tc>
        <w:tc>
          <w:tcPr>
            <w:tcW w:w="0" w:type="auto"/>
            <w:vAlign w:val="bottom"/>
          </w:tcPr>
          <w:p w:rsidR="00A3657C" w:rsidRDefault="005B4856" w:rsidP="00822B63">
            <w:pPr>
              <w:spacing w:line="276" w:lineRule="auto"/>
              <w:ind w:left="200"/>
              <w:rPr>
                <w:sz w:val="20"/>
                <w:szCs w:val="20"/>
              </w:rPr>
            </w:pPr>
            <w:r>
              <w:rPr>
                <w:rFonts w:eastAsia="Arial" w:cs="Arial"/>
                <w:b/>
                <w:bCs/>
                <w:szCs w:val="24"/>
              </w:rPr>
              <w:t>Accountability</w:t>
            </w:r>
          </w:p>
        </w:tc>
      </w:tr>
      <w:tr w:rsidR="00A3657C" w:rsidTr="006841A0">
        <w:trPr>
          <w:cantSplit/>
          <w:trHeight w:val="381"/>
        </w:trPr>
        <w:tc>
          <w:tcPr>
            <w:tcW w:w="0" w:type="auto"/>
          </w:tcPr>
          <w:p w:rsidR="00A3657C" w:rsidRDefault="00263725" w:rsidP="00822B63">
            <w:pPr>
              <w:spacing w:line="276" w:lineRule="auto"/>
              <w:rPr>
                <w:sz w:val="20"/>
                <w:szCs w:val="20"/>
              </w:rPr>
            </w:pPr>
            <w:r>
              <w:rPr>
                <w:rFonts w:eastAsia="Arial" w:cs="Arial"/>
                <w:szCs w:val="24"/>
              </w:rPr>
              <w:t>Chief Scientist Office</w:t>
            </w:r>
          </w:p>
        </w:tc>
        <w:tc>
          <w:tcPr>
            <w:tcW w:w="0" w:type="auto"/>
          </w:tcPr>
          <w:p w:rsidR="00A3657C" w:rsidRDefault="006841A0" w:rsidP="00822B63">
            <w:pPr>
              <w:spacing w:line="276" w:lineRule="auto"/>
              <w:ind w:left="320"/>
              <w:rPr>
                <w:sz w:val="20"/>
                <w:szCs w:val="20"/>
              </w:rPr>
            </w:pPr>
            <w:r>
              <w:rPr>
                <w:rFonts w:eastAsia="Arial" w:cs="Arial"/>
                <w:szCs w:val="24"/>
              </w:rPr>
              <w:t>RECs </w:t>
            </w:r>
            <w:r w:rsidR="005B4856">
              <w:rPr>
                <w:rFonts w:eastAsia="Arial" w:cs="Arial"/>
                <w:szCs w:val="24"/>
              </w:rPr>
              <w:t>in</w:t>
            </w:r>
            <w:r>
              <w:rPr>
                <w:rFonts w:eastAsia="Arial" w:cs="Arial"/>
                <w:szCs w:val="24"/>
              </w:rPr>
              <w:t> </w:t>
            </w:r>
            <w:r w:rsidR="00924A2D">
              <w:rPr>
                <w:rFonts w:eastAsia="Arial" w:cs="Arial"/>
                <w:szCs w:val="24"/>
              </w:rPr>
              <w:t>Scotland</w:t>
            </w:r>
          </w:p>
        </w:tc>
        <w:tc>
          <w:tcPr>
            <w:tcW w:w="0" w:type="auto"/>
          </w:tcPr>
          <w:p w:rsidR="00A3657C" w:rsidRDefault="00263725" w:rsidP="00822B63">
            <w:pPr>
              <w:spacing w:line="276" w:lineRule="auto"/>
              <w:ind w:left="200"/>
              <w:rPr>
                <w:sz w:val="20"/>
                <w:szCs w:val="20"/>
              </w:rPr>
            </w:pPr>
            <w:r>
              <w:rPr>
                <w:rFonts w:eastAsia="Arial" w:cs="Arial"/>
                <w:szCs w:val="24"/>
              </w:rPr>
              <w:t>Scottish Government Health Directorates</w:t>
            </w:r>
          </w:p>
        </w:tc>
      </w:tr>
      <w:tr w:rsidR="00A3657C" w:rsidTr="006841A0">
        <w:trPr>
          <w:cantSplit/>
          <w:trHeight w:val="410"/>
        </w:trPr>
        <w:tc>
          <w:tcPr>
            <w:tcW w:w="0" w:type="auto"/>
          </w:tcPr>
          <w:p w:rsidR="00A3657C" w:rsidRDefault="00263725" w:rsidP="00822B63">
            <w:pPr>
              <w:spacing w:line="276" w:lineRule="auto"/>
              <w:rPr>
                <w:sz w:val="20"/>
                <w:szCs w:val="20"/>
              </w:rPr>
            </w:pPr>
            <w:r>
              <w:rPr>
                <w:rFonts w:eastAsia="Arial" w:cs="Arial"/>
                <w:szCs w:val="24"/>
              </w:rPr>
              <w:t>Health and Care Research Wales Ethics Service</w:t>
            </w:r>
          </w:p>
        </w:tc>
        <w:tc>
          <w:tcPr>
            <w:tcW w:w="0" w:type="auto"/>
          </w:tcPr>
          <w:p w:rsidR="00A3657C" w:rsidRDefault="005B4856" w:rsidP="00822B63">
            <w:pPr>
              <w:spacing w:line="276" w:lineRule="auto"/>
              <w:ind w:left="320"/>
              <w:rPr>
                <w:sz w:val="20"/>
                <w:szCs w:val="20"/>
              </w:rPr>
            </w:pPr>
            <w:r>
              <w:rPr>
                <w:rFonts w:eastAsia="Arial" w:cs="Arial"/>
                <w:szCs w:val="24"/>
              </w:rPr>
              <w:t>RECs in Wales</w:t>
            </w:r>
          </w:p>
        </w:tc>
        <w:tc>
          <w:tcPr>
            <w:tcW w:w="0" w:type="auto"/>
          </w:tcPr>
          <w:p w:rsidR="00A3657C" w:rsidRDefault="00CB78BC" w:rsidP="00822B63">
            <w:pPr>
              <w:spacing w:line="276" w:lineRule="auto"/>
              <w:ind w:left="200"/>
              <w:rPr>
                <w:sz w:val="20"/>
                <w:szCs w:val="20"/>
              </w:rPr>
            </w:pPr>
            <w:r>
              <w:rPr>
                <w:rFonts w:eastAsia="Arial" w:cs="Arial"/>
                <w:szCs w:val="24"/>
              </w:rPr>
              <w:t>Department for Health and Social Services</w:t>
            </w:r>
          </w:p>
        </w:tc>
      </w:tr>
      <w:tr w:rsidR="00A3657C" w:rsidTr="006841A0">
        <w:trPr>
          <w:cantSplit/>
          <w:trHeight w:val="408"/>
        </w:trPr>
        <w:tc>
          <w:tcPr>
            <w:tcW w:w="0" w:type="auto"/>
          </w:tcPr>
          <w:p w:rsidR="00A3657C" w:rsidRDefault="00263725" w:rsidP="00822B63">
            <w:pPr>
              <w:spacing w:line="276" w:lineRule="auto"/>
              <w:rPr>
                <w:sz w:val="20"/>
                <w:szCs w:val="20"/>
              </w:rPr>
            </w:pPr>
            <w:r>
              <w:rPr>
                <w:rFonts w:eastAsia="Arial" w:cs="Arial"/>
                <w:szCs w:val="24"/>
              </w:rPr>
              <w:t>Health Research Authority</w:t>
            </w:r>
          </w:p>
        </w:tc>
        <w:tc>
          <w:tcPr>
            <w:tcW w:w="0" w:type="auto"/>
          </w:tcPr>
          <w:p w:rsidR="00A3657C" w:rsidRDefault="005B4856" w:rsidP="00822B63">
            <w:pPr>
              <w:spacing w:line="276" w:lineRule="auto"/>
              <w:ind w:left="320"/>
              <w:rPr>
                <w:sz w:val="20"/>
                <w:szCs w:val="20"/>
              </w:rPr>
            </w:pPr>
            <w:r>
              <w:rPr>
                <w:rFonts w:eastAsia="Arial" w:cs="Arial"/>
                <w:szCs w:val="24"/>
              </w:rPr>
              <w:t>RECs in</w:t>
            </w:r>
            <w:r w:rsidR="00FF0564">
              <w:rPr>
                <w:rFonts w:eastAsia="Arial" w:cs="Arial"/>
                <w:szCs w:val="24"/>
              </w:rPr>
              <w:t xml:space="preserve"> England</w:t>
            </w:r>
            <w:r w:rsidR="00FF0564">
              <w:rPr>
                <w:rStyle w:val="FootnoteReference"/>
                <w:rFonts w:eastAsia="Arial" w:cs="Arial"/>
                <w:szCs w:val="24"/>
              </w:rPr>
              <w:footnoteReference w:id="12"/>
            </w:r>
          </w:p>
        </w:tc>
        <w:tc>
          <w:tcPr>
            <w:tcW w:w="0" w:type="auto"/>
          </w:tcPr>
          <w:p w:rsidR="00A3657C" w:rsidRDefault="00263725" w:rsidP="00822B63">
            <w:pPr>
              <w:spacing w:line="276" w:lineRule="auto"/>
              <w:ind w:left="200"/>
              <w:rPr>
                <w:sz w:val="20"/>
                <w:szCs w:val="20"/>
              </w:rPr>
            </w:pPr>
            <w:r>
              <w:rPr>
                <w:rFonts w:eastAsia="Arial" w:cs="Arial"/>
                <w:szCs w:val="24"/>
              </w:rPr>
              <w:t>Department of Health</w:t>
            </w:r>
            <w:r w:rsidR="00C77A22">
              <w:rPr>
                <w:rFonts w:eastAsia="Arial" w:cs="Arial"/>
                <w:szCs w:val="24"/>
              </w:rPr>
              <w:t xml:space="preserve"> and Social Care</w:t>
            </w:r>
            <w:r>
              <w:rPr>
                <w:rFonts w:eastAsia="Arial" w:cs="Arial"/>
                <w:szCs w:val="24"/>
              </w:rPr>
              <w:t xml:space="preserve"> (England)</w:t>
            </w:r>
          </w:p>
        </w:tc>
      </w:tr>
      <w:tr w:rsidR="00A3657C" w:rsidTr="006841A0">
        <w:trPr>
          <w:cantSplit/>
          <w:trHeight w:val="408"/>
        </w:trPr>
        <w:tc>
          <w:tcPr>
            <w:tcW w:w="0" w:type="auto"/>
          </w:tcPr>
          <w:p w:rsidR="00A3657C" w:rsidRDefault="005B4856" w:rsidP="00822B63">
            <w:pPr>
              <w:spacing w:line="276" w:lineRule="auto"/>
              <w:rPr>
                <w:sz w:val="20"/>
                <w:szCs w:val="20"/>
              </w:rPr>
            </w:pPr>
            <w:r>
              <w:rPr>
                <w:rFonts w:eastAsia="Arial" w:cs="Arial"/>
                <w:szCs w:val="24"/>
              </w:rPr>
              <w:t>Office for Research Ethics</w:t>
            </w:r>
            <w:r w:rsidR="006841A0">
              <w:rPr>
                <w:rFonts w:eastAsia="Arial" w:cs="Arial"/>
                <w:szCs w:val="24"/>
              </w:rPr>
              <w:t xml:space="preserve"> Committees Northern </w:t>
            </w:r>
            <w:r w:rsidR="00FF0564">
              <w:rPr>
                <w:rFonts w:eastAsia="Arial" w:cs="Arial"/>
                <w:szCs w:val="24"/>
              </w:rPr>
              <w:t>Ireland</w:t>
            </w:r>
          </w:p>
        </w:tc>
        <w:tc>
          <w:tcPr>
            <w:tcW w:w="0" w:type="auto"/>
          </w:tcPr>
          <w:p w:rsidR="00A3657C" w:rsidRDefault="005B4856" w:rsidP="00822B63">
            <w:pPr>
              <w:spacing w:line="276" w:lineRule="auto"/>
              <w:ind w:left="320"/>
              <w:rPr>
                <w:sz w:val="20"/>
                <w:szCs w:val="20"/>
              </w:rPr>
            </w:pPr>
            <w:r>
              <w:rPr>
                <w:rFonts w:eastAsia="Arial" w:cs="Arial"/>
                <w:szCs w:val="24"/>
              </w:rPr>
              <w:t>RECs in</w:t>
            </w:r>
            <w:r w:rsidR="00FF0564">
              <w:rPr>
                <w:rFonts w:eastAsia="Arial" w:cs="Arial"/>
                <w:szCs w:val="24"/>
              </w:rPr>
              <w:t xml:space="preserve"> Northern Ireland</w:t>
            </w:r>
          </w:p>
        </w:tc>
        <w:tc>
          <w:tcPr>
            <w:tcW w:w="0" w:type="auto"/>
          </w:tcPr>
          <w:p w:rsidR="00A3657C" w:rsidRDefault="005B4856" w:rsidP="00822B63">
            <w:pPr>
              <w:spacing w:line="276" w:lineRule="auto"/>
              <w:ind w:left="200"/>
              <w:rPr>
                <w:sz w:val="20"/>
                <w:szCs w:val="20"/>
              </w:rPr>
            </w:pPr>
            <w:r>
              <w:rPr>
                <w:rFonts w:eastAsia="Arial" w:cs="Arial"/>
                <w:szCs w:val="24"/>
              </w:rPr>
              <w:t>Department of Health</w:t>
            </w:r>
            <w:r w:rsidR="00263725">
              <w:rPr>
                <w:rFonts w:eastAsia="Arial" w:cs="Arial"/>
                <w:szCs w:val="24"/>
              </w:rPr>
              <w:t xml:space="preserve"> (Northern Ireland)</w:t>
            </w:r>
          </w:p>
        </w:tc>
      </w:tr>
    </w:tbl>
    <w:p w:rsidR="00A3657C" w:rsidRDefault="00A3657C" w:rsidP="00FF200D">
      <w:pPr>
        <w:spacing w:after="200" w:line="276" w:lineRule="auto"/>
        <w:rPr>
          <w:sz w:val="20"/>
          <w:szCs w:val="20"/>
        </w:rPr>
      </w:pPr>
    </w:p>
    <w:p w:rsidR="00FF200D" w:rsidRDefault="005B4856" w:rsidP="00FF200D">
      <w:pPr>
        <w:numPr>
          <w:ilvl w:val="0"/>
          <w:numId w:val="16"/>
        </w:numPr>
        <w:tabs>
          <w:tab w:val="left" w:pos="720"/>
        </w:tabs>
        <w:spacing w:after="200" w:line="276" w:lineRule="auto"/>
        <w:ind w:left="720" w:hanging="713"/>
        <w:rPr>
          <w:rFonts w:eastAsia="Arial" w:cs="Arial"/>
          <w:sz w:val="20"/>
          <w:szCs w:val="20"/>
        </w:rPr>
      </w:pPr>
      <w:r>
        <w:rPr>
          <w:rFonts w:eastAsia="Arial" w:cs="Arial"/>
          <w:szCs w:val="24"/>
        </w:rPr>
        <w:t>The head offices work with each other to maintain a consistent approach, on behalf of appointing authorities, to the opera</w:t>
      </w:r>
      <w:r w:rsidR="00547153">
        <w:rPr>
          <w:rFonts w:eastAsia="Arial" w:cs="Arial"/>
          <w:szCs w:val="24"/>
        </w:rPr>
        <w:t>tions of all RECs within the UK</w:t>
      </w:r>
      <w:r w:rsidR="00924A2D">
        <w:rPr>
          <w:rFonts w:eastAsia="Arial" w:cs="Arial"/>
          <w:sz w:val="20"/>
          <w:szCs w:val="20"/>
        </w:rPr>
        <w:t xml:space="preserve"> </w:t>
      </w:r>
      <w:r w:rsidRPr="00924A2D">
        <w:rPr>
          <w:rFonts w:eastAsia="Arial" w:cs="Arial"/>
          <w:szCs w:val="24"/>
        </w:rPr>
        <w:t>Research Ethics Service. The responsibilities and functions of the head offices are listed in Annex C.</w:t>
      </w:r>
    </w:p>
    <w:p w:rsidR="00FF200D" w:rsidRDefault="005B4856" w:rsidP="00FF200D">
      <w:pPr>
        <w:numPr>
          <w:ilvl w:val="0"/>
          <w:numId w:val="16"/>
        </w:numPr>
        <w:tabs>
          <w:tab w:val="left" w:pos="720"/>
        </w:tabs>
        <w:spacing w:after="200" w:line="276" w:lineRule="auto"/>
        <w:ind w:left="720" w:hanging="713"/>
        <w:rPr>
          <w:rFonts w:eastAsia="Arial" w:cs="Arial"/>
          <w:sz w:val="20"/>
          <w:szCs w:val="20"/>
        </w:rPr>
      </w:pPr>
      <w:r>
        <w:rPr>
          <w:rFonts w:eastAsia="Arial" w:cs="Arial"/>
          <w:szCs w:val="24"/>
        </w:rPr>
        <w:t>Appointing authorities are the bodies that establish RECs, appoint and indemnify their members, seek their recognition if the law requires it and monitor their performance</w:t>
      </w:r>
      <w:r w:rsidR="00393B5F">
        <w:rPr>
          <w:rStyle w:val="FootnoteReference"/>
          <w:rFonts w:eastAsia="Arial" w:cs="Arial"/>
          <w:szCs w:val="24"/>
        </w:rPr>
        <w:footnoteReference w:id="13"/>
      </w:r>
      <w:r>
        <w:rPr>
          <w:rFonts w:eastAsia="Arial" w:cs="Arial"/>
          <w:szCs w:val="24"/>
        </w:rPr>
        <w:t xml:space="preserve">. Each appointing authority identifies a named </w:t>
      </w:r>
      <w:r w:rsidR="00907851">
        <w:rPr>
          <w:rFonts w:eastAsia="Arial" w:cs="Arial"/>
          <w:szCs w:val="24"/>
        </w:rPr>
        <w:t>senior person</w:t>
      </w:r>
      <w:r>
        <w:rPr>
          <w:rFonts w:eastAsia="Arial" w:cs="Arial"/>
          <w:szCs w:val="24"/>
        </w:rPr>
        <w:t xml:space="preserve">, who is not otherwise </w:t>
      </w:r>
      <w:r w:rsidR="00907851">
        <w:rPr>
          <w:rFonts w:eastAsia="Arial" w:cs="Arial"/>
          <w:szCs w:val="24"/>
        </w:rPr>
        <w:t xml:space="preserve">directly </w:t>
      </w:r>
      <w:r>
        <w:rPr>
          <w:rFonts w:eastAsia="Arial" w:cs="Arial"/>
          <w:szCs w:val="24"/>
        </w:rPr>
        <w:t>involved in the management of Research Ethics Service staff, who has responsibility for governance of the RECs on behalf of the chief executive (unless the named officer is the chief executive). The chief executive has overall accountability. The responsibilities and functions of appointing authorities are listed in Annex D.</w:t>
      </w:r>
    </w:p>
    <w:p w:rsidR="00FF200D" w:rsidRDefault="005B4856" w:rsidP="00FF200D">
      <w:pPr>
        <w:numPr>
          <w:ilvl w:val="0"/>
          <w:numId w:val="16"/>
        </w:numPr>
        <w:tabs>
          <w:tab w:val="left" w:pos="720"/>
        </w:tabs>
        <w:spacing w:after="200" w:line="276" w:lineRule="auto"/>
        <w:ind w:left="720" w:hanging="713"/>
        <w:rPr>
          <w:rFonts w:eastAsia="Arial" w:cs="Arial"/>
          <w:sz w:val="20"/>
          <w:szCs w:val="20"/>
        </w:rPr>
      </w:pPr>
      <w:r>
        <w:rPr>
          <w:rFonts w:eastAsia="Arial" w:cs="Arial"/>
          <w:szCs w:val="24"/>
        </w:rPr>
        <w:t xml:space="preserve">The head office of the Research Ethics Service for England, the </w:t>
      </w:r>
      <w:r w:rsidR="00A2505C">
        <w:rPr>
          <w:rFonts w:eastAsia="Arial" w:cs="Arial"/>
          <w:szCs w:val="24"/>
        </w:rPr>
        <w:t>Health Research Authority</w:t>
      </w:r>
      <w:r>
        <w:rPr>
          <w:rFonts w:eastAsia="Arial" w:cs="Arial"/>
          <w:szCs w:val="24"/>
        </w:rPr>
        <w:t>, performs some functions on behalf of the other head offices. It</w:t>
      </w:r>
      <w:r w:rsidR="006C0A68">
        <w:rPr>
          <w:rFonts w:eastAsia="Arial" w:cs="Arial"/>
          <w:sz w:val="20"/>
          <w:szCs w:val="20"/>
        </w:rPr>
        <w:t xml:space="preserve"> </w:t>
      </w:r>
      <w:r w:rsidRPr="006C0A68">
        <w:rPr>
          <w:rFonts w:eastAsia="Arial" w:cs="Arial"/>
          <w:szCs w:val="24"/>
        </w:rPr>
        <w:t xml:space="preserve">also acts in respect of some UK-wide functions </w:t>
      </w:r>
      <w:r w:rsidR="007B6D28" w:rsidRPr="006C0A68">
        <w:rPr>
          <w:rFonts w:eastAsia="Arial" w:cs="Arial"/>
          <w:szCs w:val="24"/>
        </w:rPr>
        <w:t xml:space="preserve">and </w:t>
      </w:r>
      <w:r w:rsidRPr="006C0A68">
        <w:rPr>
          <w:rFonts w:eastAsia="Arial" w:cs="Arial"/>
          <w:szCs w:val="24"/>
        </w:rPr>
        <w:t xml:space="preserve">for the </w:t>
      </w:r>
      <w:r w:rsidR="007B6D28" w:rsidRPr="006C0A68">
        <w:rPr>
          <w:rFonts w:eastAsia="Arial" w:cs="Arial"/>
          <w:szCs w:val="24"/>
        </w:rPr>
        <w:t>Devolved Administrations</w:t>
      </w:r>
      <w:r w:rsidRPr="006C0A68">
        <w:rPr>
          <w:rFonts w:eastAsia="Arial" w:cs="Arial"/>
          <w:szCs w:val="24"/>
        </w:rPr>
        <w:t xml:space="preserve"> and the UK Ethics Committee Authority (UKECA), which is the statutory body that recognises RECs for the review of clinical trials of investigational medicinal products.</w:t>
      </w:r>
      <w:r w:rsidR="006C0A68" w:rsidRPr="006C0A68">
        <w:rPr>
          <w:sz w:val="20"/>
          <w:szCs w:val="20"/>
        </w:rPr>
        <w:t xml:space="preserve"> </w:t>
      </w:r>
      <w:r w:rsidRPr="006C0A68">
        <w:rPr>
          <w:rFonts w:eastAsia="Arial" w:cs="Arial"/>
          <w:szCs w:val="24"/>
        </w:rPr>
        <w:t xml:space="preserve">Functions performed by the </w:t>
      </w:r>
      <w:r w:rsidR="00A2505C" w:rsidRPr="006C0A68">
        <w:rPr>
          <w:rFonts w:eastAsia="Arial" w:cs="Arial"/>
          <w:szCs w:val="24"/>
        </w:rPr>
        <w:t>Health Research Authority</w:t>
      </w:r>
      <w:r w:rsidR="00924A2D">
        <w:rPr>
          <w:rFonts w:eastAsia="Arial" w:cs="Arial"/>
          <w:szCs w:val="24"/>
        </w:rPr>
        <w:t xml:space="preserve"> are listed in Annex E.</w:t>
      </w:r>
      <w:r w:rsidR="006C0A68" w:rsidRPr="006C0A68">
        <w:rPr>
          <w:sz w:val="20"/>
          <w:szCs w:val="20"/>
        </w:rPr>
        <w:t xml:space="preserve"> </w:t>
      </w:r>
      <w:r w:rsidRPr="006C0A68">
        <w:rPr>
          <w:rFonts w:eastAsia="Arial" w:cs="Arial"/>
          <w:szCs w:val="24"/>
        </w:rPr>
        <w:t>Functions performed by UKECA are listed in Annex F.</w:t>
      </w:r>
    </w:p>
    <w:p w:rsidR="00393B5F" w:rsidRPr="002E3F51" w:rsidRDefault="005B4856" w:rsidP="00822B63">
      <w:pPr>
        <w:keepNext/>
        <w:numPr>
          <w:ilvl w:val="0"/>
          <w:numId w:val="17"/>
        </w:numPr>
        <w:tabs>
          <w:tab w:val="left" w:pos="720"/>
        </w:tabs>
        <w:spacing w:after="200" w:line="276" w:lineRule="auto"/>
        <w:ind w:left="720" w:hanging="713"/>
        <w:rPr>
          <w:rFonts w:eastAsia="Arial" w:cs="Arial"/>
          <w:sz w:val="20"/>
          <w:szCs w:val="20"/>
        </w:rPr>
      </w:pPr>
      <w:r>
        <w:rPr>
          <w:rFonts w:eastAsia="Arial" w:cs="Arial"/>
          <w:szCs w:val="24"/>
        </w:rPr>
        <w:t xml:space="preserve">The </w:t>
      </w:r>
      <w:r w:rsidR="004457B7">
        <w:rPr>
          <w:rFonts w:eastAsia="Arial" w:cs="Arial"/>
          <w:szCs w:val="24"/>
        </w:rPr>
        <w:t>Health Research Authority has established</w:t>
      </w:r>
      <w:r>
        <w:rPr>
          <w:rFonts w:eastAsia="Arial" w:cs="Arial"/>
          <w:szCs w:val="24"/>
        </w:rPr>
        <w:t xml:space="preserve"> a National Research </w:t>
      </w:r>
      <w:r w:rsidR="004457B7">
        <w:rPr>
          <w:rFonts w:eastAsia="Arial" w:cs="Arial"/>
          <w:szCs w:val="24"/>
        </w:rPr>
        <w:t xml:space="preserve">and </w:t>
      </w:r>
      <w:r>
        <w:rPr>
          <w:rFonts w:eastAsia="Arial" w:cs="Arial"/>
          <w:szCs w:val="24"/>
        </w:rPr>
        <w:t>Ethics Advisers’ Panel</w:t>
      </w:r>
      <w:r w:rsidR="004457B7">
        <w:rPr>
          <w:rFonts w:eastAsia="Arial" w:cs="Arial"/>
          <w:szCs w:val="24"/>
        </w:rPr>
        <w:t xml:space="preserve"> to </w:t>
      </w:r>
      <w:r w:rsidR="004457B7" w:rsidRPr="004457B7">
        <w:rPr>
          <w:rFonts w:eastAsia="Arial" w:cs="Arial"/>
          <w:szCs w:val="24"/>
        </w:rPr>
        <w:t xml:space="preserve">provide </w:t>
      </w:r>
      <w:r w:rsidR="00547153">
        <w:rPr>
          <w:rFonts w:eastAsia="Arial" w:cs="Arial"/>
          <w:szCs w:val="24"/>
        </w:rPr>
        <w:t>it</w:t>
      </w:r>
      <w:r w:rsidR="004457B7">
        <w:rPr>
          <w:rFonts w:eastAsia="Arial" w:cs="Arial"/>
          <w:szCs w:val="24"/>
        </w:rPr>
        <w:t xml:space="preserve"> </w:t>
      </w:r>
      <w:r w:rsidR="004457B7" w:rsidRPr="004457B7">
        <w:rPr>
          <w:rFonts w:eastAsia="Arial" w:cs="Arial"/>
          <w:szCs w:val="24"/>
        </w:rPr>
        <w:t>with a transparent source of advice and expertise to enable it to fulfil its statutory functions within an over</w:t>
      </w:r>
      <w:r w:rsidR="004457B7">
        <w:rPr>
          <w:rFonts w:eastAsia="Arial" w:cs="Arial"/>
          <w:szCs w:val="24"/>
        </w:rPr>
        <w:t>all UK-</w:t>
      </w:r>
      <w:r w:rsidR="004457B7" w:rsidRPr="004457B7">
        <w:rPr>
          <w:rFonts w:eastAsia="Arial" w:cs="Arial"/>
          <w:szCs w:val="24"/>
        </w:rPr>
        <w:t xml:space="preserve">wide framework for </w:t>
      </w:r>
      <w:r w:rsidR="004457B7">
        <w:rPr>
          <w:rFonts w:eastAsia="Arial" w:cs="Arial"/>
          <w:szCs w:val="24"/>
        </w:rPr>
        <w:t>r</w:t>
      </w:r>
      <w:r w:rsidR="004457B7" w:rsidRPr="004457B7">
        <w:rPr>
          <w:rFonts w:eastAsia="Arial" w:cs="Arial"/>
          <w:szCs w:val="24"/>
        </w:rPr>
        <w:t xml:space="preserve">esearch </w:t>
      </w:r>
      <w:r w:rsidR="004457B7">
        <w:rPr>
          <w:rFonts w:eastAsia="Arial" w:cs="Arial"/>
          <w:szCs w:val="24"/>
        </w:rPr>
        <w:t>e</w:t>
      </w:r>
      <w:r w:rsidR="004457B7" w:rsidRPr="004457B7">
        <w:rPr>
          <w:rFonts w:eastAsia="Arial" w:cs="Arial"/>
          <w:szCs w:val="24"/>
        </w:rPr>
        <w:t xml:space="preserve">thics and broader </w:t>
      </w:r>
      <w:r w:rsidR="004457B7">
        <w:rPr>
          <w:rFonts w:eastAsia="Arial" w:cs="Arial"/>
          <w:szCs w:val="24"/>
        </w:rPr>
        <w:t>r</w:t>
      </w:r>
      <w:r w:rsidR="004457B7" w:rsidRPr="004457B7">
        <w:rPr>
          <w:rFonts w:eastAsia="Arial" w:cs="Arial"/>
          <w:szCs w:val="24"/>
        </w:rPr>
        <w:t xml:space="preserve">esearch </w:t>
      </w:r>
      <w:r w:rsidR="004457B7">
        <w:rPr>
          <w:rFonts w:eastAsia="Arial" w:cs="Arial"/>
          <w:szCs w:val="24"/>
        </w:rPr>
        <w:t>g</w:t>
      </w:r>
      <w:r w:rsidR="004457B7" w:rsidRPr="004457B7">
        <w:rPr>
          <w:rFonts w:eastAsia="Arial" w:cs="Arial"/>
          <w:szCs w:val="24"/>
        </w:rPr>
        <w:t>overnance</w:t>
      </w:r>
      <w:r w:rsidR="006C0A68">
        <w:rPr>
          <w:rStyle w:val="FootnoteReference"/>
          <w:rFonts w:eastAsia="Arial" w:cs="Arial"/>
          <w:szCs w:val="24"/>
        </w:rPr>
        <w:footnoteReference w:id="14"/>
      </w:r>
      <w:r w:rsidR="004457B7">
        <w:rPr>
          <w:rFonts w:eastAsia="Arial" w:cs="Arial"/>
          <w:szCs w:val="24"/>
        </w:rPr>
        <w:t>. T</w:t>
      </w:r>
      <w:r>
        <w:rPr>
          <w:rFonts w:eastAsia="Arial" w:cs="Arial"/>
          <w:szCs w:val="24"/>
        </w:rPr>
        <w:t xml:space="preserve">he panel </w:t>
      </w:r>
      <w:r w:rsidR="004457B7">
        <w:rPr>
          <w:rFonts w:eastAsia="Arial" w:cs="Arial"/>
          <w:szCs w:val="24"/>
        </w:rPr>
        <w:t>is</w:t>
      </w:r>
      <w:r>
        <w:rPr>
          <w:rFonts w:eastAsia="Arial" w:cs="Arial"/>
          <w:szCs w:val="24"/>
        </w:rPr>
        <w:t xml:space="preserve"> a resource available to the UK Research Ethics Service and to the appointing authorities of the RECs within that service.</w:t>
      </w:r>
      <w:bookmarkStart w:id="12" w:name="page20"/>
      <w:bookmarkEnd w:id="12"/>
      <w:r w:rsidR="00393B5F" w:rsidRPr="00822B63">
        <w:rPr>
          <w:rFonts w:eastAsia="Arial" w:cs="Arial"/>
          <w:b/>
          <w:bCs/>
          <w:color w:val="005EB8"/>
          <w:sz w:val="52"/>
          <w:szCs w:val="52"/>
        </w:rPr>
        <w:br w:type="page"/>
      </w:r>
    </w:p>
    <w:p w:rsidR="00FF200D" w:rsidRPr="00822B63" w:rsidRDefault="006C0A68" w:rsidP="00822B63">
      <w:pPr>
        <w:pStyle w:val="Heading2"/>
        <w:keepNext/>
        <w:spacing w:after="200" w:line="276" w:lineRule="auto"/>
      </w:pPr>
      <w:bookmarkStart w:id="13" w:name="composition"/>
      <w:r w:rsidRPr="00822B63">
        <w:lastRenderedPageBreak/>
        <w:t>4</w:t>
      </w:r>
      <w:r w:rsidRPr="00822B63">
        <w:tab/>
      </w:r>
      <w:r w:rsidR="005B4856" w:rsidRPr="00822B63">
        <w:t>Composition and membership</w:t>
      </w:r>
      <w:bookmarkEnd w:id="13"/>
      <w:r w:rsidR="00C24785" w:rsidRPr="00822B63">
        <w:br/>
      </w:r>
      <w:r w:rsidR="00C24785" w:rsidRPr="00822B63">
        <w:br/>
      </w:r>
    </w:p>
    <w:p w:rsidR="00F2705C" w:rsidRPr="00F2705C" w:rsidRDefault="00F2705C" w:rsidP="00FF200D">
      <w:pPr>
        <w:spacing w:after="200" w:line="276" w:lineRule="auto"/>
      </w:pPr>
    </w:p>
    <w:p w:rsidR="00FF200D" w:rsidRPr="00822B63" w:rsidRDefault="002E3F51" w:rsidP="0095309C">
      <w:pPr>
        <w:keepNext/>
        <w:numPr>
          <w:ilvl w:val="0"/>
          <w:numId w:val="37"/>
        </w:numPr>
        <w:tabs>
          <w:tab w:val="left" w:pos="720"/>
        </w:tabs>
        <w:spacing w:after="200" w:line="276" w:lineRule="auto"/>
        <w:rPr>
          <w:rFonts w:eastAsia="Arial" w:cs="Arial"/>
          <w:b/>
          <w:bCs/>
          <w:color w:val="005EB8"/>
          <w:sz w:val="28"/>
          <w:szCs w:val="28"/>
        </w:rPr>
      </w:pPr>
      <w:r w:rsidRPr="00822B63">
        <w:rPr>
          <w:rFonts w:eastAsia="Arial" w:cs="Arial"/>
          <w:b/>
          <w:bCs/>
          <w:color w:val="005EB8"/>
          <w:sz w:val="28"/>
          <w:szCs w:val="28"/>
        </w:rPr>
        <w:t>Summary</w:t>
      </w:r>
    </w:p>
    <w:p w:rsidR="00FF200D" w:rsidRDefault="00F3372C" w:rsidP="00FF200D">
      <w:pPr>
        <w:tabs>
          <w:tab w:val="left" w:pos="720"/>
        </w:tabs>
        <w:spacing w:after="200" w:line="276" w:lineRule="auto"/>
        <w:ind w:left="720" w:hanging="720"/>
        <w:rPr>
          <w:rFonts w:eastAsia="Arial" w:cs="Arial"/>
          <w:szCs w:val="24"/>
        </w:rPr>
      </w:pPr>
      <w:r>
        <w:rPr>
          <w:rFonts w:eastAsia="Arial" w:cs="Arial"/>
          <w:sz w:val="20"/>
          <w:szCs w:val="24"/>
        </w:rPr>
        <w:t>4.1.1</w:t>
      </w:r>
      <w:r>
        <w:rPr>
          <w:rFonts w:eastAsia="Arial" w:cs="Arial"/>
          <w:sz w:val="20"/>
          <w:szCs w:val="24"/>
        </w:rPr>
        <w:tab/>
      </w:r>
      <w:r w:rsidR="002E3F51">
        <w:rPr>
          <w:rFonts w:eastAsia="Arial" w:cs="Arial"/>
          <w:szCs w:val="24"/>
        </w:rPr>
        <w:t>Research ethics committees (RECs) harmonise public and professional opinion in</w:t>
      </w:r>
      <w:r w:rsidR="002E3F51" w:rsidRPr="002E3F51">
        <w:rPr>
          <w:rFonts w:eastAsia="Arial" w:cs="Arial"/>
          <w:szCs w:val="24"/>
        </w:rPr>
        <w:t xml:space="preserve"> reaching decisions about proposed research. Their members reflect the diversity of </w:t>
      </w:r>
      <w:r w:rsidR="002E3F51">
        <w:rPr>
          <w:rFonts w:eastAsia="Arial" w:cs="Arial"/>
          <w:szCs w:val="24"/>
        </w:rPr>
        <w:t>society and do not represent vested interests.</w:t>
      </w:r>
    </w:p>
    <w:p w:rsidR="00FF200D" w:rsidRPr="00822B63" w:rsidRDefault="002E3F51" w:rsidP="0095309C">
      <w:pPr>
        <w:keepNext/>
        <w:numPr>
          <w:ilvl w:val="0"/>
          <w:numId w:val="37"/>
        </w:numPr>
        <w:tabs>
          <w:tab w:val="left" w:pos="720"/>
        </w:tabs>
        <w:spacing w:after="200" w:line="276" w:lineRule="auto"/>
        <w:rPr>
          <w:rFonts w:eastAsia="Arial" w:cs="Arial"/>
          <w:b/>
          <w:bCs/>
          <w:color w:val="005EB8"/>
          <w:sz w:val="28"/>
          <w:szCs w:val="28"/>
        </w:rPr>
      </w:pPr>
      <w:r w:rsidRPr="00822B63">
        <w:rPr>
          <w:rFonts w:eastAsia="Arial" w:cs="Arial"/>
          <w:b/>
          <w:bCs/>
          <w:color w:val="005EB8"/>
          <w:sz w:val="28"/>
          <w:szCs w:val="28"/>
        </w:rPr>
        <w:t>Composition of research ethics committees</w:t>
      </w:r>
    </w:p>
    <w:p w:rsidR="002E3F51" w:rsidRPr="00822B63" w:rsidRDefault="002E3F51" w:rsidP="00822B63">
      <w:pPr>
        <w:pStyle w:val="Heading3"/>
        <w:spacing w:after="200" w:line="276" w:lineRule="auto"/>
        <w:jc w:val="left"/>
        <w:rPr>
          <w:color w:val="005EB8"/>
          <w:sz w:val="20"/>
          <w:szCs w:val="20"/>
        </w:rPr>
      </w:pPr>
      <w:r w:rsidRPr="00822B63">
        <w:rPr>
          <w:color w:val="005EB8"/>
        </w:rPr>
        <w:t>Nature of membership</w:t>
      </w:r>
    </w:p>
    <w:p w:rsidR="00FF200D" w:rsidRDefault="005B4856" w:rsidP="00FF200D">
      <w:pPr>
        <w:numPr>
          <w:ilvl w:val="0"/>
          <w:numId w:val="18"/>
        </w:numPr>
        <w:tabs>
          <w:tab w:val="left" w:pos="720"/>
        </w:tabs>
        <w:spacing w:after="200" w:line="276" w:lineRule="auto"/>
        <w:ind w:left="720" w:hanging="713"/>
        <w:rPr>
          <w:rFonts w:eastAsia="Arial" w:cs="Arial"/>
          <w:sz w:val="20"/>
          <w:szCs w:val="20"/>
        </w:rPr>
      </w:pPr>
      <w:r>
        <w:rPr>
          <w:rFonts w:eastAsia="Arial" w:cs="Arial"/>
          <w:szCs w:val="24"/>
        </w:rPr>
        <w:t>The membership of a REC should allow for a sufficiently broad range of experience and expertise so that the rationale, aims, objectives and design of the research proposals that it reviews can be effectively reconciled with the dignity, rights, safety and well-being of the people who are likely to take part.</w:t>
      </w:r>
    </w:p>
    <w:p w:rsidR="00FF200D" w:rsidRDefault="005B4856" w:rsidP="00FF200D">
      <w:pPr>
        <w:numPr>
          <w:ilvl w:val="0"/>
          <w:numId w:val="18"/>
        </w:numPr>
        <w:tabs>
          <w:tab w:val="left" w:pos="720"/>
        </w:tabs>
        <w:spacing w:after="200" w:line="276" w:lineRule="auto"/>
        <w:ind w:left="720" w:hanging="713"/>
        <w:rPr>
          <w:rFonts w:eastAsia="Arial" w:cs="Arial"/>
          <w:sz w:val="20"/>
          <w:szCs w:val="20"/>
        </w:rPr>
      </w:pPr>
      <w:r>
        <w:rPr>
          <w:rFonts w:eastAsia="Arial" w:cs="Arial"/>
          <w:szCs w:val="24"/>
        </w:rPr>
        <w:t>RECs are expected to reflect current ethical norms in society as well as their own ethical judgement. REC members may come from groups associated with particular interests but they are not representatives of those groups. REC members are appointed in their own right to participate in the work of a REC as equal individuals of sound judgement</w:t>
      </w:r>
      <w:r w:rsidR="00C954C4">
        <w:rPr>
          <w:rFonts w:eastAsia="Arial" w:cs="Arial"/>
          <w:szCs w:val="24"/>
        </w:rPr>
        <w:t xml:space="preserve"> and</w:t>
      </w:r>
      <w:r>
        <w:rPr>
          <w:rFonts w:eastAsia="Arial" w:cs="Arial"/>
          <w:szCs w:val="24"/>
        </w:rPr>
        <w:t xml:space="preserve"> relevant experience</w:t>
      </w:r>
      <w:r w:rsidR="00C954C4">
        <w:rPr>
          <w:rFonts w:eastAsia="Arial" w:cs="Arial"/>
          <w:szCs w:val="24"/>
        </w:rPr>
        <w:t>, and are supported by</w:t>
      </w:r>
      <w:r>
        <w:rPr>
          <w:rFonts w:eastAsia="Arial" w:cs="Arial"/>
          <w:szCs w:val="24"/>
        </w:rPr>
        <w:t xml:space="preserve"> training in research ethics and REC review.</w:t>
      </w:r>
    </w:p>
    <w:p w:rsidR="00FF200D" w:rsidRPr="00822B63" w:rsidRDefault="005B4856" w:rsidP="00FF200D">
      <w:pPr>
        <w:numPr>
          <w:ilvl w:val="0"/>
          <w:numId w:val="18"/>
        </w:numPr>
        <w:tabs>
          <w:tab w:val="left" w:pos="720"/>
        </w:tabs>
        <w:spacing w:after="200" w:line="276" w:lineRule="auto"/>
        <w:ind w:left="720" w:hanging="713"/>
        <w:rPr>
          <w:rFonts w:eastAsia="Arial" w:cs="Arial"/>
          <w:sz w:val="20"/>
          <w:szCs w:val="20"/>
        </w:rPr>
      </w:pPr>
      <w:r w:rsidRPr="00822B63">
        <w:rPr>
          <w:rFonts w:eastAsia="Arial" w:cs="Arial"/>
          <w:szCs w:val="24"/>
        </w:rPr>
        <w:t>A REC should contain a mixture of people who reflect the currency of public opinion</w:t>
      </w:r>
      <w:r w:rsidR="00822B63" w:rsidRPr="00822B63">
        <w:rPr>
          <w:rFonts w:eastAsia="Arial" w:cs="Arial"/>
          <w:szCs w:val="24"/>
        </w:rPr>
        <w:t xml:space="preserve"> </w:t>
      </w:r>
      <w:r w:rsidRPr="00822B63">
        <w:rPr>
          <w:rFonts w:eastAsia="Arial" w:cs="Arial"/>
          <w:szCs w:val="24"/>
        </w:rPr>
        <w:t>(‘lay’ members), as well as people who have relevant formal qualifications or professional experience that can help the REC understand particular aspects of research proposals (‘expert’ members</w:t>
      </w:r>
      <w:r w:rsidR="0070721B" w:rsidRPr="00822B63">
        <w:rPr>
          <w:rFonts w:eastAsia="Arial" w:cs="Arial"/>
          <w:szCs w:val="24"/>
        </w:rPr>
        <w:t>)</w:t>
      </w:r>
      <w:r w:rsidR="00A91E47">
        <w:rPr>
          <w:rStyle w:val="FootnoteReference"/>
          <w:rFonts w:eastAsia="Arial" w:cs="Arial"/>
          <w:szCs w:val="24"/>
        </w:rPr>
        <w:footnoteReference w:id="15"/>
      </w:r>
      <w:r w:rsidR="0070721B" w:rsidRPr="00822B63">
        <w:rPr>
          <w:rFonts w:eastAsia="Arial" w:cs="Arial"/>
          <w:szCs w:val="24"/>
        </w:rPr>
        <w:t>.</w:t>
      </w:r>
    </w:p>
    <w:p w:rsidR="00FF200D" w:rsidRDefault="005B4856" w:rsidP="00FF200D">
      <w:pPr>
        <w:numPr>
          <w:ilvl w:val="0"/>
          <w:numId w:val="18"/>
        </w:numPr>
        <w:tabs>
          <w:tab w:val="left" w:pos="720"/>
        </w:tabs>
        <w:spacing w:after="200" w:line="276" w:lineRule="auto"/>
        <w:ind w:left="720" w:hanging="713"/>
        <w:rPr>
          <w:rFonts w:eastAsia="Arial" w:cs="Arial"/>
          <w:sz w:val="20"/>
          <w:szCs w:val="20"/>
        </w:rPr>
      </w:pPr>
      <w:r>
        <w:rPr>
          <w:rFonts w:eastAsia="Arial" w:cs="Arial"/>
          <w:szCs w:val="24"/>
        </w:rPr>
        <w:t>The Research Ethics Service as a whole should reflect the diversity of the adult population of society, taking account of age, disability, gender reassignment, marriage and civil partnership, pregnancy and maternity, race, religion or belief, sex and sexual orientation. This applies to both the lay and expert membership. Appointing authorities should take steps, with support from the relevant head office, to publicise the work of</w:t>
      </w:r>
      <w:bookmarkStart w:id="14" w:name="page21"/>
      <w:bookmarkEnd w:id="14"/>
      <w:r w:rsidR="006C0A68">
        <w:rPr>
          <w:rFonts w:eastAsia="Arial" w:cs="Arial"/>
          <w:sz w:val="20"/>
          <w:szCs w:val="20"/>
        </w:rPr>
        <w:t xml:space="preserve"> </w:t>
      </w:r>
      <w:r w:rsidRPr="006C0A68">
        <w:rPr>
          <w:rFonts w:eastAsia="Arial" w:cs="Arial"/>
          <w:szCs w:val="24"/>
        </w:rPr>
        <w:t>RECs and encourage applications for membership from groups who are under-represented.</w:t>
      </w:r>
    </w:p>
    <w:p w:rsidR="00A3657C" w:rsidRPr="00822B63" w:rsidRDefault="005B4856" w:rsidP="00822B63">
      <w:pPr>
        <w:pStyle w:val="Heading3"/>
        <w:spacing w:after="200" w:line="276" w:lineRule="auto"/>
        <w:jc w:val="left"/>
        <w:rPr>
          <w:color w:val="005EB8"/>
          <w:sz w:val="20"/>
          <w:szCs w:val="20"/>
        </w:rPr>
      </w:pPr>
      <w:r w:rsidRPr="00822B63">
        <w:rPr>
          <w:color w:val="005EB8"/>
        </w:rPr>
        <w:lastRenderedPageBreak/>
        <w:t>Appointment of members</w:t>
      </w:r>
    </w:p>
    <w:p w:rsidR="00FF200D" w:rsidRDefault="005B4856" w:rsidP="00FF200D">
      <w:pPr>
        <w:numPr>
          <w:ilvl w:val="0"/>
          <w:numId w:val="19"/>
        </w:numPr>
        <w:tabs>
          <w:tab w:val="left" w:pos="720"/>
        </w:tabs>
        <w:spacing w:after="200" w:line="276" w:lineRule="auto"/>
        <w:ind w:left="720" w:hanging="713"/>
        <w:rPr>
          <w:rFonts w:eastAsia="Arial" w:cs="Arial"/>
          <w:sz w:val="20"/>
          <w:szCs w:val="20"/>
        </w:rPr>
      </w:pPr>
      <w:r>
        <w:rPr>
          <w:rFonts w:eastAsia="Arial" w:cs="Arial"/>
          <w:szCs w:val="24"/>
        </w:rPr>
        <w:t>Appointment of members should be by an open and fair process, compatible with the</w:t>
      </w:r>
      <w:r w:rsidR="00D40EA6">
        <w:rPr>
          <w:rFonts w:eastAsia="Arial" w:cs="Arial"/>
          <w:sz w:val="20"/>
          <w:szCs w:val="20"/>
        </w:rPr>
        <w:t xml:space="preserve"> </w:t>
      </w:r>
      <w:r w:rsidRPr="00D40EA6">
        <w:rPr>
          <w:rFonts w:eastAsia="Arial" w:cs="Arial"/>
          <w:szCs w:val="24"/>
        </w:rPr>
        <w:t>Nolan standards. Vacancies should be filled following public advertisement in the press, and/or by advertisement via local</w:t>
      </w:r>
      <w:r w:rsidR="00763D52">
        <w:rPr>
          <w:rFonts w:eastAsia="Arial" w:cs="Arial"/>
          <w:szCs w:val="24"/>
        </w:rPr>
        <w:t>,</w:t>
      </w:r>
      <w:r w:rsidRPr="00D40EA6">
        <w:rPr>
          <w:rFonts w:eastAsia="Arial" w:cs="Arial"/>
          <w:szCs w:val="24"/>
        </w:rPr>
        <w:t xml:space="preserve"> professional and other networks as most appropriate to the vacancy to be filled. Potential candidates should be required to complete an application form and be interviewed. There should be standard written procedures for application and selection, which should comply fully with equality and human rights legislation.</w:t>
      </w:r>
    </w:p>
    <w:p w:rsidR="00A3657C" w:rsidRPr="00822B63" w:rsidRDefault="005B4856" w:rsidP="00822B63">
      <w:pPr>
        <w:pStyle w:val="Heading3"/>
        <w:spacing w:after="200" w:line="276" w:lineRule="auto"/>
        <w:jc w:val="left"/>
        <w:rPr>
          <w:color w:val="005EB8"/>
          <w:sz w:val="20"/>
          <w:szCs w:val="20"/>
        </w:rPr>
      </w:pPr>
      <w:r w:rsidRPr="00822B63">
        <w:rPr>
          <w:color w:val="005EB8"/>
        </w:rPr>
        <w:t>Expert and lay members</w:t>
      </w:r>
    </w:p>
    <w:p w:rsidR="00FF200D" w:rsidRDefault="005B4856" w:rsidP="00FF200D">
      <w:pPr>
        <w:numPr>
          <w:ilvl w:val="0"/>
          <w:numId w:val="19"/>
        </w:numPr>
        <w:tabs>
          <w:tab w:val="left" w:pos="720"/>
        </w:tabs>
        <w:spacing w:after="200" w:line="276" w:lineRule="auto"/>
        <w:ind w:left="720" w:hanging="713"/>
        <w:rPr>
          <w:rFonts w:eastAsia="Arial" w:cs="Arial"/>
          <w:sz w:val="20"/>
          <w:szCs w:val="20"/>
        </w:rPr>
      </w:pPr>
      <w:r>
        <w:rPr>
          <w:rFonts w:eastAsia="Arial" w:cs="Arial"/>
          <w:szCs w:val="24"/>
        </w:rPr>
        <w:t>Each REC should have expert members to ensure methodological and ethical expertise about research in care settings and in relevant fields of care, as well as professional expertise as care practitioners. This expertise should be appropriate to the types of research proposal the REC reviews.</w:t>
      </w:r>
    </w:p>
    <w:p w:rsidR="00FF200D" w:rsidRDefault="005B4856" w:rsidP="00FF200D">
      <w:pPr>
        <w:numPr>
          <w:ilvl w:val="0"/>
          <w:numId w:val="19"/>
        </w:numPr>
        <w:tabs>
          <w:tab w:val="left" w:pos="720"/>
        </w:tabs>
        <w:spacing w:after="200" w:line="276" w:lineRule="auto"/>
        <w:ind w:left="720" w:hanging="713"/>
        <w:rPr>
          <w:rFonts w:eastAsia="Arial" w:cs="Arial"/>
          <w:sz w:val="20"/>
          <w:szCs w:val="20"/>
        </w:rPr>
      </w:pPr>
      <w:r>
        <w:rPr>
          <w:rFonts w:eastAsia="Arial" w:cs="Arial"/>
          <w:szCs w:val="24"/>
        </w:rPr>
        <w:t xml:space="preserve">Lay members are people who are </w:t>
      </w:r>
      <w:r w:rsidR="00A629EA">
        <w:rPr>
          <w:rFonts w:eastAsia="Arial" w:cs="Arial"/>
          <w:szCs w:val="24"/>
        </w:rPr>
        <w:t>not employed in health or care professions or whose primary professional interest is not health- or care-related research</w:t>
      </w:r>
      <w:r>
        <w:rPr>
          <w:rFonts w:eastAsia="Arial" w:cs="Arial"/>
          <w:szCs w:val="24"/>
        </w:rPr>
        <w:t>.</w:t>
      </w:r>
      <w:r w:rsidR="00CB78BC">
        <w:rPr>
          <w:rFonts w:eastAsia="Arial" w:cs="Arial"/>
          <w:sz w:val="20"/>
          <w:szCs w:val="20"/>
        </w:rPr>
        <w:t xml:space="preserve"> </w:t>
      </w:r>
      <w:r w:rsidRPr="00CB78BC">
        <w:rPr>
          <w:rFonts w:eastAsia="Arial" w:cs="Arial"/>
          <w:szCs w:val="24"/>
        </w:rPr>
        <w:t>At least a third of each REC’s membership should be lay.</w:t>
      </w:r>
    </w:p>
    <w:p w:rsidR="00FF200D" w:rsidRDefault="005B4856" w:rsidP="00FF200D">
      <w:pPr>
        <w:numPr>
          <w:ilvl w:val="0"/>
          <w:numId w:val="19"/>
        </w:numPr>
        <w:tabs>
          <w:tab w:val="left" w:pos="720"/>
        </w:tabs>
        <w:spacing w:after="200" w:line="276" w:lineRule="auto"/>
        <w:ind w:left="720" w:hanging="713"/>
        <w:rPr>
          <w:rFonts w:eastAsia="Arial" w:cs="Arial"/>
          <w:sz w:val="20"/>
          <w:szCs w:val="20"/>
        </w:rPr>
      </w:pPr>
      <w:r>
        <w:rPr>
          <w:rFonts w:eastAsia="Arial" w:cs="Arial"/>
          <w:szCs w:val="24"/>
        </w:rPr>
        <w:t>The Research Ethics Service head offices should adopt and publish operational definitions of expert and lay members, taking into account other applicable requirements (see paragraph 4.2.12), and support RECs and their appointing authorities to ensure an appropriate balance of members.</w:t>
      </w:r>
    </w:p>
    <w:p w:rsidR="00A3657C" w:rsidRPr="00822B63" w:rsidRDefault="005B4856" w:rsidP="00822B63">
      <w:pPr>
        <w:pStyle w:val="Heading3"/>
        <w:spacing w:after="200" w:line="276" w:lineRule="auto"/>
        <w:jc w:val="left"/>
        <w:rPr>
          <w:color w:val="005EB8"/>
        </w:rPr>
      </w:pPr>
      <w:r w:rsidRPr="00822B63">
        <w:rPr>
          <w:color w:val="005EB8"/>
        </w:rPr>
        <w:t>Affiliations</w:t>
      </w:r>
    </w:p>
    <w:p w:rsidR="00FF200D" w:rsidRDefault="001914CE" w:rsidP="00FF200D">
      <w:pPr>
        <w:numPr>
          <w:ilvl w:val="0"/>
          <w:numId w:val="19"/>
        </w:numPr>
        <w:tabs>
          <w:tab w:val="left" w:pos="720"/>
        </w:tabs>
        <w:spacing w:after="200" w:line="276" w:lineRule="auto"/>
        <w:ind w:left="720" w:hanging="713"/>
        <w:rPr>
          <w:rFonts w:eastAsia="Arial" w:cs="Arial"/>
          <w:sz w:val="20"/>
          <w:szCs w:val="20"/>
        </w:rPr>
      </w:pPr>
      <w:r>
        <w:rPr>
          <w:rFonts w:eastAsia="Arial" w:cs="Arial"/>
          <w:szCs w:val="24"/>
        </w:rPr>
        <w:t>RECs are constituted,</w:t>
      </w:r>
      <w:r w:rsidR="005B4856">
        <w:rPr>
          <w:rFonts w:eastAsia="Arial" w:cs="Arial"/>
          <w:szCs w:val="24"/>
        </w:rPr>
        <w:t xml:space="preserve"> and operate, independently of organisations that sponsor, conduct or host research. Members absent themselves during consideration of research proposals that could be seen to create a conflict of interest. REC meetings should be attended so as to accommodate these absences while remaining quorate.</w:t>
      </w:r>
    </w:p>
    <w:p w:rsidR="00A3657C" w:rsidRPr="00822B63" w:rsidRDefault="005B4856" w:rsidP="00822B63">
      <w:pPr>
        <w:pStyle w:val="Heading3"/>
        <w:spacing w:after="200" w:line="276" w:lineRule="auto"/>
        <w:jc w:val="left"/>
        <w:rPr>
          <w:color w:val="005EB8"/>
          <w:sz w:val="20"/>
          <w:szCs w:val="20"/>
        </w:rPr>
      </w:pPr>
      <w:r w:rsidRPr="00822B63">
        <w:rPr>
          <w:color w:val="005EB8"/>
        </w:rPr>
        <w:t>Quorum</w:t>
      </w:r>
    </w:p>
    <w:p w:rsidR="00FF200D" w:rsidRDefault="005B4856" w:rsidP="00FF200D">
      <w:pPr>
        <w:numPr>
          <w:ilvl w:val="0"/>
          <w:numId w:val="19"/>
        </w:numPr>
        <w:tabs>
          <w:tab w:val="left" w:pos="720"/>
        </w:tabs>
        <w:spacing w:after="200" w:line="276" w:lineRule="auto"/>
        <w:ind w:left="720" w:hanging="713"/>
        <w:rPr>
          <w:rFonts w:eastAsia="Arial" w:cs="Arial"/>
          <w:sz w:val="20"/>
          <w:szCs w:val="20"/>
        </w:rPr>
      </w:pPr>
      <w:r>
        <w:rPr>
          <w:rFonts w:eastAsia="Arial" w:cs="Arial"/>
          <w:szCs w:val="24"/>
        </w:rPr>
        <w:t>For the purpose of effective debate, a REC normally has no more than 18 members in total. A quorate meeting is one attended by no fewer than seven members, including:</w:t>
      </w:r>
    </w:p>
    <w:p w:rsidR="00FF200D" w:rsidRDefault="005B4856" w:rsidP="0095309C">
      <w:pPr>
        <w:numPr>
          <w:ilvl w:val="1"/>
          <w:numId w:val="48"/>
        </w:numPr>
        <w:tabs>
          <w:tab w:val="left" w:pos="1440"/>
        </w:tabs>
        <w:spacing w:after="200" w:line="276" w:lineRule="auto"/>
        <w:ind w:left="1080"/>
        <w:rPr>
          <w:rFonts w:eastAsia="Arial" w:cs="Arial"/>
          <w:szCs w:val="24"/>
        </w:rPr>
      </w:pPr>
      <w:bookmarkStart w:id="15" w:name="page22"/>
      <w:bookmarkEnd w:id="15"/>
      <w:r>
        <w:rPr>
          <w:rFonts w:eastAsia="Arial" w:cs="Arial"/>
          <w:szCs w:val="24"/>
        </w:rPr>
        <w:t>the chair or other officer</w:t>
      </w:r>
    </w:p>
    <w:p w:rsidR="00FF200D" w:rsidRDefault="005B4856" w:rsidP="0095309C">
      <w:pPr>
        <w:numPr>
          <w:ilvl w:val="1"/>
          <w:numId w:val="48"/>
        </w:numPr>
        <w:tabs>
          <w:tab w:val="left" w:pos="1440"/>
        </w:tabs>
        <w:spacing w:after="200" w:line="276" w:lineRule="auto"/>
        <w:ind w:left="1080"/>
        <w:rPr>
          <w:rFonts w:eastAsia="Arial" w:cs="Arial"/>
          <w:szCs w:val="24"/>
        </w:rPr>
      </w:pPr>
      <w:r>
        <w:rPr>
          <w:rFonts w:eastAsia="Arial" w:cs="Arial"/>
          <w:szCs w:val="24"/>
        </w:rPr>
        <w:t>at least one expert member</w:t>
      </w:r>
    </w:p>
    <w:p w:rsidR="00FF200D" w:rsidRDefault="005B4856" w:rsidP="0095309C">
      <w:pPr>
        <w:numPr>
          <w:ilvl w:val="1"/>
          <w:numId w:val="48"/>
        </w:numPr>
        <w:tabs>
          <w:tab w:val="left" w:pos="1440"/>
        </w:tabs>
        <w:spacing w:after="200" w:line="276" w:lineRule="auto"/>
        <w:ind w:left="1080"/>
        <w:rPr>
          <w:rFonts w:eastAsia="Arial" w:cs="Arial"/>
          <w:szCs w:val="24"/>
        </w:rPr>
      </w:pPr>
      <w:proofErr w:type="gramStart"/>
      <w:r>
        <w:rPr>
          <w:rFonts w:eastAsia="Arial" w:cs="Arial"/>
          <w:szCs w:val="24"/>
        </w:rPr>
        <w:t>at</w:t>
      </w:r>
      <w:proofErr w:type="gramEnd"/>
      <w:r>
        <w:rPr>
          <w:rFonts w:eastAsia="Arial" w:cs="Arial"/>
          <w:szCs w:val="24"/>
        </w:rPr>
        <w:t xml:space="preserve"> least one lay member</w:t>
      </w:r>
      <w:r w:rsidR="00F85D7F">
        <w:rPr>
          <w:rFonts w:eastAsia="Arial" w:cs="Arial"/>
          <w:szCs w:val="24"/>
        </w:rPr>
        <w:t>.</w:t>
      </w:r>
    </w:p>
    <w:p w:rsidR="00A3657C" w:rsidRDefault="005B4856" w:rsidP="0095309C">
      <w:pPr>
        <w:numPr>
          <w:ilvl w:val="0"/>
          <w:numId w:val="20"/>
        </w:numPr>
        <w:tabs>
          <w:tab w:val="left" w:pos="720"/>
        </w:tabs>
        <w:spacing w:after="200" w:line="276" w:lineRule="auto"/>
        <w:ind w:left="720" w:hanging="713"/>
        <w:rPr>
          <w:rFonts w:eastAsia="Arial" w:cs="Arial"/>
          <w:sz w:val="20"/>
          <w:szCs w:val="20"/>
        </w:rPr>
      </w:pPr>
      <w:r>
        <w:rPr>
          <w:rFonts w:eastAsia="Arial" w:cs="Arial"/>
          <w:szCs w:val="24"/>
        </w:rPr>
        <w:t xml:space="preserve">Each REC should be constituted so that it can </w:t>
      </w:r>
      <w:proofErr w:type="gramStart"/>
      <w:r>
        <w:rPr>
          <w:rFonts w:eastAsia="Arial" w:cs="Arial"/>
          <w:szCs w:val="24"/>
        </w:rPr>
        <w:t>function</w:t>
      </w:r>
      <w:proofErr w:type="gramEnd"/>
      <w:r>
        <w:rPr>
          <w:rFonts w:eastAsia="Arial" w:cs="Arial"/>
          <w:szCs w:val="24"/>
        </w:rPr>
        <w:t xml:space="preserve"> </w:t>
      </w:r>
      <w:proofErr w:type="spellStart"/>
      <w:r>
        <w:rPr>
          <w:rFonts w:eastAsia="Arial" w:cs="Arial"/>
          <w:szCs w:val="24"/>
        </w:rPr>
        <w:t>quorately</w:t>
      </w:r>
      <w:proofErr w:type="spellEnd"/>
      <w:r>
        <w:rPr>
          <w:rFonts w:eastAsia="Arial" w:cs="Arial"/>
          <w:szCs w:val="24"/>
        </w:rPr>
        <w:t xml:space="preserve"> for the duration of its scheduled meetings.</w:t>
      </w:r>
    </w:p>
    <w:p w:rsidR="00FF200D" w:rsidRDefault="005B4856" w:rsidP="0095309C">
      <w:pPr>
        <w:numPr>
          <w:ilvl w:val="0"/>
          <w:numId w:val="20"/>
        </w:numPr>
        <w:tabs>
          <w:tab w:val="left" w:pos="720"/>
        </w:tabs>
        <w:spacing w:after="200" w:line="276" w:lineRule="auto"/>
        <w:ind w:left="720" w:hanging="713"/>
        <w:rPr>
          <w:rFonts w:eastAsia="Arial" w:cs="Arial"/>
          <w:sz w:val="20"/>
          <w:szCs w:val="20"/>
        </w:rPr>
      </w:pPr>
      <w:r>
        <w:rPr>
          <w:rFonts w:eastAsia="Arial" w:cs="Arial"/>
          <w:szCs w:val="24"/>
        </w:rPr>
        <w:lastRenderedPageBreak/>
        <w:t>Where other membership, composition or attendance criteria are specified, e.g. in law, for RECs reviewing certain types of research proposal</w:t>
      </w:r>
      <w:r w:rsidR="009E1AB2">
        <w:rPr>
          <w:rStyle w:val="FootnoteReference"/>
          <w:rFonts w:eastAsia="Arial" w:cs="Arial"/>
          <w:szCs w:val="24"/>
        </w:rPr>
        <w:footnoteReference w:id="16"/>
      </w:r>
      <w:r>
        <w:rPr>
          <w:rFonts w:eastAsia="Arial" w:cs="Arial"/>
          <w:szCs w:val="24"/>
        </w:rPr>
        <w:t xml:space="preserve">, guidance enabling RECs to convene in accordance with the requirements set out in this document as well as the additional specifications is available from </w:t>
      </w:r>
      <w:r w:rsidR="00D91418">
        <w:rPr>
          <w:rFonts w:eastAsia="Arial" w:cs="Arial"/>
          <w:szCs w:val="24"/>
        </w:rPr>
        <w:t>the Health Research Authority</w:t>
      </w:r>
      <w:r w:rsidR="00A629EA">
        <w:rPr>
          <w:rFonts w:eastAsia="Arial" w:cs="Arial"/>
          <w:szCs w:val="24"/>
        </w:rPr>
        <w:t xml:space="preserve"> website, </w:t>
      </w:r>
      <w:hyperlink r:id="rId15" w:history="1">
        <w:r w:rsidR="00A629EA" w:rsidRPr="004B3732">
          <w:rPr>
            <w:rStyle w:val="Hyperlink"/>
            <w:rFonts w:eastAsia="Arial" w:cs="Arial"/>
            <w:szCs w:val="24"/>
          </w:rPr>
          <w:t>www.hra.nhs.uk</w:t>
        </w:r>
      </w:hyperlink>
      <w:r w:rsidR="00033CD4">
        <w:rPr>
          <w:rStyle w:val="FootnoteReference"/>
          <w:rFonts w:eastAsia="Arial" w:cs="Arial"/>
          <w:szCs w:val="24"/>
        </w:rPr>
        <w:footnoteReference w:id="17"/>
      </w:r>
      <w:r w:rsidR="00FF0564">
        <w:rPr>
          <w:rFonts w:eastAsia="Arial" w:cs="Arial"/>
          <w:szCs w:val="24"/>
        </w:rPr>
        <w:t>.</w:t>
      </w:r>
    </w:p>
    <w:p w:rsidR="00A3657C" w:rsidRPr="00822B63" w:rsidRDefault="005B4856" w:rsidP="00822B63">
      <w:pPr>
        <w:pStyle w:val="Heading3"/>
        <w:spacing w:after="200" w:line="276" w:lineRule="auto"/>
        <w:jc w:val="left"/>
        <w:rPr>
          <w:color w:val="005EB8"/>
          <w:sz w:val="20"/>
          <w:szCs w:val="20"/>
        </w:rPr>
      </w:pPr>
      <w:r w:rsidRPr="00822B63">
        <w:rPr>
          <w:color w:val="005EB8"/>
        </w:rPr>
        <w:t>Officers</w:t>
      </w:r>
    </w:p>
    <w:p w:rsidR="00FF200D" w:rsidRDefault="005B4856" w:rsidP="0095309C">
      <w:pPr>
        <w:numPr>
          <w:ilvl w:val="0"/>
          <w:numId w:val="20"/>
        </w:numPr>
        <w:tabs>
          <w:tab w:val="left" w:pos="720"/>
        </w:tabs>
        <w:spacing w:after="200" w:line="276" w:lineRule="auto"/>
        <w:ind w:left="720" w:hanging="713"/>
        <w:rPr>
          <w:rFonts w:eastAsia="Arial" w:cs="Arial"/>
          <w:sz w:val="20"/>
          <w:szCs w:val="20"/>
        </w:rPr>
      </w:pPr>
      <w:r>
        <w:rPr>
          <w:rFonts w:eastAsia="Arial" w:cs="Arial"/>
          <w:szCs w:val="24"/>
        </w:rPr>
        <w:t>Each REC has a chair, a vice-chair and an alternate vice-chair. These officers are appointed from among the REC’s members by the REC’s appointing authority, after consulting the</w:t>
      </w:r>
      <w:r w:rsidR="002E3F51">
        <w:rPr>
          <w:rFonts w:eastAsia="Arial" w:cs="Arial"/>
          <w:sz w:val="20"/>
          <w:szCs w:val="20"/>
        </w:rPr>
        <w:t xml:space="preserve"> </w:t>
      </w:r>
      <w:r w:rsidRPr="002E3F51">
        <w:rPr>
          <w:rFonts w:eastAsia="Arial" w:cs="Arial"/>
          <w:szCs w:val="24"/>
        </w:rPr>
        <w:t>REC.</w:t>
      </w:r>
      <w:r w:rsidR="0088483F" w:rsidRPr="002E3F51">
        <w:rPr>
          <w:rFonts w:eastAsia="Arial" w:cs="Arial"/>
          <w:szCs w:val="24"/>
        </w:rPr>
        <w:t xml:space="preserve"> If all three are unavailable, another member will be acting chair.</w:t>
      </w:r>
    </w:p>
    <w:p w:rsidR="00FF200D" w:rsidRDefault="005B4856" w:rsidP="0095309C">
      <w:pPr>
        <w:numPr>
          <w:ilvl w:val="0"/>
          <w:numId w:val="20"/>
        </w:numPr>
        <w:tabs>
          <w:tab w:val="left" w:pos="720"/>
        </w:tabs>
        <w:spacing w:after="200" w:line="276" w:lineRule="auto"/>
        <w:ind w:left="720" w:hanging="713"/>
        <w:rPr>
          <w:rFonts w:eastAsia="Arial" w:cs="Arial"/>
          <w:sz w:val="20"/>
          <w:szCs w:val="20"/>
        </w:rPr>
      </w:pPr>
      <w:r>
        <w:rPr>
          <w:rFonts w:eastAsia="Arial" w:cs="Arial"/>
          <w:szCs w:val="24"/>
        </w:rPr>
        <w:t>Candidates for office are expected to have at least one year’s experience as a member of a REC. Appointees should receive any necessary supplementary training (e.g. in chairing skills) prior to taking office.</w:t>
      </w:r>
    </w:p>
    <w:p w:rsidR="00FF200D" w:rsidRDefault="005B4856" w:rsidP="0095309C">
      <w:pPr>
        <w:numPr>
          <w:ilvl w:val="0"/>
          <w:numId w:val="20"/>
        </w:numPr>
        <w:tabs>
          <w:tab w:val="left" w:pos="720"/>
        </w:tabs>
        <w:spacing w:after="200" w:line="276" w:lineRule="auto"/>
        <w:ind w:left="720" w:hanging="713"/>
        <w:rPr>
          <w:rFonts w:eastAsia="Arial" w:cs="Arial"/>
          <w:sz w:val="20"/>
          <w:szCs w:val="20"/>
        </w:rPr>
      </w:pPr>
      <w:r>
        <w:rPr>
          <w:rFonts w:eastAsia="Arial" w:cs="Arial"/>
          <w:szCs w:val="24"/>
        </w:rPr>
        <w:t xml:space="preserve">Officers are appointed for a specified period not exceeding five years. </w:t>
      </w:r>
      <w:r w:rsidR="005D4DBC">
        <w:rPr>
          <w:rFonts w:eastAsia="Arial" w:cs="Arial"/>
          <w:szCs w:val="24"/>
        </w:rPr>
        <w:t>Officer a</w:t>
      </w:r>
      <w:r w:rsidR="00C05492">
        <w:rPr>
          <w:rFonts w:eastAsia="Arial" w:cs="Arial"/>
          <w:szCs w:val="24"/>
        </w:rPr>
        <w:t xml:space="preserve">ppointments may be renewed </w:t>
      </w:r>
      <w:r w:rsidR="005D4DBC">
        <w:rPr>
          <w:rFonts w:eastAsia="Arial" w:cs="Arial"/>
          <w:szCs w:val="24"/>
        </w:rPr>
        <w:t xml:space="preserve">(and exceptionally extended) </w:t>
      </w:r>
      <w:r w:rsidR="00C05492">
        <w:rPr>
          <w:rFonts w:eastAsia="Arial" w:cs="Arial"/>
          <w:szCs w:val="24"/>
        </w:rPr>
        <w:t xml:space="preserve">in the same way as member appointments (see paragraph 4.3.2). </w:t>
      </w:r>
      <w:r>
        <w:rPr>
          <w:rFonts w:eastAsia="Arial" w:cs="Arial"/>
          <w:szCs w:val="24"/>
        </w:rPr>
        <w:t>An acting chair’s appointment ceases when one of the other officers becomes available again or when his or her term as a member expires, whichever is sooner.</w:t>
      </w:r>
    </w:p>
    <w:p w:rsidR="00FF200D" w:rsidRDefault="005B4856" w:rsidP="0095309C">
      <w:pPr>
        <w:numPr>
          <w:ilvl w:val="0"/>
          <w:numId w:val="20"/>
        </w:numPr>
        <w:tabs>
          <w:tab w:val="left" w:pos="720"/>
        </w:tabs>
        <w:spacing w:after="200" w:line="276" w:lineRule="auto"/>
        <w:ind w:left="720" w:hanging="713"/>
        <w:rPr>
          <w:rFonts w:eastAsia="Arial" w:cs="Arial"/>
          <w:sz w:val="20"/>
          <w:szCs w:val="20"/>
        </w:rPr>
      </w:pPr>
      <w:r>
        <w:rPr>
          <w:rFonts w:eastAsia="Arial" w:cs="Arial"/>
          <w:szCs w:val="24"/>
        </w:rPr>
        <w:t>Officers may resign from office at any time. They may continue as members of the REC, subject to the disqualification and resignation procedures of its appointing authority.</w:t>
      </w:r>
    </w:p>
    <w:p w:rsidR="00A3657C" w:rsidRPr="00822B63" w:rsidRDefault="005B4856" w:rsidP="00822B63">
      <w:pPr>
        <w:pStyle w:val="Heading3"/>
        <w:spacing w:after="200" w:line="276" w:lineRule="auto"/>
        <w:jc w:val="left"/>
        <w:rPr>
          <w:color w:val="005EB8"/>
          <w:sz w:val="20"/>
          <w:szCs w:val="20"/>
        </w:rPr>
      </w:pPr>
      <w:r w:rsidRPr="00822B63">
        <w:rPr>
          <w:color w:val="005EB8"/>
        </w:rPr>
        <w:t>Deputies</w:t>
      </w:r>
    </w:p>
    <w:p w:rsidR="00FF200D" w:rsidRDefault="005B4856" w:rsidP="0095309C">
      <w:pPr>
        <w:numPr>
          <w:ilvl w:val="0"/>
          <w:numId w:val="20"/>
        </w:numPr>
        <w:tabs>
          <w:tab w:val="left" w:pos="720"/>
        </w:tabs>
        <w:spacing w:after="200" w:line="276" w:lineRule="auto"/>
        <w:ind w:left="720" w:hanging="713"/>
        <w:rPr>
          <w:rFonts w:eastAsia="Arial" w:cs="Arial"/>
          <w:sz w:val="20"/>
          <w:szCs w:val="20"/>
        </w:rPr>
      </w:pPr>
      <w:r>
        <w:rPr>
          <w:rFonts w:eastAsia="Arial" w:cs="Arial"/>
          <w:szCs w:val="24"/>
        </w:rPr>
        <w:t xml:space="preserve">REC members may have deputies to enable the REC to perform its duties and meet </w:t>
      </w:r>
      <w:proofErr w:type="spellStart"/>
      <w:r>
        <w:rPr>
          <w:rFonts w:eastAsia="Arial" w:cs="Arial"/>
          <w:szCs w:val="24"/>
        </w:rPr>
        <w:t>quorately</w:t>
      </w:r>
      <w:proofErr w:type="spellEnd"/>
      <w:r>
        <w:rPr>
          <w:rFonts w:eastAsia="Arial" w:cs="Arial"/>
          <w:szCs w:val="24"/>
        </w:rPr>
        <w:t>, while accommodating absences.</w:t>
      </w:r>
    </w:p>
    <w:p w:rsidR="00FF200D" w:rsidRDefault="005B4856" w:rsidP="0095309C">
      <w:pPr>
        <w:numPr>
          <w:ilvl w:val="0"/>
          <w:numId w:val="20"/>
        </w:numPr>
        <w:tabs>
          <w:tab w:val="left" w:pos="720"/>
        </w:tabs>
        <w:spacing w:after="200" w:line="276" w:lineRule="auto"/>
        <w:ind w:left="720" w:hanging="713"/>
        <w:rPr>
          <w:rFonts w:eastAsia="Arial" w:cs="Arial"/>
          <w:sz w:val="20"/>
          <w:szCs w:val="20"/>
        </w:rPr>
      </w:pPr>
      <w:r>
        <w:rPr>
          <w:rFonts w:eastAsia="Arial" w:cs="Arial"/>
          <w:szCs w:val="24"/>
        </w:rPr>
        <w:t>Deputies of expert members must be eligible for appointment in their own right as expert members. Deputies of lay members must be eligible for appointment in their own right as lay members. Deputies are appointed by the REC’s appointing authority.</w:t>
      </w:r>
    </w:p>
    <w:p w:rsidR="00FF200D" w:rsidRDefault="005B4856" w:rsidP="0095309C">
      <w:pPr>
        <w:numPr>
          <w:ilvl w:val="0"/>
          <w:numId w:val="20"/>
        </w:numPr>
        <w:tabs>
          <w:tab w:val="left" w:pos="720"/>
        </w:tabs>
        <w:spacing w:after="200" w:line="276" w:lineRule="auto"/>
        <w:ind w:left="720" w:hanging="713"/>
        <w:rPr>
          <w:rFonts w:eastAsia="Arial" w:cs="Arial"/>
          <w:sz w:val="20"/>
          <w:szCs w:val="20"/>
        </w:rPr>
      </w:pPr>
      <w:r>
        <w:rPr>
          <w:rFonts w:eastAsia="Arial" w:cs="Arial"/>
          <w:szCs w:val="24"/>
        </w:rPr>
        <w:t>Deputies do not count towards the quorum or vote on decisions unless the members for whom they deputise are absent.</w:t>
      </w:r>
    </w:p>
    <w:p w:rsidR="00A3657C" w:rsidRPr="00822B63" w:rsidRDefault="005B4856" w:rsidP="00822B63">
      <w:pPr>
        <w:pStyle w:val="Heading3"/>
        <w:spacing w:after="200" w:line="276" w:lineRule="auto"/>
        <w:jc w:val="left"/>
        <w:rPr>
          <w:color w:val="005EB8"/>
          <w:sz w:val="20"/>
          <w:szCs w:val="20"/>
        </w:rPr>
      </w:pPr>
      <w:r w:rsidRPr="00822B63">
        <w:rPr>
          <w:color w:val="005EB8"/>
        </w:rPr>
        <w:t>Referees</w:t>
      </w:r>
    </w:p>
    <w:p w:rsidR="00FF200D" w:rsidRDefault="005B4856" w:rsidP="0095309C">
      <w:pPr>
        <w:numPr>
          <w:ilvl w:val="0"/>
          <w:numId w:val="21"/>
        </w:numPr>
        <w:tabs>
          <w:tab w:val="left" w:pos="720"/>
        </w:tabs>
        <w:spacing w:after="200" w:line="276" w:lineRule="auto"/>
        <w:ind w:left="720" w:hanging="713"/>
        <w:rPr>
          <w:rFonts w:eastAsia="Arial" w:cs="Arial"/>
          <w:sz w:val="20"/>
          <w:szCs w:val="20"/>
        </w:rPr>
      </w:pPr>
      <w:r>
        <w:rPr>
          <w:rFonts w:eastAsia="Arial" w:cs="Arial"/>
          <w:szCs w:val="24"/>
        </w:rPr>
        <w:t>RECs may seek advice from specialist referees on any aspects of a research proposal that fall beyond the members’ expertise. RECs may seek referees’ advice at their discretion or because the law requires them to do so. Referees’ advice should only be sought on issues material to the REC’s review of the research proposal, i.e. issues of research ethics.</w:t>
      </w:r>
    </w:p>
    <w:p w:rsidR="00FF200D" w:rsidRDefault="005B4856" w:rsidP="0095309C">
      <w:pPr>
        <w:numPr>
          <w:ilvl w:val="0"/>
          <w:numId w:val="21"/>
        </w:numPr>
        <w:tabs>
          <w:tab w:val="left" w:pos="720"/>
        </w:tabs>
        <w:spacing w:after="200" w:line="276" w:lineRule="auto"/>
        <w:ind w:left="720" w:hanging="713"/>
        <w:rPr>
          <w:rFonts w:eastAsia="Arial" w:cs="Arial"/>
          <w:sz w:val="20"/>
          <w:szCs w:val="20"/>
        </w:rPr>
      </w:pPr>
      <w:r>
        <w:rPr>
          <w:rFonts w:eastAsia="Arial" w:cs="Arial"/>
          <w:szCs w:val="24"/>
        </w:rPr>
        <w:lastRenderedPageBreak/>
        <w:t>Terms of reference for referees should be established. Referees do not count towards the quorum or vote on decisions. They are not involved in any REC business apart from advising on the issues put to them. Their advice is recorded in the minutes of the relevant REC meeting.</w:t>
      </w:r>
    </w:p>
    <w:p w:rsidR="00A3657C" w:rsidRPr="00822B63" w:rsidRDefault="005B4856" w:rsidP="00822B63">
      <w:pPr>
        <w:pStyle w:val="Heading3"/>
        <w:spacing w:after="200" w:line="276" w:lineRule="auto"/>
        <w:jc w:val="left"/>
        <w:rPr>
          <w:color w:val="005EB8"/>
          <w:sz w:val="20"/>
          <w:szCs w:val="20"/>
        </w:rPr>
      </w:pPr>
      <w:r w:rsidRPr="00822B63">
        <w:rPr>
          <w:color w:val="005EB8"/>
        </w:rPr>
        <w:t>Observers</w:t>
      </w:r>
    </w:p>
    <w:p w:rsidR="00FF200D" w:rsidRDefault="005B4856" w:rsidP="0095309C">
      <w:pPr>
        <w:numPr>
          <w:ilvl w:val="0"/>
          <w:numId w:val="21"/>
        </w:numPr>
        <w:tabs>
          <w:tab w:val="left" w:pos="720"/>
        </w:tabs>
        <w:spacing w:after="200" w:line="276" w:lineRule="auto"/>
        <w:ind w:left="720" w:hanging="713"/>
        <w:rPr>
          <w:rFonts w:eastAsia="Arial" w:cs="Arial"/>
          <w:sz w:val="20"/>
          <w:szCs w:val="20"/>
        </w:rPr>
      </w:pPr>
      <w:r>
        <w:rPr>
          <w:rFonts w:eastAsia="Arial" w:cs="Arial"/>
          <w:szCs w:val="24"/>
        </w:rPr>
        <w:t xml:space="preserve">REC meetings are not public meetings. External observers may attend following a written invitation which states the terms and conditions of their attendance. Attendance will be agreed by the REC and </w:t>
      </w:r>
      <w:proofErr w:type="spellStart"/>
      <w:r>
        <w:rPr>
          <w:rFonts w:eastAsia="Arial" w:cs="Arial"/>
          <w:szCs w:val="24"/>
        </w:rPr>
        <w:t>minuted</w:t>
      </w:r>
      <w:proofErr w:type="spellEnd"/>
      <w:r>
        <w:rPr>
          <w:rFonts w:eastAsia="Arial" w:cs="Arial"/>
          <w:szCs w:val="24"/>
        </w:rPr>
        <w:t xml:space="preserve"> accordingly. </w:t>
      </w:r>
      <w:r w:rsidR="005D4DBC">
        <w:rPr>
          <w:rFonts w:eastAsia="Arial" w:cs="Arial"/>
          <w:szCs w:val="24"/>
        </w:rPr>
        <w:t>External observers play no part in the deliberations of the REC.</w:t>
      </w:r>
    </w:p>
    <w:p w:rsidR="00FF200D" w:rsidRDefault="005D4DBC" w:rsidP="0095309C">
      <w:pPr>
        <w:numPr>
          <w:ilvl w:val="0"/>
          <w:numId w:val="21"/>
        </w:numPr>
        <w:tabs>
          <w:tab w:val="left" w:pos="720"/>
        </w:tabs>
        <w:spacing w:after="200" w:line="276" w:lineRule="auto"/>
        <w:ind w:left="720" w:hanging="713"/>
        <w:rPr>
          <w:rFonts w:eastAsia="Arial" w:cs="Arial"/>
          <w:sz w:val="20"/>
          <w:szCs w:val="20"/>
        </w:rPr>
      </w:pPr>
      <w:r>
        <w:rPr>
          <w:rFonts w:eastAsia="Arial" w:cs="Arial"/>
          <w:szCs w:val="24"/>
        </w:rPr>
        <w:t>Representatives of the relevant Research Ethics Service head office may attend and observe meetings at any time, with prior notification.</w:t>
      </w:r>
    </w:p>
    <w:p w:rsidR="00A3657C" w:rsidRPr="00822B63" w:rsidRDefault="005B4856" w:rsidP="00822B63">
      <w:pPr>
        <w:pStyle w:val="Heading3"/>
        <w:spacing w:after="200" w:line="276" w:lineRule="auto"/>
        <w:jc w:val="left"/>
        <w:rPr>
          <w:color w:val="005EB8"/>
          <w:sz w:val="20"/>
          <w:szCs w:val="20"/>
        </w:rPr>
      </w:pPr>
      <w:r w:rsidRPr="00822B63">
        <w:rPr>
          <w:color w:val="005EB8"/>
        </w:rPr>
        <w:t>Advice to applicants</w:t>
      </w:r>
    </w:p>
    <w:p w:rsidR="00FF200D" w:rsidRDefault="005B4856" w:rsidP="0095309C">
      <w:pPr>
        <w:numPr>
          <w:ilvl w:val="0"/>
          <w:numId w:val="21"/>
        </w:numPr>
        <w:tabs>
          <w:tab w:val="left" w:pos="720"/>
        </w:tabs>
        <w:spacing w:after="200" w:line="276" w:lineRule="auto"/>
        <w:ind w:left="720" w:hanging="713"/>
        <w:rPr>
          <w:rFonts w:eastAsia="Arial" w:cs="Arial"/>
          <w:sz w:val="20"/>
          <w:szCs w:val="20"/>
        </w:rPr>
      </w:pPr>
      <w:r>
        <w:rPr>
          <w:rFonts w:eastAsia="Arial" w:cs="Arial"/>
          <w:szCs w:val="24"/>
        </w:rPr>
        <w:t>RECs should take steps to facilitate communication with their potential or actual applicants. A REC may designate a point of contact for more detailed discussion. This includes advice about whether a proposed activity requires REC review, or the content, submission or review of an application. The point of contact may be any of the REC’s members (including those appointed as officers) or administrative staff.</w:t>
      </w:r>
    </w:p>
    <w:p w:rsidR="00A3657C" w:rsidRPr="00822B63" w:rsidRDefault="005B4856" w:rsidP="00822B63">
      <w:pPr>
        <w:pStyle w:val="Heading3"/>
        <w:spacing w:after="200" w:line="276" w:lineRule="auto"/>
        <w:jc w:val="left"/>
        <w:rPr>
          <w:color w:val="005EB8"/>
          <w:sz w:val="20"/>
          <w:szCs w:val="20"/>
        </w:rPr>
      </w:pPr>
      <w:r w:rsidRPr="00822B63">
        <w:rPr>
          <w:color w:val="005EB8"/>
        </w:rPr>
        <w:t>Delegation</w:t>
      </w:r>
    </w:p>
    <w:p w:rsidR="00FF200D" w:rsidRDefault="005B4856" w:rsidP="0095309C">
      <w:pPr>
        <w:numPr>
          <w:ilvl w:val="0"/>
          <w:numId w:val="21"/>
        </w:numPr>
        <w:tabs>
          <w:tab w:val="left" w:pos="720"/>
        </w:tabs>
        <w:spacing w:after="200" w:line="276" w:lineRule="auto"/>
        <w:ind w:left="720" w:hanging="713"/>
        <w:rPr>
          <w:rFonts w:eastAsia="Arial" w:cs="Arial"/>
          <w:sz w:val="20"/>
          <w:szCs w:val="20"/>
        </w:rPr>
      </w:pPr>
      <w:r>
        <w:rPr>
          <w:rFonts w:eastAsia="Arial" w:cs="Arial"/>
          <w:szCs w:val="24"/>
        </w:rPr>
        <w:t xml:space="preserve">A REC may appoint sub-committees consisting of its members. </w:t>
      </w:r>
      <w:r w:rsidR="003E2BC1">
        <w:rPr>
          <w:rFonts w:eastAsia="Arial" w:cs="Arial"/>
          <w:szCs w:val="24"/>
        </w:rPr>
        <w:t>S</w:t>
      </w:r>
      <w:r>
        <w:rPr>
          <w:rFonts w:eastAsia="Arial" w:cs="Arial"/>
          <w:szCs w:val="24"/>
        </w:rPr>
        <w:t>ub-committees</w:t>
      </w:r>
      <w:r w:rsidR="003E2BC1">
        <w:rPr>
          <w:rFonts w:eastAsia="Arial" w:cs="Arial"/>
          <w:szCs w:val="24"/>
        </w:rPr>
        <w:t>, committee officers and administrative staff</w:t>
      </w:r>
      <w:r>
        <w:rPr>
          <w:rFonts w:eastAsia="Arial" w:cs="Arial"/>
          <w:szCs w:val="24"/>
        </w:rPr>
        <w:t xml:space="preserve"> may exercise any of the REC’s functions on its behalf, in accordance with standard operating procedures. In particular, sub-committees may review and give an opinion of:</w:t>
      </w:r>
    </w:p>
    <w:p w:rsidR="00FF200D" w:rsidRDefault="005B4856" w:rsidP="0095309C">
      <w:pPr>
        <w:numPr>
          <w:ilvl w:val="1"/>
          <w:numId w:val="49"/>
        </w:numPr>
        <w:tabs>
          <w:tab w:val="left" w:pos="1440"/>
        </w:tabs>
        <w:spacing w:after="200" w:line="276" w:lineRule="auto"/>
        <w:ind w:left="1080"/>
        <w:rPr>
          <w:rFonts w:eastAsia="Arial" w:cs="Arial"/>
          <w:szCs w:val="24"/>
        </w:rPr>
      </w:pPr>
      <w:r>
        <w:rPr>
          <w:rFonts w:eastAsia="Arial" w:cs="Arial"/>
          <w:szCs w:val="24"/>
        </w:rPr>
        <w:t>research proposals that pre</w:t>
      </w:r>
      <w:r w:rsidR="008441EF">
        <w:rPr>
          <w:rFonts w:eastAsia="Arial" w:cs="Arial"/>
          <w:szCs w:val="24"/>
        </w:rPr>
        <w:t>sent no material ethical issues</w:t>
      </w:r>
    </w:p>
    <w:p w:rsidR="00FF200D" w:rsidRDefault="005B4856" w:rsidP="0095309C">
      <w:pPr>
        <w:numPr>
          <w:ilvl w:val="1"/>
          <w:numId w:val="49"/>
        </w:numPr>
        <w:tabs>
          <w:tab w:val="left" w:pos="1440"/>
        </w:tabs>
        <w:spacing w:after="200" w:line="276" w:lineRule="auto"/>
        <w:ind w:left="1080"/>
        <w:rPr>
          <w:rFonts w:eastAsia="Arial" w:cs="Arial"/>
          <w:szCs w:val="24"/>
        </w:rPr>
      </w:pPr>
      <w:r>
        <w:rPr>
          <w:rFonts w:eastAsia="Arial" w:cs="Arial"/>
          <w:szCs w:val="24"/>
        </w:rPr>
        <w:t>information further to e</w:t>
      </w:r>
      <w:r w:rsidR="008441EF">
        <w:rPr>
          <w:rFonts w:eastAsia="Arial" w:cs="Arial"/>
          <w:szCs w:val="24"/>
        </w:rPr>
        <w:t>arlier review in full committee</w:t>
      </w:r>
    </w:p>
    <w:p w:rsidR="00FF200D" w:rsidRDefault="008441EF" w:rsidP="0095309C">
      <w:pPr>
        <w:numPr>
          <w:ilvl w:val="1"/>
          <w:numId w:val="49"/>
        </w:numPr>
        <w:tabs>
          <w:tab w:val="left" w:pos="1440"/>
        </w:tabs>
        <w:spacing w:after="200" w:line="276" w:lineRule="auto"/>
        <w:ind w:left="1080"/>
        <w:rPr>
          <w:rFonts w:eastAsia="Arial" w:cs="Arial"/>
          <w:szCs w:val="24"/>
        </w:rPr>
      </w:pPr>
      <w:r>
        <w:rPr>
          <w:rFonts w:eastAsia="Arial" w:cs="Arial"/>
          <w:szCs w:val="24"/>
        </w:rPr>
        <w:t>substantial amendments</w:t>
      </w:r>
    </w:p>
    <w:p w:rsidR="00FF200D" w:rsidRDefault="005B4856" w:rsidP="0095309C">
      <w:pPr>
        <w:numPr>
          <w:ilvl w:val="1"/>
          <w:numId w:val="49"/>
        </w:numPr>
        <w:tabs>
          <w:tab w:val="left" w:pos="1440"/>
        </w:tabs>
        <w:spacing w:after="200" w:line="276" w:lineRule="auto"/>
        <w:ind w:left="1080"/>
        <w:rPr>
          <w:rFonts w:cs="Arial"/>
          <w:sz w:val="20"/>
          <w:szCs w:val="20"/>
        </w:rPr>
      </w:pPr>
      <w:proofErr w:type="gramStart"/>
      <w:r w:rsidRPr="00072FB2">
        <w:rPr>
          <w:rFonts w:eastAsia="Arial" w:cs="Arial"/>
          <w:szCs w:val="24"/>
        </w:rPr>
        <w:t>annual</w:t>
      </w:r>
      <w:proofErr w:type="gramEnd"/>
      <w:r w:rsidRPr="00072FB2">
        <w:rPr>
          <w:rFonts w:eastAsia="Arial" w:cs="Arial"/>
          <w:szCs w:val="24"/>
        </w:rPr>
        <w:t xml:space="preserve"> progress reports (see paragraph 3.2.17).</w:t>
      </w:r>
    </w:p>
    <w:p w:rsidR="00FF200D" w:rsidRDefault="005B4856" w:rsidP="0095309C">
      <w:pPr>
        <w:numPr>
          <w:ilvl w:val="0"/>
          <w:numId w:val="22"/>
        </w:numPr>
        <w:tabs>
          <w:tab w:val="left" w:pos="720"/>
        </w:tabs>
        <w:spacing w:after="200" w:line="276" w:lineRule="auto"/>
        <w:ind w:left="720" w:hanging="713"/>
        <w:rPr>
          <w:rFonts w:eastAsia="Arial" w:cs="Arial"/>
          <w:sz w:val="20"/>
          <w:szCs w:val="20"/>
        </w:rPr>
      </w:pPr>
      <w:bookmarkStart w:id="16" w:name="page24"/>
      <w:bookmarkEnd w:id="16"/>
      <w:r>
        <w:rPr>
          <w:rFonts w:eastAsia="Arial" w:cs="Arial"/>
          <w:szCs w:val="24"/>
        </w:rPr>
        <w:t xml:space="preserve">If a REC issues a provisional opinion reached in full committee, it may delegate the responsibility for determining its final opinion to the </w:t>
      </w:r>
      <w:r w:rsidR="008441EF">
        <w:rPr>
          <w:rFonts w:eastAsia="Arial" w:cs="Arial"/>
          <w:szCs w:val="24"/>
        </w:rPr>
        <w:t>chair or other officer, or to a</w:t>
      </w:r>
      <w:r>
        <w:rPr>
          <w:rFonts w:eastAsia="Arial" w:cs="Arial"/>
          <w:szCs w:val="24"/>
        </w:rPr>
        <w:t xml:space="preserve"> sub-committee of specified members.</w:t>
      </w:r>
    </w:p>
    <w:p w:rsidR="00FF200D" w:rsidRDefault="005B4856" w:rsidP="0095309C">
      <w:pPr>
        <w:numPr>
          <w:ilvl w:val="0"/>
          <w:numId w:val="22"/>
        </w:numPr>
        <w:tabs>
          <w:tab w:val="left" w:pos="720"/>
        </w:tabs>
        <w:spacing w:after="200" w:line="276" w:lineRule="auto"/>
        <w:ind w:left="720" w:hanging="713"/>
        <w:rPr>
          <w:rFonts w:eastAsia="Arial" w:cs="Arial"/>
          <w:sz w:val="20"/>
          <w:szCs w:val="20"/>
        </w:rPr>
      </w:pPr>
      <w:r>
        <w:rPr>
          <w:rFonts w:eastAsia="Arial" w:cs="Arial"/>
          <w:szCs w:val="24"/>
        </w:rPr>
        <w:t xml:space="preserve">Responsibilities of REC officers may be delegated to administrative staff where the matters are </w:t>
      </w:r>
      <w:r w:rsidRPr="00822B63">
        <w:rPr>
          <w:rFonts w:eastAsia="Arial" w:cs="Arial"/>
          <w:szCs w:val="24"/>
        </w:rPr>
        <w:t>administrative</w:t>
      </w:r>
      <w:r>
        <w:rPr>
          <w:rFonts w:eastAsia="Arial" w:cs="Arial"/>
          <w:szCs w:val="24"/>
        </w:rPr>
        <w:t xml:space="preserve">, in accordance with standard operating procedures. In particular, </w:t>
      </w:r>
      <w:r w:rsidR="005D4DBC">
        <w:rPr>
          <w:rFonts w:eastAsia="Arial" w:cs="Arial"/>
          <w:szCs w:val="24"/>
        </w:rPr>
        <w:t xml:space="preserve">administrative </w:t>
      </w:r>
      <w:r>
        <w:rPr>
          <w:rFonts w:eastAsia="Arial" w:cs="Arial"/>
          <w:szCs w:val="24"/>
        </w:rPr>
        <w:t>staff may check evidence provided by applicants in response to requests for further information and issue letters confirming the REC’s opinion.</w:t>
      </w:r>
    </w:p>
    <w:p w:rsidR="00FF200D" w:rsidRPr="00822B63" w:rsidRDefault="005B4856" w:rsidP="0095309C">
      <w:pPr>
        <w:keepNext/>
        <w:numPr>
          <w:ilvl w:val="0"/>
          <w:numId w:val="37"/>
        </w:numPr>
        <w:tabs>
          <w:tab w:val="left" w:pos="720"/>
        </w:tabs>
        <w:spacing w:after="200" w:line="276" w:lineRule="auto"/>
        <w:rPr>
          <w:rFonts w:eastAsia="Arial" w:cs="Arial"/>
          <w:b/>
          <w:bCs/>
          <w:color w:val="005EB8"/>
          <w:szCs w:val="24"/>
        </w:rPr>
      </w:pPr>
      <w:r w:rsidRPr="00822B63">
        <w:rPr>
          <w:rFonts w:eastAsia="Arial" w:cs="Arial"/>
          <w:b/>
          <w:bCs/>
          <w:color w:val="005EB8"/>
          <w:sz w:val="28"/>
          <w:szCs w:val="28"/>
        </w:rPr>
        <w:lastRenderedPageBreak/>
        <w:t>Conditions of membership</w:t>
      </w:r>
    </w:p>
    <w:p w:rsidR="00A3657C" w:rsidRPr="00822B63" w:rsidRDefault="005B4856" w:rsidP="00822B63">
      <w:pPr>
        <w:pStyle w:val="Heading3"/>
        <w:spacing w:after="200" w:line="276" w:lineRule="auto"/>
        <w:jc w:val="left"/>
        <w:rPr>
          <w:color w:val="005EB8"/>
          <w:sz w:val="20"/>
          <w:szCs w:val="20"/>
        </w:rPr>
      </w:pPr>
      <w:r w:rsidRPr="00822B63">
        <w:rPr>
          <w:color w:val="005EB8"/>
        </w:rPr>
        <w:t>Terms of appointment</w:t>
      </w:r>
    </w:p>
    <w:p w:rsidR="00FF200D" w:rsidRDefault="005B4856" w:rsidP="0095309C">
      <w:pPr>
        <w:numPr>
          <w:ilvl w:val="0"/>
          <w:numId w:val="23"/>
        </w:numPr>
        <w:tabs>
          <w:tab w:val="left" w:pos="720"/>
        </w:tabs>
        <w:spacing w:after="200" w:line="276" w:lineRule="auto"/>
        <w:ind w:left="720" w:hanging="713"/>
        <w:rPr>
          <w:rFonts w:eastAsia="Arial" w:cs="Arial"/>
          <w:sz w:val="20"/>
          <w:szCs w:val="20"/>
        </w:rPr>
      </w:pPr>
      <w:r>
        <w:rPr>
          <w:rFonts w:eastAsia="Arial" w:cs="Arial"/>
          <w:szCs w:val="24"/>
        </w:rPr>
        <w:t>Written terms of appointment for REC members should include the following:</w:t>
      </w:r>
    </w:p>
    <w:p w:rsidR="00FF200D" w:rsidRDefault="008441EF" w:rsidP="0095309C">
      <w:pPr>
        <w:numPr>
          <w:ilvl w:val="1"/>
          <w:numId w:val="50"/>
        </w:numPr>
        <w:tabs>
          <w:tab w:val="left" w:pos="1440"/>
        </w:tabs>
        <w:spacing w:after="200" w:line="276" w:lineRule="auto"/>
        <w:ind w:left="1080"/>
        <w:rPr>
          <w:rFonts w:eastAsia="Arial" w:cs="Arial"/>
          <w:szCs w:val="24"/>
        </w:rPr>
      </w:pPr>
      <w:r>
        <w:rPr>
          <w:rFonts w:eastAsia="Arial" w:cs="Arial"/>
          <w:szCs w:val="24"/>
        </w:rPr>
        <w:t>duration of appointment</w:t>
      </w:r>
    </w:p>
    <w:p w:rsidR="00FF200D" w:rsidRDefault="008441EF" w:rsidP="0095309C">
      <w:pPr>
        <w:numPr>
          <w:ilvl w:val="1"/>
          <w:numId w:val="50"/>
        </w:numPr>
        <w:tabs>
          <w:tab w:val="left" w:pos="1440"/>
        </w:tabs>
        <w:spacing w:after="200" w:line="276" w:lineRule="auto"/>
        <w:ind w:left="1080"/>
        <w:rPr>
          <w:rFonts w:eastAsia="Arial" w:cs="Arial"/>
          <w:szCs w:val="24"/>
        </w:rPr>
      </w:pPr>
      <w:r>
        <w:rPr>
          <w:rFonts w:eastAsia="Arial" w:cs="Arial"/>
          <w:szCs w:val="24"/>
        </w:rPr>
        <w:t>renewal policy</w:t>
      </w:r>
    </w:p>
    <w:p w:rsidR="00FF200D" w:rsidRDefault="005B4856" w:rsidP="0095309C">
      <w:pPr>
        <w:numPr>
          <w:ilvl w:val="1"/>
          <w:numId w:val="50"/>
        </w:numPr>
        <w:tabs>
          <w:tab w:val="left" w:pos="1440"/>
        </w:tabs>
        <w:spacing w:after="200" w:line="276" w:lineRule="auto"/>
        <w:ind w:left="1080"/>
        <w:rPr>
          <w:rFonts w:eastAsia="Arial" w:cs="Arial"/>
          <w:szCs w:val="24"/>
        </w:rPr>
      </w:pPr>
      <w:r>
        <w:rPr>
          <w:rFonts w:eastAsia="Arial" w:cs="Arial"/>
          <w:szCs w:val="24"/>
        </w:rPr>
        <w:t>disqualifica</w:t>
      </w:r>
      <w:r w:rsidR="008441EF">
        <w:rPr>
          <w:rFonts w:eastAsia="Arial" w:cs="Arial"/>
          <w:szCs w:val="24"/>
        </w:rPr>
        <w:t>tion and resignation procedures</w:t>
      </w:r>
    </w:p>
    <w:p w:rsidR="00FF200D" w:rsidRDefault="005B4856" w:rsidP="0095309C">
      <w:pPr>
        <w:numPr>
          <w:ilvl w:val="1"/>
          <w:numId w:val="50"/>
        </w:numPr>
        <w:tabs>
          <w:tab w:val="left" w:pos="1440"/>
        </w:tabs>
        <w:spacing w:after="200" w:line="276" w:lineRule="auto"/>
        <w:ind w:left="1080"/>
        <w:rPr>
          <w:rFonts w:eastAsia="Arial" w:cs="Arial"/>
          <w:szCs w:val="24"/>
        </w:rPr>
      </w:pPr>
      <w:r>
        <w:rPr>
          <w:rFonts w:eastAsia="Arial" w:cs="Arial"/>
          <w:szCs w:val="24"/>
        </w:rPr>
        <w:t>policy concerni</w:t>
      </w:r>
      <w:r w:rsidR="008441EF">
        <w:rPr>
          <w:rFonts w:eastAsia="Arial" w:cs="Arial"/>
          <w:szCs w:val="24"/>
        </w:rPr>
        <w:t>ng declaration of interests</w:t>
      </w:r>
    </w:p>
    <w:p w:rsidR="00FF200D" w:rsidRDefault="005B4856" w:rsidP="0095309C">
      <w:pPr>
        <w:numPr>
          <w:ilvl w:val="1"/>
          <w:numId w:val="50"/>
        </w:numPr>
        <w:tabs>
          <w:tab w:val="left" w:pos="1440"/>
        </w:tabs>
        <w:spacing w:after="200" w:line="276" w:lineRule="auto"/>
        <w:ind w:left="1080"/>
        <w:rPr>
          <w:rFonts w:eastAsia="Arial" w:cs="Arial"/>
          <w:szCs w:val="24"/>
        </w:rPr>
      </w:pPr>
      <w:proofErr w:type="gramStart"/>
      <w:r>
        <w:rPr>
          <w:rFonts w:eastAsia="Arial" w:cs="Arial"/>
          <w:szCs w:val="24"/>
        </w:rPr>
        <w:t>details</w:t>
      </w:r>
      <w:proofErr w:type="gramEnd"/>
      <w:r>
        <w:rPr>
          <w:rFonts w:eastAsia="Arial" w:cs="Arial"/>
          <w:szCs w:val="24"/>
        </w:rPr>
        <w:t xml:space="preserve"> of allowable expenses.</w:t>
      </w:r>
    </w:p>
    <w:p w:rsidR="00FF200D" w:rsidRDefault="005B4856" w:rsidP="0095309C">
      <w:pPr>
        <w:numPr>
          <w:ilvl w:val="0"/>
          <w:numId w:val="23"/>
        </w:numPr>
        <w:tabs>
          <w:tab w:val="left" w:pos="720"/>
        </w:tabs>
        <w:spacing w:after="200" w:line="276" w:lineRule="auto"/>
        <w:ind w:left="720" w:hanging="713"/>
        <w:rPr>
          <w:rFonts w:eastAsia="Arial" w:cs="Arial"/>
          <w:sz w:val="20"/>
          <w:szCs w:val="20"/>
        </w:rPr>
      </w:pPr>
      <w:r>
        <w:rPr>
          <w:rFonts w:eastAsia="Arial" w:cs="Arial"/>
          <w:szCs w:val="24"/>
        </w:rPr>
        <w:t>REC members are appointed for fixed terms not exceeding five years. Appointments may be renewed. However, members should not normally serve more than two consecutive terms of five years on the same REC. Where a member is appointed as an officer during their second term, their membership may be extended until the completion of their term as an officer</w:t>
      </w:r>
      <w:r w:rsidR="00C05492">
        <w:rPr>
          <w:rFonts w:eastAsia="Arial" w:cs="Arial"/>
          <w:szCs w:val="24"/>
        </w:rPr>
        <w:t xml:space="preserve"> (s</w:t>
      </w:r>
      <w:r>
        <w:rPr>
          <w:rFonts w:eastAsia="Arial" w:cs="Arial"/>
          <w:szCs w:val="24"/>
        </w:rPr>
        <w:t>ee paragraph 4.2.15</w:t>
      </w:r>
      <w:r w:rsidR="00C05492">
        <w:rPr>
          <w:rFonts w:eastAsia="Arial" w:cs="Arial"/>
          <w:szCs w:val="24"/>
        </w:rPr>
        <w:t>)</w:t>
      </w:r>
      <w:r>
        <w:rPr>
          <w:rFonts w:eastAsia="Arial" w:cs="Arial"/>
          <w:szCs w:val="24"/>
        </w:rPr>
        <w:t>. Where the normal period of membership has expired, the appointing authority may exceptionally extend a member’s term while new members are appointed.</w:t>
      </w:r>
      <w:r w:rsidR="008B2AEB" w:rsidDel="008B2AEB">
        <w:rPr>
          <w:rFonts w:eastAsia="Arial" w:cs="Arial"/>
          <w:szCs w:val="24"/>
        </w:rPr>
        <w:t xml:space="preserve"> </w:t>
      </w:r>
    </w:p>
    <w:p w:rsidR="00FF200D" w:rsidRDefault="005B4856" w:rsidP="0095309C">
      <w:pPr>
        <w:numPr>
          <w:ilvl w:val="0"/>
          <w:numId w:val="23"/>
        </w:numPr>
        <w:tabs>
          <w:tab w:val="left" w:pos="720"/>
        </w:tabs>
        <w:spacing w:after="200" w:line="276" w:lineRule="auto"/>
        <w:ind w:left="720" w:hanging="713"/>
        <w:rPr>
          <w:rFonts w:eastAsia="Arial" w:cs="Arial"/>
          <w:sz w:val="20"/>
          <w:szCs w:val="20"/>
        </w:rPr>
      </w:pPr>
      <w:r>
        <w:rPr>
          <w:rFonts w:eastAsia="Arial" w:cs="Arial"/>
          <w:szCs w:val="24"/>
        </w:rPr>
        <w:t>Former members may be reappointed to the same REC no sooner than two years after the end of their last term, or to another REC without interval.</w:t>
      </w:r>
    </w:p>
    <w:p w:rsidR="00FF200D" w:rsidRDefault="005B4856" w:rsidP="0095309C">
      <w:pPr>
        <w:numPr>
          <w:ilvl w:val="0"/>
          <w:numId w:val="23"/>
        </w:numPr>
        <w:tabs>
          <w:tab w:val="left" w:pos="720"/>
        </w:tabs>
        <w:spacing w:after="200" w:line="276" w:lineRule="auto"/>
        <w:ind w:left="720" w:hanging="713"/>
        <w:rPr>
          <w:rFonts w:eastAsia="Arial" w:cs="Arial"/>
          <w:szCs w:val="24"/>
        </w:rPr>
      </w:pPr>
      <w:r>
        <w:rPr>
          <w:rFonts w:eastAsia="Arial" w:cs="Arial"/>
          <w:szCs w:val="24"/>
        </w:rPr>
        <w:t>Attendance at meetings of other RECs as a co-opted member, referee or observer is encouraged, in the interests of training and consistency.</w:t>
      </w:r>
    </w:p>
    <w:p w:rsidR="00FF200D" w:rsidRDefault="005B4856" w:rsidP="0095309C">
      <w:pPr>
        <w:numPr>
          <w:ilvl w:val="0"/>
          <w:numId w:val="23"/>
        </w:numPr>
        <w:tabs>
          <w:tab w:val="left" w:pos="720"/>
        </w:tabs>
        <w:spacing w:after="200" w:line="276" w:lineRule="auto"/>
        <w:ind w:left="720" w:hanging="713"/>
        <w:rPr>
          <w:rFonts w:eastAsia="Arial" w:cs="Arial"/>
          <w:szCs w:val="24"/>
        </w:rPr>
      </w:pPr>
      <w:r>
        <w:rPr>
          <w:rFonts w:eastAsia="Arial" w:cs="Arial"/>
          <w:szCs w:val="24"/>
        </w:rPr>
        <w:t xml:space="preserve">Simultaneous membership of more than one REC is permitted with the approval of the appointing authorities concerned, as is deputy membership of other </w:t>
      </w:r>
      <w:proofErr w:type="spellStart"/>
      <w:r>
        <w:rPr>
          <w:rFonts w:eastAsia="Arial" w:cs="Arial"/>
          <w:szCs w:val="24"/>
        </w:rPr>
        <w:t>RECs.</w:t>
      </w:r>
      <w:proofErr w:type="spellEnd"/>
      <w:r w:rsidR="00F2705C">
        <w:rPr>
          <w:rFonts w:eastAsia="Arial" w:cs="Arial"/>
          <w:szCs w:val="24"/>
        </w:rPr>
        <w:t xml:space="preserve"> </w:t>
      </w:r>
      <w:r>
        <w:rPr>
          <w:rFonts w:eastAsia="Arial" w:cs="Arial"/>
          <w:szCs w:val="24"/>
        </w:rPr>
        <w:t>REC members are normally required to attend in full at least two thirds of all scheduled</w:t>
      </w:r>
      <w:r w:rsidR="00072FB2" w:rsidRPr="00F2705C">
        <w:rPr>
          <w:rFonts w:eastAsia="Arial" w:cs="Arial"/>
          <w:szCs w:val="24"/>
        </w:rPr>
        <w:t xml:space="preserve"> </w:t>
      </w:r>
      <w:r w:rsidRPr="00072FB2">
        <w:rPr>
          <w:rFonts w:eastAsia="Arial" w:cs="Arial"/>
          <w:szCs w:val="24"/>
        </w:rPr>
        <w:t xml:space="preserve">REC meetings in each year, barring exceptional circumstances. Attendance at scheduled sub-committee meetings should be taken into account. With the approval of the appointing authority, a REC member and his or her deputy may make arrangements to share responsibility for attendance. In this case, the REC member should attend at least </w:t>
      </w:r>
      <w:r w:rsidR="008B2AEB">
        <w:rPr>
          <w:rFonts w:eastAsia="Arial" w:cs="Arial"/>
          <w:szCs w:val="24"/>
        </w:rPr>
        <w:t>as many</w:t>
      </w:r>
      <w:r w:rsidRPr="00072FB2">
        <w:rPr>
          <w:rFonts w:eastAsia="Arial" w:cs="Arial"/>
          <w:szCs w:val="24"/>
        </w:rPr>
        <w:t xml:space="preserve"> scheduled meetings </w:t>
      </w:r>
      <w:r w:rsidR="008B2AEB">
        <w:rPr>
          <w:rFonts w:eastAsia="Arial" w:cs="Arial"/>
          <w:szCs w:val="24"/>
        </w:rPr>
        <w:t>in each year as</w:t>
      </w:r>
      <w:r w:rsidRPr="00072FB2">
        <w:rPr>
          <w:rFonts w:eastAsia="Arial" w:cs="Arial"/>
          <w:szCs w:val="24"/>
        </w:rPr>
        <w:t xml:space="preserve"> the deputy.</w:t>
      </w:r>
    </w:p>
    <w:p w:rsidR="00FF200D" w:rsidRDefault="005B4856" w:rsidP="0095309C">
      <w:pPr>
        <w:numPr>
          <w:ilvl w:val="0"/>
          <w:numId w:val="24"/>
        </w:numPr>
        <w:tabs>
          <w:tab w:val="left" w:pos="720"/>
        </w:tabs>
        <w:spacing w:after="200" w:line="276" w:lineRule="auto"/>
        <w:ind w:left="720" w:hanging="713"/>
        <w:rPr>
          <w:rFonts w:eastAsia="Arial" w:cs="Arial"/>
          <w:sz w:val="20"/>
          <w:szCs w:val="20"/>
        </w:rPr>
      </w:pPr>
      <w:r>
        <w:rPr>
          <w:rFonts w:eastAsia="Arial" w:cs="Arial"/>
          <w:szCs w:val="24"/>
        </w:rPr>
        <w:t>REC members may resign at any time.</w:t>
      </w:r>
    </w:p>
    <w:p w:rsidR="00FF200D" w:rsidRDefault="005B4856" w:rsidP="0095309C">
      <w:pPr>
        <w:numPr>
          <w:ilvl w:val="0"/>
          <w:numId w:val="24"/>
        </w:numPr>
        <w:tabs>
          <w:tab w:val="left" w:pos="720"/>
        </w:tabs>
        <w:spacing w:after="200" w:line="276" w:lineRule="auto"/>
        <w:ind w:left="720" w:hanging="713"/>
        <w:rPr>
          <w:rFonts w:eastAsia="Arial" w:cs="Arial"/>
          <w:sz w:val="20"/>
          <w:szCs w:val="20"/>
        </w:rPr>
      </w:pPr>
      <w:r>
        <w:rPr>
          <w:rFonts w:eastAsia="Arial" w:cs="Arial"/>
          <w:szCs w:val="24"/>
        </w:rPr>
        <w:t>REC members should normally allow publication of their full name and, if applicable, their profession and institutional affiliation. In the interests of transparency and probity, any potential conflict of interest should be recorded and published with these personal details.</w:t>
      </w:r>
    </w:p>
    <w:p w:rsidR="00FF200D" w:rsidRDefault="005B4856" w:rsidP="0095309C">
      <w:pPr>
        <w:numPr>
          <w:ilvl w:val="0"/>
          <w:numId w:val="24"/>
        </w:numPr>
        <w:tabs>
          <w:tab w:val="left" w:pos="720"/>
        </w:tabs>
        <w:spacing w:after="200" w:line="276" w:lineRule="auto"/>
        <w:ind w:left="720" w:hanging="713"/>
        <w:rPr>
          <w:rFonts w:eastAsia="Arial" w:cs="Arial"/>
          <w:sz w:val="20"/>
          <w:szCs w:val="20"/>
        </w:rPr>
      </w:pPr>
      <w:r>
        <w:rPr>
          <w:rFonts w:eastAsia="Arial" w:cs="Arial"/>
          <w:szCs w:val="24"/>
        </w:rPr>
        <w:t>REC members are unpaid volunteers. RECs may not charge an application fee or seek any other financial contribution or donation for or on considering a research proposal for which their review is required by Section 2. Members receive no payment for contributing to the review of applications at scheduled meetings or for attending such meetings.</w:t>
      </w:r>
    </w:p>
    <w:p w:rsidR="00FF200D" w:rsidRDefault="005B4856" w:rsidP="0095309C">
      <w:pPr>
        <w:numPr>
          <w:ilvl w:val="0"/>
          <w:numId w:val="24"/>
        </w:numPr>
        <w:tabs>
          <w:tab w:val="left" w:pos="720"/>
        </w:tabs>
        <w:spacing w:after="200" w:line="276" w:lineRule="auto"/>
        <w:ind w:left="720" w:hanging="713"/>
        <w:rPr>
          <w:rFonts w:eastAsia="Arial" w:cs="Arial"/>
          <w:sz w:val="20"/>
          <w:szCs w:val="20"/>
        </w:rPr>
      </w:pPr>
      <w:r>
        <w:rPr>
          <w:rFonts w:eastAsia="Arial" w:cs="Arial"/>
          <w:szCs w:val="24"/>
        </w:rPr>
        <w:lastRenderedPageBreak/>
        <w:t xml:space="preserve">Expenses incurred during the course of a REC member’s duties are reimbursed. These may cover travel, subsistence, domestic care and locum arrangements, but do not normally cover loss of earnings. </w:t>
      </w:r>
      <w:r w:rsidR="00F12AFC">
        <w:rPr>
          <w:rFonts w:eastAsia="Arial" w:cs="Arial"/>
          <w:szCs w:val="24"/>
        </w:rPr>
        <w:t>A</w:t>
      </w:r>
      <w:r>
        <w:rPr>
          <w:rFonts w:eastAsia="Arial" w:cs="Arial"/>
          <w:szCs w:val="24"/>
        </w:rPr>
        <w:t>llowances may be offered to REC members for additional activities, e.g. appointment as an officer, acting as a point of contact to advise applicants or providing expert critique of research proposals as a referee.</w:t>
      </w:r>
    </w:p>
    <w:p w:rsidR="00A3657C" w:rsidRPr="00822B63" w:rsidRDefault="005B4856" w:rsidP="00822B63">
      <w:pPr>
        <w:pStyle w:val="Heading3"/>
        <w:spacing w:after="200" w:line="276" w:lineRule="auto"/>
        <w:jc w:val="left"/>
        <w:rPr>
          <w:color w:val="005EB8"/>
          <w:sz w:val="20"/>
          <w:szCs w:val="20"/>
        </w:rPr>
      </w:pPr>
      <w:r w:rsidRPr="00822B63">
        <w:rPr>
          <w:color w:val="005EB8"/>
        </w:rPr>
        <w:t>Training</w:t>
      </w:r>
    </w:p>
    <w:p w:rsidR="00FF200D" w:rsidRDefault="005B4856" w:rsidP="0095309C">
      <w:pPr>
        <w:numPr>
          <w:ilvl w:val="0"/>
          <w:numId w:val="24"/>
        </w:numPr>
        <w:tabs>
          <w:tab w:val="left" w:pos="720"/>
        </w:tabs>
        <w:spacing w:after="200" w:line="276" w:lineRule="auto"/>
        <w:ind w:left="720" w:hanging="713"/>
        <w:rPr>
          <w:rFonts w:eastAsia="Arial" w:cs="Arial"/>
          <w:sz w:val="20"/>
          <w:szCs w:val="20"/>
        </w:rPr>
      </w:pPr>
      <w:r>
        <w:rPr>
          <w:rFonts w:eastAsia="Arial" w:cs="Arial"/>
          <w:szCs w:val="24"/>
        </w:rPr>
        <w:t>As a condition of appointment, REC members must agree to take part in initial and continual training appropriate to their role.</w:t>
      </w:r>
    </w:p>
    <w:p w:rsidR="00A3657C" w:rsidRPr="00822B63" w:rsidRDefault="005B4856" w:rsidP="00822B63">
      <w:pPr>
        <w:pStyle w:val="Heading3"/>
        <w:spacing w:after="200" w:line="276" w:lineRule="auto"/>
        <w:jc w:val="left"/>
        <w:rPr>
          <w:color w:val="005EB8"/>
          <w:sz w:val="20"/>
          <w:szCs w:val="20"/>
        </w:rPr>
      </w:pPr>
      <w:r w:rsidRPr="00822B63">
        <w:rPr>
          <w:color w:val="005EB8"/>
        </w:rPr>
        <w:t>Confidentiality</w:t>
      </w:r>
    </w:p>
    <w:p w:rsidR="00FF200D" w:rsidRDefault="005B4856" w:rsidP="0095309C">
      <w:pPr>
        <w:numPr>
          <w:ilvl w:val="0"/>
          <w:numId w:val="24"/>
        </w:numPr>
        <w:tabs>
          <w:tab w:val="left" w:pos="720"/>
        </w:tabs>
        <w:spacing w:after="200" w:line="276" w:lineRule="auto"/>
        <w:ind w:left="720" w:hanging="713"/>
        <w:rPr>
          <w:rFonts w:eastAsia="Arial" w:cs="Arial"/>
          <w:sz w:val="20"/>
          <w:szCs w:val="20"/>
        </w:rPr>
      </w:pPr>
      <w:r>
        <w:rPr>
          <w:rFonts w:eastAsia="Arial" w:cs="Arial"/>
          <w:szCs w:val="24"/>
        </w:rPr>
        <w:t>REC members must maintain confidentiality regarding applications, meeting deliberations, information about research participants and related matters.</w:t>
      </w:r>
    </w:p>
    <w:p w:rsidR="00A3657C" w:rsidRPr="00822B63" w:rsidRDefault="005B4856" w:rsidP="00822B63">
      <w:pPr>
        <w:pStyle w:val="Heading3"/>
        <w:spacing w:after="200" w:line="276" w:lineRule="auto"/>
        <w:jc w:val="left"/>
        <w:rPr>
          <w:color w:val="005EB8"/>
          <w:sz w:val="20"/>
          <w:szCs w:val="20"/>
        </w:rPr>
      </w:pPr>
      <w:r w:rsidRPr="00822B63">
        <w:rPr>
          <w:color w:val="005EB8"/>
        </w:rPr>
        <w:t>Indemnity</w:t>
      </w:r>
    </w:p>
    <w:p w:rsidR="00FF200D" w:rsidRDefault="005B4856" w:rsidP="0095309C">
      <w:pPr>
        <w:numPr>
          <w:ilvl w:val="0"/>
          <w:numId w:val="24"/>
        </w:numPr>
        <w:tabs>
          <w:tab w:val="left" w:pos="720"/>
        </w:tabs>
        <w:spacing w:after="200" w:line="276" w:lineRule="auto"/>
        <w:ind w:left="720" w:hanging="713"/>
        <w:rPr>
          <w:rFonts w:cs="Arial"/>
          <w:sz w:val="20"/>
          <w:szCs w:val="20"/>
        </w:rPr>
      </w:pPr>
      <w:r w:rsidRPr="00072FB2">
        <w:rPr>
          <w:rFonts w:eastAsia="Arial" w:cs="Arial"/>
          <w:szCs w:val="24"/>
        </w:rPr>
        <w:t>Each REC member must be supplied with a personal statement regarding the indemnity provided by the appointing authority and its conditions.</w:t>
      </w:r>
    </w:p>
    <w:p w:rsidR="00A3657C" w:rsidRPr="00822B63" w:rsidRDefault="005B4856" w:rsidP="00822B63">
      <w:pPr>
        <w:pStyle w:val="Heading3"/>
        <w:spacing w:after="200" w:line="276" w:lineRule="auto"/>
        <w:jc w:val="left"/>
        <w:rPr>
          <w:color w:val="005EB8"/>
        </w:rPr>
      </w:pPr>
      <w:r w:rsidRPr="00822B63">
        <w:rPr>
          <w:color w:val="005EB8"/>
        </w:rPr>
        <w:t>Conduct</w:t>
      </w:r>
    </w:p>
    <w:p w:rsidR="006C0A68" w:rsidRPr="00072FB2" w:rsidRDefault="005B4856" w:rsidP="0095309C">
      <w:pPr>
        <w:keepNext/>
        <w:numPr>
          <w:ilvl w:val="0"/>
          <w:numId w:val="24"/>
        </w:numPr>
        <w:tabs>
          <w:tab w:val="left" w:pos="720"/>
        </w:tabs>
        <w:spacing w:after="200" w:line="276" w:lineRule="auto"/>
        <w:ind w:left="720" w:hanging="713"/>
        <w:rPr>
          <w:rFonts w:eastAsia="Arial" w:cs="Arial"/>
          <w:sz w:val="20"/>
          <w:szCs w:val="20"/>
        </w:rPr>
      </w:pPr>
      <w:r>
        <w:rPr>
          <w:rFonts w:eastAsia="Arial" w:cs="Arial"/>
          <w:szCs w:val="24"/>
        </w:rPr>
        <w:t>The meetings and proceedings of RECs and their sub-committees are conducted in accordance with standard operating procedures.</w:t>
      </w:r>
      <w:bookmarkStart w:id="17" w:name="page27"/>
      <w:bookmarkEnd w:id="17"/>
      <w:r w:rsidR="006C0A68" w:rsidRPr="00822B63">
        <w:rPr>
          <w:rFonts w:eastAsia="Arial" w:cs="Arial"/>
          <w:b/>
          <w:bCs/>
          <w:color w:val="005EB8"/>
          <w:sz w:val="60"/>
          <w:szCs w:val="60"/>
        </w:rPr>
        <w:br w:type="page"/>
      </w:r>
    </w:p>
    <w:p w:rsidR="00FF200D" w:rsidRPr="00822B63" w:rsidRDefault="006C0A68" w:rsidP="00822B63">
      <w:pPr>
        <w:pStyle w:val="Heading2"/>
        <w:keepNext/>
        <w:spacing w:after="200" w:line="276" w:lineRule="auto"/>
        <w:ind w:left="709" w:hanging="709"/>
        <w:rPr>
          <w:sz w:val="52"/>
          <w:szCs w:val="52"/>
        </w:rPr>
      </w:pPr>
      <w:bookmarkStart w:id="18" w:name="requirements"/>
      <w:r w:rsidRPr="00822B63">
        <w:lastRenderedPageBreak/>
        <w:t>5</w:t>
      </w:r>
      <w:r w:rsidRPr="00822B63">
        <w:tab/>
      </w:r>
      <w:r w:rsidR="005B4856" w:rsidRPr="00822B63">
        <w:t>Requirements of research ethics committee review</w:t>
      </w:r>
      <w:bookmarkEnd w:id="18"/>
      <w:r w:rsidR="00C24785" w:rsidRPr="00822B63">
        <w:br/>
      </w:r>
    </w:p>
    <w:p w:rsidR="00A3657C" w:rsidRDefault="00A3657C" w:rsidP="00FF200D">
      <w:pPr>
        <w:spacing w:after="200" w:line="276" w:lineRule="auto"/>
      </w:pPr>
    </w:p>
    <w:p w:rsidR="00FF200D" w:rsidRPr="00822B63" w:rsidRDefault="00D40EA6" w:rsidP="0095309C">
      <w:pPr>
        <w:keepNext/>
        <w:numPr>
          <w:ilvl w:val="0"/>
          <w:numId w:val="38"/>
        </w:numPr>
        <w:tabs>
          <w:tab w:val="left" w:pos="720"/>
        </w:tabs>
        <w:spacing w:after="200" w:line="276" w:lineRule="auto"/>
        <w:rPr>
          <w:rFonts w:eastAsia="Arial" w:cs="Arial"/>
          <w:b/>
          <w:bCs/>
          <w:color w:val="005EB8"/>
          <w:sz w:val="28"/>
          <w:szCs w:val="28"/>
        </w:rPr>
      </w:pPr>
      <w:r w:rsidRPr="00822B63">
        <w:rPr>
          <w:rFonts w:eastAsia="Arial" w:cs="Arial"/>
          <w:b/>
          <w:bCs/>
          <w:color w:val="005EB8"/>
          <w:sz w:val="28"/>
          <w:szCs w:val="28"/>
        </w:rPr>
        <w:t>Summary</w:t>
      </w:r>
    </w:p>
    <w:p w:rsidR="00FF200D" w:rsidRDefault="00A3101A" w:rsidP="00FF200D">
      <w:pPr>
        <w:tabs>
          <w:tab w:val="left" w:pos="720"/>
        </w:tabs>
        <w:spacing w:after="200" w:line="276" w:lineRule="auto"/>
        <w:ind w:left="709" w:hanging="709"/>
        <w:rPr>
          <w:rFonts w:eastAsia="Arial" w:cs="Arial"/>
          <w:szCs w:val="24"/>
        </w:rPr>
      </w:pPr>
      <w:r w:rsidRPr="00A3101A">
        <w:rPr>
          <w:rFonts w:eastAsia="Arial" w:cs="Arial"/>
          <w:sz w:val="20"/>
          <w:szCs w:val="20"/>
        </w:rPr>
        <w:t>5.1.1</w:t>
      </w:r>
      <w:r w:rsidR="00F3372C">
        <w:rPr>
          <w:rFonts w:eastAsia="Arial" w:cs="Arial"/>
          <w:szCs w:val="24"/>
        </w:rPr>
        <w:tab/>
      </w:r>
      <w:r w:rsidR="00D40EA6" w:rsidRPr="00D40EA6">
        <w:rPr>
          <w:rFonts w:eastAsia="Arial" w:cs="Arial"/>
          <w:szCs w:val="24"/>
        </w:rPr>
        <w:t xml:space="preserve">There is a standard process for applying to a research ethics committee. Research </w:t>
      </w:r>
      <w:r w:rsidR="00D40EA6">
        <w:rPr>
          <w:rFonts w:eastAsia="Arial" w:cs="Arial"/>
          <w:szCs w:val="24"/>
        </w:rPr>
        <w:t>ethics committees (RECs) also review applications in accordance with standards.</w:t>
      </w:r>
    </w:p>
    <w:p w:rsidR="00FF200D" w:rsidRPr="00822B63" w:rsidRDefault="00D40EA6" w:rsidP="0095309C">
      <w:pPr>
        <w:keepNext/>
        <w:numPr>
          <w:ilvl w:val="0"/>
          <w:numId w:val="38"/>
        </w:numPr>
        <w:tabs>
          <w:tab w:val="left" w:pos="720"/>
        </w:tabs>
        <w:spacing w:after="200" w:line="276" w:lineRule="auto"/>
        <w:ind w:left="720" w:hanging="713"/>
        <w:rPr>
          <w:rFonts w:eastAsia="Arial" w:cs="Arial"/>
          <w:b/>
          <w:bCs/>
          <w:color w:val="005EB8"/>
          <w:sz w:val="28"/>
          <w:szCs w:val="28"/>
        </w:rPr>
      </w:pPr>
      <w:r w:rsidRPr="00822B63">
        <w:rPr>
          <w:rFonts w:eastAsia="Arial" w:cs="Arial"/>
          <w:b/>
          <w:bCs/>
          <w:color w:val="005EB8"/>
          <w:sz w:val="28"/>
          <w:szCs w:val="28"/>
        </w:rPr>
        <w:t>Applying for research ethics committee review</w:t>
      </w:r>
    </w:p>
    <w:p w:rsidR="00A3657C" w:rsidRDefault="005B4856" w:rsidP="0095309C">
      <w:pPr>
        <w:numPr>
          <w:ilvl w:val="0"/>
          <w:numId w:val="25"/>
        </w:numPr>
        <w:tabs>
          <w:tab w:val="left" w:pos="720"/>
        </w:tabs>
        <w:spacing w:after="200" w:line="276" w:lineRule="auto"/>
        <w:ind w:left="720" w:hanging="713"/>
        <w:rPr>
          <w:rFonts w:eastAsia="Arial" w:cs="Arial"/>
          <w:sz w:val="20"/>
          <w:szCs w:val="20"/>
        </w:rPr>
      </w:pPr>
      <w:r>
        <w:rPr>
          <w:rFonts w:eastAsia="Arial" w:cs="Arial"/>
          <w:szCs w:val="24"/>
        </w:rPr>
        <w:t>Applications to RECs should be made in accordance with a process set out in standard operating procedures for RECs and in written guidance for applicants. This process covers the application from submission to opinion and on to subsequent notification of substantial amendments, annual progress reporting etc.</w:t>
      </w:r>
    </w:p>
    <w:p w:rsidR="00FF200D" w:rsidRDefault="005B4856" w:rsidP="0095309C">
      <w:pPr>
        <w:numPr>
          <w:ilvl w:val="0"/>
          <w:numId w:val="25"/>
        </w:numPr>
        <w:tabs>
          <w:tab w:val="left" w:pos="720"/>
        </w:tabs>
        <w:spacing w:after="200" w:line="276" w:lineRule="auto"/>
        <w:ind w:left="720" w:hanging="713"/>
        <w:rPr>
          <w:rFonts w:eastAsia="Arial" w:cs="Arial"/>
          <w:sz w:val="20"/>
          <w:szCs w:val="20"/>
        </w:rPr>
      </w:pPr>
      <w:r>
        <w:rPr>
          <w:rFonts w:eastAsia="Arial" w:cs="Arial"/>
          <w:szCs w:val="24"/>
        </w:rPr>
        <w:t>The Research Ethics Service should be prepared to offer accurate advice and guidance to potential and actual applicants</w:t>
      </w:r>
      <w:r w:rsidR="00C05492">
        <w:rPr>
          <w:rFonts w:eastAsia="Arial" w:cs="Arial"/>
          <w:szCs w:val="24"/>
        </w:rPr>
        <w:t xml:space="preserve"> (s</w:t>
      </w:r>
      <w:r>
        <w:rPr>
          <w:rFonts w:eastAsia="Arial" w:cs="Arial"/>
          <w:szCs w:val="24"/>
        </w:rPr>
        <w:t>ee paragraphs 3.3.8 and 4.2.24</w:t>
      </w:r>
      <w:r w:rsidR="00C05492">
        <w:rPr>
          <w:rFonts w:eastAsia="Arial" w:cs="Arial"/>
          <w:szCs w:val="24"/>
        </w:rPr>
        <w:t>)</w:t>
      </w:r>
      <w:r>
        <w:rPr>
          <w:rFonts w:eastAsia="Arial" w:cs="Arial"/>
          <w:szCs w:val="24"/>
        </w:rPr>
        <w:t>. This includes being able to answer queries about whether REC review is required (see Section 2), the application process (including the requirements for a valid application) and the review process (including the issues RECs consider before reaching an opinion).</w:t>
      </w:r>
    </w:p>
    <w:p w:rsidR="00FF200D" w:rsidRDefault="005B4856" w:rsidP="0095309C">
      <w:pPr>
        <w:numPr>
          <w:ilvl w:val="0"/>
          <w:numId w:val="25"/>
        </w:numPr>
        <w:tabs>
          <w:tab w:val="left" w:pos="720"/>
        </w:tabs>
        <w:spacing w:after="200" w:line="276" w:lineRule="auto"/>
        <w:ind w:left="720" w:hanging="713"/>
        <w:rPr>
          <w:rFonts w:eastAsia="Arial" w:cs="Arial"/>
          <w:sz w:val="20"/>
          <w:szCs w:val="20"/>
        </w:rPr>
      </w:pPr>
      <w:r>
        <w:rPr>
          <w:rFonts w:eastAsia="Arial" w:cs="Arial"/>
          <w:szCs w:val="24"/>
        </w:rPr>
        <w:t>There is a managed process for allocating REC applications to an appropriate REC</w:t>
      </w:r>
      <w:r w:rsidR="00C05492">
        <w:rPr>
          <w:rFonts w:eastAsia="Arial" w:cs="Arial"/>
          <w:szCs w:val="24"/>
        </w:rPr>
        <w:t xml:space="preserve"> </w:t>
      </w:r>
      <w:r w:rsidR="00C05492" w:rsidRPr="00D52077">
        <w:rPr>
          <w:rFonts w:eastAsia="Arial" w:cs="Arial"/>
          <w:szCs w:val="24"/>
        </w:rPr>
        <w:t>(s</w:t>
      </w:r>
      <w:r w:rsidRPr="00D52077">
        <w:rPr>
          <w:rFonts w:eastAsia="Arial" w:cs="Arial"/>
          <w:szCs w:val="24"/>
        </w:rPr>
        <w:t>ee paragraph 3.3.3</w:t>
      </w:r>
      <w:r w:rsidR="00C05492" w:rsidRPr="00D52077">
        <w:rPr>
          <w:rFonts w:eastAsia="Arial" w:cs="Arial"/>
          <w:szCs w:val="24"/>
        </w:rPr>
        <w:t>)</w:t>
      </w:r>
      <w:r w:rsidRPr="00D52077">
        <w:rPr>
          <w:rFonts w:eastAsia="Arial" w:cs="Arial"/>
          <w:szCs w:val="24"/>
        </w:rPr>
        <w:t>. As far as possible, it takes into account what will be convenient to the applicant.</w:t>
      </w:r>
    </w:p>
    <w:p w:rsidR="00FF200D" w:rsidRPr="00822B63" w:rsidRDefault="005B4856" w:rsidP="0095309C">
      <w:pPr>
        <w:keepNext/>
        <w:numPr>
          <w:ilvl w:val="0"/>
          <w:numId w:val="38"/>
        </w:numPr>
        <w:tabs>
          <w:tab w:val="left" w:pos="720"/>
        </w:tabs>
        <w:spacing w:after="200" w:line="276" w:lineRule="auto"/>
        <w:rPr>
          <w:rFonts w:eastAsia="Arial" w:cs="Arial"/>
          <w:b/>
          <w:bCs/>
          <w:color w:val="005EB8"/>
          <w:szCs w:val="24"/>
        </w:rPr>
      </w:pPr>
      <w:r w:rsidRPr="00822B63">
        <w:rPr>
          <w:rFonts w:eastAsia="Arial" w:cs="Arial"/>
          <w:b/>
          <w:bCs/>
          <w:color w:val="005EB8"/>
          <w:sz w:val="28"/>
          <w:szCs w:val="28"/>
        </w:rPr>
        <w:t>Requirements for a favourable opinion</w:t>
      </w:r>
    </w:p>
    <w:p w:rsidR="00FF200D" w:rsidRDefault="005B4856" w:rsidP="0095309C">
      <w:pPr>
        <w:numPr>
          <w:ilvl w:val="0"/>
          <w:numId w:val="26"/>
        </w:numPr>
        <w:tabs>
          <w:tab w:val="left" w:pos="720"/>
        </w:tabs>
        <w:spacing w:after="200" w:line="276" w:lineRule="auto"/>
        <w:ind w:left="720" w:hanging="713"/>
        <w:rPr>
          <w:rFonts w:eastAsia="Arial" w:cs="Arial"/>
          <w:sz w:val="20"/>
          <w:szCs w:val="20"/>
        </w:rPr>
      </w:pPr>
      <w:r>
        <w:rPr>
          <w:rFonts w:eastAsia="Arial" w:cs="Arial"/>
          <w:szCs w:val="24"/>
        </w:rPr>
        <w:t xml:space="preserve">A REC gives a favourable opinion if it is assured about the ethical issues presented by the proposed research. These issues may vary, depending on the research in question. REC members receive training and guidance about the issues they should consider, both in general and in particular cases. The training and guidance reflect recognised standards for ethical research, such as the Declaration of </w:t>
      </w:r>
      <w:proofErr w:type="gramStart"/>
      <w:r>
        <w:rPr>
          <w:rFonts w:eastAsia="Arial" w:cs="Arial"/>
          <w:szCs w:val="24"/>
        </w:rPr>
        <w:t>Helsinki</w:t>
      </w:r>
      <w:r w:rsidR="00033CD4">
        <w:rPr>
          <w:rFonts w:eastAsia="Arial" w:cs="Arial"/>
          <w:szCs w:val="24"/>
        </w:rPr>
        <w:t xml:space="preserve"> </w:t>
      </w:r>
      <w:proofErr w:type="gramEnd"/>
      <w:r w:rsidR="00033CD4">
        <w:rPr>
          <w:rStyle w:val="FootnoteReference"/>
          <w:rFonts w:eastAsia="Arial" w:cs="Arial"/>
          <w:szCs w:val="24"/>
        </w:rPr>
        <w:footnoteReference w:id="18"/>
      </w:r>
      <w:r>
        <w:rPr>
          <w:rFonts w:eastAsia="Arial" w:cs="Arial"/>
          <w:szCs w:val="24"/>
        </w:rPr>
        <w:t>, and take account of applicable legal requirements.</w:t>
      </w:r>
    </w:p>
    <w:p w:rsidR="00FF200D" w:rsidRPr="00822B63" w:rsidRDefault="005B4856" w:rsidP="0095309C">
      <w:pPr>
        <w:keepNext/>
        <w:numPr>
          <w:ilvl w:val="0"/>
          <w:numId w:val="27"/>
        </w:numPr>
        <w:tabs>
          <w:tab w:val="left" w:pos="720"/>
        </w:tabs>
        <w:spacing w:after="200" w:line="276" w:lineRule="auto"/>
        <w:ind w:left="720" w:hanging="713"/>
        <w:rPr>
          <w:rFonts w:eastAsia="Arial" w:cs="Arial"/>
          <w:b/>
          <w:bCs/>
          <w:color w:val="005EB8"/>
          <w:szCs w:val="24"/>
        </w:rPr>
      </w:pPr>
      <w:r w:rsidRPr="00822B63">
        <w:rPr>
          <w:rFonts w:eastAsia="Arial" w:cs="Arial"/>
          <w:b/>
          <w:bCs/>
          <w:color w:val="005EB8"/>
          <w:sz w:val="28"/>
          <w:szCs w:val="28"/>
        </w:rPr>
        <w:lastRenderedPageBreak/>
        <w:t>Principles of research ethics committee review</w:t>
      </w:r>
    </w:p>
    <w:p w:rsidR="00FF200D" w:rsidRDefault="005B4856" w:rsidP="0095309C">
      <w:pPr>
        <w:numPr>
          <w:ilvl w:val="0"/>
          <w:numId w:val="28"/>
        </w:numPr>
        <w:tabs>
          <w:tab w:val="left" w:pos="720"/>
        </w:tabs>
        <w:spacing w:after="200" w:line="276" w:lineRule="auto"/>
        <w:ind w:left="720" w:hanging="713"/>
        <w:rPr>
          <w:rFonts w:eastAsia="Arial" w:cs="Arial"/>
          <w:sz w:val="20"/>
          <w:szCs w:val="20"/>
        </w:rPr>
      </w:pPr>
      <w:r>
        <w:rPr>
          <w:rFonts w:eastAsia="Arial" w:cs="Arial"/>
          <w:szCs w:val="24"/>
        </w:rPr>
        <w:t>RECs receive training, guidance, standard operating procedures and quality assurance</w:t>
      </w:r>
      <w:r w:rsidR="00D40EA6">
        <w:rPr>
          <w:rFonts w:eastAsia="Arial" w:cs="Arial"/>
          <w:sz w:val="20"/>
          <w:szCs w:val="20"/>
        </w:rPr>
        <w:t xml:space="preserve"> </w:t>
      </w:r>
      <w:r w:rsidRPr="00D40EA6">
        <w:rPr>
          <w:rFonts w:eastAsia="Arial" w:cs="Arial"/>
          <w:szCs w:val="24"/>
        </w:rPr>
        <w:t>(including accreditation) in order to support them to identify the relevant issues and consider them appropriately.</w:t>
      </w:r>
    </w:p>
    <w:p w:rsidR="00FF200D" w:rsidRDefault="005B4856" w:rsidP="0095309C">
      <w:pPr>
        <w:numPr>
          <w:ilvl w:val="0"/>
          <w:numId w:val="28"/>
        </w:numPr>
        <w:tabs>
          <w:tab w:val="left" w:pos="720"/>
        </w:tabs>
        <w:spacing w:after="200" w:line="276" w:lineRule="auto"/>
        <w:ind w:left="720" w:hanging="713"/>
        <w:rPr>
          <w:rFonts w:eastAsia="Arial" w:cs="Arial"/>
          <w:sz w:val="20"/>
          <w:szCs w:val="20"/>
        </w:rPr>
      </w:pPr>
      <w:r>
        <w:rPr>
          <w:rFonts w:eastAsia="Arial" w:cs="Arial"/>
          <w:szCs w:val="24"/>
        </w:rPr>
        <w:t>RECs should receive guidance on the wider regulatory and governance environment for research and its reliability so that they can assess the assurances they receive. RECs will accept credible assurances that others will do what is expected of them.</w:t>
      </w:r>
    </w:p>
    <w:p w:rsidR="00FF200D" w:rsidRDefault="005B4856" w:rsidP="0095309C">
      <w:pPr>
        <w:numPr>
          <w:ilvl w:val="1"/>
          <w:numId w:val="51"/>
        </w:numPr>
        <w:tabs>
          <w:tab w:val="left" w:pos="1440"/>
        </w:tabs>
        <w:spacing w:after="200" w:line="276" w:lineRule="auto"/>
        <w:ind w:left="1080"/>
        <w:rPr>
          <w:rFonts w:eastAsia="Arial" w:cs="Arial"/>
          <w:szCs w:val="24"/>
        </w:rPr>
      </w:pPr>
      <w:r>
        <w:rPr>
          <w:rFonts w:eastAsia="Arial" w:cs="Arial"/>
          <w:szCs w:val="24"/>
        </w:rPr>
        <w:t>A REC need not reconsider the quality of the science, as this is the responsibility of the sponsor and will have been subject to review by one or more experts in the field (known as ‘peer review’). The REC will be satisfied with credible assurances that the research has an identified sponsor and that it takes account of appropriate scientific peer review.</w:t>
      </w:r>
    </w:p>
    <w:p w:rsidR="00FF200D" w:rsidRDefault="005B4856" w:rsidP="0095309C">
      <w:pPr>
        <w:numPr>
          <w:ilvl w:val="1"/>
          <w:numId w:val="51"/>
        </w:numPr>
        <w:tabs>
          <w:tab w:val="left" w:pos="1440"/>
        </w:tabs>
        <w:spacing w:after="200" w:line="276" w:lineRule="auto"/>
        <w:ind w:left="1080"/>
        <w:rPr>
          <w:rFonts w:eastAsia="Arial" w:cs="Arial"/>
          <w:szCs w:val="24"/>
        </w:rPr>
      </w:pPr>
      <w:r>
        <w:rPr>
          <w:rFonts w:eastAsia="Arial" w:cs="Arial"/>
          <w:szCs w:val="24"/>
        </w:rPr>
        <w:t xml:space="preserve">A REC can expect to rely on established mechanisms for ensuring the proper conduct of the research at individual sites. Organisations providing care that are subject to the </w:t>
      </w:r>
      <w:r w:rsidR="007B6D28">
        <w:rPr>
          <w:rFonts w:eastAsia="Arial" w:cs="Arial"/>
          <w:szCs w:val="24"/>
        </w:rPr>
        <w:t>UK Policy Framework for Health and Social Care Research</w:t>
      </w:r>
      <w:r>
        <w:rPr>
          <w:rFonts w:eastAsia="Arial" w:cs="Arial"/>
          <w:szCs w:val="24"/>
        </w:rPr>
        <w:t xml:space="preserve"> are responsible for the management, governance and monitoring of the research they host. Other standards assurance processes, such as inspection or accreditation of sites by regulators, may also be adequate for the REC to be assured about the suitability of those sites.</w:t>
      </w:r>
    </w:p>
    <w:p w:rsidR="00FF200D" w:rsidRDefault="005B4856" w:rsidP="0095309C">
      <w:pPr>
        <w:numPr>
          <w:ilvl w:val="1"/>
          <w:numId w:val="51"/>
        </w:numPr>
        <w:tabs>
          <w:tab w:val="left" w:pos="1440"/>
        </w:tabs>
        <w:spacing w:after="200" w:line="276" w:lineRule="auto"/>
        <w:ind w:left="1080"/>
        <w:rPr>
          <w:rFonts w:eastAsia="Arial" w:cs="Arial"/>
          <w:szCs w:val="24"/>
        </w:rPr>
      </w:pPr>
      <w:r>
        <w:rPr>
          <w:rFonts w:eastAsia="Arial" w:cs="Arial"/>
          <w:szCs w:val="24"/>
        </w:rPr>
        <w:t xml:space="preserve">Where others have a regulatory responsibility, a REC can expect to rely on them to fulfil it. If the law gives another body duties that are normally </w:t>
      </w:r>
      <w:r w:rsidR="003C5D4F">
        <w:rPr>
          <w:rFonts w:eastAsia="Arial" w:cs="Arial"/>
          <w:szCs w:val="24"/>
        </w:rPr>
        <w:t>the responsibility</w:t>
      </w:r>
      <w:r>
        <w:rPr>
          <w:rFonts w:eastAsia="Arial" w:cs="Arial"/>
          <w:szCs w:val="24"/>
        </w:rPr>
        <w:t xml:space="preserve"> of a REC according to this document, RECs do not duplicate them. For example, the Medicines and Healthcare products Regulatory Agency has the primary legal responsibility for considering the safety of the research it regulates.</w:t>
      </w:r>
    </w:p>
    <w:p w:rsidR="00FF200D" w:rsidRPr="00822B63" w:rsidRDefault="005B4856" w:rsidP="0095309C">
      <w:pPr>
        <w:keepNext/>
        <w:numPr>
          <w:ilvl w:val="0"/>
          <w:numId w:val="29"/>
        </w:numPr>
        <w:tabs>
          <w:tab w:val="left" w:pos="720"/>
        </w:tabs>
        <w:spacing w:after="200" w:line="276" w:lineRule="auto"/>
        <w:ind w:left="720" w:hanging="713"/>
        <w:rPr>
          <w:rFonts w:eastAsia="Arial" w:cs="Arial"/>
          <w:b/>
          <w:bCs/>
          <w:color w:val="005EB8"/>
          <w:szCs w:val="24"/>
        </w:rPr>
      </w:pPr>
      <w:r w:rsidRPr="00822B63">
        <w:rPr>
          <w:rFonts w:eastAsia="Arial" w:cs="Arial"/>
          <w:b/>
          <w:bCs/>
          <w:color w:val="005EB8"/>
          <w:sz w:val="28"/>
          <w:szCs w:val="28"/>
        </w:rPr>
        <w:t>Expedited review</w:t>
      </w:r>
    </w:p>
    <w:p w:rsidR="00FF200D" w:rsidRDefault="005B4856" w:rsidP="0095309C">
      <w:pPr>
        <w:numPr>
          <w:ilvl w:val="0"/>
          <w:numId w:val="30"/>
        </w:numPr>
        <w:tabs>
          <w:tab w:val="left" w:pos="720"/>
        </w:tabs>
        <w:spacing w:after="200" w:line="276" w:lineRule="auto"/>
        <w:ind w:left="720" w:hanging="713"/>
        <w:rPr>
          <w:rFonts w:eastAsia="Arial" w:cs="Arial"/>
          <w:sz w:val="20"/>
          <w:szCs w:val="20"/>
        </w:rPr>
      </w:pPr>
      <w:r>
        <w:rPr>
          <w:rFonts w:eastAsia="Arial" w:cs="Arial"/>
          <w:szCs w:val="24"/>
        </w:rPr>
        <w:t>Some research requiring REC review in accordance with Section 2 may be suitable for expedited review, e.g. because of a public health emergency or because the proposal presents no material issues of research ethics.</w:t>
      </w:r>
    </w:p>
    <w:p w:rsidR="00FF200D" w:rsidRDefault="005B4856" w:rsidP="0095309C">
      <w:pPr>
        <w:numPr>
          <w:ilvl w:val="0"/>
          <w:numId w:val="30"/>
        </w:numPr>
        <w:tabs>
          <w:tab w:val="left" w:pos="720"/>
        </w:tabs>
        <w:spacing w:after="200" w:line="276" w:lineRule="auto"/>
        <w:ind w:left="720" w:hanging="713"/>
        <w:rPr>
          <w:rFonts w:eastAsia="Arial" w:cs="Arial"/>
          <w:sz w:val="20"/>
          <w:szCs w:val="20"/>
        </w:rPr>
      </w:pPr>
      <w:r>
        <w:rPr>
          <w:rFonts w:eastAsia="Arial" w:cs="Arial"/>
          <w:szCs w:val="24"/>
        </w:rPr>
        <w:t>Standard operating procedures for expedited review of research proposals should specify</w:t>
      </w:r>
      <w:r w:rsidR="003C5D4F">
        <w:rPr>
          <w:rFonts w:eastAsia="Arial" w:cs="Arial"/>
          <w:szCs w:val="24"/>
        </w:rPr>
        <w:t xml:space="preserve"> each of the following</w:t>
      </w:r>
      <w:r>
        <w:rPr>
          <w:rFonts w:eastAsia="Arial" w:cs="Arial"/>
          <w:szCs w:val="24"/>
        </w:rPr>
        <w:t>:</w:t>
      </w:r>
    </w:p>
    <w:p w:rsidR="00FF200D" w:rsidRDefault="005B4856" w:rsidP="0095309C">
      <w:pPr>
        <w:numPr>
          <w:ilvl w:val="1"/>
          <w:numId w:val="52"/>
        </w:numPr>
        <w:tabs>
          <w:tab w:val="left" w:pos="1440"/>
        </w:tabs>
        <w:spacing w:after="200" w:line="276" w:lineRule="auto"/>
        <w:ind w:left="1080"/>
        <w:rPr>
          <w:rFonts w:eastAsia="Arial" w:cs="Arial"/>
          <w:szCs w:val="24"/>
        </w:rPr>
      </w:pPr>
      <w:r>
        <w:rPr>
          <w:rFonts w:eastAsia="Arial" w:cs="Arial"/>
          <w:szCs w:val="24"/>
        </w:rPr>
        <w:t>the nature of the applications, amendments or other considerations that are eligible for expedited review</w:t>
      </w:r>
    </w:p>
    <w:p w:rsidR="00FF200D" w:rsidRDefault="005B4856" w:rsidP="0095309C">
      <w:pPr>
        <w:numPr>
          <w:ilvl w:val="1"/>
          <w:numId w:val="52"/>
        </w:numPr>
        <w:tabs>
          <w:tab w:val="left" w:pos="1440"/>
        </w:tabs>
        <w:spacing w:after="200" w:line="276" w:lineRule="auto"/>
        <w:ind w:left="1080"/>
        <w:rPr>
          <w:rFonts w:eastAsia="Arial" w:cs="Arial"/>
          <w:szCs w:val="24"/>
        </w:rPr>
      </w:pPr>
      <w:r>
        <w:rPr>
          <w:rFonts w:eastAsia="Arial" w:cs="Arial"/>
          <w:szCs w:val="24"/>
        </w:rPr>
        <w:t>the</w:t>
      </w:r>
      <w:r w:rsidR="00CB78BC">
        <w:rPr>
          <w:rFonts w:eastAsia="Arial" w:cs="Arial"/>
          <w:szCs w:val="24"/>
        </w:rPr>
        <w:t xml:space="preserve"> application and review process</w:t>
      </w:r>
    </w:p>
    <w:p w:rsidR="00FF200D" w:rsidRDefault="003C5D4F" w:rsidP="0095309C">
      <w:pPr>
        <w:numPr>
          <w:ilvl w:val="1"/>
          <w:numId w:val="52"/>
        </w:numPr>
        <w:tabs>
          <w:tab w:val="left" w:pos="1440"/>
        </w:tabs>
        <w:spacing w:after="200" w:line="276" w:lineRule="auto"/>
        <w:ind w:left="1080"/>
        <w:rPr>
          <w:rFonts w:eastAsia="Arial" w:cs="Arial"/>
          <w:szCs w:val="24"/>
        </w:rPr>
      </w:pPr>
      <w:r>
        <w:rPr>
          <w:rFonts w:eastAsia="Arial" w:cs="Arial"/>
          <w:szCs w:val="24"/>
        </w:rPr>
        <w:t>the quorum requirements</w:t>
      </w:r>
    </w:p>
    <w:p w:rsidR="00FF200D" w:rsidRDefault="005B4856" w:rsidP="0095309C">
      <w:pPr>
        <w:numPr>
          <w:ilvl w:val="1"/>
          <w:numId w:val="52"/>
        </w:numPr>
        <w:tabs>
          <w:tab w:val="left" w:pos="1440"/>
        </w:tabs>
        <w:spacing w:after="200" w:line="276" w:lineRule="auto"/>
        <w:ind w:left="1080"/>
        <w:rPr>
          <w:rFonts w:eastAsia="Arial" w:cs="Arial"/>
          <w:bCs/>
          <w:szCs w:val="24"/>
        </w:rPr>
      </w:pPr>
      <w:proofErr w:type="gramStart"/>
      <w:r w:rsidRPr="00D40EA6">
        <w:rPr>
          <w:rFonts w:eastAsia="Arial" w:cs="Arial"/>
          <w:szCs w:val="24"/>
        </w:rPr>
        <w:t>the</w:t>
      </w:r>
      <w:proofErr w:type="gramEnd"/>
      <w:r w:rsidRPr="00D40EA6">
        <w:rPr>
          <w:rFonts w:eastAsia="Arial" w:cs="Arial"/>
          <w:szCs w:val="24"/>
        </w:rPr>
        <w:t xml:space="preserve"> status of decisions (e.g. whether they require ratification in full committee).</w:t>
      </w:r>
    </w:p>
    <w:p w:rsidR="00FF200D" w:rsidRPr="00822B63" w:rsidRDefault="005B4856" w:rsidP="0095309C">
      <w:pPr>
        <w:keepNext/>
        <w:numPr>
          <w:ilvl w:val="0"/>
          <w:numId w:val="29"/>
        </w:numPr>
        <w:tabs>
          <w:tab w:val="left" w:pos="720"/>
        </w:tabs>
        <w:spacing w:after="200" w:line="276" w:lineRule="auto"/>
        <w:ind w:left="720" w:hanging="713"/>
        <w:rPr>
          <w:rFonts w:eastAsia="Arial" w:cs="Arial"/>
          <w:b/>
          <w:bCs/>
          <w:color w:val="005EB8"/>
          <w:sz w:val="28"/>
          <w:szCs w:val="28"/>
        </w:rPr>
      </w:pPr>
      <w:r w:rsidRPr="00822B63">
        <w:rPr>
          <w:rFonts w:eastAsia="Arial" w:cs="Arial"/>
          <w:b/>
          <w:bCs/>
          <w:color w:val="005EB8"/>
          <w:sz w:val="28"/>
          <w:szCs w:val="28"/>
        </w:rPr>
        <w:lastRenderedPageBreak/>
        <w:t>Transparency</w:t>
      </w:r>
    </w:p>
    <w:p w:rsidR="00072FB2" w:rsidRPr="00F2705C" w:rsidRDefault="005B4856" w:rsidP="0095309C">
      <w:pPr>
        <w:numPr>
          <w:ilvl w:val="0"/>
          <w:numId w:val="31"/>
        </w:numPr>
        <w:tabs>
          <w:tab w:val="left" w:pos="720"/>
        </w:tabs>
        <w:spacing w:after="200" w:line="276" w:lineRule="auto"/>
        <w:ind w:left="720" w:hanging="713"/>
        <w:rPr>
          <w:rFonts w:eastAsia="Arial" w:cs="Arial"/>
          <w:sz w:val="20"/>
          <w:szCs w:val="20"/>
        </w:rPr>
      </w:pPr>
      <w:r>
        <w:rPr>
          <w:rFonts w:eastAsia="Arial" w:cs="Arial"/>
          <w:szCs w:val="24"/>
        </w:rPr>
        <w:t xml:space="preserve">RECs should publish a summary of </w:t>
      </w:r>
      <w:r w:rsidR="00F12AFC">
        <w:rPr>
          <w:rFonts w:eastAsia="Arial" w:cs="Arial"/>
          <w:szCs w:val="24"/>
        </w:rPr>
        <w:t xml:space="preserve">the research they have reviewed, together with </w:t>
      </w:r>
      <w:r>
        <w:rPr>
          <w:rFonts w:eastAsia="Arial" w:cs="Arial"/>
          <w:szCs w:val="24"/>
        </w:rPr>
        <w:t>their opinion, whether favourable or otherwise</w:t>
      </w:r>
      <w:r w:rsidR="00F12AFC">
        <w:rPr>
          <w:rStyle w:val="FootnoteReference"/>
          <w:rFonts w:eastAsia="Arial" w:cs="Arial"/>
          <w:szCs w:val="24"/>
        </w:rPr>
        <w:footnoteReference w:id="19"/>
      </w:r>
      <w:r>
        <w:rPr>
          <w:rFonts w:eastAsia="Arial" w:cs="Arial"/>
          <w:szCs w:val="24"/>
        </w:rPr>
        <w:t>.</w:t>
      </w:r>
      <w:r w:rsidR="00072FB2">
        <w:br w:type="page"/>
      </w:r>
    </w:p>
    <w:p w:rsidR="00FF200D" w:rsidRPr="00822B63" w:rsidRDefault="002463A7" w:rsidP="00822B63">
      <w:pPr>
        <w:pStyle w:val="Heading2"/>
        <w:keepNext/>
        <w:spacing w:after="200" w:line="276" w:lineRule="auto"/>
      </w:pPr>
      <w:bookmarkStart w:id="19" w:name="sops"/>
      <w:r w:rsidRPr="00822B63">
        <w:lastRenderedPageBreak/>
        <w:t>6</w:t>
      </w:r>
      <w:r w:rsidRPr="00822B63">
        <w:tab/>
      </w:r>
      <w:r w:rsidR="005B4856" w:rsidRPr="00822B63">
        <w:t>Standard operating procedures</w:t>
      </w:r>
      <w:bookmarkEnd w:id="19"/>
      <w:r w:rsidR="00C24785" w:rsidRPr="00822B63">
        <w:br/>
      </w:r>
      <w:r w:rsidR="00C24785" w:rsidRPr="00822B63">
        <w:br/>
      </w:r>
    </w:p>
    <w:p w:rsidR="00072FB2" w:rsidRDefault="00072FB2" w:rsidP="00FF200D">
      <w:pPr>
        <w:spacing w:after="200" w:line="276" w:lineRule="auto"/>
      </w:pPr>
    </w:p>
    <w:p w:rsidR="00FF200D" w:rsidRPr="00822B63" w:rsidRDefault="00072FB2" w:rsidP="0095309C">
      <w:pPr>
        <w:keepNext/>
        <w:numPr>
          <w:ilvl w:val="0"/>
          <w:numId w:val="36"/>
        </w:numPr>
        <w:tabs>
          <w:tab w:val="left" w:pos="720"/>
        </w:tabs>
        <w:spacing w:after="200" w:line="276" w:lineRule="auto"/>
        <w:rPr>
          <w:rFonts w:eastAsia="Arial" w:cs="Arial"/>
          <w:b/>
          <w:bCs/>
          <w:color w:val="005EB8"/>
          <w:sz w:val="28"/>
          <w:szCs w:val="28"/>
        </w:rPr>
      </w:pPr>
      <w:r w:rsidRPr="00822B63">
        <w:rPr>
          <w:rFonts w:eastAsia="Arial" w:cs="Arial"/>
          <w:b/>
          <w:bCs/>
          <w:color w:val="005EB8"/>
          <w:sz w:val="28"/>
          <w:szCs w:val="28"/>
        </w:rPr>
        <w:t>Summary</w:t>
      </w:r>
    </w:p>
    <w:p w:rsidR="00FF200D" w:rsidRDefault="00A3101A" w:rsidP="00FF200D">
      <w:pPr>
        <w:tabs>
          <w:tab w:val="left" w:pos="720"/>
        </w:tabs>
        <w:spacing w:after="200" w:line="276" w:lineRule="auto"/>
        <w:ind w:left="709" w:hanging="709"/>
        <w:rPr>
          <w:rFonts w:eastAsia="Arial" w:cs="Arial"/>
          <w:szCs w:val="24"/>
        </w:rPr>
      </w:pPr>
      <w:r w:rsidRPr="00A3101A">
        <w:rPr>
          <w:rFonts w:eastAsia="Arial" w:cs="Arial"/>
          <w:sz w:val="20"/>
          <w:szCs w:val="20"/>
        </w:rPr>
        <w:t>6.1.1</w:t>
      </w:r>
      <w:r w:rsidR="00F3372C">
        <w:rPr>
          <w:rFonts w:eastAsia="Arial" w:cs="Arial"/>
          <w:szCs w:val="24"/>
        </w:rPr>
        <w:tab/>
      </w:r>
      <w:r w:rsidR="00072FB2" w:rsidRPr="00072FB2">
        <w:rPr>
          <w:rFonts w:eastAsia="Arial" w:cs="Arial"/>
          <w:szCs w:val="24"/>
        </w:rPr>
        <w:t>Common working practices promote efficiency and enable research ethics committees</w:t>
      </w:r>
      <w:r w:rsidR="00072FB2">
        <w:rPr>
          <w:rFonts w:eastAsia="Arial" w:cs="Arial"/>
          <w:szCs w:val="24"/>
        </w:rPr>
        <w:t xml:space="preserve"> </w:t>
      </w:r>
      <w:r w:rsidR="00072FB2" w:rsidRPr="00072FB2">
        <w:rPr>
          <w:rFonts w:eastAsia="Arial" w:cs="Arial"/>
          <w:szCs w:val="24"/>
        </w:rPr>
        <w:t>(RECs) to work together as part of a consistent Research Ethics Service. Published</w:t>
      </w:r>
      <w:r w:rsidR="00072FB2">
        <w:rPr>
          <w:rFonts w:eastAsia="Arial" w:cs="Arial"/>
          <w:szCs w:val="24"/>
        </w:rPr>
        <w:t xml:space="preserve"> </w:t>
      </w:r>
      <w:r w:rsidR="00072FB2" w:rsidRPr="00072FB2">
        <w:rPr>
          <w:rFonts w:eastAsia="Arial" w:cs="Arial"/>
          <w:szCs w:val="24"/>
        </w:rPr>
        <w:t>standards allow researchers and the public to expect transparent accountability.</w:t>
      </w:r>
    </w:p>
    <w:p w:rsidR="00FF200D" w:rsidRPr="00822B63" w:rsidRDefault="00072FB2" w:rsidP="0095309C">
      <w:pPr>
        <w:keepNext/>
        <w:numPr>
          <w:ilvl w:val="0"/>
          <w:numId w:val="36"/>
        </w:numPr>
        <w:tabs>
          <w:tab w:val="left" w:pos="720"/>
        </w:tabs>
        <w:spacing w:after="200" w:line="276" w:lineRule="auto"/>
        <w:ind w:left="720" w:hanging="713"/>
        <w:rPr>
          <w:rFonts w:eastAsia="Arial" w:cs="Arial"/>
          <w:b/>
          <w:bCs/>
          <w:color w:val="005EB8"/>
          <w:sz w:val="28"/>
          <w:szCs w:val="28"/>
        </w:rPr>
      </w:pPr>
      <w:r w:rsidRPr="00822B63">
        <w:rPr>
          <w:rFonts w:eastAsia="Arial" w:cs="Arial"/>
          <w:b/>
          <w:bCs/>
          <w:color w:val="005EB8"/>
          <w:sz w:val="28"/>
          <w:szCs w:val="28"/>
        </w:rPr>
        <w:t>Purpose</w:t>
      </w:r>
    </w:p>
    <w:p w:rsidR="00FF200D" w:rsidRDefault="00B072EB" w:rsidP="00FF200D">
      <w:pPr>
        <w:tabs>
          <w:tab w:val="left" w:pos="720"/>
        </w:tabs>
        <w:spacing w:after="200" w:line="276" w:lineRule="auto"/>
        <w:ind w:left="709" w:hanging="709"/>
        <w:rPr>
          <w:rFonts w:eastAsia="Arial" w:cs="Arial"/>
          <w:szCs w:val="24"/>
        </w:rPr>
      </w:pPr>
      <w:r w:rsidRPr="00B072EB">
        <w:rPr>
          <w:rFonts w:eastAsia="Arial" w:cs="Arial"/>
          <w:sz w:val="20"/>
          <w:szCs w:val="20"/>
        </w:rPr>
        <w:t>6.2.1</w:t>
      </w:r>
      <w:r w:rsidR="00F3372C">
        <w:rPr>
          <w:rFonts w:eastAsia="Arial" w:cs="Arial"/>
          <w:szCs w:val="24"/>
        </w:rPr>
        <w:tab/>
      </w:r>
      <w:r w:rsidR="00072FB2">
        <w:rPr>
          <w:rFonts w:eastAsia="Arial" w:cs="Arial"/>
          <w:szCs w:val="24"/>
        </w:rPr>
        <w:t>Standard operating procedures for RECs are essential to an efficient, consistent and</w:t>
      </w:r>
      <w:r w:rsidR="00072FB2" w:rsidRPr="00072FB2">
        <w:rPr>
          <w:rFonts w:eastAsia="Arial" w:cs="Arial"/>
          <w:szCs w:val="24"/>
        </w:rPr>
        <w:t xml:space="preserve"> </w:t>
      </w:r>
      <w:r w:rsidR="00072FB2">
        <w:rPr>
          <w:rFonts w:eastAsia="Arial" w:cs="Arial"/>
          <w:szCs w:val="24"/>
        </w:rPr>
        <w:t>accountable Research Ethics Service.</w:t>
      </w:r>
    </w:p>
    <w:p w:rsidR="00FF200D" w:rsidRPr="00822B63" w:rsidRDefault="00072FB2" w:rsidP="0095309C">
      <w:pPr>
        <w:keepNext/>
        <w:numPr>
          <w:ilvl w:val="0"/>
          <w:numId w:val="36"/>
        </w:numPr>
        <w:tabs>
          <w:tab w:val="left" w:pos="720"/>
        </w:tabs>
        <w:spacing w:after="200" w:line="276" w:lineRule="auto"/>
        <w:ind w:left="720" w:hanging="713"/>
        <w:rPr>
          <w:rFonts w:eastAsia="Arial" w:cs="Arial"/>
          <w:b/>
          <w:bCs/>
          <w:color w:val="005EB8"/>
          <w:sz w:val="28"/>
          <w:szCs w:val="28"/>
        </w:rPr>
      </w:pPr>
      <w:r w:rsidRPr="00822B63">
        <w:rPr>
          <w:rFonts w:eastAsia="Arial" w:cs="Arial"/>
          <w:b/>
          <w:bCs/>
          <w:color w:val="005EB8"/>
          <w:sz w:val="28"/>
          <w:szCs w:val="28"/>
        </w:rPr>
        <w:t>Content</w:t>
      </w:r>
    </w:p>
    <w:p w:rsidR="00FF200D" w:rsidRDefault="005B4856" w:rsidP="0095309C">
      <w:pPr>
        <w:numPr>
          <w:ilvl w:val="0"/>
          <w:numId w:val="32"/>
        </w:numPr>
        <w:tabs>
          <w:tab w:val="left" w:pos="720"/>
        </w:tabs>
        <w:spacing w:after="200" w:line="276" w:lineRule="auto"/>
        <w:ind w:left="720" w:hanging="713"/>
        <w:rPr>
          <w:rFonts w:eastAsia="Arial" w:cs="Arial"/>
          <w:sz w:val="20"/>
          <w:szCs w:val="20"/>
        </w:rPr>
      </w:pPr>
      <w:r>
        <w:rPr>
          <w:rFonts w:eastAsia="Arial" w:cs="Arial"/>
          <w:szCs w:val="24"/>
        </w:rPr>
        <w:t>Standard operating procedures take account of applicable laws and national guidance, advice and exemplars. They also reflect relevant internationally recognised principles and standards.</w:t>
      </w:r>
    </w:p>
    <w:p w:rsidR="00FF200D" w:rsidRDefault="005B4856" w:rsidP="0095309C">
      <w:pPr>
        <w:numPr>
          <w:ilvl w:val="0"/>
          <w:numId w:val="32"/>
        </w:numPr>
        <w:tabs>
          <w:tab w:val="left" w:pos="720"/>
        </w:tabs>
        <w:spacing w:after="200" w:line="276" w:lineRule="auto"/>
        <w:ind w:left="720" w:hanging="713"/>
        <w:rPr>
          <w:rFonts w:eastAsia="Arial" w:cs="Arial"/>
          <w:sz w:val="20"/>
          <w:szCs w:val="20"/>
        </w:rPr>
      </w:pPr>
      <w:r>
        <w:rPr>
          <w:rFonts w:eastAsia="Arial" w:cs="Arial"/>
          <w:szCs w:val="24"/>
        </w:rPr>
        <w:t>Standard operating procedures provide the operational detail for meeting the principles, requirements and standards set out in this document.</w:t>
      </w:r>
    </w:p>
    <w:p w:rsidR="00FF200D" w:rsidRPr="00822B63" w:rsidRDefault="005B4856" w:rsidP="0095309C">
      <w:pPr>
        <w:keepNext/>
        <w:numPr>
          <w:ilvl w:val="0"/>
          <w:numId w:val="36"/>
        </w:numPr>
        <w:tabs>
          <w:tab w:val="left" w:pos="720"/>
        </w:tabs>
        <w:spacing w:after="200" w:line="276" w:lineRule="auto"/>
        <w:rPr>
          <w:rFonts w:eastAsia="Arial" w:cs="Arial"/>
          <w:b/>
          <w:bCs/>
          <w:color w:val="005EB8"/>
          <w:szCs w:val="24"/>
        </w:rPr>
      </w:pPr>
      <w:r w:rsidRPr="00822B63">
        <w:rPr>
          <w:rFonts w:eastAsia="Arial" w:cs="Arial"/>
          <w:b/>
          <w:bCs/>
          <w:color w:val="005EB8"/>
          <w:sz w:val="28"/>
          <w:szCs w:val="28"/>
        </w:rPr>
        <w:t>Compliance and accountability</w:t>
      </w:r>
    </w:p>
    <w:p w:rsidR="00FF200D" w:rsidRDefault="005B4856" w:rsidP="0095309C">
      <w:pPr>
        <w:numPr>
          <w:ilvl w:val="0"/>
          <w:numId w:val="33"/>
        </w:numPr>
        <w:tabs>
          <w:tab w:val="left" w:pos="720"/>
        </w:tabs>
        <w:spacing w:after="200" w:line="276" w:lineRule="auto"/>
        <w:ind w:left="720" w:hanging="720"/>
        <w:rPr>
          <w:rFonts w:eastAsia="Arial" w:cs="Arial"/>
          <w:sz w:val="20"/>
          <w:szCs w:val="20"/>
        </w:rPr>
      </w:pPr>
      <w:r>
        <w:rPr>
          <w:rFonts w:eastAsia="Arial" w:cs="Arial"/>
          <w:szCs w:val="24"/>
        </w:rPr>
        <w:t>Each REC must adopt standard operating procedures approved by or on behalf of its appointing authority, as well as by any other body whose approval is required by law.</w:t>
      </w:r>
      <w:r w:rsidR="00072FB2">
        <w:rPr>
          <w:rFonts w:eastAsia="Arial" w:cs="Arial"/>
          <w:sz w:val="20"/>
          <w:szCs w:val="20"/>
        </w:rPr>
        <w:t xml:space="preserve"> </w:t>
      </w:r>
      <w:r w:rsidRPr="00072FB2">
        <w:rPr>
          <w:rFonts w:eastAsia="Arial" w:cs="Arial"/>
          <w:szCs w:val="24"/>
        </w:rPr>
        <w:t>The head offices of the Research Ethics Service enable adoption by all RECs of standard operating procedures and other common working practices.</w:t>
      </w:r>
    </w:p>
    <w:p w:rsidR="00FF200D" w:rsidRDefault="005B4856" w:rsidP="0095309C">
      <w:pPr>
        <w:numPr>
          <w:ilvl w:val="0"/>
          <w:numId w:val="33"/>
        </w:numPr>
        <w:tabs>
          <w:tab w:val="left" w:pos="720"/>
        </w:tabs>
        <w:spacing w:after="200" w:line="276" w:lineRule="auto"/>
        <w:ind w:left="720" w:hanging="720"/>
        <w:rPr>
          <w:rFonts w:eastAsia="Arial" w:cs="Arial"/>
          <w:sz w:val="20"/>
          <w:szCs w:val="20"/>
        </w:rPr>
      </w:pPr>
      <w:r>
        <w:rPr>
          <w:rFonts w:eastAsia="Arial" w:cs="Arial"/>
          <w:szCs w:val="24"/>
        </w:rPr>
        <w:t>RECs act in accordance with their standard operating procedures and are ultimately accountable to their appointing authorities for their governance in this respect.</w:t>
      </w:r>
    </w:p>
    <w:p w:rsidR="00A3657C" w:rsidRPr="002463A7" w:rsidRDefault="005B4856" w:rsidP="0095309C">
      <w:pPr>
        <w:numPr>
          <w:ilvl w:val="0"/>
          <w:numId w:val="33"/>
        </w:numPr>
        <w:tabs>
          <w:tab w:val="left" w:pos="720"/>
        </w:tabs>
        <w:spacing w:after="200" w:line="276" w:lineRule="auto"/>
        <w:ind w:left="720" w:hanging="720"/>
        <w:rPr>
          <w:rFonts w:eastAsia="Arial" w:cs="Arial"/>
          <w:sz w:val="20"/>
          <w:szCs w:val="20"/>
        </w:rPr>
      </w:pPr>
      <w:r>
        <w:rPr>
          <w:rFonts w:eastAsia="Arial" w:cs="Arial"/>
          <w:szCs w:val="24"/>
        </w:rPr>
        <w:t>Standard operating procedures are publicly available from</w:t>
      </w:r>
      <w:r w:rsidR="00FB7CA6">
        <w:rPr>
          <w:rFonts w:eastAsia="Arial" w:cs="Arial"/>
          <w:szCs w:val="24"/>
        </w:rPr>
        <w:t xml:space="preserve"> the Health Research Authority</w:t>
      </w:r>
      <w:r w:rsidR="00033F7F">
        <w:rPr>
          <w:rFonts w:eastAsia="Arial" w:cs="Arial"/>
          <w:szCs w:val="24"/>
        </w:rPr>
        <w:t xml:space="preserve"> (</w:t>
      </w:r>
      <w:hyperlink r:id="rId16" w:history="1">
        <w:r w:rsidR="00033F7F" w:rsidRPr="00647FB3">
          <w:rPr>
            <w:rStyle w:val="Hyperlink"/>
            <w:rFonts w:eastAsia="Arial" w:cs="Arial"/>
            <w:szCs w:val="24"/>
          </w:rPr>
          <w:t>www.hra.nhs.uk</w:t>
        </w:r>
      </w:hyperlink>
      <w:r w:rsidR="00033F7F">
        <w:rPr>
          <w:rFonts w:eastAsia="Arial" w:cs="Arial"/>
          <w:szCs w:val="24"/>
        </w:rPr>
        <w:t>)</w:t>
      </w:r>
      <w:r>
        <w:rPr>
          <w:rFonts w:eastAsia="Arial" w:cs="Arial"/>
          <w:szCs w:val="24"/>
        </w:rPr>
        <w:t>.</w:t>
      </w:r>
    </w:p>
    <w:p w:rsidR="002463A7" w:rsidRPr="00822B63" w:rsidRDefault="002463A7" w:rsidP="00822B63">
      <w:pPr>
        <w:keepNext/>
        <w:spacing w:after="200" w:line="276" w:lineRule="auto"/>
        <w:rPr>
          <w:rFonts w:eastAsia="Arial" w:cs="Arial"/>
          <w:b/>
          <w:bCs/>
          <w:color w:val="005EB8"/>
          <w:sz w:val="60"/>
          <w:szCs w:val="60"/>
        </w:rPr>
      </w:pPr>
      <w:bookmarkStart w:id="20" w:name="page31"/>
      <w:bookmarkEnd w:id="20"/>
      <w:r w:rsidRPr="00822B63">
        <w:rPr>
          <w:rFonts w:eastAsia="Arial" w:cs="Arial"/>
          <w:b/>
          <w:bCs/>
          <w:color w:val="005EB8"/>
          <w:sz w:val="60"/>
          <w:szCs w:val="60"/>
        </w:rPr>
        <w:br w:type="page"/>
      </w:r>
    </w:p>
    <w:p w:rsidR="00FF200D" w:rsidRPr="00822B63" w:rsidRDefault="005B4856" w:rsidP="00822B63">
      <w:pPr>
        <w:pStyle w:val="Heading2"/>
        <w:keepNext/>
        <w:spacing w:after="200" w:line="276" w:lineRule="auto"/>
      </w:pPr>
      <w:bookmarkStart w:id="21" w:name="glossary"/>
      <w:r w:rsidRPr="00822B63">
        <w:lastRenderedPageBreak/>
        <w:t>Glossary</w:t>
      </w:r>
      <w:bookmarkEnd w:id="21"/>
      <w:r w:rsidR="00F3372C" w:rsidRPr="00822B63">
        <w:br/>
      </w:r>
      <w:r w:rsidR="00F3372C" w:rsidRPr="00822B63">
        <w:br/>
      </w:r>
    </w:p>
    <w:p w:rsidR="00F2705C" w:rsidRDefault="00F2705C" w:rsidP="00FF200D">
      <w:pPr>
        <w:spacing w:after="200" w:line="276" w:lineRule="auto"/>
      </w:pPr>
    </w:p>
    <w:tbl>
      <w:tblPr>
        <w:tblW w:w="0" w:type="auto"/>
        <w:tblBorders>
          <w:bottom w:val="single" w:sz="4" w:space="0" w:color="auto"/>
          <w:insideH w:val="single" w:sz="4" w:space="0" w:color="auto"/>
        </w:tblBorders>
        <w:tblCellMar>
          <w:top w:w="120" w:type="dxa"/>
          <w:left w:w="120" w:type="dxa"/>
          <w:bottom w:w="120" w:type="dxa"/>
          <w:right w:w="120" w:type="dxa"/>
        </w:tblCellMar>
        <w:tblLook w:val="04A0" w:firstRow="1" w:lastRow="0" w:firstColumn="1" w:lastColumn="0" w:noHBand="0" w:noVBand="1"/>
      </w:tblPr>
      <w:tblGrid>
        <w:gridCol w:w="1779"/>
        <w:gridCol w:w="8327"/>
      </w:tblGrid>
      <w:tr w:rsidR="00AE60C7" w:rsidTr="0095309C">
        <w:trPr>
          <w:cantSplit/>
        </w:trPr>
        <w:tc>
          <w:tcPr>
            <w:tcW w:w="0" w:type="auto"/>
          </w:tcPr>
          <w:p w:rsidR="00AE60C7" w:rsidRDefault="00AE60C7" w:rsidP="00626E29">
            <w:pPr>
              <w:spacing w:line="276" w:lineRule="auto"/>
              <w:rPr>
                <w:rFonts w:eastAsia="Arial" w:cs="Arial"/>
                <w:b/>
                <w:bCs/>
                <w:szCs w:val="24"/>
              </w:rPr>
            </w:pPr>
            <w:r>
              <w:rPr>
                <w:rFonts w:eastAsia="Arial" w:cs="Arial"/>
                <w:b/>
                <w:bCs/>
                <w:szCs w:val="24"/>
              </w:rPr>
              <w:t>anonymised</w:t>
            </w:r>
          </w:p>
        </w:tc>
        <w:tc>
          <w:tcPr>
            <w:tcW w:w="0" w:type="auto"/>
          </w:tcPr>
          <w:p w:rsidR="00AE60C7" w:rsidRDefault="00AE60C7" w:rsidP="00626E29">
            <w:pPr>
              <w:spacing w:line="276" w:lineRule="auto"/>
              <w:ind w:left="300"/>
              <w:rPr>
                <w:rFonts w:eastAsia="Arial" w:cs="Arial"/>
                <w:szCs w:val="24"/>
              </w:rPr>
            </w:pPr>
            <w:r>
              <w:rPr>
                <w:rFonts w:eastAsia="Arial" w:cs="Arial"/>
                <w:szCs w:val="24"/>
              </w:rPr>
              <w:t xml:space="preserve">Anonymised in accordance with the Information Commissioner’s Office </w:t>
            </w:r>
            <w:proofErr w:type="spellStart"/>
            <w:r>
              <w:rPr>
                <w:rFonts w:eastAsia="Arial" w:cs="Arial"/>
                <w:szCs w:val="24"/>
              </w:rPr>
              <w:t>anonymisation</w:t>
            </w:r>
            <w:proofErr w:type="spellEnd"/>
            <w:r>
              <w:rPr>
                <w:rFonts w:eastAsia="Arial" w:cs="Arial"/>
                <w:szCs w:val="24"/>
              </w:rPr>
              <w:t xml:space="preserve"> code of practice</w:t>
            </w:r>
          </w:p>
        </w:tc>
      </w:tr>
      <w:tr w:rsidR="00A3657C" w:rsidTr="0095309C">
        <w:trPr>
          <w:cantSplit/>
        </w:trPr>
        <w:tc>
          <w:tcPr>
            <w:tcW w:w="0" w:type="auto"/>
          </w:tcPr>
          <w:p w:rsidR="00A3657C" w:rsidRDefault="005B4856" w:rsidP="00626E29">
            <w:pPr>
              <w:spacing w:line="276" w:lineRule="auto"/>
              <w:rPr>
                <w:sz w:val="20"/>
                <w:szCs w:val="20"/>
              </w:rPr>
            </w:pPr>
            <w:r>
              <w:rPr>
                <w:rFonts w:eastAsia="Arial" w:cs="Arial"/>
                <w:b/>
                <w:bCs/>
                <w:szCs w:val="24"/>
              </w:rPr>
              <w:t>HSC</w:t>
            </w:r>
          </w:p>
        </w:tc>
        <w:tc>
          <w:tcPr>
            <w:tcW w:w="0" w:type="auto"/>
          </w:tcPr>
          <w:p w:rsidR="00A3657C" w:rsidRDefault="005B4856" w:rsidP="00626E29">
            <w:pPr>
              <w:spacing w:line="276" w:lineRule="auto"/>
              <w:ind w:left="300"/>
              <w:rPr>
                <w:sz w:val="20"/>
                <w:szCs w:val="20"/>
              </w:rPr>
            </w:pPr>
            <w:r>
              <w:rPr>
                <w:rFonts w:eastAsia="Arial" w:cs="Arial"/>
                <w:szCs w:val="24"/>
              </w:rPr>
              <w:t>Health and Social Care, the name for health and personal social services in</w:t>
            </w:r>
            <w:r w:rsidR="00FF0564">
              <w:rPr>
                <w:rFonts w:eastAsia="Arial" w:cs="Arial"/>
                <w:szCs w:val="24"/>
              </w:rPr>
              <w:t xml:space="preserve"> Northern Ireland</w:t>
            </w:r>
          </w:p>
        </w:tc>
      </w:tr>
      <w:tr w:rsidR="00A3657C" w:rsidTr="0095309C">
        <w:trPr>
          <w:cantSplit/>
        </w:trPr>
        <w:tc>
          <w:tcPr>
            <w:tcW w:w="0" w:type="auto"/>
          </w:tcPr>
          <w:p w:rsidR="00A3657C" w:rsidRDefault="005B4856" w:rsidP="00626E29">
            <w:pPr>
              <w:spacing w:line="276" w:lineRule="auto"/>
              <w:rPr>
                <w:sz w:val="20"/>
                <w:szCs w:val="20"/>
              </w:rPr>
            </w:pPr>
            <w:r>
              <w:rPr>
                <w:rFonts w:eastAsia="Arial" w:cs="Arial"/>
                <w:b/>
                <w:bCs/>
                <w:szCs w:val="24"/>
              </w:rPr>
              <w:t>intrusive</w:t>
            </w:r>
            <w:r w:rsidR="00FF0564">
              <w:rPr>
                <w:rFonts w:eastAsia="Arial" w:cs="Arial"/>
                <w:b/>
                <w:bCs/>
                <w:szCs w:val="24"/>
              </w:rPr>
              <w:t xml:space="preserve"> research</w:t>
            </w:r>
          </w:p>
        </w:tc>
        <w:tc>
          <w:tcPr>
            <w:tcW w:w="0" w:type="auto"/>
          </w:tcPr>
          <w:p w:rsidR="00A3657C" w:rsidRDefault="005B4856" w:rsidP="00626E29">
            <w:pPr>
              <w:spacing w:line="276" w:lineRule="auto"/>
              <w:ind w:left="300"/>
              <w:rPr>
                <w:sz w:val="20"/>
                <w:szCs w:val="20"/>
              </w:rPr>
            </w:pPr>
            <w:r>
              <w:rPr>
                <w:rFonts w:eastAsia="Arial" w:cs="Arial"/>
                <w:szCs w:val="24"/>
              </w:rPr>
              <w:t>Section 30 of the Mental Capacity Act defines ‘intrusive research’ as research</w:t>
            </w:r>
            <w:r w:rsidR="00C24785">
              <w:rPr>
                <w:rFonts w:eastAsia="Arial" w:cs="Arial"/>
                <w:szCs w:val="24"/>
              </w:rPr>
              <w:t xml:space="preserve"> that (a) is carried out on, or in relation to, a person who lacks capacity to consent to it and (b) would be unlawful if it were carried out on, or in relation to, a person who had capacity to consent to it, but without his or her consent. Intrusive research involving people who lack the capacity to consent to it requires a favourable REC opinion before it may begin. NB Section 30 of the Mental Capacity Act does not apply to clinical trials of investigational medicinal products (CTIMPs). CTIMPs involving people who lack the capacity to consent are covered separately by Clinical Trials Regulations.</w:t>
            </w:r>
          </w:p>
        </w:tc>
      </w:tr>
      <w:tr w:rsidR="00A3657C" w:rsidTr="0095309C">
        <w:trPr>
          <w:cantSplit/>
        </w:trPr>
        <w:tc>
          <w:tcPr>
            <w:tcW w:w="0" w:type="auto"/>
          </w:tcPr>
          <w:p w:rsidR="00A3657C" w:rsidRDefault="005B4856" w:rsidP="00626E29">
            <w:pPr>
              <w:spacing w:line="276" w:lineRule="auto"/>
              <w:rPr>
                <w:sz w:val="20"/>
                <w:szCs w:val="20"/>
              </w:rPr>
            </w:pPr>
            <w:r>
              <w:rPr>
                <w:rFonts w:eastAsia="Arial" w:cs="Arial"/>
                <w:b/>
                <w:bCs/>
                <w:szCs w:val="24"/>
              </w:rPr>
              <w:t>IR(ME)R</w:t>
            </w:r>
          </w:p>
        </w:tc>
        <w:tc>
          <w:tcPr>
            <w:tcW w:w="0" w:type="auto"/>
          </w:tcPr>
          <w:p w:rsidR="00A3657C" w:rsidRDefault="005B4856" w:rsidP="00626E29">
            <w:pPr>
              <w:spacing w:line="276" w:lineRule="auto"/>
              <w:ind w:left="300"/>
              <w:rPr>
                <w:sz w:val="20"/>
                <w:szCs w:val="20"/>
              </w:rPr>
            </w:pPr>
            <w:r>
              <w:rPr>
                <w:rFonts w:eastAsia="Arial" w:cs="Arial"/>
                <w:szCs w:val="24"/>
              </w:rPr>
              <w:t>Ionising Radiation (Medical Exposure) Regulations</w:t>
            </w:r>
          </w:p>
        </w:tc>
      </w:tr>
      <w:tr w:rsidR="00A3657C" w:rsidTr="0095309C">
        <w:trPr>
          <w:cantSplit/>
        </w:trPr>
        <w:tc>
          <w:tcPr>
            <w:tcW w:w="0" w:type="auto"/>
          </w:tcPr>
          <w:p w:rsidR="00A3657C" w:rsidRDefault="005B4856" w:rsidP="00626E29">
            <w:pPr>
              <w:spacing w:line="276" w:lineRule="auto"/>
              <w:rPr>
                <w:sz w:val="20"/>
                <w:szCs w:val="20"/>
              </w:rPr>
            </w:pPr>
            <w:proofErr w:type="spellStart"/>
            <w:r>
              <w:rPr>
                <w:rFonts w:eastAsia="Arial" w:cs="Arial"/>
                <w:b/>
                <w:bCs/>
                <w:szCs w:val="24"/>
              </w:rPr>
              <w:t>MoDREC</w:t>
            </w:r>
            <w:proofErr w:type="spellEnd"/>
          </w:p>
        </w:tc>
        <w:tc>
          <w:tcPr>
            <w:tcW w:w="0" w:type="auto"/>
          </w:tcPr>
          <w:p w:rsidR="00A3657C" w:rsidRDefault="005B4856" w:rsidP="00626E29">
            <w:pPr>
              <w:spacing w:line="276" w:lineRule="auto"/>
              <w:ind w:left="300"/>
              <w:rPr>
                <w:sz w:val="20"/>
                <w:szCs w:val="20"/>
              </w:rPr>
            </w:pPr>
            <w:r>
              <w:rPr>
                <w:rFonts w:eastAsia="Arial" w:cs="Arial"/>
                <w:szCs w:val="24"/>
              </w:rPr>
              <w:t>Ministry of Defence Research Ethics Committee</w:t>
            </w:r>
          </w:p>
        </w:tc>
      </w:tr>
      <w:tr w:rsidR="00A3657C" w:rsidTr="0095309C">
        <w:trPr>
          <w:cantSplit/>
        </w:trPr>
        <w:tc>
          <w:tcPr>
            <w:tcW w:w="0" w:type="auto"/>
          </w:tcPr>
          <w:p w:rsidR="00A3657C" w:rsidRDefault="005B4856" w:rsidP="00626E29">
            <w:pPr>
              <w:spacing w:line="276" w:lineRule="auto"/>
              <w:rPr>
                <w:sz w:val="20"/>
                <w:szCs w:val="20"/>
              </w:rPr>
            </w:pPr>
            <w:r>
              <w:rPr>
                <w:rFonts w:eastAsia="Arial" w:cs="Arial"/>
                <w:b/>
                <w:bCs/>
                <w:szCs w:val="24"/>
              </w:rPr>
              <w:t>NHS</w:t>
            </w:r>
          </w:p>
        </w:tc>
        <w:tc>
          <w:tcPr>
            <w:tcW w:w="0" w:type="auto"/>
          </w:tcPr>
          <w:p w:rsidR="00A3657C" w:rsidRDefault="005B4856" w:rsidP="00626E29">
            <w:pPr>
              <w:spacing w:line="276" w:lineRule="auto"/>
              <w:ind w:left="300"/>
              <w:rPr>
                <w:sz w:val="20"/>
                <w:szCs w:val="20"/>
              </w:rPr>
            </w:pPr>
            <w:r>
              <w:rPr>
                <w:rFonts w:eastAsia="Arial" w:cs="Arial"/>
                <w:szCs w:val="24"/>
              </w:rPr>
              <w:t>National Health Service, the name for health services in</w:t>
            </w:r>
            <w:r w:rsidR="00C24785">
              <w:rPr>
                <w:rFonts w:eastAsia="Arial" w:cs="Arial"/>
                <w:szCs w:val="24"/>
              </w:rPr>
              <w:t xml:space="preserve"> England, health and community care services in Scotland and health services in Wales</w:t>
            </w:r>
          </w:p>
        </w:tc>
      </w:tr>
      <w:tr w:rsidR="00A3657C" w:rsidTr="0095309C">
        <w:trPr>
          <w:cantSplit/>
        </w:trPr>
        <w:tc>
          <w:tcPr>
            <w:tcW w:w="0" w:type="auto"/>
            <w:tcBorders>
              <w:bottom w:val="single" w:sz="4" w:space="0" w:color="auto"/>
            </w:tcBorders>
          </w:tcPr>
          <w:p w:rsidR="00A3657C" w:rsidRDefault="005B4856" w:rsidP="00626E29">
            <w:pPr>
              <w:spacing w:line="276" w:lineRule="auto"/>
              <w:rPr>
                <w:sz w:val="20"/>
                <w:szCs w:val="20"/>
              </w:rPr>
            </w:pPr>
            <w:r>
              <w:rPr>
                <w:rFonts w:eastAsia="Arial" w:cs="Arial"/>
                <w:b/>
                <w:bCs/>
                <w:szCs w:val="24"/>
              </w:rPr>
              <w:t>REC</w:t>
            </w:r>
          </w:p>
        </w:tc>
        <w:tc>
          <w:tcPr>
            <w:tcW w:w="0" w:type="auto"/>
            <w:tcBorders>
              <w:bottom w:val="single" w:sz="4" w:space="0" w:color="auto"/>
            </w:tcBorders>
          </w:tcPr>
          <w:p w:rsidR="00A3657C" w:rsidRDefault="00C24785" w:rsidP="00626E29">
            <w:pPr>
              <w:spacing w:line="276" w:lineRule="auto"/>
              <w:ind w:left="300"/>
              <w:rPr>
                <w:sz w:val="20"/>
                <w:szCs w:val="20"/>
              </w:rPr>
            </w:pPr>
            <w:r>
              <w:rPr>
                <w:rFonts w:eastAsia="Arial" w:cs="Arial"/>
                <w:szCs w:val="24"/>
              </w:rPr>
              <w:t>R</w:t>
            </w:r>
            <w:r w:rsidR="005B4856">
              <w:rPr>
                <w:rFonts w:eastAsia="Arial" w:cs="Arial"/>
                <w:szCs w:val="24"/>
              </w:rPr>
              <w:t xml:space="preserve">esearch ethics committee, specifically one within the UK </w:t>
            </w:r>
            <w:r>
              <w:rPr>
                <w:rFonts w:eastAsia="Arial" w:cs="Arial"/>
                <w:szCs w:val="24"/>
              </w:rPr>
              <w:t>Research Ethics Service</w:t>
            </w:r>
            <w:r w:rsidR="00AE60C7">
              <w:rPr>
                <w:rFonts w:eastAsia="Arial" w:cs="Arial"/>
                <w:szCs w:val="24"/>
              </w:rPr>
              <w:t>.</w:t>
            </w:r>
            <w:r w:rsidDel="007B6D28">
              <w:rPr>
                <w:rFonts w:eastAsia="Arial" w:cs="Arial"/>
                <w:szCs w:val="24"/>
              </w:rPr>
              <w:t xml:space="preserve"> </w:t>
            </w:r>
            <w:r>
              <w:rPr>
                <w:rFonts w:eastAsia="Arial" w:cs="Arial"/>
                <w:szCs w:val="24"/>
              </w:rPr>
              <w:t>NB The term ‘REC’ in this document should not be interpreted as referring to</w:t>
            </w:r>
            <w:r w:rsidDel="007B6D28">
              <w:rPr>
                <w:rFonts w:eastAsia="Arial" w:cs="Arial"/>
                <w:szCs w:val="24"/>
              </w:rPr>
              <w:t xml:space="preserve"> </w:t>
            </w:r>
            <w:r>
              <w:rPr>
                <w:rFonts w:eastAsia="Arial" w:cs="Arial"/>
                <w:szCs w:val="24"/>
              </w:rPr>
              <w:t>any other body that reviews the ethics of research.</w:t>
            </w:r>
          </w:p>
        </w:tc>
      </w:tr>
      <w:tr w:rsidR="00C24785" w:rsidTr="0095309C">
        <w:trPr>
          <w:cantSplit/>
        </w:trPr>
        <w:tc>
          <w:tcPr>
            <w:tcW w:w="0" w:type="auto"/>
            <w:tcBorders>
              <w:top w:val="single" w:sz="4" w:space="0" w:color="auto"/>
              <w:bottom w:val="single" w:sz="4" w:space="0" w:color="auto"/>
            </w:tcBorders>
          </w:tcPr>
          <w:p w:rsidR="00C24785" w:rsidRDefault="00FF0564" w:rsidP="00626E29">
            <w:pPr>
              <w:spacing w:line="276" w:lineRule="auto"/>
              <w:rPr>
                <w:sz w:val="20"/>
                <w:szCs w:val="20"/>
              </w:rPr>
            </w:pPr>
            <w:bookmarkStart w:id="22" w:name="page32"/>
            <w:bookmarkEnd w:id="22"/>
            <w:r>
              <w:rPr>
                <w:rFonts w:eastAsia="Arial" w:cs="Arial"/>
                <w:b/>
                <w:bCs/>
                <w:szCs w:val="24"/>
              </w:rPr>
              <w:t>r</w:t>
            </w:r>
            <w:r w:rsidR="00C24785">
              <w:rPr>
                <w:rFonts w:eastAsia="Arial" w:cs="Arial"/>
                <w:b/>
                <w:bCs/>
                <w:szCs w:val="24"/>
              </w:rPr>
              <w:t>elevant material</w:t>
            </w:r>
          </w:p>
        </w:tc>
        <w:tc>
          <w:tcPr>
            <w:tcW w:w="0" w:type="auto"/>
            <w:tcBorders>
              <w:top w:val="single" w:sz="4" w:space="0" w:color="auto"/>
              <w:bottom w:val="single" w:sz="4" w:space="0" w:color="auto"/>
            </w:tcBorders>
          </w:tcPr>
          <w:p w:rsidR="00C24785" w:rsidRDefault="00C24785" w:rsidP="00626E29">
            <w:pPr>
              <w:spacing w:line="276" w:lineRule="auto"/>
              <w:ind w:left="300"/>
              <w:rPr>
                <w:sz w:val="20"/>
                <w:szCs w:val="20"/>
              </w:rPr>
            </w:pPr>
            <w:r>
              <w:rPr>
                <w:rFonts w:eastAsia="Arial" w:cs="Arial"/>
                <w:szCs w:val="24"/>
              </w:rPr>
              <w:t>Section 53 of the Human Tissue Act defines ‘relevant material’ as any material</w:t>
            </w:r>
            <w:r w:rsidRPr="00FF0564">
              <w:rPr>
                <w:rFonts w:eastAsia="Arial" w:cs="Arial"/>
                <w:szCs w:val="24"/>
              </w:rPr>
              <w:t xml:space="preserve"> </w:t>
            </w:r>
            <w:r>
              <w:rPr>
                <w:rFonts w:eastAsia="Arial" w:cs="Arial"/>
                <w:szCs w:val="24"/>
              </w:rPr>
              <w:t>consisting of or including human cells, apart from (a) hair and nails from living</w:t>
            </w:r>
            <w:r w:rsidRPr="00FF0564">
              <w:rPr>
                <w:rFonts w:eastAsia="Arial" w:cs="Arial"/>
                <w:szCs w:val="24"/>
              </w:rPr>
              <w:t xml:space="preserve"> </w:t>
            </w:r>
            <w:r>
              <w:rPr>
                <w:rFonts w:eastAsia="Arial" w:cs="Arial"/>
                <w:szCs w:val="24"/>
              </w:rPr>
              <w:t>people, (b) embryos outside the human body and (c) gametes (i.e. sperm and</w:t>
            </w:r>
            <w:r w:rsidDel="007B6D28">
              <w:rPr>
                <w:rFonts w:eastAsia="Arial" w:cs="Arial"/>
                <w:szCs w:val="24"/>
              </w:rPr>
              <w:t xml:space="preserve"> </w:t>
            </w:r>
            <w:r>
              <w:rPr>
                <w:rFonts w:eastAsia="Arial" w:cs="Arial"/>
                <w:szCs w:val="24"/>
              </w:rPr>
              <w:t>unfertilised egg cells). NB Embryos and gametes are covered separately by the Human Fertilisation and Embryology Act.</w:t>
            </w:r>
          </w:p>
        </w:tc>
      </w:tr>
      <w:tr w:rsidR="00FF0564" w:rsidTr="0095309C">
        <w:trPr>
          <w:cantSplit/>
        </w:trPr>
        <w:tc>
          <w:tcPr>
            <w:tcW w:w="0" w:type="auto"/>
            <w:tcBorders>
              <w:top w:val="single" w:sz="4" w:space="0" w:color="auto"/>
            </w:tcBorders>
          </w:tcPr>
          <w:p w:rsidR="00FF0564" w:rsidRDefault="00FF0564" w:rsidP="00626E29">
            <w:pPr>
              <w:spacing w:line="276" w:lineRule="auto"/>
              <w:rPr>
                <w:sz w:val="20"/>
                <w:szCs w:val="20"/>
              </w:rPr>
            </w:pPr>
            <w:r>
              <w:rPr>
                <w:rFonts w:eastAsia="Arial" w:cs="Arial"/>
                <w:b/>
                <w:bCs/>
                <w:szCs w:val="24"/>
              </w:rPr>
              <w:lastRenderedPageBreak/>
              <w:t>UKECA</w:t>
            </w:r>
          </w:p>
        </w:tc>
        <w:tc>
          <w:tcPr>
            <w:tcW w:w="0" w:type="auto"/>
            <w:tcBorders>
              <w:top w:val="single" w:sz="4" w:space="0" w:color="auto"/>
            </w:tcBorders>
          </w:tcPr>
          <w:p w:rsidR="00FF0564" w:rsidRDefault="00FF0564" w:rsidP="00626E29">
            <w:pPr>
              <w:spacing w:line="276" w:lineRule="auto"/>
              <w:ind w:left="300"/>
              <w:rPr>
                <w:sz w:val="20"/>
                <w:szCs w:val="20"/>
              </w:rPr>
            </w:pPr>
            <w:r>
              <w:rPr>
                <w:rFonts w:eastAsia="Arial" w:cs="Arial"/>
                <w:szCs w:val="24"/>
              </w:rPr>
              <w:t>UK Ethics Committee Authority, which is the statutory body that, among other functions (see Annex F), recognises research ethics committees for the review of clinical trials of investigational medicinal products and approves their standard operating procedures for that review.</w:t>
            </w:r>
          </w:p>
        </w:tc>
      </w:tr>
    </w:tbl>
    <w:p w:rsidR="00F2705C" w:rsidRPr="00822B63" w:rsidRDefault="00F2705C" w:rsidP="00822B63">
      <w:pPr>
        <w:keepNext/>
        <w:spacing w:after="200" w:line="276" w:lineRule="auto"/>
        <w:rPr>
          <w:rFonts w:eastAsia="Arial" w:cs="Arial"/>
          <w:b/>
          <w:bCs/>
          <w:color w:val="005EB8"/>
          <w:sz w:val="60"/>
          <w:szCs w:val="60"/>
        </w:rPr>
      </w:pPr>
      <w:bookmarkStart w:id="23" w:name="page33"/>
      <w:bookmarkStart w:id="24" w:name="page34"/>
      <w:bookmarkStart w:id="25" w:name="page35"/>
      <w:bookmarkEnd w:id="23"/>
      <w:bookmarkEnd w:id="24"/>
      <w:bookmarkEnd w:id="25"/>
      <w:r>
        <w:br w:type="page"/>
      </w:r>
    </w:p>
    <w:p w:rsidR="00FF200D" w:rsidRPr="00822B63" w:rsidRDefault="005B4856" w:rsidP="00822B63">
      <w:pPr>
        <w:pStyle w:val="Heading2"/>
        <w:keepNext/>
        <w:spacing w:after="200" w:line="276" w:lineRule="auto"/>
      </w:pPr>
      <w:bookmarkStart w:id="26" w:name="annexa"/>
      <w:r w:rsidRPr="00822B63">
        <w:lastRenderedPageBreak/>
        <w:t>Annex A: Legal requirements for research ethics committee review</w:t>
      </w:r>
      <w:bookmarkEnd w:id="26"/>
      <w:r w:rsidR="00F3372C" w:rsidRPr="00822B63">
        <w:br/>
      </w:r>
    </w:p>
    <w:p w:rsidR="00B20D45" w:rsidRPr="00F2705C" w:rsidRDefault="00B20D45" w:rsidP="00FF200D">
      <w:pPr>
        <w:spacing w:after="200" w:line="276" w:lineRule="auto"/>
      </w:pPr>
    </w:p>
    <w:p w:rsidR="00A3657C" w:rsidRDefault="00F45DE2" w:rsidP="00FF200D">
      <w:pPr>
        <w:spacing w:after="200" w:line="276" w:lineRule="auto"/>
        <w:rPr>
          <w:sz w:val="20"/>
          <w:szCs w:val="20"/>
        </w:rPr>
      </w:pPr>
      <w:r>
        <w:rPr>
          <w:rFonts w:eastAsia="Arial" w:cs="Arial"/>
          <w:szCs w:val="24"/>
        </w:rPr>
        <w:t>Any updates to this list will be</w:t>
      </w:r>
      <w:r w:rsidR="005B4856">
        <w:rPr>
          <w:rFonts w:eastAsia="Arial" w:cs="Arial"/>
          <w:szCs w:val="24"/>
        </w:rPr>
        <w:t xml:space="preserve"> published at </w:t>
      </w:r>
      <w:r w:rsidR="005B4856">
        <w:rPr>
          <w:rFonts w:eastAsia="Arial" w:cs="Arial"/>
          <w:color w:val="0000FF"/>
          <w:szCs w:val="24"/>
          <w:u w:val="single"/>
        </w:rPr>
        <w:t>www.</w:t>
      </w:r>
      <w:r>
        <w:rPr>
          <w:rFonts w:eastAsia="Arial" w:cs="Arial"/>
          <w:color w:val="0000FF"/>
          <w:szCs w:val="24"/>
          <w:u w:val="single"/>
        </w:rPr>
        <w:t>hra</w:t>
      </w:r>
      <w:r w:rsidR="005B4856">
        <w:rPr>
          <w:rFonts w:eastAsia="Arial" w:cs="Arial"/>
          <w:color w:val="0000FF"/>
          <w:szCs w:val="24"/>
          <w:u w:val="single"/>
        </w:rPr>
        <w:t>.nhs.uk</w:t>
      </w:r>
      <w:r w:rsidR="005B4856">
        <w:rPr>
          <w:rFonts w:eastAsia="Arial" w:cs="Arial"/>
          <w:szCs w:val="24"/>
        </w:rPr>
        <w:t>.</w:t>
      </w:r>
    </w:p>
    <w:p w:rsidR="00A3657C" w:rsidRDefault="00A3657C" w:rsidP="00FF200D">
      <w:pPr>
        <w:spacing w:after="200" w:line="276" w:lineRule="auto"/>
        <w:rPr>
          <w:sz w:val="20"/>
          <w:szCs w:val="20"/>
        </w:rPr>
      </w:pPr>
    </w:p>
    <w:tbl>
      <w:tblPr>
        <w:tblStyle w:val="TableGrid"/>
        <w:tblW w:w="10089" w:type="dxa"/>
        <w:tblBorders>
          <w:top w:val="none" w:sz="0" w:space="0" w:color="auto"/>
          <w:left w:val="none" w:sz="0" w:space="0" w:color="auto"/>
          <w:right w:val="none" w:sz="0" w:space="0" w:color="auto"/>
          <w:insideV w:val="none" w:sz="0" w:space="0" w:color="auto"/>
        </w:tblBorders>
        <w:tblCellMar>
          <w:top w:w="120" w:type="dxa"/>
          <w:left w:w="115" w:type="dxa"/>
          <w:bottom w:w="120" w:type="dxa"/>
          <w:right w:w="115" w:type="dxa"/>
        </w:tblCellMar>
        <w:tblLook w:val="04A0" w:firstRow="1" w:lastRow="0" w:firstColumn="1" w:lastColumn="0" w:noHBand="0" w:noVBand="1"/>
      </w:tblPr>
      <w:tblGrid>
        <w:gridCol w:w="4760"/>
        <w:gridCol w:w="1292"/>
        <w:gridCol w:w="1657"/>
        <w:gridCol w:w="1366"/>
        <w:gridCol w:w="1014"/>
      </w:tblGrid>
      <w:tr w:rsidR="00DC6BFB" w:rsidRPr="00DC6BFB" w:rsidTr="0095309C">
        <w:trPr>
          <w:cantSplit/>
          <w:tblHeader/>
        </w:trPr>
        <w:tc>
          <w:tcPr>
            <w:tcW w:w="0" w:type="auto"/>
            <w:vMerge w:val="restart"/>
            <w:vAlign w:val="center"/>
          </w:tcPr>
          <w:p w:rsidR="00DC6BFB" w:rsidRPr="00DC6BFB" w:rsidRDefault="00DC6BFB" w:rsidP="0095309C">
            <w:pPr>
              <w:spacing w:line="276" w:lineRule="auto"/>
              <w:rPr>
                <w:b/>
                <w:szCs w:val="24"/>
              </w:rPr>
            </w:pPr>
            <w:r w:rsidRPr="00DC6BFB">
              <w:rPr>
                <w:b/>
                <w:szCs w:val="24"/>
              </w:rPr>
              <w:t>Legislation</w:t>
            </w:r>
          </w:p>
        </w:tc>
        <w:tc>
          <w:tcPr>
            <w:tcW w:w="0" w:type="auto"/>
            <w:gridSpan w:val="4"/>
            <w:vAlign w:val="center"/>
          </w:tcPr>
          <w:p w:rsidR="00DC6BFB" w:rsidRPr="00DC6BFB" w:rsidRDefault="00DC6BFB" w:rsidP="0095309C">
            <w:pPr>
              <w:spacing w:line="276" w:lineRule="auto"/>
              <w:jc w:val="center"/>
              <w:rPr>
                <w:b/>
                <w:szCs w:val="24"/>
              </w:rPr>
            </w:pPr>
            <w:r w:rsidRPr="00DC6BFB">
              <w:rPr>
                <w:b/>
                <w:szCs w:val="24"/>
              </w:rPr>
              <w:t>Extent of legal requirement for research ethics committee review</w:t>
            </w:r>
          </w:p>
        </w:tc>
      </w:tr>
      <w:tr w:rsidR="00DC6BFB" w:rsidRPr="00DC6BFB" w:rsidTr="0095309C">
        <w:trPr>
          <w:cantSplit/>
          <w:tblHeader/>
        </w:trPr>
        <w:tc>
          <w:tcPr>
            <w:tcW w:w="0" w:type="auto"/>
            <w:vMerge/>
            <w:vAlign w:val="center"/>
          </w:tcPr>
          <w:p w:rsidR="00DC6BFB" w:rsidRPr="00DC6BFB" w:rsidRDefault="00DC6BFB" w:rsidP="0095309C">
            <w:pPr>
              <w:spacing w:line="276" w:lineRule="auto"/>
              <w:rPr>
                <w:b/>
                <w:szCs w:val="24"/>
              </w:rPr>
            </w:pPr>
          </w:p>
        </w:tc>
        <w:tc>
          <w:tcPr>
            <w:tcW w:w="0" w:type="auto"/>
            <w:vAlign w:val="center"/>
          </w:tcPr>
          <w:p w:rsidR="00DC6BFB" w:rsidRPr="00DC6BFB" w:rsidRDefault="00DC6BFB" w:rsidP="0095309C">
            <w:pPr>
              <w:spacing w:line="276" w:lineRule="auto"/>
              <w:jc w:val="center"/>
              <w:rPr>
                <w:b/>
                <w:szCs w:val="24"/>
              </w:rPr>
            </w:pPr>
            <w:r w:rsidRPr="00DC6BFB">
              <w:rPr>
                <w:b/>
                <w:szCs w:val="24"/>
              </w:rPr>
              <w:t>England</w:t>
            </w:r>
          </w:p>
        </w:tc>
        <w:tc>
          <w:tcPr>
            <w:tcW w:w="0" w:type="auto"/>
            <w:vAlign w:val="center"/>
          </w:tcPr>
          <w:p w:rsidR="00DC6BFB" w:rsidRPr="00DC6BFB" w:rsidRDefault="00DC6BFB" w:rsidP="0095309C">
            <w:pPr>
              <w:spacing w:line="276" w:lineRule="auto"/>
              <w:jc w:val="center"/>
              <w:rPr>
                <w:b/>
                <w:szCs w:val="24"/>
              </w:rPr>
            </w:pPr>
            <w:r w:rsidRPr="00DC6BFB">
              <w:rPr>
                <w:b/>
                <w:szCs w:val="24"/>
              </w:rPr>
              <w:t>Northern Ireland</w:t>
            </w:r>
          </w:p>
        </w:tc>
        <w:tc>
          <w:tcPr>
            <w:tcW w:w="0" w:type="auto"/>
            <w:vAlign w:val="center"/>
          </w:tcPr>
          <w:p w:rsidR="00DC6BFB" w:rsidRPr="00DC6BFB" w:rsidRDefault="00DC6BFB" w:rsidP="0095309C">
            <w:pPr>
              <w:spacing w:line="276" w:lineRule="auto"/>
              <w:jc w:val="center"/>
              <w:rPr>
                <w:b/>
                <w:szCs w:val="24"/>
              </w:rPr>
            </w:pPr>
            <w:r w:rsidRPr="00DC6BFB">
              <w:rPr>
                <w:b/>
                <w:szCs w:val="24"/>
              </w:rPr>
              <w:t>Scotland</w:t>
            </w:r>
          </w:p>
        </w:tc>
        <w:tc>
          <w:tcPr>
            <w:tcW w:w="0" w:type="auto"/>
            <w:vAlign w:val="center"/>
          </w:tcPr>
          <w:p w:rsidR="00DC6BFB" w:rsidRPr="00DC6BFB" w:rsidRDefault="00DC6BFB" w:rsidP="0095309C">
            <w:pPr>
              <w:spacing w:line="276" w:lineRule="auto"/>
              <w:jc w:val="center"/>
              <w:rPr>
                <w:b/>
                <w:szCs w:val="24"/>
              </w:rPr>
            </w:pPr>
            <w:r w:rsidRPr="00DC6BFB">
              <w:rPr>
                <w:b/>
                <w:szCs w:val="24"/>
              </w:rPr>
              <w:t>Wales</w:t>
            </w:r>
          </w:p>
        </w:tc>
      </w:tr>
      <w:tr w:rsidR="00DC6BFB" w:rsidRPr="00DC6BFB" w:rsidTr="0095309C">
        <w:trPr>
          <w:cantSplit/>
        </w:trPr>
        <w:tc>
          <w:tcPr>
            <w:tcW w:w="0" w:type="auto"/>
            <w:vAlign w:val="center"/>
          </w:tcPr>
          <w:p w:rsidR="00DC6BFB" w:rsidRPr="00DC6BFB" w:rsidRDefault="00DC6BFB" w:rsidP="0095309C">
            <w:pPr>
              <w:spacing w:line="276" w:lineRule="auto"/>
              <w:rPr>
                <w:szCs w:val="24"/>
              </w:rPr>
            </w:pPr>
            <w:r w:rsidRPr="00DC6BFB">
              <w:rPr>
                <w:szCs w:val="24"/>
              </w:rPr>
              <w:t>Adults with Incapacity (Scotland) Act 2000 §51</w:t>
            </w:r>
          </w:p>
        </w:tc>
        <w:tc>
          <w:tcPr>
            <w:tcW w:w="0" w:type="auto"/>
            <w:vAlign w:val="center"/>
          </w:tcPr>
          <w:p w:rsidR="00DC6BFB" w:rsidRPr="00DC6BFB" w:rsidRDefault="00DC6BFB" w:rsidP="0095309C">
            <w:pPr>
              <w:spacing w:line="276" w:lineRule="auto"/>
              <w:jc w:val="center"/>
              <w:rPr>
                <w:szCs w:val="24"/>
              </w:rPr>
            </w:pPr>
          </w:p>
        </w:tc>
        <w:tc>
          <w:tcPr>
            <w:tcW w:w="0" w:type="auto"/>
            <w:vAlign w:val="center"/>
          </w:tcPr>
          <w:p w:rsidR="00DC6BFB" w:rsidRPr="00DC6BFB" w:rsidRDefault="00DC6BFB" w:rsidP="0095309C">
            <w:pPr>
              <w:spacing w:line="276" w:lineRule="auto"/>
              <w:jc w:val="center"/>
              <w:rPr>
                <w:szCs w:val="24"/>
              </w:rPr>
            </w:pPr>
          </w:p>
        </w:tc>
        <w:tc>
          <w:tcPr>
            <w:tcW w:w="0" w:type="auto"/>
            <w:vAlign w:val="center"/>
          </w:tcPr>
          <w:p w:rsidR="00DC6BFB" w:rsidRPr="00DC6BFB" w:rsidRDefault="00DC6BFB" w:rsidP="0095309C">
            <w:pPr>
              <w:spacing w:line="276" w:lineRule="auto"/>
              <w:jc w:val="center"/>
              <w:rPr>
                <w:szCs w:val="24"/>
              </w:rPr>
            </w:pPr>
            <w:r w:rsidRPr="0085298F">
              <w:rPr>
                <w:sz w:val="36"/>
                <w:szCs w:val="24"/>
              </w:rPr>
              <w:sym w:font="Wingdings 2" w:char="F050"/>
            </w:r>
          </w:p>
        </w:tc>
        <w:tc>
          <w:tcPr>
            <w:tcW w:w="0" w:type="auto"/>
            <w:vAlign w:val="center"/>
          </w:tcPr>
          <w:p w:rsidR="00DC6BFB" w:rsidRPr="00DC6BFB" w:rsidRDefault="00DC6BFB" w:rsidP="0095309C">
            <w:pPr>
              <w:spacing w:line="276" w:lineRule="auto"/>
              <w:jc w:val="center"/>
              <w:rPr>
                <w:szCs w:val="24"/>
              </w:rPr>
            </w:pPr>
          </w:p>
        </w:tc>
      </w:tr>
      <w:tr w:rsidR="00DC6BFB" w:rsidRPr="00DC6BFB" w:rsidTr="0095309C">
        <w:trPr>
          <w:cantSplit/>
        </w:trPr>
        <w:tc>
          <w:tcPr>
            <w:tcW w:w="0" w:type="auto"/>
            <w:vAlign w:val="center"/>
          </w:tcPr>
          <w:p w:rsidR="00DC6BFB" w:rsidRPr="00DC6BFB" w:rsidRDefault="00DC6BFB" w:rsidP="0095309C">
            <w:pPr>
              <w:spacing w:line="276" w:lineRule="auto"/>
              <w:rPr>
                <w:szCs w:val="24"/>
              </w:rPr>
            </w:pPr>
            <w:r w:rsidRPr="00DC6BFB">
              <w:rPr>
                <w:szCs w:val="24"/>
              </w:rPr>
              <w:t>Adults with Incapacity (Ethics Committee) (Scotland) Regulations 2002, as amended 2007</w:t>
            </w:r>
          </w:p>
        </w:tc>
        <w:tc>
          <w:tcPr>
            <w:tcW w:w="0" w:type="auto"/>
            <w:vAlign w:val="center"/>
          </w:tcPr>
          <w:p w:rsidR="00DC6BFB" w:rsidRPr="00DC6BFB" w:rsidRDefault="00DC6BFB" w:rsidP="0095309C">
            <w:pPr>
              <w:spacing w:line="276" w:lineRule="auto"/>
              <w:jc w:val="center"/>
              <w:rPr>
                <w:szCs w:val="24"/>
              </w:rPr>
            </w:pPr>
          </w:p>
        </w:tc>
        <w:tc>
          <w:tcPr>
            <w:tcW w:w="0" w:type="auto"/>
            <w:vAlign w:val="center"/>
          </w:tcPr>
          <w:p w:rsidR="00DC6BFB" w:rsidRPr="00DC6BFB" w:rsidRDefault="00DC6BFB" w:rsidP="0095309C">
            <w:pPr>
              <w:spacing w:line="276" w:lineRule="auto"/>
              <w:jc w:val="center"/>
              <w:rPr>
                <w:szCs w:val="24"/>
              </w:rPr>
            </w:pPr>
          </w:p>
        </w:tc>
        <w:tc>
          <w:tcPr>
            <w:tcW w:w="0" w:type="auto"/>
            <w:vAlign w:val="center"/>
          </w:tcPr>
          <w:p w:rsidR="00DC6BFB" w:rsidRPr="00DC6BFB" w:rsidRDefault="0085298F" w:rsidP="0095309C">
            <w:pPr>
              <w:spacing w:line="276" w:lineRule="auto"/>
              <w:jc w:val="center"/>
              <w:rPr>
                <w:szCs w:val="24"/>
              </w:rPr>
            </w:pPr>
            <w:r w:rsidRPr="0085298F">
              <w:rPr>
                <w:sz w:val="36"/>
                <w:szCs w:val="24"/>
              </w:rPr>
              <w:sym w:font="Wingdings 2" w:char="F050"/>
            </w:r>
          </w:p>
        </w:tc>
        <w:tc>
          <w:tcPr>
            <w:tcW w:w="0" w:type="auto"/>
            <w:vAlign w:val="center"/>
          </w:tcPr>
          <w:p w:rsidR="00DC6BFB" w:rsidRPr="00DC6BFB" w:rsidRDefault="00DC6BFB" w:rsidP="0095309C">
            <w:pPr>
              <w:spacing w:line="276" w:lineRule="auto"/>
              <w:jc w:val="center"/>
              <w:rPr>
                <w:szCs w:val="24"/>
              </w:rPr>
            </w:pPr>
          </w:p>
        </w:tc>
      </w:tr>
      <w:tr w:rsidR="00DC6BFB" w:rsidRPr="00DC6BFB" w:rsidTr="0095309C">
        <w:trPr>
          <w:cantSplit/>
        </w:trPr>
        <w:tc>
          <w:tcPr>
            <w:tcW w:w="0" w:type="auto"/>
            <w:vAlign w:val="center"/>
          </w:tcPr>
          <w:p w:rsidR="00DC6BFB" w:rsidRPr="00DC6BFB" w:rsidRDefault="00DC6BFB" w:rsidP="0095309C">
            <w:pPr>
              <w:spacing w:line="276" w:lineRule="auto"/>
              <w:rPr>
                <w:szCs w:val="24"/>
              </w:rPr>
            </w:pPr>
            <w:r w:rsidRPr="00DC6BFB">
              <w:rPr>
                <w:szCs w:val="24"/>
              </w:rPr>
              <w:t>Health Service (Control of Patient Information) Regulations 2002, as amended 2016</w:t>
            </w:r>
          </w:p>
        </w:tc>
        <w:tc>
          <w:tcPr>
            <w:tcW w:w="0" w:type="auto"/>
            <w:vAlign w:val="center"/>
          </w:tcPr>
          <w:p w:rsidR="00DC6BFB" w:rsidRPr="00DC6BFB" w:rsidRDefault="0085298F" w:rsidP="0095309C">
            <w:pPr>
              <w:spacing w:line="276" w:lineRule="auto"/>
              <w:jc w:val="center"/>
              <w:rPr>
                <w:szCs w:val="24"/>
              </w:rPr>
            </w:pPr>
            <w:r w:rsidRPr="0085298F">
              <w:rPr>
                <w:sz w:val="36"/>
                <w:szCs w:val="24"/>
              </w:rPr>
              <w:sym w:font="Wingdings 2" w:char="F050"/>
            </w:r>
          </w:p>
        </w:tc>
        <w:tc>
          <w:tcPr>
            <w:tcW w:w="0" w:type="auto"/>
            <w:vAlign w:val="center"/>
          </w:tcPr>
          <w:p w:rsidR="00DC6BFB" w:rsidRPr="00DC6BFB" w:rsidRDefault="00DC6BFB" w:rsidP="0095309C">
            <w:pPr>
              <w:spacing w:line="276" w:lineRule="auto"/>
              <w:jc w:val="center"/>
              <w:rPr>
                <w:szCs w:val="24"/>
              </w:rPr>
            </w:pPr>
          </w:p>
        </w:tc>
        <w:tc>
          <w:tcPr>
            <w:tcW w:w="0" w:type="auto"/>
            <w:vAlign w:val="center"/>
          </w:tcPr>
          <w:p w:rsidR="00DC6BFB" w:rsidRPr="00DC6BFB" w:rsidRDefault="00DC6BFB" w:rsidP="0095309C">
            <w:pPr>
              <w:spacing w:line="276" w:lineRule="auto"/>
              <w:jc w:val="center"/>
              <w:rPr>
                <w:szCs w:val="24"/>
              </w:rPr>
            </w:pPr>
          </w:p>
        </w:tc>
        <w:tc>
          <w:tcPr>
            <w:tcW w:w="0" w:type="auto"/>
            <w:vAlign w:val="center"/>
          </w:tcPr>
          <w:p w:rsidR="00DC6BFB" w:rsidRPr="00DC6BFB" w:rsidRDefault="0085298F" w:rsidP="0095309C">
            <w:pPr>
              <w:spacing w:line="276" w:lineRule="auto"/>
              <w:jc w:val="center"/>
              <w:rPr>
                <w:szCs w:val="24"/>
              </w:rPr>
            </w:pPr>
            <w:r w:rsidRPr="0085298F">
              <w:rPr>
                <w:sz w:val="36"/>
                <w:szCs w:val="24"/>
              </w:rPr>
              <w:sym w:font="Wingdings 2" w:char="F050"/>
            </w:r>
          </w:p>
        </w:tc>
      </w:tr>
      <w:tr w:rsidR="00DC6BFB" w:rsidRPr="00DC6BFB" w:rsidTr="0095309C">
        <w:trPr>
          <w:cantSplit/>
        </w:trPr>
        <w:tc>
          <w:tcPr>
            <w:tcW w:w="0" w:type="auto"/>
            <w:vAlign w:val="center"/>
          </w:tcPr>
          <w:p w:rsidR="00DC6BFB" w:rsidRPr="00DC6BFB" w:rsidRDefault="00DC6BFB" w:rsidP="0095309C">
            <w:pPr>
              <w:spacing w:line="276" w:lineRule="auto"/>
              <w:rPr>
                <w:szCs w:val="24"/>
              </w:rPr>
            </w:pPr>
            <w:r w:rsidRPr="00DC6BFB">
              <w:rPr>
                <w:szCs w:val="24"/>
              </w:rPr>
              <w:t>Human Fertilisation and Embryology (Disclosure of Information for Research Purposes) Regulations 2010</w:t>
            </w:r>
          </w:p>
        </w:tc>
        <w:tc>
          <w:tcPr>
            <w:tcW w:w="0" w:type="auto"/>
            <w:vAlign w:val="center"/>
          </w:tcPr>
          <w:p w:rsidR="00DC6BFB" w:rsidRPr="00DC6BFB" w:rsidRDefault="0085298F" w:rsidP="0095309C">
            <w:pPr>
              <w:spacing w:line="276" w:lineRule="auto"/>
              <w:jc w:val="center"/>
              <w:rPr>
                <w:szCs w:val="24"/>
              </w:rPr>
            </w:pPr>
            <w:r w:rsidRPr="0085298F">
              <w:rPr>
                <w:sz w:val="36"/>
                <w:szCs w:val="24"/>
              </w:rPr>
              <w:sym w:font="Wingdings 2" w:char="F050"/>
            </w:r>
          </w:p>
        </w:tc>
        <w:tc>
          <w:tcPr>
            <w:tcW w:w="0" w:type="auto"/>
            <w:vAlign w:val="center"/>
          </w:tcPr>
          <w:p w:rsidR="00DC6BFB" w:rsidRPr="00DC6BFB" w:rsidRDefault="0085298F" w:rsidP="0095309C">
            <w:pPr>
              <w:spacing w:line="276" w:lineRule="auto"/>
              <w:jc w:val="center"/>
              <w:rPr>
                <w:szCs w:val="24"/>
              </w:rPr>
            </w:pPr>
            <w:r w:rsidRPr="0085298F">
              <w:rPr>
                <w:sz w:val="36"/>
                <w:szCs w:val="24"/>
              </w:rPr>
              <w:sym w:font="Wingdings 2" w:char="F050"/>
            </w:r>
          </w:p>
        </w:tc>
        <w:tc>
          <w:tcPr>
            <w:tcW w:w="0" w:type="auto"/>
            <w:vAlign w:val="center"/>
          </w:tcPr>
          <w:p w:rsidR="00DC6BFB" w:rsidRPr="00DC6BFB" w:rsidRDefault="0085298F" w:rsidP="0095309C">
            <w:pPr>
              <w:spacing w:line="276" w:lineRule="auto"/>
              <w:jc w:val="center"/>
              <w:rPr>
                <w:szCs w:val="24"/>
              </w:rPr>
            </w:pPr>
            <w:r w:rsidRPr="0085298F">
              <w:rPr>
                <w:sz w:val="36"/>
                <w:szCs w:val="24"/>
              </w:rPr>
              <w:sym w:font="Wingdings 2" w:char="F050"/>
            </w:r>
          </w:p>
        </w:tc>
        <w:tc>
          <w:tcPr>
            <w:tcW w:w="0" w:type="auto"/>
            <w:vAlign w:val="center"/>
          </w:tcPr>
          <w:p w:rsidR="00DC6BFB" w:rsidRPr="00DC6BFB" w:rsidRDefault="0085298F" w:rsidP="0095309C">
            <w:pPr>
              <w:spacing w:line="276" w:lineRule="auto"/>
              <w:jc w:val="center"/>
              <w:rPr>
                <w:szCs w:val="24"/>
              </w:rPr>
            </w:pPr>
            <w:r w:rsidRPr="0085298F">
              <w:rPr>
                <w:sz w:val="36"/>
                <w:szCs w:val="24"/>
              </w:rPr>
              <w:sym w:font="Wingdings 2" w:char="F050"/>
            </w:r>
          </w:p>
        </w:tc>
      </w:tr>
      <w:tr w:rsidR="00DC6BFB" w:rsidRPr="00DC6BFB" w:rsidTr="0095309C">
        <w:trPr>
          <w:cantSplit/>
        </w:trPr>
        <w:tc>
          <w:tcPr>
            <w:tcW w:w="0" w:type="auto"/>
            <w:vAlign w:val="center"/>
          </w:tcPr>
          <w:p w:rsidR="00DC6BFB" w:rsidRPr="00DC6BFB" w:rsidRDefault="00DC6BFB" w:rsidP="0095309C">
            <w:pPr>
              <w:spacing w:line="276" w:lineRule="auto"/>
              <w:rPr>
                <w:szCs w:val="24"/>
              </w:rPr>
            </w:pPr>
            <w:r w:rsidRPr="00DC6BFB">
              <w:rPr>
                <w:szCs w:val="24"/>
              </w:rPr>
              <w:t>Human Tissue Act 2004 §1</w:t>
            </w:r>
          </w:p>
        </w:tc>
        <w:tc>
          <w:tcPr>
            <w:tcW w:w="0" w:type="auto"/>
            <w:vAlign w:val="center"/>
          </w:tcPr>
          <w:p w:rsidR="00DC6BFB" w:rsidRPr="00DC6BFB" w:rsidRDefault="0085298F" w:rsidP="0095309C">
            <w:pPr>
              <w:spacing w:line="276" w:lineRule="auto"/>
              <w:jc w:val="center"/>
              <w:rPr>
                <w:szCs w:val="24"/>
              </w:rPr>
            </w:pPr>
            <w:r w:rsidRPr="0085298F">
              <w:rPr>
                <w:sz w:val="36"/>
                <w:szCs w:val="24"/>
              </w:rPr>
              <w:sym w:font="Wingdings 2" w:char="F050"/>
            </w:r>
          </w:p>
        </w:tc>
        <w:tc>
          <w:tcPr>
            <w:tcW w:w="0" w:type="auto"/>
            <w:vAlign w:val="center"/>
          </w:tcPr>
          <w:p w:rsidR="00DC6BFB" w:rsidRPr="00DC6BFB" w:rsidRDefault="0085298F" w:rsidP="0095309C">
            <w:pPr>
              <w:spacing w:line="276" w:lineRule="auto"/>
              <w:jc w:val="center"/>
              <w:rPr>
                <w:szCs w:val="24"/>
              </w:rPr>
            </w:pPr>
            <w:r w:rsidRPr="0085298F">
              <w:rPr>
                <w:sz w:val="36"/>
                <w:szCs w:val="24"/>
              </w:rPr>
              <w:sym w:font="Wingdings 2" w:char="F050"/>
            </w:r>
          </w:p>
        </w:tc>
        <w:tc>
          <w:tcPr>
            <w:tcW w:w="0" w:type="auto"/>
            <w:vAlign w:val="center"/>
          </w:tcPr>
          <w:p w:rsidR="00DC6BFB" w:rsidRPr="00DC6BFB" w:rsidRDefault="00DC6BFB" w:rsidP="0095309C">
            <w:pPr>
              <w:spacing w:line="276" w:lineRule="auto"/>
              <w:jc w:val="center"/>
              <w:rPr>
                <w:szCs w:val="24"/>
              </w:rPr>
            </w:pPr>
          </w:p>
        </w:tc>
        <w:tc>
          <w:tcPr>
            <w:tcW w:w="0" w:type="auto"/>
            <w:vAlign w:val="center"/>
          </w:tcPr>
          <w:p w:rsidR="00DC6BFB" w:rsidRPr="00DC6BFB" w:rsidRDefault="0085298F" w:rsidP="0095309C">
            <w:pPr>
              <w:spacing w:line="276" w:lineRule="auto"/>
              <w:jc w:val="center"/>
              <w:rPr>
                <w:szCs w:val="24"/>
              </w:rPr>
            </w:pPr>
            <w:r w:rsidRPr="0085298F">
              <w:rPr>
                <w:sz w:val="36"/>
                <w:szCs w:val="24"/>
              </w:rPr>
              <w:sym w:font="Wingdings 2" w:char="F050"/>
            </w:r>
          </w:p>
        </w:tc>
      </w:tr>
      <w:tr w:rsidR="00DC6BFB" w:rsidRPr="00DC6BFB" w:rsidTr="0095309C">
        <w:trPr>
          <w:cantSplit/>
        </w:trPr>
        <w:tc>
          <w:tcPr>
            <w:tcW w:w="0" w:type="auto"/>
            <w:vAlign w:val="center"/>
          </w:tcPr>
          <w:p w:rsidR="00DC6BFB" w:rsidRPr="00DC6BFB" w:rsidRDefault="00DC6BFB" w:rsidP="0095309C">
            <w:pPr>
              <w:spacing w:line="276" w:lineRule="auto"/>
              <w:rPr>
                <w:szCs w:val="24"/>
              </w:rPr>
            </w:pPr>
            <w:r w:rsidRPr="00DC6BFB">
              <w:rPr>
                <w:szCs w:val="24"/>
              </w:rPr>
              <w:t>Human Tissue Act 2004 (Ethical Approval, Exceptions from Licensing and Supply of Information about Transplants) Regulations 2006</w:t>
            </w:r>
          </w:p>
        </w:tc>
        <w:tc>
          <w:tcPr>
            <w:tcW w:w="0" w:type="auto"/>
            <w:vAlign w:val="center"/>
          </w:tcPr>
          <w:p w:rsidR="00DC6BFB" w:rsidRPr="00DC6BFB" w:rsidRDefault="0085298F" w:rsidP="0095309C">
            <w:pPr>
              <w:spacing w:line="276" w:lineRule="auto"/>
              <w:jc w:val="center"/>
              <w:rPr>
                <w:szCs w:val="24"/>
              </w:rPr>
            </w:pPr>
            <w:r w:rsidRPr="0085298F">
              <w:rPr>
                <w:sz w:val="36"/>
                <w:szCs w:val="24"/>
              </w:rPr>
              <w:sym w:font="Wingdings 2" w:char="F050"/>
            </w:r>
          </w:p>
        </w:tc>
        <w:tc>
          <w:tcPr>
            <w:tcW w:w="0" w:type="auto"/>
            <w:vAlign w:val="center"/>
          </w:tcPr>
          <w:p w:rsidR="00DC6BFB" w:rsidRPr="00DC6BFB" w:rsidRDefault="0085298F" w:rsidP="0095309C">
            <w:pPr>
              <w:spacing w:line="276" w:lineRule="auto"/>
              <w:jc w:val="center"/>
              <w:rPr>
                <w:szCs w:val="24"/>
              </w:rPr>
            </w:pPr>
            <w:r w:rsidRPr="0085298F">
              <w:rPr>
                <w:sz w:val="36"/>
                <w:szCs w:val="24"/>
              </w:rPr>
              <w:sym w:font="Wingdings 2" w:char="F050"/>
            </w:r>
          </w:p>
        </w:tc>
        <w:tc>
          <w:tcPr>
            <w:tcW w:w="0" w:type="auto"/>
            <w:vAlign w:val="center"/>
          </w:tcPr>
          <w:p w:rsidR="00DC6BFB" w:rsidRPr="00DC6BFB" w:rsidRDefault="00DC6BFB" w:rsidP="0095309C">
            <w:pPr>
              <w:spacing w:line="276" w:lineRule="auto"/>
              <w:jc w:val="center"/>
              <w:rPr>
                <w:szCs w:val="24"/>
              </w:rPr>
            </w:pPr>
          </w:p>
        </w:tc>
        <w:tc>
          <w:tcPr>
            <w:tcW w:w="0" w:type="auto"/>
            <w:vAlign w:val="center"/>
          </w:tcPr>
          <w:p w:rsidR="00DC6BFB" w:rsidRPr="00DC6BFB" w:rsidRDefault="0085298F" w:rsidP="0095309C">
            <w:pPr>
              <w:spacing w:line="276" w:lineRule="auto"/>
              <w:jc w:val="center"/>
              <w:rPr>
                <w:szCs w:val="24"/>
              </w:rPr>
            </w:pPr>
            <w:r w:rsidRPr="0085298F">
              <w:rPr>
                <w:sz w:val="36"/>
                <w:szCs w:val="24"/>
              </w:rPr>
              <w:sym w:font="Wingdings 2" w:char="F050"/>
            </w:r>
          </w:p>
        </w:tc>
      </w:tr>
      <w:tr w:rsidR="00DC6BFB" w:rsidRPr="00DC6BFB" w:rsidTr="0095309C">
        <w:trPr>
          <w:cantSplit/>
        </w:trPr>
        <w:tc>
          <w:tcPr>
            <w:tcW w:w="0" w:type="auto"/>
            <w:vAlign w:val="center"/>
          </w:tcPr>
          <w:p w:rsidR="00DC6BFB" w:rsidRPr="00DC6BFB" w:rsidRDefault="00DC6BFB" w:rsidP="0095309C">
            <w:pPr>
              <w:spacing w:line="276" w:lineRule="auto"/>
              <w:rPr>
                <w:szCs w:val="24"/>
              </w:rPr>
            </w:pPr>
            <w:r w:rsidRPr="00DC6BFB">
              <w:rPr>
                <w:szCs w:val="24"/>
              </w:rPr>
              <w:t>Human Tissue Act 2004 (Persons who Lack Capacity to Consent and Transplants) Regulations 2006</w:t>
            </w:r>
          </w:p>
        </w:tc>
        <w:tc>
          <w:tcPr>
            <w:tcW w:w="0" w:type="auto"/>
            <w:vAlign w:val="center"/>
          </w:tcPr>
          <w:p w:rsidR="00DC6BFB" w:rsidRPr="00DC6BFB" w:rsidRDefault="0085298F" w:rsidP="0095309C">
            <w:pPr>
              <w:spacing w:line="276" w:lineRule="auto"/>
              <w:jc w:val="center"/>
              <w:rPr>
                <w:szCs w:val="24"/>
              </w:rPr>
            </w:pPr>
            <w:r w:rsidRPr="0085298F">
              <w:rPr>
                <w:sz w:val="36"/>
                <w:szCs w:val="24"/>
              </w:rPr>
              <w:sym w:font="Wingdings 2" w:char="F050"/>
            </w:r>
          </w:p>
        </w:tc>
        <w:tc>
          <w:tcPr>
            <w:tcW w:w="0" w:type="auto"/>
            <w:vAlign w:val="center"/>
          </w:tcPr>
          <w:p w:rsidR="00DC6BFB" w:rsidRPr="00DC6BFB" w:rsidRDefault="0085298F" w:rsidP="0095309C">
            <w:pPr>
              <w:spacing w:line="276" w:lineRule="auto"/>
              <w:jc w:val="center"/>
              <w:rPr>
                <w:szCs w:val="24"/>
              </w:rPr>
            </w:pPr>
            <w:r w:rsidRPr="0085298F">
              <w:rPr>
                <w:sz w:val="36"/>
                <w:szCs w:val="24"/>
              </w:rPr>
              <w:sym w:font="Wingdings 2" w:char="F050"/>
            </w:r>
          </w:p>
        </w:tc>
        <w:tc>
          <w:tcPr>
            <w:tcW w:w="0" w:type="auto"/>
            <w:vAlign w:val="center"/>
          </w:tcPr>
          <w:p w:rsidR="00DC6BFB" w:rsidRPr="00DC6BFB" w:rsidRDefault="0085298F" w:rsidP="0095309C">
            <w:pPr>
              <w:spacing w:line="276" w:lineRule="auto"/>
              <w:jc w:val="center"/>
              <w:rPr>
                <w:szCs w:val="24"/>
              </w:rPr>
            </w:pPr>
            <w:r w:rsidRPr="0085298F">
              <w:rPr>
                <w:sz w:val="36"/>
                <w:szCs w:val="24"/>
              </w:rPr>
              <w:sym w:font="Wingdings 2" w:char="F050"/>
            </w:r>
          </w:p>
        </w:tc>
        <w:tc>
          <w:tcPr>
            <w:tcW w:w="0" w:type="auto"/>
            <w:vAlign w:val="center"/>
          </w:tcPr>
          <w:p w:rsidR="00DC6BFB" w:rsidRPr="00DC6BFB" w:rsidRDefault="0085298F" w:rsidP="0095309C">
            <w:pPr>
              <w:spacing w:line="276" w:lineRule="auto"/>
              <w:jc w:val="center"/>
              <w:rPr>
                <w:szCs w:val="24"/>
              </w:rPr>
            </w:pPr>
            <w:r w:rsidRPr="0085298F">
              <w:rPr>
                <w:sz w:val="36"/>
                <w:szCs w:val="24"/>
              </w:rPr>
              <w:sym w:font="Wingdings 2" w:char="F050"/>
            </w:r>
          </w:p>
        </w:tc>
      </w:tr>
      <w:tr w:rsidR="00DC6BFB" w:rsidRPr="00DC6BFB" w:rsidTr="0095309C">
        <w:trPr>
          <w:cantSplit/>
        </w:trPr>
        <w:tc>
          <w:tcPr>
            <w:tcW w:w="0" w:type="auto"/>
            <w:vAlign w:val="center"/>
          </w:tcPr>
          <w:p w:rsidR="00DC6BFB" w:rsidRPr="00DC6BFB" w:rsidRDefault="00DC6BFB" w:rsidP="0095309C">
            <w:pPr>
              <w:spacing w:line="276" w:lineRule="auto"/>
              <w:rPr>
                <w:szCs w:val="24"/>
              </w:rPr>
            </w:pPr>
            <w:r w:rsidRPr="00DC6BFB">
              <w:rPr>
                <w:szCs w:val="24"/>
              </w:rPr>
              <w:lastRenderedPageBreak/>
              <w:t>Human Tissue (Scotland) Act 2006 §40, 48</w:t>
            </w:r>
          </w:p>
        </w:tc>
        <w:tc>
          <w:tcPr>
            <w:tcW w:w="0" w:type="auto"/>
            <w:vAlign w:val="center"/>
          </w:tcPr>
          <w:p w:rsidR="00DC6BFB" w:rsidRPr="00DC6BFB" w:rsidRDefault="00DC6BFB" w:rsidP="0095309C">
            <w:pPr>
              <w:spacing w:line="276" w:lineRule="auto"/>
              <w:jc w:val="center"/>
              <w:rPr>
                <w:szCs w:val="24"/>
              </w:rPr>
            </w:pPr>
          </w:p>
        </w:tc>
        <w:tc>
          <w:tcPr>
            <w:tcW w:w="0" w:type="auto"/>
            <w:vAlign w:val="center"/>
          </w:tcPr>
          <w:p w:rsidR="00DC6BFB" w:rsidRPr="00DC6BFB" w:rsidRDefault="00DC6BFB" w:rsidP="0095309C">
            <w:pPr>
              <w:spacing w:line="276" w:lineRule="auto"/>
              <w:jc w:val="center"/>
              <w:rPr>
                <w:szCs w:val="24"/>
              </w:rPr>
            </w:pPr>
          </w:p>
        </w:tc>
        <w:tc>
          <w:tcPr>
            <w:tcW w:w="0" w:type="auto"/>
            <w:vAlign w:val="center"/>
          </w:tcPr>
          <w:p w:rsidR="00DC6BFB" w:rsidRPr="00DC6BFB" w:rsidRDefault="0085298F" w:rsidP="0095309C">
            <w:pPr>
              <w:spacing w:line="276" w:lineRule="auto"/>
              <w:jc w:val="center"/>
              <w:rPr>
                <w:szCs w:val="24"/>
              </w:rPr>
            </w:pPr>
            <w:r w:rsidRPr="0085298F">
              <w:rPr>
                <w:sz w:val="36"/>
                <w:szCs w:val="24"/>
              </w:rPr>
              <w:sym w:font="Wingdings 2" w:char="F050"/>
            </w:r>
          </w:p>
        </w:tc>
        <w:tc>
          <w:tcPr>
            <w:tcW w:w="0" w:type="auto"/>
            <w:vAlign w:val="center"/>
          </w:tcPr>
          <w:p w:rsidR="00DC6BFB" w:rsidRPr="00DC6BFB" w:rsidRDefault="00DC6BFB" w:rsidP="0095309C">
            <w:pPr>
              <w:spacing w:line="276" w:lineRule="auto"/>
              <w:jc w:val="center"/>
              <w:rPr>
                <w:szCs w:val="24"/>
              </w:rPr>
            </w:pPr>
          </w:p>
        </w:tc>
      </w:tr>
      <w:tr w:rsidR="00DC6BFB" w:rsidRPr="00DC6BFB" w:rsidTr="0095309C">
        <w:trPr>
          <w:cantSplit/>
        </w:trPr>
        <w:tc>
          <w:tcPr>
            <w:tcW w:w="0" w:type="auto"/>
            <w:vAlign w:val="center"/>
          </w:tcPr>
          <w:p w:rsidR="00DC6BFB" w:rsidRPr="00DC6BFB" w:rsidRDefault="00DC6BFB" w:rsidP="0095309C">
            <w:pPr>
              <w:spacing w:line="276" w:lineRule="auto"/>
              <w:rPr>
                <w:szCs w:val="24"/>
              </w:rPr>
            </w:pPr>
            <w:r w:rsidRPr="00DC6BFB">
              <w:rPr>
                <w:szCs w:val="24"/>
              </w:rPr>
              <w:t>Approval of Research on Organs No Longer Required for Procurator Fiscal Purposes (Specified Persons) (Scotland) Order 2006</w:t>
            </w:r>
          </w:p>
        </w:tc>
        <w:tc>
          <w:tcPr>
            <w:tcW w:w="0" w:type="auto"/>
            <w:vAlign w:val="center"/>
          </w:tcPr>
          <w:p w:rsidR="00DC6BFB" w:rsidRPr="00DC6BFB" w:rsidRDefault="00DC6BFB" w:rsidP="0095309C">
            <w:pPr>
              <w:spacing w:line="276" w:lineRule="auto"/>
              <w:jc w:val="center"/>
              <w:rPr>
                <w:szCs w:val="24"/>
              </w:rPr>
            </w:pPr>
          </w:p>
        </w:tc>
        <w:tc>
          <w:tcPr>
            <w:tcW w:w="0" w:type="auto"/>
            <w:vAlign w:val="center"/>
          </w:tcPr>
          <w:p w:rsidR="00DC6BFB" w:rsidRPr="00DC6BFB" w:rsidRDefault="00DC6BFB" w:rsidP="0095309C">
            <w:pPr>
              <w:spacing w:line="276" w:lineRule="auto"/>
              <w:jc w:val="center"/>
              <w:rPr>
                <w:szCs w:val="24"/>
              </w:rPr>
            </w:pPr>
          </w:p>
        </w:tc>
        <w:tc>
          <w:tcPr>
            <w:tcW w:w="0" w:type="auto"/>
            <w:vAlign w:val="center"/>
          </w:tcPr>
          <w:p w:rsidR="00DC6BFB" w:rsidRPr="00DC6BFB" w:rsidRDefault="0085298F" w:rsidP="0095309C">
            <w:pPr>
              <w:spacing w:line="276" w:lineRule="auto"/>
              <w:jc w:val="center"/>
              <w:rPr>
                <w:szCs w:val="24"/>
              </w:rPr>
            </w:pPr>
            <w:r w:rsidRPr="0085298F">
              <w:rPr>
                <w:sz w:val="36"/>
                <w:szCs w:val="24"/>
              </w:rPr>
              <w:sym w:font="Wingdings 2" w:char="F050"/>
            </w:r>
          </w:p>
        </w:tc>
        <w:tc>
          <w:tcPr>
            <w:tcW w:w="0" w:type="auto"/>
            <w:vAlign w:val="center"/>
          </w:tcPr>
          <w:p w:rsidR="00DC6BFB" w:rsidRPr="00DC6BFB" w:rsidRDefault="00DC6BFB" w:rsidP="0095309C">
            <w:pPr>
              <w:spacing w:line="276" w:lineRule="auto"/>
              <w:jc w:val="center"/>
              <w:rPr>
                <w:szCs w:val="24"/>
              </w:rPr>
            </w:pPr>
          </w:p>
        </w:tc>
      </w:tr>
      <w:tr w:rsidR="00DC6BFB" w:rsidRPr="00DC6BFB" w:rsidTr="0095309C">
        <w:trPr>
          <w:cantSplit/>
        </w:trPr>
        <w:tc>
          <w:tcPr>
            <w:tcW w:w="0" w:type="auto"/>
            <w:vAlign w:val="center"/>
          </w:tcPr>
          <w:p w:rsidR="00DC6BFB" w:rsidRPr="00DC6BFB" w:rsidRDefault="00DC6BFB" w:rsidP="0095309C">
            <w:pPr>
              <w:spacing w:line="276" w:lineRule="auto"/>
              <w:rPr>
                <w:szCs w:val="24"/>
              </w:rPr>
            </w:pPr>
            <w:r w:rsidRPr="00DC6BFB">
              <w:rPr>
                <w:szCs w:val="24"/>
              </w:rPr>
              <w:t>Independent Health Care Regulations (Northern Ireland) 2005</w:t>
            </w:r>
          </w:p>
        </w:tc>
        <w:tc>
          <w:tcPr>
            <w:tcW w:w="0" w:type="auto"/>
            <w:vAlign w:val="center"/>
          </w:tcPr>
          <w:p w:rsidR="00DC6BFB" w:rsidRPr="00DC6BFB" w:rsidRDefault="00DC6BFB" w:rsidP="0095309C">
            <w:pPr>
              <w:spacing w:line="276" w:lineRule="auto"/>
              <w:jc w:val="center"/>
              <w:rPr>
                <w:szCs w:val="24"/>
              </w:rPr>
            </w:pPr>
          </w:p>
        </w:tc>
        <w:tc>
          <w:tcPr>
            <w:tcW w:w="0" w:type="auto"/>
            <w:vAlign w:val="center"/>
          </w:tcPr>
          <w:p w:rsidR="00DC6BFB" w:rsidRPr="00DC6BFB" w:rsidRDefault="0085298F" w:rsidP="0095309C">
            <w:pPr>
              <w:spacing w:line="276" w:lineRule="auto"/>
              <w:jc w:val="center"/>
              <w:rPr>
                <w:szCs w:val="24"/>
              </w:rPr>
            </w:pPr>
            <w:r w:rsidRPr="0085298F">
              <w:rPr>
                <w:sz w:val="36"/>
                <w:szCs w:val="24"/>
              </w:rPr>
              <w:sym w:font="Wingdings 2" w:char="F050"/>
            </w:r>
          </w:p>
        </w:tc>
        <w:tc>
          <w:tcPr>
            <w:tcW w:w="0" w:type="auto"/>
            <w:vAlign w:val="center"/>
          </w:tcPr>
          <w:p w:rsidR="00DC6BFB" w:rsidRPr="00DC6BFB" w:rsidRDefault="00DC6BFB" w:rsidP="0095309C">
            <w:pPr>
              <w:spacing w:line="276" w:lineRule="auto"/>
              <w:jc w:val="center"/>
              <w:rPr>
                <w:szCs w:val="24"/>
              </w:rPr>
            </w:pPr>
          </w:p>
        </w:tc>
        <w:tc>
          <w:tcPr>
            <w:tcW w:w="0" w:type="auto"/>
            <w:vAlign w:val="center"/>
          </w:tcPr>
          <w:p w:rsidR="00DC6BFB" w:rsidRPr="00DC6BFB" w:rsidRDefault="00DC6BFB" w:rsidP="0095309C">
            <w:pPr>
              <w:spacing w:line="276" w:lineRule="auto"/>
              <w:jc w:val="center"/>
              <w:rPr>
                <w:szCs w:val="24"/>
              </w:rPr>
            </w:pPr>
          </w:p>
        </w:tc>
      </w:tr>
      <w:tr w:rsidR="00DC6BFB" w:rsidRPr="00DC6BFB" w:rsidTr="0095309C">
        <w:trPr>
          <w:cantSplit/>
        </w:trPr>
        <w:tc>
          <w:tcPr>
            <w:tcW w:w="0" w:type="auto"/>
            <w:vAlign w:val="center"/>
          </w:tcPr>
          <w:p w:rsidR="00DC6BFB" w:rsidRPr="00DC6BFB" w:rsidRDefault="00DC6BFB" w:rsidP="0095309C">
            <w:pPr>
              <w:spacing w:line="276" w:lineRule="auto"/>
              <w:rPr>
                <w:szCs w:val="24"/>
              </w:rPr>
            </w:pPr>
            <w:r w:rsidRPr="00DC6BFB">
              <w:rPr>
                <w:szCs w:val="24"/>
              </w:rPr>
              <w:t>Independent Health Care (Wales) Regulations 2011</w:t>
            </w:r>
          </w:p>
        </w:tc>
        <w:tc>
          <w:tcPr>
            <w:tcW w:w="0" w:type="auto"/>
            <w:vAlign w:val="center"/>
          </w:tcPr>
          <w:p w:rsidR="00DC6BFB" w:rsidRPr="00DC6BFB" w:rsidRDefault="00DC6BFB" w:rsidP="0095309C">
            <w:pPr>
              <w:spacing w:line="276" w:lineRule="auto"/>
              <w:jc w:val="center"/>
              <w:rPr>
                <w:szCs w:val="24"/>
              </w:rPr>
            </w:pPr>
          </w:p>
        </w:tc>
        <w:tc>
          <w:tcPr>
            <w:tcW w:w="0" w:type="auto"/>
            <w:vAlign w:val="center"/>
          </w:tcPr>
          <w:p w:rsidR="00DC6BFB" w:rsidRPr="00DC6BFB" w:rsidRDefault="00DC6BFB" w:rsidP="0095309C">
            <w:pPr>
              <w:spacing w:line="276" w:lineRule="auto"/>
              <w:jc w:val="center"/>
              <w:rPr>
                <w:szCs w:val="24"/>
              </w:rPr>
            </w:pPr>
          </w:p>
        </w:tc>
        <w:tc>
          <w:tcPr>
            <w:tcW w:w="0" w:type="auto"/>
            <w:vAlign w:val="center"/>
          </w:tcPr>
          <w:p w:rsidR="00DC6BFB" w:rsidRPr="00DC6BFB" w:rsidRDefault="00DC6BFB" w:rsidP="0095309C">
            <w:pPr>
              <w:spacing w:line="276" w:lineRule="auto"/>
              <w:jc w:val="center"/>
              <w:rPr>
                <w:szCs w:val="24"/>
              </w:rPr>
            </w:pPr>
          </w:p>
        </w:tc>
        <w:tc>
          <w:tcPr>
            <w:tcW w:w="0" w:type="auto"/>
            <w:vAlign w:val="center"/>
          </w:tcPr>
          <w:p w:rsidR="00DC6BFB" w:rsidRPr="00DC6BFB" w:rsidRDefault="0085298F" w:rsidP="0095309C">
            <w:pPr>
              <w:spacing w:line="276" w:lineRule="auto"/>
              <w:jc w:val="center"/>
              <w:rPr>
                <w:szCs w:val="24"/>
              </w:rPr>
            </w:pPr>
            <w:r w:rsidRPr="0085298F">
              <w:rPr>
                <w:sz w:val="36"/>
                <w:szCs w:val="24"/>
              </w:rPr>
              <w:sym w:font="Wingdings 2" w:char="F050"/>
            </w:r>
          </w:p>
        </w:tc>
      </w:tr>
      <w:tr w:rsidR="00DC6BFB" w:rsidRPr="00DC6BFB" w:rsidTr="0095309C">
        <w:trPr>
          <w:cantSplit/>
        </w:trPr>
        <w:tc>
          <w:tcPr>
            <w:tcW w:w="0" w:type="auto"/>
            <w:vAlign w:val="center"/>
          </w:tcPr>
          <w:p w:rsidR="00DC6BFB" w:rsidRPr="00DC6BFB" w:rsidRDefault="00DC6BFB" w:rsidP="0095309C">
            <w:pPr>
              <w:spacing w:line="276" w:lineRule="auto"/>
              <w:rPr>
                <w:szCs w:val="24"/>
              </w:rPr>
            </w:pPr>
            <w:r w:rsidRPr="00DC6BFB">
              <w:rPr>
                <w:szCs w:val="24"/>
              </w:rPr>
              <w:t>Ionising Radiation (Medical Exposure) Regulations 2017</w:t>
            </w:r>
          </w:p>
        </w:tc>
        <w:tc>
          <w:tcPr>
            <w:tcW w:w="0" w:type="auto"/>
            <w:vAlign w:val="center"/>
          </w:tcPr>
          <w:p w:rsidR="00DC6BFB" w:rsidRPr="00DC6BFB" w:rsidRDefault="0085298F" w:rsidP="0095309C">
            <w:pPr>
              <w:spacing w:line="276" w:lineRule="auto"/>
              <w:jc w:val="center"/>
              <w:rPr>
                <w:szCs w:val="24"/>
              </w:rPr>
            </w:pPr>
            <w:r w:rsidRPr="0085298F">
              <w:rPr>
                <w:sz w:val="36"/>
                <w:szCs w:val="24"/>
              </w:rPr>
              <w:sym w:font="Wingdings 2" w:char="F050"/>
            </w:r>
          </w:p>
        </w:tc>
        <w:tc>
          <w:tcPr>
            <w:tcW w:w="0" w:type="auto"/>
            <w:vAlign w:val="center"/>
          </w:tcPr>
          <w:p w:rsidR="00DC6BFB" w:rsidRPr="00DC6BFB" w:rsidRDefault="00DC6BFB" w:rsidP="0095309C">
            <w:pPr>
              <w:spacing w:line="276" w:lineRule="auto"/>
              <w:jc w:val="center"/>
              <w:rPr>
                <w:szCs w:val="24"/>
              </w:rPr>
            </w:pPr>
          </w:p>
        </w:tc>
        <w:tc>
          <w:tcPr>
            <w:tcW w:w="0" w:type="auto"/>
            <w:vAlign w:val="center"/>
          </w:tcPr>
          <w:p w:rsidR="00DC6BFB" w:rsidRPr="00DC6BFB" w:rsidRDefault="0085298F" w:rsidP="0095309C">
            <w:pPr>
              <w:spacing w:line="276" w:lineRule="auto"/>
              <w:jc w:val="center"/>
              <w:rPr>
                <w:szCs w:val="24"/>
              </w:rPr>
            </w:pPr>
            <w:r w:rsidRPr="0085298F">
              <w:rPr>
                <w:sz w:val="36"/>
                <w:szCs w:val="24"/>
              </w:rPr>
              <w:sym w:font="Wingdings 2" w:char="F050"/>
            </w:r>
          </w:p>
        </w:tc>
        <w:tc>
          <w:tcPr>
            <w:tcW w:w="0" w:type="auto"/>
            <w:vAlign w:val="center"/>
          </w:tcPr>
          <w:p w:rsidR="00DC6BFB" w:rsidRPr="00DC6BFB" w:rsidRDefault="0085298F" w:rsidP="0095309C">
            <w:pPr>
              <w:spacing w:line="276" w:lineRule="auto"/>
              <w:jc w:val="center"/>
              <w:rPr>
                <w:szCs w:val="24"/>
              </w:rPr>
            </w:pPr>
            <w:r w:rsidRPr="0085298F">
              <w:rPr>
                <w:sz w:val="36"/>
                <w:szCs w:val="24"/>
              </w:rPr>
              <w:sym w:font="Wingdings 2" w:char="F050"/>
            </w:r>
          </w:p>
        </w:tc>
      </w:tr>
      <w:tr w:rsidR="00DC6BFB" w:rsidRPr="00DC6BFB" w:rsidTr="0095309C">
        <w:trPr>
          <w:cantSplit/>
        </w:trPr>
        <w:tc>
          <w:tcPr>
            <w:tcW w:w="0" w:type="auto"/>
            <w:vAlign w:val="center"/>
          </w:tcPr>
          <w:p w:rsidR="00DC6BFB" w:rsidRPr="00DC6BFB" w:rsidRDefault="00DC6BFB" w:rsidP="0095309C">
            <w:pPr>
              <w:spacing w:line="276" w:lineRule="auto"/>
              <w:rPr>
                <w:szCs w:val="24"/>
              </w:rPr>
            </w:pPr>
            <w:r w:rsidRPr="00DC6BFB">
              <w:rPr>
                <w:szCs w:val="24"/>
              </w:rPr>
              <w:t>Ionising Radiation (Medical Exposure) Regulations (Northern Ireland) 2018</w:t>
            </w:r>
          </w:p>
        </w:tc>
        <w:tc>
          <w:tcPr>
            <w:tcW w:w="0" w:type="auto"/>
            <w:vAlign w:val="center"/>
          </w:tcPr>
          <w:p w:rsidR="00DC6BFB" w:rsidRPr="00DC6BFB" w:rsidRDefault="00DC6BFB" w:rsidP="0095309C">
            <w:pPr>
              <w:spacing w:line="276" w:lineRule="auto"/>
              <w:jc w:val="center"/>
              <w:rPr>
                <w:szCs w:val="24"/>
              </w:rPr>
            </w:pPr>
          </w:p>
        </w:tc>
        <w:tc>
          <w:tcPr>
            <w:tcW w:w="0" w:type="auto"/>
            <w:vAlign w:val="center"/>
          </w:tcPr>
          <w:p w:rsidR="00DC6BFB" w:rsidRPr="00DC6BFB" w:rsidRDefault="0085298F" w:rsidP="0095309C">
            <w:pPr>
              <w:spacing w:line="276" w:lineRule="auto"/>
              <w:jc w:val="center"/>
              <w:rPr>
                <w:szCs w:val="24"/>
              </w:rPr>
            </w:pPr>
            <w:r w:rsidRPr="0085298F">
              <w:rPr>
                <w:sz w:val="36"/>
                <w:szCs w:val="24"/>
              </w:rPr>
              <w:sym w:font="Wingdings 2" w:char="F050"/>
            </w:r>
          </w:p>
        </w:tc>
        <w:tc>
          <w:tcPr>
            <w:tcW w:w="0" w:type="auto"/>
            <w:vAlign w:val="center"/>
          </w:tcPr>
          <w:p w:rsidR="00DC6BFB" w:rsidRPr="00DC6BFB" w:rsidRDefault="00DC6BFB" w:rsidP="0095309C">
            <w:pPr>
              <w:spacing w:line="276" w:lineRule="auto"/>
              <w:jc w:val="center"/>
              <w:rPr>
                <w:szCs w:val="24"/>
              </w:rPr>
            </w:pPr>
          </w:p>
        </w:tc>
        <w:tc>
          <w:tcPr>
            <w:tcW w:w="0" w:type="auto"/>
            <w:vAlign w:val="center"/>
          </w:tcPr>
          <w:p w:rsidR="00DC6BFB" w:rsidRPr="00DC6BFB" w:rsidRDefault="00DC6BFB" w:rsidP="0095309C">
            <w:pPr>
              <w:spacing w:line="276" w:lineRule="auto"/>
              <w:jc w:val="center"/>
              <w:rPr>
                <w:szCs w:val="24"/>
              </w:rPr>
            </w:pPr>
          </w:p>
        </w:tc>
      </w:tr>
      <w:tr w:rsidR="00DC6BFB" w:rsidRPr="00DC6BFB" w:rsidTr="0095309C">
        <w:trPr>
          <w:cantSplit/>
        </w:trPr>
        <w:tc>
          <w:tcPr>
            <w:tcW w:w="0" w:type="auto"/>
            <w:vAlign w:val="center"/>
          </w:tcPr>
          <w:p w:rsidR="00DC6BFB" w:rsidRPr="00DC6BFB" w:rsidRDefault="00DC6BFB" w:rsidP="0095309C">
            <w:pPr>
              <w:spacing w:line="276" w:lineRule="auto"/>
              <w:rPr>
                <w:szCs w:val="24"/>
              </w:rPr>
            </w:pPr>
            <w:r w:rsidRPr="00DC6BFB">
              <w:rPr>
                <w:szCs w:val="24"/>
              </w:rPr>
              <w:t>Medical Devices Regulations 2002</w:t>
            </w:r>
          </w:p>
        </w:tc>
        <w:tc>
          <w:tcPr>
            <w:tcW w:w="0" w:type="auto"/>
            <w:vAlign w:val="center"/>
          </w:tcPr>
          <w:p w:rsidR="00DC6BFB" w:rsidRPr="00DC6BFB" w:rsidRDefault="0085298F" w:rsidP="0095309C">
            <w:pPr>
              <w:spacing w:line="276" w:lineRule="auto"/>
              <w:jc w:val="center"/>
              <w:rPr>
                <w:szCs w:val="24"/>
              </w:rPr>
            </w:pPr>
            <w:r w:rsidRPr="0085298F">
              <w:rPr>
                <w:sz w:val="36"/>
                <w:szCs w:val="24"/>
              </w:rPr>
              <w:sym w:font="Wingdings 2" w:char="F050"/>
            </w:r>
          </w:p>
        </w:tc>
        <w:tc>
          <w:tcPr>
            <w:tcW w:w="0" w:type="auto"/>
            <w:vAlign w:val="center"/>
          </w:tcPr>
          <w:p w:rsidR="00DC6BFB" w:rsidRPr="00DC6BFB" w:rsidRDefault="0085298F" w:rsidP="0095309C">
            <w:pPr>
              <w:spacing w:line="276" w:lineRule="auto"/>
              <w:jc w:val="center"/>
              <w:rPr>
                <w:szCs w:val="24"/>
              </w:rPr>
            </w:pPr>
            <w:r w:rsidRPr="0085298F">
              <w:rPr>
                <w:sz w:val="36"/>
                <w:szCs w:val="24"/>
              </w:rPr>
              <w:sym w:font="Wingdings 2" w:char="F050"/>
            </w:r>
          </w:p>
        </w:tc>
        <w:tc>
          <w:tcPr>
            <w:tcW w:w="0" w:type="auto"/>
            <w:vAlign w:val="center"/>
          </w:tcPr>
          <w:p w:rsidR="00DC6BFB" w:rsidRPr="00DC6BFB" w:rsidRDefault="0085298F" w:rsidP="0095309C">
            <w:pPr>
              <w:spacing w:line="276" w:lineRule="auto"/>
              <w:jc w:val="center"/>
              <w:rPr>
                <w:szCs w:val="24"/>
              </w:rPr>
            </w:pPr>
            <w:r w:rsidRPr="0085298F">
              <w:rPr>
                <w:sz w:val="36"/>
                <w:szCs w:val="24"/>
              </w:rPr>
              <w:sym w:font="Wingdings 2" w:char="F050"/>
            </w:r>
          </w:p>
        </w:tc>
        <w:tc>
          <w:tcPr>
            <w:tcW w:w="0" w:type="auto"/>
            <w:vAlign w:val="center"/>
          </w:tcPr>
          <w:p w:rsidR="00DC6BFB" w:rsidRPr="00DC6BFB" w:rsidRDefault="0085298F" w:rsidP="0095309C">
            <w:pPr>
              <w:spacing w:line="276" w:lineRule="auto"/>
              <w:jc w:val="center"/>
              <w:rPr>
                <w:szCs w:val="24"/>
              </w:rPr>
            </w:pPr>
            <w:r w:rsidRPr="0085298F">
              <w:rPr>
                <w:sz w:val="36"/>
                <w:szCs w:val="24"/>
              </w:rPr>
              <w:sym w:font="Wingdings 2" w:char="F050"/>
            </w:r>
          </w:p>
        </w:tc>
      </w:tr>
      <w:tr w:rsidR="00DC6BFB" w:rsidRPr="00DC6BFB" w:rsidTr="0095309C">
        <w:trPr>
          <w:cantSplit/>
        </w:trPr>
        <w:tc>
          <w:tcPr>
            <w:tcW w:w="0" w:type="auto"/>
            <w:vAlign w:val="center"/>
          </w:tcPr>
          <w:p w:rsidR="00DC6BFB" w:rsidRPr="00DC6BFB" w:rsidRDefault="00DC6BFB" w:rsidP="0095309C">
            <w:pPr>
              <w:spacing w:line="276" w:lineRule="auto"/>
              <w:rPr>
                <w:szCs w:val="24"/>
              </w:rPr>
            </w:pPr>
            <w:r w:rsidRPr="00DC6BFB">
              <w:rPr>
                <w:szCs w:val="24"/>
              </w:rPr>
              <w:t>Medicines for Human Use (Clinical Trials) Regulations 2004, as amended 2006 (twice), 2008, 2009</w:t>
            </w:r>
          </w:p>
        </w:tc>
        <w:tc>
          <w:tcPr>
            <w:tcW w:w="0" w:type="auto"/>
            <w:vAlign w:val="center"/>
          </w:tcPr>
          <w:p w:rsidR="00DC6BFB" w:rsidRPr="00DC6BFB" w:rsidRDefault="0085298F" w:rsidP="0095309C">
            <w:pPr>
              <w:spacing w:line="276" w:lineRule="auto"/>
              <w:jc w:val="center"/>
              <w:rPr>
                <w:szCs w:val="24"/>
              </w:rPr>
            </w:pPr>
            <w:r w:rsidRPr="0085298F">
              <w:rPr>
                <w:sz w:val="36"/>
                <w:szCs w:val="24"/>
              </w:rPr>
              <w:sym w:font="Wingdings 2" w:char="F050"/>
            </w:r>
          </w:p>
        </w:tc>
        <w:tc>
          <w:tcPr>
            <w:tcW w:w="0" w:type="auto"/>
            <w:vAlign w:val="center"/>
          </w:tcPr>
          <w:p w:rsidR="00DC6BFB" w:rsidRPr="00DC6BFB" w:rsidRDefault="0085298F" w:rsidP="0095309C">
            <w:pPr>
              <w:spacing w:line="276" w:lineRule="auto"/>
              <w:jc w:val="center"/>
              <w:rPr>
                <w:szCs w:val="24"/>
              </w:rPr>
            </w:pPr>
            <w:r w:rsidRPr="0085298F">
              <w:rPr>
                <w:sz w:val="36"/>
                <w:szCs w:val="24"/>
              </w:rPr>
              <w:sym w:font="Wingdings 2" w:char="F050"/>
            </w:r>
          </w:p>
        </w:tc>
        <w:tc>
          <w:tcPr>
            <w:tcW w:w="0" w:type="auto"/>
            <w:vAlign w:val="center"/>
          </w:tcPr>
          <w:p w:rsidR="00DC6BFB" w:rsidRPr="00DC6BFB" w:rsidRDefault="0085298F" w:rsidP="0095309C">
            <w:pPr>
              <w:spacing w:line="276" w:lineRule="auto"/>
              <w:jc w:val="center"/>
              <w:rPr>
                <w:szCs w:val="24"/>
              </w:rPr>
            </w:pPr>
            <w:r w:rsidRPr="0085298F">
              <w:rPr>
                <w:sz w:val="36"/>
                <w:szCs w:val="24"/>
              </w:rPr>
              <w:sym w:font="Wingdings 2" w:char="F050"/>
            </w:r>
          </w:p>
        </w:tc>
        <w:tc>
          <w:tcPr>
            <w:tcW w:w="0" w:type="auto"/>
            <w:vAlign w:val="center"/>
          </w:tcPr>
          <w:p w:rsidR="00DC6BFB" w:rsidRPr="00DC6BFB" w:rsidRDefault="0085298F" w:rsidP="0095309C">
            <w:pPr>
              <w:spacing w:line="276" w:lineRule="auto"/>
              <w:jc w:val="center"/>
              <w:rPr>
                <w:szCs w:val="24"/>
              </w:rPr>
            </w:pPr>
            <w:r w:rsidRPr="0085298F">
              <w:rPr>
                <w:sz w:val="36"/>
                <w:szCs w:val="24"/>
              </w:rPr>
              <w:sym w:font="Wingdings 2" w:char="F050"/>
            </w:r>
          </w:p>
        </w:tc>
      </w:tr>
      <w:tr w:rsidR="00DC6BFB" w:rsidRPr="00DC6BFB" w:rsidTr="0095309C">
        <w:trPr>
          <w:cantSplit/>
        </w:trPr>
        <w:tc>
          <w:tcPr>
            <w:tcW w:w="0" w:type="auto"/>
            <w:vAlign w:val="center"/>
          </w:tcPr>
          <w:p w:rsidR="00DC6BFB" w:rsidRPr="00DC6BFB" w:rsidRDefault="00DC6BFB" w:rsidP="0095309C">
            <w:pPr>
              <w:spacing w:line="276" w:lineRule="auto"/>
              <w:rPr>
                <w:szCs w:val="24"/>
              </w:rPr>
            </w:pPr>
            <w:r w:rsidRPr="00DC6BFB">
              <w:rPr>
                <w:szCs w:val="24"/>
              </w:rPr>
              <w:t>Mental Capacity Act 2005 §30–34</w:t>
            </w:r>
          </w:p>
        </w:tc>
        <w:tc>
          <w:tcPr>
            <w:tcW w:w="0" w:type="auto"/>
            <w:vAlign w:val="center"/>
          </w:tcPr>
          <w:p w:rsidR="00DC6BFB" w:rsidRPr="00DC6BFB" w:rsidRDefault="0085298F" w:rsidP="0095309C">
            <w:pPr>
              <w:spacing w:line="276" w:lineRule="auto"/>
              <w:jc w:val="center"/>
              <w:rPr>
                <w:szCs w:val="24"/>
              </w:rPr>
            </w:pPr>
            <w:r w:rsidRPr="0085298F">
              <w:rPr>
                <w:sz w:val="36"/>
                <w:szCs w:val="24"/>
              </w:rPr>
              <w:sym w:font="Wingdings 2" w:char="F050"/>
            </w:r>
          </w:p>
        </w:tc>
        <w:tc>
          <w:tcPr>
            <w:tcW w:w="0" w:type="auto"/>
            <w:vAlign w:val="center"/>
          </w:tcPr>
          <w:p w:rsidR="00DC6BFB" w:rsidRPr="00DC6BFB" w:rsidRDefault="00DC6BFB" w:rsidP="0095309C">
            <w:pPr>
              <w:spacing w:line="276" w:lineRule="auto"/>
              <w:jc w:val="center"/>
              <w:rPr>
                <w:szCs w:val="24"/>
              </w:rPr>
            </w:pPr>
          </w:p>
        </w:tc>
        <w:tc>
          <w:tcPr>
            <w:tcW w:w="0" w:type="auto"/>
            <w:vAlign w:val="center"/>
          </w:tcPr>
          <w:p w:rsidR="00DC6BFB" w:rsidRPr="00DC6BFB" w:rsidRDefault="00DC6BFB" w:rsidP="0095309C">
            <w:pPr>
              <w:spacing w:line="276" w:lineRule="auto"/>
              <w:jc w:val="center"/>
              <w:rPr>
                <w:szCs w:val="24"/>
              </w:rPr>
            </w:pPr>
          </w:p>
        </w:tc>
        <w:tc>
          <w:tcPr>
            <w:tcW w:w="0" w:type="auto"/>
            <w:vAlign w:val="center"/>
          </w:tcPr>
          <w:p w:rsidR="00DC6BFB" w:rsidRPr="00DC6BFB" w:rsidRDefault="0085298F" w:rsidP="0095309C">
            <w:pPr>
              <w:spacing w:line="276" w:lineRule="auto"/>
              <w:jc w:val="center"/>
              <w:rPr>
                <w:szCs w:val="24"/>
              </w:rPr>
            </w:pPr>
            <w:r w:rsidRPr="0085298F">
              <w:rPr>
                <w:sz w:val="36"/>
                <w:szCs w:val="24"/>
              </w:rPr>
              <w:sym w:font="Wingdings 2" w:char="F050"/>
            </w:r>
          </w:p>
        </w:tc>
      </w:tr>
      <w:tr w:rsidR="00DC6BFB" w:rsidRPr="00DC6BFB" w:rsidTr="0095309C">
        <w:trPr>
          <w:cantSplit/>
        </w:trPr>
        <w:tc>
          <w:tcPr>
            <w:tcW w:w="0" w:type="auto"/>
            <w:vAlign w:val="center"/>
          </w:tcPr>
          <w:p w:rsidR="00DC6BFB" w:rsidRPr="00DC6BFB" w:rsidRDefault="00DC6BFB" w:rsidP="0095309C">
            <w:pPr>
              <w:spacing w:line="276" w:lineRule="auto"/>
              <w:rPr>
                <w:szCs w:val="24"/>
              </w:rPr>
            </w:pPr>
            <w:r w:rsidRPr="00DC6BFB">
              <w:rPr>
                <w:szCs w:val="24"/>
              </w:rPr>
              <w:t>Mental Capacity Act 2005 (Appropriate Body) (England) Regulations 2006</w:t>
            </w:r>
          </w:p>
        </w:tc>
        <w:tc>
          <w:tcPr>
            <w:tcW w:w="0" w:type="auto"/>
            <w:vAlign w:val="center"/>
          </w:tcPr>
          <w:p w:rsidR="00DC6BFB" w:rsidRPr="00DC6BFB" w:rsidRDefault="0085298F" w:rsidP="0095309C">
            <w:pPr>
              <w:spacing w:line="276" w:lineRule="auto"/>
              <w:jc w:val="center"/>
              <w:rPr>
                <w:szCs w:val="24"/>
              </w:rPr>
            </w:pPr>
            <w:r w:rsidRPr="0085298F">
              <w:rPr>
                <w:sz w:val="36"/>
                <w:szCs w:val="24"/>
              </w:rPr>
              <w:sym w:font="Wingdings 2" w:char="F050"/>
            </w:r>
          </w:p>
        </w:tc>
        <w:tc>
          <w:tcPr>
            <w:tcW w:w="0" w:type="auto"/>
            <w:vAlign w:val="center"/>
          </w:tcPr>
          <w:p w:rsidR="00DC6BFB" w:rsidRPr="00DC6BFB" w:rsidRDefault="00DC6BFB" w:rsidP="0095309C">
            <w:pPr>
              <w:spacing w:line="276" w:lineRule="auto"/>
              <w:jc w:val="center"/>
              <w:rPr>
                <w:szCs w:val="24"/>
              </w:rPr>
            </w:pPr>
          </w:p>
        </w:tc>
        <w:tc>
          <w:tcPr>
            <w:tcW w:w="0" w:type="auto"/>
            <w:vAlign w:val="center"/>
          </w:tcPr>
          <w:p w:rsidR="00DC6BFB" w:rsidRPr="00DC6BFB" w:rsidRDefault="00DC6BFB" w:rsidP="0095309C">
            <w:pPr>
              <w:spacing w:line="276" w:lineRule="auto"/>
              <w:jc w:val="center"/>
              <w:rPr>
                <w:szCs w:val="24"/>
              </w:rPr>
            </w:pPr>
          </w:p>
        </w:tc>
        <w:tc>
          <w:tcPr>
            <w:tcW w:w="0" w:type="auto"/>
            <w:vAlign w:val="center"/>
          </w:tcPr>
          <w:p w:rsidR="00DC6BFB" w:rsidRPr="00DC6BFB" w:rsidRDefault="00DC6BFB" w:rsidP="0095309C">
            <w:pPr>
              <w:spacing w:line="276" w:lineRule="auto"/>
              <w:jc w:val="center"/>
              <w:rPr>
                <w:szCs w:val="24"/>
              </w:rPr>
            </w:pPr>
          </w:p>
        </w:tc>
      </w:tr>
      <w:tr w:rsidR="00DC6BFB" w:rsidRPr="00DC6BFB" w:rsidTr="0095309C">
        <w:trPr>
          <w:cantSplit/>
        </w:trPr>
        <w:tc>
          <w:tcPr>
            <w:tcW w:w="0" w:type="auto"/>
            <w:vAlign w:val="center"/>
          </w:tcPr>
          <w:p w:rsidR="00DC6BFB" w:rsidRPr="00DC6BFB" w:rsidRDefault="00DC6BFB" w:rsidP="0095309C">
            <w:pPr>
              <w:spacing w:line="276" w:lineRule="auto"/>
              <w:rPr>
                <w:szCs w:val="24"/>
              </w:rPr>
            </w:pPr>
            <w:r w:rsidRPr="00DC6BFB">
              <w:rPr>
                <w:szCs w:val="24"/>
              </w:rPr>
              <w:t>Mental Capacity Act 2005 (Appropriate Body) (Wales) Regulations 2007</w:t>
            </w:r>
          </w:p>
        </w:tc>
        <w:tc>
          <w:tcPr>
            <w:tcW w:w="0" w:type="auto"/>
            <w:vAlign w:val="center"/>
          </w:tcPr>
          <w:p w:rsidR="00DC6BFB" w:rsidRPr="00DC6BFB" w:rsidRDefault="00DC6BFB" w:rsidP="0095309C">
            <w:pPr>
              <w:spacing w:line="276" w:lineRule="auto"/>
              <w:jc w:val="center"/>
              <w:rPr>
                <w:szCs w:val="24"/>
              </w:rPr>
            </w:pPr>
          </w:p>
        </w:tc>
        <w:tc>
          <w:tcPr>
            <w:tcW w:w="0" w:type="auto"/>
            <w:vAlign w:val="center"/>
          </w:tcPr>
          <w:p w:rsidR="00DC6BFB" w:rsidRPr="00DC6BFB" w:rsidRDefault="00DC6BFB" w:rsidP="0095309C">
            <w:pPr>
              <w:spacing w:line="276" w:lineRule="auto"/>
              <w:jc w:val="center"/>
              <w:rPr>
                <w:szCs w:val="24"/>
              </w:rPr>
            </w:pPr>
          </w:p>
        </w:tc>
        <w:tc>
          <w:tcPr>
            <w:tcW w:w="0" w:type="auto"/>
            <w:vAlign w:val="center"/>
          </w:tcPr>
          <w:p w:rsidR="00DC6BFB" w:rsidRPr="00DC6BFB" w:rsidRDefault="00DC6BFB" w:rsidP="0095309C">
            <w:pPr>
              <w:spacing w:line="276" w:lineRule="auto"/>
              <w:jc w:val="center"/>
              <w:rPr>
                <w:szCs w:val="24"/>
              </w:rPr>
            </w:pPr>
          </w:p>
        </w:tc>
        <w:tc>
          <w:tcPr>
            <w:tcW w:w="0" w:type="auto"/>
            <w:vAlign w:val="center"/>
          </w:tcPr>
          <w:p w:rsidR="00DC6BFB" w:rsidRPr="00DC6BFB" w:rsidRDefault="0085298F" w:rsidP="0095309C">
            <w:pPr>
              <w:spacing w:line="276" w:lineRule="auto"/>
              <w:jc w:val="center"/>
              <w:rPr>
                <w:szCs w:val="24"/>
              </w:rPr>
            </w:pPr>
            <w:r w:rsidRPr="0085298F">
              <w:rPr>
                <w:sz w:val="36"/>
                <w:szCs w:val="24"/>
              </w:rPr>
              <w:sym w:font="Wingdings 2" w:char="F050"/>
            </w:r>
          </w:p>
        </w:tc>
      </w:tr>
      <w:tr w:rsidR="00DC6BFB" w:rsidRPr="00DC6BFB" w:rsidTr="0095309C">
        <w:trPr>
          <w:cantSplit/>
        </w:trPr>
        <w:tc>
          <w:tcPr>
            <w:tcW w:w="0" w:type="auto"/>
            <w:vAlign w:val="center"/>
          </w:tcPr>
          <w:p w:rsidR="00DC6BFB" w:rsidRPr="00DC6BFB" w:rsidRDefault="00DC6BFB" w:rsidP="0095309C">
            <w:pPr>
              <w:spacing w:line="276" w:lineRule="auto"/>
              <w:rPr>
                <w:szCs w:val="24"/>
              </w:rPr>
            </w:pPr>
            <w:r w:rsidRPr="00DC6BFB">
              <w:rPr>
                <w:szCs w:val="24"/>
              </w:rPr>
              <w:t>Mental Capacity Act 2005 (Loss of Capacity during Research Project) (England) Regulations 2007</w:t>
            </w:r>
          </w:p>
        </w:tc>
        <w:tc>
          <w:tcPr>
            <w:tcW w:w="0" w:type="auto"/>
            <w:vAlign w:val="center"/>
          </w:tcPr>
          <w:p w:rsidR="00DC6BFB" w:rsidRPr="00DC6BFB" w:rsidRDefault="0085298F" w:rsidP="0095309C">
            <w:pPr>
              <w:spacing w:line="276" w:lineRule="auto"/>
              <w:jc w:val="center"/>
              <w:rPr>
                <w:szCs w:val="24"/>
              </w:rPr>
            </w:pPr>
            <w:r w:rsidRPr="0085298F">
              <w:rPr>
                <w:sz w:val="36"/>
                <w:szCs w:val="24"/>
              </w:rPr>
              <w:sym w:font="Wingdings 2" w:char="F050"/>
            </w:r>
          </w:p>
        </w:tc>
        <w:tc>
          <w:tcPr>
            <w:tcW w:w="0" w:type="auto"/>
            <w:vAlign w:val="center"/>
          </w:tcPr>
          <w:p w:rsidR="00DC6BFB" w:rsidRPr="00DC6BFB" w:rsidRDefault="00DC6BFB" w:rsidP="0095309C">
            <w:pPr>
              <w:spacing w:line="276" w:lineRule="auto"/>
              <w:jc w:val="center"/>
              <w:rPr>
                <w:szCs w:val="24"/>
              </w:rPr>
            </w:pPr>
          </w:p>
        </w:tc>
        <w:tc>
          <w:tcPr>
            <w:tcW w:w="0" w:type="auto"/>
            <w:vAlign w:val="center"/>
          </w:tcPr>
          <w:p w:rsidR="00DC6BFB" w:rsidRPr="00DC6BFB" w:rsidRDefault="00DC6BFB" w:rsidP="0095309C">
            <w:pPr>
              <w:spacing w:line="276" w:lineRule="auto"/>
              <w:jc w:val="center"/>
              <w:rPr>
                <w:szCs w:val="24"/>
              </w:rPr>
            </w:pPr>
          </w:p>
        </w:tc>
        <w:tc>
          <w:tcPr>
            <w:tcW w:w="0" w:type="auto"/>
            <w:vAlign w:val="center"/>
          </w:tcPr>
          <w:p w:rsidR="00DC6BFB" w:rsidRPr="00DC6BFB" w:rsidRDefault="00DC6BFB" w:rsidP="0095309C">
            <w:pPr>
              <w:spacing w:line="276" w:lineRule="auto"/>
              <w:jc w:val="center"/>
              <w:rPr>
                <w:szCs w:val="24"/>
              </w:rPr>
            </w:pPr>
          </w:p>
        </w:tc>
      </w:tr>
      <w:tr w:rsidR="00DC6BFB" w:rsidRPr="00DC6BFB" w:rsidTr="0095309C">
        <w:trPr>
          <w:cantSplit/>
        </w:trPr>
        <w:tc>
          <w:tcPr>
            <w:tcW w:w="0" w:type="auto"/>
            <w:vAlign w:val="center"/>
          </w:tcPr>
          <w:p w:rsidR="00DC6BFB" w:rsidRPr="00DC6BFB" w:rsidRDefault="00DC6BFB" w:rsidP="0095309C">
            <w:pPr>
              <w:spacing w:line="276" w:lineRule="auto"/>
              <w:rPr>
                <w:szCs w:val="24"/>
              </w:rPr>
            </w:pPr>
            <w:r w:rsidRPr="00DC6BFB">
              <w:rPr>
                <w:szCs w:val="24"/>
              </w:rPr>
              <w:t>Mental Capacity Act 2005 (Loss of Capacity during Research Project) (Wales) Regulations 2007</w:t>
            </w:r>
          </w:p>
        </w:tc>
        <w:tc>
          <w:tcPr>
            <w:tcW w:w="0" w:type="auto"/>
            <w:vAlign w:val="center"/>
          </w:tcPr>
          <w:p w:rsidR="00DC6BFB" w:rsidRPr="00DC6BFB" w:rsidRDefault="00DC6BFB" w:rsidP="0095309C">
            <w:pPr>
              <w:spacing w:line="276" w:lineRule="auto"/>
              <w:jc w:val="center"/>
              <w:rPr>
                <w:szCs w:val="24"/>
              </w:rPr>
            </w:pPr>
          </w:p>
        </w:tc>
        <w:tc>
          <w:tcPr>
            <w:tcW w:w="0" w:type="auto"/>
            <w:vAlign w:val="center"/>
          </w:tcPr>
          <w:p w:rsidR="00DC6BFB" w:rsidRPr="00DC6BFB" w:rsidRDefault="00DC6BFB" w:rsidP="0095309C">
            <w:pPr>
              <w:spacing w:line="276" w:lineRule="auto"/>
              <w:jc w:val="center"/>
              <w:rPr>
                <w:szCs w:val="24"/>
              </w:rPr>
            </w:pPr>
          </w:p>
        </w:tc>
        <w:tc>
          <w:tcPr>
            <w:tcW w:w="0" w:type="auto"/>
            <w:vAlign w:val="center"/>
          </w:tcPr>
          <w:p w:rsidR="00DC6BFB" w:rsidRPr="00DC6BFB" w:rsidRDefault="00DC6BFB" w:rsidP="0095309C">
            <w:pPr>
              <w:spacing w:line="276" w:lineRule="auto"/>
              <w:jc w:val="center"/>
              <w:rPr>
                <w:szCs w:val="24"/>
              </w:rPr>
            </w:pPr>
          </w:p>
        </w:tc>
        <w:tc>
          <w:tcPr>
            <w:tcW w:w="0" w:type="auto"/>
            <w:vAlign w:val="center"/>
          </w:tcPr>
          <w:p w:rsidR="00DC6BFB" w:rsidRPr="00DC6BFB" w:rsidRDefault="0085298F" w:rsidP="0095309C">
            <w:pPr>
              <w:spacing w:line="276" w:lineRule="auto"/>
              <w:jc w:val="center"/>
              <w:rPr>
                <w:szCs w:val="24"/>
              </w:rPr>
            </w:pPr>
            <w:r w:rsidRPr="0085298F">
              <w:rPr>
                <w:sz w:val="36"/>
                <w:szCs w:val="24"/>
              </w:rPr>
              <w:sym w:font="Wingdings 2" w:char="F050"/>
            </w:r>
          </w:p>
        </w:tc>
      </w:tr>
      <w:tr w:rsidR="00DC6BFB" w:rsidRPr="00DC6BFB" w:rsidTr="0095309C">
        <w:trPr>
          <w:cantSplit/>
        </w:trPr>
        <w:tc>
          <w:tcPr>
            <w:tcW w:w="0" w:type="auto"/>
            <w:vAlign w:val="center"/>
          </w:tcPr>
          <w:p w:rsidR="00DC6BFB" w:rsidRPr="00DC6BFB" w:rsidRDefault="00DC6BFB" w:rsidP="0095309C">
            <w:pPr>
              <w:spacing w:line="276" w:lineRule="auto"/>
              <w:rPr>
                <w:szCs w:val="24"/>
              </w:rPr>
            </w:pPr>
            <w:r w:rsidRPr="00DC6BFB">
              <w:rPr>
                <w:szCs w:val="24"/>
              </w:rPr>
              <w:lastRenderedPageBreak/>
              <w:t>Mental Capacity Act (Northern Ireland) 2016</w:t>
            </w:r>
          </w:p>
        </w:tc>
        <w:tc>
          <w:tcPr>
            <w:tcW w:w="0" w:type="auto"/>
            <w:vAlign w:val="center"/>
          </w:tcPr>
          <w:p w:rsidR="00DC6BFB" w:rsidRPr="00DC6BFB" w:rsidRDefault="00DC6BFB" w:rsidP="0095309C">
            <w:pPr>
              <w:spacing w:line="276" w:lineRule="auto"/>
              <w:jc w:val="center"/>
              <w:rPr>
                <w:szCs w:val="24"/>
              </w:rPr>
            </w:pPr>
          </w:p>
        </w:tc>
        <w:tc>
          <w:tcPr>
            <w:tcW w:w="0" w:type="auto"/>
            <w:vAlign w:val="center"/>
          </w:tcPr>
          <w:p w:rsidR="00DC6BFB" w:rsidRPr="00DC6BFB" w:rsidRDefault="0085298F" w:rsidP="0095309C">
            <w:pPr>
              <w:spacing w:line="276" w:lineRule="auto"/>
              <w:jc w:val="center"/>
              <w:rPr>
                <w:szCs w:val="24"/>
              </w:rPr>
            </w:pPr>
            <w:r w:rsidRPr="0085298F">
              <w:rPr>
                <w:sz w:val="36"/>
                <w:szCs w:val="24"/>
              </w:rPr>
              <w:sym w:font="Wingdings 2" w:char="F050"/>
            </w:r>
          </w:p>
        </w:tc>
        <w:tc>
          <w:tcPr>
            <w:tcW w:w="0" w:type="auto"/>
            <w:vAlign w:val="center"/>
          </w:tcPr>
          <w:p w:rsidR="00DC6BFB" w:rsidRPr="00DC6BFB" w:rsidRDefault="00DC6BFB" w:rsidP="0095309C">
            <w:pPr>
              <w:spacing w:line="276" w:lineRule="auto"/>
              <w:jc w:val="center"/>
              <w:rPr>
                <w:szCs w:val="24"/>
              </w:rPr>
            </w:pPr>
          </w:p>
        </w:tc>
        <w:tc>
          <w:tcPr>
            <w:tcW w:w="0" w:type="auto"/>
            <w:vAlign w:val="center"/>
          </w:tcPr>
          <w:p w:rsidR="00DC6BFB" w:rsidRPr="00DC6BFB" w:rsidRDefault="00DC6BFB" w:rsidP="0095309C">
            <w:pPr>
              <w:spacing w:line="276" w:lineRule="auto"/>
              <w:jc w:val="center"/>
              <w:rPr>
                <w:szCs w:val="24"/>
              </w:rPr>
            </w:pPr>
          </w:p>
        </w:tc>
      </w:tr>
      <w:tr w:rsidR="00DC6BFB" w:rsidRPr="00DC6BFB" w:rsidTr="0095309C">
        <w:trPr>
          <w:cantSplit/>
        </w:trPr>
        <w:tc>
          <w:tcPr>
            <w:tcW w:w="0" w:type="auto"/>
            <w:vAlign w:val="center"/>
          </w:tcPr>
          <w:p w:rsidR="00DC6BFB" w:rsidRPr="00DC6BFB" w:rsidRDefault="00DC6BFB" w:rsidP="0095309C">
            <w:pPr>
              <w:spacing w:line="276" w:lineRule="auto"/>
              <w:rPr>
                <w:szCs w:val="24"/>
              </w:rPr>
            </w:pPr>
            <w:r w:rsidRPr="00DC6BFB">
              <w:rPr>
                <w:szCs w:val="24"/>
              </w:rPr>
              <w:t>Nursing Homes Regulations (Northern Ireland) 2005</w:t>
            </w:r>
          </w:p>
        </w:tc>
        <w:tc>
          <w:tcPr>
            <w:tcW w:w="0" w:type="auto"/>
            <w:vAlign w:val="center"/>
          </w:tcPr>
          <w:p w:rsidR="00DC6BFB" w:rsidRPr="00DC6BFB" w:rsidRDefault="00DC6BFB" w:rsidP="0095309C">
            <w:pPr>
              <w:spacing w:line="276" w:lineRule="auto"/>
              <w:jc w:val="center"/>
              <w:rPr>
                <w:szCs w:val="24"/>
              </w:rPr>
            </w:pPr>
          </w:p>
        </w:tc>
        <w:tc>
          <w:tcPr>
            <w:tcW w:w="0" w:type="auto"/>
            <w:vAlign w:val="center"/>
          </w:tcPr>
          <w:p w:rsidR="00DC6BFB" w:rsidRPr="00DC6BFB" w:rsidRDefault="0085298F" w:rsidP="0095309C">
            <w:pPr>
              <w:spacing w:line="276" w:lineRule="auto"/>
              <w:jc w:val="center"/>
              <w:rPr>
                <w:szCs w:val="24"/>
              </w:rPr>
            </w:pPr>
            <w:r w:rsidRPr="0085298F">
              <w:rPr>
                <w:sz w:val="36"/>
                <w:szCs w:val="24"/>
              </w:rPr>
              <w:sym w:font="Wingdings 2" w:char="F050"/>
            </w:r>
          </w:p>
        </w:tc>
        <w:tc>
          <w:tcPr>
            <w:tcW w:w="0" w:type="auto"/>
            <w:vAlign w:val="center"/>
          </w:tcPr>
          <w:p w:rsidR="00DC6BFB" w:rsidRPr="00DC6BFB" w:rsidRDefault="00DC6BFB" w:rsidP="0095309C">
            <w:pPr>
              <w:spacing w:line="276" w:lineRule="auto"/>
              <w:jc w:val="center"/>
              <w:rPr>
                <w:szCs w:val="24"/>
              </w:rPr>
            </w:pPr>
          </w:p>
        </w:tc>
        <w:tc>
          <w:tcPr>
            <w:tcW w:w="0" w:type="auto"/>
            <w:vAlign w:val="center"/>
          </w:tcPr>
          <w:p w:rsidR="00DC6BFB" w:rsidRPr="00DC6BFB" w:rsidRDefault="00DC6BFB" w:rsidP="0095309C">
            <w:pPr>
              <w:spacing w:line="276" w:lineRule="auto"/>
              <w:jc w:val="center"/>
              <w:rPr>
                <w:szCs w:val="24"/>
              </w:rPr>
            </w:pPr>
          </w:p>
        </w:tc>
      </w:tr>
      <w:tr w:rsidR="00DC6BFB" w:rsidRPr="00DC6BFB" w:rsidTr="0095309C">
        <w:trPr>
          <w:cantSplit/>
        </w:trPr>
        <w:tc>
          <w:tcPr>
            <w:tcW w:w="0" w:type="auto"/>
            <w:vAlign w:val="center"/>
          </w:tcPr>
          <w:p w:rsidR="00DC6BFB" w:rsidRPr="00DC6BFB" w:rsidRDefault="00DC6BFB" w:rsidP="0095309C">
            <w:pPr>
              <w:spacing w:line="276" w:lineRule="auto"/>
              <w:rPr>
                <w:szCs w:val="24"/>
              </w:rPr>
            </w:pPr>
            <w:r w:rsidRPr="00DC6BFB">
              <w:rPr>
                <w:szCs w:val="24"/>
              </w:rPr>
              <w:t>Psychoactive Substances Act 2016</w:t>
            </w:r>
          </w:p>
        </w:tc>
        <w:tc>
          <w:tcPr>
            <w:tcW w:w="0" w:type="auto"/>
            <w:vAlign w:val="center"/>
          </w:tcPr>
          <w:p w:rsidR="00DC6BFB" w:rsidRPr="00DC6BFB" w:rsidRDefault="0085298F" w:rsidP="0095309C">
            <w:pPr>
              <w:spacing w:line="276" w:lineRule="auto"/>
              <w:jc w:val="center"/>
              <w:rPr>
                <w:szCs w:val="24"/>
              </w:rPr>
            </w:pPr>
            <w:r w:rsidRPr="0085298F">
              <w:rPr>
                <w:sz w:val="36"/>
                <w:szCs w:val="24"/>
              </w:rPr>
              <w:sym w:font="Wingdings 2" w:char="F050"/>
            </w:r>
          </w:p>
        </w:tc>
        <w:tc>
          <w:tcPr>
            <w:tcW w:w="0" w:type="auto"/>
            <w:vAlign w:val="center"/>
          </w:tcPr>
          <w:p w:rsidR="00DC6BFB" w:rsidRPr="00DC6BFB" w:rsidRDefault="0085298F" w:rsidP="0095309C">
            <w:pPr>
              <w:spacing w:line="276" w:lineRule="auto"/>
              <w:jc w:val="center"/>
              <w:rPr>
                <w:szCs w:val="24"/>
              </w:rPr>
            </w:pPr>
            <w:r w:rsidRPr="0085298F">
              <w:rPr>
                <w:sz w:val="36"/>
                <w:szCs w:val="24"/>
              </w:rPr>
              <w:sym w:font="Wingdings 2" w:char="F050"/>
            </w:r>
          </w:p>
        </w:tc>
        <w:tc>
          <w:tcPr>
            <w:tcW w:w="0" w:type="auto"/>
            <w:vAlign w:val="center"/>
          </w:tcPr>
          <w:p w:rsidR="00DC6BFB" w:rsidRPr="00DC6BFB" w:rsidRDefault="0085298F" w:rsidP="0095309C">
            <w:pPr>
              <w:spacing w:line="276" w:lineRule="auto"/>
              <w:jc w:val="center"/>
              <w:rPr>
                <w:szCs w:val="24"/>
              </w:rPr>
            </w:pPr>
            <w:r w:rsidRPr="0085298F">
              <w:rPr>
                <w:sz w:val="36"/>
                <w:szCs w:val="24"/>
              </w:rPr>
              <w:sym w:font="Wingdings 2" w:char="F050"/>
            </w:r>
          </w:p>
        </w:tc>
        <w:tc>
          <w:tcPr>
            <w:tcW w:w="0" w:type="auto"/>
            <w:vAlign w:val="center"/>
          </w:tcPr>
          <w:p w:rsidR="00DC6BFB" w:rsidRPr="00DC6BFB" w:rsidRDefault="0085298F" w:rsidP="0095309C">
            <w:pPr>
              <w:spacing w:line="276" w:lineRule="auto"/>
              <w:jc w:val="center"/>
              <w:rPr>
                <w:szCs w:val="24"/>
              </w:rPr>
            </w:pPr>
            <w:r w:rsidRPr="0085298F">
              <w:rPr>
                <w:sz w:val="36"/>
                <w:szCs w:val="24"/>
              </w:rPr>
              <w:sym w:font="Wingdings 2" w:char="F050"/>
            </w:r>
          </w:p>
        </w:tc>
      </w:tr>
      <w:tr w:rsidR="00DC6BFB" w:rsidRPr="00DC6BFB" w:rsidTr="0095309C">
        <w:trPr>
          <w:cantSplit/>
        </w:trPr>
        <w:tc>
          <w:tcPr>
            <w:tcW w:w="0" w:type="auto"/>
            <w:vAlign w:val="center"/>
          </w:tcPr>
          <w:p w:rsidR="00DC6BFB" w:rsidRPr="00DC6BFB" w:rsidRDefault="00DC6BFB" w:rsidP="0095309C">
            <w:pPr>
              <w:spacing w:line="276" w:lineRule="auto"/>
              <w:rPr>
                <w:szCs w:val="24"/>
              </w:rPr>
            </w:pPr>
            <w:r w:rsidRPr="00DC6BFB">
              <w:rPr>
                <w:szCs w:val="24"/>
              </w:rPr>
              <w:t>Residential Care Homes Regulations (Northern Ireland) 2005</w:t>
            </w:r>
          </w:p>
        </w:tc>
        <w:tc>
          <w:tcPr>
            <w:tcW w:w="0" w:type="auto"/>
            <w:vAlign w:val="center"/>
          </w:tcPr>
          <w:p w:rsidR="00DC6BFB" w:rsidRPr="00DC6BFB" w:rsidRDefault="00DC6BFB" w:rsidP="0095309C">
            <w:pPr>
              <w:spacing w:line="276" w:lineRule="auto"/>
              <w:jc w:val="center"/>
              <w:rPr>
                <w:szCs w:val="24"/>
              </w:rPr>
            </w:pPr>
          </w:p>
        </w:tc>
        <w:tc>
          <w:tcPr>
            <w:tcW w:w="0" w:type="auto"/>
            <w:vAlign w:val="center"/>
          </w:tcPr>
          <w:p w:rsidR="00DC6BFB" w:rsidRPr="00DC6BFB" w:rsidRDefault="0085298F" w:rsidP="0095309C">
            <w:pPr>
              <w:spacing w:line="276" w:lineRule="auto"/>
              <w:jc w:val="center"/>
              <w:rPr>
                <w:szCs w:val="24"/>
              </w:rPr>
            </w:pPr>
            <w:r w:rsidRPr="0085298F">
              <w:rPr>
                <w:sz w:val="36"/>
                <w:szCs w:val="24"/>
              </w:rPr>
              <w:sym w:font="Wingdings 2" w:char="F050"/>
            </w:r>
          </w:p>
        </w:tc>
        <w:tc>
          <w:tcPr>
            <w:tcW w:w="0" w:type="auto"/>
            <w:vAlign w:val="center"/>
          </w:tcPr>
          <w:p w:rsidR="00DC6BFB" w:rsidRPr="00DC6BFB" w:rsidRDefault="00DC6BFB" w:rsidP="0095309C">
            <w:pPr>
              <w:spacing w:line="276" w:lineRule="auto"/>
              <w:jc w:val="center"/>
              <w:rPr>
                <w:szCs w:val="24"/>
              </w:rPr>
            </w:pPr>
          </w:p>
        </w:tc>
        <w:tc>
          <w:tcPr>
            <w:tcW w:w="0" w:type="auto"/>
            <w:vAlign w:val="center"/>
          </w:tcPr>
          <w:p w:rsidR="00DC6BFB" w:rsidRPr="00DC6BFB" w:rsidRDefault="00DC6BFB" w:rsidP="0095309C">
            <w:pPr>
              <w:spacing w:line="276" w:lineRule="auto"/>
              <w:jc w:val="center"/>
              <w:rPr>
                <w:szCs w:val="24"/>
              </w:rPr>
            </w:pPr>
          </w:p>
        </w:tc>
      </w:tr>
    </w:tbl>
    <w:p w:rsidR="00072FB2" w:rsidRPr="00822B63" w:rsidRDefault="00072FB2" w:rsidP="00822B63">
      <w:pPr>
        <w:keepNext/>
        <w:spacing w:after="200" w:line="276" w:lineRule="auto"/>
        <w:rPr>
          <w:rFonts w:eastAsia="Arial" w:cs="Arial"/>
          <w:b/>
          <w:bCs/>
          <w:color w:val="005EB8"/>
          <w:sz w:val="60"/>
          <w:szCs w:val="60"/>
        </w:rPr>
      </w:pPr>
      <w:r>
        <w:br w:type="page"/>
      </w:r>
    </w:p>
    <w:p w:rsidR="00FF200D" w:rsidRPr="00822B63" w:rsidRDefault="005B4856" w:rsidP="00822B63">
      <w:pPr>
        <w:pStyle w:val="Heading2"/>
        <w:keepNext/>
        <w:spacing w:after="200" w:line="276" w:lineRule="auto"/>
      </w:pPr>
      <w:bookmarkStart w:id="27" w:name="annexb"/>
      <w:r w:rsidRPr="00822B63">
        <w:lastRenderedPageBreak/>
        <w:t>Annex B: Enforcement authorities</w:t>
      </w:r>
      <w:bookmarkEnd w:id="27"/>
      <w:r w:rsidR="00F3372C" w:rsidRPr="00822B63">
        <w:br/>
      </w:r>
      <w:r w:rsidR="00F3372C" w:rsidRPr="00822B63">
        <w:br/>
      </w:r>
    </w:p>
    <w:p w:rsidR="00B20D45" w:rsidRDefault="00B20D45" w:rsidP="00FF200D">
      <w:pPr>
        <w:spacing w:after="200" w:line="276" w:lineRule="auto"/>
      </w:pPr>
    </w:p>
    <w:p w:rsidR="00A3657C" w:rsidRDefault="00F45DE2" w:rsidP="00FF200D">
      <w:pPr>
        <w:spacing w:after="200" w:line="276" w:lineRule="auto"/>
        <w:rPr>
          <w:sz w:val="20"/>
          <w:szCs w:val="20"/>
        </w:rPr>
      </w:pPr>
      <w:r>
        <w:rPr>
          <w:rFonts w:eastAsia="Arial" w:cs="Arial"/>
          <w:szCs w:val="24"/>
        </w:rPr>
        <w:t>Any updates to this list will be</w:t>
      </w:r>
      <w:r w:rsidR="005B4856">
        <w:rPr>
          <w:rFonts w:eastAsia="Arial" w:cs="Arial"/>
          <w:szCs w:val="24"/>
        </w:rPr>
        <w:t xml:space="preserve"> published at </w:t>
      </w:r>
      <w:r w:rsidR="005B4856">
        <w:rPr>
          <w:rFonts w:eastAsia="Arial" w:cs="Arial"/>
          <w:color w:val="0000FF"/>
          <w:szCs w:val="24"/>
          <w:u w:val="single"/>
        </w:rPr>
        <w:t>www.</w:t>
      </w:r>
      <w:r>
        <w:rPr>
          <w:rFonts w:eastAsia="Arial" w:cs="Arial"/>
          <w:color w:val="0000FF"/>
          <w:szCs w:val="24"/>
          <w:u w:val="single"/>
        </w:rPr>
        <w:t>hra</w:t>
      </w:r>
      <w:r w:rsidR="005B4856">
        <w:rPr>
          <w:rFonts w:eastAsia="Arial" w:cs="Arial"/>
          <w:color w:val="0000FF"/>
          <w:szCs w:val="24"/>
          <w:u w:val="single"/>
        </w:rPr>
        <w:t>.nhs.uk</w:t>
      </w:r>
      <w:r w:rsidR="005B4856">
        <w:rPr>
          <w:rFonts w:eastAsia="Arial" w:cs="Arial"/>
          <w:szCs w:val="24"/>
        </w:rPr>
        <w:t>.</w:t>
      </w:r>
    </w:p>
    <w:p w:rsidR="00A3657C" w:rsidRDefault="00A3657C" w:rsidP="00FF200D">
      <w:pPr>
        <w:spacing w:after="200" w:line="276" w:lineRule="auto"/>
        <w:rPr>
          <w:sz w:val="20"/>
          <w:szCs w:val="20"/>
        </w:rPr>
      </w:pPr>
    </w:p>
    <w:tbl>
      <w:tblPr>
        <w:tblStyle w:val="TableGrid"/>
        <w:tblW w:w="10096" w:type="dxa"/>
        <w:tblBorders>
          <w:top w:val="none" w:sz="0" w:space="0" w:color="auto"/>
          <w:left w:val="none" w:sz="0" w:space="0" w:color="auto"/>
          <w:right w:val="none" w:sz="0" w:space="0" w:color="auto"/>
          <w:insideV w:val="none" w:sz="0" w:space="0" w:color="auto"/>
        </w:tblBorders>
        <w:tblCellMar>
          <w:top w:w="120" w:type="dxa"/>
          <w:left w:w="115" w:type="dxa"/>
          <w:bottom w:w="120" w:type="dxa"/>
          <w:right w:w="115" w:type="dxa"/>
        </w:tblCellMar>
        <w:tblLook w:val="04A0" w:firstRow="1" w:lastRow="0" w:firstColumn="1" w:lastColumn="0" w:noHBand="0" w:noVBand="1"/>
      </w:tblPr>
      <w:tblGrid>
        <w:gridCol w:w="2689"/>
        <w:gridCol w:w="2656"/>
        <w:gridCol w:w="1177"/>
        <w:gridCol w:w="1406"/>
        <w:gridCol w:w="1244"/>
        <w:gridCol w:w="924"/>
      </w:tblGrid>
      <w:tr w:rsidR="00085F32" w:rsidRPr="00085F32" w:rsidTr="00085F32">
        <w:trPr>
          <w:cantSplit/>
          <w:tblHeader/>
        </w:trPr>
        <w:tc>
          <w:tcPr>
            <w:tcW w:w="0" w:type="auto"/>
            <w:vMerge w:val="restart"/>
            <w:vAlign w:val="center"/>
          </w:tcPr>
          <w:p w:rsidR="00085F32" w:rsidRPr="00085F32" w:rsidRDefault="00085F32" w:rsidP="00626E29">
            <w:pPr>
              <w:spacing w:line="276" w:lineRule="auto"/>
              <w:rPr>
                <w:b/>
                <w:szCs w:val="24"/>
              </w:rPr>
            </w:pPr>
            <w:r w:rsidRPr="00085F32">
              <w:rPr>
                <w:b/>
                <w:szCs w:val="24"/>
              </w:rPr>
              <w:t>Activity</w:t>
            </w:r>
          </w:p>
        </w:tc>
        <w:tc>
          <w:tcPr>
            <w:tcW w:w="0" w:type="auto"/>
            <w:vMerge w:val="restart"/>
            <w:vAlign w:val="center"/>
          </w:tcPr>
          <w:p w:rsidR="00085F32" w:rsidRPr="00085F32" w:rsidRDefault="00085F32" w:rsidP="00626E29">
            <w:pPr>
              <w:spacing w:line="276" w:lineRule="auto"/>
              <w:rPr>
                <w:b/>
                <w:szCs w:val="24"/>
              </w:rPr>
            </w:pPr>
            <w:r w:rsidRPr="00085F32">
              <w:rPr>
                <w:b/>
                <w:szCs w:val="24"/>
              </w:rPr>
              <w:t>Relevant body</w:t>
            </w:r>
          </w:p>
        </w:tc>
        <w:tc>
          <w:tcPr>
            <w:tcW w:w="0" w:type="auto"/>
            <w:gridSpan w:val="4"/>
            <w:vAlign w:val="center"/>
          </w:tcPr>
          <w:p w:rsidR="00085F32" w:rsidRPr="00085F32" w:rsidRDefault="00085F32" w:rsidP="00626E29">
            <w:pPr>
              <w:spacing w:line="276" w:lineRule="auto"/>
              <w:jc w:val="center"/>
              <w:rPr>
                <w:b/>
                <w:szCs w:val="24"/>
              </w:rPr>
            </w:pPr>
            <w:r w:rsidRPr="00085F32">
              <w:rPr>
                <w:b/>
                <w:szCs w:val="24"/>
              </w:rPr>
              <w:t>Jurisdiction</w:t>
            </w:r>
          </w:p>
        </w:tc>
      </w:tr>
      <w:tr w:rsidR="00085F32" w:rsidRPr="00085F32" w:rsidTr="00085F32">
        <w:trPr>
          <w:cantSplit/>
          <w:tblHeader/>
        </w:trPr>
        <w:tc>
          <w:tcPr>
            <w:tcW w:w="0" w:type="auto"/>
            <w:vMerge/>
          </w:tcPr>
          <w:p w:rsidR="00085F32" w:rsidRPr="00085F32" w:rsidRDefault="00085F32" w:rsidP="00626E29">
            <w:pPr>
              <w:spacing w:line="276" w:lineRule="auto"/>
              <w:rPr>
                <w:b/>
                <w:szCs w:val="24"/>
              </w:rPr>
            </w:pPr>
          </w:p>
        </w:tc>
        <w:tc>
          <w:tcPr>
            <w:tcW w:w="0" w:type="auto"/>
            <w:vMerge/>
          </w:tcPr>
          <w:p w:rsidR="00085F32" w:rsidRPr="00085F32" w:rsidRDefault="00085F32" w:rsidP="00626E29">
            <w:pPr>
              <w:spacing w:line="276" w:lineRule="auto"/>
              <w:rPr>
                <w:b/>
                <w:szCs w:val="24"/>
              </w:rPr>
            </w:pPr>
          </w:p>
        </w:tc>
        <w:tc>
          <w:tcPr>
            <w:tcW w:w="0" w:type="auto"/>
            <w:vAlign w:val="center"/>
          </w:tcPr>
          <w:p w:rsidR="00085F32" w:rsidRPr="00085F32" w:rsidRDefault="00085F32" w:rsidP="00626E29">
            <w:pPr>
              <w:spacing w:line="276" w:lineRule="auto"/>
              <w:jc w:val="center"/>
              <w:rPr>
                <w:b/>
                <w:szCs w:val="24"/>
              </w:rPr>
            </w:pPr>
            <w:r w:rsidRPr="00085F32">
              <w:rPr>
                <w:b/>
                <w:szCs w:val="24"/>
              </w:rPr>
              <w:t>England</w:t>
            </w:r>
          </w:p>
        </w:tc>
        <w:tc>
          <w:tcPr>
            <w:tcW w:w="0" w:type="auto"/>
            <w:vAlign w:val="center"/>
          </w:tcPr>
          <w:p w:rsidR="00085F32" w:rsidRPr="00085F32" w:rsidRDefault="00085F32" w:rsidP="00626E29">
            <w:pPr>
              <w:spacing w:line="276" w:lineRule="auto"/>
              <w:jc w:val="center"/>
              <w:rPr>
                <w:b/>
                <w:szCs w:val="24"/>
              </w:rPr>
            </w:pPr>
            <w:r w:rsidRPr="00085F32">
              <w:rPr>
                <w:b/>
                <w:szCs w:val="24"/>
              </w:rPr>
              <w:t>Northern Ireland</w:t>
            </w:r>
          </w:p>
        </w:tc>
        <w:tc>
          <w:tcPr>
            <w:tcW w:w="0" w:type="auto"/>
            <w:vAlign w:val="center"/>
          </w:tcPr>
          <w:p w:rsidR="00085F32" w:rsidRPr="00085F32" w:rsidRDefault="00085F32" w:rsidP="00626E29">
            <w:pPr>
              <w:spacing w:line="276" w:lineRule="auto"/>
              <w:jc w:val="center"/>
              <w:rPr>
                <w:b/>
                <w:szCs w:val="24"/>
              </w:rPr>
            </w:pPr>
            <w:r w:rsidRPr="00085F32">
              <w:rPr>
                <w:b/>
                <w:szCs w:val="24"/>
              </w:rPr>
              <w:t>Scotland</w:t>
            </w:r>
          </w:p>
        </w:tc>
        <w:tc>
          <w:tcPr>
            <w:tcW w:w="0" w:type="auto"/>
            <w:vAlign w:val="center"/>
          </w:tcPr>
          <w:p w:rsidR="00085F32" w:rsidRPr="00085F32" w:rsidRDefault="00085F32" w:rsidP="00626E29">
            <w:pPr>
              <w:spacing w:line="276" w:lineRule="auto"/>
              <w:jc w:val="center"/>
              <w:rPr>
                <w:b/>
                <w:szCs w:val="24"/>
              </w:rPr>
            </w:pPr>
            <w:r w:rsidRPr="00085F32">
              <w:rPr>
                <w:b/>
                <w:szCs w:val="24"/>
              </w:rPr>
              <w:t>Wales</w:t>
            </w:r>
          </w:p>
        </w:tc>
      </w:tr>
      <w:tr w:rsidR="00085F32" w:rsidRPr="00085F32" w:rsidTr="00085F32">
        <w:trPr>
          <w:cantSplit/>
        </w:trPr>
        <w:tc>
          <w:tcPr>
            <w:tcW w:w="0" w:type="auto"/>
          </w:tcPr>
          <w:p w:rsidR="00085F32" w:rsidRPr="00085F32" w:rsidRDefault="00085F32" w:rsidP="00626E29">
            <w:pPr>
              <w:spacing w:line="276" w:lineRule="auto"/>
              <w:rPr>
                <w:szCs w:val="24"/>
              </w:rPr>
            </w:pPr>
            <w:r w:rsidRPr="00085F32">
              <w:rPr>
                <w:szCs w:val="24"/>
              </w:rPr>
              <w:t>Protection of service users from unsafe or inappropriate care</w:t>
            </w:r>
          </w:p>
        </w:tc>
        <w:tc>
          <w:tcPr>
            <w:tcW w:w="0" w:type="auto"/>
          </w:tcPr>
          <w:p w:rsidR="00085F32" w:rsidRPr="00085F32" w:rsidRDefault="00085F32" w:rsidP="00626E29">
            <w:pPr>
              <w:spacing w:line="276" w:lineRule="auto"/>
              <w:rPr>
                <w:szCs w:val="24"/>
              </w:rPr>
            </w:pPr>
            <w:r w:rsidRPr="00085F32">
              <w:rPr>
                <w:szCs w:val="24"/>
              </w:rPr>
              <w:t>Care Quality Commission</w:t>
            </w:r>
          </w:p>
        </w:tc>
        <w:tc>
          <w:tcPr>
            <w:tcW w:w="0" w:type="auto"/>
            <w:vAlign w:val="center"/>
          </w:tcPr>
          <w:p w:rsidR="00085F32" w:rsidRPr="00085F32" w:rsidRDefault="00085F32" w:rsidP="00626E29">
            <w:pPr>
              <w:spacing w:line="276" w:lineRule="auto"/>
              <w:jc w:val="center"/>
              <w:rPr>
                <w:szCs w:val="24"/>
              </w:rPr>
            </w:pPr>
            <w:r w:rsidRPr="0085298F">
              <w:rPr>
                <w:sz w:val="36"/>
                <w:szCs w:val="24"/>
              </w:rPr>
              <w:sym w:font="Wingdings 2" w:char="F050"/>
            </w:r>
          </w:p>
        </w:tc>
        <w:tc>
          <w:tcPr>
            <w:tcW w:w="0" w:type="auto"/>
            <w:vAlign w:val="center"/>
          </w:tcPr>
          <w:p w:rsidR="00085F32" w:rsidRPr="00085F32" w:rsidRDefault="00085F32" w:rsidP="00626E29">
            <w:pPr>
              <w:spacing w:line="276" w:lineRule="auto"/>
              <w:jc w:val="center"/>
              <w:rPr>
                <w:szCs w:val="24"/>
              </w:rPr>
            </w:pPr>
          </w:p>
        </w:tc>
        <w:tc>
          <w:tcPr>
            <w:tcW w:w="0" w:type="auto"/>
            <w:vAlign w:val="center"/>
          </w:tcPr>
          <w:p w:rsidR="00085F32" w:rsidRPr="00085F32" w:rsidRDefault="00085F32" w:rsidP="00626E29">
            <w:pPr>
              <w:spacing w:line="276" w:lineRule="auto"/>
              <w:jc w:val="center"/>
              <w:rPr>
                <w:szCs w:val="24"/>
              </w:rPr>
            </w:pPr>
          </w:p>
        </w:tc>
        <w:tc>
          <w:tcPr>
            <w:tcW w:w="0" w:type="auto"/>
            <w:vAlign w:val="center"/>
          </w:tcPr>
          <w:p w:rsidR="00085F32" w:rsidRPr="00085F32" w:rsidRDefault="00085F32" w:rsidP="00626E29">
            <w:pPr>
              <w:spacing w:line="276" w:lineRule="auto"/>
              <w:jc w:val="center"/>
              <w:rPr>
                <w:szCs w:val="24"/>
              </w:rPr>
            </w:pPr>
          </w:p>
        </w:tc>
      </w:tr>
      <w:tr w:rsidR="00085F32" w:rsidRPr="00085F32" w:rsidTr="00085F32">
        <w:trPr>
          <w:cantSplit/>
        </w:trPr>
        <w:tc>
          <w:tcPr>
            <w:tcW w:w="0" w:type="auto"/>
          </w:tcPr>
          <w:p w:rsidR="00085F32" w:rsidRPr="00085F32" w:rsidRDefault="00085F32" w:rsidP="00626E29">
            <w:pPr>
              <w:spacing w:line="276" w:lineRule="auto"/>
              <w:rPr>
                <w:szCs w:val="24"/>
              </w:rPr>
            </w:pPr>
            <w:r w:rsidRPr="00085F32">
              <w:rPr>
                <w:szCs w:val="24"/>
              </w:rPr>
              <w:t>Human embryo research</w:t>
            </w:r>
          </w:p>
        </w:tc>
        <w:tc>
          <w:tcPr>
            <w:tcW w:w="0" w:type="auto"/>
          </w:tcPr>
          <w:p w:rsidR="00085F32" w:rsidRPr="00085F32" w:rsidRDefault="00085F32" w:rsidP="00626E29">
            <w:pPr>
              <w:spacing w:line="276" w:lineRule="auto"/>
              <w:rPr>
                <w:szCs w:val="24"/>
              </w:rPr>
            </w:pPr>
            <w:r w:rsidRPr="00085F32">
              <w:rPr>
                <w:szCs w:val="24"/>
              </w:rPr>
              <w:t>Human Fertilisation and Embryology Authority</w:t>
            </w:r>
          </w:p>
        </w:tc>
        <w:tc>
          <w:tcPr>
            <w:tcW w:w="0" w:type="auto"/>
            <w:vAlign w:val="center"/>
          </w:tcPr>
          <w:p w:rsidR="00085F32" w:rsidRPr="00085F32" w:rsidRDefault="00085F32" w:rsidP="00626E29">
            <w:pPr>
              <w:spacing w:line="276" w:lineRule="auto"/>
              <w:jc w:val="center"/>
              <w:rPr>
                <w:szCs w:val="24"/>
              </w:rPr>
            </w:pPr>
            <w:r w:rsidRPr="0085298F">
              <w:rPr>
                <w:sz w:val="36"/>
                <w:szCs w:val="24"/>
              </w:rPr>
              <w:sym w:font="Wingdings 2" w:char="F050"/>
            </w:r>
          </w:p>
        </w:tc>
        <w:tc>
          <w:tcPr>
            <w:tcW w:w="0" w:type="auto"/>
            <w:vAlign w:val="center"/>
          </w:tcPr>
          <w:p w:rsidR="00085F32" w:rsidRPr="00085F32" w:rsidRDefault="00085F32" w:rsidP="00626E29">
            <w:pPr>
              <w:spacing w:line="276" w:lineRule="auto"/>
              <w:jc w:val="center"/>
              <w:rPr>
                <w:szCs w:val="24"/>
              </w:rPr>
            </w:pPr>
            <w:r w:rsidRPr="0085298F">
              <w:rPr>
                <w:sz w:val="36"/>
                <w:szCs w:val="24"/>
              </w:rPr>
              <w:sym w:font="Wingdings 2" w:char="F050"/>
            </w:r>
          </w:p>
        </w:tc>
        <w:tc>
          <w:tcPr>
            <w:tcW w:w="0" w:type="auto"/>
            <w:vAlign w:val="center"/>
          </w:tcPr>
          <w:p w:rsidR="00085F32" w:rsidRPr="00085F32" w:rsidRDefault="00085F32" w:rsidP="00626E29">
            <w:pPr>
              <w:spacing w:line="276" w:lineRule="auto"/>
              <w:jc w:val="center"/>
              <w:rPr>
                <w:szCs w:val="24"/>
              </w:rPr>
            </w:pPr>
            <w:r w:rsidRPr="0085298F">
              <w:rPr>
                <w:sz w:val="36"/>
                <w:szCs w:val="24"/>
              </w:rPr>
              <w:sym w:font="Wingdings 2" w:char="F050"/>
            </w:r>
          </w:p>
        </w:tc>
        <w:tc>
          <w:tcPr>
            <w:tcW w:w="0" w:type="auto"/>
            <w:vAlign w:val="center"/>
          </w:tcPr>
          <w:p w:rsidR="00085F32" w:rsidRPr="00085F32" w:rsidRDefault="00085F32" w:rsidP="00626E29">
            <w:pPr>
              <w:spacing w:line="276" w:lineRule="auto"/>
              <w:jc w:val="center"/>
              <w:rPr>
                <w:szCs w:val="24"/>
              </w:rPr>
            </w:pPr>
            <w:r w:rsidRPr="0085298F">
              <w:rPr>
                <w:sz w:val="36"/>
                <w:szCs w:val="24"/>
              </w:rPr>
              <w:sym w:font="Wingdings 2" w:char="F050"/>
            </w:r>
          </w:p>
        </w:tc>
      </w:tr>
      <w:tr w:rsidR="00085F32" w:rsidRPr="00085F32" w:rsidTr="00085F32">
        <w:trPr>
          <w:cantSplit/>
        </w:trPr>
        <w:tc>
          <w:tcPr>
            <w:tcW w:w="0" w:type="auto"/>
          </w:tcPr>
          <w:p w:rsidR="00085F32" w:rsidRPr="00085F32" w:rsidRDefault="00085F32" w:rsidP="00626E29">
            <w:pPr>
              <w:spacing w:line="276" w:lineRule="auto"/>
              <w:rPr>
                <w:szCs w:val="24"/>
              </w:rPr>
            </w:pPr>
            <w:r w:rsidRPr="00085F32">
              <w:rPr>
                <w:szCs w:val="24"/>
              </w:rPr>
              <w:t>Licensed storage of relevant material for research purposes</w:t>
            </w:r>
          </w:p>
        </w:tc>
        <w:tc>
          <w:tcPr>
            <w:tcW w:w="0" w:type="auto"/>
          </w:tcPr>
          <w:p w:rsidR="00085F32" w:rsidRPr="00085F32" w:rsidRDefault="00085F32" w:rsidP="00626E29">
            <w:pPr>
              <w:spacing w:line="276" w:lineRule="auto"/>
              <w:rPr>
                <w:szCs w:val="24"/>
              </w:rPr>
            </w:pPr>
            <w:r w:rsidRPr="00085F32">
              <w:rPr>
                <w:szCs w:val="24"/>
              </w:rPr>
              <w:t>Human Tissue Authority</w:t>
            </w:r>
          </w:p>
        </w:tc>
        <w:tc>
          <w:tcPr>
            <w:tcW w:w="0" w:type="auto"/>
            <w:vAlign w:val="center"/>
          </w:tcPr>
          <w:p w:rsidR="00085F32" w:rsidRPr="00085F32" w:rsidRDefault="00085F32" w:rsidP="00626E29">
            <w:pPr>
              <w:spacing w:line="276" w:lineRule="auto"/>
              <w:jc w:val="center"/>
              <w:rPr>
                <w:szCs w:val="24"/>
              </w:rPr>
            </w:pPr>
            <w:r w:rsidRPr="0085298F">
              <w:rPr>
                <w:sz w:val="36"/>
                <w:szCs w:val="24"/>
              </w:rPr>
              <w:sym w:font="Wingdings 2" w:char="F050"/>
            </w:r>
          </w:p>
        </w:tc>
        <w:tc>
          <w:tcPr>
            <w:tcW w:w="0" w:type="auto"/>
            <w:vAlign w:val="center"/>
          </w:tcPr>
          <w:p w:rsidR="00085F32" w:rsidRPr="00085F32" w:rsidRDefault="00085F32" w:rsidP="00626E29">
            <w:pPr>
              <w:spacing w:line="276" w:lineRule="auto"/>
              <w:jc w:val="center"/>
              <w:rPr>
                <w:szCs w:val="24"/>
              </w:rPr>
            </w:pPr>
            <w:r w:rsidRPr="0085298F">
              <w:rPr>
                <w:sz w:val="36"/>
                <w:szCs w:val="24"/>
              </w:rPr>
              <w:sym w:font="Wingdings 2" w:char="F050"/>
            </w:r>
          </w:p>
        </w:tc>
        <w:tc>
          <w:tcPr>
            <w:tcW w:w="0" w:type="auto"/>
            <w:vAlign w:val="center"/>
          </w:tcPr>
          <w:p w:rsidR="00085F32" w:rsidRPr="00085F32" w:rsidRDefault="00085F32" w:rsidP="00626E29">
            <w:pPr>
              <w:spacing w:line="276" w:lineRule="auto"/>
              <w:jc w:val="center"/>
              <w:rPr>
                <w:szCs w:val="24"/>
              </w:rPr>
            </w:pPr>
          </w:p>
        </w:tc>
        <w:tc>
          <w:tcPr>
            <w:tcW w:w="0" w:type="auto"/>
            <w:vAlign w:val="center"/>
          </w:tcPr>
          <w:p w:rsidR="00085F32" w:rsidRPr="00085F32" w:rsidRDefault="00085F32" w:rsidP="00626E29">
            <w:pPr>
              <w:spacing w:line="276" w:lineRule="auto"/>
              <w:jc w:val="center"/>
              <w:rPr>
                <w:szCs w:val="24"/>
              </w:rPr>
            </w:pPr>
            <w:r w:rsidRPr="0085298F">
              <w:rPr>
                <w:sz w:val="36"/>
                <w:szCs w:val="24"/>
              </w:rPr>
              <w:sym w:font="Wingdings 2" w:char="F050"/>
            </w:r>
          </w:p>
        </w:tc>
      </w:tr>
      <w:tr w:rsidR="00085F32" w:rsidRPr="00085F32" w:rsidTr="00085F32">
        <w:trPr>
          <w:cantSplit/>
        </w:trPr>
        <w:tc>
          <w:tcPr>
            <w:tcW w:w="0" w:type="auto"/>
          </w:tcPr>
          <w:p w:rsidR="00085F32" w:rsidRPr="00085F32" w:rsidRDefault="00085F32" w:rsidP="00626E29">
            <w:pPr>
              <w:spacing w:line="276" w:lineRule="auto"/>
              <w:rPr>
                <w:szCs w:val="24"/>
              </w:rPr>
            </w:pPr>
            <w:r w:rsidRPr="00085F32">
              <w:rPr>
                <w:szCs w:val="24"/>
              </w:rPr>
              <w:t>Research exposure to ionising radiation</w:t>
            </w:r>
          </w:p>
        </w:tc>
        <w:tc>
          <w:tcPr>
            <w:tcW w:w="0" w:type="auto"/>
          </w:tcPr>
          <w:p w:rsidR="00085F32" w:rsidRPr="00085F32" w:rsidRDefault="00085F32" w:rsidP="00626E29">
            <w:pPr>
              <w:spacing w:line="276" w:lineRule="auto"/>
              <w:rPr>
                <w:szCs w:val="24"/>
              </w:rPr>
            </w:pPr>
            <w:r w:rsidRPr="00085F32">
              <w:rPr>
                <w:szCs w:val="24"/>
              </w:rPr>
              <w:t>IR(ME)R Inspectorates</w:t>
            </w:r>
            <w:r>
              <w:rPr>
                <w:rStyle w:val="FootnoteReference"/>
                <w:szCs w:val="24"/>
              </w:rPr>
              <w:footnoteReference w:id="20"/>
            </w:r>
          </w:p>
        </w:tc>
        <w:tc>
          <w:tcPr>
            <w:tcW w:w="0" w:type="auto"/>
            <w:vAlign w:val="center"/>
          </w:tcPr>
          <w:p w:rsidR="00085F32" w:rsidRPr="00085F32" w:rsidRDefault="00085F32" w:rsidP="00626E29">
            <w:pPr>
              <w:spacing w:line="276" w:lineRule="auto"/>
              <w:jc w:val="center"/>
              <w:rPr>
                <w:szCs w:val="24"/>
              </w:rPr>
            </w:pPr>
            <w:r w:rsidRPr="0085298F">
              <w:rPr>
                <w:sz w:val="36"/>
                <w:szCs w:val="24"/>
              </w:rPr>
              <w:sym w:font="Wingdings 2" w:char="F050"/>
            </w:r>
          </w:p>
        </w:tc>
        <w:tc>
          <w:tcPr>
            <w:tcW w:w="0" w:type="auto"/>
            <w:vAlign w:val="center"/>
          </w:tcPr>
          <w:p w:rsidR="00085F32" w:rsidRPr="00085F32" w:rsidRDefault="00085F32" w:rsidP="00626E29">
            <w:pPr>
              <w:spacing w:line="276" w:lineRule="auto"/>
              <w:jc w:val="center"/>
              <w:rPr>
                <w:szCs w:val="24"/>
              </w:rPr>
            </w:pPr>
            <w:r w:rsidRPr="0085298F">
              <w:rPr>
                <w:sz w:val="36"/>
                <w:szCs w:val="24"/>
              </w:rPr>
              <w:sym w:font="Wingdings 2" w:char="F050"/>
            </w:r>
          </w:p>
        </w:tc>
        <w:tc>
          <w:tcPr>
            <w:tcW w:w="0" w:type="auto"/>
            <w:vAlign w:val="center"/>
          </w:tcPr>
          <w:p w:rsidR="00085F32" w:rsidRPr="00085F32" w:rsidRDefault="00085F32" w:rsidP="00626E29">
            <w:pPr>
              <w:spacing w:line="276" w:lineRule="auto"/>
              <w:jc w:val="center"/>
              <w:rPr>
                <w:szCs w:val="24"/>
              </w:rPr>
            </w:pPr>
            <w:r w:rsidRPr="0085298F">
              <w:rPr>
                <w:sz w:val="36"/>
                <w:szCs w:val="24"/>
              </w:rPr>
              <w:sym w:font="Wingdings 2" w:char="F050"/>
            </w:r>
          </w:p>
        </w:tc>
        <w:tc>
          <w:tcPr>
            <w:tcW w:w="0" w:type="auto"/>
            <w:vAlign w:val="center"/>
          </w:tcPr>
          <w:p w:rsidR="00085F32" w:rsidRPr="00085F32" w:rsidRDefault="00085F32" w:rsidP="00626E29">
            <w:pPr>
              <w:spacing w:line="276" w:lineRule="auto"/>
              <w:jc w:val="center"/>
              <w:rPr>
                <w:szCs w:val="24"/>
              </w:rPr>
            </w:pPr>
            <w:r w:rsidRPr="0085298F">
              <w:rPr>
                <w:sz w:val="36"/>
                <w:szCs w:val="24"/>
              </w:rPr>
              <w:sym w:font="Wingdings 2" w:char="F050"/>
            </w:r>
          </w:p>
        </w:tc>
      </w:tr>
      <w:tr w:rsidR="00085F32" w:rsidRPr="00085F32" w:rsidTr="00085F32">
        <w:trPr>
          <w:cantSplit/>
        </w:trPr>
        <w:tc>
          <w:tcPr>
            <w:tcW w:w="0" w:type="auto"/>
          </w:tcPr>
          <w:p w:rsidR="00085F32" w:rsidRPr="00085F32" w:rsidRDefault="00085F32" w:rsidP="00626E29">
            <w:pPr>
              <w:spacing w:line="276" w:lineRule="auto"/>
              <w:rPr>
                <w:szCs w:val="24"/>
              </w:rPr>
            </w:pPr>
            <w:r w:rsidRPr="00085F32">
              <w:rPr>
                <w:szCs w:val="24"/>
              </w:rPr>
              <w:t>Clinical investigations of medical devices</w:t>
            </w:r>
          </w:p>
        </w:tc>
        <w:tc>
          <w:tcPr>
            <w:tcW w:w="0" w:type="auto"/>
          </w:tcPr>
          <w:p w:rsidR="00085F32" w:rsidRPr="00085F32" w:rsidRDefault="00085F32" w:rsidP="00626E29">
            <w:pPr>
              <w:spacing w:line="276" w:lineRule="auto"/>
              <w:rPr>
                <w:szCs w:val="24"/>
              </w:rPr>
            </w:pPr>
            <w:r w:rsidRPr="00085F32">
              <w:rPr>
                <w:szCs w:val="24"/>
              </w:rPr>
              <w:t>Medicines and Healthcare products Regulatory Agency</w:t>
            </w:r>
          </w:p>
        </w:tc>
        <w:tc>
          <w:tcPr>
            <w:tcW w:w="0" w:type="auto"/>
            <w:vAlign w:val="center"/>
          </w:tcPr>
          <w:p w:rsidR="00085F32" w:rsidRPr="00085F32" w:rsidRDefault="00085F32" w:rsidP="00626E29">
            <w:pPr>
              <w:spacing w:line="276" w:lineRule="auto"/>
              <w:jc w:val="center"/>
              <w:rPr>
                <w:szCs w:val="24"/>
              </w:rPr>
            </w:pPr>
            <w:r w:rsidRPr="0085298F">
              <w:rPr>
                <w:sz w:val="36"/>
                <w:szCs w:val="24"/>
              </w:rPr>
              <w:sym w:font="Wingdings 2" w:char="F050"/>
            </w:r>
          </w:p>
        </w:tc>
        <w:tc>
          <w:tcPr>
            <w:tcW w:w="0" w:type="auto"/>
            <w:vAlign w:val="center"/>
          </w:tcPr>
          <w:p w:rsidR="00085F32" w:rsidRPr="00085F32" w:rsidRDefault="00085F32" w:rsidP="00626E29">
            <w:pPr>
              <w:spacing w:line="276" w:lineRule="auto"/>
              <w:jc w:val="center"/>
              <w:rPr>
                <w:szCs w:val="24"/>
              </w:rPr>
            </w:pPr>
            <w:r w:rsidRPr="0085298F">
              <w:rPr>
                <w:sz w:val="36"/>
                <w:szCs w:val="24"/>
              </w:rPr>
              <w:sym w:font="Wingdings 2" w:char="F050"/>
            </w:r>
          </w:p>
        </w:tc>
        <w:tc>
          <w:tcPr>
            <w:tcW w:w="0" w:type="auto"/>
            <w:vAlign w:val="center"/>
          </w:tcPr>
          <w:p w:rsidR="00085F32" w:rsidRPr="00085F32" w:rsidRDefault="00085F32" w:rsidP="00626E29">
            <w:pPr>
              <w:spacing w:line="276" w:lineRule="auto"/>
              <w:jc w:val="center"/>
              <w:rPr>
                <w:szCs w:val="24"/>
              </w:rPr>
            </w:pPr>
            <w:r w:rsidRPr="0085298F">
              <w:rPr>
                <w:sz w:val="36"/>
                <w:szCs w:val="24"/>
              </w:rPr>
              <w:sym w:font="Wingdings 2" w:char="F050"/>
            </w:r>
          </w:p>
        </w:tc>
        <w:tc>
          <w:tcPr>
            <w:tcW w:w="0" w:type="auto"/>
            <w:vAlign w:val="center"/>
          </w:tcPr>
          <w:p w:rsidR="00085F32" w:rsidRPr="00085F32" w:rsidRDefault="00085F32" w:rsidP="00626E29">
            <w:pPr>
              <w:spacing w:line="276" w:lineRule="auto"/>
              <w:jc w:val="center"/>
              <w:rPr>
                <w:szCs w:val="24"/>
              </w:rPr>
            </w:pPr>
            <w:r w:rsidRPr="0085298F">
              <w:rPr>
                <w:sz w:val="36"/>
                <w:szCs w:val="24"/>
              </w:rPr>
              <w:sym w:font="Wingdings 2" w:char="F050"/>
            </w:r>
          </w:p>
        </w:tc>
      </w:tr>
      <w:tr w:rsidR="00085F32" w:rsidRPr="00085F32" w:rsidTr="00085F32">
        <w:trPr>
          <w:cantSplit/>
        </w:trPr>
        <w:tc>
          <w:tcPr>
            <w:tcW w:w="0" w:type="auto"/>
          </w:tcPr>
          <w:p w:rsidR="00085F32" w:rsidRPr="00085F32" w:rsidRDefault="00085F32" w:rsidP="00626E29">
            <w:pPr>
              <w:spacing w:line="276" w:lineRule="auto"/>
              <w:rPr>
                <w:szCs w:val="24"/>
              </w:rPr>
            </w:pPr>
            <w:r w:rsidRPr="00085F32">
              <w:rPr>
                <w:szCs w:val="24"/>
              </w:rPr>
              <w:t>Clinical trials of investigational medicinal products</w:t>
            </w:r>
          </w:p>
        </w:tc>
        <w:tc>
          <w:tcPr>
            <w:tcW w:w="0" w:type="auto"/>
          </w:tcPr>
          <w:p w:rsidR="00085F32" w:rsidRPr="00085F32" w:rsidRDefault="00085F32" w:rsidP="00626E29">
            <w:pPr>
              <w:spacing w:line="276" w:lineRule="auto"/>
              <w:rPr>
                <w:szCs w:val="24"/>
              </w:rPr>
            </w:pPr>
            <w:r w:rsidRPr="00085F32">
              <w:rPr>
                <w:szCs w:val="24"/>
              </w:rPr>
              <w:t>Medicines and Healthcare products Regulatory Agency</w:t>
            </w:r>
          </w:p>
        </w:tc>
        <w:tc>
          <w:tcPr>
            <w:tcW w:w="0" w:type="auto"/>
            <w:vAlign w:val="center"/>
          </w:tcPr>
          <w:p w:rsidR="00085F32" w:rsidRPr="00085F32" w:rsidRDefault="00085F32" w:rsidP="00626E29">
            <w:pPr>
              <w:spacing w:line="276" w:lineRule="auto"/>
              <w:jc w:val="center"/>
              <w:rPr>
                <w:szCs w:val="24"/>
              </w:rPr>
            </w:pPr>
            <w:r w:rsidRPr="0085298F">
              <w:rPr>
                <w:sz w:val="36"/>
                <w:szCs w:val="24"/>
              </w:rPr>
              <w:sym w:font="Wingdings 2" w:char="F050"/>
            </w:r>
          </w:p>
        </w:tc>
        <w:tc>
          <w:tcPr>
            <w:tcW w:w="0" w:type="auto"/>
            <w:vAlign w:val="center"/>
          </w:tcPr>
          <w:p w:rsidR="00085F32" w:rsidRPr="00085F32" w:rsidRDefault="00085F32" w:rsidP="00626E29">
            <w:pPr>
              <w:spacing w:line="276" w:lineRule="auto"/>
              <w:jc w:val="center"/>
              <w:rPr>
                <w:szCs w:val="24"/>
              </w:rPr>
            </w:pPr>
            <w:r w:rsidRPr="0085298F">
              <w:rPr>
                <w:sz w:val="36"/>
                <w:szCs w:val="24"/>
              </w:rPr>
              <w:sym w:font="Wingdings 2" w:char="F050"/>
            </w:r>
          </w:p>
        </w:tc>
        <w:tc>
          <w:tcPr>
            <w:tcW w:w="0" w:type="auto"/>
            <w:vAlign w:val="center"/>
          </w:tcPr>
          <w:p w:rsidR="00085F32" w:rsidRPr="00085F32" w:rsidRDefault="00085F32" w:rsidP="00626E29">
            <w:pPr>
              <w:spacing w:line="276" w:lineRule="auto"/>
              <w:jc w:val="center"/>
              <w:rPr>
                <w:szCs w:val="24"/>
              </w:rPr>
            </w:pPr>
            <w:r w:rsidRPr="0085298F">
              <w:rPr>
                <w:sz w:val="36"/>
                <w:szCs w:val="24"/>
              </w:rPr>
              <w:sym w:font="Wingdings 2" w:char="F050"/>
            </w:r>
          </w:p>
        </w:tc>
        <w:tc>
          <w:tcPr>
            <w:tcW w:w="0" w:type="auto"/>
            <w:vAlign w:val="center"/>
          </w:tcPr>
          <w:p w:rsidR="00085F32" w:rsidRPr="00085F32" w:rsidRDefault="00085F32" w:rsidP="00626E29">
            <w:pPr>
              <w:spacing w:line="276" w:lineRule="auto"/>
              <w:jc w:val="center"/>
              <w:rPr>
                <w:szCs w:val="24"/>
              </w:rPr>
            </w:pPr>
            <w:r w:rsidRPr="0085298F">
              <w:rPr>
                <w:sz w:val="36"/>
                <w:szCs w:val="24"/>
              </w:rPr>
              <w:sym w:font="Wingdings 2" w:char="F050"/>
            </w:r>
          </w:p>
        </w:tc>
      </w:tr>
    </w:tbl>
    <w:p w:rsidR="002463A7" w:rsidRPr="00822B63" w:rsidRDefault="002463A7" w:rsidP="00822B63">
      <w:pPr>
        <w:keepNext/>
        <w:spacing w:after="200" w:line="276" w:lineRule="auto"/>
        <w:rPr>
          <w:rFonts w:eastAsia="Arial" w:cs="Arial"/>
          <w:b/>
          <w:bCs/>
          <w:color w:val="005EB8"/>
          <w:sz w:val="56"/>
          <w:szCs w:val="56"/>
        </w:rPr>
      </w:pPr>
      <w:bookmarkStart w:id="28" w:name="page39"/>
      <w:bookmarkEnd w:id="28"/>
      <w:r w:rsidRPr="00822B63">
        <w:rPr>
          <w:rFonts w:eastAsia="Arial" w:cs="Arial"/>
          <w:b/>
          <w:bCs/>
          <w:color w:val="005EB8"/>
          <w:sz w:val="56"/>
          <w:szCs w:val="56"/>
        </w:rPr>
        <w:br w:type="page"/>
      </w:r>
    </w:p>
    <w:p w:rsidR="00FF200D" w:rsidRPr="00822B63" w:rsidRDefault="005B4856" w:rsidP="00822B63">
      <w:pPr>
        <w:pStyle w:val="Heading2"/>
        <w:keepNext/>
        <w:spacing w:after="200" w:line="276" w:lineRule="auto"/>
      </w:pPr>
      <w:bookmarkStart w:id="29" w:name="annexc"/>
      <w:r w:rsidRPr="00822B63">
        <w:lastRenderedPageBreak/>
        <w:t>Annex C: Research Ethics Service head office functions</w:t>
      </w:r>
      <w:bookmarkEnd w:id="29"/>
      <w:r w:rsidR="00F3372C" w:rsidRPr="00822B63">
        <w:br/>
      </w:r>
    </w:p>
    <w:p w:rsidR="00B20D45" w:rsidRDefault="00B20D45" w:rsidP="00FF200D">
      <w:pPr>
        <w:spacing w:after="200" w:line="276" w:lineRule="auto"/>
      </w:pPr>
    </w:p>
    <w:p w:rsidR="00FF200D" w:rsidRDefault="005B4856" w:rsidP="00FF200D">
      <w:pPr>
        <w:spacing w:after="200" w:line="276" w:lineRule="auto"/>
        <w:rPr>
          <w:sz w:val="20"/>
          <w:szCs w:val="20"/>
        </w:rPr>
      </w:pPr>
      <w:r>
        <w:rPr>
          <w:rFonts w:eastAsia="Arial" w:cs="Arial"/>
          <w:szCs w:val="24"/>
        </w:rPr>
        <w:t>The head office of the Research Ethics Service in each nation:</w:t>
      </w:r>
    </w:p>
    <w:p w:rsidR="00FF200D" w:rsidRDefault="005B4856" w:rsidP="0095309C">
      <w:pPr>
        <w:numPr>
          <w:ilvl w:val="0"/>
          <w:numId w:val="53"/>
        </w:numPr>
        <w:tabs>
          <w:tab w:val="left" w:pos="720"/>
        </w:tabs>
        <w:spacing w:after="200" w:line="276" w:lineRule="auto"/>
        <w:ind w:left="360" w:hanging="360"/>
        <w:rPr>
          <w:rFonts w:eastAsia="Arial" w:cs="Arial"/>
          <w:szCs w:val="24"/>
        </w:rPr>
      </w:pPr>
      <w:r>
        <w:rPr>
          <w:rFonts w:eastAsia="Arial" w:cs="Arial"/>
          <w:szCs w:val="24"/>
        </w:rPr>
        <w:t>makes arrangements on behalf of appointing authorities for the appointment of such administrative and other staff for their research ethics committees (RECs) as it considers necessary to enable them to perform their functions;</w:t>
      </w:r>
    </w:p>
    <w:p w:rsidR="00FF200D" w:rsidRDefault="005B4856" w:rsidP="0095309C">
      <w:pPr>
        <w:numPr>
          <w:ilvl w:val="0"/>
          <w:numId w:val="53"/>
        </w:numPr>
        <w:tabs>
          <w:tab w:val="left" w:pos="720"/>
        </w:tabs>
        <w:spacing w:after="200" w:line="276" w:lineRule="auto"/>
        <w:ind w:left="360" w:hanging="360"/>
        <w:rPr>
          <w:rFonts w:eastAsia="Arial" w:cs="Arial"/>
          <w:szCs w:val="24"/>
        </w:rPr>
      </w:pPr>
      <w:r>
        <w:rPr>
          <w:rFonts w:eastAsia="Arial" w:cs="Arial"/>
          <w:szCs w:val="24"/>
        </w:rPr>
        <w:t>makes arrangements through their appointing authorities to provide RECs with such accommodation and facilities as it considers necessary to enable them to perform their functions (including arrangements for such administration, maintenance, cleaning and other services as it considers necessary);</w:t>
      </w:r>
    </w:p>
    <w:p w:rsidR="00FF200D" w:rsidRDefault="005B4856" w:rsidP="0095309C">
      <w:pPr>
        <w:numPr>
          <w:ilvl w:val="0"/>
          <w:numId w:val="53"/>
        </w:numPr>
        <w:tabs>
          <w:tab w:val="left" w:pos="720"/>
        </w:tabs>
        <w:spacing w:after="200" w:line="276" w:lineRule="auto"/>
        <w:ind w:left="360" w:hanging="360"/>
        <w:rPr>
          <w:rFonts w:eastAsia="Arial" w:cs="Arial"/>
          <w:szCs w:val="24"/>
        </w:rPr>
      </w:pPr>
      <w:r>
        <w:rPr>
          <w:rFonts w:eastAsia="Arial" w:cs="Arial"/>
          <w:szCs w:val="24"/>
        </w:rPr>
        <w:t>may fund RECs through, or on behalf of, their appointing authorities a sum in respect of each financial year equal to the amount of expenditure which it considers may be reasonably incurred by the RECs in that year for the purpose of performing their functions;</w:t>
      </w:r>
    </w:p>
    <w:p w:rsidR="00FF200D" w:rsidRDefault="005B4856" w:rsidP="0095309C">
      <w:pPr>
        <w:numPr>
          <w:ilvl w:val="0"/>
          <w:numId w:val="53"/>
        </w:numPr>
        <w:tabs>
          <w:tab w:val="left" w:pos="720"/>
        </w:tabs>
        <w:spacing w:after="200" w:line="276" w:lineRule="auto"/>
        <w:ind w:left="360" w:hanging="360"/>
        <w:rPr>
          <w:rFonts w:eastAsia="Arial" w:cs="Arial"/>
          <w:szCs w:val="24"/>
        </w:rPr>
      </w:pPr>
      <w:r>
        <w:rPr>
          <w:rFonts w:eastAsia="Arial" w:cs="Arial"/>
          <w:szCs w:val="24"/>
        </w:rPr>
        <w:t>may pay RECs through, or on behalf of, their appointing authorities such travelling and other allowances as it may determine;</w:t>
      </w:r>
    </w:p>
    <w:p w:rsidR="00FF200D" w:rsidRDefault="005B4856" w:rsidP="0095309C">
      <w:pPr>
        <w:numPr>
          <w:ilvl w:val="0"/>
          <w:numId w:val="53"/>
        </w:numPr>
        <w:tabs>
          <w:tab w:val="left" w:pos="720"/>
        </w:tabs>
        <w:spacing w:after="200" w:line="276" w:lineRule="auto"/>
        <w:ind w:left="360" w:hanging="360"/>
        <w:rPr>
          <w:rFonts w:eastAsia="Arial" w:cs="Arial"/>
          <w:szCs w:val="24"/>
        </w:rPr>
      </w:pPr>
      <w:r>
        <w:rPr>
          <w:rFonts w:eastAsia="Arial" w:cs="Arial"/>
          <w:szCs w:val="24"/>
        </w:rPr>
        <w:t>collaborates with appointing authorities on their behalf to establish sufficient provision for REC review, according to a common administrative structure so that applications are directed to an appropriate and convenient REC;</w:t>
      </w:r>
    </w:p>
    <w:p w:rsidR="00FF200D" w:rsidRDefault="005B4856" w:rsidP="0095309C">
      <w:pPr>
        <w:numPr>
          <w:ilvl w:val="0"/>
          <w:numId w:val="53"/>
        </w:numPr>
        <w:tabs>
          <w:tab w:val="left" w:pos="720"/>
        </w:tabs>
        <w:spacing w:after="200" w:line="276" w:lineRule="auto"/>
        <w:ind w:left="360" w:hanging="360"/>
        <w:rPr>
          <w:rFonts w:eastAsia="Arial" w:cs="Arial"/>
          <w:szCs w:val="24"/>
        </w:rPr>
      </w:pPr>
      <w:r>
        <w:rPr>
          <w:rFonts w:eastAsia="Arial" w:cs="Arial"/>
          <w:szCs w:val="24"/>
        </w:rPr>
        <w:t>ensures on behalf of appointing authorities that a rotation system (e.g. staggered tenure) is in place for REC members so as to achieve business continuity, the development and maintenance of expertise within each REC and the regular refreshment of debate;</w:t>
      </w:r>
    </w:p>
    <w:p w:rsidR="00FF200D" w:rsidRDefault="005B4856" w:rsidP="0095309C">
      <w:pPr>
        <w:numPr>
          <w:ilvl w:val="0"/>
          <w:numId w:val="53"/>
        </w:numPr>
        <w:tabs>
          <w:tab w:val="left" w:pos="720"/>
        </w:tabs>
        <w:spacing w:after="200" w:line="276" w:lineRule="auto"/>
        <w:ind w:left="360" w:hanging="360"/>
        <w:rPr>
          <w:rFonts w:eastAsia="Arial" w:cs="Arial"/>
          <w:szCs w:val="24"/>
        </w:rPr>
      </w:pPr>
      <w:r>
        <w:rPr>
          <w:rFonts w:eastAsia="Arial" w:cs="Arial"/>
          <w:szCs w:val="24"/>
        </w:rPr>
        <w:t>establishes and manages regional centres where appropriate to oversee the activity of RECs;</w:t>
      </w:r>
    </w:p>
    <w:p w:rsidR="00FF200D" w:rsidRDefault="005B4856" w:rsidP="0095309C">
      <w:pPr>
        <w:numPr>
          <w:ilvl w:val="0"/>
          <w:numId w:val="53"/>
        </w:numPr>
        <w:tabs>
          <w:tab w:val="left" w:pos="720"/>
        </w:tabs>
        <w:spacing w:after="200" w:line="276" w:lineRule="auto"/>
        <w:ind w:left="360" w:hanging="360"/>
        <w:rPr>
          <w:rFonts w:eastAsia="Arial" w:cs="Arial"/>
          <w:szCs w:val="24"/>
        </w:rPr>
      </w:pPr>
      <w:r>
        <w:rPr>
          <w:rFonts w:eastAsia="Arial" w:cs="Arial"/>
          <w:szCs w:val="24"/>
        </w:rPr>
        <w:t>supports appointing authorities in ensuring standard practice and a consistent approach, for the benefit of researchers and RECs alike; and</w:t>
      </w:r>
    </w:p>
    <w:p w:rsidR="00FF200D" w:rsidRDefault="005B4856" w:rsidP="0095309C">
      <w:pPr>
        <w:numPr>
          <w:ilvl w:val="0"/>
          <w:numId w:val="53"/>
        </w:numPr>
        <w:tabs>
          <w:tab w:val="left" w:pos="720"/>
        </w:tabs>
        <w:spacing w:after="200" w:line="276" w:lineRule="auto"/>
        <w:ind w:left="360" w:hanging="360"/>
        <w:rPr>
          <w:rFonts w:eastAsia="Arial" w:cs="Arial"/>
          <w:szCs w:val="24"/>
        </w:rPr>
      </w:pPr>
      <w:proofErr w:type="gramStart"/>
      <w:r>
        <w:rPr>
          <w:rFonts w:eastAsia="Arial" w:cs="Arial"/>
          <w:szCs w:val="24"/>
        </w:rPr>
        <w:t>handles</w:t>
      </w:r>
      <w:proofErr w:type="gramEnd"/>
      <w:r>
        <w:rPr>
          <w:rFonts w:eastAsia="Arial" w:cs="Arial"/>
          <w:szCs w:val="24"/>
        </w:rPr>
        <w:t xml:space="preserve"> appeals against the unfavourable opinions of RECs on behalf of their appointing authorities.</w:t>
      </w:r>
    </w:p>
    <w:p w:rsidR="00A3657C" w:rsidRDefault="005B4856" w:rsidP="00FF200D">
      <w:pPr>
        <w:spacing w:after="200" w:line="276" w:lineRule="auto"/>
        <w:rPr>
          <w:sz w:val="20"/>
          <w:szCs w:val="20"/>
        </w:rPr>
      </w:pPr>
      <w:r>
        <w:rPr>
          <w:rFonts w:eastAsia="Arial" w:cs="Arial"/>
          <w:szCs w:val="24"/>
        </w:rPr>
        <w:t>The distribution of functions may vary between nations and some of these functions may be performed by appointing authorities (see Annex D).</w:t>
      </w:r>
    </w:p>
    <w:p w:rsidR="002463A7" w:rsidRDefault="002463A7" w:rsidP="00FF200D">
      <w:pPr>
        <w:spacing w:after="200" w:line="276" w:lineRule="auto"/>
        <w:rPr>
          <w:sz w:val="20"/>
          <w:szCs w:val="20"/>
        </w:rPr>
      </w:pPr>
      <w:r>
        <w:rPr>
          <w:sz w:val="20"/>
          <w:szCs w:val="20"/>
        </w:rPr>
        <w:br w:type="page"/>
      </w:r>
    </w:p>
    <w:p w:rsidR="00FF200D" w:rsidRPr="00822B63" w:rsidRDefault="005B4856" w:rsidP="00822B63">
      <w:pPr>
        <w:pStyle w:val="Heading2"/>
        <w:keepNext/>
        <w:spacing w:after="200" w:line="276" w:lineRule="auto"/>
      </w:pPr>
      <w:bookmarkStart w:id="30" w:name="annexd"/>
      <w:r w:rsidRPr="00822B63">
        <w:lastRenderedPageBreak/>
        <w:t>Annex D: Functions of appointing authorities</w:t>
      </w:r>
      <w:bookmarkEnd w:id="30"/>
      <w:r w:rsidR="00F3372C" w:rsidRPr="00822B63">
        <w:br/>
      </w:r>
    </w:p>
    <w:p w:rsidR="00205115" w:rsidRDefault="00205115" w:rsidP="00FF200D">
      <w:pPr>
        <w:spacing w:after="200" w:line="276" w:lineRule="auto"/>
      </w:pPr>
    </w:p>
    <w:p w:rsidR="00FF200D" w:rsidRDefault="005B4856" w:rsidP="00FF200D">
      <w:pPr>
        <w:spacing w:after="200" w:line="276" w:lineRule="auto"/>
        <w:rPr>
          <w:sz w:val="20"/>
          <w:szCs w:val="20"/>
        </w:rPr>
      </w:pPr>
      <w:r>
        <w:rPr>
          <w:rFonts w:eastAsia="Arial" w:cs="Arial"/>
          <w:szCs w:val="24"/>
        </w:rPr>
        <w:t>An appointing authority:</w:t>
      </w:r>
    </w:p>
    <w:p w:rsidR="00FF200D" w:rsidRDefault="005B4856" w:rsidP="0095309C">
      <w:pPr>
        <w:numPr>
          <w:ilvl w:val="0"/>
          <w:numId w:val="54"/>
        </w:numPr>
        <w:tabs>
          <w:tab w:val="left" w:pos="720"/>
        </w:tabs>
        <w:spacing w:after="200" w:line="276" w:lineRule="auto"/>
        <w:ind w:left="360"/>
        <w:rPr>
          <w:rFonts w:eastAsia="Arial" w:cs="Arial"/>
          <w:szCs w:val="24"/>
        </w:rPr>
      </w:pPr>
      <w:r>
        <w:rPr>
          <w:rFonts w:eastAsia="Arial" w:cs="Arial"/>
          <w:szCs w:val="24"/>
        </w:rPr>
        <w:t>establishes, on the advice of the relevant head office, research ethics committees</w:t>
      </w:r>
    </w:p>
    <w:p w:rsidR="00FF200D" w:rsidRPr="00626E29" w:rsidRDefault="005B4856" w:rsidP="0095309C">
      <w:pPr>
        <w:pStyle w:val="ListParagraph"/>
        <w:numPr>
          <w:ilvl w:val="1"/>
          <w:numId w:val="54"/>
        </w:numPr>
        <w:spacing w:after="200" w:line="276" w:lineRule="auto"/>
        <w:ind w:left="360"/>
        <w:rPr>
          <w:rFonts w:eastAsia="Arial" w:cs="Arial"/>
          <w:szCs w:val="24"/>
        </w:rPr>
      </w:pPr>
      <w:r w:rsidRPr="00626E29">
        <w:rPr>
          <w:rFonts w:eastAsia="Arial" w:cs="Arial"/>
          <w:szCs w:val="24"/>
        </w:rPr>
        <w:t>(RECs) to act for the whole or part of their geographical area under its jurisdiction, ensuring there is sufficient provision to meet the local demand for REC review;</w:t>
      </w:r>
    </w:p>
    <w:p w:rsidR="00FF200D" w:rsidRDefault="005B4856" w:rsidP="0095309C">
      <w:pPr>
        <w:numPr>
          <w:ilvl w:val="0"/>
          <w:numId w:val="54"/>
        </w:numPr>
        <w:tabs>
          <w:tab w:val="left" w:pos="720"/>
        </w:tabs>
        <w:spacing w:after="200" w:line="276" w:lineRule="auto"/>
        <w:ind w:left="360"/>
        <w:rPr>
          <w:rFonts w:eastAsia="Arial" w:cs="Arial"/>
          <w:szCs w:val="24"/>
        </w:rPr>
      </w:pPr>
      <w:r>
        <w:rPr>
          <w:rFonts w:eastAsia="Arial" w:cs="Arial"/>
          <w:szCs w:val="24"/>
        </w:rPr>
        <w:t>establishes, on the advice of the relevant head office, RECs to act in relation to such descriptions or classes of research as are appropriate;</w:t>
      </w:r>
    </w:p>
    <w:p w:rsidR="00FF200D" w:rsidRDefault="005B4856" w:rsidP="0095309C">
      <w:pPr>
        <w:numPr>
          <w:ilvl w:val="0"/>
          <w:numId w:val="54"/>
        </w:numPr>
        <w:tabs>
          <w:tab w:val="left" w:pos="720"/>
        </w:tabs>
        <w:spacing w:after="200" w:line="276" w:lineRule="auto"/>
        <w:ind w:left="360"/>
        <w:rPr>
          <w:rFonts w:eastAsia="Arial" w:cs="Arial"/>
          <w:szCs w:val="24"/>
        </w:rPr>
      </w:pPr>
      <w:r>
        <w:rPr>
          <w:rFonts w:eastAsia="Arial" w:cs="Arial"/>
          <w:szCs w:val="24"/>
        </w:rPr>
        <w:t>varies, on the advice of the relevant head office, the extent to which its RECs may act under (a) and (b);</w:t>
      </w:r>
    </w:p>
    <w:p w:rsidR="00FF200D" w:rsidRDefault="005B4856" w:rsidP="0095309C">
      <w:pPr>
        <w:numPr>
          <w:ilvl w:val="0"/>
          <w:numId w:val="54"/>
        </w:numPr>
        <w:tabs>
          <w:tab w:val="left" w:pos="720"/>
        </w:tabs>
        <w:spacing w:after="200" w:line="276" w:lineRule="auto"/>
        <w:ind w:left="360"/>
        <w:rPr>
          <w:rFonts w:eastAsia="Arial" w:cs="Arial"/>
          <w:szCs w:val="24"/>
        </w:rPr>
      </w:pPr>
      <w:r>
        <w:rPr>
          <w:rFonts w:eastAsia="Arial" w:cs="Arial"/>
          <w:szCs w:val="24"/>
        </w:rPr>
        <w:t>seeks recognition of its RECs if the law requires it;</w:t>
      </w:r>
    </w:p>
    <w:p w:rsidR="00FF200D" w:rsidRDefault="005B4856" w:rsidP="0095309C">
      <w:pPr>
        <w:numPr>
          <w:ilvl w:val="0"/>
          <w:numId w:val="54"/>
        </w:numPr>
        <w:tabs>
          <w:tab w:val="left" w:pos="720"/>
        </w:tabs>
        <w:spacing w:after="200" w:line="276" w:lineRule="auto"/>
        <w:ind w:left="360"/>
        <w:rPr>
          <w:rFonts w:eastAsia="Arial" w:cs="Arial"/>
          <w:szCs w:val="24"/>
        </w:rPr>
      </w:pPr>
      <w:r>
        <w:rPr>
          <w:rFonts w:eastAsia="Arial" w:cs="Arial"/>
          <w:szCs w:val="24"/>
        </w:rPr>
        <w:t>on the advice of the relevant head office and in collaboration with other appointing authorities where appropriate, abolishes RECs it has established, merges them with other RECs and nominates, if required, successor RECs when RECs cease to operate or are abolished or varied under (c) or have their recognition revoked;</w:t>
      </w:r>
    </w:p>
    <w:p w:rsidR="00FF200D" w:rsidRDefault="005B4856" w:rsidP="0095309C">
      <w:pPr>
        <w:numPr>
          <w:ilvl w:val="0"/>
          <w:numId w:val="54"/>
        </w:numPr>
        <w:tabs>
          <w:tab w:val="left" w:pos="720"/>
        </w:tabs>
        <w:spacing w:after="200" w:line="276" w:lineRule="auto"/>
        <w:ind w:left="360"/>
        <w:rPr>
          <w:rFonts w:eastAsia="Arial" w:cs="Arial"/>
          <w:szCs w:val="24"/>
        </w:rPr>
      </w:pPr>
      <w:r>
        <w:rPr>
          <w:rFonts w:eastAsia="Arial" w:cs="Arial"/>
          <w:szCs w:val="24"/>
        </w:rPr>
        <w:t xml:space="preserve">appoints, with support from the relevant head office, the members of its RECs in accordance with </w:t>
      </w:r>
      <w:r>
        <w:rPr>
          <w:rFonts w:eastAsia="Arial" w:cs="Arial"/>
          <w:i/>
          <w:iCs/>
          <w:szCs w:val="24"/>
        </w:rPr>
        <w:t>Governance arrangements for research ethics committees</w:t>
      </w:r>
      <w:r>
        <w:rPr>
          <w:rFonts w:eastAsia="Arial" w:cs="Arial"/>
          <w:szCs w:val="24"/>
        </w:rPr>
        <w:t xml:space="preserve"> and the law to ensure that its RECs have the required composition;</w:t>
      </w:r>
    </w:p>
    <w:p w:rsidR="00FF200D" w:rsidRDefault="005B4856" w:rsidP="0095309C">
      <w:pPr>
        <w:numPr>
          <w:ilvl w:val="0"/>
          <w:numId w:val="54"/>
        </w:numPr>
        <w:tabs>
          <w:tab w:val="left" w:pos="720"/>
        </w:tabs>
        <w:spacing w:after="200" w:line="276" w:lineRule="auto"/>
        <w:ind w:left="360"/>
        <w:rPr>
          <w:rFonts w:eastAsia="Arial" w:cs="Arial"/>
          <w:szCs w:val="24"/>
        </w:rPr>
      </w:pPr>
      <w:r>
        <w:rPr>
          <w:rFonts w:eastAsia="Arial" w:cs="Arial"/>
          <w:szCs w:val="24"/>
        </w:rPr>
        <w:t>indemnifies members of its RECs to relieve them of personal liability in respect of their opinions of the ethics of research;</w:t>
      </w:r>
    </w:p>
    <w:p w:rsidR="00FF200D" w:rsidRDefault="005B4856" w:rsidP="0095309C">
      <w:pPr>
        <w:numPr>
          <w:ilvl w:val="0"/>
          <w:numId w:val="54"/>
        </w:numPr>
        <w:tabs>
          <w:tab w:val="left" w:pos="720"/>
        </w:tabs>
        <w:spacing w:after="200" w:line="276" w:lineRule="auto"/>
        <w:ind w:left="360"/>
        <w:rPr>
          <w:rFonts w:eastAsia="Arial" w:cs="Arial"/>
          <w:szCs w:val="24"/>
        </w:rPr>
      </w:pPr>
      <w:r>
        <w:rPr>
          <w:rFonts w:eastAsia="Arial" w:cs="Arial"/>
          <w:szCs w:val="24"/>
        </w:rPr>
        <w:t>facilitates the provision of funds for the operation of its RECs and may recharge these costs to the relevant head office;</w:t>
      </w:r>
    </w:p>
    <w:p w:rsidR="00FF200D" w:rsidRDefault="005B4856" w:rsidP="0095309C">
      <w:pPr>
        <w:numPr>
          <w:ilvl w:val="0"/>
          <w:numId w:val="54"/>
        </w:numPr>
        <w:tabs>
          <w:tab w:val="left" w:pos="719"/>
        </w:tabs>
        <w:spacing w:after="200" w:line="276" w:lineRule="auto"/>
        <w:ind w:left="360"/>
        <w:rPr>
          <w:rFonts w:eastAsia="Arial" w:cs="Arial"/>
          <w:szCs w:val="24"/>
        </w:rPr>
      </w:pPr>
      <w:r>
        <w:rPr>
          <w:rFonts w:eastAsia="Arial" w:cs="Arial"/>
          <w:szCs w:val="24"/>
        </w:rPr>
        <w:t>on the advice of the relevant head office, may enter into legal agreements to secure the accommodation and facilities required to support the operation of its RECs</w:t>
      </w:r>
    </w:p>
    <w:p w:rsidR="00FF200D" w:rsidRDefault="005B4856" w:rsidP="0095309C">
      <w:pPr>
        <w:numPr>
          <w:ilvl w:val="0"/>
          <w:numId w:val="54"/>
        </w:numPr>
        <w:tabs>
          <w:tab w:val="left" w:pos="719"/>
        </w:tabs>
        <w:spacing w:after="200" w:line="276" w:lineRule="auto"/>
        <w:ind w:left="360"/>
        <w:rPr>
          <w:rFonts w:eastAsia="Arial" w:cs="Arial"/>
          <w:szCs w:val="24"/>
        </w:rPr>
      </w:pPr>
      <w:r>
        <w:rPr>
          <w:rFonts w:eastAsia="Arial" w:cs="Arial"/>
          <w:szCs w:val="24"/>
        </w:rPr>
        <w:t xml:space="preserve">appoints the officers of its RECs, extends their tenure of appointment and terminates their appointment in accordance with its disqualification and resignation procedures, the requirements of </w:t>
      </w:r>
      <w:r>
        <w:rPr>
          <w:rFonts w:eastAsia="Arial" w:cs="Arial"/>
          <w:i/>
          <w:iCs/>
          <w:szCs w:val="24"/>
        </w:rPr>
        <w:t>Governance arrangements for research ethics committees</w:t>
      </w:r>
      <w:r>
        <w:rPr>
          <w:rFonts w:eastAsia="Arial" w:cs="Arial"/>
          <w:szCs w:val="24"/>
        </w:rPr>
        <w:t xml:space="preserve"> and the </w:t>
      </w:r>
      <w:proofErr w:type="spellStart"/>
      <w:r>
        <w:rPr>
          <w:rFonts w:eastAsia="Arial" w:cs="Arial"/>
          <w:szCs w:val="24"/>
        </w:rPr>
        <w:t>RECs’</w:t>
      </w:r>
      <w:proofErr w:type="spellEnd"/>
      <w:r>
        <w:rPr>
          <w:rFonts w:eastAsia="Arial" w:cs="Arial"/>
          <w:szCs w:val="24"/>
        </w:rPr>
        <w:t xml:space="preserve"> standard operating procedures;</w:t>
      </w:r>
    </w:p>
    <w:p w:rsidR="00FF200D" w:rsidRDefault="005B4856" w:rsidP="0095309C">
      <w:pPr>
        <w:numPr>
          <w:ilvl w:val="0"/>
          <w:numId w:val="54"/>
        </w:numPr>
        <w:tabs>
          <w:tab w:val="left" w:pos="720"/>
        </w:tabs>
        <w:spacing w:after="200" w:line="276" w:lineRule="auto"/>
        <w:ind w:left="360"/>
        <w:rPr>
          <w:rFonts w:eastAsia="Arial" w:cs="Arial"/>
          <w:szCs w:val="24"/>
        </w:rPr>
      </w:pPr>
      <w:r>
        <w:rPr>
          <w:rFonts w:eastAsia="Arial" w:cs="Arial"/>
          <w:szCs w:val="24"/>
        </w:rPr>
        <w:t>approves, with advice from the relevant head office, standard operating procedures for the regulation of the proceedings and business of its RECs;</w:t>
      </w:r>
    </w:p>
    <w:p w:rsidR="00FF200D" w:rsidRDefault="005B4856" w:rsidP="0095309C">
      <w:pPr>
        <w:numPr>
          <w:ilvl w:val="0"/>
          <w:numId w:val="54"/>
        </w:numPr>
        <w:tabs>
          <w:tab w:val="left" w:pos="720"/>
        </w:tabs>
        <w:spacing w:after="200" w:line="276" w:lineRule="auto"/>
        <w:ind w:left="360"/>
        <w:rPr>
          <w:rFonts w:eastAsia="Arial" w:cs="Arial"/>
          <w:szCs w:val="24"/>
        </w:rPr>
      </w:pPr>
      <w:r>
        <w:rPr>
          <w:rFonts w:eastAsia="Arial" w:cs="Arial"/>
          <w:szCs w:val="24"/>
        </w:rPr>
        <w:lastRenderedPageBreak/>
        <w:t>approves, with advice from the relevant head office, variations to, or revocation or suspension of, the standard operating procedures of its RECs; and</w:t>
      </w:r>
    </w:p>
    <w:p w:rsidR="00FF200D" w:rsidRDefault="005B4856" w:rsidP="0095309C">
      <w:pPr>
        <w:numPr>
          <w:ilvl w:val="0"/>
          <w:numId w:val="54"/>
        </w:numPr>
        <w:tabs>
          <w:tab w:val="left" w:pos="720"/>
        </w:tabs>
        <w:spacing w:after="200" w:line="276" w:lineRule="auto"/>
        <w:ind w:left="360"/>
        <w:rPr>
          <w:rFonts w:eastAsia="Arial" w:cs="Arial"/>
          <w:szCs w:val="24"/>
        </w:rPr>
      </w:pPr>
      <w:bookmarkStart w:id="31" w:name="page41"/>
      <w:bookmarkEnd w:id="31"/>
      <w:proofErr w:type="gramStart"/>
      <w:r>
        <w:rPr>
          <w:rFonts w:eastAsia="Arial" w:cs="Arial"/>
          <w:szCs w:val="24"/>
        </w:rPr>
        <w:t>monitors</w:t>
      </w:r>
      <w:proofErr w:type="gramEnd"/>
      <w:r>
        <w:rPr>
          <w:rFonts w:eastAsia="Arial" w:cs="Arial"/>
          <w:szCs w:val="24"/>
        </w:rPr>
        <w:t xml:space="preserve"> the extent to which its RECs adequately perform their functions, through annual reports from its RECs, notification of their accreditation status and other mechanisms for quality assurance provided by the Research Ethics Service.</w:t>
      </w:r>
    </w:p>
    <w:p w:rsidR="00FF200D" w:rsidRDefault="005B4856" w:rsidP="00FF200D">
      <w:pPr>
        <w:spacing w:after="200" w:line="276" w:lineRule="auto"/>
        <w:rPr>
          <w:sz w:val="20"/>
          <w:szCs w:val="20"/>
        </w:rPr>
      </w:pPr>
      <w:r>
        <w:rPr>
          <w:rFonts w:eastAsia="Arial" w:cs="Arial"/>
          <w:szCs w:val="24"/>
        </w:rPr>
        <w:t>The distribution of functions may vary between nations and some of these functions may be performed by Research Ethics Service head offices (see Annex C) on behalf or instead of appointing authorities.</w:t>
      </w:r>
    </w:p>
    <w:p w:rsidR="00A3657C" w:rsidRDefault="005B4856" w:rsidP="00FF200D">
      <w:pPr>
        <w:spacing w:after="200" w:line="276" w:lineRule="auto"/>
        <w:rPr>
          <w:rFonts w:eastAsia="Arial" w:cs="Arial"/>
          <w:szCs w:val="24"/>
        </w:rPr>
      </w:pPr>
      <w:r>
        <w:rPr>
          <w:rFonts w:eastAsia="Arial" w:cs="Arial"/>
          <w:szCs w:val="24"/>
        </w:rPr>
        <w:t>In Scotland, NHS Health Boards are the appointing authority and are accountable for the establishment, funding, support, training and monitoring of all NHS RECs within their wider NHS Research Scotland node. It is the responsibility of the appointing authority to set an annual budget for the adequate support of the RECs for which it is accountable and it must provide adequate administrative support for their business. Where an NHS</w:t>
      </w:r>
      <w:r w:rsidR="00F06E5F">
        <w:rPr>
          <w:rFonts w:eastAsia="Arial" w:cs="Arial"/>
          <w:szCs w:val="24"/>
        </w:rPr>
        <w:t xml:space="preserve"> </w:t>
      </w:r>
      <w:r>
        <w:rPr>
          <w:rFonts w:eastAsia="Arial" w:cs="Arial"/>
          <w:szCs w:val="24"/>
        </w:rPr>
        <w:t>Scotland Health Board is not a REC appointing authority, they must contribute proportionately to the running costs of their NHS Research Scotland nodal research ethics service.</w:t>
      </w:r>
    </w:p>
    <w:p w:rsidR="002463A7" w:rsidRPr="00822B63" w:rsidRDefault="002463A7" w:rsidP="00822B63">
      <w:pPr>
        <w:keepNext/>
        <w:spacing w:after="200" w:line="276" w:lineRule="auto"/>
        <w:rPr>
          <w:rFonts w:eastAsia="Arial" w:cs="Arial"/>
          <w:b/>
          <w:bCs/>
          <w:color w:val="005EB8"/>
          <w:sz w:val="60"/>
          <w:szCs w:val="60"/>
        </w:rPr>
      </w:pPr>
      <w:bookmarkStart w:id="32" w:name="page42"/>
      <w:bookmarkEnd w:id="32"/>
      <w:r>
        <w:br w:type="page"/>
      </w:r>
    </w:p>
    <w:p w:rsidR="00FF200D" w:rsidRPr="00822B63" w:rsidRDefault="005B4856" w:rsidP="00822B63">
      <w:pPr>
        <w:pStyle w:val="Heading2"/>
        <w:keepNext/>
        <w:spacing w:after="200" w:line="276" w:lineRule="auto"/>
        <w:rPr>
          <w:sz w:val="20"/>
          <w:szCs w:val="20"/>
        </w:rPr>
      </w:pPr>
      <w:bookmarkStart w:id="33" w:name="annexe"/>
      <w:bookmarkEnd w:id="33"/>
      <w:r w:rsidRPr="00822B63">
        <w:lastRenderedPageBreak/>
        <w:t xml:space="preserve">Annex E: </w:t>
      </w:r>
      <w:r w:rsidR="000A39E1" w:rsidRPr="00822B63">
        <w:t>Health Research Authority</w:t>
      </w:r>
      <w:r w:rsidRPr="00822B63">
        <w:t xml:space="preserve"> functions</w:t>
      </w:r>
      <w:r w:rsidR="000A39E1" w:rsidRPr="00822B63">
        <w:t xml:space="preserve"> related to the UK Research Ethics Service</w:t>
      </w:r>
    </w:p>
    <w:p w:rsidR="00205115" w:rsidRDefault="00205115" w:rsidP="00FF200D">
      <w:pPr>
        <w:spacing w:after="200" w:line="276" w:lineRule="auto"/>
      </w:pPr>
    </w:p>
    <w:p w:rsidR="00FF200D" w:rsidRDefault="005B4856" w:rsidP="00FF200D">
      <w:pPr>
        <w:spacing w:after="200" w:line="276" w:lineRule="auto"/>
        <w:rPr>
          <w:sz w:val="20"/>
          <w:szCs w:val="20"/>
        </w:rPr>
      </w:pPr>
      <w:r>
        <w:rPr>
          <w:rFonts w:eastAsia="Arial" w:cs="Arial"/>
          <w:szCs w:val="24"/>
        </w:rPr>
        <w:t xml:space="preserve">In addition to its functions as the head office for the Research Ethics Service for England (see Annex C), the </w:t>
      </w:r>
      <w:r w:rsidR="00263725">
        <w:rPr>
          <w:rFonts w:eastAsia="Arial" w:cs="Arial"/>
          <w:szCs w:val="24"/>
        </w:rPr>
        <w:t>Health Research Authority</w:t>
      </w:r>
      <w:r>
        <w:rPr>
          <w:rFonts w:eastAsia="Arial" w:cs="Arial"/>
          <w:szCs w:val="24"/>
        </w:rPr>
        <w:t>:</w:t>
      </w:r>
    </w:p>
    <w:p w:rsidR="00FF200D" w:rsidRDefault="005B4856" w:rsidP="0095309C">
      <w:pPr>
        <w:numPr>
          <w:ilvl w:val="0"/>
          <w:numId w:val="55"/>
        </w:numPr>
        <w:tabs>
          <w:tab w:val="left" w:pos="720"/>
        </w:tabs>
        <w:spacing w:after="200" w:line="276" w:lineRule="auto"/>
        <w:ind w:left="360" w:hanging="360"/>
        <w:rPr>
          <w:rFonts w:eastAsia="Arial" w:cs="Arial"/>
          <w:szCs w:val="24"/>
        </w:rPr>
      </w:pPr>
      <w:r>
        <w:rPr>
          <w:rFonts w:eastAsia="Arial" w:cs="Arial"/>
          <w:szCs w:val="24"/>
        </w:rPr>
        <w:t>develops and manages a national training programme for research ethics committee (REC) members and administrative staff and provides resources to support this training;</w:t>
      </w:r>
    </w:p>
    <w:p w:rsidR="00FF200D" w:rsidRDefault="005B4856" w:rsidP="0095309C">
      <w:pPr>
        <w:numPr>
          <w:ilvl w:val="0"/>
          <w:numId w:val="55"/>
        </w:numPr>
        <w:tabs>
          <w:tab w:val="left" w:pos="720"/>
        </w:tabs>
        <w:spacing w:after="200" w:line="276" w:lineRule="auto"/>
        <w:ind w:left="360" w:hanging="360"/>
        <w:rPr>
          <w:rFonts w:eastAsia="Arial" w:cs="Arial"/>
          <w:szCs w:val="24"/>
        </w:rPr>
      </w:pPr>
      <w:r>
        <w:rPr>
          <w:rFonts w:eastAsia="Arial" w:cs="Arial"/>
          <w:szCs w:val="24"/>
        </w:rPr>
        <w:t>develops, implements and maintains standard operating procedures for RECs and provides advice and support to RECs on procedural issues;</w:t>
      </w:r>
    </w:p>
    <w:p w:rsidR="00FF200D" w:rsidRDefault="005B4856" w:rsidP="0095309C">
      <w:pPr>
        <w:numPr>
          <w:ilvl w:val="0"/>
          <w:numId w:val="55"/>
        </w:numPr>
        <w:tabs>
          <w:tab w:val="left" w:pos="720"/>
        </w:tabs>
        <w:spacing w:after="200" w:line="276" w:lineRule="auto"/>
        <w:ind w:left="360" w:hanging="360"/>
        <w:rPr>
          <w:rFonts w:eastAsia="Arial" w:cs="Arial"/>
          <w:szCs w:val="24"/>
        </w:rPr>
      </w:pPr>
      <w:r>
        <w:rPr>
          <w:rFonts w:eastAsia="Arial" w:cs="Arial"/>
          <w:szCs w:val="24"/>
        </w:rPr>
        <w:t>develops a quality assurance programme to encourage a consistently high level of service to applicants, including accreditation of RECs, based on regular monitoring and audit of their operation and performance;</w:t>
      </w:r>
    </w:p>
    <w:p w:rsidR="00FF200D" w:rsidRDefault="005B4856" w:rsidP="0095309C">
      <w:pPr>
        <w:numPr>
          <w:ilvl w:val="0"/>
          <w:numId w:val="55"/>
        </w:numPr>
        <w:tabs>
          <w:tab w:val="left" w:pos="720"/>
        </w:tabs>
        <w:spacing w:after="200" w:line="276" w:lineRule="auto"/>
        <w:ind w:left="360" w:hanging="360"/>
        <w:rPr>
          <w:rFonts w:eastAsia="Arial" w:cs="Arial"/>
          <w:szCs w:val="24"/>
        </w:rPr>
      </w:pPr>
      <w:r>
        <w:rPr>
          <w:rFonts w:eastAsia="Arial" w:cs="Arial"/>
          <w:szCs w:val="24"/>
        </w:rPr>
        <w:t>provides guidance and advice to assist RECs in their work and encourage consistency of approach to common issues in research ethics;</w:t>
      </w:r>
    </w:p>
    <w:p w:rsidR="00FF200D" w:rsidRDefault="005B4856" w:rsidP="0095309C">
      <w:pPr>
        <w:numPr>
          <w:ilvl w:val="0"/>
          <w:numId w:val="55"/>
        </w:numPr>
        <w:tabs>
          <w:tab w:val="left" w:pos="720"/>
        </w:tabs>
        <w:spacing w:after="200" w:line="276" w:lineRule="auto"/>
        <w:ind w:left="360" w:hanging="360"/>
        <w:rPr>
          <w:rFonts w:eastAsia="Arial" w:cs="Arial"/>
          <w:szCs w:val="24"/>
        </w:rPr>
      </w:pPr>
      <w:r>
        <w:rPr>
          <w:rFonts w:eastAsia="Arial" w:cs="Arial"/>
          <w:szCs w:val="24"/>
        </w:rPr>
        <w:t>provides advice to the UK Health Departments on the practical implications of implementing legislation, policy and guidance;</w:t>
      </w:r>
    </w:p>
    <w:p w:rsidR="00FF200D" w:rsidRDefault="005B4856" w:rsidP="0095309C">
      <w:pPr>
        <w:numPr>
          <w:ilvl w:val="0"/>
          <w:numId w:val="55"/>
        </w:numPr>
        <w:tabs>
          <w:tab w:val="left" w:pos="720"/>
        </w:tabs>
        <w:spacing w:after="200" w:line="276" w:lineRule="auto"/>
        <w:ind w:left="360" w:hanging="360"/>
        <w:rPr>
          <w:rFonts w:eastAsia="Arial" w:cs="Arial"/>
          <w:szCs w:val="24"/>
        </w:rPr>
      </w:pPr>
      <w:r>
        <w:rPr>
          <w:rFonts w:eastAsia="Arial" w:cs="Arial"/>
          <w:szCs w:val="24"/>
        </w:rPr>
        <w:t xml:space="preserve">appoints and supports the National Research </w:t>
      </w:r>
      <w:r w:rsidR="000A39E1">
        <w:rPr>
          <w:rFonts w:eastAsia="Arial" w:cs="Arial"/>
          <w:szCs w:val="24"/>
        </w:rPr>
        <w:t xml:space="preserve">and </w:t>
      </w:r>
      <w:r>
        <w:rPr>
          <w:rFonts w:eastAsia="Arial" w:cs="Arial"/>
          <w:szCs w:val="24"/>
        </w:rPr>
        <w:t>Ethics Advisers’ Panel;</w:t>
      </w:r>
    </w:p>
    <w:p w:rsidR="00FF200D" w:rsidRDefault="005B4856" w:rsidP="0095309C">
      <w:pPr>
        <w:numPr>
          <w:ilvl w:val="0"/>
          <w:numId w:val="55"/>
        </w:numPr>
        <w:tabs>
          <w:tab w:val="left" w:pos="720"/>
        </w:tabs>
        <w:spacing w:after="200" w:line="276" w:lineRule="auto"/>
        <w:ind w:left="360" w:hanging="360"/>
        <w:rPr>
          <w:rFonts w:eastAsia="Arial" w:cs="Arial"/>
          <w:szCs w:val="24"/>
        </w:rPr>
      </w:pPr>
      <w:r>
        <w:rPr>
          <w:rFonts w:eastAsia="Arial" w:cs="Arial"/>
          <w:szCs w:val="24"/>
        </w:rPr>
        <w:t>acts for the UK Ethics Committee Authority (UKECA) to provide a national mechanism for operational advice and assistance to RECs recognised for the purposes of Clinical Trials Regulations</w:t>
      </w:r>
      <w:r w:rsidR="009E362A">
        <w:rPr>
          <w:rFonts w:eastAsia="Arial" w:cs="Arial"/>
          <w:szCs w:val="24"/>
        </w:rPr>
        <w:t xml:space="preserve"> and to receive, on UKECA’s behalf, their annual reports (see Annex G)</w:t>
      </w:r>
      <w:r>
        <w:rPr>
          <w:rFonts w:eastAsia="Arial" w:cs="Arial"/>
          <w:szCs w:val="24"/>
        </w:rPr>
        <w:t>;</w:t>
      </w:r>
    </w:p>
    <w:p w:rsidR="00FF200D" w:rsidRDefault="005B4856" w:rsidP="0095309C">
      <w:pPr>
        <w:numPr>
          <w:ilvl w:val="0"/>
          <w:numId w:val="55"/>
        </w:numPr>
        <w:tabs>
          <w:tab w:val="left" w:pos="720"/>
        </w:tabs>
        <w:spacing w:after="200" w:line="276" w:lineRule="auto"/>
        <w:ind w:left="360" w:hanging="360"/>
        <w:rPr>
          <w:rFonts w:eastAsia="Arial" w:cs="Arial"/>
          <w:szCs w:val="24"/>
        </w:rPr>
      </w:pPr>
      <w:r>
        <w:rPr>
          <w:rFonts w:eastAsia="Arial" w:cs="Arial"/>
          <w:szCs w:val="24"/>
        </w:rPr>
        <w:t>acts for UKECA to handle appeals against the unfavourable opinions of RECs in respect of clinical trials of investigational medicinal products;</w:t>
      </w:r>
    </w:p>
    <w:p w:rsidR="00FF200D" w:rsidRDefault="005B4856" w:rsidP="0095309C">
      <w:pPr>
        <w:numPr>
          <w:ilvl w:val="0"/>
          <w:numId w:val="55"/>
        </w:numPr>
        <w:tabs>
          <w:tab w:val="left" w:pos="720"/>
        </w:tabs>
        <w:spacing w:after="200" w:line="276" w:lineRule="auto"/>
        <w:ind w:left="360" w:hanging="360"/>
        <w:rPr>
          <w:rFonts w:eastAsia="Arial" w:cs="Arial"/>
          <w:szCs w:val="24"/>
        </w:rPr>
      </w:pPr>
      <w:r>
        <w:rPr>
          <w:rFonts w:eastAsia="Arial" w:cs="Arial"/>
          <w:szCs w:val="24"/>
        </w:rPr>
        <w:t>acts for UKECA to transfer to a successor REC the functions of a REC that has ceased to operate or that has been varied, abolished or had its recognition revoked; and</w:t>
      </w:r>
    </w:p>
    <w:p w:rsidR="00A3657C" w:rsidRPr="00205115" w:rsidRDefault="005B4856" w:rsidP="0095309C">
      <w:pPr>
        <w:numPr>
          <w:ilvl w:val="0"/>
          <w:numId w:val="55"/>
        </w:numPr>
        <w:tabs>
          <w:tab w:val="left" w:pos="720"/>
        </w:tabs>
        <w:spacing w:after="200" w:line="276" w:lineRule="auto"/>
        <w:ind w:left="360" w:hanging="360"/>
        <w:rPr>
          <w:rFonts w:eastAsia="Arial" w:cs="Arial"/>
          <w:szCs w:val="24"/>
        </w:rPr>
      </w:pPr>
      <w:proofErr w:type="gramStart"/>
      <w:r>
        <w:rPr>
          <w:rFonts w:eastAsia="Arial" w:cs="Arial"/>
          <w:szCs w:val="24"/>
        </w:rPr>
        <w:t>acts</w:t>
      </w:r>
      <w:proofErr w:type="gramEnd"/>
      <w:r>
        <w:rPr>
          <w:rFonts w:eastAsia="Arial" w:cs="Arial"/>
          <w:szCs w:val="24"/>
        </w:rPr>
        <w:t xml:space="preserve"> for UKECA to reallocate to RECs applications made to the Gene Therapy Advisory</w:t>
      </w:r>
      <w:r w:rsidR="00205115">
        <w:rPr>
          <w:rFonts w:eastAsia="Arial" w:cs="Arial"/>
          <w:szCs w:val="24"/>
        </w:rPr>
        <w:t xml:space="preserve"> </w:t>
      </w:r>
      <w:r w:rsidRPr="00205115">
        <w:rPr>
          <w:rFonts w:eastAsia="Arial" w:cs="Arial"/>
          <w:szCs w:val="24"/>
        </w:rPr>
        <w:t>Committee which do not require its review.</w:t>
      </w:r>
    </w:p>
    <w:p w:rsidR="002463A7" w:rsidRDefault="002463A7" w:rsidP="00FF200D">
      <w:pPr>
        <w:spacing w:after="200" w:line="276" w:lineRule="auto"/>
        <w:rPr>
          <w:sz w:val="20"/>
          <w:szCs w:val="20"/>
        </w:rPr>
      </w:pPr>
      <w:bookmarkStart w:id="34" w:name="page43"/>
      <w:bookmarkEnd w:id="34"/>
      <w:r>
        <w:rPr>
          <w:rFonts w:ascii="Times New Roman" w:hAnsi="Times New Roman"/>
          <w:b/>
          <w:bCs/>
          <w:sz w:val="20"/>
          <w:szCs w:val="20"/>
        </w:rPr>
        <w:br w:type="page"/>
      </w:r>
    </w:p>
    <w:p w:rsidR="00FF200D" w:rsidRPr="00822B63" w:rsidRDefault="005B4856" w:rsidP="00822B63">
      <w:pPr>
        <w:pStyle w:val="Heading2"/>
        <w:keepNext/>
        <w:spacing w:after="200" w:line="276" w:lineRule="auto"/>
      </w:pPr>
      <w:bookmarkStart w:id="35" w:name="annexf"/>
      <w:r w:rsidRPr="00822B63">
        <w:lastRenderedPageBreak/>
        <w:t>Annex F: Functions of the UK Ethics</w:t>
      </w:r>
      <w:r w:rsidR="002463A7" w:rsidRPr="00822B63">
        <w:rPr>
          <w:sz w:val="20"/>
          <w:szCs w:val="20"/>
        </w:rPr>
        <w:t xml:space="preserve"> </w:t>
      </w:r>
      <w:r w:rsidRPr="00822B63">
        <w:t>Committee Authority</w:t>
      </w:r>
      <w:bookmarkEnd w:id="35"/>
      <w:r w:rsidR="00F3372C" w:rsidRPr="00822B63">
        <w:br/>
      </w:r>
    </w:p>
    <w:p w:rsidR="00A3657C" w:rsidRDefault="00A3657C" w:rsidP="00FF200D">
      <w:pPr>
        <w:spacing w:after="200" w:line="276" w:lineRule="auto"/>
      </w:pPr>
    </w:p>
    <w:p w:rsidR="00FF200D" w:rsidRDefault="005B4856" w:rsidP="00FF200D">
      <w:pPr>
        <w:spacing w:after="200" w:line="276" w:lineRule="auto"/>
        <w:rPr>
          <w:sz w:val="20"/>
          <w:szCs w:val="20"/>
        </w:rPr>
      </w:pPr>
      <w:r>
        <w:rPr>
          <w:rFonts w:eastAsia="Arial" w:cs="Arial"/>
          <w:szCs w:val="24"/>
        </w:rPr>
        <w:t xml:space="preserve">The </w:t>
      </w:r>
      <w:r w:rsidR="00D91418">
        <w:rPr>
          <w:rFonts w:eastAsia="Arial" w:cs="Arial"/>
          <w:szCs w:val="24"/>
        </w:rPr>
        <w:t>Health Research Authority</w:t>
      </w:r>
      <w:r>
        <w:rPr>
          <w:rFonts w:eastAsia="Arial" w:cs="Arial"/>
          <w:szCs w:val="24"/>
        </w:rPr>
        <w:t xml:space="preserve"> performs some functions on behalf of the</w:t>
      </w:r>
      <w:r w:rsidR="00CB78BC">
        <w:rPr>
          <w:sz w:val="20"/>
          <w:szCs w:val="20"/>
        </w:rPr>
        <w:t xml:space="preserve"> </w:t>
      </w:r>
      <w:r>
        <w:rPr>
          <w:rFonts w:eastAsia="Arial" w:cs="Arial"/>
          <w:szCs w:val="24"/>
        </w:rPr>
        <w:t>UK Ethics Committee Authority (UKECA) (see Annex E). The following functions remain the responsibility of UKECA for the purposes of Clinical Trials Regulations:</w:t>
      </w:r>
    </w:p>
    <w:p w:rsidR="00FF200D" w:rsidRDefault="005B4856" w:rsidP="0095309C">
      <w:pPr>
        <w:numPr>
          <w:ilvl w:val="0"/>
          <w:numId w:val="56"/>
        </w:numPr>
        <w:tabs>
          <w:tab w:val="left" w:pos="720"/>
        </w:tabs>
        <w:spacing w:after="200" w:line="276" w:lineRule="auto"/>
        <w:ind w:left="360" w:hanging="360"/>
        <w:rPr>
          <w:rFonts w:eastAsia="Arial" w:cs="Arial"/>
          <w:szCs w:val="24"/>
        </w:rPr>
      </w:pPr>
      <w:r>
        <w:rPr>
          <w:rFonts w:eastAsia="Arial" w:cs="Arial"/>
          <w:szCs w:val="24"/>
        </w:rPr>
        <w:t>establishing or recognising research ethics committees (RECs) to act for the entirety of the geographical extent of its jurisdiction or such areas thereof as it considers appropriate;</w:t>
      </w:r>
    </w:p>
    <w:p w:rsidR="00FF200D" w:rsidRDefault="005B4856" w:rsidP="0095309C">
      <w:pPr>
        <w:numPr>
          <w:ilvl w:val="0"/>
          <w:numId w:val="56"/>
        </w:numPr>
        <w:tabs>
          <w:tab w:val="left" w:pos="720"/>
        </w:tabs>
        <w:spacing w:after="200" w:line="276" w:lineRule="auto"/>
        <w:ind w:left="360" w:hanging="360"/>
        <w:rPr>
          <w:rFonts w:eastAsia="Arial" w:cs="Arial"/>
          <w:szCs w:val="24"/>
        </w:rPr>
      </w:pPr>
      <w:r>
        <w:rPr>
          <w:rFonts w:eastAsia="Arial" w:cs="Arial"/>
          <w:szCs w:val="24"/>
        </w:rPr>
        <w:t>establishing or recognising RECs to act in relation to such descriptions or classes of research as it considers appropriate;</w:t>
      </w:r>
    </w:p>
    <w:p w:rsidR="00FF200D" w:rsidRDefault="005B4856" w:rsidP="0095309C">
      <w:pPr>
        <w:numPr>
          <w:ilvl w:val="0"/>
          <w:numId w:val="56"/>
        </w:numPr>
        <w:tabs>
          <w:tab w:val="left" w:pos="720"/>
        </w:tabs>
        <w:spacing w:after="200" w:line="276" w:lineRule="auto"/>
        <w:ind w:left="360" w:hanging="360"/>
        <w:rPr>
          <w:rFonts w:eastAsia="Arial" w:cs="Arial"/>
          <w:szCs w:val="24"/>
        </w:rPr>
      </w:pPr>
      <w:r>
        <w:rPr>
          <w:rFonts w:eastAsia="Arial" w:cs="Arial"/>
          <w:szCs w:val="24"/>
        </w:rPr>
        <w:t>varying the extent to or relation in which RECs act under (a) and (b);</w:t>
      </w:r>
    </w:p>
    <w:p w:rsidR="00FF200D" w:rsidRDefault="005B4856" w:rsidP="0095309C">
      <w:pPr>
        <w:numPr>
          <w:ilvl w:val="0"/>
          <w:numId w:val="56"/>
        </w:numPr>
        <w:tabs>
          <w:tab w:val="left" w:pos="720"/>
        </w:tabs>
        <w:spacing w:after="200" w:line="276" w:lineRule="auto"/>
        <w:ind w:left="360" w:hanging="360"/>
        <w:rPr>
          <w:rFonts w:eastAsia="Arial" w:cs="Arial"/>
          <w:szCs w:val="24"/>
        </w:rPr>
      </w:pPr>
      <w:r>
        <w:rPr>
          <w:rFonts w:eastAsia="Arial" w:cs="Arial"/>
          <w:szCs w:val="24"/>
        </w:rPr>
        <w:t>abolishing or revoking the recognition of RECs which it has established or recognised;</w:t>
      </w:r>
    </w:p>
    <w:p w:rsidR="00FF200D" w:rsidRDefault="005B4856" w:rsidP="0095309C">
      <w:pPr>
        <w:numPr>
          <w:ilvl w:val="0"/>
          <w:numId w:val="56"/>
        </w:numPr>
        <w:tabs>
          <w:tab w:val="left" w:pos="720"/>
        </w:tabs>
        <w:spacing w:after="200" w:line="276" w:lineRule="auto"/>
        <w:ind w:left="360" w:hanging="360"/>
        <w:rPr>
          <w:rFonts w:eastAsia="Arial" w:cs="Arial"/>
          <w:szCs w:val="24"/>
        </w:rPr>
      </w:pPr>
      <w:r>
        <w:rPr>
          <w:rFonts w:eastAsia="Arial" w:cs="Arial"/>
          <w:szCs w:val="24"/>
        </w:rPr>
        <w:t>monitoring the extent to which RECs adequately perform their functions, including through annual reports from RECs it has recognised;</w:t>
      </w:r>
    </w:p>
    <w:p w:rsidR="00FF200D" w:rsidRDefault="005B4856" w:rsidP="0095309C">
      <w:pPr>
        <w:numPr>
          <w:ilvl w:val="0"/>
          <w:numId w:val="56"/>
        </w:numPr>
        <w:tabs>
          <w:tab w:val="left" w:pos="719"/>
        </w:tabs>
        <w:spacing w:after="200" w:line="276" w:lineRule="auto"/>
        <w:ind w:left="360" w:hanging="360"/>
        <w:rPr>
          <w:rFonts w:eastAsia="Arial" w:cs="Arial"/>
          <w:szCs w:val="24"/>
        </w:rPr>
      </w:pPr>
      <w:r>
        <w:rPr>
          <w:rFonts w:eastAsia="Arial" w:cs="Arial"/>
          <w:szCs w:val="24"/>
        </w:rPr>
        <w:t>approving standing orders and standard operating procedures for the regulation of the proceedings and business of RECs; and</w:t>
      </w:r>
    </w:p>
    <w:p w:rsidR="00A3657C" w:rsidRPr="002463A7" w:rsidRDefault="005B4856" w:rsidP="0095309C">
      <w:pPr>
        <w:numPr>
          <w:ilvl w:val="0"/>
          <w:numId w:val="56"/>
        </w:numPr>
        <w:tabs>
          <w:tab w:val="left" w:pos="720"/>
        </w:tabs>
        <w:spacing w:after="200" w:line="276" w:lineRule="auto"/>
        <w:ind w:left="360" w:hanging="360"/>
        <w:rPr>
          <w:rFonts w:eastAsia="Arial" w:cs="Arial"/>
          <w:szCs w:val="24"/>
        </w:rPr>
      </w:pPr>
      <w:proofErr w:type="gramStart"/>
      <w:r>
        <w:rPr>
          <w:rFonts w:eastAsia="Arial" w:cs="Arial"/>
          <w:szCs w:val="24"/>
        </w:rPr>
        <w:t>approving</w:t>
      </w:r>
      <w:proofErr w:type="gramEnd"/>
      <w:r>
        <w:rPr>
          <w:rFonts w:eastAsia="Arial" w:cs="Arial"/>
          <w:szCs w:val="24"/>
        </w:rPr>
        <w:t xml:space="preserve"> variations to or revocation or suspension of orders or procedures made or adopted under (f).</w:t>
      </w:r>
    </w:p>
    <w:p w:rsidR="002463A7" w:rsidRDefault="002463A7" w:rsidP="00FF200D">
      <w:pPr>
        <w:spacing w:after="200" w:line="276" w:lineRule="auto"/>
        <w:rPr>
          <w:sz w:val="20"/>
          <w:szCs w:val="20"/>
        </w:rPr>
      </w:pPr>
      <w:bookmarkStart w:id="36" w:name="page44"/>
      <w:bookmarkEnd w:id="36"/>
      <w:r>
        <w:rPr>
          <w:rFonts w:ascii="Times New Roman" w:hAnsi="Times New Roman"/>
          <w:b/>
          <w:bCs/>
          <w:sz w:val="20"/>
          <w:szCs w:val="20"/>
        </w:rPr>
        <w:br w:type="page"/>
      </w:r>
    </w:p>
    <w:p w:rsidR="00FF200D" w:rsidRPr="00822B63" w:rsidRDefault="005B4856" w:rsidP="00822B63">
      <w:pPr>
        <w:pStyle w:val="Heading2"/>
        <w:keepNext/>
        <w:spacing w:after="200" w:line="276" w:lineRule="auto"/>
      </w:pPr>
      <w:bookmarkStart w:id="37" w:name="annexg"/>
      <w:r w:rsidRPr="00822B63">
        <w:lastRenderedPageBreak/>
        <w:t xml:space="preserve">Annex G: </w:t>
      </w:r>
      <w:r w:rsidR="004558D0" w:rsidRPr="00822B63">
        <w:t>Management information about</w:t>
      </w:r>
      <w:r w:rsidRPr="00822B63">
        <w:t xml:space="preserve"> research ethics committees</w:t>
      </w:r>
      <w:bookmarkEnd w:id="37"/>
    </w:p>
    <w:p w:rsidR="00B20D45" w:rsidRDefault="00B20D45" w:rsidP="00FF200D">
      <w:pPr>
        <w:spacing w:after="200" w:line="276" w:lineRule="auto"/>
      </w:pPr>
    </w:p>
    <w:p w:rsidR="00FF200D" w:rsidRDefault="004558D0" w:rsidP="00FF200D">
      <w:pPr>
        <w:spacing w:after="200" w:line="276" w:lineRule="auto"/>
        <w:rPr>
          <w:sz w:val="20"/>
          <w:szCs w:val="20"/>
        </w:rPr>
      </w:pPr>
      <w:r>
        <w:rPr>
          <w:rFonts w:eastAsia="Arial" w:cs="Arial"/>
          <w:szCs w:val="24"/>
        </w:rPr>
        <w:t>The head office should maintain information, at least on an annual basis, about</w:t>
      </w:r>
      <w:r w:rsidR="005B4856">
        <w:rPr>
          <w:rFonts w:eastAsia="Arial" w:cs="Arial"/>
          <w:szCs w:val="24"/>
        </w:rPr>
        <w:t xml:space="preserve"> the following:</w:t>
      </w:r>
    </w:p>
    <w:p w:rsidR="00FF200D" w:rsidRDefault="005B4856" w:rsidP="0095309C">
      <w:pPr>
        <w:numPr>
          <w:ilvl w:val="0"/>
          <w:numId w:val="57"/>
        </w:numPr>
        <w:tabs>
          <w:tab w:val="left" w:pos="720"/>
        </w:tabs>
        <w:spacing w:after="200" w:line="276" w:lineRule="auto"/>
        <w:ind w:left="360" w:hanging="360"/>
        <w:rPr>
          <w:rFonts w:eastAsia="Arial" w:cs="Arial"/>
          <w:szCs w:val="24"/>
        </w:rPr>
      </w:pPr>
      <w:r>
        <w:rPr>
          <w:rFonts w:eastAsia="Arial" w:cs="Arial"/>
          <w:szCs w:val="24"/>
        </w:rPr>
        <w:t>the REC’s name, address and other contact details;</w:t>
      </w:r>
    </w:p>
    <w:p w:rsidR="00FF200D" w:rsidRDefault="005B4856" w:rsidP="0095309C">
      <w:pPr>
        <w:numPr>
          <w:ilvl w:val="0"/>
          <w:numId w:val="57"/>
        </w:numPr>
        <w:tabs>
          <w:tab w:val="left" w:pos="720"/>
        </w:tabs>
        <w:spacing w:after="200" w:line="276" w:lineRule="auto"/>
        <w:ind w:left="360" w:hanging="360"/>
        <w:rPr>
          <w:rFonts w:eastAsia="Arial" w:cs="Arial"/>
          <w:szCs w:val="24"/>
        </w:rPr>
      </w:pPr>
      <w:r>
        <w:rPr>
          <w:rFonts w:eastAsia="Arial" w:cs="Arial"/>
          <w:szCs w:val="24"/>
        </w:rPr>
        <w:t>the type of REC, including details of any recognition by UKECA and/or designation by the Research Ethics Service for review of certain types of research proposal;</w:t>
      </w:r>
    </w:p>
    <w:p w:rsidR="00FF200D" w:rsidRDefault="005B4856" w:rsidP="0095309C">
      <w:pPr>
        <w:numPr>
          <w:ilvl w:val="0"/>
          <w:numId w:val="57"/>
        </w:numPr>
        <w:tabs>
          <w:tab w:val="left" w:pos="720"/>
        </w:tabs>
        <w:spacing w:after="200" w:line="276" w:lineRule="auto"/>
        <w:ind w:left="360" w:hanging="360"/>
        <w:rPr>
          <w:rFonts w:eastAsia="Arial" w:cs="Arial"/>
          <w:szCs w:val="24"/>
        </w:rPr>
      </w:pPr>
      <w:r>
        <w:rPr>
          <w:rFonts w:eastAsia="Arial" w:cs="Arial"/>
          <w:szCs w:val="24"/>
        </w:rPr>
        <w:t>details of the officers and staff of the REC;</w:t>
      </w:r>
    </w:p>
    <w:p w:rsidR="00FF200D" w:rsidRDefault="005B4856" w:rsidP="0095309C">
      <w:pPr>
        <w:numPr>
          <w:ilvl w:val="0"/>
          <w:numId w:val="57"/>
        </w:numPr>
        <w:tabs>
          <w:tab w:val="left" w:pos="720"/>
        </w:tabs>
        <w:spacing w:after="200" w:line="276" w:lineRule="auto"/>
        <w:ind w:left="360" w:hanging="360"/>
        <w:rPr>
          <w:rFonts w:eastAsia="Arial" w:cs="Arial"/>
          <w:szCs w:val="24"/>
        </w:rPr>
      </w:pPr>
      <w:r>
        <w:rPr>
          <w:rFonts w:eastAsia="Arial" w:cs="Arial"/>
          <w:szCs w:val="24"/>
        </w:rPr>
        <w:t>details of the membership of the REC, including for each member and deputy member their occupation, expert/lay status, initial date of appointment, and where applicable the date on which the term of membership expired or the member resigned;</w:t>
      </w:r>
    </w:p>
    <w:p w:rsidR="00FF200D" w:rsidRDefault="005B4856" w:rsidP="0095309C">
      <w:pPr>
        <w:numPr>
          <w:ilvl w:val="0"/>
          <w:numId w:val="57"/>
        </w:numPr>
        <w:tabs>
          <w:tab w:val="left" w:pos="720"/>
        </w:tabs>
        <w:spacing w:after="200" w:line="276" w:lineRule="auto"/>
        <w:ind w:left="360" w:hanging="360"/>
        <w:rPr>
          <w:rFonts w:eastAsia="Arial" w:cs="Arial"/>
          <w:szCs w:val="24"/>
        </w:rPr>
      </w:pPr>
      <w:r>
        <w:rPr>
          <w:rFonts w:eastAsia="Arial" w:cs="Arial"/>
          <w:szCs w:val="24"/>
        </w:rPr>
        <w:t>the current register of members’ interests;</w:t>
      </w:r>
    </w:p>
    <w:p w:rsidR="00FF200D" w:rsidRDefault="005B4856" w:rsidP="0095309C">
      <w:pPr>
        <w:numPr>
          <w:ilvl w:val="0"/>
          <w:numId w:val="57"/>
        </w:numPr>
        <w:tabs>
          <w:tab w:val="left" w:pos="720"/>
        </w:tabs>
        <w:spacing w:after="200" w:line="276" w:lineRule="auto"/>
        <w:ind w:left="360" w:hanging="360"/>
        <w:rPr>
          <w:rFonts w:eastAsia="Arial" w:cs="Arial"/>
          <w:szCs w:val="24"/>
        </w:rPr>
      </w:pPr>
      <w:r>
        <w:rPr>
          <w:rFonts w:eastAsia="Arial" w:cs="Arial"/>
          <w:szCs w:val="24"/>
        </w:rPr>
        <w:t>the attendance record of each member and deputy member during the year;</w:t>
      </w:r>
    </w:p>
    <w:p w:rsidR="00FF200D" w:rsidRDefault="005B4856" w:rsidP="0095309C">
      <w:pPr>
        <w:numPr>
          <w:ilvl w:val="0"/>
          <w:numId w:val="57"/>
        </w:numPr>
        <w:tabs>
          <w:tab w:val="left" w:pos="720"/>
        </w:tabs>
        <w:spacing w:after="200" w:line="276" w:lineRule="auto"/>
        <w:ind w:left="360" w:hanging="360"/>
        <w:rPr>
          <w:rFonts w:eastAsia="Arial" w:cs="Arial"/>
          <w:szCs w:val="24"/>
        </w:rPr>
      </w:pPr>
      <w:r>
        <w:rPr>
          <w:rFonts w:eastAsia="Arial" w:cs="Arial"/>
          <w:szCs w:val="24"/>
        </w:rPr>
        <w:t>a list of full meetings held during the year, including their dates and the number of members attending;</w:t>
      </w:r>
    </w:p>
    <w:p w:rsidR="00FF200D" w:rsidRDefault="005B4856" w:rsidP="0095309C">
      <w:pPr>
        <w:numPr>
          <w:ilvl w:val="0"/>
          <w:numId w:val="57"/>
        </w:numPr>
        <w:tabs>
          <w:tab w:val="left" w:pos="720"/>
        </w:tabs>
        <w:spacing w:after="200" w:line="276" w:lineRule="auto"/>
        <w:ind w:left="360" w:hanging="360"/>
        <w:rPr>
          <w:rFonts w:eastAsia="Arial" w:cs="Arial"/>
          <w:szCs w:val="24"/>
        </w:rPr>
      </w:pPr>
      <w:r>
        <w:rPr>
          <w:rFonts w:eastAsia="Arial" w:cs="Arial"/>
          <w:szCs w:val="24"/>
        </w:rPr>
        <w:t>the training record of each member and deputy member;</w:t>
      </w:r>
      <w:r w:rsidR="004558D0">
        <w:rPr>
          <w:rFonts w:eastAsia="Arial" w:cs="Arial"/>
          <w:szCs w:val="24"/>
        </w:rPr>
        <w:t xml:space="preserve"> and</w:t>
      </w:r>
    </w:p>
    <w:p w:rsidR="00FF200D" w:rsidRDefault="005B4856" w:rsidP="0095309C">
      <w:pPr>
        <w:numPr>
          <w:ilvl w:val="0"/>
          <w:numId w:val="57"/>
        </w:numPr>
        <w:tabs>
          <w:tab w:val="left" w:pos="719"/>
        </w:tabs>
        <w:spacing w:after="200" w:line="276" w:lineRule="auto"/>
        <w:ind w:left="360" w:hanging="360"/>
        <w:rPr>
          <w:rFonts w:eastAsia="Arial" w:cs="Arial"/>
          <w:szCs w:val="24"/>
        </w:rPr>
      </w:pPr>
      <w:proofErr w:type="gramStart"/>
      <w:r>
        <w:rPr>
          <w:rFonts w:eastAsia="Arial" w:cs="Arial"/>
          <w:szCs w:val="24"/>
        </w:rPr>
        <w:t>a</w:t>
      </w:r>
      <w:proofErr w:type="gramEnd"/>
      <w:r>
        <w:rPr>
          <w:rFonts w:eastAsia="Arial" w:cs="Arial"/>
          <w:szCs w:val="24"/>
        </w:rPr>
        <w:t xml:space="preserve"> list of the applications reviewed during the year, including the final decision reached on each application and the time taken to complete the review (or the current status of the review)</w:t>
      </w:r>
      <w:r w:rsidR="004558D0">
        <w:rPr>
          <w:rFonts w:eastAsia="Arial" w:cs="Arial"/>
          <w:szCs w:val="24"/>
        </w:rPr>
        <w:t>.</w:t>
      </w:r>
    </w:p>
    <w:p w:rsidR="00A3657C" w:rsidRDefault="00E066BE" w:rsidP="00FF200D">
      <w:pPr>
        <w:spacing w:after="200" w:line="276" w:lineRule="auto"/>
        <w:rPr>
          <w:sz w:val="20"/>
          <w:szCs w:val="20"/>
        </w:rPr>
      </w:pPr>
      <w:r>
        <w:rPr>
          <w:rFonts w:eastAsia="Arial" w:cs="Arial"/>
          <w:szCs w:val="24"/>
        </w:rPr>
        <w:t>In the case of clinical trials of investigational medicinal products, the REC must, within six months from the end of each financial year, prepare a report on its activities during that year, which shall include a list of</w:t>
      </w:r>
      <w:r w:rsidR="005364BA">
        <w:rPr>
          <w:rFonts w:eastAsia="Arial" w:cs="Arial"/>
          <w:szCs w:val="24"/>
        </w:rPr>
        <w:t xml:space="preserve"> the applications made to the REC in accordance with regulation 14 of the Medicines for Human Use (Clinical Trials) Regulations 2004 and the decisions made by the REC in relation to those applications. The REC must send a copy of the report to, on behalf of UKECA, the Health Research Authority.</w:t>
      </w:r>
    </w:p>
    <w:sectPr w:rsidR="00A3657C" w:rsidSect="004D056A">
      <w:footerReference w:type="even" r:id="rId17"/>
      <w:footerReference w:type="default" r:id="rId18"/>
      <w:footerReference w:type="first" r:id="rId19"/>
      <w:pgSz w:w="11900" w:h="16840"/>
      <w:pgMar w:top="1134" w:right="1134" w:bottom="1134" w:left="1134" w:header="0" w:footer="595" w:gutter="0"/>
      <w:cols w:space="720" w:equalWidth="0">
        <w:col w:w="9866"/>
      </w:cols>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44B" w:rsidRDefault="00F5744B" w:rsidP="009E1AB2">
      <w:r>
        <w:separator/>
      </w:r>
    </w:p>
  </w:endnote>
  <w:endnote w:type="continuationSeparator" w:id="0">
    <w:p w:rsidR="00F5744B" w:rsidRDefault="00F5744B" w:rsidP="009E1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005EB8"/>
        <w:sz w:val="20"/>
      </w:rPr>
      <w:id w:val="1016504877"/>
      <w:docPartObj>
        <w:docPartGallery w:val="Page Numbers (Bottom of Page)"/>
        <w:docPartUnique/>
      </w:docPartObj>
    </w:sdtPr>
    <w:sdtEndPr>
      <w:rPr>
        <w:noProof/>
      </w:rPr>
    </w:sdtEndPr>
    <w:sdtContent>
      <w:p w:rsidR="00F5744B" w:rsidRPr="00EF36AD" w:rsidRDefault="00F5744B">
        <w:pPr>
          <w:pStyle w:val="Footer"/>
          <w:rPr>
            <w:b/>
            <w:color w:val="005EB8"/>
            <w:sz w:val="20"/>
          </w:rPr>
        </w:pPr>
        <w:r w:rsidRPr="00EF36AD">
          <w:rPr>
            <w:b/>
            <w:color w:val="005EB8"/>
            <w:sz w:val="20"/>
          </w:rPr>
          <w:fldChar w:fldCharType="begin"/>
        </w:r>
        <w:r w:rsidRPr="00EF36AD">
          <w:rPr>
            <w:b/>
            <w:color w:val="005EB8"/>
            <w:sz w:val="20"/>
          </w:rPr>
          <w:instrText xml:space="preserve"> PAGE   \* MERGEFORMAT </w:instrText>
        </w:r>
        <w:r w:rsidRPr="00EF36AD">
          <w:rPr>
            <w:b/>
            <w:color w:val="005EB8"/>
            <w:sz w:val="20"/>
          </w:rPr>
          <w:fldChar w:fldCharType="separate"/>
        </w:r>
        <w:r w:rsidR="00AF3D3A">
          <w:rPr>
            <w:b/>
            <w:noProof/>
            <w:color w:val="005EB8"/>
            <w:sz w:val="20"/>
          </w:rPr>
          <w:t>8</w:t>
        </w:r>
        <w:r w:rsidRPr="00EF36AD">
          <w:rPr>
            <w:b/>
            <w:noProof/>
            <w:color w:val="005EB8"/>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005EB8"/>
        <w:sz w:val="20"/>
      </w:rPr>
      <w:id w:val="-2075033079"/>
      <w:docPartObj>
        <w:docPartGallery w:val="Page Numbers (Bottom of Page)"/>
        <w:docPartUnique/>
      </w:docPartObj>
    </w:sdtPr>
    <w:sdtEndPr>
      <w:rPr>
        <w:noProof/>
      </w:rPr>
    </w:sdtEndPr>
    <w:sdtContent>
      <w:p w:rsidR="00F5744B" w:rsidRPr="00EF36AD" w:rsidRDefault="00F5744B">
        <w:pPr>
          <w:pStyle w:val="Footer"/>
          <w:jc w:val="right"/>
          <w:rPr>
            <w:b/>
            <w:color w:val="005EB8"/>
            <w:sz w:val="20"/>
          </w:rPr>
        </w:pPr>
        <w:r w:rsidRPr="00EF36AD">
          <w:rPr>
            <w:b/>
            <w:color w:val="005EB8"/>
            <w:sz w:val="20"/>
          </w:rPr>
          <w:fldChar w:fldCharType="begin"/>
        </w:r>
        <w:r w:rsidRPr="00EF36AD">
          <w:rPr>
            <w:b/>
            <w:color w:val="005EB8"/>
            <w:sz w:val="20"/>
          </w:rPr>
          <w:instrText xml:space="preserve"> PAGE   \* MERGEFORMAT </w:instrText>
        </w:r>
        <w:r w:rsidRPr="00EF36AD">
          <w:rPr>
            <w:b/>
            <w:color w:val="005EB8"/>
            <w:sz w:val="20"/>
          </w:rPr>
          <w:fldChar w:fldCharType="separate"/>
        </w:r>
        <w:r w:rsidR="00AF3D3A">
          <w:rPr>
            <w:b/>
            <w:noProof/>
            <w:color w:val="005EB8"/>
            <w:sz w:val="20"/>
          </w:rPr>
          <w:t>13</w:t>
        </w:r>
        <w:r w:rsidRPr="00EF36AD">
          <w:rPr>
            <w:b/>
            <w:noProof/>
            <w:color w:val="005EB8"/>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44B" w:rsidRPr="00EF36AD" w:rsidRDefault="00C46D99" w:rsidP="00EF36AD">
    <w:pPr>
      <w:pStyle w:val="Footer"/>
      <w:jc w:val="center"/>
    </w:pPr>
    <w:proofErr w:type="gramStart"/>
    <w:r>
      <w:t>v0.98</w:t>
    </w:r>
    <w:proofErr w:type="gramEnd"/>
    <w:r w:rsidR="00F5744B" w:rsidRPr="00EF36AD">
      <w:t xml:space="preserve"> 27/03/18</w:t>
    </w:r>
  </w:p>
  <w:p w:rsidR="00F5744B" w:rsidRPr="00EF36AD" w:rsidRDefault="00F5744B" w:rsidP="00EF36A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44B" w:rsidRDefault="00F5744B" w:rsidP="009E1AB2">
      <w:r>
        <w:separator/>
      </w:r>
    </w:p>
  </w:footnote>
  <w:footnote w:type="continuationSeparator" w:id="0">
    <w:p w:rsidR="00F5744B" w:rsidRDefault="00F5744B" w:rsidP="009E1AB2">
      <w:r>
        <w:continuationSeparator/>
      </w:r>
    </w:p>
  </w:footnote>
  <w:footnote w:id="1">
    <w:p w:rsidR="00F5744B" w:rsidRDefault="00F5744B" w:rsidP="00FF200D">
      <w:pPr>
        <w:pStyle w:val="FootnoteText"/>
        <w:spacing w:line="276" w:lineRule="auto"/>
      </w:pPr>
      <w:r>
        <w:rPr>
          <w:rStyle w:val="FootnoteReference"/>
        </w:rPr>
        <w:footnoteRef/>
      </w:r>
      <w:r>
        <w:t xml:space="preserve"> </w:t>
      </w:r>
      <w:r>
        <w:rPr>
          <w:rFonts w:eastAsia="Arial" w:cs="Arial"/>
          <w:i/>
          <w:iCs/>
          <w:szCs w:val="24"/>
        </w:rPr>
        <w:t>Anonymisation: managing data protection risk – code of practice</w:t>
      </w:r>
      <w:r w:rsidRPr="00C40AD4">
        <w:rPr>
          <w:rFonts w:eastAsia="Arial" w:cs="Arial"/>
          <w:iCs/>
          <w:szCs w:val="24"/>
        </w:rPr>
        <w:t xml:space="preserve">. </w:t>
      </w:r>
      <w:proofErr w:type="gramStart"/>
      <w:r w:rsidRPr="00C40AD4">
        <w:rPr>
          <w:rFonts w:eastAsia="Arial" w:cs="Arial"/>
          <w:iCs/>
          <w:szCs w:val="24"/>
        </w:rPr>
        <w:t>Information Commissioner’s Office, Nov 2012.</w:t>
      </w:r>
      <w:proofErr w:type="gramEnd"/>
      <w:r w:rsidRPr="00C40AD4">
        <w:rPr>
          <w:rFonts w:eastAsia="Arial" w:cs="Arial"/>
          <w:iCs/>
          <w:szCs w:val="24"/>
        </w:rPr>
        <w:t xml:space="preserve"> </w:t>
      </w:r>
      <w:hyperlink r:id="rId1" w:history="1">
        <w:r w:rsidRPr="005837C3">
          <w:rPr>
            <w:rStyle w:val="Hyperlink"/>
            <w:rFonts w:eastAsia="Arial" w:cs="Arial"/>
            <w:iCs/>
            <w:szCs w:val="24"/>
          </w:rPr>
          <w:t>ico.org.uk/for-organisations/guide-to-data-protection/anonymisation</w:t>
        </w:r>
      </w:hyperlink>
    </w:p>
  </w:footnote>
  <w:footnote w:id="2">
    <w:p w:rsidR="00F5744B" w:rsidRDefault="00F5744B" w:rsidP="00FF200D">
      <w:pPr>
        <w:pStyle w:val="FootnoteText"/>
        <w:spacing w:line="276" w:lineRule="auto"/>
      </w:pPr>
      <w:r>
        <w:rPr>
          <w:rStyle w:val="FootnoteReference"/>
        </w:rPr>
        <w:footnoteRef/>
      </w:r>
      <w:r>
        <w:t xml:space="preserve"> Research is defined in section 3 of the UK Policy Framework for Health and Social Care Research at </w:t>
      </w:r>
      <w:hyperlink r:id="rId2" w:history="1">
        <w:r w:rsidRPr="00C559B0">
          <w:rPr>
            <w:rStyle w:val="Hyperlink"/>
          </w:rPr>
          <w:t>www.hra.nhs.uk/documents/1068/uk-policy-framework-health-social-care-research.pdf</w:t>
        </w:r>
      </w:hyperlink>
      <w:r>
        <w:t>.</w:t>
      </w:r>
    </w:p>
  </w:footnote>
  <w:footnote w:id="3">
    <w:p w:rsidR="00F5744B" w:rsidRDefault="00F5744B" w:rsidP="00FF200D">
      <w:pPr>
        <w:pStyle w:val="FootnoteText"/>
        <w:spacing w:line="276" w:lineRule="auto"/>
      </w:pPr>
      <w:r>
        <w:rPr>
          <w:rStyle w:val="FootnoteReference"/>
        </w:rPr>
        <w:footnoteRef/>
      </w:r>
      <w:r>
        <w:t xml:space="preserve"> ‘</w:t>
      </w:r>
      <w:r>
        <w:rPr>
          <w:rFonts w:eastAsia="Arial" w:cs="Arial"/>
        </w:rPr>
        <w:t>Patient information’ means information, or any derivation thereof, however recorded, which relates to the physical or mental health or condition of an individual, to the diagnosis of his or her condition or to his or her care or treatment. ‘Confidential patient information’ is patient information where the identity of the individual is ascertainable from the information (or from it and other information in, or likely to come into, the possession of the person processing it) and the information was obtained or generated by someone who, in the circumstances, owed an obligation of confidence to the individual.</w:t>
      </w:r>
    </w:p>
  </w:footnote>
  <w:footnote w:id="4">
    <w:p w:rsidR="00F5744B" w:rsidRDefault="00F5744B" w:rsidP="00FF200D">
      <w:pPr>
        <w:pStyle w:val="FootnoteText"/>
        <w:spacing w:line="276" w:lineRule="auto"/>
      </w:pPr>
      <w:r>
        <w:rPr>
          <w:rStyle w:val="FootnoteReference"/>
        </w:rPr>
        <w:footnoteRef/>
      </w:r>
      <w:r>
        <w:t xml:space="preserve"> </w:t>
      </w:r>
      <w:proofErr w:type="gramStart"/>
      <w:r>
        <w:rPr>
          <w:rFonts w:eastAsia="Arial" w:cs="Arial"/>
        </w:rPr>
        <w:t>Including those who have died within the last 100 years.</w:t>
      </w:r>
      <w:proofErr w:type="gramEnd"/>
    </w:p>
  </w:footnote>
  <w:footnote w:id="5">
    <w:p w:rsidR="00F5744B" w:rsidRDefault="00F5744B" w:rsidP="00FF200D">
      <w:pPr>
        <w:pStyle w:val="FootnoteText"/>
        <w:spacing w:line="276" w:lineRule="auto"/>
      </w:pPr>
      <w:r>
        <w:rPr>
          <w:rStyle w:val="FootnoteReference"/>
        </w:rPr>
        <w:footnoteRef/>
      </w:r>
      <w:r>
        <w:t xml:space="preserve"> </w:t>
      </w:r>
      <w:r>
        <w:rPr>
          <w:rFonts w:eastAsia="Arial" w:cs="Arial"/>
        </w:rPr>
        <w:t>New interventional procedures are overseen and scrutinised by the National Institute for Health and Clinical Excellence (NICE). In addition to xenotransplantation, RECs may need to consider studies of other new procedures as advised by NICE.</w:t>
      </w:r>
    </w:p>
  </w:footnote>
  <w:footnote w:id="6">
    <w:p w:rsidR="00F5744B" w:rsidRDefault="00F5744B" w:rsidP="00FF200D">
      <w:pPr>
        <w:pStyle w:val="FootnoteText"/>
        <w:spacing w:line="276" w:lineRule="auto"/>
      </w:pPr>
      <w:r>
        <w:rPr>
          <w:rStyle w:val="FootnoteReference"/>
        </w:rPr>
        <w:footnoteRef/>
      </w:r>
      <w:r>
        <w:t xml:space="preserve"> </w:t>
      </w:r>
      <w:proofErr w:type="gramStart"/>
      <w:r>
        <w:rPr>
          <w:rFonts w:eastAsia="Arial" w:cs="Arial"/>
          <w:i/>
          <w:iCs/>
          <w:szCs w:val="24"/>
        </w:rPr>
        <w:t>Xenotransplantation Guidance</w:t>
      </w:r>
      <w:r>
        <w:rPr>
          <w:rFonts w:eastAsia="Arial" w:cs="Arial"/>
          <w:szCs w:val="24"/>
        </w:rPr>
        <w:t>.</w:t>
      </w:r>
      <w:proofErr w:type="gramEnd"/>
      <w:r>
        <w:rPr>
          <w:rFonts w:eastAsia="Arial" w:cs="Arial"/>
          <w:szCs w:val="24"/>
        </w:rPr>
        <w:t xml:space="preserve"> Department of Health (England), Dec 2006.</w:t>
      </w:r>
      <w:r>
        <w:rPr>
          <w:rFonts w:eastAsia="Arial" w:cs="Arial"/>
          <w:i/>
          <w:iCs/>
          <w:szCs w:val="24"/>
        </w:rPr>
        <w:t xml:space="preserve"> </w:t>
      </w:r>
      <w:hyperlink r:id="rId3" w:history="1">
        <w:r w:rsidRPr="00C559B0">
          <w:rPr>
            <w:rStyle w:val="Hyperlink"/>
            <w:rFonts w:eastAsia="Arial" w:cs="Arial"/>
            <w:iCs/>
            <w:szCs w:val="24"/>
          </w:rPr>
          <w:t>webarchive.nationalarchives.gov.uk/20090503114534/http://www.dh.gov.uk/en/Publicationsandstatistics/Publications/PublicationsPolicyAndGuidance/DH_063075?IdcService=GET_FILE&amp;dID=115970&amp;Rendition=Web</w:t>
        </w:r>
      </w:hyperlink>
    </w:p>
  </w:footnote>
  <w:footnote w:id="7">
    <w:p w:rsidR="00F5744B" w:rsidRDefault="00F5744B" w:rsidP="00FF200D">
      <w:pPr>
        <w:pStyle w:val="FootnoteText"/>
        <w:spacing w:line="276" w:lineRule="auto"/>
      </w:pPr>
      <w:r>
        <w:rPr>
          <w:rStyle w:val="FootnoteReference"/>
        </w:rPr>
        <w:footnoteRef/>
      </w:r>
      <w:r>
        <w:t xml:space="preserve"> </w:t>
      </w:r>
      <w:r>
        <w:rPr>
          <w:rFonts w:eastAsia="Arial" w:cs="Arial"/>
        </w:rPr>
        <w:t xml:space="preserve">See paragraphs 70–79 of the Human Tissue Authority’s Code of Practice E at </w:t>
      </w:r>
      <w:hyperlink r:id="rId4" w:history="1">
        <w:r w:rsidRPr="004B3732">
          <w:rPr>
            <w:rStyle w:val="Hyperlink"/>
            <w:rFonts w:eastAsia="Arial" w:cs="Arial"/>
          </w:rPr>
          <w:t>www.hta.gov.uk/sites/default/files/Code%20E.pdf</w:t>
        </w:r>
      </w:hyperlink>
      <w:r>
        <w:rPr>
          <w:rFonts w:eastAsia="Arial" w:cs="Arial"/>
        </w:rPr>
        <w:t>.</w:t>
      </w:r>
    </w:p>
  </w:footnote>
  <w:footnote w:id="8">
    <w:p w:rsidR="00F5744B" w:rsidRDefault="00F5744B" w:rsidP="00FF200D">
      <w:pPr>
        <w:pStyle w:val="FootnoteText"/>
        <w:spacing w:line="276" w:lineRule="auto"/>
      </w:pPr>
      <w:r>
        <w:rPr>
          <w:rStyle w:val="FootnoteReference"/>
        </w:rPr>
        <w:footnoteRef/>
      </w:r>
      <w:r>
        <w:t xml:space="preserve"> </w:t>
      </w:r>
      <w:proofErr w:type="gramStart"/>
      <w:r>
        <w:rPr>
          <w:rFonts w:eastAsia="Arial" w:cs="Arial"/>
          <w:i/>
          <w:iCs/>
          <w:szCs w:val="24"/>
        </w:rPr>
        <w:t>Framework for Research Ethics</w:t>
      </w:r>
      <w:r>
        <w:rPr>
          <w:rFonts w:eastAsia="Arial" w:cs="Arial"/>
          <w:szCs w:val="24"/>
        </w:rPr>
        <w:t>.</w:t>
      </w:r>
      <w:proofErr w:type="gramEnd"/>
      <w:r>
        <w:rPr>
          <w:rFonts w:eastAsia="Arial" w:cs="Arial"/>
          <w:szCs w:val="24"/>
        </w:rPr>
        <w:t xml:space="preserve"> Economic and Social Research Council, Jan 2015.</w:t>
      </w:r>
      <w:r>
        <w:rPr>
          <w:rFonts w:eastAsia="Arial" w:cs="Arial"/>
          <w:i/>
          <w:iCs/>
          <w:szCs w:val="24"/>
        </w:rPr>
        <w:t xml:space="preserve"> </w:t>
      </w:r>
      <w:hyperlink r:id="rId5" w:history="1">
        <w:r w:rsidRPr="00C559B0">
          <w:rPr>
            <w:rStyle w:val="Hyperlink"/>
            <w:rFonts w:eastAsia="Arial" w:cs="Arial"/>
            <w:iCs/>
            <w:szCs w:val="24"/>
          </w:rPr>
          <w:t>www.esrc.ac.uk/files/funding/guidance-for-applicants/esrc-framework-for-research-ethics-2015</w:t>
        </w:r>
      </w:hyperlink>
    </w:p>
  </w:footnote>
  <w:footnote w:id="9">
    <w:p w:rsidR="00F5744B" w:rsidRDefault="00F5744B" w:rsidP="00FF200D">
      <w:pPr>
        <w:pStyle w:val="FootnoteText"/>
        <w:spacing w:line="276" w:lineRule="auto"/>
      </w:pPr>
      <w:r>
        <w:rPr>
          <w:rStyle w:val="FootnoteReference"/>
        </w:rPr>
        <w:footnoteRef/>
      </w:r>
      <w:r>
        <w:t xml:space="preserve"> </w:t>
      </w:r>
      <w:r>
        <w:rPr>
          <w:rFonts w:eastAsia="Arial" w:cs="Arial"/>
          <w:sz w:val="19"/>
          <w:szCs w:val="19"/>
        </w:rPr>
        <w:t xml:space="preserve">Guidance on identifying ‘relevant material’ for the purposes of the Human Tissue Act 2004, i.e. material consisting of or including human cells, is published by the Human Tissue Authority at </w:t>
      </w:r>
      <w:r>
        <w:rPr>
          <w:rFonts w:eastAsia="Arial" w:cs="Arial"/>
          <w:color w:val="0000FF"/>
          <w:sz w:val="19"/>
          <w:szCs w:val="19"/>
          <w:u w:val="single"/>
        </w:rPr>
        <w:t>www.hta.gov.uk</w:t>
      </w:r>
      <w:r>
        <w:rPr>
          <w:rFonts w:eastAsia="Arial" w:cs="Arial"/>
          <w:sz w:val="19"/>
          <w:szCs w:val="19"/>
        </w:rPr>
        <w:t>.</w:t>
      </w:r>
    </w:p>
  </w:footnote>
  <w:footnote w:id="10">
    <w:p w:rsidR="00F5744B" w:rsidRDefault="00F5744B" w:rsidP="00FF200D">
      <w:pPr>
        <w:pStyle w:val="FootnoteText"/>
        <w:spacing w:line="276" w:lineRule="auto"/>
      </w:pPr>
      <w:r>
        <w:rPr>
          <w:rStyle w:val="FootnoteReference"/>
        </w:rPr>
        <w:footnoteRef/>
      </w:r>
      <w:r>
        <w:t xml:space="preserve"> </w:t>
      </w:r>
      <w:r>
        <w:rPr>
          <w:rFonts w:eastAsia="Arial" w:cs="Arial"/>
        </w:rPr>
        <w:t xml:space="preserve">Except where (a) the application relates to a clinical trial of an investigational medicinal product (CTIMP) for gene therapy or somatic cell therapy or the product contains a genetically modified organism, in which case the REC must give an opinion within 90 days, or 180 days if a specialist group or committee is consulted; or (b) the application relates to a CTIMP for </w:t>
      </w:r>
      <w:proofErr w:type="spellStart"/>
      <w:r>
        <w:rPr>
          <w:rFonts w:eastAsia="Arial" w:cs="Arial"/>
        </w:rPr>
        <w:t>xenogenic</w:t>
      </w:r>
      <w:proofErr w:type="spellEnd"/>
      <w:r>
        <w:rPr>
          <w:rFonts w:eastAsia="Arial" w:cs="Arial"/>
        </w:rPr>
        <w:t xml:space="preserve"> cell therapy, in which case no time limit applies.</w:t>
      </w:r>
    </w:p>
  </w:footnote>
  <w:footnote w:id="11">
    <w:p w:rsidR="00F5744B" w:rsidRDefault="00F5744B" w:rsidP="00FF200D">
      <w:pPr>
        <w:pStyle w:val="FootnoteText"/>
        <w:spacing w:line="276" w:lineRule="auto"/>
      </w:pPr>
      <w:r>
        <w:rPr>
          <w:rStyle w:val="FootnoteReference"/>
        </w:rPr>
        <w:footnoteRef/>
      </w:r>
      <w:r>
        <w:t xml:space="preserve"> </w:t>
      </w:r>
      <w:r>
        <w:rPr>
          <w:rFonts w:eastAsia="Arial" w:cs="Arial"/>
        </w:rPr>
        <w:t>RECs are not expected to duplicate the ongoing checks for which others are responsible (see paragraph 5.4.2). For instance, safety reports in respect of research that is subject to Clinical Trials Regulations or Medical Devices Regulations are received and reviewed by the Medicines and Healthcare products Regulatory Agency.</w:t>
      </w:r>
    </w:p>
  </w:footnote>
  <w:footnote w:id="12">
    <w:p w:rsidR="00F5744B" w:rsidRDefault="00F5744B" w:rsidP="00FF200D">
      <w:pPr>
        <w:pStyle w:val="FootnoteText"/>
        <w:spacing w:line="276" w:lineRule="auto"/>
      </w:pPr>
      <w:r>
        <w:rPr>
          <w:rStyle w:val="FootnoteReference"/>
        </w:rPr>
        <w:footnoteRef/>
      </w:r>
      <w:r>
        <w:t xml:space="preserve"> </w:t>
      </w:r>
      <w:r>
        <w:rPr>
          <w:rFonts w:eastAsia="Arial" w:cs="Arial"/>
          <w:sz w:val="19"/>
          <w:szCs w:val="19"/>
        </w:rPr>
        <w:t>The HRA performs some functions relating to management of the UK Research Ethics Service outside England (see paragraph 3.3.7, 3.3.8, Glossary and Annex E).</w:t>
      </w:r>
    </w:p>
  </w:footnote>
  <w:footnote w:id="13">
    <w:p w:rsidR="00F5744B" w:rsidRDefault="00F5744B" w:rsidP="00FF200D">
      <w:pPr>
        <w:pStyle w:val="FootnoteText"/>
        <w:spacing w:line="276" w:lineRule="auto"/>
      </w:pPr>
      <w:r>
        <w:rPr>
          <w:rStyle w:val="FootnoteReference"/>
        </w:rPr>
        <w:footnoteRef/>
      </w:r>
      <w:r>
        <w:t xml:space="preserve"> </w:t>
      </w:r>
      <w:r>
        <w:rPr>
          <w:rFonts w:eastAsia="Arial" w:cs="Arial"/>
          <w:sz w:val="19"/>
          <w:szCs w:val="19"/>
        </w:rPr>
        <w:t xml:space="preserve">The relevant head office is responsible for day-to-day and ad hoc management of the operation and performance of </w:t>
      </w:r>
      <w:proofErr w:type="spellStart"/>
      <w:r>
        <w:rPr>
          <w:rFonts w:eastAsia="Arial" w:cs="Arial"/>
          <w:sz w:val="19"/>
          <w:szCs w:val="19"/>
        </w:rPr>
        <w:t>RECs.</w:t>
      </w:r>
      <w:proofErr w:type="spellEnd"/>
      <w:r w:rsidDel="00C77A22">
        <w:rPr>
          <w:rFonts w:eastAsia="Arial" w:cs="Arial"/>
          <w:sz w:val="19"/>
          <w:szCs w:val="19"/>
        </w:rPr>
        <w:t xml:space="preserve"> </w:t>
      </w:r>
    </w:p>
  </w:footnote>
  <w:footnote w:id="14">
    <w:p w:rsidR="00F5744B" w:rsidRDefault="00F5744B" w:rsidP="00FF200D">
      <w:pPr>
        <w:pStyle w:val="FootnoteText"/>
        <w:spacing w:line="276" w:lineRule="auto"/>
      </w:pPr>
      <w:r>
        <w:rPr>
          <w:rStyle w:val="FootnoteReference"/>
        </w:rPr>
        <w:footnoteRef/>
      </w:r>
      <w:r>
        <w:t xml:space="preserve"> For further details, see the panel’s terms of reference at </w:t>
      </w:r>
      <w:hyperlink r:id="rId6" w:history="1">
        <w:r w:rsidRPr="00647FB3">
          <w:rPr>
            <w:rStyle w:val="Hyperlink"/>
          </w:rPr>
          <w:t>www.hra.nhs.uk/documents/268/nreap-terms-reference.pdf</w:t>
        </w:r>
      </w:hyperlink>
      <w:r>
        <w:t>.</w:t>
      </w:r>
    </w:p>
  </w:footnote>
  <w:footnote w:id="15">
    <w:p w:rsidR="00F5744B" w:rsidRDefault="00F5744B" w:rsidP="00FF200D">
      <w:pPr>
        <w:pStyle w:val="FootnoteText"/>
        <w:spacing w:line="276" w:lineRule="auto"/>
      </w:pPr>
      <w:r>
        <w:rPr>
          <w:rStyle w:val="FootnoteReference"/>
        </w:rPr>
        <w:footnoteRef/>
      </w:r>
      <w:r>
        <w:t xml:space="preserve"> </w:t>
      </w:r>
      <w:r w:rsidRPr="00A91E47">
        <w:t>The term ‘professional member’ can imply someone whose job is to be a REC member (rather than an unpaid volunteer drawn from the care professions etc), so ‘expert member’ is used instead. For this reason, ‘experts by experience’ are counted as lay members.</w:t>
      </w:r>
    </w:p>
  </w:footnote>
  <w:footnote w:id="16">
    <w:p w:rsidR="00F5744B" w:rsidRPr="002E3F51" w:rsidRDefault="00F5744B" w:rsidP="00FF200D">
      <w:pPr>
        <w:pStyle w:val="FootnoteText"/>
        <w:spacing w:line="276" w:lineRule="auto"/>
        <w:rPr>
          <w:rFonts w:cs="Arial"/>
        </w:rPr>
      </w:pPr>
      <w:r w:rsidRPr="002E3F51">
        <w:rPr>
          <w:rStyle w:val="FootnoteReference"/>
          <w:rFonts w:cs="Arial"/>
        </w:rPr>
        <w:footnoteRef/>
      </w:r>
      <w:r w:rsidRPr="002E3F51">
        <w:rPr>
          <w:rFonts w:cs="Arial"/>
        </w:rPr>
        <w:t xml:space="preserve"> For instance, the REC constituted by regulations made under the Adults with Incapacity (Scotland) Act 2000 and RECs that review </w:t>
      </w:r>
      <w:r>
        <w:rPr>
          <w:rFonts w:cs="Arial"/>
        </w:rPr>
        <w:t xml:space="preserve">clinical trials or investigational medicinal products or </w:t>
      </w:r>
      <w:r w:rsidRPr="002E3F51">
        <w:rPr>
          <w:rFonts w:cs="Arial"/>
        </w:rPr>
        <w:t>research funded by the US government.</w:t>
      </w:r>
    </w:p>
  </w:footnote>
  <w:footnote w:id="17">
    <w:p w:rsidR="00F5744B" w:rsidRDefault="00F5744B" w:rsidP="00FF200D">
      <w:pPr>
        <w:pStyle w:val="FootnoteText"/>
        <w:spacing w:line="276" w:lineRule="auto"/>
      </w:pPr>
      <w:r>
        <w:rPr>
          <w:rStyle w:val="FootnoteReference"/>
        </w:rPr>
        <w:footnoteRef/>
      </w:r>
      <w:r>
        <w:t xml:space="preserve"> </w:t>
      </w:r>
      <w:proofErr w:type="gramStart"/>
      <w:r>
        <w:rPr>
          <w:rFonts w:eastAsia="Arial" w:cs="Arial"/>
          <w:i/>
          <w:iCs/>
          <w:szCs w:val="24"/>
        </w:rPr>
        <w:t>Standard Operating Procedures for Research Ethics Committees v7.2</w:t>
      </w:r>
      <w:r w:rsidRPr="0088483F">
        <w:rPr>
          <w:rFonts w:eastAsia="Arial" w:cs="Arial"/>
          <w:iCs/>
          <w:szCs w:val="24"/>
        </w:rPr>
        <w:t>.</w:t>
      </w:r>
      <w:proofErr w:type="gramEnd"/>
      <w:r w:rsidRPr="0088483F">
        <w:rPr>
          <w:rFonts w:eastAsia="Arial" w:cs="Arial"/>
          <w:iCs/>
          <w:szCs w:val="24"/>
        </w:rPr>
        <w:t xml:space="preserve"> Health Research Authority, Jan 2017. </w:t>
      </w:r>
      <w:hyperlink r:id="rId7" w:history="1">
        <w:r w:rsidRPr="0088483F">
          <w:rPr>
            <w:rStyle w:val="Hyperlink"/>
            <w:rFonts w:eastAsia="Arial" w:cs="Arial"/>
            <w:iCs/>
            <w:szCs w:val="24"/>
          </w:rPr>
          <w:t>www.hra.nhs.uk/documents/7/standard-operating-procedures-version-7-2.pdf</w:t>
        </w:r>
      </w:hyperlink>
    </w:p>
  </w:footnote>
  <w:footnote w:id="18">
    <w:p w:rsidR="00F5744B" w:rsidRPr="00C24785" w:rsidRDefault="00F5744B" w:rsidP="00FF200D">
      <w:pPr>
        <w:tabs>
          <w:tab w:val="left" w:pos="720"/>
        </w:tabs>
        <w:spacing w:line="276" w:lineRule="auto"/>
        <w:rPr>
          <w:rFonts w:eastAsia="Arial" w:cs="Arial"/>
          <w:sz w:val="20"/>
          <w:szCs w:val="20"/>
        </w:rPr>
      </w:pPr>
      <w:r>
        <w:rPr>
          <w:rStyle w:val="FootnoteReference"/>
        </w:rPr>
        <w:footnoteRef/>
      </w:r>
      <w:r>
        <w:t xml:space="preserve"> </w:t>
      </w:r>
      <w:r w:rsidRPr="00033CD4">
        <w:rPr>
          <w:rFonts w:eastAsia="Arial" w:cs="Arial"/>
          <w:i/>
          <w:iCs/>
          <w:sz w:val="20"/>
          <w:szCs w:val="20"/>
        </w:rPr>
        <w:t>World Medical Association Declaration of Helsinki: Ethical Principles for Medical</w:t>
      </w:r>
      <w:r w:rsidRPr="00033CD4">
        <w:rPr>
          <w:rFonts w:eastAsia="Arial" w:cs="Arial"/>
          <w:sz w:val="20"/>
          <w:szCs w:val="20"/>
        </w:rPr>
        <w:t xml:space="preserve"> </w:t>
      </w:r>
      <w:r w:rsidRPr="00033CD4">
        <w:rPr>
          <w:rFonts w:eastAsia="Arial" w:cs="Arial"/>
          <w:i/>
          <w:iCs/>
          <w:sz w:val="20"/>
          <w:szCs w:val="20"/>
        </w:rPr>
        <w:t>Research Involving Human Subjects</w:t>
      </w:r>
      <w:r w:rsidRPr="00033CD4">
        <w:rPr>
          <w:rFonts w:eastAsia="Arial" w:cs="Arial"/>
          <w:sz w:val="20"/>
          <w:szCs w:val="20"/>
        </w:rPr>
        <w:t>. World Medical Association, Oct 2013.</w:t>
      </w:r>
      <w:r w:rsidRPr="00033CD4">
        <w:rPr>
          <w:rFonts w:eastAsia="Arial" w:cs="Arial"/>
          <w:i/>
          <w:iCs/>
          <w:sz w:val="20"/>
          <w:szCs w:val="20"/>
        </w:rPr>
        <w:t xml:space="preserve"> </w:t>
      </w:r>
      <w:hyperlink r:id="rId8" w:history="1">
        <w:r w:rsidRPr="00033CD4">
          <w:rPr>
            <w:rStyle w:val="Hyperlink"/>
            <w:rFonts w:eastAsia="Arial" w:cs="Arial"/>
            <w:iCs/>
            <w:sz w:val="20"/>
            <w:szCs w:val="20"/>
          </w:rPr>
          <w:t>www.wma.net/policies-post/wma-declaration-of-helsinki-ethical-principles-for-medical-research-involving-human-subjects</w:t>
        </w:r>
      </w:hyperlink>
      <w:r w:rsidRPr="00033CD4">
        <w:rPr>
          <w:rFonts w:eastAsia="Arial" w:cs="Arial"/>
          <w:iCs/>
          <w:sz w:val="20"/>
          <w:szCs w:val="20"/>
        </w:rPr>
        <w:t xml:space="preserve"> </w:t>
      </w:r>
      <w:proofErr w:type="gramStart"/>
      <w:r w:rsidRPr="00033CD4">
        <w:rPr>
          <w:rFonts w:eastAsia="Arial" w:cs="Arial"/>
          <w:sz w:val="20"/>
          <w:szCs w:val="20"/>
        </w:rPr>
        <w:t>The</w:t>
      </w:r>
      <w:proofErr w:type="gramEnd"/>
      <w:r w:rsidRPr="00033CD4">
        <w:rPr>
          <w:rFonts w:eastAsia="Arial" w:cs="Arial"/>
          <w:sz w:val="20"/>
          <w:szCs w:val="20"/>
        </w:rPr>
        <w:t xml:space="preserve"> latest version of the Declaration should normally be used, insofar as it is compatible with UK law. NB: The Medical Devices Regulations 2002 implement Council Directive 93/42/EEC, which specifies the September 1989 version.</w:t>
      </w:r>
      <w:r>
        <w:rPr>
          <w:rFonts w:eastAsia="Arial" w:cs="Arial"/>
          <w:sz w:val="20"/>
          <w:szCs w:val="20"/>
        </w:rPr>
        <w:t xml:space="preserve"> </w:t>
      </w:r>
      <w:r w:rsidRPr="00033CD4">
        <w:rPr>
          <w:rFonts w:eastAsia="Arial" w:cs="Arial"/>
          <w:sz w:val="20"/>
          <w:szCs w:val="20"/>
        </w:rPr>
        <w:t>The Medicines for Human Use (Clinical Trials) Regulations 2004 specify the October 1996 version.</w:t>
      </w:r>
    </w:p>
  </w:footnote>
  <w:footnote w:id="19">
    <w:p w:rsidR="00F5744B" w:rsidRPr="002463A7" w:rsidRDefault="00F5744B" w:rsidP="00FF200D">
      <w:pPr>
        <w:pStyle w:val="FootnoteText"/>
        <w:spacing w:line="276" w:lineRule="auto"/>
        <w:rPr>
          <w:rFonts w:cs="Arial"/>
        </w:rPr>
      </w:pPr>
      <w:r w:rsidRPr="002463A7">
        <w:rPr>
          <w:rStyle w:val="FootnoteReference"/>
          <w:rFonts w:cs="Arial"/>
        </w:rPr>
        <w:footnoteRef/>
      </w:r>
      <w:r w:rsidRPr="002463A7">
        <w:rPr>
          <w:rFonts w:cs="Arial"/>
        </w:rPr>
        <w:t xml:space="preserve"> See </w:t>
      </w:r>
      <w:hyperlink r:id="rId9" w:history="1">
        <w:r w:rsidRPr="002463A7">
          <w:rPr>
            <w:rStyle w:val="Hyperlink"/>
            <w:rFonts w:cs="Arial"/>
          </w:rPr>
          <w:t>www.hra.nhs.uk/news/research-summaries</w:t>
        </w:r>
      </w:hyperlink>
      <w:r>
        <w:rPr>
          <w:rFonts w:cs="Arial"/>
        </w:rPr>
        <w:t xml:space="preserve"> </w:t>
      </w:r>
      <w:r w:rsidRPr="002463A7">
        <w:rPr>
          <w:rFonts w:cs="Arial"/>
        </w:rPr>
        <w:t>for published summaries.</w:t>
      </w:r>
    </w:p>
  </w:footnote>
  <w:footnote w:id="20">
    <w:p w:rsidR="00F5744B" w:rsidRDefault="00F5744B" w:rsidP="00FF200D">
      <w:pPr>
        <w:pStyle w:val="FootnoteText"/>
        <w:spacing w:line="276" w:lineRule="auto"/>
      </w:pPr>
      <w:r>
        <w:rPr>
          <w:rStyle w:val="FootnoteReference"/>
        </w:rPr>
        <w:footnoteRef/>
      </w:r>
      <w:r>
        <w:t xml:space="preserve"> </w:t>
      </w:r>
      <w:r w:rsidRPr="00085F32">
        <w:t xml:space="preserve">Each nation has its own </w:t>
      </w:r>
      <w:proofErr w:type="gramStart"/>
      <w:r w:rsidRPr="00085F32">
        <w:t>IR(</w:t>
      </w:r>
      <w:proofErr w:type="gramEnd"/>
      <w:r w:rsidRPr="00085F32">
        <w:t>ME)R Inspectorate. This is a function of the Care Quality Commission in England and of the Department of Health (Northern Ireland), the Scottish Ministers and the Welsh Ministers in Northern Ireland, Scotland and Wales.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3BA4"/>
    <w:multiLevelType w:val="hybridMultilevel"/>
    <w:tmpl w:val="886E676A"/>
    <w:lvl w:ilvl="0" w:tplc="0A6AE9CE">
      <w:start w:val="1"/>
      <w:numFmt w:val="lowerLetter"/>
      <w:lvlText w:val="%1."/>
      <w:lvlJc w:val="left"/>
      <w:pPr>
        <w:ind w:left="720" w:hanging="360"/>
      </w:pPr>
      <w:rPr>
        <w:rFonts w:hint="default"/>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072367"/>
    <w:multiLevelType w:val="hybridMultilevel"/>
    <w:tmpl w:val="D7A67C44"/>
    <w:lvl w:ilvl="0" w:tplc="9CE21AAE">
      <w:start w:val="1"/>
      <w:numFmt w:val="decimal"/>
      <w:lvlText w:val="2.2.%1"/>
      <w:lvlJc w:val="left"/>
      <w:rPr>
        <w:sz w:val="20"/>
        <w:szCs w:val="20"/>
      </w:rPr>
    </w:lvl>
    <w:lvl w:ilvl="1" w:tplc="F688401E">
      <w:numFmt w:val="decimal"/>
      <w:lvlText w:val=""/>
      <w:lvlJc w:val="left"/>
    </w:lvl>
    <w:lvl w:ilvl="2" w:tplc="3934F52A">
      <w:numFmt w:val="decimal"/>
      <w:lvlText w:val=""/>
      <w:lvlJc w:val="left"/>
    </w:lvl>
    <w:lvl w:ilvl="3" w:tplc="08D061D6">
      <w:numFmt w:val="decimal"/>
      <w:lvlText w:val=""/>
      <w:lvlJc w:val="left"/>
    </w:lvl>
    <w:lvl w:ilvl="4" w:tplc="CCF209F6">
      <w:numFmt w:val="decimal"/>
      <w:lvlText w:val=""/>
      <w:lvlJc w:val="left"/>
    </w:lvl>
    <w:lvl w:ilvl="5" w:tplc="656A2F44">
      <w:numFmt w:val="decimal"/>
      <w:lvlText w:val=""/>
      <w:lvlJc w:val="left"/>
    </w:lvl>
    <w:lvl w:ilvl="6" w:tplc="9E60698A">
      <w:numFmt w:val="decimal"/>
      <w:lvlText w:val=""/>
      <w:lvlJc w:val="left"/>
    </w:lvl>
    <w:lvl w:ilvl="7" w:tplc="3F70207E">
      <w:numFmt w:val="decimal"/>
      <w:lvlText w:val=""/>
      <w:lvlJc w:val="left"/>
    </w:lvl>
    <w:lvl w:ilvl="8" w:tplc="FAC01C1A">
      <w:numFmt w:val="decimal"/>
      <w:lvlText w:val=""/>
      <w:lvlJc w:val="left"/>
    </w:lvl>
  </w:abstractNum>
  <w:abstractNum w:abstractNumId="2">
    <w:nsid w:val="096A6387"/>
    <w:multiLevelType w:val="hybridMultilevel"/>
    <w:tmpl w:val="14EE3400"/>
    <w:lvl w:ilvl="0" w:tplc="97C4ACBC">
      <w:start w:val="1"/>
      <w:numFmt w:val="decimal"/>
      <w:lvlText w:val="4.%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3212B7"/>
    <w:multiLevelType w:val="hybridMultilevel"/>
    <w:tmpl w:val="52ECB8E4"/>
    <w:lvl w:ilvl="0" w:tplc="ED50C760">
      <w:start w:val="1"/>
      <w:numFmt w:val="decimal"/>
      <w:lvlText w:val="5.%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E685FB"/>
    <w:multiLevelType w:val="hybridMultilevel"/>
    <w:tmpl w:val="D8A6E7EC"/>
    <w:lvl w:ilvl="0" w:tplc="47A4DCB4">
      <w:start w:val="6"/>
      <w:numFmt w:val="decimal"/>
      <w:lvlText w:val="4.3.%1"/>
      <w:lvlJc w:val="left"/>
    </w:lvl>
    <w:lvl w:ilvl="1" w:tplc="8EA6D83E">
      <w:numFmt w:val="decimal"/>
      <w:lvlText w:val=""/>
      <w:lvlJc w:val="left"/>
    </w:lvl>
    <w:lvl w:ilvl="2" w:tplc="71EE5328">
      <w:numFmt w:val="decimal"/>
      <w:lvlText w:val=""/>
      <w:lvlJc w:val="left"/>
    </w:lvl>
    <w:lvl w:ilvl="3" w:tplc="7C24D07C">
      <w:numFmt w:val="decimal"/>
      <w:lvlText w:val=""/>
      <w:lvlJc w:val="left"/>
    </w:lvl>
    <w:lvl w:ilvl="4" w:tplc="A36CE15A">
      <w:numFmt w:val="decimal"/>
      <w:lvlText w:val=""/>
      <w:lvlJc w:val="left"/>
    </w:lvl>
    <w:lvl w:ilvl="5" w:tplc="F63E3686">
      <w:numFmt w:val="decimal"/>
      <w:lvlText w:val=""/>
      <w:lvlJc w:val="left"/>
    </w:lvl>
    <w:lvl w:ilvl="6" w:tplc="17661E84">
      <w:numFmt w:val="decimal"/>
      <w:lvlText w:val=""/>
      <w:lvlJc w:val="left"/>
    </w:lvl>
    <w:lvl w:ilvl="7" w:tplc="3572D53A">
      <w:numFmt w:val="decimal"/>
      <w:lvlText w:val=""/>
      <w:lvlJc w:val="left"/>
    </w:lvl>
    <w:lvl w:ilvl="8" w:tplc="AC8271C8">
      <w:numFmt w:val="decimal"/>
      <w:lvlText w:val=""/>
      <w:lvlJc w:val="left"/>
    </w:lvl>
  </w:abstractNum>
  <w:abstractNum w:abstractNumId="5">
    <w:nsid w:val="148F76C7"/>
    <w:multiLevelType w:val="hybridMultilevel"/>
    <w:tmpl w:val="F356ADBA"/>
    <w:lvl w:ilvl="0" w:tplc="148EE51C">
      <w:start w:val="1"/>
      <w:numFmt w:val="decimal"/>
      <w:lvlText w:val="2.3.%1"/>
      <w:lvlJc w:val="left"/>
      <w:pPr>
        <w:ind w:left="0" w:firstLine="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5B5AF5C"/>
    <w:multiLevelType w:val="hybridMultilevel"/>
    <w:tmpl w:val="9F50472C"/>
    <w:lvl w:ilvl="0" w:tplc="AF36421E">
      <w:start w:val="1"/>
      <w:numFmt w:val="decimal"/>
      <w:lvlText w:val="6.4.%1"/>
      <w:lvlJc w:val="left"/>
    </w:lvl>
    <w:lvl w:ilvl="1" w:tplc="FDDC922A">
      <w:numFmt w:val="decimal"/>
      <w:lvlText w:val=""/>
      <w:lvlJc w:val="left"/>
    </w:lvl>
    <w:lvl w:ilvl="2" w:tplc="D9AE7B5E">
      <w:numFmt w:val="decimal"/>
      <w:lvlText w:val=""/>
      <w:lvlJc w:val="left"/>
    </w:lvl>
    <w:lvl w:ilvl="3" w:tplc="67EAD5AE">
      <w:numFmt w:val="decimal"/>
      <w:lvlText w:val=""/>
      <w:lvlJc w:val="left"/>
    </w:lvl>
    <w:lvl w:ilvl="4" w:tplc="19123A36">
      <w:numFmt w:val="decimal"/>
      <w:lvlText w:val=""/>
      <w:lvlJc w:val="left"/>
    </w:lvl>
    <w:lvl w:ilvl="5" w:tplc="B16AA960">
      <w:numFmt w:val="decimal"/>
      <w:lvlText w:val=""/>
      <w:lvlJc w:val="left"/>
    </w:lvl>
    <w:lvl w:ilvl="6" w:tplc="36024C7A">
      <w:numFmt w:val="decimal"/>
      <w:lvlText w:val=""/>
      <w:lvlJc w:val="left"/>
    </w:lvl>
    <w:lvl w:ilvl="7" w:tplc="60CE4CAC">
      <w:numFmt w:val="decimal"/>
      <w:lvlText w:val=""/>
      <w:lvlJc w:val="left"/>
    </w:lvl>
    <w:lvl w:ilvl="8" w:tplc="E7040138">
      <w:numFmt w:val="decimal"/>
      <w:lvlText w:val=""/>
      <w:lvlJc w:val="left"/>
    </w:lvl>
  </w:abstractNum>
  <w:abstractNum w:abstractNumId="7">
    <w:nsid w:val="1BA026FA"/>
    <w:multiLevelType w:val="hybridMultilevel"/>
    <w:tmpl w:val="18862704"/>
    <w:lvl w:ilvl="0" w:tplc="140C597E">
      <w:start w:val="26"/>
      <w:numFmt w:val="decimal"/>
      <w:lvlText w:val="4.2.%1"/>
      <w:lvlJc w:val="left"/>
    </w:lvl>
    <w:lvl w:ilvl="1" w:tplc="A754BC86">
      <w:numFmt w:val="decimal"/>
      <w:lvlText w:val=""/>
      <w:lvlJc w:val="left"/>
    </w:lvl>
    <w:lvl w:ilvl="2" w:tplc="0364842E">
      <w:numFmt w:val="decimal"/>
      <w:lvlText w:val=""/>
      <w:lvlJc w:val="left"/>
    </w:lvl>
    <w:lvl w:ilvl="3" w:tplc="8236E07A">
      <w:numFmt w:val="decimal"/>
      <w:lvlText w:val=""/>
      <w:lvlJc w:val="left"/>
    </w:lvl>
    <w:lvl w:ilvl="4" w:tplc="66EA7C34">
      <w:numFmt w:val="decimal"/>
      <w:lvlText w:val=""/>
      <w:lvlJc w:val="left"/>
    </w:lvl>
    <w:lvl w:ilvl="5" w:tplc="32F40DC4">
      <w:numFmt w:val="decimal"/>
      <w:lvlText w:val=""/>
      <w:lvlJc w:val="left"/>
    </w:lvl>
    <w:lvl w:ilvl="6" w:tplc="72A47E4E">
      <w:numFmt w:val="decimal"/>
      <w:lvlText w:val=""/>
      <w:lvlJc w:val="left"/>
    </w:lvl>
    <w:lvl w:ilvl="7" w:tplc="08DEA222">
      <w:numFmt w:val="decimal"/>
      <w:lvlText w:val=""/>
      <w:lvlJc w:val="left"/>
    </w:lvl>
    <w:lvl w:ilvl="8" w:tplc="A03C872A">
      <w:numFmt w:val="decimal"/>
      <w:lvlText w:val=""/>
      <w:lvlJc w:val="left"/>
    </w:lvl>
  </w:abstractNum>
  <w:abstractNum w:abstractNumId="8">
    <w:nsid w:val="1C9F2D07"/>
    <w:multiLevelType w:val="hybridMultilevel"/>
    <w:tmpl w:val="44DABD88"/>
    <w:lvl w:ilvl="0" w:tplc="08090019">
      <w:start w:val="1"/>
      <w:numFmt w:val="lowerLetter"/>
      <w:lvlText w:val="%1."/>
      <w:lvlJc w:val="left"/>
    </w:lvl>
    <w:lvl w:ilvl="1" w:tplc="7092035A">
      <w:numFmt w:val="decimal"/>
      <w:lvlText w:val=""/>
      <w:lvlJc w:val="left"/>
    </w:lvl>
    <w:lvl w:ilvl="2" w:tplc="F0F8F894">
      <w:numFmt w:val="decimal"/>
      <w:lvlText w:val=""/>
      <w:lvlJc w:val="left"/>
    </w:lvl>
    <w:lvl w:ilvl="3" w:tplc="D21ACE3C">
      <w:numFmt w:val="decimal"/>
      <w:lvlText w:val=""/>
      <w:lvlJc w:val="left"/>
    </w:lvl>
    <w:lvl w:ilvl="4" w:tplc="547436F8">
      <w:numFmt w:val="decimal"/>
      <w:lvlText w:val=""/>
      <w:lvlJc w:val="left"/>
    </w:lvl>
    <w:lvl w:ilvl="5" w:tplc="5B46E05E">
      <w:numFmt w:val="decimal"/>
      <w:lvlText w:val=""/>
      <w:lvlJc w:val="left"/>
    </w:lvl>
    <w:lvl w:ilvl="6" w:tplc="23CEF9C0">
      <w:numFmt w:val="decimal"/>
      <w:lvlText w:val=""/>
      <w:lvlJc w:val="left"/>
    </w:lvl>
    <w:lvl w:ilvl="7" w:tplc="E7D21BCE">
      <w:numFmt w:val="decimal"/>
      <w:lvlText w:val=""/>
      <w:lvlJc w:val="left"/>
    </w:lvl>
    <w:lvl w:ilvl="8" w:tplc="24FE8928">
      <w:numFmt w:val="decimal"/>
      <w:lvlText w:val=""/>
      <w:lvlJc w:val="left"/>
    </w:lvl>
  </w:abstractNum>
  <w:abstractNum w:abstractNumId="9">
    <w:nsid w:val="1CF10FD8"/>
    <w:multiLevelType w:val="hybridMultilevel"/>
    <w:tmpl w:val="566A96C0"/>
    <w:lvl w:ilvl="0" w:tplc="C21A0DAE">
      <w:start w:val="1"/>
      <w:numFmt w:val="decimal"/>
      <w:lvlText w:val="5.5.%1"/>
      <w:lvlJc w:val="left"/>
    </w:lvl>
    <w:lvl w:ilvl="1" w:tplc="2B06F9F4">
      <w:start w:val="1"/>
      <w:numFmt w:val="lowerLetter"/>
      <w:lvlText w:val="(%2)"/>
      <w:lvlJc w:val="left"/>
    </w:lvl>
    <w:lvl w:ilvl="2" w:tplc="A866BF78">
      <w:numFmt w:val="decimal"/>
      <w:lvlText w:val=""/>
      <w:lvlJc w:val="left"/>
    </w:lvl>
    <w:lvl w:ilvl="3" w:tplc="FAA06974">
      <w:numFmt w:val="decimal"/>
      <w:lvlText w:val=""/>
      <w:lvlJc w:val="left"/>
    </w:lvl>
    <w:lvl w:ilvl="4" w:tplc="FED00C50">
      <w:numFmt w:val="decimal"/>
      <w:lvlText w:val=""/>
      <w:lvlJc w:val="left"/>
    </w:lvl>
    <w:lvl w:ilvl="5" w:tplc="A7B66F2C">
      <w:numFmt w:val="decimal"/>
      <w:lvlText w:val=""/>
      <w:lvlJc w:val="left"/>
    </w:lvl>
    <w:lvl w:ilvl="6" w:tplc="676C2F5C">
      <w:numFmt w:val="decimal"/>
      <w:lvlText w:val=""/>
      <w:lvlJc w:val="left"/>
    </w:lvl>
    <w:lvl w:ilvl="7" w:tplc="66181C40">
      <w:numFmt w:val="decimal"/>
      <w:lvlText w:val=""/>
      <w:lvlJc w:val="left"/>
    </w:lvl>
    <w:lvl w:ilvl="8" w:tplc="3020C9EC">
      <w:numFmt w:val="decimal"/>
      <w:lvlText w:val=""/>
      <w:lvlJc w:val="left"/>
    </w:lvl>
  </w:abstractNum>
  <w:abstractNum w:abstractNumId="10">
    <w:nsid w:val="1D4ED43B"/>
    <w:multiLevelType w:val="hybridMultilevel"/>
    <w:tmpl w:val="EDBAA428"/>
    <w:lvl w:ilvl="0" w:tplc="38520E3C">
      <w:start w:val="1"/>
      <w:numFmt w:val="decimal"/>
      <w:lvlText w:val="3.2.%1"/>
      <w:lvlJc w:val="left"/>
    </w:lvl>
    <w:lvl w:ilvl="1" w:tplc="74F44A50">
      <w:numFmt w:val="decimal"/>
      <w:lvlText w:val=""/>
      <w:lvlJc w:val="left"/>
    </w:lvl>
    <w:lvl w:ilvl="2" w:tplc="75441F72">
      <w:numFmt w:val="decimal"/>
      <w:lvlText w:val=""/>
      <w:lvlJc w:val="left"/>
    </w:lvl>
    <w:lvl w:ilvl="3" w:tplc="ACA4BA66">
      <w:numFmt w:val="decimal"/>
      <w:lvlText w:val=""/>
      <w:lvlJc w:val="left"/>
    </w:lvl>
    <w:lvl w:ilvl="4" w:tplc="4E78C058">
      <w:numFmt w:val="decimal"/>
      <w:lvlText w:val=""/>
      <w:lvlJc w:val="left"/>
    </w:lvl>
    <w:lvl w:ilvl="5" w:tplc="AA922ADA">
      <w:numFmt w:val="decimal"/>
      <w:lvlText w:val=""/>
      <w:lvlJc w:val="left"/>
    </w:lvl>
    <w:lvl w:ilvl="6" w:tplc="54B6353E">
      <w:numFmt w:val="decimal"/>
      <w:lvlText w:val=""/>
      <w:lvlJc w:val="left"/>
    </w:lvl>
    <w:lvl w:ilvl="7" w:tplc="0E507D84">
      <w:numFmt w:val="decimal"/>
      <w:lvlText w:val=""/>
      <w:lvlJc w:val="left"/>
    </w:lvl>
    <w:lvl w:ilvl="8" w:tplc="CBF051D8">
      <w:numFmt w:val="decimal"/>
      <w:lvlText w:val=""/>
      <w:lvlJc w:val="left"/>
    </w:lvl>
  </w:abstractNum>
  <w:abstractNum w:abstractNumId="11">
    <w:nsid w:val="1F4146F3"/>
    <w:multiLevelType w:val="hybridMultilevel"/>
    <w:tmpl w:val="35CC2268"/>
    <w:lvl w:ilvl="0" w:tplc="0A582664">
      <w:start w:val="1"/>
      <w:numFmt w:val="decimal"/>
      <w:lvlText w:val="2.%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2221A70"/>
    <w:multiLevelType w:val="hybridMultilevel"/>
    <w:tmpl w:val="268AC898"/>
    <w:lvl w:ilvl="0" w:tplc="1050226A">
      <w:start w:val="1"/>
      <w:numFmt w:val="decimal"/>
      <w:lvlText w:val="1.%1"/>
      <w:lvlJc w:val="left"/>
    </w:lvl>
    <w:lvl w:ilvl="1" w:tplc="C18A7C6E">
      <w:numFmt w:val="decimal"/>
      <w:lvlText w:val=""/>
      <w:lvlJc w:val="left"/>
    </w:lvl>
    <w:lvl w:ilvl="2" w:tplc="300C8BAA">
      <w:numFmt w:val="decimal"/>
      <w:lvlText w:val=""/>
      <w:lvlJc w:val="left"/>
    </w:lvl>
    <w:lvl w:ilvl="3" w:tplc="73D66EC2">
      <w:numFmt w:val="decimal"/>
      <w:lvlText w:val=""/>
      <w:lvlJc w:val="left"/>
    </w:lvl>
    <w:lvl w:ilvl="4" w:tplc="6648420E">
      <w:numFmt w:val="decimal"/>
      <w:lvlText w:val=""/>
      <w:lvlJc w:val="left"/>
    </w:lvl>
    <w:lvl w:ilvl="5" w:tplc="747C3EEC">
      <w:numFmt w:val="decimal"/>
      <w:lvlText w:val=""/>
      <w:lvlJc w:val="left"/>
    </w:lvl>
    <w:lvl w:ilvl="6" w:tplc="51A0D46E">
      <w:numFmt w:val="decimal"/>
      <w:lvlText w:val=""/>
      <w:lvlJc w:val="left"/>
    </w:lvl>
    <w:lvl w:ilvl="7" w:tplc="0F50F0BE">
      <w:numFmt w:val="decimal"/>
      <w:lvlText w:val=""/>
      <w:lvlJc w:val="left"/>
    </w:lvl>
    <w:lvl w:ilvl="8" w:tplc="2EE2EE0C">
      <w:numFmt w:val="decimal"/>
      <w:lvlText w:val=""/>
      <w:lvlJc w:val="left"/>
    </w:lvl>
  </w:abstractNum>
  <w:abstractNum w:abstractNumId="13">
    <w:nsid w:val="235BA861"/>
    <w:multiLevelType w:val="hybridMultilevel"/>
    <w:tmpl w:val="FDCE58D8"/>
    <w:lvl w:ilvl="0" w:tplc="B1AA3448">
      <w:start w:val="1"/>
      <w:numFmt w:val="decimal"/>
      <w:lvlText w:val="5.6.%1"/>
      <w:lvlJc w:val="left"/>
    </w:lvl>
    <w:lvl w:ilvl="1" w:tplc="24B82F90">
      <w:numFmt w:val="decimal"/>
      <w:lvlText w:val=""/>
      <w:lvlJc w:val="left"/>
    </w:lvl>
    <w:lvl w:ilvl="2" w:tplc="1C16E210">
      <w:numFmt w:val="decimal"/>
      <w:lvlText w:val=""/>
      <w:lvlJc w:val="left"/>
    </w:lvl>
    <w:lvl w:ilvl="3" w:tplc="29B42C72">
      <w:numFmt w:val="decimal"/>
      <w:lvlText w:val=""/>
      <w:lvlJc w:val="left"/>
    </w:lvl>
    <w:lvl w:ilvl="4" w:tplc="888ABF2E">
      <w:numFmt w:val="decimal"/>
      <w:lvlText w:val=""/>
      <w:lvlJc w:val="left"/>
    </w:lvl>
    <w:lvl w:ilvl="5" w:tplc="EC82E482">
      <w:numFmt w:val="decimal"/>
      <w:lvlText w:val=""/>
      <w:lvlJc w:val="left"/>
    </w:lvl>
    <w:lvl w:ilvl="6" w:tplc="CC9AE88C">
      <w:numFmt w:val="decimal"/>
      <w:lvlText w:val=""/>
      <w:lvlJc w:val="left"/>
    </w:lvl>
    <w:lvl w:ilvl="7" w:tplc="F93C1840">
      <w:numFmt w:val="decimal"/>
      <w:lvlText w:val=""/>
      <w:lvlJc w:val="left"/>
    </w:lvl>
    <w:lvl w:ilvl="8" w:tplc="A16AD864">
      <w:numFmt w:val="decimal"/>
      <w:lvlText w:val=""/>
      <w:lvlJc w:val="left"/>
    </w:lvl>
  </w:abstractNum>
  <w:abstractNum w:abstractNumId="14">
    <w:nsid w:val="23F9C13C"/>
    <w:multiLevelType w:val="hybridMultilevel"/>
    <w:tmpl w:val="C8C0E716"/>
    <w:lvl w:ilvl="0" w:tplc="C80AA2DE">
      <w:start w:val="1"/>
      <w:numFmt w:val="decimal"/>
      <w:lvlText w:val="5.3.%1"/>
      <w:lvlJc w:val="left"/>
    </w:lvl>
    <w:lvl w:ilvl="1" w:tplc="D11CC704">
      <w:numFmt w:val="decimal"/>
      <w:lvlText w:val=""/>
      <w:lvlJc w:val="left"/>
    </w:lvl>
    <w:lvl w:ilvl="2" w:tplc="7D2EED8C">
      <w:numFmt w:val="decimal"/>
      <w:lvlText w:val=""/>
      <w:lvlJc w:val="left"/>
    </w:lvl>
    <w:lvl w:ilvl="3" w:tplc="C81A427A">
      <w:numFmt w:val="decimal"/>
      <w:lvlText w:val=""/>
      <w:lvlJc w:val="left"/>
    </w:lvl>
    <w:lvl w:ilvl="4" w:tplc="C24463A8">
      <w:numFmt w:val="decimal"/>
      <w:lvlText w:val=""/>
      <w:lvlJc w:val="left"/>
    </w:lvl>
    <w:lvl w:ilvl="5" w:tplc="B526252C">
      <w:numFmt w:val="decimal"/>
      <w:lvlText w:val=""/>
      <w:lvlJc w:val="left"/>
    </w:lvl>
    <w:lvl w:ilvl="6" w:tplc="59B4C45C">
      <w:numFmt w:val="decimal"/>
      <w:lvlText w:val=""/>
      <w:lvlJc w:val="left"/>
    </w:lvl>
    <w:lvl w:ilvl="7" w:tplc="7394970C">
      <w:numFmt w:val="decimal"/>
      <w:lvlText w:val=""/>
      <w:lvlJc w:val="left"/>
    </w:lvl>
    <w:lvl w:ilvl="8" w:tplc="0CEC249E">
      <w:numFmt w:val="decimal"/>
      <w:lvlText w:val=""/>
      <w:lvlJc w:val="left"/>
    </w:lvl>
  </w:abstractNum>
  <w:abstractNum w:abstractNumId="15">
    <w:nsid w:val="275AC794"/>
    <w:multiLevelType w:val="hybridMultilevel"/>
    <w:tmpl w:val="F2C6215C"/>
    <w:lvl w:ilvl="0" w:tplc="47AC1280">
      <w:start w:val="1"/>
      <w:numFmt w:val="decimal"/>
      <w:lvlText w:val="5.4.%1"/>
      <w:lvlJc w:val="left"/>
    </w:lvl>
    <w:lvl w:ilvl="1" w:tplc="F4A27034">
      <w:start w:val="1"/>
      <w:numFmt w:val="lowerLetter"/>
      <w:lvlText w:val="(%2)"/>
      <w:lvlJc w:val="left"/>
    </w:lvl>
    <w:lvl w:ilvl="2" w:tplc="DFEA91E6">
      <w:numFmt w:val="decimal"/>
      <w:lvlText w:val=""/>
      <w:lvlJc w:val="left"/>
    </w:lvl>
    <w:lvl w:ilvl="3" w:tplc="8E0E2B18">
      <w:numFmt w:val="decimal"/>
      <w:lvlText w:val=""/>
      <w:lvlJc w:val="left"/>
    </w:lvl>
    <w:lvl w:ilvl="4" w:tplc="7E785078">
      <w:numFmt w:val="decimal"/>
      <w:lvlText w:val=""/>
      <w:lvlJc w:val="left"/>
    </w:lvl>
    <w:lvl w:ilvl="5" w:tplc="7CC03B9A">
      <w:numFmt w:val="decimal"/>
      <w:lvlText w:val=""/>
      <w:lvlJc w:val="left"/>
    </w:lvl>
    <w:lvl w:ilvl="6" w:tplc="EAEA9F42">
      <w:numFmt w:val="decimal"/>
      <w:lvlText w:val=""/>
      <w:lvlJc w:val="left"/>
    </w:lvl>
    <w:lvl w:ilvl="7" w:tplc="483A5DF6">
      <w:numFmt w:val="decimal"/>
      <w:lvlText w:val=""/>
      <w:lvlJc w:val="left"/>
    </w:lvl>
    <w:lvl w:ilvl="8" w:tplc="41525AC0">
      <w:numFmt w:val="decimal"/>
      <w:lvlText w:val=""/>
      <w:lvlJc w:val="left"/>
    </w:lvl>
  </w:abstractNum>
  <w:abstractNum w:abstractNumId="16">
    <w:nsid w:val="2CD89A32"/>
    <w:multiLevelType w:val="hybridMultilevel"/>
    <w:tmpl w:val="9D460B56"/>
    <w:lvl w:ilvl="0" w:tplc="5F8CF8B6">
      <w:start w:val="9"/>
      <w:numFmt w:val="decimal"/>
      <w:lvlText w:val="3.2.%1"/>
      <w:lvlJc w:val="left"/>
    </w:lvl>
    <w:lvl w:ilvl="1" w:tplc="2B5814C0">
      <w:numFmt w:val="decimal"/>
      <w:lvlText w:val=""/>
      <w:lvlJc w:val="left"/>
    </w:lvl>
    <w:lvl w:ilvl="2" w:tplc="8B281AE8">
      <w:numFmt w:val="decimal"/>
      <w:lvlText w:val=""/>
      <w:lvlJc w:val="left"/>
    </w:lvl>
    <w:lvl w:ilvl="3" w:tplc="96409736">
      <w:numFmt w:val="decimal"/>
      <w:lvlText w:val=""/>
      <w:lvlJc w:val="left"/>
    </w:lvl>
    <w:lvl w:ilvl="4" w:tplc="82A8F746">
      <w:numFmt w:val="decimal"/>
      <w:lvlText w:val=""/>
      <w:lvlJc w:val="left"/>
    </w:lvl>
    <w:lvl w:ilvl="5" w:tplc="E59639DE">
      <w:numFmt w:val="decimal"/>
      <w:lvlText w:val=""/>
      <w:lvlJc w:val="left"/>
    </w:lvl>
    <w:lvl w:ilvl="6" w:tplc="5AAAB84A">
      <w:numFmt w:val="decimal"/>
      <w:lvlText w:val=""/>
      <w:lvlJc w:val="left"/>
    </w:lvl>
    <w:lvl w:ilvl="7" w:tplc="6088D47C">
      <w:numFmt w:val="decimal"/>
      <w:lvlText w:val=""/>
      <w:lvlJc w:val="left"/>
    </w:lvl>
    <w:lvl w:ilvl="8" w:tplc="543E4B7A">
      <w:numFmt w:val="decimal"/>
      <w:lvlText w:val=""/>
      <w:lvlJc w:val="left"/>
    </w:lvl>
  </w:abstractNum>
  <w:abstractNum w:abstractNumId="17">
    <w:nsid w:val="3006C83E"/>
    <w:multiLevelType w:val="hybridMultilevel"/>
    <w:tmpl w:val="E7A2BAF2"/>
    <w:lvl w:ilvl="0" w:tplc="90BCEC3C">
      <w:start w:val="2"/>
      <w:numFmt w:val="decimal"/>
      <w:lvlText w:val="1.%1"/>
      <w:lvlJc w:val="left"/>
    </w:lvl>
    <w:lvl w:ilvl="1" w:tplc="6AE65074">
      <w:numFmt w:val="decimal"/>
      <w:lvlText w:val=""/>
      <w:lvlJc w:val="left"/>
    </w:lvl>
    <w:lvl w:ilvl="2" w:tplc="F92CCE3C">
      <w:numFmt w:val="decimal"/>
      <w:lvlText w:val=""/>
      <w:lvlJc w:val="left"/>
    </w:lvl>
    <w:lvl w:ilvl="3" w:tplc="6B7C0762">
      <w:numFmt w:val="decimal"/>
      <w:lvlText w:val=""/>
      <w:lvlJc w:val="left"/>
    </w:lvl>
    <w:lvl w:ilvl="4" w:tplc="78FCE028">
      <w:numFmt w:val="decimal"/>
      <w:lvlText w:val=""/>
      <w:lvlJc w:val="left"/>
    </w:lvl>
    <w:lvl w:ilvl="5" w:tplc="E48A37D6">
      <w:numFmt w:val="decimal"/>
      <w:lvlText w:val=""/>
      <w:lvlJc w:val="left"/>
    </w:lvl>
    <w:lvl w:ilvl="6" w:tplc="7D58FE4A">
      <w:numFmt w:val="decimal"/>
      <w:lvlText w:val=""/>
      <w:lvlJc w:val="left"/>
    </w:lvl>
    <w:lvl w:ilvl="7" w:tplc="1CE4C426">
      <w:numFmt w:val="decimal"/>
      <w:lvlText w:val=""/>
      <w:lvlJc w:val="left"/>
    </w:lvl>
    <w:lvl w:ilvl="8" w:tplc="8398C9AA">
      <w:numFmt w:val="decimal"/>
      <w:lvlText w:val=""/>
      <w:lvlJc w:val="left"/>
    </w:lvl>
  </w:abstractNum>
  <w:abstractNum w:abstractNumId="18">
    <w:nsid w:val="30C94AC7"/>
    <w:multiLevelType w:val="hybridMultilevel"/>
    <w:tmpl w:val="E1B696E8"/>
    <w:lvl w:ilvl="0" w:tplc="0A6AE9CE">
      <w:start w:val="1"/>
      <w:numFmt w:val="lowerLetter"/>
      <w:lvlText w:val="%1."/>
      <w:lvlJc w:val="left"/>
      <w:pPr>
        <w:ind w:left="720" w:hanging="360"/>
      </w:pPr>
      <w:rPr>
        <w:rFonts w:hint="default"/>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2FFF902"/>
    <w:multiLevelType w:val="hybridMultilevel"/>
    <w:tmpl w:val="860E3408"/>
    <w:lvl w:ilvl="0" w:tplc="9D94D19A">
      <w:start w:val="1"/>
      <w:numFmt w:val="decimal"/>
      <w:lvlText w:val="4.2.%1"/>
      <w:lvlJc w:val="left"/>
    </w:lvl>
    <w:lvl w:ilvl="1" w:tplc="BFC0C2E2">
      <w:numFmt w:val="decimal"/>
      <w:lvlText w:val=""/>
      <w:lvlJc w:val="left"/>
    </w:lvl>
    <w:lvl w:ilvl="2" w:tplc="EFBEE3E6">
      <w:numFmt w:val="decimal"/>
      <w:lvlText w:val=""/>
      <w:lvlJc w:val="left"/>
    </w:lvl>
    <w:lvl w:ilvl="3" w:tplc="96B66AAE">
      <w:numFmt w:val="decimal"/>
      <w:lvlText w:val=""/>
      <w:lvlJc w:val="left"/>
    </w:lvl>
    <w:lvl w:ilvl="4" w:tplc="1A267794">
      <w:numFmt w:val="decimal"/>
      <w:lvlText w:val=""/>
      <w:lvlJc w:val="left"/>
    </w:lvl>
    <w:lvl w:ilvl="5" w:tplc="DC5C3084">
      <w:numFmt w:val="decimal"/>
      <w:lvlText w:val=""/>
      <w:lvlJc w:val="left"/>
    </w:lvl>
    <w:lvl w:ilvl="6" w:tplc="8AF20B24">
      <w:numFmt w:val="decimal"/>
      <w:lvlText w:val=""/>
      <w:lvlJc w:val="left"/>
    </w:lvl>
    <w:lvl w:ilvl="7" w:tplc="CAB0386C">
      <w:numFmt w:val="decimal"/>
      <w:lvlText w:val=""/>
      <w:lvlJc w:val="left"/>
    </w:lvl>
    <w:lvl w:ilvl="8" w:tplc="E0968500">
      <w:numFmt w:val="decimal"/>
      <w:lvlText w:val=""/>
      <w:lvlJc w:val="left"/>
    </w:lvl>
  </w:abstractNum>
  <w:abstractNum w:abstractNumId="20">
    <w:nsid w:val="34A02ACF"/>
    <w:multiLevelType w:val="hybridMultilevel"/>
    <w:tmpl w:val="E44259A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58C0131"/>
    <w:multiLevelType w:val="hybridMultilevel"/>
    <w:tmpl w:val="B1A6BC74"/>
    <w:lvl w:ilvl="0" w:tplc="0A6AE9CE">
      <w:start w:val="1"/>
      <w:numFmt w:val="lowerLetter"/>
      <w:lvlText w:val="%1."/>
      <w:lvlJc w:val="left"/>
      <w:pPr>
        <w:ind w:left="720" w:hanging="360"/>
      </w:pPr>
      <w:rPr>
        <w:rFonts w:hint="default"/>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60A5293"/>
    <w:multiLevelType w:val="hybridMultilevel"/>
    <w:tmpl w:val="2916904C"/>
    <w:lvl w:ilvl="0" w:tplc="08090019">
      <w:start w:val="1"/>
      <w:numFmt w:val="lowerLetter"/>
      <w:lvlText w:val="%1."/>
      <w:lvlJc w:val="left"/>
    </w:lvl>
    <w:lvl w:ilvl="1" w:tplc="BF9C5DCA">
      <w:numFmt w:val="decimal"/>
      <w:lvlText w:val=""/>
      <w:lvlJc w:val="left"/>
    </w:lvl>
    <w:lvl w:ilvl="2" w:tplc="6C2EAF3E">
      <w:numFmt w:val="decimal"/>
      <w:lvlText w:val=""/>
      <w:lvlJc w:val="left"/>
    </w:lvl>
    <w:lvl w:ilvl="3" w:tplc="8DB49E3C">
      <w:numFmt w:val="decimal"/>
      <w:lvlText w:val=""/>
      <w:lvlJc w:val="left"/>
    </w:lvl>
    <w:lvl w:ilvl="4" w:tplc="0D0C0A26">
      <w:numFmt w:val="decimal"/>
      <w:lvlText w:val=""/>
      <w:lvlJc w:val="left"/>
    </w:lvl>
    <w:lvl w:ilvl="5" w:tplc="BB98442E">
      <w:numFmt w:val="decimal"/>
      <w:lvlText w:val=""/>
      <w:lvlJc w:val="left"/>
    </w:lvl>
    <w:lvl w:ilvl="6" w:tplc="E64C812C">
      <w:numFmt w:val="decimal"/>
      <w:lvlText w:val=""/>
      <w:lvlJc w:val="left"/>
    </w:lvl>
    <w:lvl w:ilvl="7" w:tplc="F870A6A8">
      <w:numFmt w:val="decimal"/>
      <w:lvlText w:val=""/>
      <w:lvlJc w:val="left"/>
    </w:lvl>
    <w:lvl w:ilvl="8" w:tplc="EE42E908">
      <w:numFmt w:val="decimal"/>
      <w:lvlText w:val=""/>
      <w:lvlJc w:val="left"/>
    </w:lvl>
  </w:abstractNum>
  <w:abstractNum w:abstractNumId="23">
    <w:nsid w:val="371427A0"/>
    <w:multiLevelType w:val="hybridMultilevel"/>
    <w:tmpl w:val="A5927458"/>
    <w:lvl w:ilvl="0" w:tplc="0A6AE9CE">
      <w:start w:val="1"/>
      <w:numFmt w:val="lowerLetter"/>
      <w:lvlText w:val="%1."/>
      <w:lvlJc w:val="left"/>
      <w:pPr>
        <w:ind w:left="720" w:hanging="360"/>
      </w:pPr>
      <w:rPr>
        <w:rFonts w:hint="default"/>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74A3FE6"/>
    <w:multiLevelType w:val="hybridMultilevel"/>
    <w:tmpl w:val="E76A600C"/>
    <w:lvl w:ilvl="0" w:tplc="01FEE0E4">
      <w:start w:val="1"/>
      <w:numFmt w:val="decimal"/>
      <w:lvlText w:val="5.2.%1"/>
      <w:lvlJc w:val="left"/>
    </w:lvl>
    <w:lvl w:ilvl="1" w:tplc="163A24FE">
      <w:numFmt w:val="decimal"/>
      <w:lvlText w:val=""/>
      <w:lvlJc w:val="left"/>
    </w:lvl>
    <w:lvl w:ilvl="2" w:tplc="8500D3AC">
      <w:numFmt w:val="decimal"/>
      <w:lvlText w:val=""/>
      <w:lvlJc w:val="left"/>
    </w:lvl>
    <w:lvl w:ilvl="3" w:tplc="15801E2A">
      <w:numFmt w:val="decimal"/>
      <w:lvlText w:val=""/>
      <w:lvlJc w:val="left"/>
    </w:lvl>
    <w:lvl w:ilvl="4" w:tplc="9CDE909A">
      <w:numFmt w:val="decimal"/>
      <w:lvlText w:val=""/>
      <w:lvlJc w:val="left"/>
    </w:lvl>
    <w:lvl w:ilvl="5" w:tplc="E7E27A0C">
      <w:numFmt w:val="decimal"/>
      <w:lvlText w:val=""/>
      <w:lvlJc w:val="left"/>
    </w:lvl>
    <w:lvl w:ilvl="6" w:tplc="8506B7B6">
      <w:numFmt w:val="decimal"/>
      <w:lvlText w:val=""/>
      <w:lvlJc w:val="left"/>
    </w:lvl>
    <w:lvl w:ilvl="7" w:tplc="75EA2E2A">
      <w:numFmt w:val="decimal"/>
      <w:lvlText w:val=""/>
      <w:lvlJc w:val="left"/>
    </w:lvl>
    <w:lvl w:ilvl="8" w:tplc="8BD27346">
      <w:numFmt w:val="decimal"/>
      <w:lvlText w:val=""/>
      <w:lvlJc w:val="left"/>
    </w:lvl>
  </w:abstractNum>
  <w:abstractNum w:abstractNumId="25">
    <w:nsid w:val="39386575"/>
    <w:multiLevelType w:val="hybridMultilevel"/>
    <w:tmpl w:val="DBB40D28"/>
    <w:lvl w:ilvl="0" w:tplc="3890493A">
      <w:start w:val="5"/>
      <w:numFmt w:val="decimal"/>
      <w:lvlText w:val="5.%1"/>
      <w:lvlJc w:val="left"/>
    </w:lvl>
    <w:lvl w:ilvl="1" w:tplc="C9A8AC6A">
      <w:numFmt w:val="decimal"/>
      <w:lvlText w:val=""/>
      <w:lvlJc w:val="left"/>
    </w:lvl>
    <w:lvl w:ilvl="2" w:tplc="E6724896">
      <w:numFmt w:val="decimal"/>
      <w:lvlText w:val=""/>
      <w:lvlJc w:val="left"/>
    </w:lvl>
    <w:lvl w:ilvl="3" w:tplc="F0A0BE00">
      <w:numFmt w:val="decimal"/>
      <w:lvlText w:val=""/>
      <w:lvlJc w:val="left"/>
    </w:lvl>
    <w:lvl w:ilvl="4" w:tplc="7CAC61E2">
      <w:numFmt w:val="decimal"/>
      <w:lvlText w:val=""/>
      <w:lvlJc w:val="left"/>
    </w:lvl>
    <w:lvl w:ilvl="5" w:tplc="B14E7C46">
      <w:numFmt w:val="decimal"/>
      <w:lvlText w:val=""/>
      <w:lvlJc w:val="left"/>
    </w:lvl>
    <w:lvl w:ilvl="6" w:tplc="1FE27348">
      <w:numFmt w:val="decimal"/>
      <w:lvlText w:val=""/>
      <w:lvlJc w:val="left"/>
    </w:lvl>
    <w:lvl w:ilvl="7" w:tplc="032CF192">
      <w:numFmt w:val="decimal"/>
      <w:lvlText w:val=""/>
      <w:lvlJc w:val="left"/>
    </w:lvl>
    <w:lvl w:ilvl="8" w:tplc="37BA5F7A">
      <w:numFmt w:val="decimal"/>
      <w:lvlText w:val=""/>
      <w:lvlJc w:val="left"/>
    </w:lvl>
  </w:abstractNum>
  <w:abstractNum w:abstractNumId="26">
    <w:nsid w:val="3DC240FB"/>
    <w:multiLevelType w:val="hybridMultilevel"/>
    <w:tmpl w:val="E83E360C"/>
    <w:lvl w:ilvl="0" w:tplc="B888BE9E">
      <w:start w:val="20"/>
      <w:numFmt w:val="decimal"/>
      <w:lvlText w:val="4.2.%1"/>
      <w:lvlJc w:val="left"/>
    </w:lvl>
    <w:lvl w:ilvl="1" w:tplc="263C10B4">
      <w:start w:val="1"/>
      <w:numFmt w:val="lowerLetter"/>
      <w:lvlText w:val="(%2)"/>
      <w:lvlJc w:val="left"/>
    </w:lvl>
    <w:lvl w:ilvl="2" w:tplc="43F0A5D0">
      <w:numFmt w:val="decimal"/>
      <w:lvlText w:val=""/>
      <w:lvlJc w:val="left"/>
    </w:lvl>
    <w:lvl w:ilvl="3" w:tplc="859408FE">
      <w:numFmt w:val="decimal"/>
      <w:lvlText w:val=""/>
      <w:lvlJc w:val="left"/>
    </w:lvl>
    <w:lvl w:ilvl="4" w:tplc="4DBEF5F4">
      <w:numFmt w:val="decimal"/>
      <w:lvlText w:val=""/>
      <w:lvlJc w:val="left"/>
    </w:lvl>
    <w:lvl w:ilvl="5" w:tplc="4D4A756A">
      <w:numFmt w:val="decimal"/>
      <w:lvlText w:val=""/>
      <w:lvlJc w:val="left"/>
    </w:lvl>
    <w:lvl w:ilvl="6" w:tplc="DD48C1EC">
      <w:numFmt w:val="decimal"/>
      <w:lvlText w:val=""/>
      <w:lvlJc w:val="left"/>
    </w:lvl>
    <w:lvl w:ilvl="7" w:tplc="F9DC272E">
      <w:numFmt w:val="decimal"/>
      <w:lvlText w:val=""/>
      <w:lvlJc w:val="left"/>
    </w:lvl>
    <w:lvl w:ilvl="8" w:tplc="936C0A1C">
      <w:numFmt w:val="decimal"/>
      <w:lvlText w:val=""/>
      <w:lvlJc w:val="left"/>
    </w:lvl>
  </w:abstractNum>
  <w:abstractNum w:abstractNumId="27">
    <w:nsid w:val="3F532380"/>
    <w:multiLevelType w:val="hybridMultilevel"/>
    <w:tmpl w:val="3FCE4C1C"/>
    <w:lvl w:ilvl="0" w:tplc="0A6AE9CE">
      <w:start w:val="1"/>
      <w:numFmt w:val="lowerLetter"/>
      <w:lvlText w:val="%1."/>
      <w:lvlJc w:val="left"/>
      <w:pPr>
        <w:ind w:left="720" w:hanging="360"/>
      </w:pPr>
      <w:rPr>
        <w:rFonts w:hint="default"/>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F6724FC"/>
    <w:multiLevelType w:val="hybridMultilevel"/>
    <w:tmpl w:val="06040960"/>
    <w:lvl w:ilvl="0" w:tplc="0A6AE9CE">
      <w:start w:val="1"/>
      <w:numFmt w:val="lowerLetter"/>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19AC241"/>
    <w:multiLevelType w:val="hybridMultilevel"/>
    <w:tmpl w:val="E952AE62"/>
    <w:lvl w:ilvl="0" w:tplc="958CC19A">
      <w:start w:val="3"/>
      <w:numFmt w:val="decimal"/>
      <w:lvlText w:val="1.2.%1"/>
      <w:lvlJc w:val="left"/>
    </w:lvl>
    <w:lvl w:ilvl="1" w:tplc="B21A3E7A">
      <w:numFmt w:val="decimal"/>
      <w:lvlText w:val=""/>
      <w:lvlJc w:val="left"/>
    </w:lvl>
    <w:lvl w:ilvl="2" w:tplc="2B329AEC">
      <w:numFmt w:val="decimal"/>
      <w:lvlText w:val=""/>
      <w:lvlJc w:val="left"/>
    </w:lvl>
    <w:lvl w:ilvl="3" w:tplc="C9D0AA24">
      <w:numFmt w:val="decimal"/>
      <w:lvlText w:val=""/>
      <w:lvlJc w:val="left"/>
    </w:lvl>
    <w:lvl w:ilvl="4" w:tplc="A6CC5C0A">
      <w:numFmt w:val="decimal"/>
      <w:lvlText w:val=""/>
      <w:lvlJc w:val="left"/>
    </w:lvl>
    <w:lvl w:ilvl="5" w:tplc="472E2EA4">
      <w:numFmt w:val="decimal"/>
      <w:lvlText w:val=""/>
      <w:lvlJc w:val="left"/>
    </w:lvl>
    <w:lvl w:ilvl="6" w:tplc="A8426306">
      <w:numFmt w:val="decimal"/>
      <w:lvlText w:val=""/>
      <w:lvlJc w:val="left"/>
    </w:lvl>
    <w:lvl w:ilvl="7" w:tplc="797AAC2C">
      <w:numFmt w:val="decimal"/>
      <w:lvlText w:val=""/>
      <w:lvlJc w:val="left"/>
    </w:lvl>
    <w:lvl w:ilvl="8" w:tplc="B0FE8660">
      <w:numFmt w:val="decimal"/>
      <w:lvlText w:val=""/>
      <w:lvlJc w:val="left"/>
    </w:lvl>
  </w:abstractNum>
  <w:abstractNum w:abstractNumId="30">
    <w:nsid w:val="440BADFC"/>
    <w:multiLevelType w:val="multilevel"/>
    <w:tmpl w:val="40D0F740"/>
    <w:lvl w:ilvl="0">
      <w:start w:val="1"/>
      <w:numFmt w:val="decimal"/>
      <w:lvlText w:val="1.3.%1"/>
      <w:lvlJc w:val="left"/>
      <w:pPr>
        <w:ind w:left="284" w:firstLine="0"/>
      </w:pPr>
      <w:rPr>
        <w:rFonts w:hint="default"/>
        <w:sz w:val="20"/>
        <w:szCs w:val="20"/>
      </w:rPr>
    </w:lvl>
    <w:lvl w:ilvl="1">
      <w:start w:val="1"/>
      <w:numFmt w:val="lowerLetter"/>
      <w:lvlText w:val="(%2)"/>
      <w:lvlJc w:val="left"/>
      <w:pPr>
        <w:ind w:left="1440" w:hanging="720"/>
      </w:pPr>
      <w:rPr>
        <w:rFonts w:hint="default"/>
        <w:sz w:val="24"/>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1">
    <w:nsid w:val="4516DDE9"/>
    <w:multiLevelType w:val="hybridMultilevel"/>
    <w:tmpl w:val="FE64D70E"/>
    <w:lvl w:ilvl="0" w:tplc="AD169C86">
      <w:start w:val="1"/>
      <w:numFmt w:val="decimal"/>
      <w:lvlText w:val="1.1.%1"/>
      <w:lvlJc w:val="left"/>
    </w:lvl>
    <w:lvl w:ilvl="1" w:tplc="3F26064A">
      <w:numFmt w:val="decimal"/>
      <w:lvlText w:val=""/>
      <w:lvlJc w:val="left"/>
    </w:lvl>
    <w:lvl w:ilvl="2" w:tplc="C842286C">
      <w:numFmt w:val="decimal"/>
      <w:lvlText w:val=""/>
      <w:lvlJc w:val="left"/>
    </w:lvl>
    <w:lvl w:ilvl="3" w:tplc="2FC2B552">
      <w:numFmt w:val="decimal"/>
      <w:lvlText w:val=""/>
      <w:lvlJc w:val="left"/>
    </w:lvl>
    <w:lvl w:ilvl="4" w:tplc="886043D6">
      <w:numFmt w:val="decimal"/>
      <w:lvlText w:val=""/>
      <w:lvlJc w:val="left"/>
    </w:lvl>
    <w:lvl w:ilvl="5" w:tplc="D88045EC">
      <w:numFmt w:val="decimal"/>
      <w:lvlText w:val=""/>
      <w:lvlJc w:val="left"/>
    </w:lvl>
    <w:lvl w:ilvl="6" w:tplc="D68E99C6">
      <w:numFmt w:val="decimal"/>
      <w:lvlText w:val=""/>
      <w:lvlJc w:val="left"/>
    </w:lvl>
    <w:lvl w:ilvl="7" w:tplc="D7DA4140">
      <w:numFmt w:val="decimal"/>
      <w:lvlText w:val=""/>
      <w:lvlJc w:val="left"/>
    </w:lvl>
    <w:lvl w:ilvl="8" w:tplc="81806E54">
      <w:numFmt w:val="decimal"/>
      <w:lvlText w:val=""/>
      <w:lvlJc w:val="left"/>
    </w:lvl>
  </w:abstractNum>
  <w:abstractNum w:abstractNumId="32">
    <w:nsid w:val="47398C89"/>
    <w:multiLevelType w:val="hybridMultilevel"/>
    <w:tmpl w:val="59EE5268"/>
    <w:lvl w:ilvl="0" w:tplc="C942854A">
      <w:start w:val="1"/>
      <w:numFmt w:val="decimal"/>
      <w:lvlText w:val="6.3.%1"/>
      <w:lvlJc w:val="left"/>
      <w:rPr>
        <w:sz w:val="20"/>
        <w:szCs w:val="20"/>
      </w:rPr>
    </w:lvl>
    <w:lvl w:ilvl="1" w:tplc="49ACCABE">
      <w:numFmt w:val="decimal"/>
      <w:lvlText w:val=""/>
      <w:lvlJc w:val="left"/>
    </w:lvl>
    <w:lvl w:ilvl="2" w:tplc="5C8E0F56">
      <w:numFmt w:val="decimal"/>
      <w:lvlText w:val=""/>
      <w:lvlJc w:val="left"/>
    </w:lvl>
    <w:lvl w:ilvl="3" w:tplc="D6A2ADA8">
      <w:numFmt w:val="decimal"/>
      <w:lvlText w:val=""/>
      <w:lvlJc w:val="left"/>
    </w:lvl>
    <w:lvl w:ilvl="4" w:tplc="78F84936">
      <w:numFmt w:val="decimal"/>
      <w:lvlText w:val=""/>
      <w:lvlJc w:val="left"/>
    </w:lvl>
    <w:lvl w:ilvl="5" w:tplc="F65E3948">
      <w:numFmt w:val="decimal"/>
      <w:lvlText w:val=""/>
      <w:lvlJc w:val="left"/>
    </w:lvl>
    <w:lvl w:ilvl="6" w:tplc="D62290DC">
      <w:numFmt w:val="decimal"/>
      <w:lvlText w:val=""/>
      <w:lvlJc w:val="left"/>
    </w:lvl>
    <w:lvl w:ilvl="7" w:tplc="D5EEBBB6">
      <w:numFmt w:val="decimal"/>
      <w:lvlText w:val=""/>
      <w:lvlJc w:val="left"/>
    </w:lvl>
    <w:lvl w:ilvl="8" w:tplc="B54CD826">
      <w:numFmt w:val="decimal"/>
      <w:lvlText w:val=""/>
      <w:lvlJc w:val="left"/>
    </w:lvl>
  </w:abstractNum>
  <w:abstractNum w:abstractNumId="33">
    <w:nsid w:val="4B588F54"/>
    <w:multiLevelType w:val="hybridMultilevel"/>
    <w:tmpl w:val="8DC8B9E8"/>
    <w:lvl w:ilvl="0" w:tplc="AD2282FE">
      <w:start w:val="1"/>
      <w:numFmt w:val="decimal"/>
      <w:lvlText w:val="3.3.%1"/>
      <w:lvlJc w:val="left"/>
    </w:lvl>
    <w:lvl w:ilvl="1" w:tplc="BE5A3DA0">
      <w:numFmt w:val="decimal"/>
      <w:lvlText w:val=""/>
      <w:lvlJc w:val="left"/>
    </w:lvl>
    <w:lvl w:ilvl="2" w:tplc="A07C5596">
      <w:numFmt w:val="decimal"/>
      <w:lvlText w:val=""/>
      <w:lvlJc w:val="left"/>
    </w:lvl>
    <w:lvl w:ilvl="3" w:tplc="CE346040">
      <w:numFmt w:val="decimal"/>
      <w:lvlText w:val=""/>
      <w:lvlJc w:val="left"/>
    </w:lvl>
    <w:lvl w:ilvl="4" w:tplc="CA62A39A">
      <w:numFmt w:val="decimal"/>
      <w:lvlText w:val=""/>
      <w:lvlJc w:val="left"/>
    </w:lvl>
    <w:lvl w:ilvl="5" w:tplc="FD76621E">
      <w:numFmt w:val="decimal"/>
      <w:lvlText w:val=""/>
      <w:lvlJc w:val="left"/>
    </w:lvl>
    <w:lvl w:ilvl="6" w:tplc="6FF8DF18">
      <w:numFmt w:val="decimal"/>
      <w:lvlText w:val=""/>
      <w:lvlJc w:val="left"/>
    </w:lvl>
    <w:lvl w:ilvl="7" w:tplc="2BF60646">
      <w:numFmt w:val="decimal"/>
      <w:lvlText w:val=""/>
      <w:lvlJc w:val="left"/>
    </w:lvl>
    <w:lvl w:ilvl="8" w:tplc="F0684AA0">
      <w:numFmt w:val="decimal"/>
      <w:lvlText w:val=""/>
      <w:lvlJc w:val="left"/>
    </w:lvl>
  </w:abstractNum>
  <w:abstractNum w:abstractNumId="34">
    <w:nsid w:val="4EB23B6C"/>
    <w:multiLevelType w:val="hybridMultilevel"/>
    <w:tmpl w:val="AE649DF4"/>
    <w:lvl w:ilvl="0" w:tplc="0A6AE9CE">
      <w:start w:val="1"/>
      <w:numFmt w:val="lowerLetter"/>
      <w:lvlText w:val="%1."/>
      <w:lvlJc w:val="left"/>
      <w:pPr>
        <w:ind w:left="360" w:hanging="360"/>
      </w:pPr>
      <w:rPr>
        <w:rFonts w:hint="default"/>
        <w:sz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502E46B4"/>
    <w:multiLevelType w:val="hybridMultilevel"/>
    <w:tmpl w:val="6B1222EE"/>
    <w:lvl w:ilvl="0" w:tplc="0A6AE9CE">
      <w:start w:val="1"/>
      <w:numFmt w:val="lowerLetter"/>
      <w:lvlText w:val="%1."/>
      <w:lvlJc w:val="left"/>
      <w:pPr>
        <w:ind w:left="720" w:hanging="360"/>
      </w:pPr>
      <w:rPr>
        <w:rFonts w:hint="default"/>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42289EC"/>
    <w:multiLevelType w:val="hybridMultilevel"/>
    <w:tmpl w:val="E03CD92E"/>
    <w:lvl w:ilvl="0" w:tplc="43DCB2BE">
      <w:start w:val="3"/>
      <w:numFmt w:val="decimal"/>
      <w:lvlText w:val="3.3.%1"/>
      <w:lvlJc w:val="left"/>
      <w:rPr>
        <w:sz w:val="20"/>
        <w:szCs w:val="20"/>
      </w:rPr>
    </w:lvl>
    <w:lvl w:ilvl="1" w:tplc="05CE26BA">
      <w:numFmt w:val="decimal"/>
      <w:lvlText w:val=""/>
      <w:lvlJc w:val="left"/>
    </w:lvl>
    <w:lvl w:ilvl="2" w:tplc="F7AC0CA4">
      <w:numFmt w:val="decimal"/>
      <w:lvlText w:val=""/>
      <w:lvlJc w:val="left"/>
    </w:lvl>
    <w:lvl w:ilvl="3" w:tplc="71BA6EBA">
      <w:numFmt w:val="decimal"/>
      <w:lvlText w:val=""/>
      <w:lvlJc w:val="left"/>
    </w:lvl>
    <w:lvl w:ilvl="4" w:tplc="36E6A7CA">
      <w:numFmt w:val="decimal"/>
      <w:lvlText w:val=""/>
      <w:lvlJc w:val="left"/>
    </w:lvl>
    <w:lvl w:ilvl="5" w:tplc="68506248">
      <w:numFmt w:val="decimal"/>
      <w:lvlText w:val=""/>
      <w:lvlJc w:val="left"/>
    </w:lvl>
    <w:lvl w:ilvl="6" w:tplc="EB50DF0C">
      <w:numFmt w:val="decimal"/>
      <w:lvlText w:val=""/>
      <w:lvlJc w:val="left"/>
    </w:lvl>
    <w:lvl w:ilvl="7" w:tplc="734EF9E8">
      <w:numFmt w:val="decimal"/>
      <w:lvlText w:val=""/>
      <w:lvlJc w:val="left"/>
    </w:lvl>
    <w:lvl w:ilvl="8" w:tplc="010C7602">
      <w:numFmt w:val="decimal"/>
      <w:lvlText w:val=""/>
      <w:lvlJc w:val="left"/>
    </w:lvl>
  </w:abstractNum>
  <w:abstractNum w:abstractNumId="37">
    <w:nsid w:val="542A1877"/>
    <w:multiLevelType w:val="hybridMultilevel"/>
    <w:tmpl w:val="419A377C"/>
    <w:lvl w:ilvl="0" w:tplc="08090019">
      <w:start w:val="1"/>
      <w:numFmt w:val="lowerLetter"/>
      <w:lvlText w:val="%1."/>
      <w:lvlJc w:val="left"/>
      <w:pPr>
        <w:ind w:left="720" w:hanging="360"/>
      </w:pPr>
    </w:lvl>
    <w:lvl w:ilvl="1" w:tplc="0A6AE9CE">
      <w:start w:val="1"/>
      <w:numFmt w:val="lowerLetter"/>
      <w:lvlText w:val="%2."/>
      <w:lvlJc w:val="left"/>
      <w:pPr>
        <w:ind w:left="1440" w:hanging="360"/>
      </w:pPr>
      <w:rPr>
        <w:rFonts w:hint="default"/>
        <w:sz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577F8E1"/>
    <w:multiLevelType w:val="hybridMultilevel"/>
    <w:tmpl w:val="BA4441DC"/>
    <w:lvl w:ilvl="0" w:tplc="013A697A">
      <w:start w:val="3"/>
      <w:numFmt w:val="decimal"/>
      <w:lvlText w:val="1.%1"/>
      <w:lvlJc w:val="left"/>
    </w:lvl>
    <w:lvl w:ilvl="1" w:tplc="E22E90BE">
      <w:numFmt w:val="decimal"/>
      <w:lvlText w:val=""/>
      <w:lvlJc w:val="left"/>
    </w:lvl>
    <w:lvl w:ilvl="2" w:tplc="6C021078">
      <w:numFmt w:val="decimal"/>
      <w:lvlText w:val=""/>
      <w:lvlJc w:val="left"/>
    </w:lvl>
    <w:lvl w:ilvl="3" w:tplc="2E2817A2">
      <w:numFmt w:val="decimal"/>
      <w:lvlText w:val=""/>
      <w:lvlJc w:val="left"/>
    </w:lvl>
    <w:lvl w:ilvl="4" w:tplc="0E821628">
      <w:numFmt w:val="decimal"/>
      <w:lvlText w:val=""/>
      <w:lvlJc w:val="left"/>
    </w:lvl>
    <w:lvl w:ilvl="5" w:tplc="696CE75A">
      <w:numFmt w:val="decimal"/>
      <w:lvlText w:val=""/>
      <w:lvlJc w:val="left"/>
    </w:lvl>
    <w:lvl w:ilvl="6" w:tplc="0688E69C">
      <w:numFmt w:val="decimal"/>
      <w:lvlText w:val=""/>
      <w:lvlJc w:val="left"/>
    </w:lvl>
    <w:lvl w:ilvl="7" w:tplc="7EEEF68A">
      <w:numFmt w:val="decimal"/>
      <w:lvlText w:val=""/>
      <w:lvlJc w:val="left"/>
    </w:lvl>
    <w:lvl w:ilvl="8" w:tplc="923CB4BC">
      <w:numFmt w:val="decimal"/>
      <w:lvlText w:val=""/>
      <w:lvlJc w:val="left"/>
    </w:lvl>
  </w:abstractNum>
  <w:abstractNum w:abstractNumId="39">
    <w:nsid w:val="561658F8"/>
    <w:multiLevelType w:val="hybridMultilevel"/>
    <w:tmpl w:val="122A1E96"/>
    <w:lvl w:ilvl="0" w:tplc="3BC8D862">
      <w:start w:val="10"/>
      <w:numFmt w:val="decimal"/>
      <w:lvlText w:val="2.3.%1"/>
      <w:lvlJc w:val="left"/>
      <w:pPr>
        <w:ind w:left="360" w:firstLine="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56B06F8D"/>
    <w:multiLevelType w:val="hybridMultilevel"/>
    <w:tmpl w:val="AA4A5CFA"/>
    <w:lvl w:ilvl="0" w:tplc="D1A8AAB6">
      <w:start w:val="1"/>
      <w:numFmt w:val="decimal"/>
      <w:lvlText w:val="6.%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579704E4"/>
    <w:multiLevelType w:val="hybridMultilevel"/>
    <w:tmpl w:val="9DDEBD2E"/>
    <w:lvl w:ilvl="0" w:tplc="0A6AE9CE">
      <w:start w:val="1"/>
      <w:numFmt w:val="lowerLetter"/>
      <w:lvlText w:val="%1."/>
      <w:lvlJc w:val="left"/>
      <w:rPr>
        <w:rFonts w:hint="default"/>
        <w:sz w:val="24"/>
      </w:rPr>
    </w:lvl>
    <w:lvl w:ilvl="1" w:tplc="60CA91D2">
      <w:numFmt w:val="decimal"/>
      <w:lvlText w:val=""/>
      <w:lvlJc w:val="left"/>
    </w:lvl>
    <w:lvl w:ilvl="2" w:tplc="CAD25806">
      <w:numFmt w:val="decimal"/>
      <w:lvlText w:val=""/>
      <w:lvlJc w:val="left"/>
    </w:lvl>
    <w:lvl w:ilvl="3" w:tplc="31727316">
      <w:numFmt w:val="decimal"/>
      <w:lvlText w:val=""/>
      <w:lvlJc w:val="left"/>
    </w:lvl>
    <w:lvl w:ilvl="4" w:tplc="B72A5FF0">
      <w:numFmt w:val="decimal"/>
      <w:lvlText w:val=""/>
      <w:lvlJc w:val="left"/>
    </w:lvl>
    <w:lvl w:ilvl="5" w:tplc="DC60F4F4">
      <w:numFmt w:val="decimal"/>
      <w:lvlText w:val=""/>
      <w:lvlJc w:val="left"/>
    </w:lvl>
    <w:lvl w:ilvl="6" w:tplc="F4FE7F02">
      <w:numFmt w:val="decimal"/>
      <w:lvlText w:val=""/>
      <w:lvlJc w:val="left"/>
    </w:lvl>
    <w:lvl w:ilvl="7" w:tplc="F6DE370C">
      <w:numFmt w:val="decimal"/>
      <w:lvlText w:val=""/>
      <w:lvlJc w:val="left"/>
    </w:lvl>
    <w:lvl w:ilvl="8" w:tplc="36642C0C">
      <w:numFmt w:val="decimal"/>
      <w:lvlText w:val=""/>
      <w:lvlJc w:val="left"/>
    </w:lvl>
  </w:abstractNum>
  <w:abstractNum w:abstractNumId="42">
    <w:nsid w:val="57E4CCAF"/>
    <w:multiLevelType w:val="hybridMultilevel"/>
    <w:tmpl w:val="E0EC37F0"/>
    <w:lvl w:ilvl="0" w:tplc="479A2AB4">
      <w:start w:val="13"/>
      <w:numFmt w:val="decimal"/>
      <w:lvlText w:val="3.2.%1"/>
      <w:lvlJc w:val="left"/>
    </w:lvl>
    <w:lvl w:ilvl="1" w:tplc="8B4C74A2">
      <w:numFmt w:val="decimal"/>
      <w:lvlText w:val=""/>
      <w:lvlJc w:val="left"/>
    </w:lvl>
    <w:lvl w:ilvl="2" w:tplc="072C8938">
      <w:numFmt w:val="decimal"/>
      <w:lvlText w:val=""/>
      <w:lvlJc w:val="left"/>
    </w:lvl>
    <w:lvl w:ilvl="3" w:tplc="B464E0D2">
      <w:numFmt w:val="decimal"/>
      <w:lvlText w:val=""/>
      <w:lvlJc w:val="left"/>
    </w:lvl>
    <w:lvl w:ilvl="4" w:tplc="7D082436">
      <w:numFmt w:val="decimal"/>
      <w:lvlText w:val=""/>
      <w:lvlJc w:val="left"/>
    </w:lvl>
    <w:lvl w:ilvl="5" w:tplc="72768D5E">
      <w:numFmt w:val="decimal"/>
      <w:lvlText w:val=""/>
      <w:lvlJc w:val="left"/>
    </w:lvl>
    <w:lvl w:ilvl="6" w:tplc="FA52D4A8">
      <w:numFmt w:val="decimal"/>
      <w:lvlText w:val=""/>
      <w:lvlJc w:val="left"/>
    </w:lvl>
    <w:lvl w:ilvl="7" w:tplc="DAB02C14">
      <w:numFmt w:val="decimal"/>
      <w:lvlText w:val=""/>
      <w:lvlJc w:val="left"/>
    </w:lvl>
    <w:lvl w:ilvl="8" w:tplc="646E63A2">
      <w:numFmt w:val="decimal"/>
      <w:lvlText w:val=""/>
      <w:lvlJc w:val="left"/>
    </w:lvl>
  </w:abstractNum>
  <w:abstractNum w:abstractNumId="43">
    <w:nsid w:val="580BD78F"/>
    <w:multiLevelType w:val="hybridMultilevel"/>
    <w:tmpl w:val="36000CFA"/>
    <w:lvl w:ilvl="0" w:tplc="2DF43F1C">
      <w:start w:val="7"/>
      <w:numFmt w:val="decimal"/>
      <w:lvlText w:val="2.3.%1"/>
      <w:lvlJc w:val="left"/>
    </w:lvl>
    <w:lvl w:ilvl="1" w:tplc="80280EEE">
      <w:numFmt w:val="decimal"/>
      <w:lvlText w:val=""/>
      <w:lvlJc w:val="left"/>
    </w:lvl>
    <w:lvl w:ilvl="2" w:tplc="FBDE34F4">
      <w:numFmt w:val="decimal"/>
      <w:lvlText w:val=""/>
      <w:lvlJc w:val="left"/>
    </w:lvl>
    <w:lvl w:ilvl="3" w:tplc="F9CC9762">
      <w:numFmt w:val="decimal"/>
      <w:lvlText w:val=""/>
      <w:lvlJc w:val="left"/>
    </w:lvl>
    <w:lvl w:ilvl="4" w:tplc="1FA8D91A">
      <w:numFmt w:val="decimal"/>
      <w:lvlText w:val=""/>
      <w:lvlJc w:val="left"/>
    </w:lvl>
    <w:lvl w:ilvl="5" w:tplc="4E129DCE">
      <w:numFmt w:val="decimal"/>
      <w:lvlText w:val=""/>
      <w:lvlJc w:val="left"/>
    </w:lvl>
    <w:lvl w:ilvl="6" w:tplc="5DCCBD7E">
      <w:numFmt w:val="decimal"/>
      <w:lvlText w:val=""/>
      <w:lvlJc w:val="left"/>
    </w:lvl>
    <w:lvl w:ilvl="7" w:tplc="43BE644A">
      <w:numFmt w:val="decimal"/>
      <w:lvlText w:val=""/>
      <w:lvlJc w:val="left"/>
    </w:lvl>
    <w:lvl w:ilvl="8" w:tplc="C5307556">
      <w:numFmt w:val="decimal"/>
      <w:lvlText w:val=""/>
      <w:lvlJc w:val="left"/>
    </w:lvl>
  </w:abstractNum>
  <w:abstractNum w:abstractNumId="44">
    <w:nsid w:val="5A20532F"/>
    <w:multiLevelType w:val="hybridMultilevel"/>
    <w:tmpl w:val="E9C6F968"/>
    <w:lvl w:ilvl="0" w:tplc="08090019">
      <w:start w:val="1"/>
      <w:numFmt w:val="lowerLetter"/>
      <w:lvlText w:val="%1."/>
      <w:lvlJc w:val="left"/>
    </w:lvl>
    <w:lvl w:ilvl="1" w:tplc="56186F5E">
      <w:numFmt w:val="decimal"/>
      <w:lvlText w:val=""/>
      <w:lvlJc w:val="left"/>
    </w:lvl>
    <w:lvl w:ilvl="2" w:tplc="FF4832EA">
      <w:numFmt w:val="decimal"/>
      <w:lvlText w:val=""/>
      <w:lvlJc w:val="left"/>
    </w:lvl>
    <w:lvl w:ilvl="3" w:tplc="A6904CD8">
      <w:numFmt w:val="decimal"/>
      <w:lvlText w:val=""/>
      <w:lvlJc w:val="left"/>
    </w:lvl>
    <w:lvl w:ilvl="4" w:tplc="8A9623C8">
      <w:numFmt w:val="decimal"/>
      <w:lvlText w:val=""/>
      <w:lvlJc w:val="left"/>
    </w:lvl>
    <w:lvl w:ilvl="5" w:tplc="1534BEEC">
      <w:numFmt w:val="decimal"/>
      <w:lvlText w:val=""/>
      <w:lvlJc w:val="left"/>
    </w:lvl>
    <w:lvl w:ilvl="6" w:tplc="0C54661C">
      <w:numFmt w:val="decimal"/>
      <w:lvlText w:val=""/>
      <w:lvlJc w:val="left"/>
    </w:lvl>
    <w:lvl w:ilvl="7" w:tplc="C4603A0C">
      <w:numFmt w:val="decimal"/>
      <w:lvlText w:val=""/>
      <w:lvlJc w:val="left"/>
    </w:lvl>
    <w:lvl w:ilvl="8" w:tplc="31ECAA0E">
      <w:numFmt w:val="decimal"/>
      <w:lvlText w:val=""/>
      <w:lvlJc w:val="left"/>
    </w:lvl>
  </w:abstractNum>
  <w:abstractNum w:abstractNumId="45">
    <w:nsid w:val="614FD4A1"/>
    <w:multiLevelType w:val="hybridMultilevel"/>
    <w:tmpl w:val="1E922E26"/>
    <w:lvl w:ilvl="0" w:tplc="ACB07A80">
      <w:start w:val="1"/>
      <w:numFmt w:val="decimal"/>
      <w:lvlText w:val="1.2.%1"/>
      <w:lvlJc w:val="left"/>
    </w:lvl>
    <w:lvl w:ilvl="1" w:tplc="E1285AE6">
      <w:numFmt w:val="decimal"/>
      <w:lvlText w:val=""/>
      <w:lvlJc w:val="left"/>
    </w:lvl>
    <w:lvl w:ilvl="2" w:tplc="7C4CD82E">
      <w:numFmt w:val="decimal"/>
      <w:lvlText w:val=""/>
      <w:lvlJc w:val="left"/>
    </w:lvl>
    <w:lvl w:ilvl="3" w:tplc="F1109738">
      <w:numFmt w:val="decimal"/>
      <w:lvlText w:val=""/>
      <w:lvlJc w:val="left"/>
    </w:lvl>
    <w:lvl w:ilvl="4" w:tplc="AD0084E4">
      <w:numFmt w:val="decimal"/>
      <w:lvlText w:val=""/>
      <w:lvlJc w:val="left"/>
    </w:lvl>
    <w:lvl w:ilvl="5" w:tplc="C1206954">
      <w:numFmt w:val="decimal"/>
      <w:lvlText w:val=""/>
      <w:lvlJc w:val="left"/>
    </w:lvl>
    <w:lvl w:ilvl="6" w:tplc="5B22B0AE">
      <w:numFmt w:val="decimal"/>
      <w:lvlText w:val=""/>
      <w:lvlJc w:val="left"/>
    </w:lvl>
    <w:lvl w:ilvl="7" w:tplc="8206A8AC">
      <w:numFmt w:val="decimal"/>
      <w:lvlText w:val=""/>
      <w:lvlJc w:val="left"/>
    </w:lvl>
    <w:lvl w:ilvl="8" w:tplc="5E6A9490">
      <w:numFmt w:val="decimal"/>
      <w:lvlText w:val=""/>
      <w:lvlJc w:val="left"/>
    </w:lvl>
  </w:abstractNum>
  <w:abstractNum w:abstractNumId="46">
    <w:nsid w:val="6435118A"/>
    <w:multiLevelType w:val="hybridMultilevel"/>
    <w:tmpl w:val="F98AA5AE"/>
    <w:lvl w:ilvl="0" w:tplc="14A8D512">
      <w:start w:val="1"/>
      <w:numFmt w:val="decimal"/>
      <w:lvlText w:val="3.%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649BB77C"/>
    <w:multiLevelType w:val="hybridMultilevel"/>
    <w:tmpl w:val="27C0499C"/>
    <w:lvl w:ilvl="0" w:tplc="3EFA4F22">
      <w:start w:val="4"/>
      <w:numFmt w:val="decimal"/>
      <w:lvlText w:val="5.%1"/>
      <w:lvlJc w:val="left"/>
    </w:lvl>
    <w:lvl w:ilvl="1" w:tplc="3C6448AE">
      <w:numFmt w:val="decimal"/>
      <w:lvlText w:val=""/>
      <w:lvlJc w:val="left"/>
    </w:lvl>
    <w:lvl w:ilvl="2" w:tplc="B7083EEA">
      <w:numFmt w:val="decimal"/>
      <w:lvlText w:val=""/>
      <w:lvlJc w:val="left"/>
    </w:lvl>
    <w:lvl w:ilvl="3" w:tplc="EC9C9D64">
      <w:numFmt w:val="decimal"/>
      <w:lvlText w:val=""/>
      <w:lvlJc w:val="left"/>
    </w:lvl>
    <w:lvl w:ilvl="4" w:tplc="8F845034">
      <w:numFmt w:val="decimal"/>
      <w:lvlText w:val=""/>
      <w:lvlJc w:val="left"/>
    </w:lvl>
    <w:lvl w:ilvl="5" w:tplc="3DDC7074">
      <w:numFmt w:val="decimal"/>
      <w:lvlText w:val=""/>
      <w:lvlJc w:val="left"/>
    </w:lvl>
    <w:lvl w:ilvl="6" w:tplc="B39C0D9C">
      <w:numFmt w:val="decimal"/>
      <w:lvlText w:val=""/>
      <w:lvlJc w:val="left"/>
    </w:lvl>
    <w:lvl w:ilvl="7" w:tplc="62721AD2">
      <w:numFmt w:val="decimal"/>
      <w:lvlText w:val=""/>
      <w:lvlJc w:val="left"/>
    </w:lvl>
    <w:lvl w:ilvl="8" w:tplc="496C3EA0">
      <w:numFmt w:val="decimal"/>
      <w:lvlText w:val=""/>
      <w:lvlJc w:val="left"/>
    </w:lvl>
  </w:abstractNum>
  <w:abstractNum w:abstractNumId="48">
    <w:nsid w:val="684A481A"/>
    <w:multiLevelType w:val="hybridMultilevel"/>
    <w:tmpl w:val="D7E655D0"/>
    <w:lvl w:ilvl="0" w:tplc="77E4FC68">
      <w:start w:val="5"/>
      <w:numFmt w:val="decimal"/>
      <w:lvlText w:val="4.2.%1"/>
      <w:lvlJc w:val="left"/>
    </w:lvl>
    <w:lvl w:ilvl="1" w:tplc="B6BCBCD6">
      <w:numFmt w:val="decimal"/>
      <w:lvlText w:val=""/>
      <w:lvlJc w:val="left"/>
    </w:lvl>
    <w:lvl w:ilvl="2" w:tplc="15D4CD22">
      <w:numFmt w:val="decimal"/>
      <w:lvlText w:val=""/>
      <w:lvlJc w:val="left"/>
    </w:lvl>
    <w:lvl w:ilvl="3" w:tplc="2946C03E">
      <w:numFmt w:val="decimal"/>
      <w:lvlText w:val=""/>
      <w:lvlJc w:val="left"/>
    </w:lvl>
    <w:lvl w:ilvl="4" w:tplc="99641E42">
      <w:numFmt w:val="decimal"/>
      <w:lvlText w:val=""/>
      <w:lvlJc w:val="left"/>
    </w:lvl>
    <w:lvl w:ilvl="5" w:tplc="153C1BDC">
      <w:numFmt w:val="decimal"/>
      <w:lvlText w:val=""/>
      <w:lvlJc w:val="left"/>
    </w:lvl>
    <w:lvl w:ilvl="6" w:tplc="083E86EC">
      <w:numFmt w:val="decimal"/>
      <w:lvlText w:val=""/>
      <w:lvlJc w:val="left"/>
    </w:lvl>
    <w:lvl w:ilvl="7" w:tplc="A3CC4BDE">
      <w:numFmt w:val="decimal"/>
      <w:lvlText w:val=""/>
      <w:lvlJc w:val="left"/>
    </w:lvl>
    <w:lvl w:ilvl="8" w:tplc="1A441078">
      <w:numFmt w:val="decimal"/>
      <w:lvlText w:val=""/>
      <w:lvlJc w:val="left"/>
    </w:lvl>
  </w:abstractNum>
  <w:abstractNum w:abstractNumId="49">
    <w:nsid w:val="6DE91B18"/>
    <w:multiLevelType w:val="hybridMultilevel"/>
    <w:tmpl w:val="8AE864C8"/>
    <w:lvl w:ilvl="0" w:tplc="CB1C8BE4">
      <w:start w:val="5"/>
      <w:numFmt w:val="decimal"/>
      <w:lvlText w:val="3.3.%1"/>
      <w:lvlJc w:val="left"/>
    </w:lvl>
    <w:lvl w:ilvl="1" w:tplc="38AC731A">
      <w:numFmt w:val="decimal"/>
      <w:lvlText w:val=""/>
      <w:lvlJc w:val="left"/>
    </w:lvl>
    <w:lvl w:ilvl="2" w:tplc="49C474B0">
      <w:numFmt w:val="decimal"/>
      <w:lvlText w:val=""/>
      <w:lvlJc w:val="left"/>
    </w:lvl>
    <w:lvl w:ilvl="3" w:tplc="DED2AA5A">
      <w:numFmt w:val="decimal"/>
      <w:lvlText w:val=""/>
      <w:lvlJc w:val="left"/>
    </w:lvl>
    <w:lvl w:ilvl="4" w:tplc="D0528708">
      <w:numFmt w:val="decimal"/>
      <w:lvlText w:val=""/>
      <w:lvlJc w:val="left"/>
    </w:lvl>
    <w:lvl w:ilvl="5" w:tplc="B8DC66B6">
      <w:numFmt w:val="decimal"/>
      <w:lvlText w:val=""/>
      <w:lvlJc w:val="left"/>
    </w:lvl>
    <w:lvl w:ilvl="6" w:tplc="D63EA6EC">
      <w:numFmt w:val="decimal"/>
      <w:lvlText w:val=""/>
      <w:lvlJc w:val="left"/>
    </w:lvl>
    <w:lvl w:ilvl="7" w:tplc="36B2BD84">
      <w:numFmt w:val="decimal"/>
      <w:lvlText w:val=""/>
      <w:lvlJc w:val="left"/>
    </w:lvl>
    <w:lvl w:ilvl="8" w:tplc="18FCCB5E">
      <w:numFmt w:val="decimal"/>
      <w:lvlText w:val=""/>
      <w:lvlJc w:val="left"/>
    </w:lvl>
  </w:abstractNum>
  <w:abstractNum w:abstractNumId="50">
    <w:nsid w:val="6F0017B5"/>
    <w:multiLevelType w:val="hybridMultilevel"/>
    <w:tmpl w:val="6A0000A4"/>
    <w:lvl w:ilvl="0" w:tplc="08090019">
      <w:start w:val="1"/>
      <w:numFmt w:val="lowerLetter"/>
      <w:lvlText w:val="%1."/>
      <w:lvlJc w:val="left"/>
    </w:lvl>
    <w:lvl w:ilvl="1" w:tplc="CAF8013A">
      <w:numFmt w:val="decimal"/>
      <w:lvlText w:val=""/>
      <w:lvlJc w:val="left"/>
    </w:lvl>
    <w:lvl w:ilvl="2" w:tplc="7F069C00">
      <w:numFmt w:val="decimal"/>
      <w:lvlText w:val=""/>
      <w:lvlJc w:val="left"/>
    </w:lvl>
    <w:lvl w:ilvl="3" w:tplc="539623B8">
      <w:numFmt w:val="decimal"/>
      <w:lvlText w:val=""/>
      <w:lvlJc w:val="left"/>
    </w:lvl>
    <w:lvl w:ilvl="4" w:tplc="AD623AC6">
      <w:numFmt w:val="decimal"/>
      <w:lvlText w:val=""/>
      <w:lvlJc w:val="left"/>
    </w:lvl>
    <w:lvl w:ilvl="5" w:tplc="286E75B4">
      <w:numFmt w:val="decimal"/>
      <w:lvlText w:val=""/>
      <w:lvlJc w:val="left"/>
    </w:lvl>
    <w:lvl w:ilvl="6" w:tplc="FEC8D2FE">
      <w:numFmt w:val="decimal"/>
      <w:lvlText w:val=""/>
      <w:lvlJc w:val="left"/>
    </w:lvl>
    <w:lvl w:ilvl="7" w:tplc="E07456AC">
      <w:numFmt w:val="decimal"/>
      <w:lvlText w:val=""/>
      <w:lvlJc w:val="left"/>
    </w:lvl>
    <w:lvl w:ilvl="8" w:tplc="63C02916">
      <w:numFmt w:val="decimal"/>
      <w:lvlText w:val=""/>
      <w:lvlJc w:val="left"/>
    </w:lvl>
  </w:abstractNum>
  <w:abstractNum w:abstractNumId="51">
    <w:nsid w:val="71466530"/>
    <w:multiLevelType w:val="hybridMultilevel"/>
    <w:tmpl w:val="5080B274"/>
    <w:lvl w:ilvl="0" w:tplc="0A6AE9CE">
      <w:start w:val="1"/>
      <w:numFmt w:val="lowerLetter"/>
      <w:lvlText w:val="%1."/>
      <w:lvlJc w:val="left"/>
      <w:pPr>
        <w:ind w:left="720" w:hanging="360"/>
      </w:pPr>
      <w:rPr>
        <w:rFonts w:hint="default"/>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725A06FB"/>
    <w:multiLevelType w:val="hybridMultilevel"/>
    <w:tmpl w:val="2BD29FCC"/>
    <w:lvl w:ilvl="0" w:tplc="F0F48888">
      <w:start w:val="4"/>
      <w:numFmt w:val="decimal"/>
      <w:lvlText w:val="3.2.%1"/>
      <w:lvlJc w:val="left"/>
    </w:lvl>
    <w:lvl w:ilvl="1" w:tplc="5B4605B2">
      <w:start w:val="1"/>
      <w:numFmt w:val="lowerLetter"/>
      <w:lvlText w:val="(%2)"/>
      <w:lvlJc w:val="left"/>
    </w:lvl>
    <w:lvl w:ilvl="2" w:tplc="DECCB256">
      <w:numFmt w:val="decimal"/>
      <w:lvlText w:val=""/>
      <w:lvlJc w:val="left"/>
    </w:lvl>
    <w:lvl w:ilvl="3" w:tplc="13C0101E">
      <w:numFmt w:val="decimal"/>
      <w:lvlText w:val=""/>
      <w:lvlJc w:val="left"/>
    </w:lvl>
    <w:lvl w:ilvl="4" w:tplc="B6EAE760">
      <w:numFmt w:val="decimal"/>
      <w:lvlText w:val=""/>
      <w:lvlJc w:val="left"/>
    </w:lvl>
    <w:lvl w:ilvl="5" w:tplc="D466CAB6">
      <w:numFmt w:val="decimal"/>
      <w:lvlText w:val=""/>
      <w:lvlJc w:val="left"/>
    </w:lvl>
    <w:lvl w:ilvl="6" w:tplc="3332530E">
      <w:numFmt w:val="decimal"/>
      <w:lvlText w:val=""/>
      <w:lvlJc w:val="left"/>
    </w:lvl>
    <w:lvl w:ilvl="7" w:tplc="C6DC607A">
      <w:numFmt w:val="decimal"/>
      <w:lvlText w:val=""/>
      <w:lvlJc w:val="left"/>
    </w:lvl>
    <w:lvl w:ilvl="8" w:tplc="9D58E42A">
      <w:numFmt w:val="decimal"/>
      <w:lvlText w:val=""/>
      <w:lvlJc w:val="left"/>
    </w:lvl>
  </w:abstractNum>
  <w:abstractNum w:abstractNumId="53">
    <w:nsid w:val="749ABB43"/>
    <w:multiLevelType w:val="hybridMultilevel"/>
    <w:tmpl w:val="ED3CCF34"/>
    <w:lvl w:ilvl="0" w:tplc="916449C4">
      <w:start w:val="11"/>
      <w:numFmt w:val="decimal"/>
      <w:lvlText w:val="4.2.%1"/>
      <w:lvlJc w:val="left"/>
    </w:lvl>
    <w:lvl w:ilvl="1" w:tplc="761C8B58">
      <w:start w:val="1"/>
      <w:numFmt w:val="lowerLetter"/>
      <w:lvlText w:val="%2"/>
      <w:lvlJc w:val="left"/>
    </w:lvl>
    <w:lvl w:ilvl="2" w:tplc="2934F3D6">
      <w:numFmt w:val="decimal"/>
      <w:lvlText w:val=""/>
      <w:lvlJc w:val="left"/>
    </w:lvl>
    <w:lvl w:ilvl="3" w:tplc="0D223BDC">
      <w:numFmt w:val="decimal"/>
      <w:lvlText w:val=""/>
      <w:lvlJc w:val="left"/>
    </w:lvl>
    <w:lvl w:ilvl="4" w:tplc="FA9A9182">
      <w:numFmt w:val="decimal"/>
      <w:lvlText w:val=""/>
      <w:lvlJc w:val="left"/>
    </w:lvl>
    <w:lvl w:ilvl="5" w:tplc="8E2A600A">
      <w:numFmt w:val="decimal"/>
      <w:lvlText w:val=""/>
      <w:lvlJc w:val="left"/>
    </w:lvl>
    <w:lvl w:ilvl="6" w:tplc="DF44AECA">
      <w:numFmt w:val="decimal"/>
      <w:lvlText w:val=""/>
      <w:lvlJc w:val="left"/>
    </w:lvl>
    <w:lvl w:ilvl="7" w:tplc="FDA8E480">
      <w:numFmt w:val="decimal"/>
      <w:lvlText w:val=""/>
      <w:lvlJc w:val="left"/>
    </w:lvl>
    <w:lvl w:ilvl="8" w:tplc="97066C7A">
      <w:numFmt w:val="decimal"/>
      <w:lvlText w:val=""/>
      <w:lvlJc w:val="left"/>
    </w:lvl>
  </w:abstractNum>
  <w:abstractNum w:abstractNumId="54">
    <w:nsid w:val="75C6C33A"/>
    <w:multiLevelType w:val="hybridMultilevel"/>
    <w:tmpl w:val="FF565306"/>
    <w:lvl w:ilvl="0" w:tplc="88024498">
      <w:start w:val="1"/>
      <w:numFmt w:val="decimal"/>
      <w:lvlText w:val="4.3.%1"/>
      <w:lvlJc w:val="left"/>
      <w:rPr>
        <w:sz w:val="20"/>
        <w:szCs w:val="20"/>
      </w:rPr>
    </w:lvl>
    <w:lvl w:ilvl="1" w:tplc="C4DA914C">
      <w:start w:val="1"/>
      <w:numFmt w:val="lowerLetter"/>
      <w:lvlText w:val="(%2)"/>
      <w:lvlJc w:val="left"/>
    </w:lvl>
    <w:lvl w:ilvl="2" w:tplc="7278FC06">
      <w:numFmt w:val="decimal"/>
      <w:lvlText w:val=""/>
      <w:lvlJc w:val="left"/>
    </w:lvl>
    <w:lvl w:ilvl="3" w:tplc="39BC72F6">
      <w:numFmt w:val="decimal"/>
      <w:lvlText w:val=""/>
      <w:lvlJc w:val="left"/>
    </w:lvl>
    <w:lvl w:ilvl="4" w:tplc="A1B89CCE">
      <w:numFmt w:val="decimal"/>
      <w:lvlText w:val=""/>
      <w:lvlJc w:val="left"/>
    </w:lvl>
    <w:lvl w:ilvl="5" w:tplc="F3FE07FE">
      <w:numFmt w:val="decimal"/>
      <w:lvlText w:val=""/>
      <w:lvlJc w:val="left"/>
    </w:lvl>
    <w:lvl w:ilvl="6" w:tplc="129892CA">
      <w:numFmt w:val="decimal"/>
      <w:lvlText w:val=""/>
      <w:lvlJc w:val="left"/>
    </w:lvl>
    <w:lvl w:ilvl="7" w:tplc="BEB490BE">
      <w:numFmt w:val="decimal"/>
      <w:lvlText w:val=""/>
      <w:lvlJc w:val="left"/>
    </w:lvl>
    <w:lvl w:ilvl="8" w:tplc="55143746">
      <w:numFmt w:val="decimal"/>
      <w:lvlText w:val=""/>
      <w:lvlJc w:val="left"/>
    </w:lvl>
  </w:abstractNum>
  <w:abstractNum w:abstractNumId="55">
    <w:nsid w:val="7644A45C"/>
    <w:multiLevelType w:val="hybridMultilevel"/>
    <w:tmpl w:val="4A7E1406"/>
    <w:lvl w:ilvl="0" w:tplc="8DF09A68">
      <w:start w:val="8"/>
      <w:numFmt w:val="decimal"/>
      <w:lvlText w:val="3.3.%1"/>
      <w:lvlJc w:val="left"/>
    </w:lvl>
    <w:lvl w:ilvl="1" w:tplc="255A6A68">
      <w:numFmt w:val="decimal"/>
      <w:lvlText w:val=""/>
      <w:lvlJc w:val="left"/>
    </w:lvl>
    <w:lvl w:ilvl="2" w:tplc="B2F28742">
      <w:numFmt w:val="decimal"/>
      <w:lvlText w:val=""/>
      <w:lvlJc w:val="left"/>
    </w:lvl>
    <w:lvl w:ilvl="3" w:tplc="7416E0EE">
      <w:numFmt w:val="decimal"/>
      <w:lvlText w:val=""/>
      <w:lvlJc w:val="left"/>
    </w:lvl>
    <w:lvl w:ilvl="4" w:tplc="9A9844FE">
      <w:numFmt w:val="decimal"/>
      <w:lvlText w:val=""/>
      <w:lvlJc w:val="left"/>
    </w:lvl>
    <w:lvl w:ilvl="5" w:tplc="42926F0C">
      <w:numFmt w:val="decimal"/>
      <w:lvlText w:val=""/>
      <w:lvlJc w:val="left"/>
    </w:lvl>
    <w:lvl w:ilvl="6" w:tplc="8B5CD98C">
      <w:numFmt w:val="decimal"/>
      <w:lvlText w:val=""/>
      <w:lvlJc w:val="left"/>
    </w:lvl>
    <w:lvl w:ilvl="7" w:tplc="8FEE1B80">
      <w:numFmt w:val="decimal"/>
      <w:lvlText w:val=""/>
      <w:lvlJc w:val="left"/>
    </w:lvl>
    <w:lvl w:ilvl="8" w:tplc="5D3EA68A">
      <w:numFmt w:val="decimal"/>
      <w:lvlText w:val=""/>
      <w:lvlJc w:val="left"/>
    </w:lvl>
  </w:abstractNum>
  <w:abstractNum w:abstractNumId="56">
    <w:nsid w:val="7FC45008"/>
    <w:multiLevelType w:val="hybridMultilevel"/>
    <w:tmpl w:val="94E6B03A"/>
    <w:lvl w:ilvl="0" w:tplc="12DE4B74">
      <w:start w:val="4"/>
      <w:numFmt w:val="decimal"/>
      <w:lvlText w:val="2.3.%1"/>
      <w:lvlJc w:val="left"/>
      <w:pPr>
        <w:ind w:left="720" w:firstLine="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2"/>
  </w:num>
  <w:num w:numId="2">
    <w:abstractNumId w:val="31"/>
  </w:num>
  <w:num w:numId="3">
    <w:abstractNumId w:val="17"/>
  </w:num>
  <w:num w:numId="4">
    <w:abstractNumId w:val="45"/>
  </w:num>
  <w:num w:numId="5">
    <w:abstractNumId w:val="29"/>
  </w:num>
  <w:num w:numId="6">
    <w:abstractNumId w:val="38"/>
  </w:num>
  <w:num w:numId="7">
    <w:abstractNumId w:val="30"/>
  </w:num>
  <w:num w:numId="8">
    <w:abstractNumId w:val="1"/>
  </w:num>
  <w:num w:numId="9">
    <w:abstractNumId w:val="43"/>
  </w:num>
  <w:num w:numId="10">
    <w:abstractNumId w:val="10"/>
  </w:num>
  <w:num w:numId="11">
    <w:abstractNumId w:val="52"/>
  </w:num>
  <w:num w:numId="12">
    <w:abstractNumId w:val="16"/>
  </w:num>
  <w:num w:numId="13">
    <w:abstractNumId w:val="42"/>
  </w:num>
  <w:num w:numId="14">
    <w:abstractNumId w:val="33"/>
  </w:num>
  <w:num w:numId="15">
    <w:abstractNumId w:val="36"/>
  </w:num>
  <w:num w:numId="16">
    <w:abstractNumId w:val="49"/>
  </w:num>
  <w:num w:numId="17">
    <w:abstractNumId w:val="55"/>
  </w:num>
  <w:num w:numId="18">
    <w:abstractNumId w:val="19"/>
  </w:num>
  <w:num w:numId="19">
    <w:abstractNumId w:val="48"/>
  </w:num>
  <w:num w:numId="20">
    <w:abstractNumId w:val="53"/>
  </w:num>
  <w:num w:numId="21">
    <w:abstractNumId w:val="26"/>
  </w:num>
  <w:num w:numId="22">
    <w:abstractNumId w:val="7"/>
  </w:num>
  <w:num w:numId="23">
    <w:abstractNumId w:val="54"/>
  </w:num>
  <w:num w:numId="24">
    <w:abstractNumId w:val="4"/>
  </w:num>
  <w:num w:numId="25">
    <w:abstractNumId w:val="24"/>
  </w:num>
  <w:num w:numId="26">
    <w:abstractNumId w:val="14"/>
  </w:num>
  <w:num w:numId="27">
    <w:abstractNumId w:val="47"/>
  </w:num>
  <w:num w:numId="28">
    <w:abstractNumId w:val="15"/>
  </w:num>
  <w:num w:numId="29">
    <w:abstractNumId w:val="25"/>
  </w:num>
  <w:num w:numId="30">
    <w:abstractNumId w:val="9"/>
  </w:num>
  <w:num w:numId="31">
    <w:abstractNumId w:val="13"/>
  </w:num>
  <w:num w:numId="32">
    <w:abstractNumId w:val="32"/>
  </w:num>
  <w:num w:numId="33">
    <w:abstractNumId w:val="6"/>
  </w:num>
  <w:num w:numId="34">
    <w:abstractNumId w:val="11"/>
  </w:num>
  <w:num w:numId="35">
    <w:abstractNumId w:val="46"/>
  </w:num>
  <w:num w:numId="36">
    <w:abstractNumId w:val="40"/>
  </w:num>
  <w:num w:numId="37">
    <w:abstractNumId w:val="2"/>
  </w:num>
  <w:num w:numId="38">
    <w:abstractNumId w:val="3"/>
  </w:num>
  <w:num w:numId="39">
    <w:abstractNumId w:val="5"/>
  </w:num>
  <w:num w:numId="40">
    <w:abstractNumId w:val="56"/>
  </w:num>
  <w:num w:numId="41">
    <w:abstractNumId w:val="37"/>
  </w:num>
  <w:num w:numId="42">
    <w:abstractNumId w:val="41"/>
  </w:num>
  <w:num w:numId="43">
    <w:abstractNumId w:val="34"/>
  </w:num>
  <w:num w:numId="44">
    <w:abstractNumId w:val="23"/>
  </w:num>
  <w:num w:numId="45">
    <w:abstractNumId w:val="28"/>
  </w:num>
  <w:num w:numId="46">
    <w:abstractNumId w:val="39"/>
  </w:num>
  <w:num w:numId="47">
    <w:abstractNumId w:val="0"/>
  </w:num>
  <w:num w:numId="48">
    <w:abstractNumId w:val="18"/>
  </w:num>
  <w:num w:numId="49">
    <w:abstractNumId w:val="35"/>
  </w:num>
  <w:num w:numId="50">
    <w:abstractNumId w:val="27"/>
  </w:num>
  <w:num w:numId="51">
    <w:abstractNumId w:val="51"/>
  </w:num>
  <w:num w:numId="52">
    <w:abstractNumId w:val="21"/>
  </w:num>
  <w:num w:numId="53">
    <w:abstractNumId w:val="8"/>
  </w:num>
  <w:num w:numId="54">
    <w:abstractNumId w:val="20"/>
  </w:num>
  <w:num w:numId="55">
    <w:abstractNumId w:val="44"/>
  </w:num>
  <w:num w:numId="56">
    <w:abstractNumId w:val="22"/>
  </w:num>
  <w:num w:numId="57">
    <w:abstractNumId w:val="5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57C"/>
    <w:rsid w:val="00004E67"/>
    <w:rsid w:val="00033CD4"/>
    <w:rsid w:val="00033F7F"/>
    <w:rsid w:val="00046798"/>
    <w:rsid w:val="00072FB2"/>
    <w:rsid w:val="00085F32"/>
    <w:rsid w:val="0009218C"/>
    <w:rsid w:val="000A39E1"/>
    <w:rsid w:val="000A45DA"/>
    <w:rsid w:val="000B7B4A"/>
    <w:rsid w:val="000E2C54"/>
    <w:rsid w:val="000F00E6"/>
    <w:rsid w:val="000F0365"/>
    <w:rsid w:val="0010196F"/>
    <w:rsid w:val="001454B1"/>
    <w:rsid w:val="00147C00"/>
    <w:rsid w:val="00147EF9"/>
    <w:rsid w:val="00160B90"/>
    <w:rsid w:val="00176FF9"/>
    <w:rsid w:val="001914CE"/>
    <w:rsid w:val="001D2949"/>
    <w:rsid w:val="001E33A8"/>
    <w:rsid w:val="001F509C"/>
    <w:rsid w:val="00205115"/>
    <w:rsid w:val="00213C4A"/>
    <w:rsid w:val="002300FE"/>
    <w:rsid w:val="002463A7"/>
    <w:rsid w:val="00263725"/>
    <w:rsid w:val="00267940"/>
    <w:rsid w:val="002B61B4"/>
    <w:rsid w:val="002C56C1"/>
    <w:rsid w:val="002D26AE"/>
    <w:rsid w:val="002E3F51"/>
    <w:rsid w:val="003115A5"/>
    <w:rsid w:val="00317F4E"/>
    <w:rsid w:val="0033409D"/>
    <w:rsid w:val="00367675"/>
    <w:rsid w:val="00376DE2"/>
    <w:rsid w:val="00393049"/>
    <w:rsid w:val="00393B5F"/>
    <w:rsid w:val="003A1E7F"/>
    <w:rsid w:val="003B6875"/>
    <w:rsid w:val="003C5D4F"/>
    <w:rsid w:val="003D37C6"/>
    <w:rsid w:val="003E2BC1"/>
    <w:rsid w:val="004344DA"/>
    <w:rsid w:val="004457B7"/>
    <w:rsid w:val="0045452C"/>
    <w:rsid w:val="004558D0"/>
    <w:rsid w:val="004A0F37"/>
    <w:rsid w:val="004A3E13"/>
    <w:rsid w:val="004D056A"/>
    <w:rsid w:val="004D6688"/>
    <w:rsid w:val="004F3758"/>
    <w:rsid w:val="00507C85"/>
    <w:rsid w:val="0051684B"/>
    <w:rsid w:val="005364BA"/>
    <w:rsid w:val="00544AAD"/>
    <w:rsid w:val="00547153"/>
    <w:rsid w:val="00557D3F"/>
    <w:rsid w:val="0056402C"/>
    <w:rsid w:val="005823AD"/>
    <w:rsid w:val="005837C3"/>
    <w:rsid w:val="00586FAD"/>
    <w:rsid w:val="0059467D"/>
    <w:rsid w:val="005A69AE"/>
    <w:rsid w:val="005B4856"/>
    <w:rsid w:val="005B7127"/>
    <w:rsid w:val="005D4DBC"/>
    <w:rsid w:val="005E4AB9"/>
    <w:rsid w:val="005F5E81"/>
    <w:rsid w:val="00606AE8"/>
    <w:rsid w:val="00622B92"/>
    <w:rsid w:val="00626E29"/>
    <w:rsid w:val="00675617"/>
    <w:rsid w:val="006841A0"/>
    <w:rsid w:val="006A5934"/>
    <w:rsid w:val="006B04F6"/>
    <w:rsid w:val="006C0A68"/>
    <w:rsid w:val="006C4CB2"/>
    <w:rsid w:val="006D4DB5"/>
    <w:rsid w:val="0070721B"/>
    <w:rsid w:val="0071584B"/>
    <w:rsid w:val="007275DE"/>
    <w:rsid w:val="0073451D"/>
    <w:rsid w:val="00736D38"/>
    <w:rsid w:val="00754FA2"/>
    <w:rsid w:val="00761FFF"/>
    <w:rsid w:val="00763D52"/>
    <w:rsid w:val="00766E85"/>
    <w:rsid w:val="00777C67"/>
    <w:rsid w:val="007A742E"/>
    <w:rsid w:val="007B0D00"/>
    <w:rsid w:val="007B6D28"/>
    <w:rsid w:val="007D2A7D"/>
    <w:rsid w:val="007F1C1B"/>
    <w:rsid w:val="008101F3"/>
    <w:rsid w:val="00822B63"/>
    <w:rsid w:val="00842493"/>
    <w:rsid w:val="008441EF"/>
    <w:rsid w:val="0085298F"/>
    <w:rsid w:val="00865BCF"/>
    <w:rsid w:val="008702F6"/>
    <w:rsid w:val="0088483F"/>
    <w:rsid w:val="008B017A"/>
    <w:rsid w:val="008B2AEB"/>
    <w:rsid w:val="008D65EB"/>
    <w:rsid w:val="008F0AB9"/>
    <w:rsid w:val="008F4CE9"/>
    <w:rsid w:val="00907851"/>
    <w:rsid w:val="00924A2D"/>
    <w:rsid w:val="00947DDF"/>
    <w:rsid w:val="0095309C"/>
    <w:rsid w:val="009705E5"/>
    <w:rsid w:val="00981B07"/>
    <w:rsid w:val="009923FA"/>
    <w:rsid w:val="009D14E7"/>
    <w:rsid w:val="009D56B6"/>
    <w:rsid w:val="009E1AB2"/>
    <w:rsid w:val="009E362A"/>
    <w:rsid w:val="00A05742"/>
    <w:rsid w:val="00A23919"/>
    <w:rsid w:val="00A2505C"/>
    <w:rsid w:val="00A3101A"/>
    <w:rsid w:val="00A3657C"/>
    <w:rsid w:val="00A53B4D"/>
    <w:rsid w:val="00A629EA"/>
    <w:rsid w:val="00A72C68"/>
    <w:rsid w:val="00A91E47"/>
    <w:rsid w:val="00AA6196"/>
    <w:rsid w:val="00AD2679"/>
    <w:rsid w:val="00AD7822"/>
    <w:rsid w:val="00AE33FA"/>
    <w:rsid w:val="00AE60C7"/>
    <w:rsid w:val="00AF3D3A"/>
    <w:rsid w:val="00B072EB"/>
    <w:rsid w:val="00B20D45"/>
    <w:rsid w:val="00B242FF"/>
    <w:rsid w:val="00B311E0"/>
    <w:rsid w:val="00B3156D"/>
    <w:rsid w:val="00B3214F"/>
    <w:rsid w:val="00B3329C"/>
    <w:rsid w:val="00B4441C"/>
    <w:rsid w:val="00B57B7B"/>
    <w:rsid w:val="00B64D29"/>
    <w:rsid w:val="00B921CF"/>
    <w:rsid w:val="00B95042"/>
    <w:rsid w:val="00BC2357"/>
    <w:rsid w:val="00BF2C24"/>
    <w:rsid w:val="00BF5547"/>
    <w:rsid w:val="00C04971"/>
    <w:rsid w:val="00C05492"/>
    <w:rsid w:val="00C06843"/>
    <w:rsid w:val="00C069F2"/>
    <w:rsid w:val="00C24785"/>
    <w:rsid w:val="00C40AD4"/>
    <w:rsid w:val="00C46D99"/>
    <w:rsid w:val="00C63C21"/>
    <w:rsid w:val="00C67E40"/>
    <w:rsid w:val="00C77A22"/>
    <w:rsid w:val="00C954C4"/>
    <w:rsid w:val="00CB78BC"/>
    <w:rsid w:val="00CD3F54"/>
    <w:rsid w:val="00CE45C9"/>
    <w:rsid w:val="00D12690"/>
    <w:rsid w:val="00D2694E"/>
    <w:rsid w:val="00D40EA6"/>
    <w:rsid w:val="00D52077"/>
    <w:rsid w:val="00D5368D"/>
    <w:rsid w:val="00D91418"/>
    <w:rsid w:val="00D925F4"/>
    <w:rsid w:val="00DB5F22"/>
    <w:rsid w:val="00DB7931"/>
    <w:rsid w:val="00DC6BFB"/>
    <w:rsid w:val="00DD311C"/>
    <w:rsid w:val="00DD7CDF"/>
    <w:rsid w:val="00DF0F17"/>
    <w:rsid w:val="00DF20A4"/>
    <w:rsid w:val="00E066BE"/>
    <w:rsid w:val="00E1179C"/>
    <w:rsid w:val="00E13C65"/>
    <w:rsid w:val="00E16A0B"/>
    <w:rsid w:val="00E47BAC"/>
    <w:rsid w:val="00E51225"/>
    <w:rsid w:val="00E52F19"/>
    <w:rsid w:val="00E64F8A"/>
    <w:rsid w:val="00E72FF0"/>
    <w:rsid w:val="00EB0D49"/>
    <w:rsid w:val="00ED679F"/>
    <w:rsid w:val="00EF36AD"/>
    <w:rsid w:val="00EF3A9A"/>
    <w:rsid w:val="00EF71ED"/>
    <w:rsid w:val="00F02F42"/>
    <w:rsid w:val="00F06E5F"/>
    <w:rsid w:val="00F12AFC"/>
    <w:rsid w:val="00F26CDB"/>
    <w:rsid w:val="00F2705C"/>
    <w:rsid w:val="00F272CE"/>
    <w:rsid w:val="00F27F11"/>
    <w:rsid w:val="00F32BF2"/>
    <w:rsid w:val="00F3372C"/>
    <w:rsid w:val="00F35C88"/>
    <w:rsid w:val="00F45DE2"/>
    <w:rsid w:val="00F5744B"/>
    <w:rsid w:val="00F625F9"/>
    <w:rsid w:val="00F83F53"/>
    <w:rsid w:val="00F85D7F"/>
    <w:rsid w:val="00F96B32"/>
    <w:rsid w:val="00FA17B5"/>
    <w:rsid w:val="00FA3B96"/>
    <w:rsid w:val="00FA4EDC"/>
    <w:rsid w:val="00FB1663"/>
    <w:rsid w:val="00FB7CA6"/>
    <w:rsid w:val="00FE1F47"/>
    <w:rsid w:val="00FF0564"/>
    <w:rsid w:val="00FF1DC3"/>
    <w:rsid w:val="00FF200D"/>
    <w:rsid w:val="00FF6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05C"/>
    <w:rPr>
      <w:rFonts w:ascii="Arial" w:hAnsi="Arial"/>
      <w:sz w:val="24"/>
    </w:rPr>
  </w:style>
  <w:style w:type="paragraph" w:styleId="Heading2">
    <w:name w:val="heading 2"/>
    <w:basedOn w:val="Normal"/>
    <w:next w:val="Normal"/>
    <w:link w:val="Heading2Char"/>
    <w:uiPriority w:val="9"/>
    <w:unhideWhenUsed/>
    <w:qFormat/>
    <w:rsid w:val="004D6688"/>
    <w:pPr>
      <w:outlineLvl w:val="1"/>
    </w:pPr>
    <w:rPr>
      <w:rFonts w:eastAsia="Arial" w:cs="Arial"/>
      <w:b/>
      <w:bCs/>
      <w:color w:val="005EB8"/>
      <w:sz w:val="60"/>
      <w:szCs w:val="60"/>
    </w:rPr>
  </w:style>
  <w:style w:type="paragraph" w:styleId="Heading3">
    <w:name w:val="heading 3"/>
    <w:basedOn w:val="Normal"/>
    <w:next w:val="Normal"/>
    <w:link w:val="Heading3Char"/>
    <w:uiPriority w:val="9"/>
    <w:unhideWhenUsed/>
    <w:qFormat/>
    <w:rsid w:val="00D40EA6"/>
    <w:pPr>
      <w:keepNext/>
      <w:spacing w:after="240"/>
      <w:ind w:left="720"/>
      <w:jc w:val="both"/>
      <w:outlineLvl w:val="2"/>
    </w:pPr>
    <w:rPr>
      <w:rFonts w:eastAsia="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5042"/>
    <w:rPr>
      <w:rFonts w:ascii="Tahoma" w:hAnsi="Tahoma" w:cs="Tahoma"/>
      <w:sz w:val="16"/>
      <w:szCs w:val="16"/>
    </w:rPr>
  </w:style>
  <w:style w:type="character" w:customStyle="1" w:styleId="BalloonTextChar">
    <w:name w:val="Balloon Text Char"/>
    <w:basedOn w:val="DefaultParagraphFont"/>
    <w:link w:val="BalloonText"/>
    <w:uiPriority w:val="99"/>
    <w:semiHidden/>
    <w:rsid w:val="00B95042"/>
    <w:rPr>
      <w:rFonts w:ascii="Tahoma" w:hAnsi="Tahoma" w:cs="Tahoma"/>
      <w:sz w:val="16"/>
      <w:szCs w:val="16"/>
    </w:rPr>
  </w:style>
  <w:style w:type="paragraph" w:styleId="ListParagraph">
    <w:name w:val="List Paragraph"/>
    <w:basedOn w:val="Normal"/>
    <w:uiPriority w:val="34"/>
    <w:qFormat/>
    <w:rsid w:val="00C069F2"/>
    <w:pPr>
      <w:ind w:left="720"/>
      <w:contextualSpacing/>
    </w:pPr>
  </w:style>
  <w:style w:type="character" w:styleId="Hyperlink">
    <w:name w:val="Hyperlink"/>
    <w:basedOn w:val="DefaultParagraphFont"/>
    <w:uiPriority w:val="99"/>
    <w:unhideWhenUsed/>
    <w:rsid w:val="00CD3F54"/>
    <w:rPr>
      <w:color w:val="0000FF" w:themeColor="hyperlink"/>
      <w:u w:val="single"/>
    </w:rPr>
  </w:style>
  <w:style w:type="paragraph" w:styleId="FootnoteText">
    <w:name w:val="footnote text"/>
    <w:basedOn w:val="Normal"/>
    <w:link w:val="FootnoteTextChar"/>
    <w:uiPriority w:val="99"/>
    <w:semiHidden/>
    <w:unhideWhenUsed/>
    <w:rsid w:val="009E1AB2"/>
    <w:rPr>
      <w:sz w:val="20"/>
      <w:szCs w:val="20"/>
    </w:rPr>
  </w:style>
  <w:style w:type="character" w:customStyle="1" w:styleId="FootnoteTextChar">
    <w:name w:val="Footnote Text Char"/>
    <w:basedOn w:val="DefaultParagraphFont"/>
    <w:link w:val="FootnoteText"/>
    <w:uiPriority w:val="99"/>
    <w:semiHidden/>
    <w:rsid w:val="009E1AB2"/>
    <w:rPr>
      <w:sz w:val="20"/>
      <w:szCs w:val="20"/>
    </w:rPr>
  </w:style>
  <w:style w:type="character" w:styleId="FootnoteReference">
    <w:name w:val="footnote reference"/>
    <w:basedOn w:val="DefaultParagraphFont"/>
    <w:uiPriority w:val="99"/>
    <w:semiHidden/>
    <w:unhideWhenUsed/>
    <w:rsid w:val="009E1AB2"/>
    <w:rPr>
      <w:vertAlign w:val="superscript"/>
    </w:rPr>
  </w:style>
  <w:style w:type="character" w:styleId="CommentReference">
    <w:name w:val="annotation reference"/>
    <w:basedOn w:val="DefaultParagraphFont"/>
    <w:uiPriority w:val="99"/>
    <w:semiHidden/>
    <w:unhideWhenUsed/>
    <w:rsid w:val="000B7B4A"/>
    <w:rPr>
      <w:sz w:val="16"/>
      <w:szCs w:val="16"/>
    </w:rPr>
  </w:style>
  <w:style w:type="paragraph" w:styleId="CommentText">
    <w:name w:val="annotation text"/>
    <w:basedOn w:val="Normal"/>
    <w:link w:val="CommentTextChar"/>
    <w:uiPriority w:val="99"/>
    <w:semiHidden/>
    <w:unhideWhenUsed/>
    <w:rsid w:val="000B7B4A"/>
    <w:rPr>
      <w:sz w:val="20"/>
      <w:szCs w:val="20"/>
    </w:rPr>
  </w:style>
  <w:style w:type="character" w:customStyle="1" w:styleId="CommentTextChar">
    <w:name w:val="Comment Text Char"/>
    <w:basedOn w:val="DefaultParagraphFont"/>
    <w:link w:val="CommentText"/>
    <w:uiPriority w:val="99"/>
    <w:semiHidden/>
    <w:rsid w:val="000B7B4A"/>
    <w:rPr>
      <w:sz w:val="20"/>
      <w:szCs w:val="20"/>
    </w:rPr>
  </w:style>
  <w:style w:type="paragraph" w:styleId="CommentSubject">
    <w:name w:val="annotation subject"/>
    <w:basedOn w:val="CommentText"/>
    <w:next w:val="CommentText"/>
    <w:link w:val="CommentSubjectChar"/>
    <w:uiPriority w:val="99"/>
    <w:semiHidden/>
    <w:unhideWhenUsed/>
    <w:rsid w:val="000B7B4A"/>
    <w:rPr>
      <w:b/>
      <w:bCs/>
    </w:rPr>
  </w:style>
  <w:style w:type="character" w:customStyle="1" w:styleId="CommentSubjectChar">
    <w:name w:val="Comment Subject Char"/>
    <w:basedOn w:val="CommentTextChar"/>
    <w:link w:val="CommentSubject"/>
    <w:uiPriority w:val="99"/>
    <w:semiHidden/>
    <w:rsid w:val="000B7B4A"/>
    <w:rPr>
      <w:b/>
      <w:bCs/>
      <w:sz w:val="20"/>
      <w:szCs w:val="20"/>
    </w:rPr>
  </w:style>
  <w:style w:type="paragraph" w:styleId="Revision">
    <w:name w:val="Revision"/>
    <w:hidden/>
    <w:uiPriority w:val="99"/>
    <w:semiHidden/>
    <w:rsid w:val="00544AAD"/>
  </w:style>
  <w:style w:type="paragraph" w:styleId="Header">
    <w:name w:val="header"/>
    <w:basedOn w:val="Normal"/>
    <w:link w:val="HeaderChar"/>
    <w:uiPriority w:val="99"/>
    <w:unhideWhenUsed/>
    <w:rsid w:val="00766E85"/>
    <w:pPr>
      <w:tabs>
        <w:tab w:val="center" w:pos="4513"/>
        <w:tab w:val="right" w:pos="9026"/>
      </w:tabs>
    </w:pPr>
  </w:style>
  <w:style w:type="character" w:customStyle="1" w:styleId="HeaderChar">
    <w:name w:val="Header Char"/>
    <w:basedOn w:val="DefaultParagraphFont"/>
    <w:link w:val="Header"/>
    <w:uiPriority w:val="99"/>
    <w:rsid w:val="00766E85"/>
  </w:style>
  <w:style w:type="paragraph" w:styleId="Footer">
    <w:name w:val="footer"/>
    <w:basedOn w:val="Normal"/>
    <w:link w:val="FooterChar"/>
    <w:uiPriority w:val="99"/>
    <w:unhideWhenUsed/>
    <w:rsid w:val="00766E85"/>
    <w:pPr>
      <w:tabs>
        <w:tab w:val="center" w:pos="4513"/>
        <w:tab w:val="right" w:pos="9026"/>
      </w:tabs>
    </w:pPr>
  </w:style>
  <w:style w:type="character" w:customStyle="1" w:styleId="FooterChar">
    <w:name w:val="Footer Char"/>
    <w:basedOn w:val="DefaultParagraphFont"/>
    <w:link w:val="Footer"/>
    <w:uiPriority w:val="99"/>
    <w:rsid w:val="00766E85"/>
  </w:style>
  <w:style w:type="character" w:customStyle="1" w:styleId="Heading2Char">
    <w:name w:val="Heading 2 Char"/>
    <w:basedOn w:val="DefaultParagraphFont"/>
    <w:link w:val="Heading2"/>
    <w:uiPriority w:val="9"/>
    <w:rsid w:val="004D6688"/>
    <w:rPr>
      <w:rFonts w:ascii="Arial" w:eastAsia="Arial" w:hAnsi="Arial" w:cs="Arial"/>
      <w:b/>
      <w:bCs/>
      <w:color w:val="005EB8"/>
      <w:sz w:val="60"/>
      <w:szCs w:val="60"/>
    </w:rPr>
  </w:style>
  <w:style w:type="character" w:customStyle="1" w:styleId="Heading3Char">
    <w:name w:val="Heading 3 Char"/>
    <w:basedOn w:val="DefaultParagraphFont"/>
    <w:link w:val="Heading3"/>
    <w:uiPriority w:val="9"/>
    <w:rsid w:val="00D40EA6"/>
    <w:rPr>
      <w:rFonts w:ascii="Arial" w:eastAsia="Arial" w:hAnsi="Arial" w:cs="Arial"/>
      <w:b/>
      <w:bCs/>
      <w:sz w:val="24"/>
      <w:szCs w:val="24"/>
    </w:rPr>
  </w:style>
  <w:style w:type="character" w:styleId="FollowedHyperlink">
    <w:name w:val="FollowedHyperlink"/>
    <w:basedOn w:val="DefaultParagraphFont"/>
    <w:uiPriority w:val="99"/>
    <w:semiHidden/>
    <w:unhideWhenUsed/>
    <w:rsid w:val="00C63C21"/>
    <w:rPr>
      <w:color w:val="800080" w:themeColor="followedHyperlink"/>
      <w:u w:val="single"/>
    </w:rPr>
  </w:style>
  <w:style w:type="table" w:styleId="TableGrid">
    <w:name w:val="Table Grid"/>
    <w:basedOn w:val="TableNormal"/>
    <w:uiPriority w:val="59"/>
    <w:rsid w:val="00C67E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05C"/>
    <w:rPr>
      <w:rFonts w:ascii="Arial" w:hAnsi="Arial"/>
      <w:sz w:val="24"/>
    </w:rPr>
  </w:style>
  <w:style w:type="paragraph" w:styleId="Heading2">
    <w:name w:val="heading 2"/>
    <w:basedOn w:val="Normal"/>
    <w:next w:val="Normal"/>
    <w:link w:val="Heading2Char"/>
    <w:uiPriority w:val="9"/>
    <w:unhideWhenUsed/>
    <w:qFormat/>
    <w:rsid w:val="004D6688"/>
    <w:pPr>
      <w:outlineLvl w:val="1"/>
    </w:pPr>
    <w:rPr>
      <w:rFonts w:eastAsia="Arial" w:cs="Arial"/>
      <w:b/>
      <w:bCs/>
      <w:color w:val="005EB8"/>
      <w:sz w:val="60"/>
      <w:szCs w:val="60"/>
    </w:rPr>
  </w:style>
  <w:style w:type="paragraph" w:styleId="Heading3">
    <w:name w:val="heading 3"/>
    <w:basedOn w:val="Normal"/>
    <w:next w:val="Normal"/>
    <w:link w:val="Heading3Char"/>
    <w:uiPriority w:val="9"/>
    <w:unhideWhenUsed/>
    <w:qFormat/>
    <w:rsid w:val="00D40EA6"/>
    <w:pPr>
      <w:keepNext/>
      <w:spacing w:after="240"/>
      <w:ind w:left="720"/>
      <w:jc w:val="both"/>
      <w:outlineLvl w:val="2"/>
    </w:pPr>
    <w:rPr>
      <w:rFonts w:eastAsia="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5042"/>
    <w:rPr>
      <w:rFonts w:ascii="Tahoma" w:hAnsi="Tahoma" w:cs="Tahoma"/>
      <w:sz w:val="16"/>
      <w:szCs w:val="16"/>
    </w:rPr>
  </w:style>
  <w:style w:type="character" w:customStyle="1" w:styleId="BalloonTextChar">
    <w:name w:val="Balloon Text Char"/>
    <w:basedOn w:val="DefaultParagraphFont"/>
    <w:link w:val="BalloonText"/>
    <w:uiPriority w:val="99"/>
    <w:semiHidden/>
    <w:rsid w:val="00B95042"/>
    <w:rPr>
      <w:rFonts w:ascii="Tahoma" w:hAnsi="Tahoma" w:cs="Tahoma"/>
      <w:sz w:val="16"/>
      <w:szCs w:val="16"/>
    </w:rPr>
  </w:style>
  <w:style w:type="paragraph" w:styleId="ListParagraph">
    <w:name w:val="List Paragraph"/>
    <w:basedOn w:val="Normal"/>
    <w:uiPriority w:val="34"/>
    <w:qFormat/>
    <w:rsid w:val="00C069F2"/>
    <w:pPr>
      <w:ind w:left="720"/>
      <w:contextualSpacing/>
    </w:pPr>
  </w:style>
  <w:style w:type="character" w:styleId="Hyperlink">
    <w:name w:val="Hyperlink"/>
    <w:basedOn w:val="DefaultParagraphFont"/>
    <w:uiPriority w:val="99"/>
    <w:unhideWhenUsed/>
    <w:rsid w:val="00CD3F54"/>
    <w:rPr>
      <w:color w:val="0000FF" w:themeColor="hyperlink"/>
      <w:u w:val="single"/>
    </w:rPr>
  </w:style>
  <w:style w:type="paragraph" w:styleId="FootnoteText">
    <w:name w:val="footnote text"/>
    <w:basedOn w:val="Normal"/>
    <w:link w:val="FootnoteTextChar"/>
    <w:uiPriority w:val="99"/>
    <w:semiHidden/>
    <w:unhideWhenUsed/>
    <w:rsid w:val="009E1AB2"/>
    <w:rPr>
      <w:sz w:val="20"/>
      <w:szCs w:val="20"/>
    </w:rPr>
  </w:style>
  <w:style w:type="character" w:customStyle="1" w:styleId="FootnoteTextChar">
    <w:name w:val="Footnote Text Char"/>
    <w:basedOn w:val="DefaultParagraphFont"/>
    <w:link w:val="FootnoteText"/>
    <w:uiPriority w:val="99"/>
    <w:semiHidden/>
    <w:rsid w:val="009E1AB2"/>
    <w:rPr>
      <w:sz w:val="20"/>
      <w:szCs w:val="20"/>
    </w:rPr>
  </w:style>
  <w:style w:type="character" w:styleId="FootnoteReference">
    <w:name w:val="footnote reference"/>
    <w:basedOn w:val="DefaultParagraphFont"/>
    <w:uiPriority w:val="99"/>
    <w:semiHidden/>
    <w:unhideWhenUsed/>
    <w:rsid w:val="009E1AB2"/>
    <w:rPr>
      <w:vertAlign w:val="superscript"/>
    </w:rPr>
  </w:style>
  <w:style w:type="character" w:styleId="CommentReference">
    <w:name w:val="annotation reference"/>
    <w:basedOn w:val="DefaultParagraphFont"/>
    <w:uiPriority w:val="99"/>
    <w:semiHidden/>
    <w:unhideWhenUsed/>
    <w:rsid w:val="000B7B4A"/>
    <w:rPr>
      <w:sz w:val="16"/>
      <w:szCs w:val="16"/>
    </w:rPr>
  </w:style>
  <w:style w:type="paragraph" w:styleId="CommentText">
    <w:name w:val="annotation text"/>
    <w:basedOn w:val="Normal"/>
    <w:link w:val="CommentTextChar"/>
    <w:uiPriority w:val="99"/>
    <w:semiHidden/>
    <w:unhideWhenUsed/>
    <w:rsid w:val="000B7B4A"/>
    <w:rPr>
      <w:sz w:val="20"/>
      <w:szCs w:val="20"/>
    </w:rPr>
  </w:style>
  <w:style w:type="character" w:customStyle="1" w:styleId="CommentTextChar">
    <w:name w:val="Comment Text Char"/>
    <w:basedOn w:val="DefaultParagraphFont"/>
    <w:link w:val="CommentText"/>
    <w:uiPriority w:val="99"/>
    <w:semiHidden/>
    <w:rsid w:val="000B7B4A"/>
    <w:rPr>
      <w:sz w:val="20"/>
      <w:szCs w:val="20"/>
    </w:rPr>
  </w:style>
  <w:style w:type="paragraph" w:styleId="CommentSubject">
    <w:name w:val="annotation subject"/>
    <w:basedOn w:val="CommentText"/>
    <w:next w:val="CommentText"/>
    <w:link w:val="CommentSubjectChar"/>
    <w:uiPriority w:val="99"/>
    <w:semiHidden/>
    <w:unhideWhenUsed/>
    <w:rsid w:val="000B7B4A"/>
    <w:rPr>
      <w:b/>
      <w:bCs/>
    </w:rPr>
  </w:style>
  <w:style w:type="character" w:customStyle="1" w:styleId="CommentSubjectChar">
    <w:name w:val="Comment Subject Char"/>
    <w:basedOn w:val="CommentTextChar"/>
    <w:link w:val="CommentSubject"/>
    <w:uiPriority w:val="99"/>
    <w:semiHidden/>
    <w:rsid w:val="000B7B4A"/>
    <w:rPr>
      <w:b/>
      <w:bCs/>
      <w:sz w:val="20"/>
      <w:szCs w:val="20"/>
    </w:rPr>
  </w:style>
  <w:style w:type="paragraph" w:styleId="Revision">
    <w:name w:val="Revision"/>
    <w:hidden/>
    <w:uiPriority w:val="99"/>
    <w:semiHidden/>
    <w:rsid w:val="00544AAD"/>
  </w:style>
  <w:style w:type="paragraph" w:styleId="Header">
    <w:name w:val="header"/>
    <w:basedOn w:val="Normal"/>
    <w:link w:val="HeaderChar"/>
    <w:uiPriority w:val="99"/>
    <w:unhideWhenUsed/>
    <w:rsid w:val="00766E85"/>
    <w:pPr>
      <w:tabs>
        <w:tab w:val="center" w:pos="4513"/>
        <w:tab w:val="right" w:pos="9026"/>
      </w:tabs>
    </w:pPr>
  </w:style>
  <w:style w:type="character" w:customStyle="1" w:styleId="HeaderChar">
    <w:name w:val="Header Char"/>
    <w:basedOn w:val="DefaultParagraphFont"/>
    <w:link w:val="Header"/>
    <w:uiPriority w:val="99"/>
    <w:rsid w:val="00766E85"/>
  </w:style>
  <w:style w:type="paragraph" w:styleId="Footer">
    <w:name w:val="footer"/>
    <w:basedOn w:val="Normal"/>
    <w:link w:val="FooterChar"/>
    <w:uiPriority w:val="99"/>
    <w:unhideWhenUsed/>
    <w:rsid w:val="00766E85"/>
    <w:pPr>
      <w:tabs>
        <w:tab w:val="center" w:pos="4513"/>
        <w:tab w:val="right" w:pos="9026"/>
      </w:tabs>
    </w:pPr>
  </w:style>
  <w:style w:type="character" w:customStyle="1" w:styleId="FooterChar">
    <w:name w:val="Footer Char"/>
    <w:basedOn w:val="DefaultParagraphFont"/>
    <w:link w:val="Footer"/>
    <w:uiPriority w:val="99"/>
    <w:rsid w:val="00766E85"/>
  </w:style>
  <w:style w:type="character" w:customStyle="1" w:styleId="Heading2Char">
    <w:name w:val="Heading 2 Char"/>
    <w:basedOn w:val="DefaultParagraphFont"/>
    <w:link w:val="Heading2"/>
    <w:uiPriority w:val="9"/>
    <w:rsid w:val="004D6688"/>
    <w:rPr>
      <w:rFonts w:ascii="Arial" w:eastAsia="Arial" w:hAnsi="Arial" w:cs="Arial"/>
      <w:b/>
      <w:bCs/>
      <w:color w:val="005EB8"/>
      <w:sz w:val="60"/>
      <w:szCs w:val="60"/>
    </w:rPr>
  </w:style>
  <w:style w:type="character" w:customStyle="1" w:styleId="Heading3Char">
    <w:name w:val="Heading 3 Char"/>
    <w:basedOn w:val="DefaultParagraphFont"/>
    <w:link w:val="Heading3"/>
    <w:uiPriority w:val="9"/>
    <w:rsid w:val="00D40EA6"/>
    <w:rPr>
      <w:rFonts w:ascii="Arial" w:eastAsia="Arial" w:hAnsi="Arial" w:cs="Arial"/>
      <w:b/>
      <w:bCs/>
      <w:sz w:val="24"/>
      <w:szCs w:val="24"/>
    </w:rPr>
  </w:style>
  <w:style w:type="character" w:styleId="FollowedHyperlink">
    <w:name w:val="FollowedHyperlink"/>
    <w:basedOn w:val="DefaultParagraphFont"/>
    <w:uiPriority w:val="99"/>
    <w:semiHidden/>
    <w:unhideWhenUsed/>
    <w:rsid w:val="00C63C21"/>
    <w:rPr>
      <w:color w:val="800080" w:themeColor="followedHyperlink"/>
      <w:u w:val="single"/>
    </w:rPr>
  </w:style>
  <w:style w:type="table" w:styleId="TableGrid">
    <w:name w:val="Table Grid"/>
    <w:basedOn w:val="TableNormal"/>
    <w:uiPriority w:val="59"/>
    <w:rsid w:val="00C67E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325017">
      <w:bodyDiv w:val="1"/>
      <w:marLeft w:val="0"/>
      <w:marRight w:val="0"/>
      <w:marTop w:val="0"/>
      <w:marBottom w:val="0"/>
      <w:divBdr>
        <w:top w:val="none" w:sz="0" w:space="0" w:color="auto"/>
        <w:left w:val="none" w:sz="0" w:space="0" w:color="auto"/>
        <w:bottom w:val="none" w:sz="0" w:space="0" w:color="auto"/>
        <w:right w:val="none" w:sz="0" w:space="0" w:color="auto"/>
      </w:divBdr>
      <w:divsChild>
        <w:div w:id="1610703897">
          <w:marLeft w:val="0"/>
          <w:marRight w:val="0"/>
          <w:marTop w:val="0"/>
          <w:marBottom w:val="0"/>
          <w:divBdr>
            <w:top w:val="none" w:sz="0" w:space="0" w:color="auto"/>
            <w:left w:val="none" w:sz="0" w:space="0" w:color="auto"/>
            <w:bottom w:val="none" w:sz="0" w:space="0" w:color="auto"/>
            <w:right w:val="none" w:sz="0" w:space="0" w:color="auto"/>
          </w:divBdr>
          <w:divsChild>
            <w:div w:id="957101522">
              <w:marLeft w:val="0"/>
              <w:marRight w:val="0"/>
              <w:marTop w:val="0"/>
              <w:marBottom w:val="0"/>
              <w:divBdr>
                <w:top w:val="none" w:sz="0" w:space="0" w:color="auto"/>
                <w:left w:val="none" w:sz="0" w:space="0" w:color="auto"/>
                <w:bottom w:val="none" w:sz="0" w:space="0" w:color="auto"/>
                <w:right w:val="none" w:sz="0" w:space="0" w:color="auto"/>
              </w:divBdr>
              <w:divsChild>
                <w:div w:id="1871408330">
                  <w:marLeft w:val="0"/>
                  <w:marRight w:val="0"/>
                  <w:marTop w:val="0"/>
                  <w:marBottom w:val="0"/>
                  <w:divBdr>
                    <w:top w:val="none" w:sz="0" w:space="0" w:color="auto"/>
                    <w:left w:val="none" w:sz="0" w:space="0" w:color="auto"/>
                    <w:bottom w:val="none" w:sz="0" w:space="0" w:color="auto"/>
                    <w:right w:val="none" w:sz="0" w:space="0" w:color="auto"/>
                  </w:divBdr>
                  <w:divsChild>
                    <w:div w:id="97807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hra.nhs.uk/planning-and-improving-research/policies-standards-legislation/uk-policy-framework-health-social-care-research/"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hra-decisiontools.org.uk/ethic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hra.nhs.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ra-decisiontools.org.uk/research" TargetMode="External"/><Relationship Id="rId5" Type="http://schemas.openxmlformats.org/officeDocument/2006/relationships/settings" Target="settings.xml"/><Relationship Id="rId15" Type="http://schemas.openxmlformats.org/officeDocument/2006/relationships/hyperlink" Target="http://www.hra.nhs.uk" TargetMode="External"/><Relationship Id="rId10" Type="http://schemas.openxmlformats.org/officeDocument/2006/relationships/hyperlink" Target="http://www.esrc.ac.uk/funding/guidance-for-applicants/research-ethics/"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hra-decisiontools.org.uk/research"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wma.net/policies-post/wma-declaration-of-helsinki-ethical-principles-for-medical-research-involving-human-subjects" TargetMode="External"/><Relationship Id="rId3" Type="http://schemas.openxmlformats.org/officeDocument/2006/relationships/hyperlink" Target="http://webarchive.nationalarchives.gov.uk/20090503114534/http://www.dh.gov.uk/en/Publicationsandstatistics/Publications/PublicationsPolicyAndGuidance/DH_063075?IdcService=GET_FILE&amp;dID=115970&amp;Rendition=Web" TargetMode="External"/><Relationship Id="rId7" Type="http://schemas.openxmlformats.org/officeDocument/2006/relationships/hyperlink" Target="http://www.hra.nhs.uk/documents/7/standard-operating-procedures-version-7-2.pdf" TargetMode="External"/><Relationship Id="rId2" Type="http://schemas.openxmlformats.org/officeDocument/2006/relationships/hyperlink" Target="http://www.hra.nhs.uk/documents/1068/uk-policy-framework-health-social-care-research.pdf" TargetMode="External"/><Relationship Id="rId1" Type="http://schemas.openxmlformats.org/officeDocument/2006/relationships/hyperlink" Target="https://ico.org.uk/for-organisations/guide-to-data-protection/anonymisation" TargetMode="External"/><Relationship Id="rId6" Type="http://schemas.openxmlformats.org/officeDocument/2006/relationships/hyperlink" Target="http://www.hra.nhs.uk/documents/268/nreap-terms-reference.pdf" TargetMode="External"/><Relationship Id="rId5" Type="http://schemas.openxmlformats.org/officeDocument/2006/relationships/hyperlink" Target="http://www.esrc.ac.uk/files/funding/guidance-for-applicants/esrc-framework-for-research-ethics-2015" TargetMode="External"/><Relationship Id="rId4" Type="http://schemas.openxmlformats.org/officeDocument/2006/relationships/hyperlink" Target="http://www.hta.gov.uk/sites/default/files/Code%20E.pdf" TargetMode="External"/><Relationship Id="rId9" Type="http://schemas.openxmlformats.org/officeDocument/2006/relationships/hyperlink" Target="http://www.hra.nhs.uk/news/research-summa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E5A71-2838-4278-91D6-8EF081F84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9534</Words>
  <Characters>54346</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63753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Davidson</dc:creator>
  <cp:lastModifiedBy>Bill Davidson</cp:lastModifiedBy>
  <cp:revision>2</cp:revision>
  <cp:lastPrinted>2018-03-28T06:25:00Z</cp:lastPrinted>
  <dcterms:created xsi:type="dcterms:W3CDTF">2018-06-15T19:02:00Z</dcterms:created>
  <dcterms:modified xsi:type="dcterms:W3CDTF">2018-06-15T19:02:00Z</dcterms:modified>
</cp:coreProperties>
</file>