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821" w:rsidRPr="00FF7CBA" w:rsidRDefault="00745FAD" w:rsidP="00E34821">
      <w:pPr>
        <w:pStyle w:val="NoSpacing"/>
        <w:jc w:val="right"/>
        <w:rPr>
          <w:rFonts w:ascii="Arial" w:hAnsi="Arial" w:cs="Arial"/>
          <w:b/>
          <w:lang w:val="en-GB"/>
        </w:rPr>
      </w:pPr>
      <w:r>
        <w:rPr>
          <w:rFonts w:ascii="Arial" w:hAnsi="Arial" w:cs="Arial"/>
          <w:b/>
          <w:lang w:val="en-GB"/>
        </w:rPr>
        <w:tab/>
      </w:r>
      <w:r w:rsidR="00E34821">
        <w:rPr>
          <w:rFonts w:ascii="Arial" w:hAnsi="Arial" w:cs="Arial"/>
          <w:b/>
          <w:noProof/>
          <w:lang w:val="en-GB" w:eastAsia="en-GB"/>
        </w:rPr>
        <w:drawing>
          <wp:inline distT="0" distB="0" distL="0" distR="0" wp14:anchorId="47EA4DD9" wp14:editId="02B9653D">
            <wp:extent cx="2447925" cy="479826"/>
            <wp:effectExtent l="19050" t="0" r="9525" b="0"/>
            <wp:docPr id="1" name="Picture 1" descr="Health Research Authority Nat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 Research Authority NatCOL"/>
                    <pic:cNvPicPr>
                      <a:picLocks noChangeAspect="1" noChangeArrowheads="1"/>
                    </pic:cNvPicPr>
                  </pic:nvPicPr>
                  <pic:blipFill>
                    <a:blip r:embed="rId9" cstate="print"/>
                    <a:srcRect/>
                    <a:stretch>
                      <a:fillRect/>
                    </a:stretch>
                  </pic:blipFill>
                  <pic:spPr bwMode="auto">
                    <a:xfrm>
                      <a:off x="0" y="0"/>
                      <a:ext cx="2447925" cy="479826"/>
                    </a:xfrm>
                    <a:prstGeom prst="rect">
                      <a:avLst/>
                    </a:prstGeom>
                    <a:noFill/>
                    <a:ln w="9525">
                      <a:noFill/>
                      <a:miter lim="800000"/>
                      <a:headEnd/>
                      <a:tailEnd/>
                    </a:ln>
                  </pic:spPr>
                </pic:pic>
              </a:graphicData>
            </a:graphic>
          </wp:inline>
        </w:drawing>
      </w:r>
    </w:p>
    <w:p w:rsidR="00DF3EE3" w:rsidRDefault="00DF3EE3" w:rsidP="00DF3EE3">
      <w:pPr>
        <w:jc w:val="right"/>
        <w:rPr>
          <w:rFonts w:ascii="Arial" w:hAnsi="Arial" w:cs="Arial"/>
          <w:b/>
          <w:sz w:val="22"/>
          <w:szCs w:val="22"/>
          <w:lang w:eastAsia="en-US"/>
        </w:rPr>
      </w:pPr>
    </w:p>
    <w:p w:rsidR="00613941" w:rsidRPr="00DF3EE3" w:rsidRDefault="00613941" w:rsidP="00DF3EE3">
      <w:pPr>
        <w:jc w:val="right"/>
        <w:rPr>
          <w:rFonts w:ascii="Arial" w:hAnsi="Arial" w:cs="Arial"/>
          <w:b/>
          <w:sz w:val="22"/>
          <w:szCs w:val="22"/>
          <w:lang w:eastAsia="en-US"/>
        </w:rPr>
      </w:pPr>
    </w:p>
    <w:tbl>
      <w:tblPr>
        <w:tblStyle w:val="TableGrid1"/>
        <w:tblpPr w:leftFromText="180" w:rightFromText="180" w:vertAnchor="text" w:horzAnchor="page" w:tblpX="6538" w:tblpY="-66"/>
        <w:tblW w:w="0" w:type="auto"/>
        <w:tblBorders>
          <w:top w:val="single" w:sz="18" w:space="0" w:color="auto"/>
          <w:left w:val="single" w:sz="18" w:space="0" w:color="auto"/>
          <w:bottom w:val="single" w:sz="18" w:space="0" w:color="auto"/>
          <w:right w:val="single" w:sz="18" w:space="0" w:color="auto"/>
          <w:insideH w:val="single" w:sz="6" w:space="0" w:color="auto"/>
          <w:insideV w:val="none" w:sz="0" w:space="0" w:color="auto"/>
        </w:tblBorders>
        <w:tblLook w:val="04A0" w:firstRow="1" w:lastRow="0" w:firstColumn="1" w:lastColumn="0" w:noHBand="0" w:noVBand="1"/>
      </w:tblPr>
      <w:tblGrid>
        <w:gridCol w:w="3420"/>
        <w:gridCol w:w="1260"/>
      </w:tblGrid>
      <w:tr w:rsidR="00DF3EE3" w:rsidRPr="00DF3EE3" w:rsidTr="00AD76CF">
        <w:trPr>
          <w:trHeight w:val="386"/>
        </w:trPr>
        <w:tc>
          <w:tcPr>
            <w:tcW w:w="3420" w:type="dxa"/>
          </w:tcPr>
          <w:p w:rsidR="00DF3EE3" w:rsidRPr="00DF3EE3" w:rsidRDefault="00DF3EE3" w:rsidP="00DF3EE3">
            <w:pPr>
              <w:jc w:val="right"/>
              <w:rPr>
                <w:rFonts w:asciiTheme="minorHAnsi" w:hAnsiTheme="minorHAnsi" w:cstheme="minorHAnsi"/>
                <w:b/>
                <w:sz w:val="44"/>
                <w:szCs w:val="44"/>
                <w:lang w:eastAsia="en-US"/>
              </w:rPr>
            </w:pPr>
            <w:r w:rsidRPr="00DF3EE3">
              <w:rPr>
                <w:rFonts w:asciiTheme="minorHAnsi" w:hAnsiTheme="minorHAnsi" w:cstheme="minorHAnsi"/>
                <w:b/>
                <w:sz w:val="44"/>
                <w:szCs w:val="44"/>
                <w:lang w:eastAsia="en-US"/>
              </w:rPr>
              <w:t>Agenda item:</w:t>
            </w:r>
          </w:p>
        </w:tc>
        <w:tc>
          <w:tcPr>
            <w:tcW w:w="1260" w:type="dxa"/>
          </w:tcPr>
          <w:p w:rsidR="00DF3EE3" w:rsidRPr="00DF3EE3" w:rsidRDefault="00CD329E" w:rsidP="00DF3EE3">
            <w:pPr>
              <w:jc w:val="center"/>
              <w:rPr>
                <w:rFonts w:asciiTheme="minorHAnsi" w:hAnsiTheme="minorHAnsi" w:cstheme="minorHAnsi"/>
                <w:b/>
                <w:sz w:val="44"/>
                <w:szCs w:val="44"/>
                <w:lang w:eastAsia="en-US"/>
              </w:rPr>
            </w:pPr>
            <w:r>
              <w:rPr>
                <w:rFonts w:asciiTheme="minorHAnsi" w:hAnsiTheme="minorHAnsi" w:cstheme="minorHAnsi"/>
                <w:b/>
                <w:sz w:val="44"/>
                <w:szCs w:val="44"/>
                <w:lang w:eastAsia="en-US"/>
              </w:rPr>
              <w:t>11</w:t>
            </w:r>
          </w:p>
        </w:tc>
      </w:tr>
      <w:tr w:rsidR="00DF3EE3" w:rsidRPr="00DF3EE3" w:rsidTr="00DF3EE3">
        <w:tc>
          <w:tcPr>
            <w:tcW w:w="3420" w:type="dxa"/>
          </w:tcPr>
          <w:p w:rsidR="00DF3EE3" w:rsidRPr="00DF3EE3" w:rsidRDefault="00DF3EE3" w:rsidP="00DF3EE3">
            <w:pPr>
              <w:jc w:val="right"/>
              <w:rPr>
                <w:rFonts w:asciiTheme="minorHAnsi" w:hAnsiTheme="minorHAnsi" w:cstheme="minorHAnsi"/>
                <w:b/>
                <w:sz w:val="44"/>
                <w:szCs w:val="44"/>
                <w:lang w:eastAsia="en-US"/>
              </w:rPr>
            </w:pPr>
            <w:r w:rsidRPr="00DF3EE3">
              <w:rPr>
                <w:rFonts w:asciiTheme="minorHAnsi" w:hAnsiTheme="minorHAnsi" w:cstheme="minorHAnsi"/>
                <w:b/>
                <w:sz w:val="44"/>
                <w:szCs w:val="44"/>
                <w:lang w:eastAsia="en-US"/>
              </w:rPr>
              <w:t>Attachment:</w:t>
            </w:r>
          </w:p>
        </w:tc>
        <w:tc>
          <w:tcPr>
            <w:tcW w:w="1260" w:type="dxa"/>
          </w:tcPr>
          <w:p w:rsidR="00DF3EE3" w:rsidRPr="005E4465" w:rsidRDefault="00CD329E" w:rsidP="00DF3EE3">
            <w:pPr>
              <w:jc w:val="center"/>
              <w:rPr>
                <w:rFonts w:asciiTheme="minorHAnsi" w:hAnsiTheme="minorHAnsi" w:cstheme="minorHAnsi"/>
                <w:b/>
                <w:sz w:val="44"/>
                <w:szCs w:val="44"/>
                <w:lang w:eastAsia="en-US"/>
              </w:rPr>
            </w:pPr>
            <w:r>
              <w:rPr>
                <w:rFonts w:asciiTheme="minorHAnsi" w:hAnsiTheme="minorHAnsi" w:cstheme="minorHAnsi"/>
                <w:b/>
                <w:sz w:val="44"/>
                <w:szCs w:val="44"/>
                <w:lang w:eastAsia="en-US"/>
              </w:rPr>
              <w:t>E</w:t>
            </w:r>
            <w:bookmarkStart w:id="0" w:name="_GoBack"/>
            <w:bookmarkEnd w:id="0"/>
          </w:p>
        </w:tc>
      </w:tr>
    </w:tbl>
    <w:p w:rsidR="00DF3EE3" w:rsidRPr="00DF3EE3" w:rsidRDefault="00DF3EE3" w:rsidP="00DF3EE3">
      <w:pPr>
        <w:spacing w:line="276" w:lineRule="auto"/>
        <w:jc w:val="center"/>
        <w:rPr>
          <w:rFonts w:asciiTheme="minorHAnsi" w:eastAsiaTheme="minorHAnsi" w:hAnsiTheme="minorHAnsi" w:cstheme="minorHAnsi"/>
          <w:b/>
          <w:lang w:eastAsia="en-US"/>
        </w:rPr>
      </w:pPr>
    </w:p>
    <w:p w:rsidR="00DF3EE3" w:rsidRPr="00DF3EE3" w:rsidRDefault="00DF3EE3" w:rsidP="00DF3EE3">
      <w:pPr>
        <w:spacing w:line="276" w:lineRule="auto"/>
        <w:jc w:val="center"/>
        <w:rPr>
          <w:rFonts w:asciiTheme="minorHAnsi" w:eastAsiaTheme="minorHAnsi" w:hAnsiTheme="minorHAnsi" w:cstheme="minorHAnsi"/>
          <w:b/>
          <w:sz w:val="40"/>
          <w:szCs w:val="40"/>
          <w:lang w:eastAsia="en-US"/>
        </w:rPr>
      </w:pPr>
    </w:p>
    <w:p w:rsidR="00DF3EE3" w:rsidRPr="00DF3EE3" w:rsidRDefault="00DF3EE3" w:rsidP="00DF3EE3">
      <w:pPr>
        <w:jc w:val="center"/>
        <w:rPr>
          <w:rFonts w:asciiTheme="minorHAnsi" w:eastAsiaTheme="minorHAnsi" w:hAnsiTheme="minorHAnsi" w:cstheme="minorHAnsi"/>
          <w:b/>
          <w:lang w:eastAsia="en-US"/>
        </w:rPr>
      </w:pPr>
    </w:p>
    <w:p w:rsidR="00DF3EE3" w:rsidRPr="00DF3EE3" w:rsidRDefault="00DF3EE3" w:rsidP="00DF3EE3">
      <w:pPr>
        <w:jc w:val="center"/>
        <w:rPr>
          <w:rFonts w:asciiTheme="minorHAnsi" w:eastAsiaTheme="minorHAnsi" w:hAnsiTheme="minorHAnsi" w:cstheme="minorHAnsi"/>
          <w:b/>
          <w:sz w:val="44"/>
          <w:szCs w:val="44"/>
          <w:lang w:eastAsia="en-US"/>
        </w:rPr>
      </w:pPr>
      <w:r w:rsidRPr="00DF3EE3">
        <w:rPr>
          <w:rFonts w:asciiTheme="minorHAnsi" w:eastAsiaTheme="minorHAnsi" w:hAnsiTheme="minorHAnsi" w:cstheme="minorHAnsi"/>
          <w:b/>
          <w:sz w:val="44"/>
          <w:szCs w:val="44"/>
          <w:lang w:eastAsia="en-US"/>
        </w:rPr>
        <w:t xml:space="preserve">HRA </w:t>
      </w:r>
      <w:r w:rsidR="00AD4685">
        <w:rPr>
          <w:rFonts w:asciiTheme="minorHAnsi" w:eastAsiaTheme="minorHAnsi" w:hAnsiTheme="minorHAnsi" w:cstheme="minorHAnsi"/>
          <w:b/>
          <w:sz w:val="44"/>
          <w:szCs w:val="44"/>
          <w:lang w:eastAsia="en-US"/>
        </w:rPr>
        <w:t>BOARD</w:t>
      </w:r>
      <w:r w:rsidR="00E93BF0">
        <w:rPr>
          <w:rFonts w:asciiTheme="minorHAnsi" w:eastAsiaTheme="minorHAnsi" w:hAnsiTheme="minorHAnsi" w:cstheme="minorHAnsi"/>
          <w:b/>
          <w:sz w:val="44"/>
          <w:szCs w:val="44"/>
          <w:lang w:eastAsia="en-US"/>
        </w:rPr>
        <w:t xml:space="preserve"> </w:t>
      </w:r>
      <w:r w:rsidRPr="00DF3EE3">
        <w:rPr>
          <w:rFonts w:asciiTheme="minorHAnsi" w:eastAsiaTheme="minorHAnsi" w:hAnsiTheme="minorHAnsi" w:cstheme="minorHAnsi"/>
          <w:b/>
          <w:sz w:val="44"/>
          <w:szCs w:val="44"/>
          <w:lang w:eastAsia="en-US"/>
        </w:rPr>
        <w:t>COVER SHEET</w:t>
      </w:r>
    </w:p>
    <w:p w:rsidR="00DF3EE3" w:rsidRPr="00DF3EE3" w:rsidRDefault="00DF3EE3" w:rsidP="00DF3EE3">
      <w:pPr>
        <w:spacing w:line="276" w:lineRule="auto"/>
        <w:jc w:val="center"/>
        <w:rPr>
          <w:rFonts w:asciiTheme="minorHAnsi" w:eastAsiaTheme="minorHAnsi" w:hAnsiTheme="minorHAnsi" w:cstheme="minorHAnsi"/>
          <w:b/>
          <w:lang w:eastAsia="en-US"/>
        </w:rPr>
      </w:pPr>
    </w:p>
    <w:tbl>
      <w:tblPr>
        <w:tblStyle w:val="TableGrid1"/>
        <w:tblW w:w="0" w:type="auto"/>
        <w:tblLook w:val="04A0" w:firstRow="1" w:lastRow="0" w:firstColumn="1" w:lastColumn="0" w:noHBand="0" w:noVBand="1"/>
      </w:tblPr>
      <w:tblGrid>
        <w:gridCol w:w="2628"/>
        <w:gridCol w:w="6320"/>
      </w:tblGrid>
      <w:tr w:rsidR="00DF3EE3" w:rsidRPr="00DF3EE3" w:rsidTr="00A5757C">
        <w:trPr>
          <w:trHeight w:val="491"/>
        </w:trPr>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Date of Meeting:</w:t>
            </w:r>
          </w:p>
        </w:tc>
        <w:tc>
          <w:tcPr>
            <w:tcW w:w="6320" w:type="dxa"/>
            <w:shd w:val="clear" w:color="auto" w:fill="auto"/>
          </w:tcPr>
          <w:p w:rsidR="00E93BF0" w:rsidRDefault="00442477" w:rsidP="00966BF7">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Leadership team</w:t>
            </w:r>
            <w:r w:rsidR="00997770">
              <w:rPr>
                <w:rFonts w:asciiTheme="minorHAnsi" w:eastAsiaTheme="minorHAnsi" w:hAnsiTheme="minorHAnsi" w:cstheme="minorHAnsi"/>
                <w:lang w:eastAsia="en-US"/>
              </w:rPr>
              <w:t xml:space="preserve">: </w:t>
            </w:r>
            <w:r w:rsidR="00966BF7">
              <w:rPr>
                <w:rFonts w:asciiTheme="minorHAnsi" w:eastAsiaTheme="minorHAnsi" w:hAnsiTheme="minorHAnsi" w:cstheme="minorHAnsi"/>
                <w:lang w:eastAsia="en-US"/>
              </w:rPr>
              <w:t>8</w:t>
            </w:r>
            <w:r w:rsidR="00966BF7" w:rsidRPr="00966BF7">
              <w:rPr>
                <w:rFonts w:asciiTheme="minorHAnsi" w:eastAsiaTheme="minorHAnsi" w:hAnsiTheme="minorHAnsi" w:cstheme="minorHAnsi"/>
                <w:vertAlign w:val="superscript"/>
                <w:lang w:eastAsia="en-US"/>
              </w:rPr>
              <w:t>th</w:t>
            </w:r>
            <w:r w:rsidR="00966BF7">
              <w:rPr>
                <w:rFonts w:asciiTheme="minorHAnsi" w:eastAsiaTheme="minorHAnsi" w:hAnsiTheme="minorHAnsi" w:cstheme="minorHAnsi"/>
                <w:lang w:eastAsia="en-US"/>
              </w:rPr>
              <w:t xml:space="preserve"> May 2018</w:t>
            </w:r>
          </w:p>
          <w:p w:rsidR="00E06BAF" w:rsidRPr="00A5757C" w:rsidRDefault="00E06BAF" w:rsidP="00966BF7">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Board: 16</w:t>
            </w:r>
            <w:r w:rsidRPr="00E06BAF">
              <w:rPr>
                <w:rFonts w:asciiTheme="minorHAnsi" w:eastAsiaTheme="minorHAnsi" w:hAnsiTheme="minorHAnsi" w:cstheme="minorHAnsi"/>
                <w:vertAlign w:val="superscript"/>
                <w:lang w:eastAsia="en-US"/>
              </w:rPr>
              <w:t>th</w:t>
            </w:r>
            <w:r>
              <w:rPr>
                <w:rFonts w:asciiTheme="minorHAnsi" w:eastAsiaTheme="minorHAnsi" w:hAnsiTheme="minorHAnsi" w:cstheme="minorHAnsi"/>
                <w:lang w:eastAsia="en-US"/>
              </w:rPr>
              <w:t xml:space="preserve"> May 2018</w:t>
            </w:r>
          </w:p>
        </w:tc>
      </w:tr>
    </w:tbl>
    <w:p w:rsidR="00DF3EE3" w:rsidRPr="00DF3EE3" w:rsidRDefault="00DF3EE3" w:rsidP="00DF3EE3">
      <w:pPr>
        <w:spacing w:line="276" w:lineRule="auto"/>
        <w:jc w:val="center"/>
        <w:rPr>
          <w:rFonts w:asciiTheme="minorHAnsi" w:eastAsiaTheme="minorHAnsi" w:hAnsiTheme="minorHAnsi" w:cstheme="minorHAnsi"/>
          <w:b/>
          <w:lang w:eastAsia="en-US"/>
        </w:rPr>
      </w:pPr>
    </w:p>
    <w:tbl>
      <w:tblPr>
        <w:tblStyle w:val="TableGrid1"/>
        <w:tblW w:w="0" w:type="auto"/>
        <w:tblLook w:val="04A0" w:firstRow="1" w:lastRow="0" w:firstColumn="1" w:lastColumn="0" w:noHBand="0" w:noVBand="1"/>
      </w:tblPr>
      <w:tblGrid>
        <w:gridCol w:w="2628"/>
        <w:gridCol w:w="6320"/>
      </w:tblGrid>
      <w:tr w:rsidR="00DF3EE3" w:rsidRPr="00DF3EE3"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Title of Paper</w:t>
            </w:r>
            <w:r>
              <w:rPr>
                <w:rFonts w:asciiTheme="minorHAnsi" w:eastAsiaTheme="minorHAnsi" w:hAnsiTheme="minorHAnsi" w:cstheme="minorHAnsi"/>
                <w:b/>
                <w:lang w:eastAsia="en-US"/>
              </w:rPr>
              <w:t>:</w:t>
            </w:r>
          </w:p>
        </w:tc>
        <w:tc>
          <w:tcPr>
            <w:tcW w:w="6320" w:type="dxa"/>
          </w:tcPr>
          <w:p w:rsidR="00613941" w:rsidRPr="007B0F30" w:rsidRDefault="00DF3EE3" w:rsidP="00966BF7">
            <w:pPr>
              <w:spacing w:after="200" w:line="276" w:lineRule="auto"/>
              <w:rPr>
                <w:rFonts w:asciiTheme="minorHAnsi" w:hAnsiTheme="minorHAnsi" w:cstheme="minorHAnsi"/>
              </w:rPr>
            </w:pPr>
            <w:r w:rsidRPr="00DF3EE3">
              <w:rPr>
                <w:rFonts w:asciiTheme="minorHAnsi" w:hAnsiTheme="minorHAnsi" w:cstheme="minorHAnsi"/>
              </w:rPr>
              <w:t>Financ</w:t>
            </w:r>
            <w:r w:rsidR="00E93BF0">
              <w:rPr>
                <w:rFonts w:asciiTheme="minorHAnsi" w:hAnsiTheme="minorHAnsi" w:cstheme="minorHAnsi"/>
              </w:rPr>
              <w:t>e</w:t>
            </w:r>
            <w:r w:rsidRPr="00DF3EE3">
              <w:rPr>
                <w:rFonts w:asciiTheme="minorHAnsi" w:hAnsiTheme="minorHAnsi" w:cstheme="minorHAnsi"/>
              </w:rPr>
              <w:t xml:space="preserve"> </w:t>
            </w:r>
            <w:r w:rsidR="00AD76CF">
              <w:rPr>
                <w:rFonts w:asciiTheme="minorHAnsi" w:hAnsiTheme="minorHAnsi" w:cstheme="minorHAnsi"/>
              </w:rPr>
              <w:t xml:space="preserve">report </w:t>
            </w:r>
            <w:r w:rsidR="008D3436">
              <w:rPr>
                <w:rFonts w:asciiTheme="minorHAnsi" w:hAnsiTheme="minorHAnsi" w:cstheme="minorHAnsi"/>
              </w:rPr>
              <w:t xml:space="preserve"> - </w:t>
            </w:r>
            <w:r w:rsidR="00A76C3F">
              <w:rPr>
                <w:rFonts w:asciiTheme="minorHAnsi" w:hAnsiTheme="minorHAnsi" w:cstheme="minorHAnsi"/>
              </w:rPr>
              <w:t xml:space="preserve">for the </w:t>
            </w:r>
            <w:r w:rsidR="00997770">
              <w:rPr>
                <w:rFonts w:asciiTheme="minorHAnsi" w:hAnsiTheme="minorHAnsi" w:cstheme="minorHAnsi"/>
              </w:rPr>
              <w:t>1</w:t>
            </w:r>
            <w:r w:rsidR="00966BF7">
              <w:rPr>
                <w:rFonts w:asciiTheme="minorHAnsi" w:hAnsiTheme="minorHAnsi" w:cstheme="minorHAnsi"/>
              </w:rPr>
              <w:t>2</w:t>
            </w:r>
            <w:r w:rsidR="00442477">
              <w:rPr>
                <w:rFonts w:asciiTheme="minorHAnsi" w:hAnsiTheme="minorHAnsi" w:cstheme="minorHAnsi"/>
              </w:rPr>
              <w:t xml:space="preserve"> </w:t>
            </w:r>
            <w:r w:rsidR="00E872B3">
              <w:rPr>
                <w:rFonts w:asciiTheme="minorHAnsi" w:hAnsiTheme="minorHAnsi" w:cstheme="minorHAnsi"/>
              </w:rPr>
              <w:t>months</w:t>
            </w:r>
            <w:r w:rsidR="00E93BF0">
              <w:rPr>
                <w:rFonts w:asciiTheme="minorHAnsi" w:hAnsiTheme="minorHAnsi" w:cstheme="minorHAnsi"/>
              </w:rPr>
              <w:t xml:space="preserve"> </w:t>
            </w:r>
            <w:r w:rsidR="00997770">
              <w:rPr>
                <w:rFonts w:asciiTheme="minorHAnsi" w:hAnsiTheme="minorHAnsi" w:cstheme="minorHAnsi"/>
              </w:rPr>
              <w:t xml:space="preserve">ended </w:t>
            </w:r>
            <w:r w:rsidR="00966BF7">
              <w:rPr>
                <w:rFonts w:asciiTheme="minorHAnsi" w:hAnsiTheme="minorHAnsi" w:cstheme="minorHAnsi"/>
              </w:rPr>
              <w:t>31 March</w:t>
            </w:r>
            <w:r w:rsidR="00FA0CFC">
              <w:rPr>
                <w:rFonts w:asciiTheme="minorHAnsi" w:hAnsiTheme="minorHAnsi" w:cstheme="minorHAnsi"/>
              </w:rPr>
              <w:t xml:space="preserve"> 201</w:t>
            </w:r>
            <w:r w:rsidR="00360068">
              <w:rPr>
                <w:rFonts w:asciiTheme="minorHAnsi" w:hAnsiTheme="minorHAnsi" w:cstheme="minorHAnsi"/>
              </w:rPr>
              <w:t>8</w:t>
            </w:r>
          </w:p>
        </w:tc>
      </w:tr>
      <w:tr w:rsidR="00DF3EE3" w:rsidRPr="00DF3EE3"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Purpose of Paper:</w:t>
            </w:r>
          </w:p>
        </w:tc>
        <w:tc>
          <w:tcPr>
            <w:tcW w:w="6320" w:type="dxa"/>
          </w:tcPr>
          <w:p w:rsidR="005F1D45" w:rsidRDefault="009F5C1B" w:rsidP="005F1D45">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To </w:t>
            </w:r>
            <w:r w:rsidR="005F1D45">
              <w:rPr>
                <w:rFonts w:asciiTheme="minorHAnsi" w:eastAsiaTheme="minorHAnsi" w:hAnsiTheme="minorHAnsi" w:cstheme="minorHAnsi"/>
                <w:lang w:eastAsia="en-US"/>
              </w:rPr>
              <w:t xml:space="preserve">enable </w:t>
            </w:r>
            <w:r w:rsidR="000F7175">
              <w:rPr>
                <w:rFonts w:asciiTheme="minorHAnsi" w:eastAsiaTheme="minorHAnsi" w:hAnsiTheme="minorHAnsi" w:cstheme="minorHAnsi"/>
                <w:lang w:eastAsia="en-US"/>
              </w:rPr>
              <w:t xml:space="preserve">an </w:t>
            </w:r>
            <w:r w:rsidR="005F1D45" w:rsidRPr="005F1D45">
              <w:rPr>
                <w:rFonts w:asciiTheme="minorHAnsi" w:eastAsiaTheme="minorHAnsi" w:hAnsiTheme="minorHAnsi" w:cstheme="minorHAnsi"/>
                <w:lang w:eastAsia="en-US"/>
              </w:rPr>
              <w:t xml:space="preserve">informed understanding of </w:t>
            </w:r>
            <w:r w:rsidR="007B77AD">
              <w:rPr>
                <w:rFonts w:asciiTheme="minorHAnsi" w:eastAsiaTheme="minorHAnsi" w:hAnsiTheme="minorHAnsi" w:cstheme="minorHAnsi"/>
                <w:lang w:eastAsia="en-US"/>
              </w:rPr>
              <w:t>the HRA’s</w:t>
            </w:r>
            <w:r w:rsidR="005F1D45" w:rsidRPr="005F1D45">
              <w:rPr>
                <w:rFonts w:asciiTheme="minorHAnsi" w:eastAsiaTheme="minorHAnsi" w:hAnsiTheme="minorHAnsi" w:cstheme="minorHAnsi"/>
                <w:lang w:eastAsia="en-US"/>
              </w:rPr>
              <w:t xml:space="preserve"> financial </w:t>
            </w:r>
            <w:r w:rsidR="00B07207" w:rsidRPr="005F1D45">
              <w:rPr>
                <w:rFonts w:asciiTheme="minorHAnsi" w:eastAsiaTheme="minorHAnsi" w:hAnsiTheme="minorHAnsi" w:cstheme="minorHAnsi"/>
                <w:lang w:eastAsia="en-US"/>
              </w:rPr>
              <w:t>performance</w:t>
            </w:r>
            <w:r w:rsidR="00DF3EE3" w:rsidRPr="005F1D45">
              <w:rPr>
                <w:rFonts w:asciiTheme="minorHAnsi" w:eastAsiaTheme="minorHAnsi" w:hAnsiTheme="minorHAnsi" w:cstheme="minorHAnsi"/>
                <w:lang w:eastAsia="en-US"/>
              </w:rPr>
              <w:t xml:space="preserve"> </w:t>
            </w:r>
            <w:r w:rsidR="00A76C3F" w:rsidRPr="005F1D45">
              <w:rPr>
                <w:rFonts w:asciiTheme="minorHAnsi" w:eastAsiaTheme="minorHAnsi" w:hAnsiTheme="minorHAnsi" w:cstheme="minorHAnsi"/>
                <w:lang w:eastAsia="en-US"/>
              </w:rPr>
              <w:t xml:space="preserve">for </w:t>
            </w:r>
            <w:r w:rsidR="00966BF7">
              <w:rPr>
                <w:rFonts w:asciiTheme="minorHAnsi" w:eastAsiaTheme="minorHAnsi" w:hAnsiTheme="minorHAnsi" w:cstheme="minorHAnsi"/>
                <w:lang w:eastAsia="en-US"/>
              </w:rPr>
              <w:t xml:space="preserve">the </w:t>
            </w:r>
            <w:r w:rsidR="009E3BBB">
              <w:rPr>
                <w:rFonts w:asciiTheme="minorHAnsi" w:eastAsiaTheme="minorHAnsi" w:hAnsiTheme="minorHAnsi" w:cstheme="minorHAnsi"/>
                <w:lang w:eastAsia="en-US"/>
              </w:rPr>
              <w:t>y</w:t>
            </w:r>
            <w:r w:rsidR="007C48EC">
              <w:rPr>
                <w:rFonts w:asciiTheme="minorHAnsi" w:eastAsiaTheme="minorHAnsi" w:hAnsiTheme="minorHAnsi" w:cstheme="minorHAnsi"/>
                <w:lang w:eastAsia="en-US"/>
              </w:rPr>
              <w:t>ear</w:t>
            </w:r>
            <w:r w:rsidR="009E3BBB">
              <w:rPr>
                <w:rFonts w:asciiTheme="minorHAnsi" w:eastAsiaTheme="minorHAnsi" w:hAnsiTheme="minorHAnsi" w:cstheme="minorHAnsi"/>
                <w:lang w:eastAsia="en-US"/>
              </w:rPr>
              <w:t>-ended 31 March 2018</w:t>
            </w:r>
            <w:r w:rsidR="00DE53D0">
              <w:rPr>
                <w:rFonts w:asciiTheme="minorHAnsi" w:eastAsiaTheme="minorHAnsi" w:hAnsiTheme="minorHAnsi" w:cstheme="minorHAnsi"/>
                <w:lang w:eastAsia="en-US"/>
              </w:rPr>
              <w:t>.</w:t>
            </w:r>
          </w:p>
          <w:p w:rsidR="00E93BF0" w:rsidRPr="005F1D45" w:rsidRDefault="00E93BF0" w:rsidP="00DE53D0">
            <w:pPr>
              <w:spacing w:after="200" w:line="276" w:lineRule="auto"/>
              <w:rPr>
                <w:rFonts w:asciiTheme="minorHAnsi" w:eastAsiaTheme="minorHAnsi" w:hAnsiTheme="minorHAnsi" w:cstheme="minorHAnsi"/>
                <w:lang w:eastAsia="en-US"/>
              </w:rPr>
            </w:pPr>
          </w:p>
        </w:tc>
      </w:tr>
      <w:tr w:rsidR="00DF3EE3" w:rsidRPr="00DF3EE3" w:rsidTr="00EA6CFB">
        <w:trPr>
          <w:trHeight w:val="1660"/>
        </w:trPr>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Reason for Submission:</w:t>
            </w:r>
          </w:p>
        </w:tc>
        <w:tc>
          <w:tcPr>
            <w:tcW w:w="6320" w:type="dxa"/>
          </w:tcPr>
          <w:p w:rsidR="000F7175" w:rsidRDefault="005F1D45" w:rsidP="00861399">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The Board</w:t>
            </w:r>
            <w:r w:rsidR="000F7175">
              <w:rPr>
                <w:rFonts w:asciiTheme="minorHAnsi" w:eastAsiaTheme="minorHAnsi" w:hAnsiTheme="minorHAnsi" w:cstheme="minorHAnsi"/>
                <w:lang w:eastAsia="en-US"/>
              </w:rPr>
              <w:t>, Accounting Officer</w:t>
            </w:r>
            <w:r>
              <w:rPr>
                <w:rFonts w:asciiTheme="minorHAnsi" w:eastAsiaTheme="minorHAnsi" w:hAnsiTheme="minorHAnsi" w:cstheme="minorHAnsi"/>
                <w:lang w:eastAsia="en-US"/>
              </w:rPr>
              <w:t xml:space="preserve"> and </w:t>
            </w:r>
            <w:r w:rsidR="00A76C3F">
              <w:rPr>
                <w:rFonts w:asciiTheme="minorHAnsi" w:eastAsiaTheme="minorHAnsi" w:hAnsiTheme="minorHAnsi" w:cstheme="minorHAnsi"/>
                <w:lang w:eastAsia="en-US"/>
              </w:rPr>
              <w:t xml:space="preserve">Leadership Team </w:t>
            </w:r>
            <w:r>
              <w:rPr>
                <w:rFonts w:asciiTheme="minorHAnsi" w:eastAsiaTheme="minorHAnsi" w:hAnsiTheme="minorHAnsi" w:cstheme="minorHAnsi"/>
                <w:lang w:eastAsia="en-US"/>
              </w:rPr>
              <w:t xml:space="preserve">have a key governance role </w:t>
            </w:r>
            <w:r w:rsidR="000F7175">
              <w:rPr>
                <w:rFonts w:asciiTheme="minorHAnsi" w:eastAsiaTheme="minorHAnsi" w:hAnsiTheme="minorHAnsi" w:cstheme="minorHAnsi"/>
                <w:lang w:eastAsia="en-US"/>
              </w:rPr>
              <w:t>in</w:t>
            </w:r>
            <w:r w:rsidR="00A76C3F">
              <w:rPr>
                <w:rFonts w:asciiTheme="minorHAnsi" w:eastAsiaTheme="minorHAnsi" w:hAnsiTheme="minorHAnsi" w:cstheme="minorHAnsi"/>
                <w:lang w:eastAsia="en-US"/>
              </w:rPr>
              <w:t xml:space="preserve"> the</w:t>
            </w:r>
            <w:r w:rsidR="004A176F">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 xml:space="preserve">financial stewardship of the HRA. </w:t>
            </w:r>
          </w:p>
          <w:p w:rsidR="00FA0CFC" w:rsidRPr="00731002" w:rsidRDefault="005F1D45" w:rsidP="00E93BF0">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This report </w:t>
            </w:r>
            <w:r w:rsidR="000F7175">
              <w:rPr>
                <w:rFonts w:asciiTheme="minorHAnsi" w:eastAsiaTheme="minorHAnsi" w:hAnsiTheme="minorHAnsi" w:cstheme="minorHAnsi"/>
                <w:lang w:eastAsia="en-US"/>
              </w:rPr>
              <w:t>supports this</w:t>
            </w:r>
            <w:r w:rsidR="00731002">
              <w:rPr>
                <w:rFonts w:asciiTheme="minorHAnsi" w:eastAsiaTheme="minorHAnsi" w:hAnsiTheme="minorHAnsi" w:cstheme="minorHAnsi"/>
                <w:lang w:eastAsia="en-US"/>
              </w:rPr>
              <w:t xml:space="preserve"> </w:t>
            </w:r>
            <w:r w:rsidR="00E93BF0">
              <w:rPr>
                <w:rFonts w:asciiTheme="minorHAnsi" w:eastAsiaTheme="minorHAnsi" w:hAnsiTheme="minorHAnsi" w:cstheme="minorHAnsi"/>
                <w:lang w:eastAsia="en-US"/>
              </w:rPr>
              <w:t>aspect</w:t>
            </w:r>
            <w:r w:rsidR="00731002">
              <w:rPr>
                <w:rFonts w:asciiTheme="minorHAnsi" w:eastAsiaTheme="minorHAnsi" w:hAnsiTheme="minorHAnsi" w:cstheme="minorHAnsi"/>
                <w:lang w:eastAsia="en-US"/>
              </w:rPr>
              <w:t xml:space="preserve"> </w:t>
            </w:r>
            <w:r w:rsidR="000F7175">
              <w:rPr>
                <w:rFonts w:asciiTheme="minorHAnsi" w:eastAsiaTheme="minorHAnsi" w:hAnsiTheme="minorHAnsi" w:cstheme="minorHAnsi"/>
                <w:lang w:eastAsia="en-US"/>
              </w:rPr>
              <w:t>of the</w:t>
            </w:r>
            <w:r w:rsidR="00731002">
              <w:rPr>
                <w:rFonts w:asciiTheme="minorHAnsi" w:eastAsiaTheme="minorHAnsi" w:hAnsiTheme="minorHAnsi" w:cstheme="minorHAnsi"/>
                <w:lang w:eastAsia="en-US"/>
              </w:rPr>
              <w:t xml:space="preserve"> governance framework, providing the Board</w:t>
            </w:r>
            <w:r w:rsidR="000F7175">
              <w:rPr>
                <w:rFonts w:asciiTheme="minorHAnsi" w:eastAsiaTheme="minorHAnsi" w:hAnsiTheme="minorHAnsi" w:cstheme="minorHAnsi"/>
                <w:lang w:eastAsia="en-US"/>
              </w:rPr>
              <w:t>, Accounting Officer</w:t>
            </w:r>
            <w:r w:rsidR="00731002">
              <w:rPr>
                <w:rFonts w:asciiTheme="minorHAnsi" w:eastAsiaTheme="minorHAnsi" w:hAnsiTheme="minorHAnsi" w:cstheme="minorHAnsi"/>
                <w:lang w:eastAsia="en-US"/>
              </w:rPr>
              <w:t xml:space="preserve"> and senior management with essential financial information to inform strategy</w:t>
            </w:r>
            <w:r w:rsidR="000F7175">
              <w:rPr>
                <w:rFonts w:asciiTheme="minorHAnsi" w:eastAsiaTheme="minorHAnsi" w:hAnsiTheme="minorHAnsi" w:cstheme="minorHAnsi"/>
                <w:lang w:eastAsia="en-US"/>
              </w:rPr>
              <w:t>, inform</w:t>
            </w:r>
            <w:r w:rsidR="00731002">
              <w:rPr>
                <w:rFonts w:asciiTheme="minorHAnsi" w:eastAsiaTheme="minorHAnsi" w:hAnsiTheme="minorHAnsi" w:cstheme="minorHAnsi"/>
                <w:lang w:eastAsia="en-US"/>
              </w:rPr>
              <w:t xml:space="preserve"> decision making</w:t>
            </w:r>
            <w:r w:rsidR="000F7175">
              <w:rPr>
                <w:rFonts w:asciiTheme="minorHAnsi" w:eastAsiaTheme="minorHAnsi" w:hAnsiTheme="minorHAnsi" w:cstheme="minorHAnsi"/>
                <w:lang w:eastAsia="en-US"/>
              </w:rPr>
              <w:t xml:space="preserve"> and ensure </w:t>
            </w:r>
            <w:r w:rsidR="00D07ECB">
              <w:rPr>
                <w:rFonts w:asciiTheme="minorHAnsi" w:eastAsiaTheme="minorHAnsi" w:hAnsiTheme="minorHAnsi" w:cstheme="minorHAnsi"/>
                <w:lang w:eastAsia="en-US"/>
              </w:rPr>
              <w:t>robust financial management</w:t>
            </w:r>
            <w:r w:rsidR="00731002">
              <w:rPr>
                <w:rFonts w:asciiTheme="minorHAnsi" w:eastAsiaTheme="minorHAnsi" w:hAnsiTheme="minorHAnsi" w:cstheme="minorHAnsi"/>
                <w:lang w:eastAsia="en-US"/>
              </w:rPr>
              <w:t xml:space="preserve">. </w:t>
            </w:r>
          </w:p>
        </w:tc>
      </w:tr>
      <w:tr w:rsidR="00EB22E9" w:rsidRPr="00AD22E4" w:rsidTr="00DF3EE3">
        <w:tc>
          <w:tcPr>
            <w:tcW w:w="2628" w:type="dxa"/>
          </w:tcPr>
          <w:p w:rsidR="00EB22E9" w:rsidRPr="00DF3EE3" w:rsidRDefault="00EB22E9" w:rsidP="00DF3EE3">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Lead Reviewer:</w:t>
            </w:r>
          </w:p>
        </w:tc>
        <w:tc>
          <w:tcPr>
            <w:tcW w:w="6320" w:type="dxa"/>
          </w:tcPr>
          <w:p w:rsidR="00EB22E9" w:rsidRDefault="00774E04" w:rsidP="001677C5">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Steve Tebbutt</w:t>
            </w:r>
          </w:p>
        </w:tc>
      </w:tr>
      <w:tr w:rsidR="00DF3EE3" w:rsidRPr="00AD22E4"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Details:</w:t>
            </w:r>
          </w:p>
        </w:tc>
        <w:tc>
          <w:tcPr>
            <w:tcW w:w="6320" w:type="dxa"/>
          </w:tcPr>
          <w:p w:rsidR="00706F89" w:rsidRPr="0066437D" w:rsidRDefault="00706F89" w:rsidP="00DF3EE3">
            <w:pPr>
              <w:spacing w:after="200" w:line="276" w:lineRule="auto"/>
              <w:rPr>
                <w:rFonts w:asciiTheme="minorHAnsi" w:eastAsiaTheme="minorHAnsi" w:hAnsiTheme="minorHAnsi" w:cstheme="minorHAnsi"/>
                <w:lang w:eastAsia="en-US"/>
              </w:rPr>
            </w:pPr>
            <w:r w:rsidRPr="0066437D">
              <w:rPr>
                <w:rFonts w:asciiTheme="minorHAnsi" w:eastAsiaTheme="minorHAnsi" w:hAnsiTheme="minorHAnsi" w:cstheme="minorHAnsi"/>
                <w:lang w:eastAsia="en-US"/>
              </w:rPr>
              <w:t>Main points to note:</w:t>
            </w:r>
          </w:p>
          <w:p w:rsidR="00AA73C9" w:rsidRPr="00AA73C9" w:rsidRDefault="00966BF7" w:rsidP="00826FF2">
            <w:pPr>
              <w:pStyle w:val="ListParagraph"/>
              <w:numPr>
                <w:ilvl w:val="0"/>
                <w:numId w:val="24"/>
              </w:num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The full year’s</w:t>
            </w:r>
            <w:r w:rsidR="00181165">
              <w:rPr>
                <w:rFonts w:asciiTheme="minorHAnsi" w:eastAsiaTheme="minorHAnsi" w:hAnsiTheme="minorHAnsi" w:cstheme="minorHAnsi"/>
                <w:lang w:eastAsia="en-US"/>
              </w:rPr>
              <w:t xml:space="preserve"> financial performance </w:t>
            </w:r>
            <w:r w:rsidR="00A0010D">
              <w:rPr>
                <w:rFonts w:asciiTheme="minorHAnsi" w:eastAsiaTheme="minorHAnsi" w:hAnsiTheme="minorHAnsi" w:cstheme="minorHAnsi"/>
                <w:lang w:eastAsia="en-US"/>
              </w:rPr>
              <w:t>is £13</w:t>
            </w:r>
            <w:r w:rsidR="009F731D">
              <w:rPr>
                <w:rFonts w:asciiTheme="minorHAnsi" w:eastAsiaTheme="minorHAnsi" w:hAnsiTheme="minorHAnsi" w:cstheme="minorHAnsi"/>
                <w:lang w:eastAsia="en-US"/>
              </w:rPr>
              <w:t>,</w:t>
            </w:r>
            <w:r w:rsidR="00A0010D">
              <w:rPr>
                <w:rFonts w:asciiTheme="minorHAnsi" w:eastAsiaTheme="minorHAnsi" w:hAnsiTheme="minorHAnsi" w:cstheme="minorHAnsi"/>
                <w:lang w:eastAsia="en-US"/>
              </w:rPr>
              <w:t>396</w:t>
            </w:r>
            <w:r w:rsidR="009F731D">
              <w:rPr>
                <w:rFonts w:asciiTheme="minorHAnsi" w:eastAsiaTheme="minorHAnsi" w:hAnsiTheme="minorHAnsi" w:cstheme="minorHAnsi"/>
                <w:lang w:eastAsia="en-US"/>
              </w:rPr>
              <w:t>k</w:t>
            </w:r>
            <w:r>
              <w:rPr>
                <w:rFonts w:asciiTheme="minorHAnsi" w:eastAsiaTheme="minorHAnsi" w:hAnsiTheme="minorHAnsi" w:cstheme="minorHAnsi"/>
                <w:lang w:eastAsia="en-US"/>
              </w:rPr>
              <w:t xml:space="preserve"> </w:t>
            </w:r>
            <w:r w:rsidR="00AA73C9">
              <w:rPr>
                <w:rFonts w:asciiTheme="minorHAnsi" w:eastAsiaTheme="minorHAnsi" w:hAnsiTheme="minorHAnsi" w:cstheme="minorHAnsi"/>
                <w:lang w:eastAsia="en-US"/>
              </w:rPr>
              <w:t>expenditure compared</w:t>
            </w:r>
            <w:r w:rsidR="009F731D">
              <w:rPr>
                <w:rFonts w:asciiTheme="minorHAnsi" w:eastAsiaTheme="minorHAnsi" w:hAnsiTheme="minorHAnsi" w:cstheme="minorHAnsi"/>
                <w:lang w:eastAsia="en-US"/>
              </w:rPr>
              <w:t xml:space="preserve"> to a revenue allocation of £13,</w:t>
            </w:r>
            <w:r w:rsidR="00A0010D">
              <w:rPr>
                <w:rFonts w:asciiTheme="minorHAnsi" w:eastAsiaTheme="minorHAnsi" w:hAnsiTheme="minorHAnsi" w:cstheme="minorHAnsi"/>
                <w:lang w:eastAsia="en-US"/>
              </w:rPr>
              <w:t>400</w:t>
            </w:r>
            <w:r w:rsidR="009F731D">
              <w:rPr>
                <w:rFonts w:asciiTheme="minorHAnsi" w:eastAsiaTheme="minorHAnsi" w:hAnsiTheme="minorHAnsi" w:cstheme="minorHAnsi"/>
                <w:lang w:eastAsia="en-US"/>
              </w:rPr>
              <w:t>k</w:t>
            </w:r>
            <w:r w:rsidR="00AA73C9">
              <w:rPr>
                <w:rFonts w:asciiTheme="minorHAnsi" w:eastAsiaTheme="minorHAnsi" w:hAnsiTheme="minorHAnsi" w:cstheme="minorHAnsi"/>
                <w:lang w:eastAsia="en-US"/>
              </w:rPr>
              <w:t xml:space="preserve">.  This resulted in a </w:t>
            </w:r>
            <w:r w:rsidRPr="00AA73C9">
              <w:rPr>
                <w:rFonts w:asciiTheme="minorHAnsi" w:eastAsiaTheme="minorHAnsi" w:hAnsiTheme="minorHAnsi" w:cstheme="minorHAnsi"/>
                <w:lang w:eastAsia="en-US"/>
              </w:rPr>
              <w:t>small</w:t>
            </w:r>
            <w:r w:rsidR="00FA0CFC" w:rsidRPr="00AA73C9">
              <w:rPr>
                <w:rFonts w:asciiTheme="minorHAnsi" w:eastAsiaTheme="minorHAnsi" w:hAnsiTheme="minorHAnsi" w:cstheme="minorHAnsi"/>
                <w:lang w:eastAsia="en-US"/>
              </w:rPr>
              <w:t xml:space="preserve"> </w:t>
            </w:r>
            <w:r w:rsidR="007B77AD" w:rsidRPr="00AA73C9">
              <w:rPr>
                <w:rFonts w:asciiTheme="minorHAnsi" w:eastAsiaTheme="minorHAnsi" w:hAnsiTheme="minorHAnsi" w:cstheme="minorHAnsi"/>
                <w:lang w:eastAsia="en-US"/>
              </w:rPr>
              <w:t>u</w:t>
            </w:r>
            <w:r w:rsidR="001677C5" w:rsidRPr="00AA73C9">
              <w:rPr>
                <w:rFonts w:asciiTheme="minorHAnsi" w:eastAsiaTheme="minorHAnsi" w:hAnsiTheme="minorHAnsi" w:cstheme="minorHAnsi"/>
                <w:lang w:eastAsia="en-US"/>
              </w:rPr>
              <w:t>nder</w:t>
            </w:r>
            <w:r w:rsidR="00181165" w:rsidRPr="00AA73C9">
              <w:rPr>
                <w:rFonts w:asciiTheme="minorHAnsi" w:eastAsiaTheme="minorHAnsi" w:hAnsiTheme="minorHAnsi" w:cstheme="minorHAnsi"/>
                <w:lang w:eastAsia="en-US"/>
              </w:rPr>
              <w:t>spend position</w:t>
            </w:r>
            <w:r w:rsidR="00FA0CFC" w:rsidRPr="00AA73C9">
              <w:rPr>
                <w:rFonts w:asciiTheme="minorHAnsi" w:eastAsiaTheme="minorHAnsi" w:hAnsiTheme="minorHAnsi" w:cstheme="minorHAnsi"/>
                <w:lang w:eastAsia="en-US"/>
              </w:rPr>
              <w:t xml:space="preserve"> of </w:t>
            </w:r>
            <w:r w:rsidR="00181165" w:rsidRPr="00AA73C9">
              <w:rPr>
                <w:rFonts w:asciiTheme="minorHAnsi" w:eastAsiaTheme="minorHAnsi" w:hAnsiTheme="minorHAnsi" w:cstheme="minorHAnsi"/>
                <w:lang w:eastAsia="en-US"/>
              </w:rPr>
              <w:t>£</w:t>
            </w:r>
            <w:r w:rsidR="00997770" w:rsidRPr="00AA73C9">
              <w:rPr>
                <w:rFonts w:asciiTheme="minorHAnsi" w:eastAsiaTheme="minorHAnsi" w:hAnsiTheme="minorHAnsi" w:cstheme="minorHAnsi"/>
                <w:lang w:eastAsia="en-US"/>
              </w:rPr>
              <w:t>4</w:t>
            </w:r>
            <w:r w:rsidR="00181165" w:rsidRPr="00AA73C9">
              <w:rPr>
                <w:rFonts w:asciiTheme="minorHAnsi" w:eastAsiaTheme="minorHAnsi" w:hAnsiTheme="minorHAnsi" w:cstheme="minorHAnsi"/>
                <w:lang w:eastAsia="en-US"/>
              </w:rPr>
              <w:t>k (</w:t>
            </w:r>
            <w:r w:rsidR="00C74503" w:rsidRPr="00AA73C9">
              <w:rPr>
                <w:rFonts w:asciiTheme="minorHAnsi" w:eastAsiaTheme="minorHAnsi" w:hAnsiTheme="minorHAnsi" w:cstheme="minorHAnsi"/>
                <w:lang w:eastAsia="en-US"/>
              </w:rPr>
              <w:t>0.</w:t>
            </w:r>
            <w:r w:rsidRPr="00AA73C9">
              <w:rPr>
                <w:rFonts w:asciiTheme="minorHAnsi" w:eastAsiaTheme="minorHAnsi" w:hAnsiTheme="minorHAnsi" w:cstheme="minorHAnsi"/>
                <w:lang w:eastAsia="en-US"/>
              </w:rPr>
              <w:t>03</w:t>
            </w:r>
            <w:r w:rsidR="00181165" w:rsidRPr="00AA73C9">
              <w:rPr>
                <w:rFonts w:asciiTheme="minorHAnsi" w:eastAsiaTheme="minorHAnsi" w:hAnsiTheme="minorHAnsi" w:cstheme="minorHAnsi"/>
                <w:lang w:eastAsia="en-US"/>
              </w:rPr>
              <w:t>%)</w:t>
            </w:r>
            <w:r w:rsidR="00AA73C9" w:rsidRPr="00AA73C9">
              <w:rPr>
                <w:rFonts w:asciiTheme="minorHAnsi" w:eastAsiaTheme="minorHAnsi" w:hAnsiTheme="minorHAnsi" w:cstheme="minorHAnsi"/>
                <w:lang w:eastAsia="en-US"/>
              </w:rPr>
              <w:t>.</w:t>
            </w:r>
          </w:p>
          <w:p w:rsidR="00AA73C9" w:rsidRDefault="00AA73C9" w:rsidP="00826FF2">
            <w:pPr>
              <w:pStyle w:val="ListParagraph"/>
              <w:numPr>
                <w:ilvl w:val="0"/>
                <w:numId w:val="24"/>
              </w:num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O</w:t>
            </w:r>
            <w:r w:rsidR="00181165">
              <w:rPr>
                <w:rFonts w:asciiTheme="minorHAnsi" w:eastAsiaTheme="minorHAnsi" w:hAnsiTheme="minorHAnsi" w:cstheme="minorHAnsi"/>
                <w:lang w:eastAsia="en-US"/>
              </w:rPr>
              <w:t>n capital expenditure</w:t>
            </w:r>
            <w:r w:rsidR="009F731D">
              <w:rPr>
                <w:rFonts w:asciiTheme="minorHAnsi" w:eastAsiaTheme="minorHAnsi" w:hAnsiTheme="minorHAnsi" w:cstheme="minorHAnsi"/>
                <w:lang w:eastAsia="en-US"/>
              </w:rPr>
              <w:t>, our year-end position was £</w:t>
            </w:r>
            <w:r w:rsidR="007B666E">
              <w:rPr>
                <w:rFonts w:asciiTheme="minorHAnsi" w:eastAsiaTheme="minorHAnsi" w:hAnsiTheme="minorHAnsi" w:cstheme="minorHAnsi"/>
                <w:lang w:eastAsia="en-US"/>
              </w:rPr>
              <w:t>796</w:t>
            </w:r>
            <w:r w:rsidR="009F731D">
              <w:rPr>
                <w:rFonts w:asciiTheme="minorHAnsi" w:eastAsiaTheme="minorHAnsi" w:hAnsiTheme="minorHAnsi" w:cstheme="minorHAnsi"/>
                <w:lang w:eastAsia="en-US"/>
              </w:rPr>
              <w:t>k</w:t>
            </w:r>
            <w:r>
              <w:rPr>
                <w:rFonts w:asciiTheme="minorHAnsi" w:eastAsiaTheme="minorHAnsi" w:hAnsiTheme="minorHAnsi" w:cstheme="minorHAnsi"/>
                <w:lang w:eastAsia="en-US"/>
              </w:rPr>
              <w:t xml:space="preserve"> compare</w:t>
            </w:r>
            <w:r w:rsidR="009F731D">
              <w:rPr>
                <w:rFonts w:asciiTheme="minorHAnsi" w:eastAsiaTheme="minorHAnsi" w:hAnsiTheme="minorHAnsi" w:cstheme="minorHAnsi"/>
                <w:lang w:eastAsia="en-US"/>
              </w:rPr>
              <w:t>d to a capital allocation of £</w:t>
            </w:r>
            <w:r w:rsidR="007B666E">
              <w:rPr>
                <w:rFonts w:asciiTheme="minorHAnsi" w:eastAsiaTheme="minorHAnsi" w:hAnsiTheme="minorHAnsi" w:cstheme="minorHAnsi"/>
                <w:lang w:eastAsia="en-US"/>
              </w:rPr>
              <w:t>800</w:t>
            </w:r>
            <w:r w:rsidR="009F731D">
              <w:rPr>
                <w:rFonts w:asciiTheme="minorHAnsi" w:eastAsiaTheme="minorHAnsi" w:hAnsiTheme="minorHAnsi" w:cstheme="minorHAnsi"/>
                <w:lang w:eastAsia="en-US"/>
              </w:rPr>
              <w:t>k</w:t>
            </w:r>
            <w:r>
              <w:rPr>
                <w:rFonts w:asciiTheme="minorHAnsi" w:eastAsiaTheme="minorHAnsi" w:hAnsiTheme="minorHAnsi" w:cstheme="minorHAnsi"/>
                <w:lang w:eastAsia="en-US"/>
              </w:rPr>
              <w:t>,</w:t>
            </w:r>
            <w:r w:rsidR="007B666E">
              <w:rPr>
                <w:rFonts w:asciiTheme="minorHAnsi" w:eastAsiaTheme="minorHAnsi" w:hAnsiTheme="minorHAnsi" w:cstheme="minorHAnsi"/>
                <w:lang w:eastAsia="en-US"/>
              </w:rPr>
              <w:t xml:space="preserve"> giving a small underspend of £4k (0.5</w:t>
            </w:r>
            <w:r>
              <w:rPr>
                <w:rFonts w:asciiTheme="minorHAnsi" w:eastAsiaTheme="minorHAnsi" w:hAnsiTheme="minorHAnsi" w:cstheme="minorHAnsi"/>
                <w:lang w:eastAsia="en-US"/>
              </w:rPr>
              <w:t>%).</w:t>
            </w:r>
          </w:p>
          <w:p w:rsidR="00AA73C9" w:rsidRDefault="00AA73C9" w:rsidP="00AA73C9">
            <w:pPr>
              <w:pStyle w:val="ListParagraph"/>
              <w:numPr>
                <w:ilvl w:val="0"/>
                <w:numId w:val="24"/>
              </w:num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Close monitoring of our forecast and nimble investment decisions to best meet our strategic objectives have </w:t>
            </w:r>
            <w:r w:rsidR="009F731D">
              <w:rPr>
                <w:rFonts w:asciiTheme="minorHAnsi" w:eastAsiaTheme="minorHAnsi" w:hAnsiTheme="minorHAnsi" w:cstheme="minorHAnsi"/>
                <w:lang w:eastAsia="en-US"/>
              </w:rPr>
              <w:t xml:space="preserve">ensured we have fully utilized our available resources this year. This also reflects the tightening fiscal environment and the need to secure </w:t>
            </w:r>
            <w:r w:rsidR="009F731D">
              <w:rPr>
                <w:rFonts w:asciiTheme="minorHAnsi" w:eastAsiaTheme="minorHAnsi" w:hAnsiTheme="minorHAnsi" w:cstheme="minorHAnsi"/>
                <w:lang w:eastAsia="en-US"/>
              </w:rPr>
              <w:lastRenderedPageBreak/>
              <w:t xml:space="preserve">structural savings to meet future spending review requirements. </w:t>
            </w:r>
            <w:r>
              <w:rPr>
                <w:rFonts w:asciiTheme="minorHAnsi" w:eastAsiaTheme="minorHAnsi" w:hAnsiTheme="minorHAnsi" w:cstheme="minorHAnsi"/>
                <w:lang w:eastAsia="en-US"/>
              </w:rPr>
              <w:t xml:space="preserve"> </w:t>
            </w:r>
          </w:p>
          <w:p w:rsidR="00AA73C9" w:rsidRDefault="009F731D" w:rsidP="00AA73C9">
            <w:pPr>
              <w:pStyle w:val="ListParagraph"/>
              <w:numPr>
                <w:ilvl w:val="0"/>
                <w:numId w:val="24"/>
              </w:num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66% </w:t>
            </w:r>
            <w:r w:rsidR="00AA73C9">
              <w:rPr>
                <w:rFonts w:asciiTheme="minorHAnsi" w:eastAsiaTheme="minorHAnsi" w:hAnsiTheme="minorHAnsi" w:cstheme="minorHAnsi"/>
                <w:lang w:eastAsia="en-US"/>
              </w:rPr>
              <w:t xml:space="preserve">of </w:t>
            </w:r>
            <w:r>
              <w:rPr>
                <w:rFonts w:asciiTheme="minorHAnsi" w:eastAsiaTheme="minorHAnsi" w:hAnsiTheme="minorHAnsi" w:cstheme="minorHAnsi"/>
                <w:lang w:eastAsia="en-US"/>
              </w:rPr>
              <w:t xml:space="preserve">our </w:t>
            </w:r>
            <w:r w:rsidR="00AA73C9">
              <w:rPr>
                <w:rFonts w:asciiTheme="minorHAnsi" w:eastAsiaTheme="minorHAnsi" w:hAnsiTheme="minorHAnsi" w:cstheme="minorHAnsi"/>
                <w:lang w:eastAsia="en-US"/>
              </w:rPr>
              <w:t xml:space="preserve">costs </w:t>
            </w:r>
            <w:r>
              <w:rPr>
                <w:rFonts w:asciiTheme="minorHAnsi" w:eastAsiaTheme="minorHAnsi" w:hAnsiTheme="minorHAnsi" w:cstheme="minorHAnsi"/>
                <w:lang w:eastAsia="en-US"/>
              </w:rPr>
              <w:t>are</w:t>
            </w:r>
            <w:r w:rsidR="00A0010D">
              <w:rPr>
                <w:rFonts w:asciiTheme="minorHAnsi" w:eastAsiaTheme="minorHAnsi" w:hAnsiTheme="minorHAnsi" w:cstheme="minorHAnsi"/>
                <w:lang w:eastAsia="en-US"/>
              </w:rPr>
              <w:t xml:space="preserve"> staff costs</w:t>
            </w:r>
            <w:r>
              <w:rPr>
                <w:rFonts w:asciiTheme="minorHAnsi" w:eastAsiaTheme="minorHAnsi" w:hAnsiTheme="minorHAnsi" w:cstheme="minorHAnsi"/>
                <w:lang w:eastAsia="en-US"/>
              </w:rPr>
              <w:t xml:space="preserve">, consistent with our budgeted level (66%). </w:t>
            </w:r>
            <w:r w:rsidR="00AA73C9">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Underspends achieved early in the year have been reinvested in additional staffing resource towards the tail-end of the year to help bolster capacity.</w:t>
            </w:r>
          </w:p>
          <w:p w:rsidR="00E06BAF" w:rsidRDefault="00E06BAF" w:rsidP="00AA73C9">
            <w:pPr>
              <w:pStyle w:val="ListParagraph"/>
              <w:numPr>
                <w:ilvl w:val="0"/>
                <w:numId w:val="24"/>
              </w:num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We have reduced our cash position in year to better reflect our annual requirements. Our cash position at the end of the year was £965k compared to £3,485k 31 March 2017.</w:t>
            </w:r>
          </w:p>
          <w:p w:rsidR="00AA73C9" w:rsidRDefault="00AA73C9" w:rsidP="00AA73C9">
            <w:pPr>
              <w:pStyle w:val="ListParagraph"/>
              <w:numPr>
                <w:ilvl w:val="0"/>
                <w:numId w:val="24"/>
              </w:num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Key investmen</w:t>
            </w:r>
            <w:r w:rsidR="007B666E">
              <w:rPr>
                <w:rFonts w:asciiTheme="minorHAnsi" w:eastAsiaTheme="minorHAnsi" w:hAnsiTheme="minorHAnsi" w:cstheme="minorHAnsi"/>
                <w:lang w:eastAsia="en-US"/>
              </w:rPr>
              <w:t>t decisions in qtr4 include: £51</w:t>
            </w:r>
            <w:r>
              <w:rPr>
                <w:rFonts w:asciiTheme="minorHAnsi" w:eastAsiaTheme="minorHAnsi" w:hAnsiTheme="minorHAnsi" w:cstheme="minorHAnsi"/>
                <w:lang w:eastAsia="en-US"/>
              </w:rPr>
              <w:t xml:space="preserve">k in </w:t>
            </w:r>
            <w:r w:rsidR="00A0010D">
              <w:rPr>
                <w:rFonts w:asciiTheme="minorHAnsi" w:eastAsiaTheme="minorHAnsi" w:hAnsiTheme="minorHAnsi" w:cstheme="minorHAnsi"/>
                <w:lang w:eastAsia="en-US"/>
              </w:rPr>
              <w:t>training module IP; £68</w:t>
            </w:r>
            <w:r>
              <w:rPr>
                <w:rFonts w:asciiTheme="minorHAnsi" w:eastAsiaTheme="minorHAnsi" w:hAnsiTheme="minorHAnsi" w:cstheme="minorHAnsi"/>
                <w:lang w:eastAsia="en-US"/>
              </w:rPr>
              <w:t>k RS infrastructur</w:t>
            </w:r>
            <w:r w:rsidR="00A0010D">
              <w:rPr>
                <w:rFonts w:asciiTheme="minorHAnsi" w:eastAsiaTheme="minorHAnsi" w:hAnsiTheme="minorHAnsi" w:cstheme="minorHAnsi"/>
                <w:lang w:eastAsia="en-US"/>
              </w:rPr>
              <w:t>e; £1</w:t>
            </w:r>
            <w:r w:rsidR="009F731D">
              <w:rPr>
                <w:rFonts w:asciiTheme="minorHAnsi" w:eastAsiaTheme="minorHAnsi" w:hAnsiTheme="minorHAnsi" w:cstheme="minorHAnsi"/>
                <w:lang w:eastAsia="en-US"/>
              </w:rPr>
              <w:t>8</w:t>
            </w:r>
            <w:r w:rsidR="00A0010D">
              <w:rPr>
                <w:rFonts w:asciiTheme="minorHAnsi" w:eastAsiaTheme="minorHAnsi" w:hAnsiTheme="minorHAnsi" w:cstheme="minorHAnsi"/>
                <w:lang w:eastAsia="en-US"/>
              </w:rPr>
              <w:t>k penetration testing; £4</w:t>
            </w:r>
            <w:r w:rsidR="009F731D">
              <w:rPr>
                <w:rFonts w:asciiTheme="minorHAnsi" w:eastAsiaTheme="minorHAnsi" w:hAnsiTheme="minorHAnsi" w:cstheme="minorHAnsi"/>
                <w:lang w:eastAsia="en-US"/>
              </w:rPr>
              <w:t>9</w:t>
            </w:r>
            <w:r>
              <w:rPr>
                <w:rFonts w:asciiTheme="minorHAnsi" w:eastAsiaTheme="minorHAnsi" w:hAnsiTheme="minorHAnsi" w:cstheme="minorHAnsi"/>
                <w:lang w:eastAsia="en-US"/>
              </w:rPr>
              <w:t>k IRAS question architecture; £20k ESR roll out; £10k pr</w:t>
            </w:r>
            <w:r w:rsidR="007B666E">
              <w:rPr>
                <w:rFonts w:asciiTheme="minorHAnsi" w:eastAsiaTheme="minorHAnsi" w:hAnsiTheme="minorHAnsi" w:cstheme="minorHAnsi"/>
                <w:lang w:eastAsia="en-US"/>
              </w:rPr>
              <w:t>oject support and £73</w:t>
            </w:r>
            <w:r>
              <w:rPr>
                <w:rFonts w:asciiTheme="minorHAnsi" w:eastAsiaTheme="minorHAnsi" w:hAnsiTheme="minorHAnsi" w:cstheme="minorHAnsi"/>
                <w:lang w:eastAsia="en-US"/>
              </w:rPr>
              <w:t xml:space="preserve">k investment in </w:t>
            </w:r>
            <w:r w:rsidR="009F731D">
              <w:rPr>
                <w:rFonts w:asciiTheme="minorHAnsi" w:eastAsiaTheme="minorHAnsi" w:hAnsiTheme="minorHAnsi" w:cstheme="minorHAnsi"/>
                <w:lang w:eastAsia="en-US"/>
              </w:rPr>
              <w:t xml:space="preserve">our </w:t>
            </w:r>
            <w:r>
              <w:rPr>
                <w:rFonts w:asciiTheme="minorHAnsi" w:eastAsiaTheme="minorHAnsi" w:hAnsiTheme="minorHAnsi" w:cstheme="minorHAnsi"/>
                <w:lang w:eastAsia="en-US"/>
              </w:rPr>
              <w:t xml:space="preserve">rolling laptop programme.  </w:t>
            </w:r>
          </w:p>
          <w:p w:rsidR="009F731D" w:rsidRDefault="009F731D" w:rsidP="00AA73C9">
            <w:pPr>
              <w:pStyle w:val="ListParagraph"/>
              <w:numPr>
                <w:ilvl w:val="0"/>
                <w:numId w:val="24"/>
              </w:num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Key criteria informing these decisions include supporting the transformation programme (RS development and capacity building) and projects that provide a return on investment</w:t>
            </w:r>
            <w:r w:rsidR="00FC6428">
              <w:rPr>
                <w:rFonts w:asciiTheme="minorHAnsi" w:eastAsiaTheme="minorHAnsi" w:hAnsiTheme="minorHAnsi" w:cstheme="minorHAnsi"/>
                <w:lang w:eastAsia="en-US"/>
              </w:rPr>
              <w:t xml:space="preserve"> to meet spending review targets</w:t>
            </w:r>
            <w:r>
              <w:rPr>
                <w:rFonts w:asciiTheme="minorHAnsi" w:eastAsiaTheme="minorHAnsi" w:hAnsiTheme="minorHAnsi" w:cstheme="minorHAnsi"/>
                <w:lang w:eastAsia="en-US"/>
              </w:rPr>
              <w:t xml:space="preserve">. </w:t>
            </w:r>
          </w:p>
          <w:p w:rsidR="002C0638" w:rsidRPr="000B483A" w:rsidRDefault="00181165" w:rsidP="00AA73C9">
            <w:pPr>
              <w:pStyle w:val="ListParagraph"/>
              <w:numPr>
                <w:ilvl w:val="0"/>
                <w:numId w:val="24"/>
              </w:num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The HRA continue</w:t>
            </w:r>
            <w:r w:rsidR="00950174">
              <w:rPr>
                <w:rFonts w:asciiTheme="minorHAnsi" w:eastAsiaTheme="minorHAnsi" w:hAnsiTheme="minorHAnsi" w:cstheme="minorHAnsi"/>
                <w:lang w:eastAsia="en-US"/>
              </w:rPr>
              <w:t>s</w:t>
            </w:r>
            <w:r>
              <w:rPr>
                <w:rFonts w:asciiTheme="minorHAnsi" w:eastAsiaTheme="minorHAnsi" w:hAnsiTheme="minorHAnsi" w:cstheme="minorHAnsi"/>
                <w:lang w:eastAsia="en-US"/>
              </w:rPr>
              <w:t xml:space="preserve"> to meet its regulatory requirements in paying invoices</w:t>
            </w:r>
            <w:r w:rsidR="00826FF2" w:rsidRPr="0064012C">
              <w:rPr>
                <w:rFonts w:asciiTheme="minorHAnsi" w:eastAsiaTheme="minorHAnsi" w:hAnsiTheme="minorHAnsi" w:cstheme="minorHAnsi"/>
                <w:lang w:eastAsia="en-US"/>
              </w:rPr>
              <w:t xml:space="preserve"> </w:t>
            </w:r>
            <w:r w:rsidR="00950174">
              <w:rPr>
                <w:rFonts w:asciiTheme="minorHAnsi" w:eastAsiaTheme="minorHAnsi" w:hAnsiTheme="minorHAnsi" w:cstheme="minorHAnsi"/>
                <w:lang w:eastAsia="en-US"/>
              </w:rPr>
              <w:t>quickly</w:t>
            </w:r>
            <w:r w:rsidR="007117A0">
              <w:rPr>
                <w:rFonts w:asciiTheme="minorHAnsi" w:eastAsiaTheme="minorHAnsi" w:hAnsiTheme="minorHAnsi" w:cstheme="minorHAnsi"/>
                <w:lang w:eastAsia="en-US"/>
              </w:rPr>
              <w:t xml:space="preserve"> and </w:t>
            </w:r>
            <w:r w:rsidR="00361853">
              <w:rPr>
                <w:rFonts w:asciiTheme="minorHAnsi" w:eastAsiaTheme="minorHAnsi" w:hAnsiTheme="minorHAnsi" w:cstheme="minorHAnsi"/>
                <w:lang w:eastAsia="en-US"/>
              </w:rPr>
              <w:t>meeting key finance</w:t>
            </w:r>
            <w:r w:rsidR="007117A0">
              <w:rPr>
                <w:rFonts w:asciiTheme="minorHAnsi" w:eastAsiaTheme="minorHAnsi" w:hAnsiTheme="minorHAnsi" w:cstheme="minorHAnsi"/>
                <w:lang w:eastAsia="en-US"/>
              </w:rPr>
              <w:t xml:space="preserve"> dea</w:t>
            </w:r>
            <w:r w:rsidR="00361853">
              <w:rPr>
                <w:rFonts w:asciiTheme="minorHAnsi" w:eastAsiaTheme="minorHAnsi" w:hAnsiTheme="minorHAnsi" w:cstheme="minorHAnsi"/>
                <w:lang w:eastAsia="en-US"/>
              </w:rPr>
              <w:t>dlines</w:t>
            </w:r>
            <w:r w:rsidR="00950174">
              <w:rPr>
                <w:rFonts w:asciiTheme="minorHAnsi" w:eastAsiaTheme="minorHAnsi" w:hAnsiTheme="minorHAnsi" w:cstheme="minorHAnsi"/>
                <w:lang w:eastAsia="en-US"/>
              </w:rPr>
              <w:t>.</w:t>
            </w:r>
            <w:r w:rsidR="00FF2551">
              <w:rPr>
                <w:rFonts w:asciiTheme="minorHAnsi" w:eastAsiaTheme="minorHAnsi" w:hAnsiTheme="minorHAnsi" w:cstheme="minorHAnsi"/>
                <w:lang w:eastAsia="en-US"/>
              </w:rPr>
              <w:t xml:space="preserve"> </w:t>
            </w:r>
          </w:p>
        </w:tc>
      </w:tr>
      <w:tr w:rsidR="00DF3EE3" w:rsidRPr="00DF3EE3" w:rsidTr="00AF00BB">
        <w:trPr>
          <w:trHeight w:val="757"/>
        </w:trPr>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lastRenderedPageBreak/>
              <w:t>Suitable for wider circulation?</w:t>
            </w:r>
          </w:p>
        </w:tc>
        <w:tc>
          <w:tcPr>
            <w:tcW w:w="6320" w:type="dxa"/>
          </w:tcPr>
          <w:p w:rsidR="00AF00BB" w:rsidRPr="00DF3EE3" w:rsidRDefault="00F072CC" w:rsidP="00F072CC">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Yes</w:t>
            </w:r>
          </w:p>
        </w:tc>
      </w:tr>
      <w:tr w:rsidR="00EB22E9" w:rsidRPr="00DF3EE3" w:rsidTr="00AF00BB">
        <w:trPr>
          <w:trHeight w:val="287"/>
        </w:trPr>
        <w:tc>
          <w:tcPr>
            <w:tcW w:w="2628" w:type="dxa"/>
          </w:tcPr>
          <w:p w:rsidR="00EB22E9" w:rsidRPr="00DF3EE3" w:rsidRDefault="00EB22E9" w:rsidP="00DF3EE3">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Time required for item:</w:t>
            </w:r>
          </w:p>
        </w:tc>
        <w:tc>
          <w:tcPr>
            <w:tcW w:w="6320" w:type="dxa"/>
          </w:tcPr>
          <w:p w:rsidR="00EB22E9" w:rsidRDefault="00EB22E9" w:rsidP="00933A84">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1</w:t>
            </w:r>
            <w:r w:rsidR="00933A84">
              <w:rPr>
                <w:rFonts w:asciiTheme="minorHAnsi" w:eastAsiaTheme="minorHAnsi" w:hAnsiTheme="minorHAnsi" w:cstheme="minorHAnsi"/>
                <w:b/>
                <w:lang w:eastAsia="en-US"/>
              </w:rPr>
              <w:t>0</w:t>
            </w:r>
            <w:r>
              <w:rPr>
                <w:rFonts w:asciiTheme="minorHAnsi" w:eastAsiaTheme="minorHAnsi" w:hAnsiTheme="minorHAnsi" w:cstheme="minorHAnsi"/>
                <w:b/>
                <w:lang w:eastAsia="en-US"/>
              </w:rPr>
              <w:t xml:space="preserve"> minutes</w:t>
            </w:r>
          </w:p>
        </w:tc>
      </w:tr>
    </w:tbl>
    <w:p w:rsidR="00DF3EE3" w:rsidRPr="00DF3EE3" w:rsidRDefault="00DF3EE3" w:rsidP="00DF3EE3">
      <w:pPr>
        <w:spacing w:line="276" w:lineRule="auto"/>
        <w:rPr>
          <w:rFonts w:asciiTheme="minorHAnsi" w:eastAsiaTheme="minorHAnsi" w:hAnsiTheme="minorHAnsi" w:cstheme="minorHAnsi"/>
          <w:b/>
          <w:lang w:eastAsia="en-US"/>
        </w:rPr>
      </w:pPr>
    </w:p>
    <w:tbl>
      <w:tblPr>
        <w:tblStyle w:val="TableGrid1"/>
        <w:tblW w:w="0" w:type="auto"/>
        <w:shd w:val="clear" w:color="auto" w:fill="D9D9D9" w:themeFill="background1" w:themeFillShade="D9"/>
        <w:tblLook w:val="04A0" w:firstRow="1" w:lastRow="0" w:firstColumn="1" w:lastColumn="0" w:noHBand="0" w:noVBand="1"/>
      </w:tblPr>
      <w:tblGrid>
        <w:gridCol w:w="2628"/>
        <w:gridCol w:w="1350"/>
        <w:gridCol w:w="3690"/>
        <w:gridCol w:w="1280"/>
      </w:tblGrid>
      <w:tr w:rsidR="00DF3EE3" w:rsidRPr="00DF3EE3" w:rsidTr="00DF3EE3">
        <w:tc>
          <w:tcPr>
            <w:tcW w:w="2628" w:type="dxa"/>
            <w:vMerge w:val="restart"/>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Recommendation / Proposed Actions:</w:t>
            </w:r>
          </w:p>
          <w:p w:rsidR="00DF3EE3" w:rsidRPr="00DF3EE3" w:rsidRDefault="00DF3EE3" w:rsidP="00DF3EE3">
            <w:pPr>
              <w:spacing w:after="200" w:line="276" w:lineRule="auto"/>
              <w:rPr>
                <w:rFonts w:asciiTheme="minorHAnsi" w:eastAsiaTheme="minorHAnsi" w:hAnsiTheme="minorHAnsi" w:cstheme="minorHAnsi"/>
                <w:b/>
                <w:lang w:eastAsia="en-US"/>
              </w:rPr>
            </w:pPr>
          </w:p>
        </w:tc>
        <w:tc>
          <w:tcPr>
            <w:tcW w:w="5040" w:type="dxa"/>
            <w:gridSpan w:val="2"/>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To Approve</w:t>
            </w:r>
          </w:p>
        </w:tc>
        <w:tc>
          <w:tcPr>
            <w:tcW w:w="1280" w:type="dxa"/>
            <w:shd w:val="clear" w:color="auto" w:fill="auto"/>
          </w:tcPr>
          <w:p w:rsidR="00DF3EE3" w:rsidRPr="00DF3EE3" w:rsidRDefault="00E44973" w:rsidP="00DF3EE3">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Yes</w:t>
            </w:r>
          </w:p>
        </w:tc>
      </w:tr>
      <w:tr w:rsidR="00DF3EE3" w:rsidRPr="00DF3EE3" w:rsidTr="00DF3EE3">
        <w:tc>
          <w:tcPr>
            <w:tcW w:w="2628" w:type="dxa"/>
            <w:vMerge/>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p>
        </w:tc>
        <w:tc>
          <w:tcPr>
            <w:tcW w:w="5040" w:type="dxa"/>
            <w:gridSpan w:val="2"/>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To Note</w:t>
            </w:r>
          </w:p>
        </w:tc>
        <w:tc>
          <w:tcPr>
            <w:tcW w:w="1280" w:type="dxa"/>
            <w:shd w:val="clear" w:color="auto" w:fill="auto"/>
          </w:tcPr>
          <w:p w:rsidR="00DF3EE3" w:rsidRPr="00DF3EE3" w:rsidRDefault="00DF3EE3" w:rsidP="00DF3EE3">
            <w:pPr>
              <w:spacing w:after="200" w:line="276" w:lineRule="auto"/>
              <w:rPr>
                <w:rFonts w:asciiTheme="minorHAnsi" w:eastAsiaTheme="minorHAnsi" w:hAnsiTheme="minorHAnsi" w:cstheme="minorHAnsi"/>
                <w:b/>
                <w:lang w:eastAsia="en-US"/>
              </w:rPr>
            </w:pPr>
          </w:p>
        </w:tc>
      </w:tr>
      <w:tr w:rsidR="00EB22E9" w:rsidRPr="00DF3EE3" w:rsidTr="00DF3EE3">
        <w:tc>
          <w:tcPr>
            <w:tcW w:w="2628" w:type="dxa"/>
            <w:vMerge/>
            <w:shd w:val="clear" w:color="auto" w:fill="D9D9D9" w:themeFill="background1" w:themeFillShade="D9"/>
          </w:tcPr>
          <w:p w:rsidR="00EB22E9" w:rsidRPr="00DF3EE3" w:rsidRDefault="00EB22E9" w:rsidP="00DF3EE3">
            <w:pPr>
              <w:spacing w:after="200" w:line="276" w:lineRule="auto"/>
              <w:rPr>
                <w:rFonts w:asciiTheme="minorHAnsi" w:eastAsiaTheme="minorHAnsi" w:hAnsiTheme="minorHAnsi" w:cstheme="minorHAnsi"/>
                <w:b/>
                <w:lang w:eastAsia="en-US"/>
              </w:rPr>
            </w:pPr>
          </w:p>
        </w:tc>
        <w:tc>
          <w:tcPr>
            <w:tcW w:w="5040" w:type="dxa"/>
            <w:gridSpan w:val="2"/>
            <w:shd w:val="clear" w:color="auto" w:fill="D9D9D9" w:themeFill="background1" w:themeFillShade="D9"/>
          </w:tcPr>
          <w:p w:rsidR="00EB22E9" w:rsidRPr="00DF3EE3" w:rsidRDefault="00EB22E9" w:rsidP="00DF3EE3">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For discussion</w:t>
            </w:r>
          </w:p>
        </w:tc>
        <w:tc>
          <w:tcPr>
            <w:tcW w:w="1280" w:type="dxa"/>
            <w:shd w:val="clear" w:color="auto" w:fill="auto"/>
          </w:tcPr>
          <w:p w:rsidR="00EB22E9" w:rsidRPr="00DF3EE3" w:rsidRDefault="00EB22E9" w:rsidP="00DF3EE3">
            <w:pPr>
              <w:spacing w:after="200" w:line="276" w:lineRule="auto"/>
              <w:rPr>
                <w:rFonts w:asciiTheme="minorHAnsi" w:eastAsiaTheme="minorHAnsi" w:hAnsiTheme="minorHAnsi" w:cstheme="minorHAnsi"/>
                <w:b/>
                <w:lang w:eastAsia="en-US"/>
              </w:rPr>
            </w:pPr>
          </w:p>
        </w:tc>
      </w:tr>
      <w:tr w:rsidR="00DF3EE3" w:rsidRPr="00DF3EE3" w:rsidTr="00DF3EE3">
        <w:tc>
          <w:tcPr>
            <w:tcW w:w="2628" w:type="dxa"/>
            <w:vMerge/>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p>
        </w:tc>
        <w:tc>
          <w:tcPr>
            <w:tcW w:w="1350" w:type="dxa"/>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Comments</w:t>
            </w:r>
          </w:p>
        </w:tc>
        <w:tc>
          <w:tcPr>
            <w:tcW w:w="4970" w:type="dxa"/>
            <w:gridSpan w:val="2"/>
            <w:shd w:val="clear" w:color="auto" w:fill="auto"/>
          </w:tcPr>
          <w:p w:rsidR="00DF3EE3" w:rsidRPr="00DF3EE3" w:rsidRDefault="00DF3EE3" w:rsidP="00DF3EE3">
            <w:pPr>
              <w:spacing w:after="200" w:line="276" w:lineRule="auto"/>
              <w:rPr>
                <w:rFonts w:asciiTheme="minorHAnsi" w:eastAsiaTheme="minorHAnsi" w:hAnsiTheme="minorHAnsi" w:cstheme="minorHAnsi"/>
                <w:b/>
                <w:lang w:eastAsia="en-US"/>
              </w:rPr>
            </w:pPr>
          </w:p>
        </w:tc>
      </w:tr>
    </w:tbl>
    <w:p w:rsidR="008506B4" w:rsidRPr="00DF3EE3" w:rsidRDefault="008506B4" w:rsidP="00DF3EE3">
      <w:pPr>
        <w:tabs>
          <w:tab w:val="left" w:pos="1980"/>
        </w:tabs>
        <w:rPr>
          <w:rFonts w:asciiTheme="minorHAnsi" w:eastAsiaTheme="minorHAnsi" w:hAnsiTheme="minorHAnsi" w:cstheme="minorHAnsi"/>
          <w:b/>
          <w:lang w:eastAsia="en-US"/>
        </w:rPr>
      </w:pPr>
    </w:p>
    <w:p w:rsidR="00DF3EE3" w:rsidRPr="00DF3EE3" w:rsidRDefault="00DF3EE3" w:rsidP="00DF3EE3">
      <w:pPr>
        <w:tabs>
          <w:tab w:val="left" w:pos="1980"/>
        </w:tabs>
        <w:rPr>
          <w:rFonts w:asciiTheme="minorHAnsi" w:eastAsiaTheme="minorHAnsi" w:hAnsiTheme="minorHAnsi" w:cstheme="minorHAnsi"/>
          <w:b/>
          <w:lang w:eastAsia="en-US"/>
        </w:rPr>
      </w:pPr>
    </w:p>
    <w:tbl>
      <w:tblPr>
        <w:tblStyle w:val="TableGrid1"/>
        <w:tblW w:w="0" w:type="auto"/>
        <w:tblLook w:val="04A0" w:firstRow="1" w:lastRow="0" w:firstColumn="1" w:lastColumn="0" w:noHBand="0" w:noVBand="1"/>
      </w:tblPr>
      <w:tblGrid>
        <w:gridCol w:w="2628"/>
        <w:gridCol w:w="6320"/>
      </w:tblGrid>
      <w:tr w:rsidR="00DF3EE3" w:rsidRPr="00DF3EE3"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Name:</w:t>
            </w:r>
          </w:p>
        </w:tc>
        <w:tc>
          <w:tcPr>
            <w:tcW w:w="6320" w:type="dxa"/>
          </w:tcPr>
          <w:p w:rsidR="00DF3EE3" w:rsidRPr="00DF3EE3" w:rsidRDefault="00C85C34" w:rsidP="00F127E2">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Sylvia Hazard and </w:t>
            </w:r>
            <w:r w:rsidR="004159BE">
              <w:rPr>
                <w:rFonts w:asciiTheme="minorHAnsi" w:eastAsiaTheme="minorHAnsi" w:hAnsiTheme="minorHAnsi" w:cstheme="minorHAnsi"/>
                <w:lang w:eastAsia="en-US"/>
              </w:rPr>
              <w:t>Karen Williams</w:t>
            </w:r>
          </w:p>
        </w:tc>
      </w:tr>
      <w:tr w:rsidR="00DF3EE3" w:rsidRPr="00DF3EE3"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Job Title:</w:t>
            </w:r>
          </w:p>
        </w:tc>
        <w:tc>
          <w:tcPr>
            <w:tcW w:w="6320" w:type="dxa"/>
          </w:tcPr>
          <w:p w:rsidR="00DF3EE3" w:rsidRPr="00DF3EE3" w:rsidRDefault="00C85C34" w:rsidP="00BA069C">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Deputy Director of Finance and </w:t>
            </w:r>
            <w:r w:rsidR="00826FF2">
              <w:rPr>
                <w:rFonts w:asciiTheme="minorHAnsi" w:eastAsiaTheme="minorHAnsi" w:hAnsiTheme="minorHAnsi" w:cstheme="minorHAnsi"/>
                <w:lang w:eastAsia="en-US"/>
              </w:rPr>
              <w:t>Director of Finance</w:t>
            </w:r>
          </w:p>
        </w:tc>
      </w:tr>
      <w:tr w:rsidR="00DF3EE3" w:rsidRPr="00DF3EE3" w:rsidTr="00DB6762">
        <w:tc>
          <w:tcPr>
            <w:tcW w:w="2628" w:type="dxa"/>
          </w:tcPr>
          <w:p w:rsidR="00DF3EE3" w:rsidRPr="00BD1346" w:rsidRDefault="00DF3EE3" w:rsidP="00DF3EE3">
            <w:pPr>
              <w:spacing w:after="200" w:line="276" w:lineRule="auto"/>
              <w:rPr>
                <w:rFonts w:asciiTheme="minorHAnsi" w:eastAsiaTheme="minorHAnsi" w:hAnsiTheme="minorHAnsi" w:cstheme="minorHAnsi"/>
                <w:b/>
                <w:lang w:eastAsia="en-US"/>
              </w:rPr>
            </w:pPr>
            <w:r w:rsidRPr="00BD1346">
              <w:rPr>
                <w:rFonts w:asciiTheme="minorHAnsi" w:eastAsiaTheme="minorHAnsi" w:hAnsiTheme="minorHAnsi" w:cstheme="minorHAnsi"/>
                <w:b/>
                <w:lang w:eastAsia="en-US"/>
              </w:rPr>
              <w:t>Date:</w:t>
            </w:r>
          </w:p>
        </w:tc>
        <w:tc>
          <w:tcPr>
            <w:tcW w:w="6320" w:type="dxa"/>
            <w:shd w:val="clear" w:color="auto" w:fill="auto"/>
          </w:tcPr>
          <w:p w:rsidR="00DF3EE3" w:rsidRPr="00BD1346" w:rsidRDefault="009F731D" w:rsidP="00997770">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4</w:t>
            </w:r>
            <w:r w:rsidRPr="009F731D">
              <w:rPr>
                <w:rFonts w:asciiTheme="minorHAnsi" w:eastAsiaTheme="minorHAnsi" w:hAnsiTheme="minorHAnsi" w:cstheme="minorHAnsi"/>
                <w:vertAlign w:val="superscript"/>
                <w:lang w:eastAsia="en-US"/>
              </w:rPr>
              <w:t>th</w:t>
            </w:r>
            <w:r>
              <w:rPr>
                <w:rFonts w:asciiTheme="minorHAnsi" w:eastAsiaTheme="minorHAnsi" w:hAnsiTheme="minorHAnsi" w:cstheme="minorHAnsi"/>
                <w:lang w:eastAsia="en-US"/>
              </w:rPr>
              <w:t xml:space="preserve"> May 2018</w:t>
            </w:r>
          </w:p>
        </w:tc>
      </w:tr>
    </w:tbl>
    <w:p w:rsidR="00150CE4" w:rsidRDefault="00150CE4" w:rsidP="00AD76CF">
      <w:pPr>
        <w:rPr>
          <w:rFonts w:ascii="Arial" w:hAnsi="Arial" w:cs="Arial"/>
          <w:b/>
          <w:sz w:val="22"/>
          <w:szCs w:val="22"/>
        </w:rPr>
      </w:pPr>
    </w:p>
    <w:p w:rsidR="001677C5" w:rsidRDefault="001677C5">
      <w:pPr>
        <w:spacing w:after="200" w:line="276" w:lineRule="auto"/>
        <w:rPr>
          <w:rFonts w:ascii="Arial" w:hAnsi="Arial" w:cs="Arial"/>
          <w:b/>
          <w:sz w:val="22"/>
          <w:szCs w:val="22"/>
        </w:rPr>
      </w:pPr>
      <w:r>
        <w:rPr>
          <w:rFonts w:ascii="Arial" w:hAnsi="Arial" w:cs="Arial"/>
          <w:b/>
          <w:sz w:val="22"/>
          <w:szCs w:val="22"/>
        </w:rPr>
        <w:br w:type="page"/>
      </w:r>
    </w:p>
    <w:p w:rsidR="006C7396" w:rsidRDefault="006C7396" w:rsidP="006C7396">
      <w:pPr>
        <w:rPr>
          <w:rFonts w:ascii="Arial" w:hAnsi="Arial" w:cs="Arial"/>
          <w:b/>
          <w:sz w:val="22"/>
          <w:szCs w:val="22"/>
        </w:rPr>
      </w:pPr>
      <w:r w:rsidRPr="0044673F">
        <w:rPr>
          <w:rFonts w:ascii="Arial" w:hAnsi="Arial" w:cs="Arial"/>
          <w:b/>
          <w:sz w:val="22"/>
          <w:szCs w:val="22"/>
        </w:rPr>
        <w:lastRenderedPageBreak/>
        <w:t xml:space="preserve">Finance Report - Financial Year </w:t>
      </w:r>
      <w:r w:rsidR="008D718A">
        <w:rPr>
          <w:rFonts w:ascii="Arial" w:hAnsi="Arial" w:cs="Arial"/>
          <w:b/>
          <w:sz w:val="22"/>
          <w:szCs w:val="22"/>
        </w:rPr>
        <w:t>2017/18</w:t>
      </w:r>
    </w:p>
    <w:p w:rsidR="006C7396" w:rsidRDefault="006C7396" w:rsidP="006C7396">
      <w:pPr>
        <w:rPr>
          <w:rFonts w:ascii="Arial" w:hAnsi="Arial" w:cs="Arial"/>
          <w:b/>
          <w:sz w:val="22"/>
          <w:szCs w:val="22"/>
        </w:rPr>
      </w:pPr>
      <w:r w:rsidRPr="0044673F">
        <w:rPr>
          <w:rFonts w:ascii="Arial" w:hAnsi="Arial" w:cs="Arial"/>
          <w:b/>
          <w:sz w:val="22"/>
          <w:szCs w:val="22"/>
        </w:rPr>
        <w:t xml:space="preserve">Health Research Authority as at </w:t>
      </w:r>
      <w:r w:rsidR="00AA73C9">
        <w:rPr>
          <w:rFonts w:ascii="Arial" w:hAnsi="Arial" w:cs="Arial"/>
          <w:b/>
          <w:sz w:val="22"/>
          <w:szCs w:val="22"/>
        </w:rPr>
        <w:t>31 March 2018</w:t>
      </w:r>
    </w:p>
    <w:p w:rsidR="006C7396" w:rsidRDefault="006C7396" w:rsidP="00092A9E">
      <w:pPr>
        <w:rPr>
          <w:rFonts w:ascii="Arial" w:hAnsi="Arial" w:cs="Arial"/>
          <w:b/>
          <w:sz w:val="22"/>
          <w:szCs w:val="22"/>
        </w:rPr>
      </w:pPr>
    </w:p>
    <w:p w:rsidR="00092A9E" w:rsidRDefault="00092A9E" w:rsidP="00092A9E">
      <w:pPr>
        <w:rPr>
          <w:rFonts w:ascii="Arial" w:hAnsi="Arial" w:cs="Arial"/>
          <w:b/>
          <w:sz w:val="22"/>
          <w:szCs w:val="22"/>
        </w:rPr>
      </w:pPr>
      <w:r>
        <w:rPr>
          <w:rFonts w:ascii="Arial" w:hAnsi="Arial" w:cs="Arial"/>
          <w:b/>
          <w:sz w:val="22"/>
          <w:szCs w:val="22"/>
        </w:rPr>
        <w:t xml:space="preserve">Executive Summary </w:t>
      </w:r>
      <w:r w:rsidR="007055AB">
        <w:rPr>
          <w:rFonts w:ascii="Arial" w:hAnsi="Arial" w:cs="Arial"/>
          <w:b/>
          <w:sz w:val="22"/>
          <w:szCs w:val="22"/>
        </w:rPr>
        <w:t>–</w:t>
      </w:r>
      <w:r>
        <w:rPr>
          <w:rFonts w:ascii="Arial" w:hAnsi="Arial" w:cs="Arial"/>
          <w:b/>
          <w:sz w:val="22"/>
          <w:szCs w:val="22"/>
        </w:rPr>
        <w:t xml:space="preserve"> Headlines</w:t>
      </w:r>
    </w:p>
    <w:p w:rsidR="002951E3" w:rsidRDefault="002951E3" w:rsidP="00092A9E">
      <w:pPr>
        <w:rPr>
          <w:rFonts w:ascii="Arial" w:hAnsi="Arial" w:cs="Arial"/>
          <w:b/>
          <w:sz w:val="22"/>
          <w:szCs w:val="22"/>
        </w:rPr>
      </w:pPr>
    </w:p>
    <w:p w:rsidR="007D4817" w:rsidRPr="000B20F7" w:rsidRDefault="006C7396" w:rsidP="00AA73C9">
      <w:pPr>
        <w:pStyle w:val="ListParagraph"/>
        <w:numPr>
          <w:ilvl w:val="0"/>
          <w:numId w:val="2"/>
        </w:numPr>
        <w:spacing w:after="200" w:line="276" w:lineRule="auto"/>
        <w:jc w:val="both"/>
        <w:rPr>
          <w:rFonts w:ascii="Arial" w:eastAsiaTheme="minorHAnsi" w:hAnsi="Arial" w:cs="Arial"/>
          <w:sz w:val="22"/>
          <w:szCs w:val="22"/>
          <w:lang w:eastAsia="en-US"/>
        </w:rPr>
      </w:pPr>
      <w:r w:rsidRPr="00E64DC1">
        <w:rPr>
          <w:rFonts w:ascii="Arial" w:eastAsiaTheme="minorHAnsi" w:hAnsi="Arial" w:cs="Arial"/>
          <w:sz w:val="22"/>
          <w:szCs w:val="22"/>
          <w:lang w:eastAsia="en-US"/>
        </w:rPr>
        <w:t>The HRA</w:t>
      </w:r>
      <w:r w:rsidR="00D07ECB" w:rsidRPr="00E64DC1">
        <w:rPr>
          <w:rFonts w:ascii="Arial" w:eastAsiaTheme="minorHAnsi" w:hAnsi="Arial" w:cs="Arial"/>
          <w:sz w:val="22"/>
          <w:szCs w:val="22"/>
          <w:lang w:eastAsia="en-US"/>
        </w:rPr>
        <w:t xml:space="preserve"> </w:t>
      </w:r>
      <w:r w:rsidR="00950174" w:rsidRPr="00E64DC1">
        <w:rPr>
          <w:rFonts w:ascii="Arial" w:eastAsiaTheme="minorHAnsi" w:hAnsi="Arial" w:cs="Arial"/>
          <w:sz w:val="22"/>
          <w:szCs w:val="22"/>
          <w:lang w:eastAsia="en-US"/>
        </w:rPr>
        <w:t>2017</w:t>
      </w:r>
      <w:r w:rsidR="008D718A" w:rsidRPr="00E64DC1">
        <w:rPr>
          <w:rFonts w:ascii="Arial" w:eastAsiaTheme="minorHAnsi" w:hAnsi="Arial" w:cs="Arial"/>
          <w:sz w:val="22"/>
          <w:szCs w:val="22"/>
          <w:lang w:eastAsia="en-US"/>
        </w:rPr>
        <w:t>/18</w:t>
      </w:r>
      <w:r w:rsidR="00950174" w:rsidRPr="00E64DC1">
        <w:rPr>
          <w:rFonts w:ascii="Arial" w:eastAsiaTheme="minorHAnsi" w:hAnsi="Arial" w:cs="Arial"/>
          <w:sz w:val="22"/>
          <w:szCs w:val="22"/>
          <w:lang w:eastAsia="en-US"/>
        </w:rPr>
        <w:t xml:space="preserve"> </w:t>
      </w:r>
      <w:r w:rsidR="00D07ECB" w:rsidRPr="00E64DC1">
        <w:rPr>
          <w:rFonts w:ascii="Arial" w:eastAsiaTheme="minorHAnsi" w:hAnsi="Arial" w:cs="Arial"/>
          <w:sz w:val="22"/>
          <w:szCs w:val="22"/>
          <w:lang w:eastAsia="en-US"/>
        </w:rPr>
        <w:t xml:space="preserve">outturn </w:t>
      </w:r>
      <w:r w:rsidR="008D718A" w:rsidRPr="00E64DC1">
        <w:rPr>
          <w:rFonts w:ascii="Arial" w:eastAsiaTheme="minorHAnsi" w:hAnsi="Arial" w:cs="Arial"/>
          <w:sz w:val="22"/>
          <w:szCs w:val="22"/>
          <w:lang w:eastAsia="en-US"/>
        </w:rPr>
        <w:t>for the year</w:t>
      </w:r>
      <w:r w:rsidR="00AA73C9">
        <w:rPr>
          <w:rFonts w:ascii="Arial" w:eastAsiaTheme="minorHAnsi" w:hAnsi="Arial" w:cs="Arial"/>
          <w:sz w:val="22"/>
          <w:szCs w:val="22"/>
          <w:lang w:eastAsia="en-US"/>
        </w:rPr>
        <w:t xml:space="preserve"> </w:t>
      </w:r>
      <w:r w:rsidR="00D07ECB" w:rsidRPr="00B06265">
        <w:rPr>
          <w:rFonts w:ascii="Arial" w:eastAsiaTheme="minorHAnsi" w:hAnsi="Arial" w:cs="Arial"/>
          <w:sz w:val="22"/>
          <w:szCs w:val="22"/>
          <w:lang w:eastAsia="en-US"/>
        </w:rPr>
        <w:t>was £</w:t>
      </w:r>
      <w:r w:rsidR="00B06265" w:rsidRPr="00B06265">
        <w:rPr>
          <w:rFonts w:ascii="Arial" w:eastAsiaTheme="minorHAnsi" w:hAnsi="Arial" w:cs="Arial"/>
          <w:sz w:val="22"/>
          <w:szCs w:val="22"/>
          <w:lang w:eastAsia="en-US"/>
        </w:rPr>
        <w:t>13</w:t>
      </w:r>
      <w:r w:rsidR="00E456C8">
        <w:rPr>
          <w:rFonts w:ascii="Arial" w:eastAsiaTheme="minorHAnsi" w:hAnsi="Arial" w:cs="Arial"/>
          <w:sz w:val="22"/>
          <w:szCs w:val="22"/>
          <w:lang w:eastAsia="en-US"/>
        </w:rPr>
        <w:t>,</w:t>
      </w:r>
      <w:r w:rsidR="00B06265" w:rsidRPr="00B06265">
        <w:rPr>
          <w:rFonts w:ascii="Arial" w:eastAsiaTheme="minorHAnsi" w:hAnsi="Arial" w:cs="Arial"/>
          <w:sz w:val="22"/>
          <w:szCs w:val="22"/>
          <w:lang w:eastAsia="en-US"/>
        </w:rPr>
        <w:t>396</w:t>
      </w:r>
      <w:r w:rsidR="001D4F68" w:rsidRPr="00B06265">
        <w:rPr>
          <w:rFonts w:ascii="Arial" w:eastAsiaTheme="minorHAnsi" w:hAnsi="Arial" w:cs="Arial"/>
          <w:sz w:val="22"/>
          <w:szCs w:val="22"/>
          <w:lang w:eastAsia="en-US"/>
        </w:rPr>
        <w:t>k</w:t>
      </w:r>
      <w:r w:rsidR="00D07ECB" w:rsidRPr="00B06265">
        <w:rPr>
          <w:rFonts w:ascii="Arial" w:eastAsiaTheme="minorHAnsi" w:hAnsi="Arial" w:cs="Arial"/>
          <w:sz w:val="22"/>
          <w:szCs w:val="22"/>
          <w:lang w:eastAsia="en-US"/>
        </w:rPr>
        <w:t xml:space="preserve"> (201</w:t>
      </w:r>
      <w:r w:rsidR="008D718A" w:rsidRPr="00B06265">
        <w:rPr>
          <w:rFonts w:ascii="Arial" w:eastAsiaTheme="minorHAnsi" w:hAnsi="Arial" w:cs="Arial"/>
          <w:sz w:val="22"/>
          <w:szCs w:val="22"/>
          <w:lang w:eastAsia="en-US"/>
        </w:rPr>
        <w:t>6/17</w:t>
      </w:r>
      <w:r w:rsidR="00D07ECB" w:rsidRPr="00B06265">
        <w:rPr>
          <w:rFonts w:ascii="Arial" w:eastAsiaTheme="minorHAnsi" w:hAnsi="Arial" w:cs="Arial"/>
          <w:sz w:val="22"/>
          <w:szCs w:val="22"/>
          <w:lang w:eastAsia="en-US"/>
        </w:rPr>
        <w:t>: £</w:t>
      </w:r>
      <w:r w:rsidR="00B06265" w:rsidRPr="00B06265">
        <w:rPr>
          <w:rFonts w:ascii="Arial" w:eastAsiaTheme="minorHAnsi" w:hAnsi="Arial" w:cs="Arial"/>
          <w:sz w:val="22"/>
          <w:szCs w:val="22"/>
          <w:lang w:eastAsia="en-US"/>
        </w:rPr>
        <w:t>12</w:t>
      </w:r>
      <w:r w:rsidR="00E456C8">
        <w:rPr>
          <w:rFonts w:ascii="Arial" w:eastAsiaTheme="minorHAnsi" w:hAnsi="Arial" w:cs="Arial"/>
          <w:sz w:val="22"/>
          <w:szCs w:val="22"/>
          <w:lang w:eastAsia="en-US"/>
        </w:rPr>
        <w:t>,</w:t>
      </w:r>
      <w:r w:rsidR="00B06265" w:rsidRPr="00B06265">
        <w:rPr>
          <w:rFonts w:ascii="Arial" w:eastAsiaTheme="minorHAnsi" w:hAnsi="Arial" w:cs="Arial"/>
          <w:sz w:val="22"/>
          <w:szCs w:val="22"/>
          <w:lang w:eastAsia="en-US"/>
        </w:rPr>
        <w:t>932</w:t>
      </w:r>
      <w:r w:rsidR="0015575A" w:rsidRPr="00B06265">
        <w:rPr>
          <w:rFonts w:ascii="Arial" w:eastAsiaTheme="minorHAnsi" w:hAnsi="Arial" w:cs="Arial"/>
          <w:sz w:val="22"/>
          <w:szCs w:val="22"/>
          <w:lang w:eastAsia="en-US"/>
        </w:rPr>
        <w:t>k</w:t>
      </w:r>
      <w:r w:rsidR="00D07ECB" w:rsidRPr="00B06265">
        <w:rPr>
          <w:rFonts w:ascii="Arial" w:eastAsiaTheme="minorHAnsi" w:hAnsi="Arial" w:cs="Arial"/>
          <w:sz w:val="22"/>
          <w:szCs w:val="22"/>
          <w:lang w:eastAsia="en-US"/>
        </w:rPr>
        <w:t>)</w:t>
      </w:r>
      <w:r w:rsidR="00D07ECB" w:rsidRPr="00E64DC1">
        <w:rPr>
          <w:rFonts w:ascii="Arial" w:eastAsiaTheme="minorHAnsi" w:hAnsi="Arial" w:cs="Arial"/>
          <w:sz w:val="22"/>
          <w:szCs w:val="22"/>
          <w:lang w:eastAsia="en-US"/>
        </w:rPr>
        <w:t xml:space="preserve"> and </w:t>
      </w:r>
      <w:r w:rsidR="00D07ECB" w:rsidRPr="00E456C8">
        <w:rPr>
          <w:rFonts w:ascii="Arial" w:eastAsiaTheme="minorHAnsi" w:hAnsi="Arial" w:cs="Arial"/>
          <w:sz w:val="22"/>
          <w:szCs w:val="22"/>
          <w:lang w:eastAsia="en-US"/>
        </w:rPr>
        <w:t>£</w:t>
      </w:r>
      <w:r w:rsidR="007B666E" w:rsidRPr="00E456C8">
        <w:rPr>
          <w:rFonts w:ascii="Arial" w:eastAsiaTheme="minorHAnsi" w:hAnsi="Arial" w:cs="Arial"/>
          <w:sz w:val="22"/>
          <w:szCs w:val="22"/>
          <w:lang w:eastAsia="en-US"/>
        </w:rPr>
        <w:t>796</w:t>
      </w:r>
      <w:r w:rsidR="008D718A" w:rsidRPr="00E456C8">
        <w:rPr>
          <w:rFonts w:ascii="Arial" w:eastAsiaTheme="minorHAnsi" w:hAnsi="Arial" w:cs="Arial"/>
          <w:sz w:val="22"/>
          <w:szCs w:val="22"/>
          <w:lang w:eastAsia="en-US"/>
        </w:rPr>
        <w:t xml:space="preserve">k </w:t>
      </w:r>
      <w:r w:rsidR="00D07ECB" w:rsidRPr="00E456C8">
        <w:rPr>
          <w:rFonts w:ascii="Arial" w:eastAsiaTheme="minorHAnsi" w:hAnsi="Arial" w:cs="Arial"/>
          <w:sz w:val="22"/>
          <w:szCs w:val="22"/>
          <w:lang w:eastAsia="en-US"/>
        </w:rPr>
        <w:t>(2016</w:t>
      </w:r>
      <w:r w:rsidR="008D718A" w:rsidRPr="00E456C8">
        <w:rPr>
          <w:rFonts w:ascii="Arial" w:eastAsiaTheme="minorHAnsi" w:hAnsi="Arial" w:cs="Arial"/>
          <w:sz w:val="22"/>
          <w:szCs w:val="22"/>
          <w:lang w:eastAsia="en-US"/>
        </w:rPr>
        <w:t>/17</w:t>
      </w:r>
      <w:r w:rsidR="00D07ECB" w:rsidRPr="00E456C8">
        <w:rPr>
          <w:rFonts w:ascii="Arial" w:eastAsiaTheme="minorHAnsi" w:hAnsi="Arial" w:cs="Arial"/>
          <w:sz w:val="22"/>
          <w:szCs w:val="22"/>
          <w:lang w:eastAsia="en-US"/>
        </w:rPr>
        <w:t xml:space="preserve"> £</w:t>
      </w:r>
      <w:r w:rsidR="007B666E" w:rsidRPr="00E456C8">
        <w:rPr>
          <w:rFonts w:ascii="Arial" w:eastAsiaTheme="minorHAnsi" w:hAnsi="Arial" w:cs="Arial"/>
          <w:sz w:val="22"/>
          <w:szCs w:val="22"/>
          <w:lang w:eastAsia="en-US"/>
        </w:rPr>
        <w:t>770</w:t>
      </w:r>
      <w:r w:rsidR="003015EB" w:rsidRPr="00E456C8">
        <w:rPr>
          <w:rFonts w:ascii="Arial" w:eastAsiaTheme="minorHAnsi" w:hAnsi="Arial" w:cs="Arial"/>
          <w:sz w:val="22"/>
          <w:szCs w:val="22"/>
          <w:lang w:eastAsia="en-US"/>
        </w:rPr>
        <w:t>k</w:t>
      </w:r>
      <w:r w:rsidR="00D07ECB" w:rsidRPr="00E456C8">
        <w:rPr>
          <w:rFonts w:ascii="Arial" w:eastAsiaTheme="minorHAnsi" w:hAnsi="Arial" w:cs="Arial"/>
          <w:sz w:val="22"/>
          <w:szCs w:val="22"/>
          <w:lang w:eastAsia="en-US"/>
        </w:rPr>
        <w:t>) capital</w:t>
      </w:r>
      <w:r w:rsidR="00D07ECB" w:rsidRPr="00E64DC1">
        <w:rPr>
          <w:rFonts w:ascii="Arial" w:eastAsiaTheme="minorHAnsi" w:hAnsi="Arial" w:cs="Arial"/>
          <w:sz w:val="22"/>
          <w:szCs w:val="22"/>
          <w:lang w:eastAsia="en-US"/>
        </w:rPr>
        <w:t>. On revenue expenditure</w:t>
      </w:r>
      <w:r w:rsidR="004C1D2E" w:rsidRPr="00E64DC1">
        <w:rPr>
          <w:rFonts w:ascii="Arial" w:eastAsiaTheme="minorHAnsi" w:hAnsi="Arial" w:cs="Arial"/>
          <w:sz w:val="22"/>
          <w:szCs w:val="22"/>
          <w:lang w:eastAsia="en-US"/>
        </w:rPr>
        <w:t xml:space="preserve"> th</w:t>
      </w:r>
      <w:r w:rsidR="00D07ECB" w:rsidRPr="00E64DC1">
        <w:rPr>
          <w:rFonts w:ascii="Arial" w:eastAsiaTheme="minorHAnsi" w:hAnsi="Arial" w:cs="Arial"/>
          <w:sz w:val="22"/>
          <w:szCs w:val="22"/>
          <w:lang w:eastAsia="en-US"/>
        </w:rPr>
        <w:t>is represented a £</w:t>
      </w:r>
      <w:r w:rsidR="002E3B54">
        <w:rPr>
          <w:rFonts w:ascii="Arial" w:eastAsiaTheme="minorHAnsi" w:hAnsi="Arial" w:cs="Arial"/>
          <w:sz w:val="22"/>
          <w:szCs w:val="22"/>
          <w:lang w:eastAsia="en-US"/>
        </w:rPr>
        <w:t>4</w:t>
      </w:r>
      <w:r w:rsidR="00D07ECB" w:rsidRPr="00E64DC1">
        <w:rPr>
          <w:rFonts w:ascii="Arial" w:eastAsiaTheme="minorHAnsi" w:hAnsi="Arial" w:cs="Arial"/>
          <w:sz w:val="22"/>
          <w:szCs w:val="22"/>
          <w:lang w:eastAsia="en-US"/>
        </w:rPr>
        <w:t>k</w:t>
      </w:r>
      <w:r w:rsidR="004C1D2E" w:rsidRPr="00E64DC1">
        <w:rPr>
          <w:rFonts w:ascii="Arial" w:eastAsiaTheme="minorHAnsi" w:hAnsi="Arial" w:cs="Arial"/>
          <w:sz w:val="22"/>
          <w:szCs w:val="22"/>
          <w:lang w:eastAsia="en-US"/>
        </w:rPr>
        <w:t>,</w:t>
      </w:r>
      <w:r w:rsidR="007C4AB8" w:rsidRPr="00E64DC1">
        <w:rPr>
          <w:rFonts w:ascii="Arial" w:eastAsiaTheme="minorHAnsi" w:hAnsi="Arial" w:cs="Arial"/>
          <w:sz w:val="22"/>
          <w:szCs w:val="22"/>
          <w:lang w:eastAsia="en-US"/>
        </w:rPr>
        <w:t xml:space="preserve"> </w:t>
      </w:r>
      <w:r w:rsidR="00C74503">
        <w:rPr>
          <w:rFonts w:ascii="Arial" w:eastAsiaTheme="minorHAnsi" w:hAnsi="Arial" w:cs="Arial"/>
          <w:sz w:val="22"/>
          <w:szCs w:val="22"/>
          <w:lang w:eastAsia="en-US"/>
        </w:rPr>
        <w:t>0.</w:t>
      </w:r>
      <w:r w:rsidR="00AA73C9">
        <w:rPr>
          <w:rFonts w:ascii="Arial" w:eastAsiaTheme="minorHAnsi" w:hAnsi="Arial" w:cs="Arial"/>
          <w:sz w:val="22"/>
          <w:szCs w:val="22"/>
          <w:lang w:eastAsia="en-US"/>
        </w:rPr>
        <w:t>03</w:t>
      </w:r>
      <w:r w:rsidR="004C1D2E" w:rsidRPr="00E64DC1">
        <w:rPr>
          <w:rFonts w:ascii="Arial" w:eastAsiaTheme="minorHAnsi" w:hAnsi="Arial" w:cs="Arial"/>
          <w:sz w:val="22"/>
          <w:szCs w:val="22"/>
          <w:lang w:eastAsia="en-US"/>
        </w:rPr>
        <w:t>%</w:t>
      </w:r>
      <w:r w:rsidR="00D07ECB" w:rsidRPr="00E64DC1">
        <w:rPr>
          <w:rFonts w:ascii="Arial" w:eastAsiaTheme="minorHAnsi" w:hAnsi="Arial" w:cs="Arial"/>
          <w:sz w:val="22"/>
          <w:szCs w:val="22"/>
          <w:lang w:eastAsia="en-US"/>
        </w:rPr>
        <w:t xml:space="preserve"> </w:t>
      </w:r>
      <w:r w:rsidR="0015575A" w:rsidRPr="00E64DC1">
        <w:rPr>
          <w:rFonts w:ascii="Arial" w:eastAsiaTheme="minorHAnsi" w:hAnsi="Arial" w:cs="Arial"/>
          <w:sz w:val="22"/>
          <w:szCs w:val="22"/>
          <w:lang w:eastAsia="en-US"/>
        </w:rPr>
        <w:t xml:space="preserve">underspend </w:t>
      </w:r>
      <w:r w:rsidR="00D07ECB" w:rsidRPr="00E64DC1">
        <w:rPr>
          <w:rFonts w:ascii="Arial" w:eastAsiaTheme="minorHAnsi" w:hAnsi="Arial" w:cs="Arial"/>
          <w:sz w:val="22"/>
          <w:szCs w:val="22"/>
          <w:lang w:eastAsia="en-US"/>
        </w:rPr>
        <w:t>(2016</w:t>
      </w:r>
      <w:r w:rsidR="008D718A" w:rsidRPr="00E64DC1">
        <w:rPr>
          <w:rFonts w:ascii="Arial" w:eastAsiaTheme="minorHAnsi" w:hAnsi="Arial" w:cs="Arial"/>
          <w:sz w:val="22"/>
          <w:szCs w:val="22"/>
          <w:lang w:eastAsia="en-US"/>
        </w:rPr>
        <w:t>/17</w:t>
      </w:r>
      <w:r w:rsidR="00D07ECB" w:rsidRPr="00E64DC1">
        <w:rPr>
          <w:rFonts w:ascii="Arial" w:eastAsiaTheme="minorHAnsi" w:hAnsi="Arial" w:cs="Arial"/>
          <w:sz w:val="22"/>
          <w:szCs w:val="22"/>
          <w:lang w:eastAsia="en-US"/>
        </w:rPr>
        <w:t xml:space="preserve"> £</w:t>
      </w:r>
      <w:r w:rsidR="00B06265">
        <w:rPr>
          <w:rFonts w:ascii="Arial" w:eastAsiaTheme="minorHAnsi" w:hAnsi="Arial" w:cs="Arial"/>
          <w:sz w:val="22"/>
          <w:szCs w:val="22"/>
          <w:lang w:eastAsia="en-US"/>
        </w:rPr>
        <w:t>323</w:t>
      </w:r>
      <w:r w:rsidR="00D07ECB" w:rsidRPr="00E64DC1">
        <w:rPr>
          <w:rFonts w:ascii="Arial" w:eastAsiaTheme="minorHAnsi" w:hAnsi="Arial" w:cs="Arial"/>
          <w:sz w:val="22"/>
          <w:szCs w:val="22"/>
          <w:lang w:eastAsia="en-US"/>
        </w:rPr>
        <w:t>k</w:t>
      </w:r>
      <w:r w:rsidR="004C1D2E" w:rsidRPr="00E64DC1">
        <w:rPr>
          <w:rFonts w:ascii="Arial" w:eastAsiaTheme="minorHAnsi" w:hAnsi="Arial" w:cs="Arial"/>
          <w:sz w:val="22"/>
          <w:szCs w:val="22"/>
          <w:lang w:eastAsia="en-US"/>
        </w:rPr>
        <w:t xml:space="preserve">, </w:t>
      </w:r>
      <w:r w:rsidR="00B06265">
        <w:rPr>
          <w:rFonts w:ascii="Arial" w:eastAsiaTheme="minorHAnsi" w:hAnsi="Arial" w:cs="Arial"/>
          <w:sz w:val="22"/>
          <w:szCs w:val="22"/>
          <w:lang w:eastAsia="en-US"/>
        </w:rPr>
        <w:t>2.4</w:t>
      </w:r>
      <w:r w:rsidR="004C1D2E" w:rsidRPr="00E64DC1">
        <w:rPr>
          <w:rFonts w:ascii="Arial" w:eastAsiaTheme="minorHAnsi" w:hAnsi="Arial" w:cs="Arial"/>
          <w:sz w:val="22"/>
          <w:szCs w:val="22"/>
          <w:lang w:eastAsia="en-US"/>
        </w:rPr>
        <w:t>%</w:t>
      </w:r>
      <w:r w:rsidR="0015575A" w:rsidRPr="00E64DC1">
        <w:rPr>
          <w:rFonts w:ascii="Arial" w:eastAsiaTheme="minorHAnsi" w:hAnsi="Arial" w:cs="Arial"/>
          <w:sz w:val="22"/>
          <w:szCs w:val="22"/>
          <w:lang w:eastAsia="en-US"/>
        </w:rPr>
        <w:t xml:space="preserve"> </w:t>
      </w:r>
      <w:r w:rsidR="00C31DCD">
        <w:rPr>
          <w:rFonts w:ascii="Arial" w:eastAsiaTheme="minorHAnsi" w:hAnsi="Arial" w:cs="Arial"/>
          <w:sz w:val="22"/>
          <w:szCs w:val="22"/>
          <w:lang w:eastAsia="en-US"/>
        </w:rPr>
        <w:t>under</w:t>
      </w:r>
      <w:r w:rsidR="0015575A" w:rsidRPr="00E64DC1">
        <w:rPr>
          <w:rFonts w:ascii="Arial" w:eastAsiaTheme="minorHAnsi" w:hAnsi="Arial" w:cs="Arial"/>
          <w:sz w:val="22"/>
          <w:szCs w:val="22"/>
          <w:lang w:eastAsia="en-US"/>
        </w:rPr>
        <w:t>spend</w:t>
      </w:r>
      <w:r w:rsidR="00D07ECB" w:rsidRPr="00E64DC1">
        <w:rPr>
          <w:rFonts w:ascii="Arial" w:eastAsiaTheme="minorHAnsi" w:hAnsi="Arial" w:cs="Arial"/>
          <w:sz w:val="22"/>
          <w:szCs w:val="22"/>
          <w:lang w:eastAsia="en-US"/>
        </w:rPr>
        <w:t>)</w:t>
      </w:r>
      <w:r w:rsidR="004C1D2E" w:rsidRPr="00E64DC1">
        <w:rPr>
          <w:rFonts w:ascii="Arial" w:eastAsiaTheme="minorHAnsi" w:hAnsi="Arial" w:cs="Arial"/>
          <w:sz w:val="22"/>
          <w:szCs w:val="22"/>
          <w:lang w:eastAsia="en-US"/>
        </w:rPr>
        <w:t xml:space="preserve"> </w:t>
      </w:r>
      <w:r w:rsidR="004C1D2E" w:rsidRPr="00E456C8">
        <w:rPr>
          <w:rFonts w:ascii="Arial" w:eastAsiaTheme="minorHAnsi" w:hAnsi="Arial" w:cs="Arial"/>
          <w:sz w:val="22"/>
          <w:szCs w:val="22"/>
          <w:lang w:eastAsia="en-US"/>
        </w:rPr>
        <w:t>and on capital expenditure a £</w:t>
      </w:r>
      <w:r w:rsidR="007B666E" w:rsidRPr="00E456C8">
        <w:rPr>
          <w:rFonts w:ascii="Arial" w:eastAsiaTheme="minorHAnsi" w:hAnsi="Arial" w:cs="Arial"/>
          <w:sz w:val="22"/>
          <w:szCs w:val="22"/>
          <w:lang w:eastAsia="en-US"/>
        </w:rPr>
        <w:t>4</w:t>
      </w:r>
      <w:r w:rsidR="009E3BBB" w:rsidRPr="00E456C8">
        <w:rPr>
          <w:rFonts w:ascii="Arial" w:eastAsiaTheme="minorHAnsi" w:hAnsi="Arial" w:cs="Arial"/>
          <w:sz w:val="22"/>
          <w:szCs w:val="22"/>
          <w:lang w:eastAsia="en-US"/>
        </w:rPr>
        <w:t xml:space="preserve">k, </w:t>
      </w:r>
      <w:r w:rsidR="007B666E" w:rsidRPr="00E456C8">
        <w:rPr>
          <w:rFonts w:ascii="Arial" w:eastAsiaTheme="minorHAnsi" w:hAnsi="Arial" w:cs="Arial"/>
          <w:sz w:val="22"/>
          <w:szCs w:val="22"/>
          <w:lang w:eastAsia="en-US"/>
        </w:rPr>
        <w:t>0.5</w:t>
      </w:r>
      <w:r w:rsidR="004C1D2E" w:rsidRPr="00E456C8">
        <w:rPr>
          <w:rFonts w:ascii="Arial" w:eastAsiaTheme="minorHAnsi" w:hAnsi="Arial" w:cs="Arial"/>
          <w:sz w:val="22"/>
          <w:szCs w:val="22"/>
          <w:lang w:eastAsia="en-US"/>
        </w:rPr>
        <w:t>% underspend (2016</w:t>
      </w:r>
      <w:r w:rsidR="008D718A" w:rsidRPr="00E456C8">
        <w:rPr>
          <w:rFonts w:ascii="Arial" w:eastAsiaTheme="minorHAnsi" w:hAnsi="Arial" w:cs="Arial"/>
          <w:sz w:val="22"/>
          <w:szCs w:val="22"/>
          <w:lang w:eastAsia="en-US"/>
        </w:rPr>
        <w:t>/17</w:t>
      </w:r>
      <w:r w:rsidR="004C1D2E" w:rsidRPr="00E456C8">
        <w:rPr>
          <w:rFonts w:ascii="Arial" w:eastAsiaTheme="minorHAnsi" w:hAnsi="Arial" w:cs="Arial"/>
          <w:sz w:val="22"/>
          <w:szCs w:val="22"/>
          <w:lang w:eastAsia="en-US"/>
        </w:rPr>
        <w:t xml:space="preserve"> £</w:t>
      </w:r>
      <w:r w:rsidR="007B666E" w:rsidRPr="00E456C8">
        <w:rPr>
          <w:rFonts w:ascii="Arial" w:eastAsiaTheme="minorHAnsi" w:hAnsi="Arial" w:cs="Arial"/>
          <w:sz w:val="22"/>
          <w:szCs w:val="22"/>
          <w:lang w:eastAsia="en-US"/>
        </w:rPr>
        <w:t>140</w:t>
      </w:r>
      <w:r w:rsidR="004C1D2E" w:rsidRPr="00E456C8">
        <w:rPr>
          <w:rFonts w:ascii="Arial" w:eastAsiaTheme="minorHAnsi" w:hAnsi="Arial" w:cs="Arial"/>
          <w:sz w:val="22"/>
          <w:szCs w:val="22"/>
          <w:lang w:eastAsia="en-US"/>
        </w:rPr>
        <w:t xml:space="preserve">k, </w:t>
      </w:r>
      <w:r w:rsidR="007B666E" w:rsidRPr="00E456C8">
        <w:rPr>
          <w:rFonts w:ascii="Arial" w:eastAsiaTheme="minorHAnsi" w:hAnsi="Arial" w:cs="Arial"/>
          <w:sz w:val="22"/>
          <w:szCs w:val="22"/>
          <w:lang w:eastAsia="en-US"/>
        </w:rPr>
        <w:t>15.4</w:t>
      </w:r>
      <w:r w:rsidR="004C1D2E" w:rsidRPr="00E456C8">
        <w:rPr>
          <w:rFonts w:ascii="Arial" w:eastAsiaTheme="minorHAnsi" w:hAnsi="Arial" w:cs="Arial"/>
          <w:sz w:val="22"/>
          <w:szCs w:val="22"/>
          <w:lang w:eastAsia="en-US"/>
        </w:rPr>
        <w:t xml:space="preserve">%). </w:t>
      </w:r>
      <w:r w:rsidR="00FA0CFC" w:rsidRPr="00E456C8">
        <w:rPr>
          <w:rFonts w:ascii="Arial" w:eastAsiaTheme="minorHAnsi" w:hAnsi="Arial" w:cs="Arial"/>
          <w:sz w:val="22"/>
          <w:szCs w:val="22"/>
          <w:lang w:eastAsia="en-US"/>
        </w:rPr>
        <w:t xml:space="preserve"> </w:t>
      </w:r>
      <w:r w:rsidR="009E3BBB" w:rsidRPr="00E456C8">
        <w:rPr>
          <w:rFonts w:ascii="Arial" w:eastAsiaTheme="minorHAnsi" w:hAnsi="Arial" w:cs="Arial"/>
          <w:sz w:val="22"/>
          <w:szCs w:val="22"/>
          <w:lang w:eastAsia="en-US"/>
        </w:rPr>
        <w:t xml:space="preserve">Our </w:t>
      </w:r>
      <w:r w:rsidR="00AA73C9" w:rsidRPr="00E456C8">
        <w:rPr>
          <w:rFonts w:ascii="Arial" w:eastAsiaTheme="minorHAnsi" w:hAnsi="Arial" w:cs="Arial"/>
          <w:sz w:val="22"/>
          <w:szCs w:val="22"/>
          <w:lang w:eastAsia="en-US"/>
        </w:rPr>
        <w:t>final year en</w:t>
      </w:r>
      <w:r w:rsidR="00AA73C9">
        <w:rPr>
          <w:rFonts w:ascii="Arial" w:eastAsiaTheme="minorHAnsi" w:hAnsi="Arial" w:cs="Arial"/>
          <w:sz w:val="22"/>
          <w:szCs w:val="22"/>
          <w:lang w:eastAsia="en-US"/>
        </w:rPr>
        <w:t xml:space="preserve">d </w:t>
      </w:r>
      <w:r w:rsidR="009E3BBB" w:rsidRPr="00F2426F">
        <w:rPr>
          <w:rFonts w:ascii="Arial" w:eastAsiaTheme="minorHAnsi" w:hAnsi="Arial" w:cs="Arial"/>
          <w:sz w:val="22"/>
          <w:szCs w:val="22"/>
          <w:lang w:eastAsia="en-US"/>
        </w:rPr>
        <w:t xml:space="preserve">position </w:t>
      </w:r>
      <w:r w:rsidR="00F2426F" w:rsidRPr="00F2426F">
        <w:rPr>
          <w:rFonts w:ascii="Arial" w:eastAsiaTheme="minorHAnsi" w:hAnsi="Arial" w:cs="Arial"/>
          <w:sz w:val="22"/>
          <w:szCs w:val="22"/>
          <w:lang w:eastAsia="en-US"/>
        </w:rPr>
        <w:t xml:space="preserve">is within our financial KPIs </w:t>
      </w:r>
      <w:r w:rsidR="00576D05" w:rsidRPr="00F2426F">
        <w:rPr>
          <w:rFonts w:ascii="Arial" w:eastAsiaTheme="minorHAnsi" w:hAnsi="Arial" w:cs="Arial"/>
          <w:sz w:val="22"/>
          <w:szCs w:val="22"/>
          <w:lang w:eastAsia="en-US"/>
        </w:rPr>
        <w:t xml:space="preserve">and </w:t>
      </w:r>
      <w:r w:rsidR="00AA73C9">
        <w:rPr>
          <w:rFonts w:ascii="Arial" w:eastAsiaTheme="minorHAnsi" w:hAnsi="Arial" w:cs="Arial"/>
          <w:sz w:val="22"/>
          <w:szCs w:val="22"/>
          <w:lang w:eastAsia="en-US"/>
        </w:rPr>
        <w:t xml:space="preserve">has ensured that we have fully utilised the resources </w:t>
      </w:r>
      <w:r w:rsidR="00AA73C9" w:rsidRPr="000B20F7">
        <w:rPr>
          <w:rFonts w:ascii="Arial" w:eastAsiaTheme="minorHAnsi" w:hAnsi="Arial" w:cs="Arial"/>
          <w:sz w:val="22"/>
          <w:szCs w:val="22"/>
          <w:lang w:eastAsia="en-US"/>
        </w:rPr>
        <w:t xml:space="preserve">made available to us to meet the </w:t>
      </w:r>
      <w:r w:rsidR="007B666E">
        <w:rPr>
          <w:rFonts w:ascii="Arial" w:eastAsiaTheme="minorHAnsi" w:hAnsi="Arial" w:cs="Arial"/>
          <w:sz w:val="22"/>
          <w:szCs w:val="22"/>
          <w:lang w:eastAsia="en-US"/>
        </w:rPr>
        <w:t>requir</w:t>
      </w:r>
      <w:r w:rsidR="00E456C8">
        <w:rPr>
          <w:rFonts w:ascii="Arial" w:eastAsiaTheme="minorHAnsi" w:hAnsi="Arial" w:cs="Arial"/>
          <w:sz w:val="22"/>
          <w:szCs w:val="22"/>
          <w:lang w:eastAsia="en-US"/>
        </w:rPr>
        <w:t xml:space="preserve">ements of our strategic and operational objectives. </w:t>
      </w:r>
    </w:p>
    <w:p w:rsidR="00423AEF" w:rsidRPr="000B20F7" w:rsidRDefault="00386ED9" w:rsidP="00386ED9">
      <w:pPr>
        <w:pStyle w:val="ListParagraph"/>
        <w:numPr>
          <w:ilvl w:val="0"/>
          <w:numId w:val="24"/>
        </w:numPr>
        <w:spacing w:after="200" w:line="276" w:lineRule="auto"/>
        <w:rPr>
          <w:rFonts w:ascii="Arial" w:eastAsiaTheme="minorHAnsi" w:hAnsi="Arial" w:cs="Arial"/>
          <w:sz w:val="22"/>
          <w:szCs w:val="22"/>
          <w:lang w:eastAsia="en-US"/>
        </w:rPr>
      </w:pPr>
      <w:r w:rsidRPr="000B20F7">
        <w:rPr>
          <w:rFonts w:ascii="Arial" w:eastAsiaTheme="minorHAnsi" w:hAnsi="Arial" w:cs="Arial"/>
          <w:sz w:val="22"/>
          <w:szCs w:val="22"/>
          <w:lang w:eastAsia="en-US"/>
        </w:rPr>
        <w:t>The HRA continued to meet its regulatory requirements in paying invoices</w:t>
      </w:r>
      <w:r w:rsidR="001B0417" w:rsidRPr="000B20F7">
        <w:rPr>
          <w:rFonts w:ascii="Arial" w:eastAsiaTheme="minorHAnsi" w:hAnsi="Arial" w:cs="Arial"/>
          <w:sz w:val="22"/>
          <w:szCs w:val="22"/>
          <w:lang w:eastAsia="en-US"/>
        </w:rPr>
        <w:t xml:space="preserve"> quickly</w:t>
      </w:r>
      <w:r w:rsidR="00C6052E" w:rsidRPr="000B20F7">
        <w:rPr>
          <w:rFonts w:ascii="Arial" w:eastAsiaTheme="minorHAnsi" w:hAnsi="Arial" w:cs="Arial"/>
          <w:sz w:val="22"/>
          <w:szCs w:val="22"/>
          <w:lang w:eastAsia="en-US"/>
        </w:rPr>
        <w:t xml:space="preserve"> and key finance deadlines. </w:t>
      </w:r>
    </w:p>
    <w:p w:rsidR="00561998" w:rsidRDefault="00B325BB" w:rsidP="00B62D6B">
      <w:pPr>
        <w:jc w:val="both"/>
        <w:rPr>
          <w:rFonts w:ascii="Arial" w:hAnsi="Arial" w:cs="Arial"/>
          <w:b/>
          <w:sz w:val="22"/>
          <w:szCs w:val="22"/>
        </w:rPr>
      </w:pPr>
      <w:r>
        <w:rPr>
          <w:rFonts w:ascii="Arial" w:hAnsi="Arial" w:cs="Arial"/>
          <w:b/>
          <w:sz w:val="22"/>
          <w:szCs w:val="22"/>
        </w:rPr>
        <w:t>Revenue f</w:t>
      </w:r>
      <w:r w:rsidR="00B62D6B">
        <w:rPr>
          <w:rFonts w:ascii="Arial" w:hAnsi="Arial" w:cs="Arial"/>
          <w:b/>
          <w:sz w:val="22"/>
          <w:szCs w:val="22"/>
        </w:rPr>
        <w:t xml:space="preserve">inancial performance </w:t>
      </w:r>
      <w:r w:rsidR="000D2F24">
        <w:rPr>
          <w:rFonts w:ascii="Arial" w:hAnsi="Arial" w:cs="Arial"/>
          <w:b/>
          <w:sz w:val="22"/>
          <w:szCs w:val="22"/>
        </w:rPr>
        <w:t>for</w:t>
      </w:r>
      <w:r w:rsidR="00B62D6B">
        <w:rPr>
          <w:rFonts w:ascii="Arial" w:hAnsi="Arial" w:cs="Arial"/>
          <w:b/>
          <w:sz w:val="22"/>
          <w:szCs w:val="22"/>
        </w:rPr>
        <w:t xml:space="preserve"> </w:t>
      </w:r>
      <w:r w:rsidR="000D2F24">
        <w:rPr>
          <w:rFonts w:ascii="Arial" w:hAnsi="Arial" w:cs="Arial"/>
          <w:b/>
          <w:sz w:val="22"/>
          <w:szCs w:val="22"/>
        </w:rPr>
        <w:t xml:space="preserve">the </w:t>
      </w:r>
      <w:r w:rsidR="000B20F7">
        <w:rPr>
          <w:rFonts w:ascii="Arial" w:hAnsi="Arial" w:cs="Arial"/>
          <w:b/>
          <w:sz w:val="22"/>
          <w:szCs w:val="22"/>
        </w:rPr>
        <w:t>year ended 31 March 2018</w:t>
      </w:r>
    </w:p>
    <w:p w:rsidR="00C10CE0" w:rsidRDefault="00C10CE0" w:rsidP="00B62D6B">
      <w:pPr>
        <w:jc w:val="both"/>
        <w:rPr>
          <w:rFonts w:ascii="Arial" w:hAnsi="Arial" w:cs="Arial"/>
          <w:b/>
          <w:sz w:val="22"/>
          <w:szCs w:val="22"/>
        </w:rPr>
      </w:pPr>
    </w:p>
    <w:tbl>
      <w:tblPr>
        <w:tblW w:w="9549" w:type="dxa"/>
        <w:tblInd w:w="93" w:type="dxa"/>
        <w:tblLayout w:type="fixed"/>
        <w:tblLook w:val="04A0" w:firstRow="1" w:lastRow="0" w:firstColumn="1" w:lastColumn="0" w:noHBand="0" w:noVBand="1"/>
      </w:tblPr>
      <w:tblGrid>
        <w:gridCol w:w="3843"/>
        <w:gridCol w:w="1275"/>
        <w:gridCol w:w="236"/>
        <w:gridCol w:w="898"/>
        <w:gridCol w:w="851"/>
        <w:gridCol w:w="142"/>
        <w:gridCol w:w="36"/>
        <w:gridCol w:w="141"/>
        <w:gridCol w:w="815"/>
        <w:gridCol w:w="142"/>
        <w:gridCol w:w="177"/>
        <w:gridCol w:w="957"/>
        <w:gridCol w:w="36"/>
      </w:tblGrid>
      <w:tr w:rsidR="004F1C03" w:rsidRPr="004F1C03" w:rsidTr="00E97EE5">
        <w:trPr>
          <w:gridAfter w:val="1"/>
          <w:wAfter w:w="36" w:type="dxa"/>
          <w:trHeight w:val="720"/>
        </w:trPr>
        <w:tc>
          <w:tcPr>
            <w:tcW w:w="3843" w:type="dxa"/>
            <w:tcBorders>
              <w:top w:val="nil"/>
              <w:left w:val="nil"/>
              <w:bottom w:val="nil"/>
              <w:right w:val="nil"/>
            </w:tcBorders>
            <w:shd w:val="clear" w:color="000000" w:fill="95B3D7"/>
            <w:vAlign w:val="center"/>
            <w:hideMark/>
          </w:tcPr>
          <w:p w:rsidR="004F1C03" w:rsidRPr="004F1C03" w:rsidRDefault="004F1C03" w:rsidP="004F1C03">
            <w:pPr>
              <w:jc w:val="center"/>
              <w:rPr>
                <w:rFonts w:ascii="Arial" w:hAnsi="Arial" w:cs="Arial"/>
                <w:b/>
                <w:bCs/>
                <w:color w:val="FFFFFF"/>
                <w:sz w:val="20"/>
                <w:szCs w:val="20"/>
              </w:rPr>
            </w:pPr>
            <w:r w:rsidRPr="004F1C03">
              <w:rPr>
                <w:rFonts w:ascii="Arial" w:hAnsi="Arial" w:cs="Arial"/>
                <w:b/>
                <w:bCs/>
                <w:color w:val="FFFFFF"/>
                <w:sz w:val="20"/>
                <w:szCs w:val="20"/>
              </w:rPr>
              <w:t> </w:t>
            </w:r>
          </w:p>
        </w:tc>
        <w:tc>
          <w:tcPr>
            <w:tcW w:w="1275" w:type="dxa"/>
            <w:tcBorders>
              <w:top w:val="single" w:sz="8" w:space="0" w:color="FFFFFF"/>
              <w:left w:val="nil"/>
              <w:bottom w:val="nil"/>
              <w:right w:val="nil"/>
            </w:tcBorders>
            <w:shd w:val="clear" w:color="000000" w:fill="95B3D7"/>
            <w:vAlign w:val="center"/>
            <w:hideMark/>
          </w:tcPr>
          <w:p w:rsidR="004F1C03" w:rsidRPr="004F1C03" w:rsidRDefault="004F1C03" w:rsidP="004F1C03">
            <w:pPr>
              <w:jc w:val="center"/>
              <w:rPr>
                <w:rFonts w:ascii="Arial" w:hAnsi="Arial" w:cs="Arial"/>
                <w:b/>
                <w:bCs/>
                <w:color w:val="FFFFFF"/>
                <w:sz w:val="20"/>
                <w:szCs w:val="20"/>
              </w:rPr>
            </w:pPr>
            <w:r w:rsidRPr="004F1C03">
              <w:rPr>
                <w:rFonts w:ascii="Arial" w:hAnsi="Arial" w:cs="Arial"/>
                <w:b/>
                <w:bCs/>
                <w:color w:val="FFFFFF"/>
                <w:sz w:val="20"/>
                <w:szCs w:val="20"/>
              </w:rPr>
              <w:t> </w:t>
            </w:r>
          </w:p>
        </w:tc>
        <w:tc>
          <w:tcPr>
            <w:tcW w:w="3261" w:type="dxa"/>
            <w:gridSpan w:val="8"/>
            <w:tcBorders>
              <w:top w:val="single" w:sz="8" w:space="0" w:color="FFFFFF"/>
              <w:left w:val="single" w:sz="8" w:space="0" w:color="FFFFFF"/>
              <w:bottom w:val="nil"/>
              <w:right w:val="single" w:sz="8" w:space="0" w:color="FFFFFF"/>
            </w:tcBorders>
            <w:shd w:val="clear" w:color="000000" w:fill="95B3D7"/>
            <w:vAlign w:val="center"/>
            <w:hideMark/>
          </w:tcPr>
          <w:p w:rsidR="004F1C03" w:rsidRPr="004F1C03" w:rsidRDefault="004F1C03" w:rsidP="004F1C03">
            <w:pPr>
              <w:jc w:val="center"/>
              <w:rPr>
                <w:rFonts w:ascii="Arial" w:hAnsi="Arial" w:cs="Arial"/>
                <w:b/>
                <w:bCs/>
                <w:color w:val="FFFFFF"/>
                <w:sz w:val="20"/>
                <w:szCs w:val="20"/>
              </w:rPr>
            </w:pPr>
            <w:r w:rsidRPr="004F1C03">
              <w:rPr>
                <w:rFonts w:ascii="Arial" w:hAnsi="Arial" w:cs="Arial"/>
                <w:b/>
                <w:bCs/>
                <w:color w:val="FFFFFF"/>
                <w:sz w:val="20"/>
                <w:szCs w:val="20"/>
              </w:rPr>
              <w:t>12 Months ended 31 March 2018 (£'000)</w:t>
            </w:r>
          </w:p>
        </w:tc>
        <w:tc>
          <w:tcPr>
            <w:tcW w:w="1134" w:type="dxa"/>
            <w:gridSpan w:val="2"/>
            <w:tcBorders>
              <w:top w:val="nil"/>
              <w:left w:val="nil"/>
              <w:bottom w:val="nil"/>
              <w:right w:val="nil"/>
            </w:tcBorders>
            <w:shd w:val="clear" w:color="000000" w:fill="95B3D7"/>
            <w:noWrap/>
            <w:vAlign w:val="bottom"/>
            <w:hideMark/>
          </w:tcPr>
          <w:p w:rsidR="004F1C03" w:rsidRPr="004F1C03" w:rsidRDefault="004F1C03" w:rsidP="004F1C03">
            <w:pPr>
              <w:rPr>
                <w:rFonts w:ascii="Calibri" w:hAnsi="Calibri"/>
                <w:color w:val="000000"/>
                <w:sz w:val="22"/>
                <w:szCs w:val="22"/>
              </w:rPr>
            </w:pPr>
            <w:r w:rsidRPr="004F1C03">
              <w:rPr>
                <w:rFonts w:ascii="Calibri" w:hAnsi="Calibri"/>
                <w:color w:val="000000"/>
                <w:sz w:val="22"/>
                <w:szCs w:val="22"/>
              </w:rPr>
              <w:t> </w:t>
            </w:r>
          </w:p>
        </w:tc>
      </w:tr>
      <w:tr w:rsidR="004F1C03" w:rsidRPr="004F1C03" w:rsidTr="00E456C8">
        <w:trPr>
          <w:trHeight w:val="300"/>
        </w:trPr>
        <w:tc>
          <w:tcPr>
            <w:tcW w:w="3843" w:type="dxa"/>
            <w:tcBorders>
              <w:top w:val="nil"/>
              <w:left w:val="nil"/>
              <w:bottom w:val="nil"/>
              <w:right w:val="nil"/>
            </w:tcBorders>
            <w:shd w:val="clear" w:color="000000" w:fill="95B3D7"/>
            <w:vAlign w:val="center"/>
            <w:hideMark/>
          </w:tcPr>
          <w:p w:rsidR="004F1C03" w:rsidRPr="004F1C03" w:rsidRDefault="004F1C03" w:rsidP="004F1C03">
            <w:pPr>
              <w:jc w:val="center"/>
              <w:rPr>
                <w:rFonts w:ascii="Arial" w:hAnsi="Arial" w:cs="Arial"/>
                <w:b/>
                <w:bCs/>
                <w:color w:val="FFFFFF"/>
                <w:sz w:val="20"/>
                <w:szCs w:val="20"/>
              </w:rPr>
            </w:pPr>
            <w:r w:rsidRPr="004F1C03">
              <w:rPr>
                <w:rFonts w:ascii="Arial" w:hAnsi="Arial" w:cs="Arial"/>
                <w:b/>
                <w:bCs/>
                <w:color w:val="FFFFFF"/>
                <w:sz w:val="20"/>
                <w:szCs w:val="20"/>
              </w:rPr>
              <w:t> </w:t>
            </w:r>
          </w:p>
        </w:tc>
        <w:tc>
          <w:tcPr>
            <w:tcW w:w="1275" w:type="dxa"/>
            <w:tcBorders>
              <w:top w:val="nil"/>
              <w:left w:val="nil"/>
              <w:bottom w:val="nil"/>
              <w:right w:val="nil"/>
            </w:tcBorders>
            <w:shd w:val="clear" w:color="000000" w:fill="95B3D7"/>
            <w:vAlign w:val="bottom"/>
            <w:hideMark/>
          </w:tcPr>
          <w:p w:rsidR="004F1C03" w:rsidRPr="004F1C03" w:rsidRDefault="004F1C03" w:rsidP="004F1C03">
            <w:pPr>
              <w:jc w:val="center"/>
              <w:rPr>
                <w:rFonts w:ascii="Arial" w:hAnsi="Arial" w:cs="Arial"/>
                <w:b/>
                <w:bCs/>
                <w:color w:val="FFFFFF"/>
                <w:sz w:val="20"/>
                <w:szCs w:val="20"/>
              </w:rPr>
            </w:pPr>
            <w:r w:rsidRPr="004F1C03">
              <w:rPr>
                <w:rFonts w:ascii="Arial" w:hAnsi="Arial" w:cs="Arial"/>
                <w:b/>
                <w:bCs/>
                <w:color w:val="FFFFFF"/>
                <w:sz w:val="20"/>
                <w:szCs w:val="20"/>
              </w:rPr>
              <w:t>2017/18</w:t>
            </w:r>
          </w:p>
        </w:tc>
        <w:tc>
          <w:tcPr>
            <w:tcW w:w="236" w:type="dxa"/>
            <w:tcBorders>
              <w:top w:val="nil"/>
              <w:left w:val="nil"/>
              <w:bottom w:val="nil"/>
              <w:right w:val="nil"/>
            </w:tcBorders>
            <w:shd w:val="clear" w:color="000000" w:fill="95B3D7"/>
            <w:vAlign w:val="center"/>
            <w:hideMark/>
          </w:tcPr>
          <w:p w:rsidR="004F1C03" w:rsidRPr="004F1C03" w:rsidRDefault="004F1C03" w:rsidP="004F1C03">
            <w:pPr>
              <w:jc w:val="center"/>
              <w:rPr>
                <w:rFonts w:ascii="Arial" w:hAnsi="Arial" w:cs="Arial"/>
                <w:b/>
                <w:bCs/>
                <w:color w:val="FFFFFF"/>
                <w:sz w:val="20"/>
                <w:szCs w:val="20"/>
              </w:rPr>
            </w:pPr>
            <w:r w:rsidRPr="004F1C03">
              <w:rPr>
                <w:rFonts w:ascii="Arial" w:hAnsi="Arial" w:cs="Arial"/>
                <w:b/>
                <w:bCs/>
                <w:color w:val="FFFFFF"/>
                <w:sz w:val="20"/>
                <w:szCs w:val="20"/>
              </w:rPr>
              <w:t> </w:t>
            </w:r>
          </w:p>
        </w:tc>
        <w:tc>
          <w:tcPr>
            <w:tcW w:w="2068" w:type="dxa"/>
            <w:gridSpan w:val="5"/>
            <w:tcBorders>
              <w:top w:val="nil"/>
              <w:left w:val="nil"/>
              <w:bottom w:val="nil"/>
              <w:right w:val="nil"/>
            </w:tcBorders>
            <w:shd w:val="clear" w:color="000000" w:fill="95B3D7"/>
            <w:vAlign w:val="center"/>
            <w:hideMark/>
          </w:tcPr>
          <w:p w:rsidR="004F1C03" w:rsidRPr="004F1C03" w:rsidRDefault="004F1C03" w:rsidP="004F1C03">
            <w:pPr>
              <w:jc w:val="center"/>
              <w:rPr>
                <w:rFonts w:ascii="Arial" w:hAnsi="Arial" w:cs="Arial"/>
                <w:b/>
                <w:bCs/>
                <w:color w:val="FFFFFF"/>
                <w:sz w:val="20"/>
                <w:szCs w:val="20"/>
              </w:rPr>
            </w:pPr>
            <w:r w:rsidRPr="004F1C03">
              <w:rPr>
                <w:rFonts w:ascii="Arial" w:hAnsi="Arial" w:cs="Arial"/>
                <w:b/>
                <w:bCs/>
                <w:color w:val="FFFFFF"/>
                <w:sz w:val="20"/>
                <w:szCs w:val="20"/>
              </w:rPr>
              <w:t> </w:t>
            </w:r>
          </w:p>
        </w:tc>
        <w:tc>
          <w:tcPr>
            <w:tcW w:w="1134" w:type="dxa"/>
            <w:gridSpan w:val="3"/>
            <w:tcBorders>
              <w:top w:val="nil"/>
              <w:left w:val="nil"/>
              <w:bottom w:val="nil"/>
              <w:right w:val="nil"/>
            </w:tcBorders>
            <w:shd w:val="clear" w:color="000000" w:fill="95B3D7"/>
            <w:vAlign w:val="center"/>
            <w:hideMark/>
          </w:tcPr>
          <w:p w:rsidR="004F1C03" w:rsidRPr="004F1C03" w:rsidRDefault="004F1C03" w:rsidP="004F1C03">
            <w:pPr>
              <w:jc w:val="center"/>
              <w:rPr>
                <w:rFonts w:ascii="Arial" w:hAnsi="Arial" w:cs="Arial"/>
                <w:b/>
                <w:bCs/>
                <w:color w:val="FFFFFF"/>
                <w:sz w:val="20"/>
                <w:szCs w:val="20"/>
              </w:rPr>
            </w:pPr>
            <w:r w:rsidRPr="004F1C03">
              <w:rPr>
                <w:rFonts w:ascii="Arial" w:hAnsi="Arial" w:cs="Arial"/>
                <w:b/>
                <w:bCs/>
                <w:color w:val="FFFFFF"/>
                <w:sz w:val="20"/>
                <w:szCs w:val="20"/>
              </w:rPr>
              <w:t> </w:t>
            </w:r>
          </w:p>
        </w:tc>
        <w:tc>
          <w:tcPr>
            <w:tcW w:w="993" w:type="dxa"/>
            <w:gridSpan w:val="2"/>
            <w:tcBorders>
              <w:top w:val="nil"/>
              <w:left w:val="nil"/>
              <w:bottom w:val="nil"/>
              <w:right w:val="nil"/>
            </w:tcBorders>
            <w:shd w:val="clear" w:color="000000" w:fill="95B3D7"/>
            <w:vAlign w:val="center"/>
            <w:hideMark/>
          </w:tcPr>
          <w:p w:rsidR="004F1C03" w:rsidRPr="004F1C03" w:rsidRDefault="004F1C03" w:rsidP="004F1C03">
            <w:pPr>
              <w:jc w:val="center"/>
              <w:rPr>
                <w:rFonts w:ascii="Arial" w:hAnsi="Arial" w:cs="Arial"/>
                <w:b/>
                <w:bCs/>
                <w:color w:val="FFFFFF"/>
                <w:sz w:val="20"/>
                <w:szCs w:val="20"/>
              </w:rPr>
            </w:pPr>
            <w:r w:rsidRPr="004F1C03">
              <w:rPr>
                <w:rFonts w:ascii="Arial" w:hAnsi="Arial" w:cs="Arial"/>
                <w:b/>
                <w:bCs/>
                <w:color w:val="FFFFFF"/>
                <w:sz w:val="20"/>
                <w:szCs w:val="20"/>
              </w:rPr>
              <w:t> </w:t>
            </w:r>
          </w:p>
        </w:tc>
      </w:tr>
      <w:tr w:rsidR="004F1C03" w:rsidRPr="004F1C03" w:rsidTr="00E97EE5">
        <w:trPr>
          <w:gridAfter w:val="1"/>
          <w:wAfter w:w="36" w:type="dxa"/>
          <w:trHeight w:val="705"/>
        </w:trPr>
        <w:tc>
          <w:tcPr>
            <w:tcW w:w="3843" w:type="dxa"/>
            <w:tcBorders>
              <w:top w:val="nil"/>
              <w:left w:val="nil"/>
              <w:bottom w:val="single" w:sz="8" w:space="0" w:color="CCCCCC"/>
              <w:right w:val="single" w:sz="8" w:space="0" w:color="CCCCCC"/>
            </w:tcBorders>
            <w:shd w:val="clear" w:color="000000" w:fill="95B3D7"/>
            <w:vAlign w:val="center"/>
            <w:hideMark/>
          </w:tcPr>
          <w:p w:rsidR="004F1C03" w:rsidRPr="004F1C03" w:rsidRDefault="004F1C03" w:rsidP="004F1C03">
            <w:pPr>
              <w:jc w:val="center"/>
              <w:rPr>
                <w:rFonts w:ascii="Arial" w:hAnsi="Arial" w:cs="Arial"/>
                <w:b/>
                <w:bCs/>
                <w:color w:val="FFFFFF"/>
                <w:sz w:val="20"/>
                <w:szCs w:val="20"/>
              </w:rPr>
            </w:pPr>
            <w:r w:rsidRPr="004F1C03">
              <w:rPr>
                <w:rFonts w:ascii="Arial" w:hAnsi="Arial" w:cs="Arial"/>
                <w:b/>
                <w:bCs/>
                <w:color w:val="FFFFFF"/>
                <w:sz w:val="20"/>
                <w:szCs w:val="20"/>
              </w:rPr>
              <w:t>Income</w:t>
            </w:r>
          </w:p>
        </w:tc>
        <w:tc>
          <w:tcPr>
            <w:tcW w:w="1275" w:type="dxa"/>
            <w:tcBorders>
              <w:top w:val="nil"/>
              <w:left w:val="nil"/>
              <w:bottom w:val="nil"/>
              <w:right w:val="single" w:sz="8" w:space="0" w:color="55ACD3"/>
            </w:tcBorders>
            <w:shd w:val="clear" w:color="000000" w:fill="95B3D7"/>
            <w:vAlign w:val="center"/>
            <w:hideMark/>
          </w:tcPr>
          <w:p w:rsidR="004F1C03" w:rsidRPr="004F1C03" w:rsidRDefault="004F1C03" w:rsidP="004F1C03">
            <w:pPr>
              <w:rPr>
                <w:rFonts w:ascii="Arial" w:hAnsi="Arial" w:cs="Arial"/>
                <w:b/>
                <w:bCs/>
                <w:color w:val="FFFFFF"/>
                <w:sz w:val="20"/>
                <w:szCs w:val="20"/>
              </w:rPr>
            </w:pPr>
            <w:r w:rsidRPr="004F1C03">
              <w:rPr>
                <w:rFonts w:ascii="Arial" w:hAnsi="Arial" w:cs="Arial"/>
                <w:b/>
                <w:bCs/>
                <w:color w:val="FFFFFF"/>
                <w:sz w:val="20"/>
                <w:szCs w:val="20"/>
              </w:rPr>
              <w:t>Latest Budget</w:t>
            </w:r>
          </w:p>
        </w:tc>
        <w:tc>
          <w:tcPr>
            <w:tcW w:w="1134" w:type="dxa"/>
            <w:gridSpan w:val="2"/>
            <w:tcBorders>
              <w:top w:val="nil"/>
              <w:left w:val="nil"/>
              <w:bottom w:val="nil"/>
              <w:right w:val="single" w:sz="8" w:space="0" w:color="55ACD3"/>
            </w:tcBorders>
            <w:shd w:val="clear" w:color="000000" w:fill="95B3D7"/>
            <w:vAlign w:val="center"/>
            <w:hideMark/>
          </w:tcPr>
          <w:p w:rsidR="004F1C03" w:rsidRPr="004F1C03" w:rsidRDefault="00E456C8" w:rsidP="004F1C03">
            <w:pPr>
              <w:rPr>
                <w:rFonts w:ascii="Arial" w:hAnsi="Arial" w:cs="Arial"/>
                <w:b/>
                <w:bCs/>
                <w:color w:val="FFFFFF"/>
                <w:sz w:val="20"/>
                <w:szCs w:val="20"/>
              </w:rPr>
            </w:pPr>
            <w:r>
              <w:rPr>
                <w:rFonts w:ascii="Arial" w:hAnsi="Arial" w:cs="Arial"/>
                <w:b/>
                <w:bCs/>
                <w:color w:val="FFFFFF"/>
                <w:sz w:val="20"/>
                <w:szCs w:val="20"/>
              </w:rPr>
              <w:t xml:space="preserve">Original </w:t>
            </w:r>
            <w:r w:rsidR="004F1C03" w:rsidRPr="004F1C03">
              <w:rPr>
                <w:rFonts w:ascii="Arial" w:hAnsi="Arial" w:cs="Arial"/>
                <w:b/>
                <w:bCs/>
                <w:color w:val="FFFFFF"/>
                <w:sz w:val="20"/>
                <w:szCs w:val="20"/>
              </w:rPr>
              <w:t>Budget</w:t>
            </w:r>
          </w:p>
        </w:tc>
        <w:tc>
          <w:tcPr>
            <w:tcW w:w="851" w:type="dxa"/>
            <w:tcBorders>
              <w:top w:val="nil"/>
              <w:left w:val="nil"/>
              <w:bottom w:val="nil"/>
              <w:right w:val="single" w:sz="8" w:space="0" w:color="55ACD3"/>
            </w:tcBorders>
            <w:shd w:val="clear" w:color="000000" w:fill="95B3D7"/>
            <w:vAlign w:val="center"/>
            <w:hideMark/>
          </w:tcPr>
          <w:p w:rsidR="004F1C03" w:rsidRPr="004F1C03" w:rsidRDefault="004F1C03" w:rsidP="004F1C03">
            <w:pPr>
              <w:rPr>
                <w:rFonts w:ascii="Arial" w:hAnsi="Arial" w:cs="Arial"/>
                <w:b/>
                <w:bCs/>
                <w:color w:val="FFFFFF"/>
                <w:sz w:val="20"/>
                <w:szCs w:val="20"/>
              </w:rPr>
            </w:pPr>
            <w:r w:rsidRPr="004F1C03">
              <w:rPr>
                <w:rFonts w:ascii="Arial" w:hAnsi="Arial" w:cs="Arial"/>
                <w:b/>
                <w:bCs/>
                <w:color w:val="FFFFFF"/>
                <w:sz w:val="20"/>
                <w:szCs w:val="20"/>
              </w:rPr>
              <w:t>Actual</w:t>
            </w:r>
          </w:p>
        </w:tc>
        <w:tc>
          <w:tcPr>
            <w:tcW w:w="1276" w:type="dxa"/>
            <w:gridSpan w:val="5"/>
            <w:tcBorders>
              <w:top w:val="nil"/>
              <w:left w:val="nil"/>
              <w:bottom w:val="nil"/>
              <w:right w:val="nil"/>
            </w:tcBorders>
            <w:shd w:val="clear" w:color="000000" w:fill="95B3D7"/>
            <w:vAlign w:val="center"/>
            <w:hideMark/>
          </w:tcPr>
          <w:p w:rsidR="004F1C03" w:rsidRPr="004F1C03" w:rsidRDefault="004F1C03" w:rsidP="004F1C03">
            <w:pPr>
              <w:rPr>
                <w:rFonts w:ascii="Arial" w:hAnsi="Arial" w:cs="Arial"/>
                <w:b/>
                <w:bCs/>
                <w:color w:val="FFFFFF"/>
                <w:sz w:val="20"/>
                <w:szCs w:val="20"/>
              </w:rPr>
            </w:pPr>
            <w:r w:rsidRPr="004F1C03">
              <w:rPr>
                <w:rFonts w:ascii="Arial" w:hAnsi="Arial" w:cs="Arial"/>
                <w:b/>
                <w:bCs/>
                <w:color w:val="FFFFFF"/>
                <w:sz w:val="20"/>
                <w:szCs w:val="20"/>
              </w:rPr>
              <w:t>Variance</w:t>
            </w:r>
          </w:p>
        </w:tc>
        <w:tc>
          <w:tcPr>
            <w:tcW w:w="1134" w:type="dxa"/>
            <w:gridSpan w:val="2"/>
            <w:tcBorders>
              <w:top w:val="nil"/>
              <w:left w:val="nil"/>
              <w:bottom w:val="nil"/>
              <w:right w:val="nil"/>
            </w:tcBorders>
            <w:shd w:val="clear" w:color="000000" w:fill="95B3D7"/>
            <w:vAlign w:val="center"/>
            <w:hideMark/>
          </w:tcPr>
          <w:p w:rsidR="004F1C03" w:rsidRPr="004F1C03" w:rsidRDefault="004F1C03" w:rsidP="004F1C03">
            <w:pPr>
              <w:rPr>
                <w:rFonts w:ascii="Arial" w:hAnsi="Arial" w:cs="Arial"/>
                <w:b/>
                <w:bCs/>
                <w:color w:val="FFFFFF"/>
                <w:sz w:val="20"/>
                <w:szCs w:val="20"/>
              </w:rPr>
            </w:pPr>
            <w:r w:rsidRPr="004F1C03">
              <w:rPr>
                <w:rFonts w:ascii="Arial" w:hAnsi="Arial" w:cs="Arial"/>
                <w:b/>
                <w:bCs/>
                <w:color w:val="FFFFFF"/>
                <w:sz w:val="20"/>
                <w:szCs w:val="20"/>
              </w:rPr>
              <w:t>Variance%</w:t>
            </w:r>
          </w:p>
        </w:tc>
      </w:tr>
      <w:tr w:rsidR="004F1C03" w:rsidRPr="004F1C03" w:rsidTr="00E97EE5">
        <w:trPr>
          <w:gridAfter w:val="1"/>
          <w:wAfter w:w="36" w:type="dxa"/>
          <w:trHeight w:val="300"/>
        </w:trPr>
        <w:tc>
          <w:tcPr>
            <w:tcW w:w="3843" w:type="dxa"/>
            <w:tcBorders>
              <w:top w:val="nil"/>
              <w:left w:val="single" w:sz="8" w:space="0" w:color="FFFFFF"/>
              <w:bottom w:val="single" w:sz="8" w:space="0" w:color="FFFFFF"/>
              <w:right w:val="single" w:sz="8" w:space="0" w:color="FFFFFF"/>
            </w:tcBorders>
            <w:shd w:val="clear" w:color="auto" w:fill="auto"/>
            <w:vAlign w:val="bottom"/>
            <w:hideMark/>
          </w:tcPr>
          <w:p w:rsidR="004F1C03" w:rsidRPr="004F1C03" w:rsidRDefault="004F1C03" w:rsidP="004F1C03">
            <w:pPr>
              <w:rPr>
                <w:rFonts w:ascii="Arial" w:hAnsi="Arial" w:cs="Arial"/>
                <w:color w:val="000000"/>
                <w:sz w:val="18"/>
                <w:szCs w:val="18"/>
              </w:rPr>
            </w:pPr>
            <w:r w:rsidRPr="004F1C03">
              <w:rPr>
                <w:rFonts w:ascii="Arial" w:hAnsi="Arial" w:cs="Arial"/>
                <w:color w:val="000000"/>
                <w:sz w:val="18"/>
                <w:szCs w:val="18"/>
              </w:rPr>
              <w:t>Grant in Aid confirmed</w:t>
            </w:r>
          </w:p>
        </w:tc>
        <w:tc>
          <w:tcPr>
            <w:tcW w:w="1275" w:type="dxa"/>
            <w:tcBorders>
              <w:top w:val="nil"/>
              <w:left w:val="nil"/>
              <w:bottom w:val="nil"/>
              <w:right w:val="nil"/>
            </w:tcBorders>
            <w:shd w:val="clear" w:color="auto" w:fill="auto"/>
            <w:noWrap/>
            <w:vAlign w:val="bottom"/>
            <w:hideMark/>
          </w:tcPr>
          <w:p w:rsidR="004F1C03" w:rsidRPr="004F1C03" w:rsidRDefault="004F1C03" w:rsidP="004F1C03">
            <w:pPr>
              <w:jc w:val="right"/>
              <w:rPr>
                <w:rFonts w:ascii="Calibri" w:hAnsi="Calibri"/>
                <w:color w:val="000000"/>
                <w:sz w:val="22"/>
                <w:szCs w:val="22"/>
              </w:rPr>
            </w:pPr>
            <w:r w:rsidRPr="004F1C03">
              <w:rPr>
                <w:rFonts w:ascii="Calibri" w:hAnsi="Calibri"/>
                <w:color w:val="000000"/>
                <w:sz w:val="22"/>
                <w:szCs w:val="22"/>
              </w:rPr>
              <w:t>12,730</w:t>
            </w:r>
          </w:p>
        </w:tc>
        <w:tc>
          <w:tcPr>
            <w:tcW w:w="1134" w:type="dxa"/>
            <w:gridSpan w:val="2"/>
            <w:tcBorders>
              <w:top w:val="nil"/>
              <w:left w:val="nil"/>
              <w:bottom w:val="nil"/>
              <w:right w:val="nil"/>
            </w:tcBorders>
            <w:shd w:val="clear" w:color="auto" w:fill="auto"/>
            <w:noWrap/>
            <w:vAlign w:val="bottom"/>
            <w:hideMark/>
          </w:tcPr>
          <w:p w:rsidR="004F1C03" w:rsidRPr="004F1C03" w:rsidRDefault="004F1C03" w:rsidP="004F1C03">
            <w:pPr>
              <w:jc w:val="right"/>
              <w:rPr>
                <w:rFonts w:ascii="Calibri" w:hAnsi="Calibri"/>
                <w:color w:val="000000"/>
                <w:sz w:val="22"/>
                <w:szCs w:val="22"/>
              </w:rPr>
            </w:pPr>
            <w:r w:rsidRPr="004F1C03">
              <w:rPr>
                <w:rFonts w:ascii="Calibri" w:hAnsi="Calibri"/>
                <w:color w:val="000000"/>
                <w:sz w:val="22"/>
                <w:szCs w:val="22"/>
              </w:rPr>
              <w:t>12,525</w:t>
            </w:r>
          </w:p>
        </w:tc>
        <w:tc>
          <w:tcPr>
            <w:tcW w:w="993" w:type="dxa"/>
            <w:gridSpan w:val="2"/>
            <w:tcBorders>
              <w:top w:val="nil"/>
              <w:left w:val="nil"/>
              <w:bottom w:val="nil"/>
              <w:right w:val="nil"/>
            </w:tcBorders>
            <w:shd w:val="clear" w:color="auto" w:fill="auto"/>
            <w:noWrap/>
            <w:vAlign w:val="bottom"/>
            <w:hideMark/>
          </w:tcPr>
          <w:p w:rsidR="004F1C03" w:rsidRPr="004F1C03" w:rsidRDefault="004F1C03" w:rsidP="004F1C03">
            <w:pPr>
              <w:jc w:val="right"/>
              <w:rPr>
                <w:rFonts w:ascii="Calibri" w:hAnsi="Calibri"/>
                <w:color w:val="000000"/>
                <w:sz w:val="22"/>
                <w:szCs w:val="22"/>
              </w:rPr>
            </w:pPr>
            <w:r w:rsidRPr="004F1C03">
              <w:rPr>
                <w:rFonts w:ascii="Calibri" w:hAnsi="Calibri"/>
                <w:color w:val="000000"/>
                <w:sz w:val="22"/>
                <w:szCs w:val="22"/>
              </w:rPr>
              <w:t>12,483</w:t>
            </w:r>
          </w:p>
        </w:tc>
        <w:tc>
          <w:tcPr>
            <w:tcW w:w="1134" w:type="dxa"/>
            <w:gridSpan w:val="4"/>
            <w:tcBorders>
              <w:top w:val="nil"/>
              <w:left w:val="nil"/>
              <w:bottom w:val="nil"/>
              <w:right w:val="nil"/>
            </w:tcBorders>
            <w:shd w:val="clear" w:color="auto" w:fill="auto"/>
            <w:noWrap/>
            <w:vAlign w:val="bottom"/>
            <w:hideMark/>
          </w:tcPr>
          <w:p w:rsidR="004F1C03" w:rsidRPr="004F1C03" w:rsidRDefault="004F1C03" w:rsidP="004F1C03">
            <w:pPr>
              <w:jc w:val="right"/>
              <w:rPr>
                <w:rFonts w:ascii="Calibri" w:hAnsi="Calibri"/>
                <w:color w:val="000000"/>
                <w:sz w:val="22"/>
                <w:szCs w:val="22"/>
              </w:rPr>
            </w:pPr>
            <w:r w:rsidRPr="004F1C03">
              <w:rPr>
                <w:rFonts w:ascii="Calibri" w:hAnsi="Calibri"/>
                <w:color w:val="000000"/>
                <w:sz w:val="22"/>
                <w:szCs w:val="22"/>
              </w:rPr>
              <w:t>-42</w:t>
            </w:r>
          </w:p>
        </w:tc>
        <w:tc>
          <w:tcPr>
            <w:tcW w:w="1134" w:type="dxa"/>
            <w:gridSpan w:val="2"/>
            <w:tcBorders>
              <w:top w:val="nil"/>
              <w:left w:val="nil"/>
              <w:bottom w:val="nil"/>
              <w:right w:val="nil"/>
            </w:tcBorders>
            <w:shd w:val="clear" w:color="auto" w:fill="auto"/>
            <w:noWrap/>
            <w:vAlign w:val="bottom"/>
            <w:hideMark/>
          </w:tcPr>
          <w:p w:rsidR="004F1C03" w:rsidRPr="004F1C03" w:rsidRDefault="004F1C03" w:rsidP="00E456C8">
            <w:pPr>
              <w:jc w:val="right"/>
              <w:rPr>
                <w:rFonts w:ascii="Calibri" w:hAnsi="Calibri"/>
                <w:color w:val="000000"/>
                <w:sz w:val="22"/>
                <w:szCs w:val="22"/>
              </w:rPr>
            </w:pPr>
            <w:r w:rsidRPr="004F1C03">
              <w:rPr>
                <w:rFonts w:ascii="Calibri" w:hAnsi="Calibri"/>
                <w:color w:val="000000"/>
                <w:sz w:val="22"/>
                <w:szCs w:val="22"/>
              </w:rPr>
              <w:t>-0.3%</w:t>
            </w:r>
          </w:p>
        </w:tc>
      </w:tr>
      <w:tr w:rsidR="004F1C03" w:rsidRPr="004F1C03" w:rsidTr="00E97EE5">
        <w:trPr>
          <w:gridAfter w:val="1"/>
          <w:wAfter w:w="36" w:type="dxa"/>
          <w:trHeight w:val="300"/>
        </w:trPr>
        <w:tc>
          <w:tcPr>
            <w:tcW w:w="3843" w:type="dxa"/>
            <w:tcBorders>
              <w:top w:val="nil"/>
              <w:left w:val="single" w:sz="8" w:space="0" w:color="FFFFFF"/>
              <w:bottom w:val="single" w:sz="8" w:space="0" w:color="FFFFFF"/>
              <w:right w:val="single" w:sz="8" w:space="0" w:color="FFFFFF"/>
            </w:tcBorders>
            <w:shd w:val="clear" w:color="auto" w:fill="auto"/>
            <w:vAlign w:val="bottom"/>
            <w:hideMark/>
          </w:tcPr>
          <w:p w:rsidR="004F1C03" w:rsidRPr="004F1C03" w:rsidRDefault="004F1C03" w:rsidP="004F1C03">
            <w:pPr>
              <w:rPr>
                <w:rFonts w:ascii="Arial" w:hAnsi="Arial" w:cs="Arial"/>
                <w:color w:val="000000"/>
                <w:sz w:val="18"/>
                <w:szCs w:val="18"/>
              </w:rPr>
            </w:pPr>
            <w:r w:rsidRPr="004F1C03">
              <w:rPr>
                <w:rFonts w:ascii="Arial" w:hAnsi="Arial" w:cs="Arial"/>
                <w:color w:val="000000"/>
                <w:sz w:val="18"/>
                <w:szCs w:val="18"/>
              </w:rPr>
              <w:t>HRA income</w:t>
            </w:r>
          </w:p>
        </w:tc>
        <w:tc>
          <w:tcPr>
            <w:tcW w:w="1275" w:type="dxa"/>
            <w:tcBorders>
              <w:top w:val="nil"/>
              <w:left w:val="nil"/>
              <w:bottom w:val="nil"/>
              <w:right w:val="nil"/>
            </w:tcBorders>
            <w:shd w:val="clear" w:color="auto" w:fill="auto"/>
            <w:noWrap/>
            <w:vAlign w:val="bottom"/>
            <w:hideMark/>
          </w:tcPr>
          <w:p w:rsidR="004F1C03" w:rsidRPr="004F1C03" w:rsidRDefault="004F1C03" w:rsidP="004F1C03">
            <w:pPr>
              <w:jc w:val="right"/>
              <w:rPr>
                <w:rFonts w:ascii="Calibri" w:hAnsi="Calibri"/>
                <w:color w:val="000000"/>
                <w:sz w:val="22"/>
                <w:szCs w:val="22"/>
              </w:rPr>
            </w:pPr>
            <w:r w:rsidRPr="004F1C03">
              <w:rPr>
                <w:rFonts w:ascii="Calibri" w:hAnsi="Calibri"/>
                <w:color w:val="000000"/>
                <w:sz w:val="22"/>
                <w:szCs w:val="22"/>
              </w:rPr>
              <w:t>205</w:t>
            </w:r>
          </w:p>
        </w:tc>
        <w:tc>
          <w:tcPr>
            <w:tcW w:w="1134" w:type="dxa"/>
            <w:gridSpan w:val="2"/>
            <w:tcBorders>
              <w:top w:val="nil"/>
              <w:left w:val="nil"/>
              <w:bottom w:val="nil"/>
              <w:right w:val="nil"/>
            </w:tcBorders>
            <w:shd w:val="clear" w:color="auto" w:fill="auto"/>
            <w:noWrap/>
            <w:vAlign w:val="bottom"/>
            <w:hideMark/>
          </w:tcPr>
          <w:p w:rsidR="004F1C03" w:rsidRPr="004F1C03" w:rsidRDefault="004F1C03" w:rsidP="004F1C03">
            <w:pPr>
              <w:jc w:val="right"/>
              <w:rPr>
                <w:rFonts w:ascii="Calibri" w:hAnsi="Calibri"/>
                <w:color w:val="000000"/>
                <w:sz w:val="22"/>
                <w:szCs w:val="22"/>
              </w:rPr>
            </w:pPr>
            <w:r w:rsidRPr="004F1C03">
              <w:rPr>
                <w:rFonts w:ascii="Calibri" w:hAnsi="Calibri"/>
                <w:color w:val="000000"/>
                <w:sz w:val="22"/>
                <w:szCs w:val="22"/>
              </w:rPr>
              <w:t>205</w:t>
            </w:r>
          </w:p>
        </w:tc>
        <w:tc>
          <w:tcPr>
            <w:tcW w:w="993" w:type="dxa"/>
            <w:gridSpan w:val="2"/>
            <w:tcBorders>
              <w:top w:val="nil"/>
              <w:left w:val="nil"/>
              <w:bottom w:val="nil"/>
              <w:right w:val="nil"/>
            </w:tcBorders>
            <w:shd w:val="clear" w:color="auto" w:fill="auto"/>
            <w:noWrap/>
            <w:vAlign w:val="bottom"/>
            <w:hideMark/>
          </w:tcPr>
          <w:p w:rsidR="004F1C03" w:rsidRPr="004F1C03" w:rsidRDefault="004F1C03" w:rsidP="004F1C03">
            <w:pPr>
              <w:jc w:val="right"/>
              <w:rPr>
                <w:rFonts w:ascii="Calibri" w:hAnsi="Calibri"/>
                <w:color w:val="000000"/>
                <w:sz w:val="22"/>
                <w:szCs w:val="22"/>
              </w:rPr>
            </w:pPr>
            <w:r w:rsidRPr="004F1C03">
              <w:rPr>
                <w:rFonts w:ascii="Calibri" w:hAnsi="Calibri"/>
                <w:color w:val="000000"/>
                <w:sz w:val="22"/>
                <w:szCs w:val="22"/>
              </w:rPr>
              <w:t>243</w:t>
            </w:r>
          </w:p>
        </w:tc>
        <w:tc>
          <w:tcPr>
            <w:tcW w:w="1134" w:type="dxa"/>
            <w:gridSpan w:val="4"/>
            <w:tcBorders>
              <w:top w:val="nil"/>
              <w:left w:val="nil"/>
              <w:bottom w:val="nil"/>
              <w:right w:val="nil"/>
            </w:tcBorders>
            <w:shd w:val="clear" w:color="auto" w:fill="auto"/>
            <w:noWrap/>
            <w:vAlign w:val="bottom"/>
            <w:hideMark/>
          </w:tcPr>
          <w:p w:rsidR="004F1C03" w:rsidRPr="004F1C03" w:rsidRDefault="004F1C03" w:rsidP="004F1C03">
            <w:pPr>
              <w:jc w:val="right"/>
              <w:rPr>
                <w:rFonts w:ascii="Calibri" w:hAnsi="Calibri"/>
                <w:color w:val="000000"/>
                <w:sz w:val="22"/>
                <w:szCs w:val="22"/>
              </w:rPr>
            </w:pPr>
            <w:r w:rsidRPr="004F1C03">
              <w:rPr>
                <w:rFonts w:ascii="Calibri" w:hAnsi="Calibri"/>
                <w:color w:val="000000"/>
                <w:sz w:val="22"/>
                <w:szCs w:val="22"/>
              </w:rPr>
              <w:t>38</w:t>
            </w:r>
          </w:p>
        </w:tc>
        <w:tc>
          <w:tcPr>
            <w:tcW w:w="1134" w:type="dxa"/>
            <w:gridSpan w:val="2"/>
            <w:tcBorders>
              <w:top w:val="nil"/>
              <w:left w:val="nil"/>
              <w:bottom w:val="nil"/>
              <w:right w:val="nil"/>
            </w:tcBorders>
            <w:shd w:val="clear" w:color="auto" w:fill="auto"/>
            <w:noWrap/>
            <w:vAlign w:val="bottom"/>
            <w:hideMark/>
          </w:tcPr>
          <w:p w:rsidR="004F1C03" w:rsidRPr="004F1C03" w:rsidRDefault="00E456C8" w:rsidP="004F1C03">
            <w:pPr>
              <w:jc w:val="right"/>
              <w:rPr>
                <w:rFonts w:ascii="Calibri" w:hAnsi="Calibri"/>
                <w:color w:val="000000"/>
                <w:sz w:val="22"/>
                <w:szCs w:val="22"/>
              </w:rPr>
            </w:pPr>
            <w:r>
              <w:rPr>
                <w:rFonts w:ascii="Calibri" w:hAnsi="Calibri"/>
                <w:color w:val="000000"/>
                <w:sz w:val="22"/>
                <w:szCs w:val="22"/>
              </w:rPr>
              <w:t>18.5</w:t>
            </w:r>
            <w:r w:rsidR="004F1C03" w:rsidRPr="004F1C03">
              <w:rPr>
                <w:rFonts w:ascii="Calibri" w:hAnsi="Calibri"/>
                <w:color w:val="000000"/>
                <w:sz w:val="22"/>
                <w:szCs w:val="22"/>
              </w:rPr>
              <w:t>%</w:t>
            </w:r>
          </w:p>
        </w:tc>
      </w:tr>
      <w:tr w:rsidR="004F1C03" w:rsidRPr="004F1C03" w:rsidTr="00E97EE5">
        <w:trPr>
          <w:gridAfter w:val="1"/>
          <w:wAfter w:w="36" w:type="dxa"/>
          <w:trHeight w:val="300"/>
        </w:trPr>
        <w:tc>
          <w:tcPr>
            <w:tcW w:w="3843" w:type="dxa"/>
            <w:tcBorders>
              <w:top w:val="nil"/>
              <w:left w:val="single" w:sz="8" w:space="0" w:color="FFFFFF"/>
              <w:bottom w:val="nil"/>
              <w:right w:val="single" w:sz="8" w:space="0" w:color="FFFFFF"/>
            </w:tcBorders>
            <w:shd w:val="clear" w:color="auto" w:fill="auto"/>
            <w:vAlign w:val="bottom"/>
            <w:hideMark/>
          </w:tcPr>
          <w:p w:rsidR="004F1C03" w:rsidRPr="004F1C03" w:rsidRDefault="004F1C03" w:rsidP="004F1C03">
            <w:pPr>
              <w:rPr>
                <w:rFonts w:ascii="Arial" w:hAnsi="Arial" w:cs="Arial"/>
                <w:color w:val="000000"/>
                <w:sz w:val="18"/>
                <w:szCs w:val="18"/>
              </w:rPr>
            </w:pPr>
            <w:r w:rsidRPr="004F1C03">
              <w:rPr>
                <w:rFonts w:ascii="Arial" w:hAnsi="Arial" w:cs="Arial"/>
                <w:color w:val="000000"/>
                <w:sz w:val="18"/>
                <w:szCs w:val="18"/>
              </w:rPr>
              <w:t>Non cash revenue resource limit</w:t>
            </w:r>
          </w:p>
        </w:tc>
        <w:tc>
          <w:tcPr>
            <w:tcW w:w="1275" w:type="dxa"/>
            <w:tcBorders>
              <w:top w:val="nil"/>
              <w:left w:val="nil"/>
              <w:bottom w:val="nil"/>
              <w:right w:val="nil"/>
            </w:tcBorders>
            <w:shd w:val="clear" w:color="auto" w:fill="auto"/>
            <w:noWrap/>
            <w:vAlign w:val="bottom"/>
            <w:hideMark/>
          </w:tcPr>
          <w:p w:rsidR="004F1C03" w:rsidRPr="004F1C03" w:rsidRDefault="004F1C03" w:rsidP="004F1C03">
            <w:pPr>
              <w:jc w:val="right"/>
              <w:rPr>
                <w:rFonts w:ascii="Calibri" w:hAnsi="Calibri"/>
                <w:color w:val="000000"/>
                <w:sz w:val="22"/>
                <w:szCs w:val="22"/>
              </w:rPr>
            </w:pPr>
            <w:r w:rsidRPr="004F1C03">
              <w:rPr>
                <w:rFonts w:ascii="Calibri" w:hAnsi="Calibri"/>
                <w:color w:val="000000"/>
                <w:sz w:val="22"/>
                <w:szCs w:val="22"/>
              </w:rPr>
              <w:t>670</w:t>
            </w:r>
          </w:p>
        </w:tc>
        <w:tc>
          <w:tcPr>
            <w:tcW w:w="1134" w:type="dxa"/>
            <w:gridSpan w:val="2"/>
            <w:tcBorders>
              <w:top w:val="nil"/>
              <w:left w:val="nil"/>
              <w:bottom w:val="nil"/>
              <w:right w:val="nil"/>
            </w:tcBorders>
            <w:shd w:val="clear" w:color="auto" w:fill="auto"/>
            <w:noWrap/>
            <w:vAlign w:val="bottom"/>
            <w:hideMark/>
          </w:tcPr>
          <w:p w:rsidR="004F1C03" w:rsidRPr="004F1C03" w:rsidRDefault="004F1C03" w:rsidP="004F1C03">
            <w:pPr>
              <w:jc w:val="right"/>
              <w:rPr>
                <w:rFonts w:ascii="Calibri" w:hAnsi="Calibri"/>
                <w:color w:val="000000"/>
                <w:sz w:val="22"/>
                <w:szCs w:val="22"/>
              </w:rPr>
            </w:pPr>
            <w:r w:rsidRPr="004F1C03">
              <w:rPr>
                <w:rFonts w:ascii="Calibri" w:hAnsi="Calibri"/>
                <w:color w:val="000000"/>
                <w:sz w:val="22"/>
                <w:szCs w:val="22"/>
              </w:rPr>
              <w:t>670</w:t>
            </w:r>
          </w:p>
        </w:tc>
        <w:tc>
          <w:tcPr>
            <w:tcW w:w="993" w:type="dxa"/>
            <w:gridSpan w:val="2"/>
            <w:tcBorders>
              <w:top w:val="nil"/>
              <w:left w:val="nil"/>
              <w:bottom w:val="nil"/>
              <w:right w:val="nil"/>
            </w:tcBorders>
            <w:shd w:val="clear" w:color="auto" w:fill="auto"/>
            <w:noWrap/>
            <w:vAlign w:val="bottom"/>
            <w:hideMark/>
          </w:tcPr>
          <w:p w:rsidR="004F1C03" w:rsidRPr="004F1C03" w:rsidRDefault="004F1C03" w:rsidP="004F1C03">
            <w:pPr>
              <w:jc w:val="right"/>
              <w:rPr>
                <w:rFonts w:ascii="Calibri" w:hAnsi="Calibri"/>
                <w:color w:val="000000"/>
                <w:sz w:val="22"/>
                <w:szCs w:val="22"/>
              </w:rPr>
            </w:pPr>
            <w:r w:rsidRPr="004F1C03">
              <w:rPr>
                <w:rFonts w:ascii="Calibri" w:hAnsi="Calibri"/>
                <w:color w:val="000000"/>
                <w:sz w:val="22"/>
                <w:szCs w:val="22"/>
              </w:rPr>
              <w:t>670</w:t>
            </w:r>
          </w:p>
        </w:tc>
        <w:tc>
          <w:tcPr>
            <w:tcW w:w="1134" w:type="dxa"/>
            <w:gridSpan w:val="4"/>
            <w:tcBorders>
              <w:top w:val="nil"/>
              <w:left w:val="nil"/>
              <w:bottom w:val="nil"/>
              <w:right w:val="nil"/>
            </w:tcBorders>
            <w:shd w:val="clear" w:color="auto" w:fill="auto"/>
            <w:noWrap/>
            <w:vAlign w:val="bottom"/>
            <w:hideMark/>
          </w:tcPr>
          <w:p w:rsidR="004F1C03" w:rsidRPr="004F1C03" w:rsidRDefault="004F1C03" w:rsidP="004F1C03">
            <w:pPr>
              <w:jc w:val="right"/>
              <w:rPr>
                <w:rFonts w:ascii="Calibri" w:hAnsi="Calibri"/>
                <w:color w:val="000000"/>
                <w:sz w:val="22"/>
                <w:szCs w:val="22"/>
              </w:rPr>
            </w:pPr>
            <w:r w:rsidRPr="004F1C03">
              <w:rPr>
                <w:rFonts w:ascii="Calibri" w:hAnsi="Calibri"/>
                <w:color w:val="000000"/>
                <w:sz w:val="22"/>
                <w:szCs w:val="22"/>
              </w:rPr>
              <w:t>0</w:t>
            </w:r>
          </w:p>
        </w:tc>
        <w:tc>
          <w:tcPr>
            <w:tcW w:w="1134" w:type="dxa"/>
            <w:gridSpan w:val="2"/>
            <w:tcBorders>
              <w:top w:val="nil"/>
              <w:left w:val="nil"/>
              <w:bottom w:val="nil"/>
              <w:right w:val="nil"/>
            </w:tcBorders>
            <w:shd w:val="clear" w:color="auto" w:fill="auto"/>
            <w:noWrap/>
            <w:vAlign w:val="bottom"/>
            <w:hideMark/>
          </w:tcPr>
          <w:p w:rsidR="004F1C03" w:rsidRPr="004F1C03" w:rsidRDefault="004F1C03" w:rsidP="004F1C03">
            <w:pPr>
              <w:jc w:val="right"/>
              <w:rPr>
                <w:rFonts w:ascii="Calibri" w:hAnsi="Calibri"/>
                <w:color w:val="000000"/>
                <w:sz w:val="22"/>
                <w:szCs w:val="22"/>
              </w:rPr>
            </w:pPr>
            <w:r w:rsidRPr="004F1C03">
              <w:rPr>
                <w:rFonts w:ascii="Calibri" w:hAnsi="Calibri"/>
                <w:color w:val="000000"/>
                <w:sz w:val="22"/>
                <w:szCs w:val="22"/>
              </w:rPr>
              <w:t>0.00%</w:t>
            </w:r>
          </w:p>
        </w:tc>
      </w:tr>
      <w:tr w:rsidR="004F1C03" w:rsidRPr="004F1C03" w:rsidTr="00E97EE5">
        <w:trPr>
          <w:gridAfter w:val="1"/>
          <w:wAfter w:w="36" w:type="dxa"/>
          <w:trHeight w:val="300"/>
        </w:trPr>
        <w:tc>
          <w:tcPr>
            <w:tcW w:w="3843" w:type="dxa"/>
            <w:tcBorders>
              <w:top w:val="nil"/>
              <w:left w:val="single" w:sz="8" w:space="0" w:color="FFFFFF"/>
              <w:bottom w:val="nil"/>
              <w:right w:val="single" w:sz="8" w:space="0" w:color="FFFFFF"/>
            </w:tcBorders>
            <w:shd w:val="clear" w:color="000000" w:fill="365F91"/>
            <w:vAlign w:val="bottom"/>
            <w:hideMark/>
          </w:tcPr>
          <w:p w:rsidR="004F1C03" w:rsidRPr="004F1C03" w:rsidRDefault="004F1C03" w:rsidP="004F1C03">
            <w:pPr>
              <w:rPr>
                <w:rFonts w:ascii="Arial" w:hAnsi="Arial" w:cs="Arial"/>
                <w:b/>
                <w:bCs/>
                <w:color w:val="FFFFFF"/>
                <w:sz w:val="18"/>
                <w:szCs w:val="18"/>
              </w:rPr>
            </w:pPr>
            <w:r w:rsidRPr="004F1C03">
              <w:rPr>
                <w:rFonts w:ascii="Arial" w:hAnsi="Arial" w:cs="Arial"/>
                <w:b/>
                <w:bCs/>
                <w:color w:val="FFFFFF"/>
                <w:sz w:val="18"/>
                <w:szCs w:val="18"/>
              </w:rPr>
              <w:t xml:space="preserve"> Total Income</w:t>
            </w:r>
          </w:p>
        </w:tc>
        <w:tc>
          <w:tcPr>
            <w:tcW w:w="1275" w:type="dxa"/>
            <w:tcBorders>
              <w:top w:val="nil"/>
              <w:left w:val="nil"/>
              <w:bottom w:val="nil"/>
              <w:right w:val="single" w:sz="8" w:space="0" w:color="FFFFFF"/>
            </w:tcBorders>
            <w:shd w:val="clear" w:color="000000" w:fill="365F91"/>
            <w:vAlign w:val="bottom"/>
            <w:hideMark/>
          </w:tcPr>
          <w:p w:rsidR="004F1C03" w:rsidRPr="004F1C03" w:rsidRDefault="004F1C03" w:rsidP="004F1C03">
            <w:pPr>
              <w:jc w:val="right"/>
              <w:rPr>
                <w:rFonts w:ascii="Arial" w:hAnsi="Arial" w:cs="Arial"/>
                <w:b/>
                <w:bCs/>
                <w:color w:val="FFFFFF"/>
                <w:sz w:val="18"/>
                <w:szCs w:val="18"/>
              </w:rPr>
            </w:pPr>
            <w:r w:rsidRPr="004F1C03">
              <w:rPr>
                <w:rFonts w:ascii="Arial" w:hAnsi="Arial" w:cs="Arial"/>
                <w:b/>
                <w:bCs/>
                <w:color w:val="FFFFFF"/>
                <w:sz w:val="18"/>
                <w:szCs w:val="18"/>
              </w:rPr>
              <w:t>13,605</w:t>
            </w:r>
          </w:p>
        </w:tc>
        <w:tc>
          <w:tcPr>
            <w:tcW w:w="1134" w:type="dxa"/>
            <w:gridSpan w:val="2"/>
            <w:tcBorders>
              <w:top w:val="nil"/>
              <w:left w:val="nil"/>
              <w:bottom w:val="nil"/>
              <w:right w:val="single" w:sz="8" w:space="0" w:color="FFFFFF"/>
            </w:tcBorders>
            <w:shd w:val="clear" w:color="000000" w:fill="365F91"/>
            <w:vAlign w:val="bottom"/>
            <w:hideMark/>
          </w:tcPr>
          <w:p w:rsidR="004F1C03" w:rsidRPr="004F1C03" w:rsidRDefault="004F1C03" w:rsidP="004F1C03">
            <w:pPr>
              <w:jc w:val="right"/>
              <w:rPr>
                <w:rFonts w:ascii="Arial" w:hAnsi="Arial" w:cs="Arial"/>
                <w:b/>
                <w:bCs/>
                <w:color w:val="FFFFFF"/>
                <w:sz w:val="18"/>
                <w:szCs w:val="18"/>
              </w:rPr>
            </w:pPr>
            <w:r w:rsidRPr="004F1C03">
              <w:rPr>
                <w:rFonts w:ascii="Arial" w:hAnsi="Arial" w:cs="Arial"/>
                <w:b/>
                <w:bCs/>
                <w:color w:val="FFFFFF"/>
                <w:sz w:val="18"/>
                <w:szCs w:val="18"/>
              </w:rPr>
              <w:t>13,400</w:t>
            </w:r>
          </w:p>
        </w:tc>
        <w:tc>
          <w:tcPr>
            <w:tcW w:w="993" w:type="dxa"/>
            <w:gridSpan w:val="2"/>
            <w:tcBorders>
              <w:top w:val="nil"/>
              <w:left w:val="nil"/>
              <w:bottom w:val="nil"/>
              <w:right w:val="single" w:sz="8" w:space="0" w:color="FFFFFF"/>
            </w:tcBorders>
            <w:shd w:val="clear" w:color="000000" w:fill="365F91"/>
            <w:vAlign w:val="bottom"/>
            <w:hideMark/>
          </w:tcPr>
          <w:p w:rsidR="004F1C03" w:rsidRPr="004F1C03" w:rsidRDefault="004F1C03" w:rsidP="004F1C03">
            <w:pPr>
              <w:jc w:val="right"/>
              <w:rPr>
                <w:rFonts w:ascii="Arial" w:hAnsi="Arial" w:cs="Arial"/>
                <w:b/>
                <w:bCs/>
                <w:color w:val="FFFFFF"/>
                <w:sz w:val="18"/>
                <w:szCs w:val="18"/>
              </w:rPr>
            </w:pPr>
            <w:r w:rsidRPr="004F1C03">
              <w:rPr>
                <w:rFonts w:ascii="Arial" w:hAnsi="Arial" w:cs="Arial"/>
                <w:b/>
                <w:bCs/>
                <w:color w:val="FFFFFF"/>
                <w:sz w:val="18"/>
                <w:szCs w:val="18"/>
              </w:rPr>
              <w:t>13,396</w:t>
            </w:r>
          </w:p>
        </w:tc>
        <w:tc>
          <w:tcPr>
            <w:tcW w:w="1134" w:type="dxa"/>
            <w:gridSpan w:val="4"/>
            <w:tcBorders>
              <w:top w:val="nil"/>
              <w:left w:val="nil"/>
              <w:bottom w:val="nil"/>
              <w:right w:val="single" w:sz="8" w:space="0" w:color="FFFFFF"/>
            </w:tcBorders>
            <w:shd w:val="clear" w:color="000000" w:fill="365F91"/>
            <w:vAlign w:val="bottom"/>
            <w:hideMark/>
          </w:tcPr>
          <w:p w:rsidR="004F1C03" w:rsidRPr="004F1C03" w:rsidRDefault="004F1C03" w:rsidP="004F1C03">
            <w:pPr>
              <w:jc w:val="right"/>
              <w:rPr>
                <w:rFonts w:ascii="Arial" w:hAnsi="Arial" w:cs="Arial"/>
                <w:b/>
                <w:bCs/>
                <w:color w:val="FFFFFF"/>
                <w:sz w:val="18"/>
                <w:szCs w:val="18"/>
              </w:rPr>
            </w:pPr>
            <w:r w:rsidRPr="004F1C03">
              <w:rPr>
                <w:rFonts w:ascii="Arial" w:hAnsi="Arial" w:cs="Arial"/>
                <w:b/>
                <w:bCs/>
                <w:color w:val="FFFFFF"/>
                <w:sz w:val="18"/>
                <w:szCs w:val="18"/>
              </w:rPr>
              <w:t>-4</w:t>
            </w:r>
          </w:p>
        </w:tc>
        <w:tc>
          <w:tcPr>
            <w:tcW w:w="1134" w:type="dxa"/>
            <w:gridSpan w:val="2"/>
            <w:tcBorders>
              <w:top w:val="nil"/>
              <w:left w:val="nil"/>
              <w:bottom w:val="nil"/>
              <w:right w:val="single" w:sz="8" w:space="0" w:color="FFFFFF"/>
            </w:tcBorders>
            <w:shd w:val="clear" w:color="000000" w:fill="365F91"/>
            <w:vAlign w:val="bottom"/>
            <w:hideMark/>
          </w:tcPr>
          <w:p w:rsidR="004F1C03" w:rsidRPr="004F1C03" w:rsidRDefault="004F1C03" w:rsidP="004F1C03">
            <w:pPr>
              <w:jc w:val="right"/>
              <w:rPr>
                <w:rFonts w:ascii="Arial" w:hAnsi="Arial" w:cs="Arial"/>
                <w:b/>
                <w:bCs/>
                <w:color w:val="FFFFFF"/>
                <w:sz w:val="18"/>
                <w:szCs w:val="18"/>
              </w:rPr>
            </w:pPr>
            <w:r w:rsidRPr="004F1C03">
              <w:rPr>
                <w:rFonts w:ascii="Arial" w:hAnsi="Arial" w:cs="Arial"/>
                <w:b/>
                <w:bCs/>
                <w:color w:val="FFFFFF"/>
                <w:sz w:val="18"/>
                <w:szCs w:val="18"/>
              </w:rPr>
              <w:t>-0.03%</w:t>
            </w:r>
          </w:p>
        </w:tc>
      </w:tr>
      <w:tr w:rsidR="004F1C03" w:rsidRPr="004F1C03" w:rsidTr="00E97EE5">
        <w:trPr>
          <w:gridAfter w:val="1"/>
          <w:wAfter w:w="36" w:type="dxa"/>
          <w:trHeight w:val="525"/>
        </w:trPr>
        <w:tc>
          <w:tcPr>
            <w:tcW w:w="3843" w:type="dxa"/>
            <w:tcBorders>
              <w:top w:val="nil"/>
              <w:left w:val="nil"/>
              <w:bottom w:val="single" w:sz="8" w:space="0" w:color="CCCCCC"/>
              <w:right w:val="single" w:sz="8" w:space="0" w:color="CCCCCC"/>
            </w:tcBorders>
            <w:shd w:val="clear" w:color="000000" w:fill="95B3D7"/>
            <w:vAlign w:val="center"/>
            <w:hideMark/>
          </w:tcPr>
          <w:p w:rsidR="004F1C03" w:rsidRPr="004F1C03" w:rsidRDefault="004F1C03" w:rsidP="004F1C03">
            <w:pPr>
              <w:jc w:val="center"/>
              <w:rPr>
                <w:rFonts w:ascii="Arial" w:hAnsi="Arial" w:cs="Arial"/>
                <w:b/>
                <w:bCs/>
                <w:color w:val="FFFFFF"/>
                <w:sz w:val="20"/>
                <w:szCs w:val="20"/>
              </w:rPr>
            </w:pPr>
            <w:r w:rsidRPr="004F1C03">
              <w:rPr>
                <w:rFonts w:ascii="Arial" w:hAnsi="Arial" w:cs="Arial"/>
                <w:b/>
                <w:bCs/>
                <w:color w:val="FFFFFF"/>
                <w:sz w:val="20"/>
                <w:szCs w:val="20"/>
              </w:rPr>
              <w:t>Expenditure</w:t>
            </w:r>
          </w:p>
        </w:tc>
        <w:tc>
          <w:tcPr>
            <w:tcW w:w="1275" w:type="dxa"/>
            <w:tcBorders>
              <w:top w:val="nil"/>
              <w:left w:val="nil"/>
              <w:bottom w:val="nil"/>
              <w:right w:val="single" w:sz="8" w:space="0" w:color="55ACD3"/>
            </w:tcBorders>
            <w:shd w:val="clear" w:color="000000" w:fill="95B3D7"/>
            <w:vAlign w:val="center"/>
            <w:hideMark/>
          </w:tcPr>
          <w:p w:rsidR="004F1C03" w:rsidRPr="004F1C03" w:rsidRDefault="004F1C03" w:rsidP="004F1C03">
            <w:pPr>
              <w:rPr>
                <w:rFonts w:ascii="Arial" w:hAnsi="Arial" w:cs="Arial"/>
                <w:b/>
                <w:bCs/>
                <w:color w:val="FFFFFF"/>
                <w:sz w:val="20"/>
                <w:szCs w:val="20"/>
              </w:rPr>
            </w:pPr>
            <w:r w:rsidRPr="004F1C03">
              <w:rPr>
                <w:rFonts w:ascii="Arial" w:hAnsi="Arial" w:cs="Arial"/>
                <w:b/>
                <w:bCs/>
                <w:color w:val="FFFFFF"/>
                <w:sz w:val="20"/>
                <w:szCs w:val="20"/>
              </w:rPr>
              <w:t>Latest Budget</w:t>
            </w:r>
          </w:p>
        </w:tc>
        <w:tc>
          <w:tcPr>
            <w:tcW w:w="1134" w:type="dxa"/>
            <w:gridSpan w:val="2"/>
            <w:tcBorders>
              <w:top w:val="nil"/>
              <w:left w:val="nil"/>
              <w:bottom w:val="nil"/>
              <w:right w:val="single" w:sz="8" w:space="0" w:color="55ACD3"/>
            </w:tcBorders>
            <w:shd w:val="clear" w:color="000000" w:fill="95B3D7"/>
            <w:vAlign w:val="center"/>
            <w:hideMark/>
          </w:tcPr>
          <w:p w:rsidR="004F1C03" w:rsidRPr="004F1C03" w:rsidRDefault="00E456C8" w:rsidP="00E456C8">
            <w:pPr>
              <w:rPr>
                <w:rFonts w:ascii="Arial" w:hAnsi="Arial" w:cs="Arial"/>
                <w:b/>
                <w:bCs/>
                <w:color w:val="FFFFFF"/>
                <w:sz w:val="20"/>
                <w:szCs w:val="20"/>
              </w:rPr>
            </w:pPr>
            <w:r>
              <w:rPr>
                <w:rFonts w:ascii="Arial" w:hAnsi="Arial" w:cs="Arial"/>
                <w:b/>
                <w:bCs/>
                <w:color w:val="FFFFFF"/>
                <w:sz w:val="20"/>
                <w:szCs w:val="20"/>
              </w:rPr>
              <w:t xml:space="preserve">Original </w:t>
            </w:r>
            <w:r w:rsidR="004F1C03" w:rsidRPr="004F1C03">
              <w:rPr>
                <w:rFonts w:ascii="Arial" w:hAnsi="Arial" w:cs="Arial"/>
                <w:b/>
                <w:bCs/>
                <w:color w:val="FFFFFF"/>
                <w:sz w:val="20"/>
                <w:szCs w:val="20"/>
              </w:rPr>
              <w:t>Budget</w:t>
            </w:r>
          </w:p>
        </w:tc>
        <w:tc>
          <w:tcPr>
            <w:tcW w:w="993" w:type="dxa"/>
            <w:gridSpan w:val="2"/>
            <w:tcBorders>
              <w:top w:val="nil"/>
              <w:left w:val="nil"/>
              <w:bottom w:val="nil"/>
              <w:right w:val="single" w:sz="8" w:space="0" w:color="55ACD3"/>
            </w:tcBorders>
            <w:shd w:val="clear" w:color="000000" w:fill="95B3D7"/>
            <w:vAlign w:val="center"/>
            <w:hideMark/>
          </w:tcPr>
          <w:p w:rsidR="004F1C03" w:rsidRPr="004F1C03" w:rsidRDefault="004F1C03" w:rsidP="004F1C03">
            <w:pPr>
              <w:rPr>
                <w:rFonts w:ascii="Arial" w:hAnsi="Arial" w:cs="Arial"/>
                <w:b/>
                <w:bCs/>
                <w:color w:val="FFFFFF"/>
                <w:sz w:val="20"/>
                <w:szCs w:val="20"/>
              </w:rPr>
            </w:pPr>
            <w:r w:rsidRPr="004F1C03">
              <w:rPr>
                <w:rFonts w:ascii="Arial" w:hAnsi="Arial" w:cs="Arial"/>
                <w:b/>
                <w:bCs/>
                <w:color w:val="FFFFFF"/>
                <w:sz w:val="20"/>
                <w:szCs w:val="20"/>
              </w:rPr>
              <w:t>Actual</w:t>
            </w:r>
          </w:p>
        </w:tc>
        <w:tc>
          <w:tcPr>
            <w:tcW w:w="1134" w:type="dxa"/>
            <w:gridSpan w:val="4"/>
            <w:tcBorders>
              <w:top w:val="nil"/>
              <w:left w:val="nil"/>
              <w:bottom w:val="nil"/>
              <w:right w:val="nil"/>
            </w:tcBorders>
            <w:shd w:val="clear" w:color="000000" w:fill="95B3D7"/>
            <w:vAlign w:val="center"/>
            <w:hideMark/>
          </w:tcPr>
          <w:p w:rsidR="004F1C03" w:rsidRPr="004F1C03" w:rsidRDefault="004F1C03" w:rsidP="004F1C03">
            <w:pPr>
              <w:rPr>
                <w:rFonts w:ascii="Arial" w:hAnsi="Arial" w:cs="Arial"/>
                <w:b/>
                <w:bCs/>
                <w:color w:val="FFFFFF"/>
                <w:sz w:val="20"/>
                <w:szCs w:val="20"/>
              </w:rPr>
            </w:pPr>
            <w:r w:rsidRPr="004F1C03">
              <w:rPr>
                <w:rFonts w:ascii="Arial" w:hAnsi="Arial" w:cs="Arial"/>
                <w:b/>
                <w:bCs/>
                <w:color w:val="FFFFFF"/>
                <w:sz w:val="20"/>
                <w:szCs w:val="20"/>
              </w:rPr>
              <w:t>Variance</w:t>
            </w:r>
          </w:p>
        </w:tc>
        <w:tc>
          <w:tcPr>
            <w:tcW w:w="1134" w:type="dxa"/>
            <w:gridSpan w:val="2"/>
            <w:tcBorders>
              <w:top w:val="nil"/>
              <w:left w:val="nil"/>
              <w:bottom w:val="nil"/>
              <w:right w:val="nil"/>
            </w:tcBorders>
            <w:shd w:val="clear" w:color="000000" w:fill="95B3D7"/>
            <w:vAlign w:val="center"/>
            <w:hideMark/>
          </w:tcPr>
          <w:p w:rsidR="004F1C03" w:rsidRPr="004F1C03" w:rsidRDefault="004F1C03" w:rsidP="004F1C03">
            <w:pPr>
              <w:rPr>
                <w:rFonts w:ascii="Arial" w:hAnsi="Arial" w:cs="Arial"/>
                <w:b/>
                <w:bCs/>
                <w:color w:val="FFFFFF"/>
                <w:sz w:val="20"/>
                <w:szCs w:val="20"/>
              </w:rPr>
            </w:pPr>
            <w:r w:rsidRPr="004F1C03">
              <w:rPr>
                <w:rFonts w:ascii="Arial" w:hAnsi="Arial" w:cs="Arial"/>
                <w:b/>
                <w:bCs/>
                <w:color w:val="FFFFFF"/>
                <w:sz w:val="20"/>
                <w:szCs w:val="20"/>
              </w:rPr>
              <w:t>Variance</w:t>
            </w:r>
          </w:p>
        </w:tc>
      </w:tr>
      <w:tr w:rsidR="004F1C03" w:rsidRPr="004F1C03" w:rsidTr="00E97EE5">
        <w:trPr>
          <w:gridAfter w:val="1"/>
          <w:wAfter w:w="36" w:type="dxa"/>
          <w:trHeight w:val="315"/>
        </w:trPr>
        <w:tc>
          <w:tcPr>
            <w:tcW w:w="3843" w:type="dxa"/>
            <w:tcBorders>
              <w:top w:val="nil"/>
              <w:left w:val="single" w:sz="8" w:space="0" w:color="FFFFFF"/>
              <w:bottom w:val="single" w:sz="8" w:space="0" w:color="FFFFFF"/>
              <w:right w:val="single" w:sz="8" w:space="0" w:color="FFFFFF"/>
            </w:tcBorders>
            <w:shd w:val="clear" w:color="auto" w:fill="auto"/>
            <w:vAlign w:val="bottom"/>
            <w:hideMark/>
          </w:tcPr>
          <w:p w:rsidR="004F1C03" w:rsidRPr="004F1C03" w:rsidRDefault="004F1C03" w:rsidP="004F1C03">
            <w:pPr>
              <w:rPr>
                <w:rFonts w:ascii="Arial" w:hAnsi="Arial" w:cs="Arial"/>
                <w:color w:val="000000"/>
                <w:sz w:val="18"/>
                <w:szCs w:val="18"/>
              </w:rPr>
            </w:pPr>
            <w:r w:rsidRPr="004F1C03">
              <w:rPr>
                <w:rFonts w:ascii="Arial" w:hAnsi="Arial" w:cs="Arial"/>
                <w:color w:val="000000"/>
                <w:sz w:val="18"/>
                <w:szCs w:val="18"/>
              </w:rPr>
              <w:t xml:space="preserve">HRA Approval </w:t>
            </w:r>
          </w:p>
        </w:tc>
        <w:tc>
          <w:tcPr>
            <w:tcW w:w="1275" w:type="dxa"/>
            <w:tcBorders>
              <w:top w:val="nil"/>
              <w:left w:val="nil"/>
              <w:bottom w:val="nil"/>
              <w:right w:val="nil"/>
            </w:tcBorders>
            <w:shd w:val="clear" w:color="auto" w:fill="auto"/>
            <w:noWrap/>
            <w:vAlign w:val="bottom"/>
            <w:hideMark/>
          </w:tcPr>
          <w:p w:rsidR="004F1C03" w:rsidRPr="004F1C03" w:rsidRDefault="004F1C03" w:rsidP="004F1C03">
            <w:pPr>
              <w:jc w:val="right"/>
              <w:rPr>
                <w:rFonts w:ascii="Calibri" w:hAnsi="Calibri"/>
                <w:color w:val="000000"/>
                <w:sz w:val="22"/>
                <w:szCs w:val="22"/>
              </w:rPr>
            </w:pPr>
            <w:r w:rsidRPr="004F1C03">
              <w:rPr>
                <w:rFonts w:ascii="Calibri" w:hAnsi="Calibri"/>
                <w:color w:val="000000"/>
                <w:sz w:val="22"/>
                <w:szCs w:val="22"/>
              </w:rPr>
              <w:t>2,823</w:t>
            </w:r>
          </w:p>
        </w:tc>
        <w:tc>
          <w:tcPr>
            <w:tcW w:w="1134" w:type="dxa"/>
            <w:gridSpan w:val="2"/>
            <w:tcBorders>
              <w:top w:val="nil"/>
              <w:left w:val="nil"/>
              <w:bottom w:val="nil"/>
              <w:right w:val="nil"/>
            </w:tcBorders>
            <w:shd w:val="clear" w:color="auto" w:fill="auto"/>
            <w:noWrap/>
            <w:vAlign w:val="bottom"/>
            <w:hideMark/>
          </w:tcPr>
          <w:p w:rsidR="004F1C03" w:rsidRPr="004F1C03" w:rsidRDefault="004F1C03" w:rsidP="004F1C03">
            <w:pPr>
              <w:jc w:val="right"/>
              <w:rPr>
                <w:rFonts w:ascii="Calibri" w:hAnsi="Calibri"/>
                <w:color w:val="000000"/>
                <w:sz w:val="22"/>
                <w:szCs w:val="22"/>
              </w:rPr>
            </w:pPr>
            <w:r w:rsidRPr="004F1C03">
              <w:rPr>
                <w:rFonts w:ascii="Calibri" w:hAnsi="Calibri"/>
                <w:color w:val="000000"/>
                <w:sz w:val="22"/>
                <w:szCs w:val="22"/>
              </w:rPr>
              <w:t>2,823</w:t>
            </w:r>
          </w:p>
        </w:tc>
        <w:tc>
          <w:tcPr>
            <w:tcW w:w="1029" w:type="dxa"/>
            <w:gridSpan w:val="3"/>
            <w:tcBorders>
              <w:top w:val="nil"/>
              <w:left w:val="nil"/>
              <w:bottom w:val="nil"/>
              <w:right w:val="nil"/>
            </w:tcBorders>
            <w:shd w:val="clear" w:color="auto" w:fill="auto"/>
            <w:noWrap/>
            <w:vAlign w:val="bottom"/>
            <w:hideMark/>
          </w:tcPr>
          <w:p w:rsidR="004F1C03" w:rsidRPr="004F1C03" w:rsidRDefault="004F1C03" w:rsidP="004F1C03">
            <w:pPr>
              <w:jc w:val="right"/>
              <w:rPr>
                <w:rFonts w:ascii="Calibri" w:hAnsi="Calibri"/>
                <w:color w:val="000000"/>
                <w:sz w:val="22"/>
                <w:szCs w:val="22"/>
              </w:rPr>
            </w:pPr>
            <w:r w:rsidRPr="004F1C03">
              <w:rPr>
                <w:rFonts w:ascii="Calibri" w:hAnsi="Calibri"/>
                <w:color w:val="000000"/>
                <w:sz w:val="22"/>
                <w:szCs w:val="22"/>
              </w:rPr>
              <w:t>2,831</w:t>
            </w:r>
          </w:p>
        </w:tc>
        <w:tc>
          <w:tcPr>
            <w:tcW w:w="956" w:type="dxa"/>
            <w:gridSpan w:val="2"/>
            <w:tcBorders>
              <w:top w:val="nil"/>
              <w:left w:val="nil"/>
              <w:bottom w:val="nil"/>
              <w:right w:val="nil"/>
            </w:tcBorders>
            <w:shd w:val="clear" w:color="auto" w:fill="auto"/>
            <w:noWrap/>
            <w:vAlign w:val="bottom"/>
            <w:hideMark/>
          </w:tcPr>
          <w:p w:rsidR="004F1C03" w:rsidRPr="004F1C03" w:rsidRDefault="004F1C03" w:rsidP="004F1C03">
            <w:pPr>
              <w:jc w:val="right"/>
              <w:rPr>
                <w:rFonts w:ascii="Calibri" w:hAnsi="Calibri"/>
                <w:color w:val="000000"/>
                <w:sz w:val="22"/>
                <w:szCs w:val="22"/>
              </w:rPr>
            </w:pPr>
            <w:r w:rsidRPr="004F1C03">
              <w:rPr>
                <w:rFonts w:ascii="Calibri" w:hAnsi="Calibri"/>
                <w:color w:val="000000"/>
                <w:sz w:val="22"/>
                <w:szCs w:val="22"/>
              </w:rPr>
              <w:t>7</w:t>
            </w:r>
          </w:p>
        </w:tc>
        <w:tc>
          <w:tcPr>
            <w:tcW w:w="1276" w:type="dxa"/>
            <w:gridSpan w:val="3"/>
            <w:tcBorders>
              <w:top w:val="nil"/>
              <w:left w:val="nil"/>
              <w:bottom w:val="nil"/>
              <w:right w:val="nil"/>
            </w:tcBorders>
            <w:shd w:val="clear" w:color="auto" w:fill="auto"/>
            <w:noWrap/>
            <w:vAlign w:val="bottom"/>
            <w:hideMark/>
          </w:tcPr>
          <w:p w:rsidR="004F1C03" w:rsidRPr="004F1C03" w:rsidRDefault="004F1C03" w:rsidP="00E456C8">
            <w:pPr>
              <w:jc w:val="right"/>
              <w:rPr>
                <w:rFonts w:ascii="Calibri" w:hAnsi="Calibri"/>
                <w:color w:val="000000"/>
                <w:sz w:val="22"/>
                <w:szCs w:val="22"/>
              </w:rPr>
            </w:pPr>
            <w:r w:rsidRPr="004F1C03">
              <w:rPr>
                <w:rFonts w:ascii="Calibri" w:hAnsi="Calibri"/>
                <w:color w:val="000000"/>
                <w:sz w:val="22"/>
                <w:szCs w:val="22"/>
              </w:rPr>
              <w:t>0.</w:t>
            </w:r>
            <w:r w:rsidR="00E456C8">
              <w:rPr>
                <w:rFonts w:ascii="Calibri" w:hAnsi="Calibri"/>
                <w:color w:val="000000"/>
                <w:sz w:val="22"/>
                <w:szCs w:val="22"/>
              </w:rPr>
              <w:t>3</w:t>
            </w:r>
            <w:r w:rsidRPr="004F1C03">
              <w:rPr>
                <w:rFonts w:ascii="Calibri" w:hAnsi="Calibri"/>
                <w:color w:val="000000"/>
                <w:sz w:val="22"/>
                <w:szCs w:val="22"/>
              </w:rPr>
              <w:t>%</w:t>
            </w:r>
          </w:p>
        </w:tc>
      </w:tr>
      <w:tr w:rsidR="004F1C03" w:rsidRPr="004F1C03" w:rsidTr="00E97EE5">
        <w:trPr>
          <w:gridAfter w:val="1"/>
          <w:wAfter w:w="36" w:type="dxa"/>
          <w:trHeight w:val="315"/>
        </w:trPr>
        <w:tc>
          <w:tcPr>
            <w:tcW w:w="3843" w:type="dxa"/>
            <w:tcBorders>
              <w:top w:val="nil"/>
              <w:left w:val="single" w:sz="8" w:space="0" w:color="FFFFFF"/>
              <w:bottom w:val="single" w:sz="8" w:space="0" w:color="FFFFFF"/>
              <w:right w:val="single" w:sz="8" w:space="0" w:color="FFFFFF"/>
            </w:tcBorders>
            <w:shd w:val="clear" w:color="auto" w:fill="auto"/>
            <w:vAlign w:val="bottom"/>
            <w:hideMark/>
          </w:tcPr>
          <w:p w:rsidR="004F1C03" w:rsidRPr="004F1C03" w:rsidRDefault="004F1C03" w:rsidP="004F1C03">
            <w:pPr>
              <w:rPr>
                <w:rFonts w:ascii="Arial" w:hAnsi="Arial" w:cs="Arial"/>
                <w:color w:val="000000"/>
                <w:sz w:val="18"/>
                <w:szCs w:val="18"/>
              </w:rPr>
            </w:pPr>
            <w:r w:rsidRPr="004F1C03">
              <w:rPr>
                <w:rFonts w:ascii="Arial" w:hAnsi="Arial" w:cs="Arial"/>
                <w:color w:val="000000"/>
                <w:sz w:val="18"/>
                <w:szCs w:val="18"/>
              </w:rPr>
              <w:t>Research ethics service</w:t>
            </w:r>
          </w:p>
        </w:tc>
        <w:tc>
          <w:tcPr>
            <w:tcW w:w="1275" w:type="dxa"/>
            <w:tcBorders>
              <w:top w:val="nil"/>
              <w:left w:val="nil"/>
              <w:bottom w:val="nil"/>
              <w:right w:val="nil"/>
            </w:tcBorders>
            <w:shd w:val="clear" w:color="auto" w:fill="auto"/>
            <w:noWrap/>
            <w:vAlign w:val="bottom"/>
            <w:hideMark/>
          </w:tcPr>
          <w:p w:rsidR="004F1C03" w:rsidRPr="004F1C03" w:rsidRDefault="004F1C03" w:rsidP="004F1C03">
            <w:pPr>
              <w:jc w:val="right"/>
              <w:rPr>
                <w:rFonts w:ascii="Calibri" w:hAnsi="Calibri"/>
                <w:color w:val="000000"/>
                <w:sz w:val="22"/>
                <w:szCs w:val="22"/>
              </w:rPr>
            </w:pPr>
            <w:r w:rsidRPr="004F1C03">
              <w:rPr>
                <w:rFonts w:ascii="Calibri" w:hAnsi="Calibri"/>
                <w:color w:val="000000"/>
                <w:sz w:val="22"/>
                <w:szCs w:val="22"/>
              </w:rPr>
              <w:t>3,796</w:t>
            </w:r>
          </w:p>
        </w:tc>
        <w:tc>
          <w:tcPr>
            <w:tcW w:w="1134" w:type="dxa"/>
            <w:gridSpan w:val="2"/>
            <w:tcBorders>
              <w:top w:val="nil"/>
              <w:left w:val="nil"/>
              <w:bottom w:val="nil"/>
              <w:right w:val="nil"/>
            </w:tcBorders>
            <w:shd w:val="clear" w:color="auto" w:fill="auto"/>
            <w:noWrap/>
            <w:vAlign w:val="bottom"/>
            <w:hideMark/>
          </w:tcPr>
          <w:p w:rsidR="004F1C03" w:rsidRPr="004F1C03" w:rsidRDefault="004F1C03" w:rsidP="004F1C03">
            <w:pPr>
              <w:jc w:val="right"/>
              <w:rPr>
                <w:rFonts w:ascii="Calibri" w:hAnsi="Calibri"/>
                <w:color w:val="000000"/>
                <w:sz w:val="22"/>
                <w:szCs w:val="22"/>
              </w:rPr>
            </w:pPr>
            <w:r w:rsidRPr="004F1C03">
              <w:rPr>
                <w:rFonts w:ascii="Calibri" w:hAnsi="Calibri"/>
                <w:color w:val="000000"/>
                <w:sz w:val="22"/>
                <w:szCs w:val="22"/>
              </w:rPr>
              <w:t>3,796</w:t>
            </w:r>
          </w:p>
        </w:tc>
        <w:tc>
          <w:tcPr>
            <w:tcW w:w="1029" w:type="dxa"/>
            <w:gridSpan w:val="3"/>
            <w:tcBorders>
              <w:top w:val="nil"/>
              <w:left w:val="nil"/>
              <w:bottom w:val="nil"/>
              <w:right w:val="nil"/>
            </w:tcBorders>
            <w:shd w:val="clear" w:color="auto" w:fill="auto"/>
            <w:noWrap/>
            <w:vAlign w:val="bottom"/>
            <w:hideMark/>
          </w:tcPr>
          <w:p w:rsidR="004F1C03" w:rsidRPr="004F1C03" w:rsidRDefault="004F1C03" w:rsidP="004F1C03">
            <w:pPr>
              <w:jc w:val="right"/>
              <w:rPr>
                <w:rFonts w:ascii="Calibri" w:hAnsi="Calibri"/>
                <w:color w:val="000000"/>
                <w:sz w:val="22"/>
                <w:szCs w:val="22"/>
              </w:rPr>
            </w:pPr>
            <w:r w:rsidRPr="004F1C03">
              <w:rPr>
                <w:rFonts w:ascii="Calibri" w:hAnsi="Calibri"/>
                <w:color w:val="000000"/>
                <w:sz w:val="22"/>
                <w:szCs w:val="22"/>
              </w:rPr>
              <w:t>3,804</w:t>
            </w:r>
          </w:p>
        </w:tc>
        <w:tc>
          <w:tcPr>
            <w:tcW w:w="956" w:type="dxa"/>
            <w:gridSpan w:val="2"/>
            <w:tcBorders>
              <w:top w:val="nil"/>
              <w:left w:val="nil"/>
              <w:bottom w:val="nil"/>
              <w:right w:val="nil"/>
            </w:tcBorders>
            <w:shd w:val="clear" w:color="auto" w:fill="auto"/>
            <w:noWrap/>
            <w:vAlign w:val="bottom"/>
            <w:hideMark/>
          </w:tcPr>
          <w:p w:rsidR="004F1C03" w:rsidRPr="004F1C03" w:rsidRDefault="004F1C03" w:rsidP="004F1C03">
            <w:pPr>
              <w:jc w:val="right"/>
              <w:rPr>
                <w:rFonts w:ascii="Calibri" w:hAnsi="Calibri"/>
                <w:color w:val="000000"/>
                <w:sz w:val="22"/>
                <w:szCs w:val="22"/>
              </w:rPr>
            </w:pPr>
            <w:r w:rsidRPr="004F1C03">
              <w:rPr>
                <w:rFonts w:ascii="Calibri" w:hAnsi="Calibri"/>
                <w:color w:val="000000"/>
                <w:sz w:val="22"/>
                <w:szCs w:val="22"/>
              </w:rPr>
              <w:t>8</w:t>
            </w:r>
          </w:p>
        </w:tc>
        <w:tc>
          <w:tcPr>
            <w:tcW w:w="1276" w:type="dxa"/>
            <w:gridSpan w:val="3"/>
            <w:tcBorders>
              <w:top w:val="nil"/>
              <w:left w:val="nil"/>
              <w:bottom w:val="nil"/>
              <w:right w:val="nil"/>
            </w:tcBorders>
            <w:shd w:val="clear" w:color="auto" w:fill="auto"/>
            <w:noWrap/>
            <w:vAlign w:val="bottom"/>
            <w:hideMark/>
          </w:tcPr>
          <w:p w:rsidR="004F1C03" w:rsidRPr="004F1C03" w:rsidRDefault="00E456C8" w:rsidP="004F1C03">
            <w:pPr>
              <w:jc w:val="right"/>
              <w:rPr>
                <w:rFonts w:ascii="Calibri" w:hAnsi="Calibri"/>
                <w:color w:val="000000"/>
                <w:sz w:val="22"/>
                <w:szCs w:val="22"/>
              </w:rPr>
            </w:pPr>
            <w:r>
              <w:rPr>
                <w:rFonts w:ascii="Calibri" w:hAnsi="Calibri"/>
                <w:color w:val="000000"/>
                <w:sz w:val="22"/>
                <w:szCs w:val="22"/>
              </w:rPr>
              <w:t>0.2</w:t>
            </w:r>
            <w:r w:rsidR="004F1C03" w:rsidRPr="004F1C03">
              <w:rPr>
                <w:rFonts w:ascii="Calibri" w:hAnsi="Calibri"/>
                <w:color w:val="000000"/>
                <w:sz w:val="22"/>
                <w:szCs w:val="22"/>
              </w:rPr>
              <w:t>%</w:t>
            </w:r>
          </w:p>
        </w:tc>
      </w:tr>
      <w:tr w:rsidR="004F1C03" w:rsidRPr="004F1C03" w:rsidTr="00E97EE5">
        <w:trPr>
          <w:gridAfter w:val="1"/>
          <w:wAfter w:w="36" w:type="dxa"/>
          <w:trHeight w:val="315"/>
        </w:trPr>
        <w:tc>
          <w:tcPr>
            <w:tcW w:w="3843" w:type="dxa"/>
            <w:tcBorders>
              <w:top w:val="nil"/>
              <w:left w:val="single" w:sz="8" w:space="0" w:color="FFFFFF"/>
              <w:bottom w:val="single" w:sz="8" w:space="0" w:color="FFFFFF"/>
              <w:right w:val="single" w:sz="8" w:space="0" w:color="FFFFFF"/>
            </w:tcBorders>
            <w:shd w:val="clear" w:color="auto" w:fill="auto"/>
            <w:vAlign w:val="bottom"/>
            <w:hideMark/>
          </w:tcPr>
          <w:p w:rsidR="004F1C03" w:rsidRPr="004F1C03" w:rsidRDefault="004F1C03" w:rsidP="004F1C03">
            <w:pPr>
              <w:rPr>
                <w:rFonts w:ascii="Arial" w:hAnsi="Arial" w:cs="Arial"/>
                <w:color w:val="000000"/>
                <w:sz w:val="18"/>
                <w:szCs w:val="18"/>
              </w:rPr>
            </w:pPr>
            <w:r w:rsidRPr="004F1C03">
              <w:rPr>
                <w:rFonts w:ascii="Arial" w:hAnsi="Arial" w:cs="Arial"/>
                <w:color w:val="000000"/>
                <w:sz w:val="18"/>
                <w:szCs w:val="18"/>
              </w:rPr>
              <w:t>Research systems</w:t>
            </w:r>
          </w:p>
        </w:tc>
        <w:tc>
          <w:tcPr>
            <w:tcW w:w="1275" w:type="dxa"/>
            <w:tcBorders>
              <w:top w:val="nil"/>
              <w:left w:val="nil"/>
              <w:bottom w:val="nil"/>
              <w:right w:val="nil"/>
            </w:tcBorders>
            <w:shd w:val="clear" w:color="auto" w:fill="auto"/>
            <w:noWrap/>
            <w:vAlign w:val="bottom"/>
            <w:hideMark/>
          </w:tcPr>
          <w:p w:rsidR="004F1C03" w:rsidRPr="004F1C03" w:rsidRDefault="004F1C03" w:rsidP="004F1C03">
            <w:pPr>
              <w:jc w:val="right"/>
              <w:rPr>
                <w:rFonts w:ascii="Calibri" w:hAnsi="Calibri"/>
                <w:color w:val="000000"/>
                <w:sz w:val="22"/>
                <w:szCs w:val="22"/>
              </w:rPr>
            </w:pPr>
            <w:r w:rsidRPr="004F1C03">
              <w:rPr>
                <w:rFonts w:ascii="Calibri" w:hAnsi="Calibri"/>
                <w:color w:val="000000"/>
                <w:sz w:val="22"/>
                <w:szCs w:val="22"/>
              </w:rPr>
              <w:t>1,490</w:t>
            </w:r>
          </w:p>
        </w:tc>
        <w:tc>
          <w:tcPr>
            <w:tcW w:w="1134" w:type="dxa"/>
            <w:gridSpan w:val="2"/>
            <w:tcBorders>
              <w:top w:val="nil"/>
              <w:left w:val="nil"/>
              <w:bottom w:val="nil"/>
              <w:right w:val="nil"/>
            </w:tcBorders>
            <w:shd w:val="clear" w:color="auto" w:fill="auto"/>
            <w:noWrap/>
            <w:vAlign w:val="bottom"/>
            <w:hideMark/>
          </w:tcPr>
          <w:p w:rsidR="004F1C03" w:rsidRPr="004F1C03" w:rsidRDefault="004F1C03" w:rsidP="004F1C03">
            <w:pPr>
              <w:jc w:val="right"/>
              <w:rPr>
                <w:rFonts w:ascii="Calibri" w:hAnsi="Calibri"/>
                <w:color w:val="000000"/>
                <w:sz w:val="22"/>
                <w:szCs w:val="22"/>
              </w:rPr>
            </w:pPr>
            <w:r w:rsidRPr="004F1C03">
              <w:rPr>
                <w:rFonts w:ascii="Calibri" w:hAnsi="Calibri"/>
                <w:color w:val="000000"/>
                <w:sz w:val="22"/>
                <w:szCs w:val="22"/>
              </w:rPr>
              <w:t>1,490</w:t>
            </w:r>
          </w:p>
        </w:tc>
        <w:tc>
          <w:tcPr>
            <w:tcW w:w="1029" w:type="dxa"/>
            <w:gridSpan w:val="3"/>
            <w:tcBorders>
              <w:top w:val="nil"/>
              <w:left w:val="nil"/>
              <w:bottom w:val="nil"/>
              <w:right w:val="nil"/>
            </w:tcBorders>
            <w:shd w:val="clear" w:color="auto" w:fill="auto"/>
            <w:noWrap/>
            <w:vAlign w:val="bottom"/>
            <w:hideMark/>
          </w:tcPr>
          <w:p w:rsidR="004F1C03" w:rsidRPr="004F1C03" w:rsidRDefault="004F1C03" w:rsidP="004F1C03">
            <w:pPr>
              <w:jc w:val="right"/>
              <w:rPr>
                <w:rFonts w:ascii="Calibri" w:hAnsi="Calibri"/>
                <w:color w:val="000000"/>
                <w:sz w:val="22"/>
                <w:szCs w:val="22"/>
              </w:rPr>
            </w:pPr>
            <w:r w:rsidRPr="004F1C03">
              <w:rPr>
                <w:rFonts w:ascii="Calibri" w:hAnsi="Calibri"/>
                <w:color w:val="000000"/>
                <w:sz w:val="22"/>
                <w:szCs w:val="22"/>
              </w:rPr>
              <w:t>1,482</w:t>
            </w:r>
          </w:p>
        </w:tc>
        <w:tc>
          <w:tcPr>
            <w:tcW w:w="956" w:type="dxa"/>
            <w:gridSpan w:val="2"/>
            <w:tcBorders>
              <w:top w:val="nil"/>
              <w:left w:val="nil"/>
              <w:bottom w:val="nil"/>
              <w:right w:val="nil"/>
            </w:tcBorders>
            <w:shd w:val="clear" w:color="auto" w:fill="auto"/>
            <w:noWrap/>
            <w:vAlign w:val="bottom"/>
            <w:hideMark/>
          </w:tcPr>
          <w:p w:rsidR="004F1C03" w:rsidRPr="004F1C03" w:rsidRDefault="004F1C03" w:rsidP="004F1C03">
            <w:pPr>
              <w:jc w:val="right"/>
              <w:rPr>
                <w:rFonts w:ascii="Calibri" w:hAnsi="Calibri"/>
                <w:color w:val="000000"/>
                <w:sz w:val="22"/>
                <w:szCs w:val="22"/>
              </w:rPr>
            </w:pPr>
            <w:r w:rsidRPr="004F1C03">
              <w:rPr>
                <w:rFonts w:ascii="Calibri" w:hAnsi="Calibri"/>
                <w:color w:val="000000"/>
                <w:sz w:val="22"/>
                <w:szCs w:val="22"/>
              </w:rPr>
              <w:t>-7</w:t>
            </w:r>
          </w:p>
        </w:tc>
        <w:tc>
          <w:tcPr>
            <w:tcW w:w="1276" w:type="dxa"/>
            <w:gridSpan w:val="3"/>
            <w:tcBorders>
              <w:top w:val="nil"/>
              <w:left w:val="nil"/>
              <w:bottom w:val="nil"/>
              <w:right w:val="nil"/>
            </w:tcBorders>
            <w:shd w:val="clear" w:color="auto" w:fill="auto"/>
            <w:noWrap/>
            <w:vAlign w:val="bottom"/>
            <w:hideMark/>
          </w:tcPr>
          <w:p w:rsidR="004F1C03" w:rsidRPr="004F1C03" w:rsidRDefault="00E456C8" w:rsidP="004F1C03">
            <w:pPr>
              <w:jc w:val="right"/>
              <w:rPr>
                <w:rFonts w:ascii="Calibri" w:hAnsi="Calibri"/>
                <w:color w:val="000000"/>
                <w:sz w:val="22"/>
                <w:szCs w:val="22"/>
              </w:rPr>
            </w:pPr>
            <w:r>
              <w:rPr>
                <w:rFonts w:ascii="Calibri" w:hAnsi="Calibri"/>
                <w:color w:val="000000"/>
                <w:sz w:val="22"/>
                <w:szCs w:val="22"/>
              </w:rPr>
              <w:t>-0.5</w:t>
            </w:r>
            <w:r w:rsidR="004F1C03" w:rsidRPr="004F1C03">
              <w:rPr>
                <w:rFonts w:ascii="Calibri" w:hAnsi="Calibri"/>
                <w:color w:val="000000"/>
                <w:sz w:val="22"/>
                <w:szCs w:val="22"/>
              </w:rPr>
              <w:t>%</w:t>
            </w:r>
          </w:p>
        </w:tc>
      </w:tr>
      <w:tr w:rsidR="004F1C03" w:rsidRPr="004F1C03" w:rsidTr="00E97EE5">
        <w:trPr>
          <w:gridAfter w:val="1"/>
          <w:wAfter w:w="36" w:type="dxa"/>
          <w:trHeight w:val="315"/>
        </w:trPr>
        <w:tc>
          <w:tcPr>
            <w:tcW w:w="3843" w:type="dxa"/>
            <w:tcBorders>
              <w:top w:val="nil"/>
              <w:left w:val="single" w:sz="8" w:space="0" w:color="FFFFFF"/>
              <w:bottom w:val="single" w:sz="8" w:space="0" w:color="FFFFFF"/>
              <w:right w:val="single" w:sz="8" w:space="0" w:color="FFFFFF"/>
            </w:tcBorders>
            <w:shd w:val="clear" w:color="auto" w:fill="auto"/>
            <w:vAlign w:val="bottom"/>
            <w:hideMark/>
          </w:tcPr>
          <w:p w:rsidR="004F1C03" w:rsidRPr="004F1C03" w:rsidRDefault="004F1C03" w:rsidP="004F1C03">
            <w:pPr>
              <w:rPr>
                <w:rFonts w:ascii="Arial" w:hAnsi="Arial" w:cs="Arial"/>
                <w:color w:val="000000"/>
                <w:sz w:val="18"/>
                <w:szCs w:val="18"/>
              </w:rPr>
            </w:pPr>
            <w:r w:rsidRPr="004F1C03">
              <w:rPr>
                <w:rFonts w:ascii="Arial" w:hAnsi="Arial" w:cs="Arial"/>
                <w:color w:val="000000"/>
                <w:sz w:val="18"/>
                <w:szCs w:val="18"/>
              </w:rPr>
              <w:t>Confidentiality Advisory Service</w:t>
            </w:r>
          </w:p>
        </w:tc>
        <w:tc>
          <w:tcPr>
            <w:tcW w:w="1275" w:type="dxa"/>
            <w:tcBorders>
              <w:top w:val="nil"/>
              <w:left w:val="nil"/>
              <w:bottom w:val="nil"/>
              <w:right w:val="nil"/>
            </w:tcBorders>
            <w:shd w:val="clear" w:color="auto" w:fill="auto"/>
            <w:noWrap/>
            <w:vAlign w:val="bottom"/>
            <w:hideMark/>
          </w:tcPr>
          <w:p w:rsidR="004F1C03" w:rsidRPr="004F1C03" w:rsidRDefault="004F1C03" w:rsidP="004F1C03">
            <w:pPr>
              <w:jc w:val="right"/>
              <w:rPr>
                <w:rFonts w:ascii="Calibri" w:hAnsi="Calibri"/>
                <w:color w:val="000000"/>
                <w:sz w:val="22"/>
                <w:szCs w:val="22"/>
              </w:rPr>
            </w:pPr>
            <w:r w:rsidRPr="004F1C03">
              <w:rPr>
                <w:rFonts w:ascii="Calibri" w:hAnsi="Calibri"/>
                <w:color w:val="000000"/>
                <w:sz w:val="22"/>
                <w:szCs w:val="22"/>
              </w:rPr>
              <w:t>280</w:t>
            </w:r>
          </w:p>
        </w:tc>
        <w:tc>
          <w:tcPr>
            <w:tcW w:w="1134" w:type="dxa"/>
            <w:gridSpan w:val="2"/>
            <w:tcBorders>
              <w:top w:val="nil"/>
              <w:left w:val="nil"/>
              <w:bottom w:val="nil"/>
              <w:right w:val="nil"/>
            </w:tcBorders>
            <w:shd w:val="clear" w:color="auto" w:fill="auto"/>
            <w:noWrap/>
            <w:vAlign w:val="bottom"/>
            <w:hideMark/>
          </w:tcPr>
          <w:p w:rsidR="004F1C03" w:rsidRPr="004F1C03" w:rsidRDefault="004F1C03" w:rsidP="004F1C03">
            <w:pPr>
              <w:jc w:val="right"/>
              <w:rPr>
                <w:rFonts w:ascii="Calibri" w:hAnsi="Calibri"/>
                <w:color w:val="000000"/>
                <w:sz w:val="22"/>
                <w:szCs w:val="22"/>
              </w:rPr>
            </w:pPr>
            <w:r w:rsidRPr="004F1C03">
              <w:rPr>
                <w:rFonts w:ascii="Calibri" w:hAnsi="Calibri"/>
                <w:color w:val="000000"/>
                <w:sz w:val="22"/>
                <w:szCs w:val="22"/>
              </w:rPr>
              <w:t>280</w:t>
            </w:r>
          </w:p>
        </w:tc>
        <w:tc>
          <w:tcPr>
            <w:tcW w:w="1029" w:type="dxa"/>
            <w:gridSpan w:val="3"/>
            <w:tcBorders>
              <w:top w:val="nil"/>
              <w:left w:val="nil"/>
              <w:bottom w:val="nil"/>
              <w:right w:val="nil"/>
            </w:tcBorders>
            <w:shd w:val="clear" w:color="auto" w:fill="auto"/>
            <w:noWrap/>
            <w:vAlign w:val="bottom"/>
            <w:hideMark/>
          </w:tcPr>
          <w:p w:rsidR="004F1C03" w:rsidRPr="004F1C03" w:rsidRDefault="004F1C03" w:rsidP="004F1C03">
            <w:pPr>
              <w:jc w:val="right"/>
              <w:rPr>
                <w:rFonts w:ascii="Calibri" w:hAnsi="Calibri"/>
                <w:color w:val="000000"/>
                <w:sz w:val="22"/>
                <w:szCs w:val="22"/>
              </w:rPr>
            </w:pPr>
            <w:r w:rsidRPr="004F1C03">
              <w:rPr>
                <w:rFonts w:ascii="Calibri" w:hAnsi="Calibri"/>
                <w:color w:val="000000"/>
                <w:sz w:val="22"/>
                <w:szCs w:val="22"/>
              </w:rPr>
              <w:t>244</w:t>
            </w:r>
          </w:p>
        </w:tc>
        <w:tc>
          <w:tcPr>
            <w:tcW w:w="956" w:type="dxa"/>
            <w:gridSpan w:val="2"/>
            <w:tcBorders>
              <w:top w:val="nil"/>
              <w:left w:val="nil"/>
              <w:bottom w:val="nil"/>
              <w:right w:val="nil"/>
            </w:tcBorders>
            <w:shd w:val="clear" w:color="auto" w:fill="auto"/>
            <w:noWrap/>
            <w:vAlign w:val="bottom"/>
            <w:hideMark/>
          </w:tcPr>
          <w:p w:rsidR="004F1C03" w:rsidRPr="004F1C03" w:rsidRDefault="004F1C03" w:rsidP="004F1C03">
            <w:pPr>
              <w:jc w:val="right"/>
              <w:rPr>
                <w:rFonts w:ascii="Calibri" w:hAnsi="Calibri"/>
                <w:color w:val="000000"/>
                <w:sz w:val="22"/>
                <w:szCs w:val="22"/>
              </w:rPr>
            </w:pPr>
            <w:r w:rsidRPr="004F1C03">
              <w:rPr>
                <w:rFonts w:ascii="Calibri" w:hAnsi="Calibri"/>
                <w:color w:val="000000"/>
                <w:sz w:val="22"/>
                <w:szCs w:val="22"/>
              </w:rPr>
              <w:t>-36</w:t>
            </w:r>
          </w:p>
        </w:tc>
        <w:tc>
          <w:tcPr>
            <w:tcW w:w="1276" w:type="dxa"/>
            <w:gridSpan w:val="3"/>
            <w:tcBorders>
              <w:top w:val="nil"/>
              <w:left w:val="nil"/>
              <w:bottom w:val="nil"/>
              <w:right w:val="nil"/>
            </w:tcBorders>
            <w:shd w:val="clear" w:color="auto" w:fill="auto"/>
            <w:noWrap/>
            <w:vAlign w:val="bottom"/>
            <w:hideMark/>
          </w:tcPr>
          <w:p w:rsidR="004F1C03" w:rsidRPr="004F1C03" w:rsidRDefault="00E456C8" w:rsidP="004F1C03">
            <w:pPr>
              <w:jc w:val="right"/>
              <w:rPr>
                <w:rFonts w:ascii="Calibri" w:hAnsi="Calibri"/>
                <w:color w:val="000000"/>
                <w:sz w:val="22"/>
                <w:szCs w:val="22"/>
              </w:rPr>
            </w:pPr>
            <w:r>
              <w:rPr>
                <w:rFonts w:ascii="Calibri" w:hAnsi="Calibri"/>
                <w:color w:val="000000"/>
                <w:sz w:val="22"/>
                <w:szCs w:val="22"/>
              </w:rPr>
              <w:t>-12.9</w:t>
            </w:r>
            <w:r w:rsidR="004F1C03" w:rsidRPr="004F1C03">
              <w:rPr>
                <w:rFonts w:ascii="Calibri" w:hAnsi="Calibri"/>
                <w:color w:val="000000"/>
                <w:sz w:val="22"/>
                <w:szCs w:val="22"/>
              </w:rPr>
              <w:t>%</w:t>
            </w:r>
          </w:p>
        </w:tc>
      </w:tr>
      <w:tr w:rsidR="004F1C03" w:rsidRPr="004F1C03" w:rsidTr="00E97EE5">
        <w:trPr>
          <w:gridAfter w:val="1"/>
          <w:wAfter w:w="36" w:type="dxa"/>
          <w:trHeight w:val="315"/>
        </w:trPr>
        <w:tc>
          <w:tcPr>
            <w:tcW w:w="3843" w:type="dxa"/>
            <w:tcBorders>
              <w:top w:val="nil"/>
              <w:left w:val="single" w:sz="8" w:space="0" w:color="FFFFFF"/>
              <w:bottom w:val="single" w:sz="8" w:space="0" w:color="FFFFFF"/>
              <w:right w:val="single" w:sz="8" w:space="0" w:color="FFFFFF"/>
            </w:tcBorders>
            <w:shd w:val="clear" w:color="000000" w:fill="365F91"/>
            <w:vAlign w:val="bottom"/>
            <w:hideMark/>
          </w:tcPr>
          <w:p w:rsidR="004F1C03" w:rsidRPr="004F1C03" w:rsidRDefault="004F1C03" w:rsidP="004F1C03">
            <w:pPr>
              <w:rPr>
                <w:rFonts w:ascii="Arial" w:hAnsi="Arial" w:cs="Arial"/>
                <w:color w:val="FFFFFF"/>
                <w:sz w:val="18"/>
                <w:szCs w:val="18"/>
              </w:rPr>
            </w:pPr>
            <w:r w:rsidRPr="004F1C03">
              <w:rPr>
                <w:rFonts w:ascii="Arial" w:hAnsi="Arial" w:cs="Arial"/>
                <w:color w:val="FFFFFF"/>
                <w:sz w:val="18"/>
                <w:szCs w:val="18"/>
              </w:rPr>
              <w:t>Total Services Expenditure</w:t>
            </w:r>
          </w:p>
        </w:tc>
        <w:tc>
          <w:tcPr>
            <w:tcW w:w="1275" w:type="dxa"/>
            <w:tcBorders>
              <w:top w:val="nil"/>
              <w:left w:val="nil"/>
              <w:bottom w:val="nil"/>
              <w:right w:val="nil"/>
            </w:tcBorders>
            <w:shd w:val="clear" w:color="000000" w:fill="365F91"/>
            <w:noWrap/>
            <w:vAlign w:val="bottom"/>
            <w:hideMark/>
          </w:tcPr>
          <w:p w:rsidR="004F1C03" w:rsidRPr="004F1C03" w:rsidRDefault="004F1C03" w:rsidP="004F1C03">
            <w:pPr>
              <w:jc w:val="right"/>
              <w:rPr>
                <w:rFonts w:ascii="Calibri" w:hAnsi="Calibri"/>
                <w:color w:val="FFFFFF"/>
                <w:sz w:val="22"/>
                <w:szCs w:val="22"/>
              </w:rPr>
            </w:pPr>
            <w:r w:rsidRPr="004F1C03">
              <w:rPr>
                <w:rFonts w:ascii="Calibri" w:hAnsi="Calibri"/>
                <w:color w:val="FFFFFF"/>
                <w:sz w:val="22"/>
                <w:szCs w:val="22"/>
              </w:rPr>
              <w:t>8,389</w:t>
            </w:r>
          </w:p>
        </w:tc>
        <w:tc>
          <w:tcPr>
            <w:tcW w:w="1134" w:type="dxa"/>
            <w:gridSpan w:val="2"/>
            <w:tcBorders>
              <w:top w:val="nil"/>
              <w:left w:val="nil"/>
              <w:bottom w:val="nil"/>
              <w:right w:val="nil"/>
            </w:tcBorders>
            <w:shd w:val="clear" w:color="000000" w:fill="365F91"/>
            <w:noWrap/>
            <w:vAlign w:val="bottom"/>
            <w:hideMark/>
          </w:tcPr>
          <w:p w:rsidR="004F1C03" w:rsidRPr="004F1C03" w:rsidRDefault="004F1C03" w:rsidP="004F1C03">
            <w:pPr>
              <w:jc w:val="right"/>
              <w:rPr>
                <w:rFonts w:ascii="Calibri" w:hAnsi="Calibri"/>
                <w:color w:val="FFFFFF"/>
                <w:sz w:val="22"/>
                <w:szCs w:val="22"/>
              </w:rPr>
            </w:pPr>
            <w:r w:rsidRPr="004F1C03">
              <w:rPr>
                <w:rFonts w:ascii="Calibri" w:hAnsi="Calibri"/>
                <w:color w:val="FFFFFF"/>
                <w:sz w:val="22"/>
                <w:szCs w:val="22"/>
              </w:rPr>
              <w:t>8,389</w:t>
            </w:r>
          </w:p>
        </w:tc>
        <w:tc>
          <w:tcPr>
            <w:tcW w:w="1029" w:type="dxa"/>
            <w:gridSpan w:val="3"/>
            <w:tcBorders>
              <w:top w:val="nil"/>
              <w:left w:val="nil"/>
              <w:bottom w:val="nil"/>
              <w:right w:val="nil"/>
            </w:tcBorders>
            <w:shd w:val="clear" w:color="000000" w:fill="365F91"/>
            <w:noWrap/>
            <w:vAlign w:val="bottom"/>
            <w:hideMark/>
          </w:tcPr>
          <w:p w:rsidR="004F1C03" w:rsidRPr="004F1C03" w:rsidRDefault="004F1C03" w:rsidP="004F1C03">
            <w:pPr>
              <w:jc w:val="right"/>
              <w:rPr>
                <w:rFonts w:ascii="Calibri" w:hAnsi="Calibri"/>
                <w:color w:val="FFFFFF"/>
                <w:sz w:val="22"/>
                <w:szCs w:val="22"/>
              </w:rPr>
            </w:pPr>
            <w:r w:rsidRPr="004F1C03">
              <w:rPr>
                <w:rFonts w:ascii="Calibri" w:hAnsi="Calibri"/>
                <w:color w:val="FFFFFF"/>
                <w:sz w:val="22"/>
                <w:szCs w:val="22"/>
              </w:rPr>
              <w:t>8,361</w:t>
            </w:r>
          </w:p>
        </w:tc>
        <w:tc>
          <w:tcPr>
            <w:tcW w:w="956" w:type="dxa"/>
            <w:gridSpan w:val="2"/>
            <w:tcBorders>
              <w:top w:val="nil"/>
              <w:left w:val="nil"/>
              <w:bottom w:val="nil"/>
              <w:right w:val="nil"/>
            </w:tcBorders>
            <w:shd w:val="clear" w:color="000000" w:fill="365F91"/>
            <w:noWrap/>
            <w:vAlign w:val="bottom"/>
            <w:hideMark/>
          </w:tcPr>
          <w:p w:rsidR="004F1C03" w:rsidRPr="004F1C03" w:rsidRDefault="004F1C03" w:rsidP="004F1C03">
            <w:pPr>
              <w:jc w:val="right"/>
              <w:rPr>
                <w:rFonts w:ascii="Calibri" w:hAnsi="Calibri"/>
                <w:color w:val="FFFFFF"/>
                <w:sz w:val="22"/>
                <w:szCs w:val="22"/>
              </w:rPr>
            </w:pPr>
            <w:r w:rsidRPr="004F1C03">
              <w:rPr>
                <w:rFonts w:ascii="Calibri" w:hAnsi="Calibri"/>
                <w:color w:val="FFFFFF"/>
                <w:sz w:val="22"/>
                <w:szCs w:val="22"/>
              </w:rPr>
              <w:t>-28</w:t>
            </w:r>
          </w:p>
        </w:tc>
        <w:tc>
          <w:tcPr>
            <w:tcW w:w="1276" w:type="dxa"/>
            <w:gridSpan w:val="3"/>
            <w:tcBorders>
              <w:top w:val="nil"/>
              <w:left w:val="nil"/>
              <w:bottom w:val="nil"/>
              <w:right w:val="nil"/>
            </w:tcBorders>
            <w:shd w:val="clear" w:color="000000" w:fill="365F91"/>
            <w:noWrap/>
            <w:vAlign w:val="bottom"/>
            <w:hideMark/>
          </w:tcPr>
          <w:p w:rsidR="004F1C03" w:rsidRPr="004F1C03" w:rsidRDefault="00E456C8" w:rsidP="004F1C03">
            <w:pPr>
              <w:jc w:val="right"/>
              <w:rPr>
                <w:rFonts w:ascii="Calibri" w:hAnsi="Calibri"/>
                <w:color w:val="FFFFFF"/>
                <w:sz w:val="22"/>
                <w:szCs w:val="22"/>
              </w:rPr>
            </w:pPr>
            <w:r>
              <w:rPr>
                <w:rFonts w:ascii="Calibri" w:hAnsi="Calibri"/>
                <w:color w:val="FFFFFF"/>
                <w:sz w:val="22"/>
                <w:szCs w:val="22"/>
              </w:rPr>
              <w:t>-0.3</w:t>
            </w:r>
            <w:r w:rsidR="004F1C03" w:rsidRPr="004F1C03">
              <w:rPr>
                <w:rFonts w:ascii="Calibri" w:hAnsi="Calibri"/>
                <w:color w:val="FFFFFF"/>
                <w:sz w:val="22"/>
                <w:szCs w:val="22"/>
              </w:rPr>
              <w:t>%</w:t>
            </w:r>
          </w:p>
        </w:tc>
      </w:tr>
      <w:tr w:rsidR="004F1C03" w:rsidRPr="004F1C03" w:rsidTr="00E97EE5">
        <w:trPr>
          <w:gridAfter w:val="1"/>
          <w:wAfter w:w="36" w:type="dxa"/>
          <w:trHeight w:val="315"/>
        </w:trPr>
        <w:tc>
          <w:tcPr>
            <w:tcW w:w="3843" w:type="dxa"/>
            <w:tcBorders>
              <w:top w:val="nil"/>
              <w:left w:val="single" w:sz="8" w:space="0" w:color="FFFFFF"/>
              <w:bottom w:val="single" w:sz="8" w:space="0" w:color="FFFFFF"/>
              <w:right w:val="single" w:sz="8" w:space="0" w:color="FFFFFF"/>
            </w:tcBorders>
            <w:shd w:val="clear" w:color="auto" w:fill="auto"/>
            <w:vAlign w:val="bottom"/>
            <w:hideMark/>
          </w:tcPr>
          <w:p w:rsidR="004F1C03" w:rsidRPr="004F1C03" w:rsidRDefault="004F1C03" w:rsidP="004F1C03">
            <w:pPr>
              <w:rPr>
                <w:rFonts w:ascii="Arial" w:hAnsi="Arial" w:cs="Arial"/>
                <w:color w:val="000000"/>
                <w:sz w:val="18"/>
                <w:szCs w:val="18"/>
              </w:rPr>
            </w:pPr>
            <w:r w:rsidRPr="004F1C03">
              <w:rPr>
                <w:rFonts w:ascii="Arial" w:hAnsi="Arial" w:cs="Arial"/>
                <w:color w:val="000000"/>
                <w:sz w:val="18"/>
                <w:szCs w:val="18"/>
              </w:rPr>
              <w:t xml:space="preserve">Chief Exec </w:t>
            </w:r>
            <w:proofErr w:type="spellStart"/>
            <w:r w:rsidRPr="004F1C03">
              <w:rPr>
                <w:rFonts w:ascii="Arial" w:hAnsi="Arial" w:cs="Arial"/>
                <w:color w:val="000000"/>
                <w:sz w:val="18"/>
                <w:szCs w:val="18"/>
              </w:rPr>
              <w:t>inc.</w:t>
            </w:r>
            <w:proofErr w:type="spellEnd"/>
            <w:r w:rsidRPr="004F1C03">
              <w:rPr>
                <w:rFonts w:ascii="Arial" w:hAnsi="Arial" w:cs="Arial"/>
                <w:color w:val="000000"/>
                <w:sz w:val="18"/>
                <w:szCs w:val="18"/>
              </w:rPr>
              <w:t xml:space="preserve"> Governance.</w:t>
            </w:r>
          </w:p>
        </w:tc>
        <w:tc>
          <w:tcPr>
            <w:tcW w:w="1275" w:type="dxa"/>
            <w:tcBorders>
              <w:top w:val="nil"/>
              <w:left w:val="nil"/>
              <w:bottom w:val="nil"/>
              <w:right w:val="nil"/>
            </w:tcBorders>
            <w:shd w:val="clear" w:color="auto" w:fill="auto"/>
            <w:noWrap/>
            <w:vAlign w:val="bottom"/>
            <w:hideMark/>
          </w:tcPr>
          <w:p w:rsidR="004F1C03" w:rsidRPr="004F1C03" w:rsidRDefault="004F1C03" w:rsidP="004F1C03">
            <w:pPr>
              <w:jc w:val="right"/>
              <w:rPr>
                <w:rFonts w:ascii="Calibri" w:hAnsi="Calibri"/>
                <w:color w:val="000000"/>
                <w:sz w:val="22"/>
                <w:szCs w:val="22"/>
              </w:rPr>
            </w:pPr>
            <w:r w:rsidRPr="004F1C03">
              <w:rPr>
                <w:rFonts w:ascii="Calibri" w:hAnsi="Calibri"/>
                <w:color w:val="000000"/>
                <w:sz w:val="22"/>
                <w:szCs w:val="22"/>
              </w:rPr>
              <w:t>842</w:t>
            </w:r>
          </w:p>
        </w:tc>
        <w:tc>
          <w:tcPr>
            <w:tcW w:w="1134" w:type="dxa"/>
            <w:gridSpan w:val="2"/>
            <w:tcBorders>
              <w:top w:val="nil"/>
              <w:left w:val="nil"/>
              <w:bottom w:val="nil"/>
              <w:right w:val="nil"/>
            </w:tcBorders>
            <w:shd w:val="clear" w:color="auto" w:fill="auto"/>
            <w:noWrap/>
            <w:vAlign w:val="bottom"/>
            <w:hideMark/>
          </w:tcPr>
          <w:p w:rsidR="004F1C03" w:rsidRPr="004F1C03" w:rsidRDefault="004F1C03" w:rsidP="004F1C03">
            <w:pPr>
              <w:jc w:val="right"/>
              <w:rPr>
                <w:rFonts w:ascii="Calibri" w:hAnsi="Calibri"/>
                <w:color w:val="000000"/>
                <w:sz w:val="22"/>
                <w:szCs w:val="22"/>
              </w:rPr>
            </w:pPr>
            <w:r w:rsidRPr="004F1C03">
              <w:rPr>
                <w:rFonts w:ascii="Calibri" w:hAnsi="Calibri"/>
                <w:color w:val="000000"/>
                <w:sz w:val="22"/>
                <w:szCs w:val="22"/>
              </w:rPr>
              <w:t>842</w:t>
            </w:r>
          </w:p>
        </w:tc>
        <w:tc>
          <w:tcPr>
            <w:tcW w:w="1029" w:type="dxa"/>
            <w:gridSpan w:val="3"/>
            <w:tcBorders>
              <w:top w:val="nil"/>
              <w:left w:val="nil"/>
              <w:bottom w:val="nil"/>
              <w:right w:val="nil"/>
            </w:tcBorders>
            <w:shd w:val="clear" w:color="auto" w:fill="auto"/>
            <w:noWrap/>
            <w:vAlign w:val="bottom"/>
            <w:hideMark/>
          </w:tcPr>
          <w:p w:rsidR="004F1C03" w:rsidRPr="004F1C03" w:rsidRDefault="004F1C03" w:rsidP="004F1C03">
            <w:pPr>
              <w:jc w:val="right"/>
              <w:rPr>
                <w:rFonts w:ascii="Calibri" w:hAnsi="Calibri"/>
                <w:color w:val="000000"/>
                <w:sz w:val="22"/>
                <w:szCs w:val="22"/>
              </w:rPr>
            </w:pPr>
            <w:r w:rsidRPr="004F1C03">
              <w:rPr>
                <w:rFonts w:ascii="Calibri" w:hAnsi="Calibri"/>
                <w:color w:val="000000"/>
                <w:sz w:val="22"/>
                <w:szCs w:val="22"/>
              </w:rPr>
              <w:t>823</w:t>
            </w:r>
          </w:p>
        </w:tc>
        <w:tc>
          <w:tcPr>
            <w:tcW w:w="956" w:type="dxa"/>
            <w:gridSpan w:val="2"/>
            <w:tcBorders>
              <w:top w:val="nil"/>
              <w:left w:val="nil"/>
              <w:bottom w:val="nil"/>
              <w:right w:val="nil"/>
            </w:tcBorders>
            <w:shd w:val="clear" w:color="auto" w:fill="auto"/>
            <w:noWrap/>
            <w:vAlign w:val="bottom"/>
            <w:hideMark/>
          </w:tcPr>
          <w:p w:rsidR="004F1C03" w:rsidRPr="004F1C03" w:rsidRDefault="004F1C03" w:rsidP="004F1C03">
            <w:pPr>
              <w:jc w:val="right"/>
              <w:rPr>
                <w:rFonts w:ascii="Calibri" w:hAnsi="Calibri"/>
                <w:color w:val="000000"/>
                <w:sz w:val="22"/>
                <w:szCs w:val="22"/>
              </w:rPr>
            </w:pPr>
            <w:r w:rsidRPr="004F1C03">
              <w:rPr>
                <w:rFonts w:ascii="Calibri" w:hAnsi="Calibri"/>
                <w:color w:val="000000"/>
                <w:sz w:val="22"/>
                <w:szCs w:val="22"/>
              </w:rPr>
              <w:t>-19</w:t>
            </w:r>
          </w:p>
        </w:tc>
        <w:tc>
          <w:tcPr>
            <w:tcW w:w="1276" w:type="dxa"/>
            <w:gridSpan w:val="3"/>
            <w:tcBorders>
              <w:top w:val="nil"/>
              <w:left w:val="nil"/>
              <w:bottom w:val="nil"/>
              <w:right w:val="nil"/>
            </w:tcBorders>
            <w:shd w:val="clear" w:color="auto" w:fill="auto"/>
            <w:noWrap/>
            <w:vAlign w:val="bottom"/>
            <w:hideMark/>
          </w:tcPr>
          <w:p w:rsidR="004F1C03" w:rsidRPr="004F1C03" w:rsidRDefault="004F1C03" w:rsidP="004F1C03">
            <w:pPr>
              <w:jc w:val="right"/>
              <w:rPr>
                <w:rFonts w:ascii="Calibri" w:hAnsi="Calibri"/>
                <w:color w:val="000000"/>
                <w:sz w:val="22"/>
                <w:szCs w:val="22"/>
              </w:rPr>
            </w:pPr>
            <w:r w:rsidRPr="004F1C03">
              <w:rPr>
                <w:rFonts w:ascii="Calibri" w:hAnsi="Calibri"/>
                <w:color w:val="000000"/>
                <w:sz w:val="22"/>
                <w:szCs w:val="22"/>
              </w:rPr>
              <w:t>-2.28%</w:t>
            </w:r>
          </w:p>
        </w:tc>
      </w:tr>
      <w:tr w:rsidR="004F1C03" w:rsidRPr="004F1C03" w:rsidTr="00E97EE5">
        <w:trPr>
          <w:gridAfter w:val="1"/>
          <w:wAfter w:w="36" w:type="dxa"/>
          <w:trHeight w:val="315"/>
        </w:trPr>
        <w:tc>
          <w:tcPr>
            <w:tcW w:w="3843" w:type="dxa"/>
            <w:tcBorders>
              <w:top w:val="nil"/>
              <w:left w:val="single" w:sz="8" w:space="0" w:color="FFFFFF"/>
              <w:bottom w:val="single" w:sz="8" w:space="0" w:color="FFFFFF"/>
              <w:right w:val="single" w:sz="8" w:space="0" w:color="FFFFFF"/>
            </w:tcBorders>
            <w:shd w:val="clear" w:color="auto" w:fill="auto"/>
            <w:vAlign w:val="bottom"/>
            <w:hideMark/>
          </w:tcPr>
          <w:p w:rsidR="004F1C03" w:rsidRPr="004F1C03" w:rsidRDefault="004F1C03" w:rsidP="004F1C03">
            <w:pPr>
              <w:rPr>
                <w:rFonts w:ascii="Arial" w:hAnsi="Arial" w:cs="Arial"/>
                <w:color w:val="000000"/>
                <w:sz w:val="18"/>
                <w:szCs w:val="18"/>
              </w:rPr>
            </w:pPr>
            <w:r w:rsidRPr="004F1C03">
              <w:rPr>
                <w:rFonts w:ascii="Arial" w:hAnsi="Arial" w:cs="Arial"/>
                <w:color w:val="000000"/>
                <w:sz w:val="18"/>
                <w:szCs w:val="18"/>
              </w:rPr>
              <w:t>Policy</w:t>
            </w:r>
          </w:p>
        </w:tc>
        <w:tc>
          <w:tcPr>
            <w:tcW w:w="1275" w:type="dxa"/>
            <w:tcBorders>
              <w:top w:val="nil"/>
              <w:left w:val="nil"/>
              <w:bottom w:val="nil"/>
              <w:right w:val="nil"/>
            </w:tcBorders>
            <w:shd w:val="clear" w:color="auto" w:fill="auto"/>
            <w:noWrap/>
            <w:vAlign w:val="bottom"/>
            <w:hideMark/>
          </w:tcPr>
          <w:p w:rsidR="004F1C03" w:rsidRPr="004F1C03" w:rsidRDefault="004F1C03" w:rsidP="004F1C03">
            <w:pPr>
              <w:jc w:val="right"/>
              <w:rPr>
                <w:rFonts w:ascii="Calibri" w:hAnsi="Calibri"/>
                <w:color w:val="000000"/>
                <w:sz w:val="22"/>
                <w:szCs w:val="22"/>
              </w:rPr>
            </w:pPr>
            <w:r w:rsidRPr="004F1C03">
              <w:rPr>
                <w:rFonts w:ascii="Calibri" w:hAnsi="Calibri"/>
                <w:color w:val="000000"/>
                <w:sz w:val="22"/>
                <w:szCs w:val="22"/>
              </w:rPr>
              <w:t>295</w:t>
            </w:r>
          </w:p>
        </w:tc>
        <w:tc>
          <w:tcPr>
            <w:tcW w:w="1134" w:type="dxa"/>
            <w:gridSpan w:val="2"/>
            <w:tcBorders>
              <w:top w:val="nil"/>
              <w:left w:val="nil"/>
              <w:bottom w:val="nil"/>
              <w:right w:val="nil"/>
            </w:tcBorders>
            <w:shd w:val="clear" w:color="auto" w:fill="auto"/>
            <w:noWrap/>
            <w:vAlign w:val="bottom"/>
            <w:hideMark/>
          </w:tcPr>
          <w:p w:rsidR="004F1C03" w:rsidRPr="004F1C03" w:rsidRDefault="004F1C03" w:rsidP="004F1C03">
            <w:pPr>
              <w:jc w:val="right"/>
              <w:rPr>
                <w:rFonts w:ascii="Calibri" w:hAnsi="Calibri"/>
                <w:color w:val="000000"/>
                <w:sz w:val="22"/>
                <w:szCs w:val="22"/>
              </w:rPr>
            </w:pPr>
            <w:r w:rsidRPr="004F1C03">
              <w:rPr>
                <w:rFonts w:ascii="Calibri" w:hAnsi="Calibri"/>
                <w:color w:val="000000"/>
                <w:sz w:val="22"/>
                <w:szCs w:val="22"/>
              </w:rPr>
              <w:t>295</w:t>
            </w:r>
          </w:p>
        </w:tc>
        <w:tc>
          <w:tcPr>
            <w:tcW w:w="1029" w:type="dxa"/>
            <w:gridSpan w:val="3"/>
            <w:tcBorders>
              <w:top w:val="nil"/>
              <w:left w:val="nil"/>
              <w:bottom w:val="nil"/>
              <w:right w:val="nil"/>
            </w:tcBorders>
            <w:shd w:val="clear" w:color="auto" w:fill="auto"/>
            <w:noWrap/>
            <w:vAlign w:val="bottom"/>
            <w:hideMark/>
          </w:tcPr>
          <w:p w:rsidR="004F1C03" w:rsidRPr="004F1C03" w:rsidRDefault="004F1C03" w:rsidP="004F1C03">
            <w:pPr>
              <w:jc w:val="right"/>
              <w:rPr>
                <w:rFonts w:ascii="Calibri" w:hAnsi="Calibri"/>
                <w:color w:val="000000"/>
                <w:sz w:val="22"/>
                <w:szCs w:val="22"/>
              </w:rPr>
            </w:pPr>
            <w:r w:rsidRPr="004F1C03">
              <w:rPr>
                <w:rFonts w:ascii="Calibri" w:hAnsi="Calibri"/>
                <w:color w:val="000000"/>
                <w:sz w:val="22"/>
                <w:szCs w:val="22"/>
              </w:rPr>
              <w:t>296</w:t>
            </w:r>
          </w:p>
        </w:tc>
        <w:tc>
          <w:tcPr>
            <w:tcW w:w="956" w:type="dxa"/>
            <w:gridSpan w:val="2"/>
            <w:tcBorders>
              <w:top w:val="nil"/>
              <w:left w:val="nil"/>
              <w:bottom w:val="nil"/>
              <w:right w:val="nil"/>
            </w:tcBorders>
            <w:shd w:val="clear" w:color="auto" w:fill="auto"/>
            <w:noWrap/>
            <w:vAlign w:val="bottom"/>
            <w:hideMark/>
          </w:tcPr>
          <w:p w:rsidR="004F1C03" w:rsidRPr="004F1C03" w:rsidRDefault="004F1C03" w:rsidP="004F1C03">
            <w:pPr>
              <w:jc w:val="right"/>
              <w:rPr>
                <w:rFonts w:ascii="Calibri" w:hAnsi="Calibri"/>
                <w:color w:val="000000"/>
                <w:sz w:val="22"/>
                <w:szCs w:val="22"/>
              </w:rPr>
            </w:pPr>
            <w:r w:rsidRPr="004F1C03">
              <w:rPr>
                <w:rFonts w:ascii="Calibri" w:hAnsi="Calibri"/>
                <w:color w:val="000000"/>
                <w:sz w:val="22"/>
                <w:szCs w:val="22"/>
              </w:rPr>
              <w:t>1</w:t>
            </w:r>
          </w:p>
        </w:tc>
        <w:tc>
          <w:tcPr>
            <w:tcW w:w="1276" w:type="dxa"/>
            <w:gridSpan w:val="3"/>
            <w:tcBorders>
              <w:top w:val="nil"/>
              <w:left w:val="nil"/>
              <w:bottom w:val="nil"/>
              <w:right w:val="nil"/>
            </w:tcBorders>
            <w:shd w:val="clear" w:color="auto" w:fill="auto"/>
            <w:noWrap/>
            <w:vAlign w:val="bottom"/>
            <w:hideMark/>
          </w:tcPr>
          <w:p w:rsidR="004F1C03" w:rsidRPr="004F1C03" w:rsidRDefault="004F1C03" w:rsidP="004F1C03">
            <w:pPr>
              <w:jc w:val="right"/>
              <w:rPr>
                <w:rFonts w:ascii="Calibri" w:hAnsi="Calibri"/>
                <w:color w:val="000000"/>
                <w:sz w:val="22"/>
                <w:szCs w:val="22"/>
              </w:rPr>
            </w:pPr>
            <w:r w:rsidRPr="004F1C03">
              <w:rPr>
                <w:rFonts w:ascii="Calibri" w:hAnsi="Calibri"/>
                <w:color w:val="000000"/>
                <w:sz w:val="22"/>
                <w:szCs w:val="22"/>
              </w:rPr>
              <w:t>0.27%</w:t>
            </w:r>
          </w:p>
        </w:tc>
      </w:tr>
      <w:tr w:rsidR="004F1C03" w:rsidRPr="004F1C03" w:rsidTr="00E97EE5">
        <w:trPr>
          <w:gridAfter w:val="1"/>
          <w:wAfter w:w="36" w:type="dxa"/>
          <w:trHeight w:val="315"/>
        </w:trPr>
        <w:tc>
          <w:tcPr>
            <w:tcW w:w="3843" w:type="dxa"/>
            <w:tcBorders>
              <w:top w:val="nil"/>
              <w:left w:val="single" w:sz="8" w:space="0" w:color="FFFFFF"/>
              <w:bottom w:val="single" w:sz="8" w:space="0" w:color="FFFFFF"/>
              <w:right w:val="single" w:sz="8" w:space="0" w:color="FFFFFF"/>
            </w:tcBorders>
            <w:shd w:val="clear" w:color="auto" w:fill="auto"/>
            <w:vAlign w:val="bottom"/>
            <w:hideMark/>
          </w:tcPr>
          <w:p w:rsidR="004F1C03" w:rsidRPr="004F1C03" w:rsidRDefault="004F1C03" w:rsidP="004F1C03">
            <w:pPr>
              <w:rPr>
                <w:rFonts w:ascii="Arial" w:hAnsi="Arial" w:cs="Arial"/>
                <w:color w:val="000000"/>
                <w:sz w:val="18"/>
                <w:szCs w:val="18"/>
              </w:rPr>
            </w:pPr>
            <w:r w:rsidRPr="004F1C03">
              <w:rPr>
                <w:rFonts w:ascii="Arial" w:hAnsi="Arial" w:cs="Arial"/>
                <w:color w:val="000000"/>
                <w:sz w:val="18"/>
                <w:szCs w:val="18"/>
              </w:rPr>
              <w:t>Training</w:t>
            </w:r>
          </w:p>
        </w:tc>
        <w:tc>
          <w:tcPr>
            <w:tcW w:w="1275" w:type="dxa"/>
            <w:tcBorders>
              <w:top w:val="nil"/>
              <w:left w:val="nil"/>
              <w:bottom w:val="nil"/>
              <w:right w:val="nil"/>
            </w:tcBorders>
            <w:shd w:val="clear" w:color="auto" w:fill="auto"/>
            <w:noWrap/>
            <w:vAlign w:val="bottom"/>
            <w:hideMark/>
          </w:tcPr>
          <w:p w:rsidR="004F1C03" w:rsidRPr="004F1C03" w:rsidRDefault="004F1C03" w:rsidP="004F1C03">
            <w:pPr>
              <w:jc w:val="right"/>
              <w:rPr>
                <w:rFonts w:ascii="Calibri" w:hAnsi="Calibri"/>
                <w:color w:val="000000"/>
                <w:sz w:val="22"/>
                <w:szCs w:val="22"/>
              </w:rPr>
            </w:pPr>
            <w:r w:rsidRPr="004F1C03">
              <w:rPr>
                <w:rFonts w:ascii="Calibri" w:hAnsi="Calibri"/>
                <w:color w:val="000000"/>
                <w:sz w:val="22"/>
                <w:szCs w:val="22"/>
              </w:rPr>
              <w:t>419</w:t>
            </w:r>
          </w:p>
        </w:tc>
        <w:tc>
          <w:tcPr>
            <w:tcW w:w="1134" w:type="dxa"/>
            <w:gridSpan w:val="2"/>
            <w:tcBorders>
              <w:top w:val="nil"/>
              <w:left w:val="nil"/>
              <w:bottom w:val="nil"/>
              <w:right w:val="nil"/>
            </w:tcBorders>
            <w:shd w:val="clear" w:color="auto" w:fill="auto"/>
            <w:noWrap/>
            <w:vAlign w:val="bottom"/>
            <w:hideMark/>
          </w:tcPr>
          <w:p w:rsidR="004F1C03" w:rsidRPr="004F1C03" w:rsidRDefault="004F1C03" w:rsidP="004F1C03">
            <w:pPr>
              <w:jc w:val="right"/>
              <w:rPr>
                <w:rFonts w:ascii="Calibri" w:hAnsi="Calibri"/>
                <w:color w:val="000000"/>
                <w:sz w:val="22"/>
                <w:szCs w:val="22"/>
              </w:rPr>
            </w:pPr>
            <w:r w:rsidRPr="004F1C03">
              <w:rPr>
                <w:rFonts w:ascii="Calibri" w:hAnsi="Calibri"/>
                <w:color w:val="000000"/>
                <w:sz w:val="22"/>
                <w:szCs w:val="22"/>
              </w:rPr>
              <w:t>419</w:t>
            </w:r>
          </w:p>
        </w:tc>
        <w:tc>
          <w:tcPr>
            <w:tcW w:w="1029" w:type="dxa"/>
            <w:gridSpan w:val="3"/>
            <w:tcBorders>
              <w:top w:val="nil"/>
              <w:left w:val="nil"/>
              <w:bottom w:val="nil"/>
              <w:right w:val="nil"/>
            </w:tcBorders>
            <w:shd w:val="clear" w:color="auto" w:fill="auto"/>
            <w:noWrap/>
            <w:vAlign w:val="bottom"/>
            <w:hideMark/>
          </w:tcPr>
          <w:p w:rsidR="004F1C03" w:rsidRPr="004F1C03" w:rsidRDefault="004F1C03" w:rsidP="004F1C03">
            <w:pPr>
              <w:jc w:val="right"/>
              <w:rPr>
                <w:rFonts w:ascii="Calibri" w:hAnsi="Calibri"/>
                <w:color w:val="000000"/>
                <w:sz w:val="22"/>
                <w:szCs w:val="22"/>
              </w:rPr>
            </w:pPr>
            <w:r w:rsidRPr="004F1C03">
              <w:rPr>
                <w:rFonts w:ascii="Calibri" w:hAnsi="Calibri"/>
                <w:color w:val="000000"/>
                <w:sz w:val="22"/>
                <w:szCs w:val="22"/>
              </w:rPr>
              <w:t>421</w:t>
            </w:r>
          </w:p>
        </w:tc>
        <w:tc>
          <w:tcPr>
            <w:tcW w:w="956" w:type="dxa"/>
            <w:gridSpan w:val="2"/>
            <w:tcBorders>
              <w:top w:val="nil"/>
              <w:left w:val="nil"/>
              <w:bottom w:val="nil"/>
              <w:right w:val="nil"/>
            </w:tcBorders>
            <w:shd w:val="clear" w:color="auto" w:fill="auto"/>
            <w:noWrap/>
            <w:vAlign w:val="bottom"/>
            <w:hideMark/>
          </w:tcPr>
          <w:p w:rsidR="004F1C03" w:rsidRPr="004F1C03" w:rsidRDefault="004F1C03" w:rsidP="004F1C03">
            <w:pPr>
              <w:jc w:val="right"/>
              <w:rPr>
                <w:rFonts w:ascii="Calibri" w:hAnsi="Calibri"/>
                <w:color w:val="000000"/>
                <w:sz w:val="22"/>
                <w:szCs w:val="22"/>
              </w:rPr>
            </w:pPr>
            <w:r w:rsidRPr="004F1C03">
              <w:rPr>
                <w:rFonts w:ascii="Calibri" w:hAnsi="Calibri"/>
                <w:color w:val="000000"/>
                <w:sz w:val="22"/>
                <w:szCs w:val="22"/>
              </w:rPr>
              <w:t>2</w:t>
            </w:r>
          </w:p>
        </w:tc>
        <w:tc>
          <w:tcPr>
            <w:tcW w:w="1276" w:type="dxa"/>
            <w:gridSpan w:val="3"/>
            <w:tcBorders>
              <w:top w:val="nil"/>
              <w:left w:val="nil"/>
              <w:bottom w:val="nil"/>
              <w:right w:val="nil"/>
            </w:tcBorders>
            <w:shd w:val="clear" w:color="auto" w:fill="auto"/>
            <w:noWrap/>
            <w:vAlign w:val="bottom"/>
            <w:hideMark/>
          </w:tcPr>
          <w:p w:rsidR="004F1C03" w:rsidRPr="004F1C03" w:rsidRDefault="004F1C03" w:rsidP="004F1C03">
            <w:pPr>
              <w:jc w:val="right"/>
              <w:rPr>
                <w:rFonts w:ascii="Calibri" w:hAnsi="Calibri"/>
                <w:color w:val="000000"/>
                <w:sz w:val="22"/>
                <w:szCs w:val="22"/>
              </w:rPr>
            </w:pPr>
            <w:r w:rsidRPr="004F1C03">
              <w:rPr>
                <w:rFonts w:ascii="Calibri" w:hAnsi="Calibri"/>
                <w:color w:val="000000"/>
                <w:sz w:val="22"/>
                <w:szCs w:val="22"/>
              </w:rPr>
              <w:t>0.42%</w:t>
            </w:r>
          </w:p>
        </w:tc>
      </w:tr>
      <w:tr w:rsidR="004F1C03" w:rsidRPr="004F1C03" w:rsidTr="00E97EE5">
        <w:trPr>
          <w:gridAfter w:val="1"/>
          <w:wAfter w:w="36" w:type="dxa"/>
          <w:trHeight w:val="315"/>
        </w:trPr>
        <w:tc>
          <w:tcPr>
            <w:tcW w:w="3843" w:type="dxa"/>
            <w:tcBorders>
              <w:top w:val="nil"/>
              <w:left w:val="single" w:sz="8" w:space="0" w:color="FFFFFF"/>
              <w:bottom w:val="single" w:sz="8" w:space="0" w:color="FFFFFF"/>
              <w:right w:val="single" w:sz="8" w:space="0" w:color="FFFFFF"/>
            </w:tcBorders>
            <w:shd w:val="clear" w:color="auto" w:fill="auto"/>
            <w:vAlign w:val="bottom"/>
            <w:hideMark/>
          </w:tcPr>
          <w:p w:rsidR="004F1C03" w:rsidRPr="004F1C03" w:rsidRDefault="004F1C03" w:rsidP="004F1C03">
            <w:pPr>
              <w:rPr>
                <w:rFonts w:ascii="Arial" w:hAnsi="Arial" w:cs="Arial"/>
                <w:color w:val="000000"/>
                <w:sz w:val="18"/>
                <w:szCs w:val="18"/>
              </w:rPr>
            </w:pPr>
            <w:r w:rsidRPr="004F1C03">
              <w:rPr>
                <w:rFonts w:ascii="Arial" w:hAnsi="Arial" w:cs="Arial"/>
                <w:color w:val="000000"/>
                <w:sz w:val="18"/>
                <w:szCs w:val="18"/>
              </w:rPr>
              <w:t>Corporate Services</w:t>
            </w:r>
          </w:p>
        </w:tc>
        <w:tc>
          <w:tcPr>
            <w:tcW w:w="1275" w:type="dxa"/>
            <w:tcBorders>
              <w:top w:val="nil"/>
              <w:left w:val="nil"/>
              <w:bottom w:val="nil"/>
              <w:right w:val="nil"/>
            </w:tcBorders>
            <w:shd w:val="clear" w:color="auto" w:fill="auto"/>
            <w:noWrap/>
            <w:vAlign w:val="bottom"/>
            <w:hideMark/>
          </w:tcPr>
          <w:p w:rsidR="004F1C03" w:rsidRPr="004F1C03" w:rsidRDefault="004F1C03" w:rsidP="004F1C03">
            <w:pPr>
              <w:jc w:val="right"/>
              <w:rPr>
                <w:rFonts w:ascii="Calibri" w:hAnsi="Calibri"/>
                <w:color w:val="000000"/>
                <w:sz w:val="22"/>
                <w:szCs w:val="22"/>
              </w:rPr>
            </w:pPr>
            <w:r w:rsidRPr="004F1C03">
              <w:rPr>
                <w:rFonts w:ascii="Calibri" w:hAnsi="Calibri"/>
                <w:color w:val="000000"/>
                <w:sz w:val="22"/>
                <w:szCs w:val="22"/>
              </w:rPr>
              <w:t>1,323</w:t>
            </w:r>
          </w:p>
        </w:tc>
        <w:tc>
          <w:tcPr>
            <w:tcW w:w="1134" w:type="dxa"/>
            <w:gridSpan w:val="2"/>
            <w:tcBorders>
              <w:top w:val="nil"/>
              <w:left w:val="nil"/>
              <w:bottom w:val="nil"/>
              <w:right w:val="nil"/>
            </w:tcBorders>
            <w:shd w:val="clear" w:color="auto" w:fill="auto"/>
            <w:noWrap/>
            <w:vAlign w:val="bottom"/>
            <w:hideMark/>
          </w:tcPr>
          <w:p w:rsidR="004F1C03" w:rsidRPr="004F1C03" w:rsidRDefault="004F1C03" w:rsidP="004F1C03">
            <w:pPr>
              <w:jc w:val="right"/>
              <w:rPr>
                <w:rFonts w:ascii="Calibri" w:hAnsi="Calibri"/>
                <w:color w:val="000000"/>
                <w:sz w:val="22"/>
                <w:szCs w:val="22"/>
              </w:rPr>
            </w:pPr>
            <w:r w:rsidRPr="004F1C03">
              <w:rPr>
                <w:rFonts w:ascii="Calibri" w:hAnsi="Calibri"/>
                <w:color w:val="000000"/>
                <w:sz w:val="22"/>
                <w:szCs w:val="22"/>
              </w:rPr>
              <w:t>1,323</w:t>
            </w:r>
          </w:p>
        </w:tc>
        <w:tc>
          <w:tcPr>
            <w:tcW w:w="1029" w:type="dxa"/>
            <w:gridSpan w:val="3"/>
            <w:tcBorders>
              <w:top w:val="nil"/>
              <w:left w:val="nil"/>
              <w:bottom w:val="nil"/>
              <w:right w:val="nil"/>
            </w:tcBorders>
            <w:shd w:val="clear" w:color="auto" w:fill="auto"/>
            <w:noWrap/>
            <w:vAlign w:val="bottom"/>
            <w:hideMark/>
          </w:tcPr>
          <w:p w:rsidR="004F1C03" w:rsidRPr="004F1C03" w:rsidRDefault="004F1C03" w:rsidP="004F1C03">
            <w:pPr>
              <w:jc w:val="right"/>
              <w:rPr>
                <w:rFonts w:ascii="Calibri" w:hAnsi="Calibri"/>
                <w:color w:val="000000"/>
                <w:sz w:val="22"/>
                <w:szCs w:val="22"/>
              </w:rPr>
            </w:pPr>
            <w:r w:rsidRPr="004F1C03">
              <w:rPr>
                <w:rFonts w:ascii="Calibri" w:hAnsi="Calibri"/>
                <w:color w:val="000000"/>
                <w:sz w:val="22"/>
                <w:szCs w:val="22"/>
              </w:rPr>
              <w:t>1,318</w:t>
            </w:r>
          </w:p>
        </w:tc>
        <w:tc>
          <w:tcPr>
            <w:tcW w:w="956" w:type="dxa"/>
            <w:gridSpan w:val="2"/>
            <w:tcBorders>
              <w:top w:val="nil"/>
              <w:left w:val="nil"/>
              <w:bottom w:val="nil"/>
              <w:right w:val="nil"/>
            </w:tcBorders>
            <w:shd w:val="clear" w:color="auto" w:fill="auto"/>
            <w:noWrap/>
            <w:vAlign w:val="bottom"/>
            <w:hideMark/>
          </w:tcPr>
          <w:p w:rsidR="004F1C03" w:rsidRPr="004F1C03" w:rsidRDefault="004F1C03" w:rsidP="004F1C03">
            <w:pPr>
              <w:jc w:val="right"/>
              <w:rPr>
                <w:rFonts w:ascii="Calibri" w:hAnsi="Calibri"/>
                <w:color w:val="000000"/>
                <w:sz w:val="22"/>
                <w:szCs w:val="22"/>
              </w:rPr>
            </w:pPr>
            <w:r w:rsidRPr="004F1C03">
              <w:rPr>
                <w:rFonts w:ascii="Calibri" w:hAnsi="Calibri"/>
                <w:color w:val="000000"/>
                <w:sz w:val="22"/>
                <w:szCs w:val="22"/>
              </w:rPr>
              <w:t>-6</w:t>
            </w:r>
          </w:p>
        </w:tc>
        <w:tc>
          <w:tcPr>
            <w:tcW w:w="1276" w:type="dxa"/>
            <w:gridSpan w:val="3"/>
            <w:tcBorders>
              <w:top w:val="nil"/>
              <w:left w:val="nil"/>
              <w:bottom w:val="nil"/>
              <w:right w:val="nil"/>
            </w:tcBorders>
            <w:shd w:val="clear" w:color="auto" w:fill="auto"/>
            <w:noWrap/>
            <w:vAlign w:val="bottom"/>
            <w:hideMark/>
          </w:tcPr>
          <w:p w:rsidR="004F1C03" w:rsidRPr="004F1C03" w:rsidRDefault="004F1C03" w:rsidP="004F1C03">
            <w:pPr>
              <w:jc w:val="right"/>
              <w:rPr>
                <w:rFonts w:ascii="Calibri" w:hAnsi="Calibri"/>
                <w:color w:val="000000"/>
                <w:sz w:val="22"/>
                <w:szCs w:val="22"/>
              </w:rPr>
            </w:pPr>
            <w:r w:rsidRPr="004F1C03">
              <w:rPr>
                <w:rFonts w:ascii="Calibri" w:hAnsi="Calibri"/>
                <w:color w:val="000000"/>
                <w:sz w:val="22"/>
                <w:szCs w:val="22"/>
              </w:rPr>
              <w:t>-0.43%</w:t>
            </w:r>
          </w:p>
        </w:tc>
      </w:tr>
      <w:tr w:rsidR="004F1C03" w:rsidRPr="004F1C03" w:rsidTr="00E97EE5">
        <w:trPr>
          <w:gridAfter w:val="1"/>
          <w:wAfter w:w="36" w:type="dxa"/>
          <w:trHeight w:val="300"/>
        </w:trPr>
        <w:tc>
          <w:tcPr>
            <w:tcW w:w="3843" w:type="dxa"/>
            <w:tcBorders>
              <w:top w:val="nil"/>
              <w:left w:val="single" w:sz="8" w:space="0" w:color="FFFFFF"/>
              <w:bottom w:val="nil"/>
              <w:right w:val="single" w:sz="8" w:space="0" w:color="FFFFFF"/>
            </w:tcBorders>
            <w:shd w:val="clear" w:color="auto" w:fill="auto"/>
            <w:vAlign w:val="bottom"/>
            <w:hideMark/>
          </w:tcPr>
          <w:p w:rsidR="004F1C03" w:rsidRPr="004F1C03" w:rsidRDefault="004F1C03" w:rsidP="004F1C03">
            <w:pPr>
              <w:rPr>
                <w:rFonts w:ascii="Arial" w:hAnsi="Arial" w:cs="Arial"/>
                <w:color w:val="000000"/>
                <w:sz w:val="18"/>
                <w:szCs w:val="18"/>
              </w:rPr>
            </w:pPr>
            <w:r w:rsidRPr="004F1C03">
              <w:rPr>
                <w:rFonts w:ascii="Arial" w:hAnsi="Arial" w:cs="Arial"/>
                <w:color w:val="000000"/>
                <w:sz w:val="18"/>
                <w:szCs w:val="18"/>
              </w:rPr>
              <w:t xml:space="preserve">Finance, Procurement &amp; Estates </w:t>
            </w:r>
          </w:p>
        </w:tc>
        <w:tc>
          <w:tcPr>
            <w:tcW w:w="1275" w:type="dxa"/>
            <w:tcBorders>
              <w:top w:val="nil"/>
              <w:left w:val="nil"/>
              <w:bottom w:val="nil"/>
              <w:right w:val="nil"/>
            </w:tcBorders>
            <w:shd w:val="clear" w:color="auto" w:fill="auto"/>
            <w:noWrap/>
            <w:vAlign w:val="bottom"/>
            <w:hideMark/>
          </w:tcPr>
          <w:p w:rsidR="004F1C03" w:rsidRPr="004F1C03" w:rsidRDefault="004F1C03" w:rsidP="004F1C03">
            <w:pPr>
              <w:jc w:val="right"/>
              <w:rPr>
                <w:rFonts w:ascii="Calibri" w:hAnsi="Calibri"/>
                <w:color w:val="000000"/>
                <w:sz w:val="22"/>
                <w:szCs w:val="22"/>
              </w:rPr>
            </w:pPr>
            <w:r w:rsidRPr="004F1C03">
              <w:rPr>
                <w:rFonts w:ascii="Calibri" w:hAnsi="Calibri"/>
                <w:color w:val="000000"/>
                <w:sz w:val="22"/>
                <w:szCs w:val="22"/>
              </w:rPr>
              <w:t>1,666</w:t>
            </w:r>
          </w:p>
        </w:tc>
        <w:tc>
          <w:tcPr>
            <w:tcW w:w="1134" w:type="dxa"/>
            <w:gridSpan w:val="2"/>
            <w:tcBorders>
              <w:top w:val="nil"/>
              <w:left w:val="nil"/>
              <w:bottom w:val="nil"/>
              <w:right w:val="nil"/>
            </w:tcBorders>
            <w:shd w:val="clear" w:color="auto" w:fill="auto"/>
            <w:noWrap/>
            <w:vAlign w:val="bottom"/>
            <w:hideMark/>
          </w:tcPr>
          <w:p w:rsidR="004F1C03" w:rsidRPr="004F1C03" w:rsidRDefault="004F1C03" w:rsidP="004F1C03">
            <w:pPr>
              <w:jc w:val="right"/>
              <w:rPr>
                <w:rFonts w:ascii="Calibri" w:hAnsi="Calibri"/>
                <w:color w:val="000000"/>
                <w:sz w:val="22"/>
                <w:szCs w:val="22"/>
              </w:rPr>
            </w:pPr>
            <w:r w:rsidRPr="004F1C03">
              <w:rPr>
                <w:rFonts w:ascii="Calibri" w:hAnsi="Calibri"/>
                <w:color w:val="000000"/>
                <w:sz w:val="22"/>
                <w:szCs w:val="22"/>
              </w:rPr>
              <w:t>1,461</w:t>
            </w:r>
          </w:p>
        </w:tc>
        <w:tc>
          <w:tcPr>
            <w:tcW w:w="1029" w:type="dxa"/>
            <w:gridSpan w:val="3"/>
            <w:tcBorders>
              <w:top w:val="nil"/>
              <w:left w:val="nil"/>
              <w:bottom w:val="nil"/>
              <w:right w:val="nil"/>
            </w:tcBorders>
            <w:shd w:val="clear" w:color="auto" w:fill="auto"/>
            <w:noWrap/>
            <w:vAlign w:val="bottom"/>
            <w:hideMark/>
          </w:tcPr>
          <w:p w:rsidR="004F1C03" w:rsidRPr="004F1C03" w:rsidRDefault="004F1C03" w:rsidP="004F1C03">
            <w:pPr>
              <w:jc w:val="right"/>
              <w:rPr>
                <w:rFonts w:ascii="Calibri" w:hAnsi="Calibri"/>
                <w:color w:val="000000"/>
                <w:sz w:val="22"/>
                <w:szCs w:val="22"/>
              </w:rPr>
            </w:pPr>
            <w:r w:rsidRPr="004F1C03">
              <w:rPr>
                <w:rFonts w:ascii="Calibri" w:hAnsi="Calibri"/>
                <w:color w:val="000000"/>
                <w:sz w:val="22"/>
                <w:szCs w:val="22"/>
              </w:rPr>
              <w:t>1,507</w:t>
            </w:r>
          </w:p>
        </w:tc>
        <w:tc>
          <w:tcPr>
            <w:tcW w:w="956" w:type="dxa"/>
            <w:gridSpan w:val="2"/>
            <w:tcBorders>
              <w:top w:val="nil"/>
              <w:left w:val="nil"/>
              <w:bottom w:val="nil"/>
              <w:right w:val="nil"/>
            </w:tcBorders>
            <w:shd w:val="clear" w:color="auto" w:fill="auto"/>
            <w:noWrap/>
            <w:vAlign w:val="bottom"/>
            <w:hideMark/>
          </w:tcPr>
          <w:p w:rsidR="004F1C03" w:rsidRPr="004F1C03" w:rsidRDefault="004F1C03" w:rsidP="004F1C03">
            <w:pPr>
              <w:jc w:val="right"/>
              <w:rPr>
                <w:rFonts w:ascii="Calibri" w:hAnsi="Calibri"/>
                <w:color w:val="000000"/>
                <w:sz w:val="22"/>
                <w:szCs w:val="22"/>
              </w:rPr>
            </w:pPr>
            <w:r w:rsidRPr="004F1C03">
              <w:rPr>
                <w:rFonts w:ascii="Calibri" w:hAnsi="Calibri"/>
                <w:color w:val="000000"/>
                <w:sz w:val="22"/>
                <w:szCs w:val="22"/>
              </w:rPr>
              <w:t>46</w:t>
            </w:r>
          </w:p>
        </w:tc>
        <w:tc>
          <w:tcPr>
            <w:tcW w:w="1276" w:type="dxa"/>
            <w:gridSpan w:val="3"/>
            <w:tcBorders>
              <w:top w:val="nil"/>
              <w:left w:val="nil"/>
              <w:bottom w:val="nil"/>
              <w:right w:val="nil"/>
            </w:tcBorders>
            <w:shd w:val="clear" w:color="auto" w:fill="auto"/>
            <w:noWrap/>
            <w:vAlign w:val="bottom"/>
            <w:hideMark/>
          </w:tcPr>
          <w:p w:rsidR="004F1C03" w:rsidRPr="004F1C03" w:rsidRDefault="004F1C03" w:rsidP="004F1C03">
            <w:pPr>
              <w:jc w:val="right"/>
              <w:rPr>
                <w:rFonts w:ascii="Calibri" w:hAnsi="Calibri"/>
                <w:color w:val="000000"/>
                <w:sz w:val="22"/>
                <w:szCs w:val="22"/>
              </w:rPr>
            </w:pPr>
            <w:r w:rsidRPr="004F1C03">
              <w:rPr>
                <w:rFonts w:ascii="Calibri" w:hAnsi="Calibri"/>
                <w:color w:val="000000"/>
                <w:sz w:val="22"/>
                <w:szCs w:val="22"/>
              </w:rPr>
              <w:t>3.18%</w:t>
            </w:r>
          </w:p>
        </w:tc>
      </w:tr>
      <w:tr w:rsidR="004F1C03" w:rsidRPr="004F1C03" w:rsidTr="00E97EE5">
        <w:trPr>
          <w:gridAfter w:val="1"/>
          <w:wAfter w:w="36" w:type="dxa"/>
          <w:trHeight w:val="300"/>
        </w:trPr>
        <w:tc>
          <w:tcPr>
            <w:tcW w:w="3843" w:type="dxa"/>
            <w:tcBorders>
              <w:top w:val="nil"/>
              <w:left w:val="single" w:sz="8" w:space="0" w:color="FFFFFF"/>
              <w:bottom w:val="nil"/>
              <w:right w:val="single" w:sz="8" w:space="0" w:color="FFFFFF"/>
            </w:tcBorders>
            <w:shd w:val="clear" w:color="auto" w:fill="auto"/>
            <w:vAlign w:val="bottom"/>
            <w:hideMark/>
          </w:tcPr>
          <w:p w:rsidR="004F1C03" w:rsidRPr="004F1C03" w:rsidRDefault="004F1C03" w:rsidP="004F1C03">
            <w:pPr>
              <w:rPr>
                <w:rFonts w:ascii="Arial" w:hAnsi="Arial" w:cs="Arial"/>
                <w:color w:val="000000"/>
                <w:sz w:val="18"/>
                <w:szCs w:val="18"/>
              </w:rPr>
            </w:pPr>
            <w:r w:rsidRPr="004F1C03">
              <w:rPr>
                <w:rFonts w:ascii="Arial" w:hAnsi="Arial" w:cs="Arial"/>
                <w:color w:val="000000"/>
                <w:sz w:val="18"/>
                <w:szCs w:val="18"/>
              </w:rPr>
              <w:t>Depreciation</w:t>
            </w:r>
          </w:p>
        </w:tc>
        <w:tc>
          <w:tcPr>
            <w:tcW w:w="1275" w:type="dxa"/>
            <w:tcBorders>
              <w:top w:val="nil"/>
              <w:left w:val="nil"/>
              <w:bottom w:val="nil"/>
              <w:right w:val="nil"/>
            </w:tcBorders>
            <w:shd w:val="clear" w:color="auto" w:fill="auto"/>
            <w:noWrap/>
            <w:vAlign w:val="bottom"/>
            <w:hideMark/>
          </w:tcPr>
          <w:p w:rsidR="004F1C03" w:rsidRPr="004F1C03" w:rsidRDefault="004F1C03" w:rsidP="004F1C03">
            <w:pPr>
              <w:jc w:val="right"/>
              <w:rPr>
                <w:rFonts w:ascii="Calibri" w:hAnsi="Calibri"/>
                <w:color w:val="000000"/>
                <w:sz w:val="22"/>
                <w:szCs w:val="22"/>
              </w:rPr>
            </w:pPr>
            <w:r w:rsidRPr="004F1C03">
              <w:rPr>
                <w:rFonts w:ascii="Calibri" w:hAnsi="Calibri"/>
                <w:color w:val="000000"/>
                <w:sz w:val="22"/>
                <w:szCs w:val="22"/>
              </w:rPr>
              <w:t>670</w:t>
            </w:r>
          </w:p>
        </w:tc>
        <w:tc>
          <w:tcPr>
            <w:tcW w:w="1134" w:type="dxa"/>
            <w:gridSpan w:val="2"/>
            <w:tcBorders>
              <w:top w:val="nil"/>
              <w:left w:val="nil"/>
              <w:bottom w:val="nil"/>
              <w:right w:val="nil"/>
            </w:tcBorders>
            <w:shd w:val="clear" w:color="auto" w:fill="auto"/>
            <w:noWrap/>
            <w:vAlign w:val="bottom"/>
            <w:hideMark/>
          </w:tcPr>
          <w:p w:rsidR="004F1C03" w:rsidRPr="004F1C03" w:rsidRDefault="004F1C03" w:rsidP="004F1C03">
            <w:pPr>
              <w:jc w:val="right"/>
              <w:rPr>
                <w:rFonts w:ascii="Calibri" w:hAnsi="Calibri"/>
                <w:color w:val="000000"/>
                <w:sz w:val="22"/>
                <w:szCs w:val="22"/>
              </w:rPr>
            </w:pPr>
            <w:r w:rsidRPr="004F1C03">
              <w:rPr>
                <w:rFonts w:ascii="Calibri" w:hAnsi="Calibri"/>
                <w:color w:val="000000"/>
                <w:sz w:val="22"/>
                <w:szCs w:val="22"/>
              </w:rPr>
              <w:t>670</w:t>
            </w:r>
          </w:p>
        </w:tc>
        <w:tc>
          <w:tcPr>
            <w:tcW w:w="1029" w:type="dxa"/>
            <w:gridSpan w:val="3"/>
            <w:tcBorders>
              <w:top w:val="nil"/>
              <w:left w:val="nil"/>
              <w:bottom w:val="nil"/>
              <w:right w:val="nil"/>
            </w:tcBorders>
            <w:shd w:val="clear" w:color="auto" w:fill="auto"/>
            <w:noWrap/>
            <w:vAlign w:val="bottom"/>
            <w:hideMark/>
          </w:tcPr>
          <w:p w:rsidR="004F1C03" w:rsidRPr="004F1C03" w:rsidRDefault="004F1C03" w:rsidP="004F1C03">
            <w:pPr>
              <w:jc w:val="right"/>
              <w:rPr>
                <w:rFonts w:ascii="Calibri" w:hAnsi="Calibri"/>
                <w:color w:val="000000"/>
                <w:sz w:val="22"/>
                <w:szCs w:val="22"/>
              </w:rPr>
            </w:pPr>
            <w:r w:rsidRPr="004F1C03">
              <w:rPr>
                <w:rFonts w:ascii="Calibri" w:hAnsi="Calibri"/>
                <w:color w:val="000000"/>
                <w:sz w:val="22"/>
                <w:szCs w:val="22"/>
              </w:rPr>
              <w:t>670</w:t>
            </w:r>
          </w:p>
        </w:tc>
        <w:tc>
          <w:tcPr>
            <w:tcW w:w="956" w:type="dxa"/>
            <w:gridSpan w:val="2"/>
            <w:tcBorders>
              <w:top w:val="nil"/>
              <w:left w:val="nil"/>
              <w:bottom w:val="nil"/>
              <w:right w:val="nil"/>
            </w:tcBorders>
            <w:shd w:val="clear" w:color="auto" w:fill="auto"/>
            <w:noWrap/>
            <w:vAlign w:val="bottom"/>
            <w:hideMark/>
          </w:tcPr>
          <w:p w:rsidR="004F1C03" w:rsidRPr="004F1C03" w:rsidRDefault="004F1C03" w:rsidP="004F1C03">
            <w:pPr>
              <w:jc w:val="right"/>
              <w:rPr>
                <w:rFonts w:ascii="Calibri" w:hAnsi="Calibri"/>
                <w:color w:val="000000"/>
                <w:sz w:val="22"/>
                <w:szCs w:val="22"/>
              </w:rPr>
            </w:pPr>
            <w:r w:rsidRPr="004F1C03">
              <w:rPr>
                <w:rFonts w:ascii="Calibri" w:hAnsi="Calibri"/>
                <w:color w:val="000000"/>
                <w:sz w:val="22"/>
                <w:szCs w:val="22"/>
              </w:rPr>
              <w:t>0</w:t>
            </w:r>
          </w:p>
        </w:tc>
        <w:tc>
          <w:tcPr>
            <w:tcW w:w="1276" w:type="dxa"/>
            <w:gridSpan w:val="3"/>
            <w:tcBorders>
              <w:top w:val="nil"/>
              <w:left w:val="nil"/>
              <w:bottom w:val="nil"/>
              <w:right w:val="nil"/>
            </w:tcBorders>
            <w:shd w:val="clear" w:color="auto" w:fill="auto"/>
            <w:noWrap/>
            <w:vAlign w:val="bottom"/>
            <w:hideMark/>
          </w:tcPr>
          <w:p w:rsidR="004F1C03" w:rsidRPr="004F1C03" w:rsidRDefault="004F1C03" w:rsidP="004F1C03">
            <w:pPr>
              <w:jc w:val="right"/>
              <w:rPr>
                <w:rFonts w:ascii="Calibri" w:hAnsi="Calibri"/>
                <w:color w:val="000000"/>
                <w:sz w:val="22"/>
                <w:szCs w:val="22"/>
              </w:rPr>
            </w:pPr>
            <w:r w:rsidRPr="004F1C03">
              <w:rPr>
                <w:rFonts w:ascii="Calibri" w:hAnsi="Calibri"/>
                <w:color w:val="000000"/>
                <w:sz w:val="22"/>
                <w:szCs w:val="22"/>
              </w:rPr>
              <w:t>0.00%</w:t>
            </w:r>
          </w:p>
        </w:tc>
      </w:tr>
      <w:tr w:rsidR="004F1C03" w:rsidRPr="004F1C03" w:rsidTr="00E97EE5">
        <w:trPr>
          <w:gridAfter w:val="1"/>
          <w:wAfter w:w="36" w:type="dxa"/>
          <w:trHeight w:val="300"/>
        </w:trPr>
        <w:tc>
          <w:tcPr>
            <w:tcW w:w="3843" w:type="dxa"/>
            <w:tcBorders>
              <w:top w:val="nil"/>
              <w:left w:val="single" w:sz="8" w:space="0" w:color="FFFFFF"/>
              <w:bottom w:val="nil"/>
              <w:right w:val="single" w:sz="8" w:space="0" w:color="FFFFFF"/>
            </w:tcBorders>
            <w:shd w:val="clear" w:color="000000" w:fill="365F91"/>
            <w:vAlign w:val="bottom"/>
            <w:hideMark/>
          </w:tcPr>
          <w:p w:rsidR="004F1C03" w:rsidRPr="004F1C03" w:rsidRDefault="004F1C03" w:rsidP="004F1C03">
            <w:pPr>
              <w:rPr>
                <w:rFonts w:ascii="Arial" w:hAnsi="Arial" w:cs="Arial"/>
                <w:b/>
                <w:bCs/>
                <w:color w:val="FFFFFF"/>
                <w:sz w:val="18"/>
                <w:szCs w:val="18"/>
              </w:rPr>
            </w:pPr>
            <w:r w:rsidRPr="004F1C03">
              <w:rPr>
                <w:rFonts w:ascii="Arial" w:hAnsi="Arial" w:cs="Arial"/>
                <w:b/>
                <w:bCs/>
                <w:color w:val="FFFFFF"/>
                <w:sz w:val="18"/>
                <w:szCs w:val="18"/>
              </w:rPr>
              <w:t xml:space="preserve"> Total Expenditure</w:t>
            </w:r>
          </w:p>
        </w:tc>
        <w:tc>
          <w:tcPr>
            <w:tcW w:w="1275" w:type="dxa"/>
            <w:tcBorders>
              <w:top w:val="nil"/>
              <w:left w:val="nil"/>
              <w:bottom w:val="nil"/>
              <w:right w:val="single" w:sz="8" w:space="0" w:color="FFFFFF"/>
            </w:tcBorders>
            <w:shd w:val="clear" w:color="000000" w:fill="365F91"/>
            <w:vAlign w:val="bottom"/>
            <w:hideMark/>
          </w:tcPr>
          <w:p w:rsidR="004F1C03" w:rsidRPr="004F1C03" w:rsidRDefault="004F1C03" w:rsidP="004F1C03">
            <w:pPr>
              <w:jc w:val="right"/>
              <w:rPr>
                <w:rFonts w:ascii="Arial" w:hAnsi="Arial" w:cs="Arial"/>
                <w:b/>
                <w:bCs/>
                <w:color w:val="FFFFFF"/>
                <w:sz w:val="18"/>
                <w:szCs w:val="18"/>
              </w:rPr>
            </w:pPr>
            <w:r w:rsidRPr="004F1C03">
              <w:rPr>
                <w:rFonts w:ascii="Arial" w:hAnsi="Arial" w:cs="Arial"/>
                <w:b/>
                <w:bCs/>
                <w:color w:val="FFFFFF"/>
                <w:sz w:val="18"/>
                <w:szCs w:val="18"/>
              </w:rPr>
              <w:t>13,605</w:t>
            </w:r>
          </w:p>
        </w:tc>
        <w:tc>
          <w:tcPr>
            <w:tcW w:w="1134" w:type="dxa"/>
            <w:gridSpan w:val="2"/>
            <w:tcBorders>
              <w:top w:val="nil"/>
              <w:left w:val="nil"/>
              <w:bottom w:val="nil"/>
              <w:right w:val="single" w:sz="8" w:space="0" w:color="FFFFFF"/>
            </w:tcBorders>
            <w:shd w:val="clear" w:color="000000" w:fill="365F91"/>
            <w:vAlign w:val="bottom"/>
            <w:hideMark/>
          </w:tcPr>
          <w:p w:rsidR="004F1C03" w:rsidRPr="004F1C03" w:rsidRDefault="004F1C03" w:rsidP="004F1C03">
            <w:pPr>
              <w:jc w:val="right"/>
              <w:rPr>
                <w:rFonts w:ascii="Arial" w:hAnsi="Arial" w:cs="Arial"/>
                <w:b/>
                <w:bCs/>
                <w:color w:val="FFFFFF"/>
                <w:sz w:val="18"/>
                <w:szCs w:val="18"/>
              </w:rPr>
            </w:pPr>
            <w:r w:rsidRPr="004F1C03">
              <w:rPr>
                <w:rFonts w:ascii="Arial" w:hAnsi="Arial" w:cs="Arial"/>
                <w:b/>
                <w:bCs/>
                <w:color w:val="FFFFFF"/>
                <w:sz w:val="18"/>
                <w:szCs w:val="18"/>
              </w:rPr>
              <w:t>13,400</w:t>
            </w:r>
          </w:p>
        </w:tc>
        <w:tc>
          <w:tcPr>
            <w:tcW w:w="1029" w:type="dxa"/>
            <w:gridSpan w:val="3"/>
            <w:tcBorders>
              <w:top w:val="nil"/>
              <w:left w:val="nil"/>
              <w:bottom w:val="nil"/>
              <w:right w:val="single" w:sz="8" w:space="0" w:color="FFFFFF"/>
            </w:tcBorders>
            <w:shd w:val="clear" w:color="000000" w:fill="365F91"/>
            <w:vAlign w:val="bottom"/>
            <w:hideMark/>
          </w:tcPr>
          <w:p w:rsidR="004F1C03" w:rsidRPr="004F1C03" w:rsidRDefault="004F1C03" w:rsidP="004F1C03">
            <w:pPr>
              <w:jc w:val="right"/>
              <w:rPr>
                <w:rFonts w:ascii="Arial" w:hAnsi="Arial" w:cs="Arial"/>
                <w:b/>
                <w:bCs/>
                <w:color w:val="FFFFFF"/>
                <w:sz w:val="18"/>
                <w:szCs w:val="18"/>
              </w:rPr>
            </w:pPr>
            <w:r w:rsidRPr="004F1C03">
              <w:rPr>
                <w:rFonts w:ascii="Arial" w:hAnsi="Arial" w:cs="Arial"/>
                <w:b/>
                <w:bCs/>
                <w:color w:val="FFFFFF"/>
                <w:sz w:val="18"/>
                <w:szCs w:val="18"/>
              </w:rPr>
              <w:t>13,396</w:t>
            </w:r>
          </w:p>
        </w:tc>
        <w:tc>
          <w:tcPr>
            <w:tcW w:w="956" w:type="dxa"/>
            <w:gridSpan w:val="2"/>
            <w:tcBorders>
              <w:top w:val="nil"/>
              <w:left w:val="nil"/>
              <w:bottom w:val="nil"/>
              <w:right w:val="single" w:sz="8" w:space="0" w:color="FFFFFF"/>
            </w:tcBorders>
            <w:shd w:val="clear" w:color="000000" w:fill="365F91"/>
            <w:vAlign w:val="bottom"/>
            <w:hideMark/>
          </w:tcPr>
          <w:p w:rsidR="004F1C03" w:rsidRPr="004F1C03" w:rsidRDefault="004F1C03" w:rsidP="004F1C03">
            <w:pPr>
              <w:jc w:val="right"/>
              <w:rPr>
                <w:rFonts w:ascii="Arial" w:hAnsi="Arial" w:cs="Arial"/>
                <w:b/>
                <w:bCs/>
                <w:color w:val="FFFFFF"/>
                <w:sz w:val="18"/>
                <w:szCs w:val="18"/>
              </w:rPr>
            </w:pPr>
            <w:r w:rsidRPr="004F1C03">
              <w:rPr>
                <w:rFonts w:ascii="Arial" w:hAnsi="Arial" w:cs="Arial"/>
                <w:b/>
                <w:bCs/>
                <w:color w:val="FFFFFF"/>
                <w:sz w:val="18"/>
                <w:szCs w:val="18"/>
              </w:rPr>
              <w:t>-4</w:t>
            </w:r>
          </w:p>
        </w:tc>
        <w:tc>
          <w:tcPr>
            <w:tcW w:w="1276" w:type="dxa"/>
            <w:gridSpan w:val="3"/>
            <w:tcBorders>
              <w:top w:val="nil"/>
              <w:left w:val="nil"/>
              <w:bottom w:val="nil"/>
              <w:right w:val="single" w:sz="8" w:space="0" w:color="FFFFFF"/>
            </w:tcBorders>
            <w:shd w:val="clear" w:color="000000" w:fill="365F91"/>
            <w:vAlign w:val="bottom"/>
            <w:hideMark/>
          </w:tcPr>
          <w:p w:rsidR="004F1C03" w:rsidRPr="004F1C03" w:rsidRDefault="004F1C03" w:rsidP="004F1C03">
            <w:pPr>
              <w:jc w:val="right"/>
              <w:rPr>
                <w:rFonts w:ascii="Arial" w:hAnsi="Arial" w:cs="Arial"/>
                <w:b/>
                <w:bCs/>
                <w:color w:val="FFFFFF"/>
                <w:sz w:val="18"/>
                <w:szCs w:val="18"/>
              </w:rPr>
            </w:pPr>
            <w:r w:rsidRPr="004F1C03">
              <w:rPr>
                <w:rFonts w:ascii="Arial" w:hAnsi="Arial" w:cs="Arial"/>
                <w:b/>
                <w:bCs/>
                <w:color w:val="FFFFFF"/>
                <w:sz w:val="18"/>
                <w:szCs w:val="18"/>
              </w:rPr>
              <w:t>-0.03%</w:t>
            </w:r>
          </w:p>
        </w:tc>
      </w:tr>
      <w:tr w:rsidR="004F1C03" w:rsidRPr="004F1C03" w:rsidTr="00E97EE5">
        <w:trPr>
          <w:gridAfter w:val="1"/>
          <w:wAfter w:w="36" w:type="dxa"/>
          <w:trHeight w:val="300"/>
        </w:trPr>
        <w:tc>
          <w:tcPr>
            <w:tcW w:w="3843" w:type="dxa"/>
            <w:tcBorders>
              <w:top w:val="nil"/>
              <w:left w:val="single" w:sz="8" w:space="0" w:color="FFFFFF"/>
              <w:bottom w:val="nil"/>
              <w:right w:val="single" w:sz="8" w:space="0" w:color="FFFFFF"/>
            </w:tcBorders>
            <w:shd w:val="clear" w:color="000000" w:fill="365F91"/>
            <w:vAlign w:val="bottom"/>
            <w:hideMark/>
          </w:tcPr>
          <w:p w:rsidR="004F1C03" w:rsidRPr="004F1C03" w:rsidRDefault="004F1C03" w:rsidP="004F1C03">
            <w:pPr>
              <w:rPr>
                <w:rFonts w:ascii="Arial" w:hAnsi="Arial" w:cs="Arial"/>
                <w:b/>
                <w:bCs/>
                <w:color w:val="FFFFFF"/>
                <w:sz w:val="18"/>
                <w:szCs w:val="18"/>
              </w:rPr>
            </w:pPr>
            <w:r w:rsidRPr="004F1C03">
              <w:rPr>
                <w:rFonts w:ascii="Arial" w:hAnsi="Arial" w:cs="Arial"/>
                <w:b/>
                <w:bCs/>
                <w:color w:val="FFFFFF"/>
                <w:sz w:val="18"/>
                <w:szCs w:val="18"/>
              </w:rPr>
              <w:t>Surplus /Deficit</w:t>
            </w:r>
          </w:p>
        </w:tc>
        <w:tc>
          <w:tcPr>
            <w:tcW w:w="1275" w:type="dxa"/>
            <w:tcBorders>
              <w:top w:val="nil"/>
              <w:left w:val="nil"/>
              <w:bottom w:val="nil"/>
              <w:right w:val="single" w:sz="8" w:space="0" w:color="FFFFFF"/>
            </w:tcBorders>
            <w:shd w:val="clear" w:color="000000" w:fill="365F91"/>
            <w:vAlign w:val="bottom"/>
            <w:hideMark/>
          </w:tcPr>
          <w:p w:rsidR="004F1C03" w:rsidRPr="004F1C03" w:rsidRDefault="004F1C03" w:rsidP="004F1C03">
            <w:pPr>
              <w:jc w:val="right"/>
              <w:rPr>
                <w:rFonts w:ascii="Arial" w:hAnsi="Arial" w:cs="Arial"/>
                <w:b/>
                <w:bCs/>
                <w:color w:val="FFFFFF"/>
                <w:sz w:val="18"/>
                <w:szCs w:val="18"/>
              </w:rPr>
            </w:pPr>
            <w:r w:rsidRPr="004F1C03">
              <w:rPr>
                <w:rFonts w:ascii="Arial" w:hAnsi="Arial" w:cs="Arial"/>
                <w:b/>
                <w:bCs/>
                <w:color w:val="FFFFFF"/>
                <w:sz w:val="18"/>
                <w:szCs w:val="18"/>
              </w:rPr>
              <w:t>-0</w:t>
            </w:r>
          </w:p>
        </w:tc>
        <w:tc>
          <w:tcPr>
            <w:tcW w:w="1134" w:type="dxa"/>
            <w:gridSpan w:val="2"/>
            <w:tcBorders>
              <w:top w:val="nil"/>
              <w:left w:val="nil"/>
              <w:bottom w:val="nil"/>
              <w:right w:val="single" w:sz="8" w:space="0" w:color="FFFFFF"/>
            </w:tcBorders>
            <w:shd w:val="clear" w:color="000000" w:fill="365F91"/>
            <w:vAlign w:val="bottom"/>
            <w:hideMark/>
          </w:tcPr>
          <w:p w:rsidR="004F1C03" w:rsidRPr="004F1C03" w:rsidRDefault="004F1C03" w:rsidP="004F1C03">
            <w:pPr>
              <w:jc w:val="right"/>
              <w:rPr>
                <w:rFonts w:ascii="Arial" w:hAnsi="Arial" w:cs="Arial"/>
                <w:b/>
                <w:bCs/>
                <w:color w:val="FFFFFF"/>
                <w:sz w:val="18"/>
                <w:szCs w:val="18"/>
              </w:rPr>
            </w:pPr>
            <w:r w:rsidRPr="004F1C03">
              <w:rPr>
                <w:rFonts w:ascii="Arial" w:hAnsi="Arial" w:cs="Arial"/>
                <w:b/>
                <w:bCs/>
                <w:color w:val="FFFFFF"/>
                <w:sz w:val="18"/>
                <w:szCs w:val="18"/>
              </w:rPr>
              <w:t>-0</w:t>
            </w:r>
          </w:p>
        </w:tc>
        <w:tc>
          <w:tcPr>
            <w:tcW w:w="1029" w:type="dxa"/>
            <w:gridSpan w:val="3"/>
            <w:tcBorders>
              <w:top w:val="nil"/>
              <w:left w:val="nil"/>
              <w:bottom w:val="nil"/>
              <w:right w:val="single" w:sz="8" w:space="0" w:color="FFFFFF"/>
            </w:tcBorders>
            <w:shd w:val="clear" w:color="000000" w:fill="365F91"/>
            <w:vAlign w:val="bottom"/>
            <w:hideMark/>
          </w:tcPr>
          <w:p w:rsidR="004F1C03" w:rsidRPr="004F1C03" w:rsidRDefault="004F1C03" w:rsidP="004F1C03">
            <w:pPr>
              <w:jc w:val="right"/>
              <w:rPr>
                <w:rFonts w:ascii="Arial" w:hAnsi="Arial" w:cs="Arial"/>
                <w:b/>
                <w:bCs/>
                <w:color w:val="FFFFFF"/>
                <w:sz w:val="18"/>
                <w:szCs w:val="18"/>
              </w:rPr>
            </w:pPr>
            <w:r w:rsidRPr="004F1C03">
              <w:rPr>
                <w:rFonts w:ascii="Arial" w:hAnsi="Arial" w:cs="Arial"/>
                <w:b/>
                <w:bCs/>
                <w:color w:val="FFFFFF"/>
                <w:sz w:val="18"/>
                <w:szCs w:val="18"/>
              </w:rPr>
              <w:t>0</w:t>
            </w:r>
          </w:p>
        </w:tc>
        <w:tc>
          <w:tcPr>
            <w:tcW w:w="956" w:type="dxa"/>
            <w:gridSpan w:val="2"/>
            <w:tcBorders>
              <w:top w:val="nil"/>
              <w:left w:val="nil"/>
              <w:bottom w:val="nil"/>
              <w:right w:val="single" w:sz="8" w:space="0" w:color="FFFFFF"/>
            </w:tcBorders>
            <w:shd w:val="clear" w:color="000000" w:fill="365F91"/>
            <w:vAlign w:val="bottom"/>
            <w:hideMark/>
          </w:tcPr>
          <w:p w:rsidR="004F1C03" w:rsidRPr="004F1C03" w:rsidRDefault="004F1C03" w:rsidP="004F1C03">
            <w:pPr>
              <w:jc w:val="right"/>
              <w:rPr>
                <w:rFonts w:ascii="Arial" w:hAnsi="Arial" w:cs="Arial"/>
                <w:b/>
                <w:bCs/>
                <w:color w:val="FFFFFF"/>
                <w:sz w:val="18"/>
                <w:szCs w:val="18"/>
              </w:rPr>
            </w:pPr>
            <w:r w:rsidRPr="004F1C03">
              <w:rPr>
                <w:rFonts w:ascii="Arial" w:hAnsi="Arial" w:cs="Arial"/>
                <w:b/>
                <w:bCs/>
                <w:color w:val="FFFFFF"/>
                <w:sz w:val="18"/>
                <w:szCs w:val="18"/>
              </w:rPr>
              <w:t>-0</w:t>
            </w:r>
          </w:p>
        </w:tc>
        <w:tc>
          <w:tcPr>
            <w:tcW w:w="1276" w:type="dxa"/>
            <w:gridSpan w:val="3"/>
            <w:tcBorders>
              <w:top w:val="nil"/>
              <w:left w:val="nil"/>
              <w:bottom w:val="nil"/>
              <w:right w:val="single" w:sz="8" w:space="0" w:color="FFFFFF"/>
            </w:tcBorders>
            <w:shd w:val="clear" w:color="000000" w:fill="365F91"/>
            <w:vAlign w:val="bottom"/>
            <w:hideMark/>
          </w:tcPr>
          <w:p w:rsidR="004F1C03" w:rsidRPr="004F1C03" w:rsidRDefault="004F1C03" w:rsidP="004F1C03">
            <w:pPr>
              <w:jc w:val="right"/>
              <w:rPr>
                <w:rFonts w:ascii="Arial" w:hAnsi="Arial" w:cs="Arial"/>
                <w:b/>
                <w:bCs/>
                <w:color w:val="FFFFFF"/>
                <w:sz w:val="18"/>
                <w:szCs w:val="18"/>
              </w:rPr>
            </w:pPr>
            <w:r w:rsidRPr="004F1C03">
              <w:rPr>
                <w:rFonts w:ascii="Arial" w:hAnsi="Arial" w:cs="Arial"/>
                <w:b/>
                <w:bCs/>
                <w:color w:val="FFFFFF"/>
                <w:sz w:val="18"/>
                <w:szCs w:val="18"/>
              </w:rPr>
              <w:t> </w:t>
            </w:r>
          </w:p>
        </w:tc>
      </w:tr>
    </w:tbl>
    <w:p w:rsidR="00561998" w:rsidRDefault="00561998" w:rsidP="007C5117">
      <w:pPr>
        <w:spacing w:after="200" w:line="276" w:lineRule="auto"/>
        <w:rPr>
          <w:rFonts w:ascii="Arial" w:hAnsi="Arial" w:cs="Arial"/>
          <w:b/>
          <w:sz w:val="22"/>
          <w:szCs w:val="22"/>
        </w:rPr>
      </w:pPr>
    </w:p>
    <w:p w:rsidR="001B0417" w:rsidRDefault="00E87F9E" w:rsidP="007C5117">
      <w:pPr>
        <w:spacing w:after="200" w:line="276" w:lineRule="auto"/>
        <w:rPr>
          <w:rFonts w:ascii="Arial" w:hAnsi="Arial" w:cs="Arial"/>
          <w:b/>
          <w:sz w:val="22"/>
          <w:szCs w:val="22"/>
        </w:rPr>
      </w:pPr>
      <w:r>
        <w:rPr>
          <w:rFonts w:ascii="Arial" w:hAnsi="Arial" w:cs="Arial"/>
          <w:b/>
          <w:sz w:val="22"/>
          <w:szCs w:val="22"/>
        </w:rPr>
        <w:t>H</w:t>
      </w:r>
      <w:r w:rsidR="00F5159E">
        <w:rPr>
          <w:rFonts w:ascii="Arial" w:hAnsi="Arial" w:cs="Arial"/>
          <w:b/>
          <w:sz w:val="22"/>
          <w:szCs w:val="22"/>
        </w:rPr>
        <w:t>ighlight</w:t>
      </w:r>
      <w:r>
        <w:rPr>
          <w:rFonts w:ascii="Arial" w:hAnsi="Arial" w:cs="Arial"/>
          <w:b/>
          <w:sz w:val="22"/>
          <w:szCs w:val="22"/>
        </w:rPr>
        <w:t xml:space="preserve"> report</w:t>
      </w:r>
      <w:r w:rsidR="001B0417">
        <w:rPr>
          <w:rFonts w:ascii="Arial" w:hAnsi="Arial" w:cs="Arial"/>
          <w:b/>
          <w:sz w:val="22"/>
          <w:szCs w:val="22"/>
        </w:rPr>
        <w:t>:</w:t>
      </w:r>
    </w:p>
    <w:p w:rsidR="003B5971" w:rsidRDefault="000B20F7" w:rsidP="000B20F7">
      <w:pPr>
        <w:spacing w:after="200" w:line="276" w:lineRule="auto"/>
        <w:rPr>
          <w:rFonts w:ascii="Arial" w:hAnsi="Arial" w:cs="Arial"/>
          <w:sz w:val="22"/>
          <w:szCs w:val="22"/>
        </w:rPr>
      </w:pPr>
      <w:r>
        <w:rPr>
          <w:rFonts w:ascii="Arial" w:hAnsi="Arial" w:cs="Arial"/>
          <w:sz w:val="22"/>
          <w:szCs w:val="22"/>
        </w:rPr>
        <w:t xml:space="preserve">Annual performance </w:t>
      </w:r>
      <w:r w:rsidR="004B1E14">
        <w:rPr>
          <w:rFonts w:ascii="Arial" w:hAnsi="Arial" w:cs="Arial"/>
          <w:sz w:val="22"/>
          <w:szCs w:val="22"/>
        </w:rPr>
        <w:t>remain</w:t>
      </w:r>
      <w:r>
        <w:rPr>
          <w:rFonts w:ascii="Arial" w:hAnsi="Arial" w:cs="Arial"/>
          <w:sz w:val="22"/>
          <w:szCs w:val="22"/>
        </w:rPr>
        <w:t>s well</w:t>
      </w:r>
      <w:r w:rsidR="004B1E14">
        <w:rPr>
          <w:rFonts w:ascii="Arial" w:hAnsi="Arial" w:cs="Arial"/>
          <w:sz w:val="22"/>
          <w:szCs w:val="22"/>
        </w:rPr>
        <w:t xml:space="preserve"> within 1% of budget</w:t>
      </w:r>
      <w:r>
        <w:rPr>
          <w:rFonts w:ascii="Arial" w:hAnsi="Arial" w:cs="Arial"/>
          <w:sz w:val="22"/>
          <w:szCs w:val="22"/>
        </w:rPr>
        <w:t xml:space="preserve">. </w:t>
      </w:r>
    </w:p>
    <w:p w:rsidR="00FC6428" w:rsidRDefault="00FC6428">
      <w:pPr>
        <w:spacing w:after="200" w:line="276" w:lineRule="auto"/>
        <w:rPr>
          <w:rFonts w:ascii="Arial" w:hAnsi="Arial" w:cs="Arial"/>
          <w:b/>
          <w:sz w:val="22"/>
          <w:szCs w:val="22"/>
        </w:rPr>
      </w:pPr>
      <w:r>
        <w:rPr>
          <w:rFonts w:ascii="Arial" w:hAnsi="Arial" w:cs="Arial"/>
          <w:b/>
          <w:sz w:val="22"/>
          <w:szCs w:val="22"/>
        </w:rPr>
        <w:br w:type="page"/>
      </w:r>
    </w:p>
    <w:p w:rsidR="00C10CE0" w:rsidRPr="000B20F7" w:rsidRDefault="00C10CE0" w:rsidP="000B20F7">
      <w:pPr>
        <w:spacing w:after="200" w:line="276" w:lineRule="auto"/>
        <w:rPr>
          <w:rFonts w:ascii="Arial" w:hAnsi="Arial" w:cs="Arial"/>
          <w:b/>
          <w:sz w:val="22"/>
          <w:szCs w:val="22"/>
        </w:rPr>
      </w:pPr>
      <w:r w:rsidRPr="000B20F7">
        <w:rPr>
          <w:rFonts w:ascii="Arial" w:hAnsi="Arial" w:cs="Arial"/>
          <w:b/>
          <w:sz w:val="22"/>
          <w:szCs w:val="22"/>
        </w:rPr>
        <w:lastRenderedPageBreak/>
        <w:t>Significant variances</w:t>
      </w:r>
      <w:r w:rsidR="000B20F7">
        <w:rPr>
          <w:rFonts w:ascii="Arial" w:hAnsi="Arial" w:cs="Arial"/>
          <w:b/>
          <w:sz w:val="22"/>
          <w:szCs w:val="22"/>
        </w:rPr>
        <w:t xml:space="preserve"> </w:t>
      </w:r>
    </w:p>
    <w:p w:rsidR="000B20F7" w:rsidRDefault="00C10CE0" w:rsidP="007C5117">
      <w:pPr>
        <w:spacing w:after="200" w:line="276" w:lineRule="auto"/>
        <w:rPr>
          <w:rFonts w:ascii="Arial" w:hAnsi="Arial" w:cs="Arial"/>
          <w:b/>
          <w:sz w:val="22"/>
          <w:szCs w:val="22"/>
        </w:rPr>
      </w:pPr>
      <w:r>
        <w:rPr>
          <w:rFonts w:ascii="Arial" w:hAnsi="Arial" w:cs="Arial"/>
          <w:b/>
          <w:sz w:val="22"/>
          <w:szCs w:val="22"/>
        </w:rPr>
        <w:t>Confidentiality Advisory Group</w:t>
      </w:r>
      <w:r w:rsidR="00FB55BF">
        <w:rPr>
          <w:rFonts w:ascii="Arial" w:hAnsi="Arial" w:cs="Arial"/>
          <w:b/>
          <w:sz w:val="22"/>
          <w:szCs w:val="22"/>
        </w:rPr>
        <w:t>:</w:t>
      </w:r>
      <w:r w:rsidR="00BC481E">
        <w:rPr>
          <w:rFonts w:ascii="Arial" w:hAnsi="Arial" w:cs="Arial"/>
          <w:b/>
          <w:sz w:val="22"/>
          <w:szCs w:val="22"/>
        </w:rPr>
        <w:t xml:space="preserve"> </w:t>
      </w:r>
      <w:r w:rsidR="00310198">
        <w:rPr>
          <w:rFonts w:ascii="Arial" w:hAnsi="Arial" w:cs="Arial"/>
          <w:b/>
          <w:sz w:val="22"/>
          <w:szCs w:val="22"/>
        </w:rPr>
        <w:t xml:space="preserve">(£36k </w:t>
      </w:r>
      <w:proofErr w:type="gramStart"/>
      <w:r w:rsidR="00310198">
        <w:rPr>
          <w:rFonts w:ascii="Arial" w:hAnsi="Arial" w:cs="Arial"/>
          <w:b/>
          <w:sz w:val="22"/>
          <w:szCs w:val="22"/>
        </w:rPr>
        <w:t>lower</w:t>
      </w:r>
      <w:proofErr w:type="gramEnd"/>
      <w:r w:rsidR="00310198">
        <w:rPr>
          <w:rFonts w:ascii="Arial" w:hAnsi="Arial" w:cs="Arial"/>
          <w:b/>
          <w:sz w:val="22"/>
          <w:szCs w:val="22"/>
        </w:rPr>
        <w:t xml:space="preserve"> than budget, 13%)</w:t>
      </w:r>
    </w:p>
    <w:p w:rsidR="00310198" w:rsidRPr="00310198" w:rsidRDefault="00310198" w:rsidP="00310198">
      <w:pPr>
        <w:spacing w:after="200" w:line="276" w:lineRule="auto"/>
        <w:rPr>
          <w:rFonts w:ascii="Arial" w:hAnsi="Arial" w:cs="Arial"/>
          <w:sz w:val="22"/>
          <w:szCs w:val="22"/>
        </w:rPr>
      </w:pPr>
      <w:r w:rsidRPr="00310198">
        <w:rPr>
          <w:rFonts w:ascii="Arial" w:hAnsi="Arial" w:cs="Arial"/>
          <w:sz w:val="22"/>
          <w:szCs w:val="22"/>
        </w:rPr>
        <w:t xml:space="preserve">As previously reported, team member retention and lower application numbers have resulted in actual costs </w:t>
      </w:r>
      <w:r w:rsidR="00FC6428">
        <w:rPr>
          <w:rFonts w:ascii="Arial" w:hAnsi="Arial" w:cs="Arial"/>
          <w:sz w:val="22"/>
          <w:szCs w:val="22"/>
        </w:rPr>
        <w:t xml:space="preserve">being </w:t>
      </w:r>
      <w:r w:rsidRPr="00310198">
        <w:rPr>
          <w:rFonts w:ascii="Arial" w:hAnsi="Arial" w:cs="Arial"/>
          <w:sz w:val="22"/>
          <w:szCs w:val="22"/>
        </w:rPr>
        <w:t xml:space="preserve">significantly below original expectations. Additional support secured in the year </w:t>
      </w:r>
      <w:r w:rsidR="003B5971">
        <w:rPr>
          <w:rFonts w:ascii="Arial" w:hAnsi="Arial" w:cs="Arial"/>
          <w:sz w:val="22"/>
          <w:szCs w:val="22"/>
        </w:rPr>
        <w:t>(</w:t>
      </w:r>
      <w:r w:rsidRPr="00310198">
        <w:rPr>
          <w:rFonts w:ascii="Arial" w:hAnsi="Arial" w:cs="Arial"/>
          <w:sz w:val="22"/>
          <w:szCs w:val="22"/>
        </w:rPr>
        <w:t>by an external provider</w:t>
      </w:r>
      <w:r w:rsidR="003B5971">
        <w:rPr>
          <w:rFonts w:ascii="Arial" w:hAnsi="Arial" w:cs="Arial"/>
          <w:sz w:val="22"/>
          <w:szCs w:val="22"/>
        </w:rPr>
        <w:t>) helped</w:t>
      </w:r>
      <w:r w:rsidRPr="00310198">
        <w:rPr>
          <w:rFonts w:ascii="Arial" w:hAnsi="Arial" w:cs="Arial"/>
          <w:sz w:val="22"/>
          <w:szCs w:val="22"/>
        </w:rPr>
        <w:t xml:space="preserve"> increase capacity in the team</w:t>
      </w:r>
      <w:r w:rsidR="003B5971">
        <w:rPr>
          <w:rFonts w:ascii="Arial" w:hAnsi="Arial" w:cs="Arial"/>
          <w:sz w:val="22"/>
          <w:szCs w:val="22"/>
        </w:rPr>
        <w:t xml:space="preserve"> temporarily but has not addressed retention challenge. Recruitment exercise </w:t>
      </w:r>
      <w:r w:rsidR="00FC6428">
        <w:rPr>
          <w:rFonts w:ascii="Arial" w:hAnsi="Arial" w:cs="Arial"/>
          <w:sz w:val="22"/>
          <w:szCs w:val="22"/>
        </w:rPr>
        <w:t xml:space="preserve">is now </w:t>
      </w:r>
      <w:r w:rsidR="003B5971">
        <w:rPr>
          <w:rFonts w:ascii="Arial" w:hAnsi="Arial" w:cs="Arial"/>
          <w:sz w:val="22"/>
          <w:szCs w:val="22"/>
        </w:rPr>
        <w:t xml:space="preserve">in progress which will provide greater resilience for the team. </w:t>
      </w:r>
      <w:r w:rsidRPr="00310198">
        <w:rPr>
          <w:rFonts w:ascii="Arial" w:hAnsi="Arial" w:cs="Arial"/>
          <w:sz w:val="22"/>
          <w:szCs w:val="22"/>
        </w:rPr>
        <w:t xml:space="preserve"> </w:t>
      </w:r>
    </w:p>
    <w:p w:rsidR="00310198" w:rsidRDefault="00310198" w:rsidP="00310198">
      <w:pPr>
        <w:autoSpaceDE w:val="0"/>
        <w:autoSpaceDN w:val="0"/>
        <w:adjustRightInd w:val="0"/>
        <w:rPr>
          <w:rFonts w:ascii="Arial" w:hAnsi="Arial" w:cs="Arial"/>
          <w:b/>
          <w:sz w:val="22"/>
          <w:szCs w:val="22"/>
        </w:rPr>
      </w:pPr>
    </w:p>
    <w:p w:rsidR="00471B22" w:rsidRDefault="00471B22" w:rsidP="007C5117">
      <w:pPr>
        <w:spacing w:after="200" w:line="276" w:lineRule="auto"/>
        <w:rPr>
          <w:rFonts w:ascii="Arial" w:hAnsi="Arial" w:cs="Arial"/>
          <w:b/>
          <w:sz w:val="22"/>
          <w:szCs w:val="22"/>
        </w:rPr>
      </w:pPr>
      <w:r>
        <w:rPr>
          <w:rFonts w:ascii="Arial" w:hAnsi="Arial" w:cs="Arial"/>
          <w:b/>
          <w:sz w:val="22"/>
          <w:szCs w:val="22"/>
        </w:rPr>
        <w:t>Chief Executive including Governance:</w:t>
      </w:r>
      <w:r w:rsidR="003B5971">
        <w:rPr>
          <w:rFonts w:ascii="Arial" w:hAnsi="Arial" w:cs="Arial"/>
          <w:b/>
          <w:sz w:val="22"/>
          <w:szCs w:val="22"/>
        </w:rPr>
        <w:t xml:space="preserve"> (£19k </w:t>
      </w:r>
      <w:proofErr w:type="gramStart"/>
      <w:r w:rsidR="003B5971">
        <w:rPr>
          <w:rFonts w:ascii="Arial" w:hAnsi="Arial" w:cs="Arial"/>
          <w:b/>
          <w:sz w:val="22"/>
          <w:szCs w:val="22"/>
        </w:rPr>
        <w:t>lower</w:t>
      </w:r>
      <w:proofErr w:type="gramEnd"/>
      <w:r w:rsidR="003B5971">
        <w:rPr>
          <w:rFonts w:ascii="Arial" w:hAnsi="Arial" w:cs="Arial"/>
          <w:b/>
          <w:sz w:val="22"/>
          <w:szCs w:val="22"/>
        </w:rPr>
        <w:t xml:space="preserve"> than budget, 2%)</w:t>
      </w:r>
    </w:p>
    <w:p w:rsidR="00310198" w:rsidRPr="00310198" w:rsidRDefault="00310198" w:rsidP="007C5117">
      <w:pPr>
        <w:spacing w:after="200" w:line="276" w:lineRule="auto"/>
        <w:rPr>
          <w:rFonts w:ascii="Arial" w:hAnsi="Arial" w:cs="Arial"/>
          <w:sz w:val="22"/>
          <w:szCs w:val="22"/>
        </w:rPr>
      </w:pPr>
      <w:r w:rsidRPr="00310198">
        <w:rPr>
          <w:rFonts w:ascii="Arial" w:hAnsi="Arial" w:cs="Arial"/>
          <w:sz w:val="22"/>
          <w:szCs w:val="22"/>
        </w:rPr>
        <w:t xml:space="preserve">Costs lower than expected due to Chief Executive </w:t>
      </w:r>
      <w:proofErr w:type="gramStart"/>
      <w:r w:rsidRPr="00310198">
        <w:rPr>
          <w:rFonts w:ascii="Arial" w:hAnsi="Arial" w:cs="Arial"/>
          <w:sz w:val="22"/>
          <w:szCs w:val="22"/>
        </w:rPr>
        <w:t>recruitment</w:t>
      </w:r>
      <w:proofErr w:type="gramEnd"/>
      <w:r w:rsidRPr="00310198">
        <w:rPr>
          <w:rFonts w:ascii="Arial" w:hAnsi="Arial" w:cs="Arial"/>
          <w:sz w:val="22"/>
          <w:szCs w:val="22"/>
        </w:rPr>
        <w:t xml:space="preserve"> falling into 2018/19 rather than 2017/18. These costs will now need to be accommodated in 2018/19 financial plan. </w:t>
      </w:r>
    </w:p>
    <w:p w:rsidR="00471B22" w:rsidRDefault="00471B22" w:rsidP="007C5117">
      <w:pPr>
        <w:spacing w:after="200" w:line="276" w:lineRule="auto"/>
        <w:rPr>
          <w:rFonts w:ascii="Arial" w:hAnsi="Arial" w:cs="Arial"/>
          <w:b/>
          <w:sz w:val="22"/>
          <w:szCs w:val="22"/>
        </w:rPr>
      </w:pPr>
      <w:r>
        <w:rPr>
          <w:rFonts w:ascii="Arial" w:hAnsi="Arial" w:cs="Arial"/>
          <w:b/>
          <w:sz w:val="22"/>
          <w:szCs w:val="22"/>
        </w:rPr>
        <w:t>Finance, Procurement and Estates</w:t>
      </w:r>
      <w:r w:rsidR="00310198">
        <w:rPr>
          <w:rFonts w:ascii="Arial" w:hAnsi="Arial" w:cs="Arial"/>
          <w:b/>
          <w:sz w:val="22"/>
          <w:szCs w:val="22"/>
        </w:rPr>
        <w:t xml:space="preserve"> (46k greater than budget 3%)</w:t>
      </w:r>
    </w:p>
    <w:p w:rsidR="00310198" w:rsidRPr="00310198" w:rsidRDefault="00310198" w:rsidP="007C5117">
      <w:pPr>
        <w:spacing w:after="200" w:line="276" w:lineRule="auto"/>
        <w:rPr>
          <w:rFonts w:ascii="Arial" w:hAnsi="Arial" w:cs="Arial"/>
          <w:sz w:val="22"/>
          <w:szCs w:val="22"/>
        </w:rPr>
      </w:pPr>
      <w:r w:rsidRPr="00310198">
        <w:rPr>
          <w:rFonts w:ascii="Arial" w:hAnsi="Arial" w:cs="Arial"/>
          <w:sz w:val="22"/>
          <w:szCs w:val="22"/>
        </w:rPr>
        <w:t>Skipton House rent greater than planned due to renegotiation of the lease by DHSC and associated VAT costs</w:t>
      </w:r>
      <w:r>
        <w:rPr>
          <w:rFonts w:ascii="Arial" w:hAnsi="Arial" w:cs="Arial"/>
          <w:sz w:val="22"/>
          <w:szCs w:val="22"/>
        </w:rPr>
        <w:t xml:space="preserve"> £32k</w:t>
      </w:r>
      <w:r w:rsidRPr="00310198">
        <w:rPr>
          <w:rFonts w:ascii="Arial" w:hAnsi="Arial" w:cs="Arial"/>
          <w:sz w:val="22"/>
          <w:szCs w:val="22"/>
        </w:rPr>
        <w:t xml:space="preserve">. Cost sharing revenue from NHS BSA off-sets this additional cost (shown in revenue). </w:t>
      </w:r>
      <w:r>
        <w:rPr>
          <w:rFonts w:ascii="Arial" w:hAnsi="Arial" w:cs="Arial"/>
          <w:sz w:val="22"/>
          <w:szCs w:val="22"/>
        </w:rPr>
        <w:t xml:space="preserve">Organisational change costs less </w:t>
      </w:r>
      <w:proofErr w:type="gramStart"/>
      <w:r>
        <w:rPr>
          <w:rFonts w:ascii="Arial" w:hAnsi="Arial" w:cs="Arial"/>
          <w:sz w:val="22"/>
          <w:szCs w:val="22"/>
        </w:rPr>
        <w:t>l</w:t>
      </w:r>
      <w:r w:rsidR="00FC6428">
        <w:rPr>
          <w:rFonts w:ascii="Arial" w:hAnsi="Arial" w:cs="Arial"/>
          <w:sz w:val="22"/>
          <w:szCs w:val="22"/>
        </w:rPr>
        <w:t>ower</w:t>
      </w:r>
      <w:proofErr w:type="gramEnd"/>
      <w:r w:rsidR="00FC6428">
        <w:rPr>
          <w:rFonts w:ascii="Arial" w:hAnsi="Arial" w:cs="Arial"/>
          <w:sz w:val="22"/>
          <w:szCs w:val="22"/>
        </w:rPr>
        <w:t xml:space="preserve"> than expected legal costs </w:t>
      </w:r>
      <w:r>
        <w:rPr>
          <w:rFonts w:ascii="Arial" w:hAnsi="Arial" w:cs="Arial"/>
          <w:sz w:val="22"/>
          <w:szCs w:val="22"/>
        </w:rPr>
        <w:t xml:space="preserve">provide the balance. </w:t>
      </w:r>
    </w:p>
    <w:p w:rsidR="004B1E14" w:rsidRDefault="004B1E14" w:rsidP="007C5117">
      <w:pPr>
        <w:spacing w:after="200" w:line="276" w:lineRule="auto"/>
        <w:rPr>
          <w:rFonts w:ascii="Arial" w:hAnsi="Arial" w:cs="Arial"/>
          <w:sz w:val="22"/>
          <w:szCs w:val="22"/>
        </w:rPr>
      </w:pPr>
      <w:r>
        <w:rPr>
          <w:rFonts w:ascii="Arial" w:hAnsi="Arial" w:cs="Arial"/>
          <w:b/>
          <w:sz w:val="22"/>
          <w:szCs w:val="22"/>
        </w:rPr>
        <w:t>Pay</w:t>
      </w:r>
      <w:r w:rsidR="00C6052E" w:rsidRPr="00785AD5">
        <w:rPr>
          <w:rFonts w:ascii="Arial" w:hAnsi="Arial" w:cs="Arial"/>
          <w:b/>
          <w:sz w:val="22"/>
          <w:szCs w:val="22"/>
        </w:rPr>
        <w:t xml:space="preserve"> costs</w:t>
      </w:r>
      <w:r w:rsidR="00C6052E">
        <w:rPr>
          <w:rFonts w:ascii="Arial" w:hAnsi="Arial" w:cs="Arial"/>
          <w:sz w:val="22"/>
          <w:szCs w:val="22"/>
        </w:rPr>
        <w:t xml:space="preserve"> </w:t>
      </w:r>
    </w:p>
    <w:p w:rsidR="00FC0683" w:rsidRDefault="00FC0683" w:rsidP="007C5117">
      <w:pPr>
        <w:spacing w:after="200" w:line="276" w:lineRule="auto"/>
        <w:rPr>
          <w:rFonts w:ascii="Arial" w:hAnsi="Arial" w:cs="Arial"/>
          <w:sz w:val="22"/>
          <w:szCs w:val="22"/>
        </w:rPr>
      </w:pPr>
      <w:r>
        <w:rPr>
          <w:rFonts w:ascii="Arial" w:hAnsi="Arial" w:cs="Arial"/>
          <w:sz w:val="22"/>
          <w:szCs w:val="22"/>
        </w:rPr>
        <w:t xml:space="preserve">Our people resource is our greatest asset and </w:t>
      </w:r>
      <w:r w:rsidR="00264F0E">
        <w:rPr>
          <w:rFonts w:ascii="Arial" w:hAnsi="Arial" w:cs="Arial"/>
          <w:sz w:val="22"/>
          <w:szCs w:val="22"/>
        </w:rPr>
        <w:t>represent</w:t>
      </w:r>
      <w:r>
        <w:rPr>
          <w:rFonts w:ascii="Arial" w:hAnsi="Arial" w:cs="Arial"/>
          <w:sz w:val="22"/>
          <w:szCs w:val="22"/>
        </w:rPr>
        <w:t>s</w:t>
      </w:r>
      <w:r w:rsidR="00264F0E">
        <w:rPr>
          <w:rFonts w:ascii="Arial" w:hAnsi="Arial" w:cs="Arial"/>
          <w:sz w:val="22"/>
          <w:szCs w:val="22"/>
        </w:rPr>
        <w:t xml:space="preserve"> </w:t>
      </w:r>
      <w:r w:rsidR="00B06265">
        <w:rPr>
          <w:rFonts w:ascii="Arial" w:hAnsi="Arial" w:cs="Arial"/>
          <w:sz w:val="22"/>
          <w:szCs w:val="22"/>
        </w:rPr>
        <w:t>6</w:t>
      </w:r>
      <w:r w:rsidR="00E97EE5">
        <w:rPr>
          <w:rFonts w:ascii="Arial" w:hAnsi="Arial" w:cs="Arial"/>
          <w:sz w:val="22"/>
          <w:szCs w:val="22"/>
        </w:rPr>
        <w:t>6</w:t>
      </w:r>
      <w:r w:rsidR="00264F0E">
        <w:rPr>
          <w:rFonts w:ascii="Arial" w:hAnsi="Arial" w:cs="Arial"/>
          <w:sz w:val="22"/>
          <w:szCs w:val="22"/>
        </w:rPr>
        <w:t>% of HRA’s cost base</w:t>
      </w:r>
      <w:r>
        <w:rPr>
          <w:rFonts w:ascii="Arial" w:hAnsi="Arial" w:cs="Arial"/>
          <w:sz w:val="22"/>
          <w:szCs w:val="22"/>
        </w:rPr>
        <w:t>. F</w:t>
      </w:r>
      <w:r w:rsidR="00264F0E">
        <w:rPr>
          <w:rFonts w:ascii="Arial" w:hAnsi="Arial" w:cs="Arial"/>
          <w:sz w:val="22"/>
          <w:szCs w:val="22"/>
        </w:rPr>
        <w:t>or 2017/18</w:t>
      </w:r>
      <w:r w:rsidR="004B1E14">
        <w:rPr>
          <w:rFonts w:ascii="Arial" w:hAnsi="Arial" w:cs="Arial"/>
          <w:sz w:val="22"/>
          <w:szCs w:val="22"/>
        </w:rPr>
        <w:t xml:space="preserve"> </w:t>
      </w:r>
      <w:r>
        <w:rPr>
          <w:rFonts w:ascii="Arial" w:hAnsi="Arial" w:cs="Arial"/>
          <w:sz w:val="22"/>
          <w:szCs w:val="22"/>
        </w:rPr>
        <w:t xml:space="preserve">we </w:t>
      </w:r>
      <w:r w:rsidR="00F61F42">
        <w:rPr>
          <w:rFonts w:ascii="Arial" w:hAnsi="Arial" w:cs="Arial"/>
          <w:sz w:val="22"/>
          <w:szCs w:val="22"/>
        </w:rPr>
        <w:t>track</w:t>
      </w:r>
      <w:r w:rsidR="00C10CE0">
        <w:rPr>
          <w:rFonts w:ascii="Arial" w:hAnsi="Arial" w:cs="Arial"/>
          <w:sz w:val="22"/>
          <w:szCs w:val="22"/>
        </w:rPr>
        <w:t>ed</w:t>
      </w:r>
      <w:r w:rsidR="009952BD">
        <w:rPr>
          <w:rFonts w:ascii="Arial" w:hAnsi="Arial" w:cs="Arial"/>
          <w:sz w:val="22"/>
          <w:szCs w:val="22"/>
        </w:rPr>
        <w:t xml:space="preserve"> </w:t>
      </w:r>
      <w:r w:rsidR="00911983">
        <w:rPr>
          <w:rFonts w:ascii="Arial" w:hAnsi="Arial" w:cs="Arial"/>
          <w:sz w:val="22"/>
          <w:szCs w:val="22"/>
        </w:rPr>
        <w:t xml:space="preserve">slightly </w:t>
      </w:r>
      <w:r w:rsidR="00C6052E">
        <w:rPr>
          <w:rFonts w:ascii="Arial" w:hAnsi="Arial" w:cs="Arial"/>
          <w:sz w:val="22"/>
          <w:szCs w:val="22"/>
        </w:rPr>
        <w:t xml:space="preserve">behind </w:t>
      </w:r>
      <w:r w:rsidR="009952BD">
        <w:rPr>
          <w:rFonts w:ascii="Arial" w:hAnsi="Arial" w:cs="Arial"/>
          <w:sz w:val="22"/>
          <w:szCs w:val="22"/>
        </w:rPr>
        <w:t xml:space="preserve">the original </w:t>
      </w:r>
      <w:r w:rsidR="00C6052E">
        <w:rPr>
          <w:rFonts w:ascii="Arial" w:hAnsi="Arial" w:cs="Arial"/>
          <w:sz w:val="22"/>
          <w:szCs w:val="22"/>
        </w:rPr>
        <w:t xml:space="preserve">budget </w:t>
      </w:r>
      <w:r w:rsidR="00B42CF8">
        <w:rPr>
          <w:rFonts w:ascii="Arial" w:hAnsi="Arial" w:cs="Arial"/>
          <w:sz w:val="22"/>
          <w:szCs w:val="22"/>
        </w:rPr>
        <w:t>set</w:t>
      </w:r>
      <w:r w:rsidR="00D05EA0">
        <w:rPr>
          <w:rFonts w:ascii="Arial" w:hAnsi="Arial" w:cs="Arial"/>
          <w:sz w:val="22"/>
          <w:szCs w:val="22"/>
        </w:rPr>
        <w:t>,</w:t>
      </w:r>
      <w:r w:rsidR="00B42CF8">
        <w:rPr>
          <w:rFonts w:ascii="Arial" w:hAnsi="Arial" w:cs="Arial"/>
          <w:sz w:val="22"/>
          <w:szCs w:val="22"/>
        </w:rPr>
        <w:t xml:space="preserve"> </w:t>
      </w:r>
      <w:r w:rsidR="00C6052E">
        <w:rPr>
          <w:rFonts w:ascii="Arial" w:hAnsi="Arial" w:cs="Arial"/>
          <w:sz w:val="22"/>
          <w:szCs w:val="22"/>
        </w:rPr>
        <w:t>net of vacancy factor</w:t>
      </w:r>
      <w:r w:rsidR="00C10CE0">
        <w:rPr>
          <w:rFonts w:ascii="Arial" w:hAnsi="Arial" w:cs="Arial"/>
          <w:sz w:val="22"/>
          <w:szCs w:val="22"/>
        </w:rPr>
        <w:t xml:space="preserve"> for the year. </w:t>
      </w:r>
      <w:r>
        <w:rPr>
          <w:rFonts w:ascii="Arial" w:hAnsi="Arial" w:cs="Arial"/>
          <w:sz w:val="22"/>
          <w:szCs w:val="22"/>
        </w:rPr>
        <w:t>The Board and Senior Leadership agreed that we needed to build a</w:t>
      </w:r>
      <w:r w:rsidR="00C10CE0">
        <w:rPr>
          <w:rFonts w:ascii="Arial" w:hAnsi="Arial" w:cs="Arial"/>
          <w:sz w:val="22"/>
          <w:szCs w:val="22"/>
        </w:rPr>
        <w:t xml:space="preserve">dditional capacity </w:t>
      </w:r>
      <w:r>
        <w:rPr>
          <w:rFonts w:ascii="Arial" w:hAnsi="Arial" w:cs="Arial"/>
          <w:sz w:val="22"/>
          <w:szCs w:val="22"/>
        </w:rPr>
        <w:t xml:space="preserve">to support our transformation programme – both service improvement programme and also our research systems programme. This has resulted in </w:t>
      </w:r>
      <w:r w:rsidR="00C10CE0">
        <w:rPr>
          <w:rFonts w:ascii="Arial" w:hAnsi="Arial" w:cs="Arial"/>
          <w:sz w:val="22"/>
          <w:szCs w:val="22"/>
        </w:rPr>
        <w:t xml:space="preserve">January costs </w:t>
      </w:r>
      <w:r>
        <w:rPr>
          <w:rFonts w:ascii="Arial" w:hAnsi="Arial" w:cs="Arial"/>
          <w:sz w:val="22"/>
          <w:szCs w:val="22"/>
        </w:rPr>
        <w:t>being</w:t>
      </w:r>
      <w:r w:rsidR="00EF47BE">
        <w:rPr>
          <w:rFonts w:ascii="Arial" w:hAnsi="Arial" w:cs="Arial"/>
          <w:sz w:val="22"/>
          <w:szCs w:val="22"/>
        </w:rPr>
        <w:t xml:space="preserve"> more in line with expectations and </w:t>
      </w:r>
      <w:r>
        <w:rPr>
          <w:rFonts w:ascii="Arial" w:hAnsi="Arial" w:cs="Arial"/>
          <w:sz w:val="22"/>
          <w:szCs w:val="22"/>
        </w:rPr>
        <w:t xml:space="preserve">February expenditure slightly exceeding original budget. </w:t>
      </w:r>
      <w:r w:rsidR="00E97EE5">
        <w:rPr>
          <w:rFonts w:ascii="Arial" w:hAnsi="Arial" w:cs="Arial"/>
          <w:sz w:val="22"/>
          <w:szCs w:val="22"/>
        </w:rPr>
        <w:t>March costs were significantly higher than budget reflecting an increase in annual leave accrual in this year’s accounts</w:t>
      </w:r>
      <w:r w:rsidR="00A5547A">
        <w:rPr>
          <w:rFonts w:ascii="Arial" w:hAnsi="Arial" w:cs="Arial"/>
          <w:sz w:val="22"/>
          <w:szCs w:val="22"/>
        </w:rPr>
        <w:t xml:space="preserve"> as well as costs related to the organisational change process</w:t>
      </w:r>
      <w:r w:rsidR="00E97EE5">
        <w:rPr>
          <w:rFonts w:ascii="Arial" w:hAnsi="Arial" w:cs="Arial"/>
          <w:sz w:val="22"/>
          <w:szCs w:val="22"/>
        </w:rPr>
        <w:t xml:space="preserve">. </w:t>
      </w:r>
      <w:r>
        <w:rPr>
          <w:rFonts w:ascii="Arial" w:hAnsi="Arial" w:cs="Arial"/>
          <w:sz w:val="22"/>
          <w:szCs w:val="22"/>
        </w:rPr>
        <w:t xml:space="preserve"> </w:t>
      </w:r>
    </w:p>
    <w:p w:rsidR="004D2A3D" w:rsidRDefault="004D2A3D" w:rsidP="007C5117">
      <w:pPr>
        <w:spacing w:after="200" w:line="276" w:lineRule="auto"/>
        <w:rPr>
          <w:rFonts w:ascii="Arial" w:hAnsi="Arial" w:cs="Arial"/>
          <w:sz w:val="22"/>
          <w:szCs w:val="22"/>
        </w:rPr>
      </w:pPr>
      <w:r>
        <w:rPr>
          <w:rFonts w:ascii="Arial" w:hAnsi="Arial" w:cs="Arial"/>
          <w:sz w:val="22"/>
          <w:szCs w:val="22"/>
        </w:rPr>
        <w:t xml:space="preserve">Tight control over recruitment and any changes to the establishment remains in place with the recruitment panel overseeing all approvals. Weekly meetings ensure that we are able to balance financial control with the business requirements to act quickly to meet service delivery need. </w:t>
      </w:r>
    </w:p>
    <w:p w:rsidR="00F97F13" w:rsidRDefault="005F4151" w:rsidP="007C5117">
      <w:pPr>
        <w:spacing w:after="200" w:line="276" w:lineRule="auto"/>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0288" behindDoc="0" locked="0" layoutInCell="1" allowOverlap="1" wp14:anchorId="0475ACAB" wp14:editId="316DD13F">
                <wp:simplePos x="0" y="0"/>
                <wp:positionH relativeFrom="column">
                  <wp:posOffset>1278890</wp:posOffset>
                </wp:positionH>
                <wp:positionV relativeFrom="paragraph">
                  <wp:posOffset>1217295</wp:posOffset>
                </wp:positionV>
                <wp:extent cx="45085" cy="819150"/>
                <wp:effectExtent l="19050" t="19050" r="31115" b="19050"/>
                <wp:wrapNone/>
                <wp:docPr id="5" name="Up Arrow 5"/>
                <wp:cNvGraphicFramePr/>
                <a:graphic xmlns:a="http://schemas.openxmlformats.org/drawingml/2006/main">
                  <a:graphicData uri="http://schemas.microsoft.com/office/word/2010/wordprocessingShape">
                    <wps:wsp>
                      <wps:cNvSpPr/>
                      <wps:spPr>
                        <a:xfrm>
                          <a:off x="0" y="0"/>
                          <a:ext cx="45085" cy="81915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5" o:spid="_x0000_s1026" type="#_x0000_t68" style="position:absolute;margin-left:100.7pt;margin-top:95.85pt;width:3.55pt;height:6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" adj="594" fillcolor="#4f81bd [3204]" strokecolor="#243f60 [1604]" strokeweight="2pt"/>
            </w:pict>
          </mc:Fallback>
        </mc:AlternateContent>
      </w:r>
      <w:r w:rsidRPr="00C8628F">
        <w:rPr>
          <w:rFonts w:ascii="Arial" w:hAnsi="Arial" w:cs="Arial"/>
          <w:noProof/>
          <w:sz w:val="22"/>
          <w:szCs w:val="22"/>
        </w:rPr>
        <mc:AlternateContent>
          <mc:Choice Requires="wps">
            <w:drawing>
              <wp:anchor distT="0" distB="0" distL="114300" distR="114300" simplePos="0" relativeHeight="251659264" behindDoc="0" locked="0" layoutInCell="1" allowOverlap="1" wp14:anchorId="5D012F68" wp14:editId="11849A9A">
                <wp:simplePos x="0" y="0"/>
                <wp:positionH relativeFrom="column">
                  <wp:posOffset>1266825</wp:posOffset>
                </wp:positionH>
                <wp:positionV relativeFrom="paragraph">
                  <wp:posOffset>1941195</wp:posOffset>
                </wp:positionV>
                <wp:extent cx="2000250" cy="6286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628650"/>
                        </a:xfrm>
                        <a:prstGeom prst="rect">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E06BAF" w:rsidRPr="00C8628F" w:rsidRDefault="00E06BAF">
                            <w:pPr>
                              <w:rPr>
                                <w:rFonts w:asciiTheme="minorHAnsi" w:hAnsiTheme="minorHAnsi"/>
                                <w:sz w:val="20"/>
                                <w:szCs w:val="20"/>
                              </w:rPr>
                            </w:pPr>
                            <w:r w:rsidRPr="00C8628F">
                              <w:rPr>
                                <w:rFonts w:asciiTheme="minorHAnsi" w:hAnsiTheme="minorHAnsi"/>
                                <w:sz w:val="20"/>
                                <w:szCs w:val="20"/>
                              </w:rPr>
                              <w:t>Cost of living increase paid in May (including backdated April payment)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9.75pt;margin-top:152.85pt;width:157.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" fillcolor="#4f81bd [3204]" strokecolor="#243f60 [1604]" strokeweight="2pt">
                <v:textbox>
                  <w:txbxContent>
                    <w:p w:rsidR="00E06BAF" w:rsidRPr="00C8628F" w:rsidRDefault="00E06BAF">
                      <w:pPr>
                        <w:rPr>
                          <w:rFonts w:asciiTheme="minorHAnsi" w:hAnsiTheme="minorHAnsi"/>
                          <w:sz w:val="20"/>
                          <w:szCs w:val="20"/>
                        </w:rPr>
                      </w:pPr>
                      <w:r w:rsidRPr="00C8628F">
                        <w:rPr>
                          <w:rFonts w:asciiTheme="minorHAnsi" w:hAnsiTheme="minorHAnsi"/>
                          <w:sz w:val="20"/>
                          <w:szCs w:val="20"/>
                        </w:rPr>
                        <w:t>Cost of living increase paid in May (including backdated April payment)</w:t>
                      </w:r>
                    </w:p>
                  </w:txbxContent>
                </v:textbox>
              </v:shape>
            </w:pict>
          </mc:Fallback>
        </mc:AlternateContent>
      </w:r>
      <w:r>
        <w:rPr>
          <w:rFonts w:ascii="Arial" w:hAnsi="Arial" w:cs="Arial"/>
          <w:noProof/>
          <w:sz w:val="22"/>
          <w:szCs w:val="22"/>
        </w:rPr>
        <w:drawing>
          <wp:inline distT="0" distB="0" distL="0" distR="0" wp14:anchorId="272BB60D" wp14:editId="52F3DBBA">
            <wp:extent cx="5487035" cy="35788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7035" cy="3578860"/>
                    </a:xfrm>
                    <a:prstGeom prst="rect">
                      <a:avLst/>
                    </a:prstGeom>
                    <a:noFill/>
                  </pic:spPr>
                </pic:pic>
              </a:graphicData>
            </a:graphic>
          </wp:inline>
        </w:drawing>
      </w:r>
    </w:p>
    <w:p w:rsidR="004D2A3D" w:rsidRDefault="00A5547A" w:rsidP="004D2A3D">
      <w:pPr>
        <w:spacing w:after="200" w:line="276" w:lineRule="auto"/>
        <w:rPr>
          <w:rFonts w:ascii="Arial" w:hAnsi="Arial" w:cs="Arial"/>
          <w:sz w:val="22"/>
          <w:szCs w:val="22"/>
        </w:rPr>
      </w:pPr>
      <w:r>
        <w:rPr>
          <w:rFonts w:ascii="Arial" w:hAnsi="Arial" w:cs="Arial"/>
          <w:sz w:val="22"/>
          <w:szCs w:val="22"/>
        </w:rPr>
        <w:lastRenderedPageBreak/>
        <w:t>As previously reported, t</w:t>
      </w:r>
      <w:r w:rsidR="004D2A3D">
        <w:rPr>
          <w:rFonts w:ascii="Arial" w:hAnsi="Arial" w:cs="Arial"/>
          <w:sz w:val="22"/>
          <w:szCs w:val="22"/>
        </w:rPr>
        <w:t xml:space="preserve">he recently announced NHS pay award (currently in consultation with the unions) will have an impact on future pay (estimated £390k, 4% based on our provisional model). </w:t>
      </w:r>
      <w:r>
        <w:rPr>
          <w:rFonts w:ascii="Arial" w:hAnsi="Arial" w:cs="Arial"/>
          <w:sz w:val="22"/>
          <w:szCs w:val="22"/>
        </w:rPr>
        <w:t xml:space="preserve">We have informed </w:t>
      </w:r>
      <w:r w:rsidR="004D2A3D">
        <w:rPr>
          <w:rFonts w:ascii="Arial" w:hAnsi="Arial" w:cs="Arial"/>
          <w:sz w:val="22"/>
          <w:szCs w:val="22"/>
        </w:rPr>
        <w:t xml:space="preserve">DHSC </w:t>
      </w:r>
      <w:r>
        <w:rPr>
          <w:rFonts w:ascii="Arial" w:hAnsi="Arial" w:cs="Arial"/>
          <w:sz w:val="22"/>
          <w:szCs w:val="22"/>
        </w:rPr>
        <w:t>of the potential impact who have</w:t>
      </w:r>
      <w:r w:rsidR="00E97EE5">
        <w:rPr>
          <w:rFonts w:ascii="Arial" w:hAnsi="Arial" w:cs="Arial"/>
          <w:sz w:val="22"/>
          <w:szCs w:val="22"/>
        </w:rPr>
        <w:t xml:space="preserve"> indicated that this will be fully funded by HMT. </w:t>
      </w:r>
      <w:r>
        <w:rPr>
          <w:rFonts w:ascii="Arial" w:hAnsi="Arial" w:cs="Arial"/>
          <w:sz w:val="22"/>
          <w:szCs w:val="22"/>
        </w:rPr>
        <w:t xml:space="preserve">More details will follow once they are known. Further work is planned to cost the pay award over the three years based on the proposed model. Final confirmation of the deal and payment are not expected until June / July. </w:t>
      </w:r>
      <w:r w:rsidR="00E97EE5">
        <w:rPr>
          <w:rFonts w:ascii="Arial" w:hAnsi="Arial" w:cs="Arial"/>
          <w:sz w:val="22"/>
          <w:szCs w:val="22"/>
        </w:rPr>
        <w:t xml:space="preserve"> </w:t>
      </w:r>
    </w:p>
    <w:p w:rsidR="004D2A3D" w:rsidRDefault="00E97EE5" w:rsidP="007C5117">
      <w:pPr>
        <w:spacing w:after="200" w:line="276" w:lineRule="auto"/>
        <w:rPr>
          <w:rFonts w:ascii="Arial" w:hAnsi="Arial" w:cs="Arial"/>
          <w:sz w:val="22"/>
          <w:szCs w:val="22"/>
        </w:rPr>
      </w:pPr>
      <w:r>
        <w:rPr>
          <w:rFonts w:ascii="Arial" w:hAnsi="Arial" w:cs="Arial"/>
          <w:sz w:val="22"/>
          <w:szCs w:val="22"/>
        </w:rPr>
        <w:t>Our</w:t>
      </w:r>
      <w:r w:rsidR="004D2A3D">
        <w:rPr>
          <w:rFonts w:ascii="Arial" w:hAnsi="Arial" w:cs="Arial"/>
          <w:sz w:val="22"/>
          <w:szCs w:val="22"/>
        </w:rPr>
        <w:t xml:space="preserve"> work</w:t>
      </w:r>
      <w:r w:rsidR="00C10CE0">
        <w:rPr>
          <w:rFonts w:ascii="Arial" w:hAnsi="Arial" w:cs="Arial"/>
          <w:sz w:val="22"/>
          <w:szCs w:val="22"/>
        </w:rPr>
        <w:t xml:space="preserve"> on the target operating model (TOM)</w:t>
      </w:r>
      <w:r w:rsidR="004D2A3D">
        <w:rPr>
          <w:rFonts w:ascii="Arial" w:hAnsi="Arial" w:cs="Arial"/>
          <w:sz w:val="22"/>
          <w:szCs w:val="22"/>
        </w:rPr>
        <w:t xml:space="preserve"> </w:t>
      </w:r>
      <w:r>
        <w:rPr>
          <w:rFonts w:ascii="Arial" w:hAnsi="Arial" w:cs="Arial"/>
          <w:sz w:val="22"/>
          <w:szCs w:val="22"/>
        </w:rPr>
        <w:t xml:space="preserve">remains a key focus </w:t>
      </w:r>
      <w:r w:rsidR="004D2A3D">
        <w:rPr>
          <w:rFonts w:ascii="Arial" w:hAnsi="Arial" w:cs="Arial"/>
          <w:sz w:val="22"/>
          <w:szCs w:val="22"/>
        </w:rPr>
        <w:t xml:space="preserve">to create a structure and establishment that best meets our strategic objectives within our tight financial constraints. Following the executive restructure in 2017, two organisational change processes </w:t>
      </w:r>
      <w:r>
        <w:rPr>
          <w:rFonts w:ascii="Arial" w:hAnsi="Arial" w:cs="Arial"/>
          <w:sz w:val="22"/>
          <w:szCs w:val="22"/>
        </w:rPr>
        <w:t>were</w:t>
      </w:r>
      <w:r w:rsidR="004D2A3D">
        <w:rPr>
          <w:rFonts w:ascii="Arial" w:hAnsi="Arial" w:cs="Arial"/>
          <w:sz w:val="22"/>
          <w:szCs w:val="22"/>
        </w:rPr>
        <w:t xml:space="preserve"> completed </w:t>
      </w:r>
      <w:r w:rsidR="002C57D8">
        <w:rPr>
          <w:rFonts w:ascii="Arial" w:hAnsi="Arial" w:cs="Arial"/>
          <w:sz w:val="22"/>
          <w:szCs w:val="22"/>
        </w:rPr>
        <w:t xml:space="preserve">in March 2018 </w:t>
      </w:r>
      <w:r w:rsidR="004D2A3D">
        <w:rPr>
          <w:rFonts w:ascii="Arial" w:hAnsi="Arial" w:cs="Arial"/>
          <w:sz w:val="22"/>
          <w:szCs w:val="22"/>
        </w:rPr>
        <w:t xml:space="preserve">within finance and corporate secretariat </w:t>
      </w:r>
      <w:r>
        <w:rPr>
          <w:rFonts w:ascii="Arial" w:hAnsi="Arial" w:cs="Arial"/>
          <w:sz w:val="22"/>
          <w:szCs w:val="22"/>
        </w:rPr>
        <w:t>teams. It is estimated that annual savings from this restructure will be in excess of £100k/annum</w:t>
      </w:r>
      <w:r w:rsidR="00A5547A">
        <w:rPr>
          <w:rFonts w:ascii="Arial" w:hAnsi="Arial" w:cs="Arial"/>
          <w:sz w:val="22"/>
          <w:szCs w:val="22"/>
        </w:rPr>
        <w:t xml:space="preserve"> and associated costs of the restructure have been included in 2017/18 figures above. </w:t>
      </w:r>
      <w:r>
        <w:rPr>
          <w:rFonts w:ascii="Arial" w:hAnsi="Arial" w:cs="Arial"/>
          <w:sz w:val="22"/>
          <w:szCs w:val="22"/>
        </w:rPr>
        <w:t xml:space="preserve">The implementation of these changes is being phased with finance meeting with regional managers and those involved in managing estates to ensure the new systems and ways of working </w:t>
      </w:r>
      <w:r w:rsidR="00A5547A">
        <w:rPr>
          <w:rFonts w:ascii="Arial" w:hAnsi="Arial" w:cs="Arial"/>
          <w:sz w:val="22"/>
          <w:szCs w:val="22"/>
        </w:rPr>
        <w:t>release</w:t>
      </w:r>
      <w:r>
        <w:rPr>
          <w:rFonts w:ascii="Arial" w:hAnsi="Arial" w:cs="Arial"/>
          <w:sz w:val="22"/>
          <w:szCs w:val="22"/>
        </w:rPr>
        <w:t xml:space="preserve"> capacity in the service teams and </w:t>
      </w:r>
      <w:r w:rsidR="00A5547A">
        <w:rPr>
          <w:rFonts w:ascii="Arial" w:hAnsi="Arial" w:cs="Arial"/>
          <w:sz w:val="22"/>
          <w:szCs w:val="22"/>
        </w:rPr>
        <w:t>efficiencies and economies from a consolidated approach to estates contract and budget management.</w:t>
      </w:r>
      <w:r w:rsidR="0042153A">
        <w:rPr>
          <w:rFonts w:ascii="Arial" w:hAnsi="Arial" w:cs="Arial"/>
          <w:sz w:val="22"/>
          <w:szCs w:val="22"/>
        </w:rPr>
        <w:t xml:space="preserve"> </w:t>
      </w:r>
    </w:p>
    <w:p w:rsidR="00E665CA" w:rsidRDefault="00034EFD" w:rsidP="00D47DD9">
      <w:pPr>
        <w:spacing w:after="200" w:line="276" w:lineRule="auto"/>
        <w:rPr>
          <w:rFonts w:ascii="Arial" w:hAnsi="Arial" w:cs="Arial"/>
          <w:b/>
          <w:sz w:val="22"/>
          <w:szCs w:val="22"/>
        </w:rPr>
      </w:pPr>
      <w:r>
        <w:rPr>
          <w:rFonts w:ascii="Arial" w:hAnsi="Arial" w:cs="Arial"/>
          <w:b/>
          <w:sz w:val="22"/>
          <w:szCs w:val="22"/>
        </w:rPr>
        <w:t>Travel costs</w:t>
      </w:r>
    </w:p>
    <w:p w:rsidR="00D47DD9" w:rsidRDefault="00E665CA" w:rsidP="00D47DD9">
      <w:pPr>
        <w:spacing w:after="200" w:line="276" w:lineRule="auto"/>
        <w:rPr>
          <w:rFonts w:ascii="Arial" w:hAnsi="Arial" w:cs="Arial"/>
          <w:b/>
          <w:sz w:val="22"/>
          <w:szCs w:val="22"/>
        </w:rPr>
      </w:pPr>
      <w:r w:rsidRPr="0042153A">
        <w:rPr>
          <w:rFonts w:ascii="Arial" w:hAnsi="Arial" w:cs="Arial"/>
          <w:sz w:val="22"/>
          <w:szCs w:val="22"/>
        </w:rPr>
        <w:t>Travel co</w:t>
      </w:r>
      <w:r w:rsidR="005F4151">
        <w:rPr>
          <w:rFonts w:ascii="Arial" w:hAnsi="Arial" w:cs="Arial"/>
          <w:sz w:val="22"/>
          <w:szCs w:val="22"/>
        </w:rPr>
        <w:t>sts are £13k (2.2%) higher than budget</w:t>
      </w:r>
      <w:r w:rsidR="00A5547A">
        <w:rPr>
          <w:rFonts w:ascii="Arial" w:hAnsi="Arial" w:cs="Arial"/>
          <w:sz w:val="22"/>
          <w:szCs w:val="22"/>
        </w:rPr>
        <w:t>,</w:t>
      </w:r>
      <w:r w:rsidR="0008470E" w:rsidRPr="0042153A">
        <w:rPr>
          <w:rFonts w:ascii="Arial" w:hAnsi="Arial" w:cs="Arial"/>
          <w:sz w:val="22"/>
          <w:szCs w:val="22"/>
        </w:rPr>
        <w:t xml:space="preserve"> </w:t>
      </w:r>
      <w:r w:rsidR="005F4151">
        <w:rPr>
          <w:rFonts w:ascii="Arial" w:hAnsi="Arial" w:cs="Arial"/>
          <w:sz w:val="22"/>
          <w:szCs w:val="22"/>
        </w:rPr>
        <w:t xml:space="preserve">largely </w:t>
      </w:r>
      <w:r w:rsidR="00A5547A">
        <w:rPr>
          <w:rFonts w:ascii="Arial" w:hAnsi="Arial" w:cs="Arial"/>
          <w:sz w:val="22"/>
          <w:szCs w:val="22"/>
        </w:rPr>
        <w:t>due</w:t>
      </w:r>
      <w:r w:rsidR="005F4151">
        <w:rPr>
          <w:rFonts w:ascii="Arial" w:hAnsi="Arial" w:cs="Arial"/>
          <w:sz w:val="22"/>
          <w:szCs w:val="22"/>
        </w:rPr>
        <w:t xml:space="preserve"> to</w:t>
      </w:r>
      <w:r w:rsidR="0008470E" w:rsidRPr="0042153A">
        <w:rPr>
          <w:rFonts w:ascii="Arial" w:hAnsi="Arial" w:cs="Arial"/>
          <w:sz w:val="22"/>
          <w:szCs w:val="22"/>
        </w:rPr>
        <w:t xml:space="preserve"> training related travel costs.</w:t>
      </w:r>
    </w:p>
    <w:tbl>
      <w:tblPr>
        <w:tblW w:w="9229" w:type="dxa"/>
        <w:tblInd w:w="93" w:type="dxa"/>
        <w:tblLook w:val="04A0" w:firstRow="1" w:lastRow="0" w:firstColumn="1" w:lastColumn="0" w:noHBand="0" w:noVBand="1"/>
      </w:tblPr>
      <w:tblGrid>
        <w:gridCol w:w="3701"/>
        <w:gridCol w:w="1417"/>
        <w:gridCol w:w="1418"/>
        <w:gridCol w:w="1276"/>
        <w:gridCol w:w="1417"/>
      </w:tblGrid>
      <w:tr w:rsidR="005F4151" w:rsidRPr="005F4151" w:rsidTr="003B5971">
        <w:trPr>
          <w:trHeight w:val="425"/>
        </w:trPr>
        <w:tc>
          <w:tcPr>
            <w:tcW w:w="3701" w:type="dxa"/>
            <w:tcBorders>
              <w:top w:val="single" w:sz="4" w:space="0" w:color="auto"/>
              <w:left w:val="single" w:sz="4" w:space="0" w:color="auto"/>
              <w:bottom w:val="nil"/>
              <w:right w:val="single" w:sz="4" w:space="0" w:color="auto"/>
            </w:tcBorders>
            <w:shd w:val="clear" w:color="000000" w:fill="95B3D7"/>
            <w:noWrap/>
            <w:vAlign w:val="bottom"/>
            <w:hideMark/>
          </w:tcPr>
          <w:p w:rsidR="005F4151" w:rsidRPr="005F4151" w:rsidRDefault="005F4151" w:rsidP="005F4151">
            <w:pPr>
              <w:rPr>
                <w:rFonts w:ascii="Calibri" w:hAnsi="Calibri"/>
                <w:b/>
                <w:bCs/>
                <w:color w:val="FFFFFF"/>
                <w:sz w:val="22"/>
                <w:szCs w:val="22"/>
              </w:rPr>
            </w:pPr>
            <w:r w:rsidRPr="005F4151">
              <w:rPr>
                <w:rFonts w:ascii="Calibri" w:hAnsi="Calibri"/>
                <w:b/>
                <w:bCs/>
                <w:color w:val="FFFFFF"/>
                <w:sz w:val="22"/>
                <w:szCs w:val="22"/>
              </w:rPr>
              <w:t>Travel costs across the HRA</w:t>
            </w:r>
          </w:p>
        </w:tc>
        <w:tc>
          <w:tcPr>
            <w:tcW w:w="1417" w:type="dxa"/>
            <w:tcBorders>
              <w:top w:val="single" w:sz="4" w:space="0" w:color="auto"/>
              <w:left w:val="nil"/>
              <w:bottom w:val="nil"/>
              <w:right w:val="single" w:sz="4" w:space="0" w:color="auto"/>
            </w:tcBorders>
            <w:shd w:val="clear" w:color="000000" w:fill="95B3D7"/>
            <w:vAlign w:val="bottom"/>
            <w:hideMark/>
          </w:tcPr>
          <w:p w:rsidR="005F4151" w:rsidRPr="005F4151" w:rsidRDefault="005F4151" w:rsidP="005F4151">
            <w:pPr>
              <w:jc w:val="center"/>
              <w:rPr>
                <w:rFonts w:ascii="Calibri" w:hAnsi="Calibri"/>
                <w:b/>
                <w:bCs/>
                <w:color w:val="FFFFFF"/>
                <w:sz w:val="22"/>
                <w:szCs w:val="22"/>
              </w:rPr>
            </w:pPr>
            <w:r w:rsidRPr="005F4151">
              <w:rPr>
                <w:rFonts w:ascii="Calibri" w:hAnsi="Calibri"/>
                <w:b/>
                <w:bCs/>
                <w:color w:val="FFFFFF"/>
                <w:sz w:val="22"/>
                <w:szCs w:val="22"/>
              </w:rPr>
              <w:t>Year to date budget</w:t>
            </w:r>
          </w:p>
        </w:tc>
        <w:tc>
          <w:tcPr>
            <w:tcW w:w="1418" w:type="dxa"/>
            <w:tcBorders>
              <w:top w:val="single" w:sz="4" w:space="0" w:color="auto"/>
              <w:left w:val="nil"/>
              <w:bottom w:val="nil"/>
              <w:right w:val="single" w:sz="4" w:space="0" w:color="auto"/>
            </w:tcBorders>
            <w:shd w:val="clear" w:color="000000" w:fill="95B3D7"/>
            <w:vAlign w:val="bottom"/>
            <w:hideMark/>
          </w:tcPr>
          <w:p w:rsidR="005F4151" w:rsidRPr="005F4151" w:rsidRDefault="005F4151" w:rsidP="005F4151">
            <w:pPr>
              <w:jc w:val="center"/>
              <w:rPr>
                <w:rFonts w:ascii="Calibri" w:hAnsi="Calibri"/>
                <w:b/>
                <w:bCs/>
                <w:color w:val="FFFFFF"/>
                <w:sz w:val="22"/>
                <w:szCs w:val="22"/>
              </w:rPr>
            </w:pPr>
            <w:r w:rsidRPr="005F4151">
              <w:rPr>
                <w:rFonts w:ascii="Calibri" w:hAnsi="Calibri"/>
                <w:b/>
                <w:bCs/>
                <w:color w:val="FFFFFF"/>
                <w:sz w:val="22"/>
                <w:szCs w:val="22"/>
              </w:rPr>
              <w:t>Year to date spend</w:t>
            </w:r>
          </w:p>
        </w:tc>
        <w:tc>
          <w:tcPr>
            <w:tcW w:w="1276" w:type="dxa"/>
            <w:tcBorders>
              <w:top w:val="single" w:sz="4" w:space="0" w:color="auto"/>
              <w:left w:val="nil"/>
              <w:bottom w:val="nil"/>
              <w:right w:val="single" w:sz="4" w:space="0" w:color="auto"/>
            </w:tcBorders>
            <w:shd w:val="clear" w:color="000000" w:fill="95B3D7"/>
            <w:vAlign w:val="bottom"/>
            <w:hideMark/>
          </w:tcPr>
          <w:p w:rsidR="005F4151" w:rsidRPr="005F4151" w:rsidRDefault="005F4151" w:rsidP="003B5971">
            <w:pPr>
              <w:jc w:val="center"/>
              <w:rPr>
                <w:rFonts w:ascii="Calibri" w:hAnsi="Calibri"/>
                <w:b/>
                <w:bCs/>
                <w:color w:val="FFFFFF"/>
                <w:sz w:val="22"/>
                <w:szCs w:val="22"/>
              </w:rPr>
            </w:pPr>
            <w:r w:rsidRPr="005F4151">
              <w:rPr>
                <w:rFonts w:ascii="Calibri" w:hAnsi="Calibri"/>
                <w:b/>
                <w:bCs/>
                <w:color w:val="FFFFFF"/>
                <w:sz w:val="22"/>
                <w:szCs w:val="22"/>
              </w:rPr>
              <w:t>% share of total spend</w:t>
            </w:r>
          </w:p>
        </w:tc>
        <w:tc>
          <w:tcPr>
            <w:tcW w:w="1417" w:type="dxa"/>
            <w:tcBorders>
              <w:top w:val="single" w:sz="4" w:space="0" w:color="auto"/>
              <w:left w:val="nil"/>
              <w:bottom w:val="nil"/>
              <w:right w:val="single" w:sz="4" w:space="0" w:color="auto"/>
            </w:tcBorders>
            <w:shd w:val="clear" w:color="000000" w:fill="95B3D7"/>
            <w:vAlign w:val="bottom"/>
            <w:hideMark/>
          </w:tcPr>
          <w:p w:rsidR="005F4151" w:rsidRPr="005F4151" w:rsidRDefault="005F4151" w:rsidP="005F4151">
            <w:pPr>
              <w:jc w:val="center"/>
              <w:rPr>
                <w:rFonts w:ascii="Calibri" w:hAnsi="Calibri"/>
                <w:b/>
                <w:bCs/>
                <w:color w:val="FFFFFF"/>
                <w:sz w:val="22"/>
                <w:szCs w:val="22"/>
              </w:rPr>
            </w:pPr>
            <w:r w:rsidRPr="005F4151">
              <w:rPr>
                <w:rFonts w:ascii="Calibri" w:hAnsi="Calibri"/>
                <w:b/>
                <w:bCs/>
                <w:color w:val="FFFFFF"/>
                <w:sz w:val="22"/>
                <w:szCs w:val="22"/>
              </w:rPr>
              <w:t>Year to date variance</w:t>
            </w:r>
          </w:p>
        </w:tc>
      </w:tr>
      <w:tr w:rsidR="005F4151" w:rsidRPr="005F4151" w:rsidTr="003B5971">
        <w:trPr>
          <w:trHeight w:val="425"/>
        </w:trPr>
        <w:tc>
          <w:tcPr>
            <w:tcW w:w="3701" w:type="dxa"/>
            <w:tcBorders>
              <w:top w:val="nil"/>
              <w:left w:val="single" w:sz="4" w:space="0" w:color="auto"/>
              <w:bottom w:val="single" w:sz="4" w:space="0" w:color="auto"/>
              <w:right w:val="single" w:sz="4" w:space="0" w:color="auto"/>
            </w:tcBorders>
            <w:shd w:val="clear" w:color="000000" w:fill="95B3D7"/>
            <w:noWrap/>
            <w:vAlign w:val="bottom"/>
            <w:hideMark/>
          </w:tcPr>
          <w:p w:rsidR="005F4151" w:rsidRPr="005F4151" w:rsidRDefault="005F4151" w:rsidP="005F4151">
            <w:pPr>
              <w:rPr>
                <w:rFonts w:ascii="Calibri" w:hAnsi="Calibri"/>
                <w:b/>
                <w:bCs/>
                <w:color w:val="FFFFFF"/>
                <w:sz w:val="22"/>
                <w:szCs w:val="22"/>
              </w:rPr>
            </w:pPr>
            <w:r w:rsidRPr="005F4151">
              <w:rPr>
                <w:rFonts w:ascii="Calibri" w:hAnsi="Calibri"/>
                <w:b/>
                <w:bCs/>
                <w:color w:val="FFFFFF"/>
                <w:sz w:val="22"/>
                <w:szCs w:val="22"/>
              </w:rPr>
              <w:t> </w:t>
            </w:r>
          </w:p>
        </w:tc>
        <w:tc>
          <w:tcPr>
            <w:tcW w:w="1417" w:type="dxa"/>
            <w:tcBorders>
              <w:top w:val="nil"/>
              <w:left w:val="nil"/>
              <w:bottom w:val="single" w:sz="4" w:space="0" w:color="auto"/>
              <w:right w:val="single" w:sz="4" w:space="0" w:color="auto"/>
            </w:tcBorders>
            <w:shd w:val="clear" w:color="000000" w:fill="95B3D7"/>
            <w:noWrap/>
            <w:vAlign w:val="bottom"/>
            <w:hideMark/>
          </w:tcPr>
          <w:p w:rsidR="005F4151" w:rsidRPr="005F4151" w:rsidRDefault="005F4151" w:rsidP="005F4151">
            <w:pPr>
              <w:jc w:val="center"/>
              <w:rPr>
                <w:rFonts w:ascii="Calibri" w:hAnsi="Calibri"/>
                <w:b/>
                <w:bCs/>
                <w:color w:val="FFFFFF"/>
                <w:sz w:val="22"/>
                <w:szCs w:val="22"/>
              </w:rPr>
            </w:pPr>
            <w:r w:rsidRPr="005F4151">
              <w:rPr>
                <w:rFonts w:ascii="Calibri" w:hAnsi="Calibri"/>
                <w:b/>
                <w:bCs/>
                <w:color w:val="FFFFFF"/>
                <w:sz w:val="22"/>
                <w:szCs w:val="22"/>
              </w:rPr>
              <w:t>(£)</w:t>
            </w:r>
          </w:p>
        </w:tc>
        <w:tc>
          <w:tcPr>
            <w:tcW w:w="1418" w:type="dxa"/>
            <w:tcBorders>
              <w:top w:val="nil"/>
              <w:left w:val="nil"/>
              <w:bottom w:val="single" w:sz="4" w:space="0" w:color="auto"/>
              <w:right w:val="single" w:sz="4" w:space="0" w:color="auto"/>
            </w:tcBorders>
            <w:shd w:val="clear" w:color="000000" w:fill="95B3D7"/>
            <w:noWrap/>
            <w:vAlign w:val="bottom"/>
            <w:hideMark/>
          </w:tcPr>
          <w:p w:rsidR="005F4151" w:rsidRPr="005F4151" w:rsidRDefault="005F4151" w:rsidP="005F4151">
            <w:pPr>
              <w:jc w:val="center"/>
              <w:rPr>
                <w:rFonts w:ascii="Calibri" w:hAnsi="Calibri"/>
                <w:b/>
                <w:bCs/>
                <w:color w:val="FFFFFF"/>
                <w:sz w:val="22"/>
                <w:szCs w:val="22"/>
              </w:rPr>
            </w:pPr>
            <w:r w:rsidRPr="005F4151">
              <w:rPr>
                <w:rFonts w:ascii="Calibri" w:hAnsi="Calibri"/>
                <w:b/>
                <w:bCs/>
                <w:color w:val="FFFFFF"/>
                <w:sz w:val="22"/>
                <w:szCs w:val="22"/>
              </w:rPr>
              <w:t>(£)</w:t>
            </w:r>
          </w:p>
        </w:tc>
        <w:tc>
          <w:tcPr>
            <w:tcW w:w="1276" w:type="dxa"/>
            <w:tcBorders>
              <w:top w:val="nil"/>
              <w:left w:val="nil"/>
              <w:bottom w:val="single" w:sz="4" w:space="0" w:color="auto"/>
              <w:right w:val="single" w:sz="4" w:space="0" w:color="auto"/>
            </w:tcBorders>
            <w:shd w:val="clear" w:color="000000" w:fill="95B3D7"/>
            <w:noWrap/>
            <w:vAlign w:val="bottom"/>
            <w:hideMark/>
          </w:tcPr>
          <w:p w:rsidR="005F4151" w:rsidRPr="005F4151" w:rsidRDefault="005F4151" w:rsidP="005F4151">
            <w:pPr>
              <w:jc w:val="center"/>
              <w:rPr>
                <w:rFonts w:ascii="Calibri" w:hAnsi="Calibri"/>
                <w:b/>
                <w:bCs/>
                <w:color w:val="FFFFFF"/>
                <w:sz w:val="22"/>
                <w:szCs w:val="22"/>
              </w:rPr>
            </w:pPr>
            <w:r w:rsidRPr="005F4151">
              <w:rPr>
                <w:rFonts w:ascii="Calibri" w:hAnsi="Calibri"/>
                <w:b/>
                <w:bCs/>
                <w:color w:val="FFFFFF"/>
                <w:sz w:val="22"/>
                <w:szCs w:val="22"/>
              </w:rPr>
              <w:t>%</w:t>
            </w:r>
          </w:p>
        </w:tc>
        <w:tc>
          <w:tcPr>
            <w:tcW w:w="1417" w:type="dxa"/>
            <w:tcBorders>
              <w:top w:val="nil"/>
              <w:left w:val="nil"/>
              <w:bottom w:val="single" w:sz="4" w:space="0" w:color="auto"/>
              <w:right w:val="single" w:sz="4" w:space="0" w:color="auto"/>
            </w:tcBorders>
            <w:shd w:val="clear" w:color="000000" w:fill="95B3D7"/>
            <w:noWrap/>
            <w:vAlign w:val="bottom"/>
            <w:hideMark/>
          </w:tcPr>
          <w:p w:rsidR="005F4151" w:rsidRPr="005F4151" w:rsidRDefault="005F4151" w:rsidP="005F4151">
            <w:pPr>
              <w:jc w:val="center"/>
              <w:rPr>
                <w:rFonts w:ascii="Calibri" w:hAnsi="Calibri"/>
                <w:b/>
                <w:bCs/>
                <w:color w:val="FFFFFF"/>
                <w:sz w:val="22"/>
                <w:szCs w:val="22"/>
              </w:rPr>
            </w:pPr>
            <w:r w:rsidRPr="005F4151">
              <w:rPr>
                <w:rFonts w:ascii="Calibri" w:hAnsi="Calibri"/>
                <w:b/>
                <w:bCs/>
                <w:color w:val="FFFFFF"/>
                <w:sz w:val="22"/>
                <w:szCs w:val="22"/>
              </w:rPr>
              <w:t>(£)</w:t>
            </w:r>
          </w:p>
        </w:tc>
      </w:tr>
      <w:tr w:rsidR="005F4151" w:rsidRPr="005F4151" w:rsidTr="003B5971">
        <w:trPr>
          <w:trHeight w:val="300"/>
        </w:trPr>
        <w:tc>
          <w:tcPr>
            <w:tcW w:w="3701" w:type="dxa"/>
            <w:tcBorders>
              <w:top w:val="nil"/>
              <w:left w:val="single" w:sz="4" w:space="0" w:color="auto"/>
              <w:bottom w:val="nil"/>
              <w:right w:val="nil"/>
            </w:tcBorders>
            <w:shd w:val="clear" w:color="auto" w:fill="auto"/>
            <w:vAlign w:val="bottom"/>
            <w:hideMark/>
          </w:tcPr>
          <w:p w:rsidR="005F4151" w:rsidRPr="005F4151" w:rsidRDefault="005F4151" w:rsidP="005F4151">
            <w:pPr>
              <w:rPr>
                <w:rFonts w:ascii="Calibri" w:hAnsi="Calibri"/>
                <w:color w:val="000000"/>
                <w:sz w:val="22"/>
                <w:szCs w:val="22"/>
              </w:rPr>
            </w:pPr>
            <w:r w:rsidRPr="005F4151">
              <w:rPr>
                <w:rFonts w:ascii="Calibri" w:hAnsi="Calibri"/>
                <w:color w:val="000000"/>
                <w:sz w:val="22"/>
                <w:szCs w:val="22"/>
              </w:rPr>
              <w:t>Research ethics service</w:t>
            </w:r>
          </w:p>
        </w:tc>
        <w:tc>
          <w:tcPr>
            <w:tcW w:w="1417" w:type="dxa"/>
            <w:tcBorders>
              <w:top w:val="nil"/>
              <w:left w:val="single" w:sz="4" w:space="0" w:color="auto"/>
              <w:bottom w:val="nil"/>
              <w:right w:val="nil"/>
            </w:tcBorders>
            <w:shd w:val="clear" w:color="auto" w:fill="auto"/>
            <w:vAlign w:val="bottom"/>
            <w:hideMark/>
          </w:tcPr>
          <w:p w:rsidR="005F4151" w:rsidRPr="005F4151" w:rsidRDefault="005F4151" w:rsidP="005F4151">
            <w:pPr>
              <w:jc w:val="right"/>
              <w:rPr>
                <w:rFonts w:ascii="Calibri" w:hAnsi="Calibri"/>
                <w:color w:val="000000"/>
                <w:sz w:val="22"/>
                <w:szCs w:val="22"/>
              </w:rPr>
            </w:pPr>
            <w:r w:rsidRPr="005F4151">
              <w:rPr>
                <w:rFonts w:ascii="Calibri" w:hAnsi="Calibri"/>
                <w:color w:val="000000"/>
                <w:sz w:val="22"/>
                <w:szCs w:val="22"/>
              </w:rPr>
              <w:t>206</w:t>
            </w:r>
          </w:p>
        </w:tc>
        <w:tc>
          <w:tcPr>
            <w:tcW w:w="1418" w:type="dxa"/>
            <w:tcBorders>
              <w:top w:val="nil"/>
              <w:left w:val="single" w:sz="4" w:space="0" w:color="auto"/>
              <w:bottom w:val="nil"/>
              <w:right w:val="nil"/>
            </w:tcBorders>
            <w:shd w:val="clear" w:color="auto" w:fill="auto"/>
            <w:vAlign w:val="bottom"/>
            <w:hideMark/>
          </w:tcPr>
          <w:p w:rsidR="005F4151" w:rsidRPr="005F4151" w:rsidRDefault="005F4151" w:rsidP="005F4151">
            <w:pPr>
              <w:jc w:val="right"/>
              <w:rPr>
                <w:rFonts w:ascii="Calibri" w:hAnsi="Calibri"/>
                <w:color w:val="000000"/>
                <w:sz w:val="22"/>
                <w:szCs w:val="22"/>
              </w:rPr>
            </w:pPr>
            <w:r w:rsidRPr="005F4151">
              <w:rPr>
                <w:rFonts w:ascii="Calibri" w:hAnsi="Calibri"/>
                <w:color w:val="000000"/>
                <w:sz w:val="22"/>
                <w:szCs w:val="22"/>
              </w:rPr>
              <w:t>222</w:t>
            </w:r>
          </w:p>
        </w:tc>
        <w:tc>
          <w:tcPr>
            <w:tcW w:w="1276" w:type="dxa"/>
            <w:tcBorders>
              <w:top w:val="nil"/>
              <w:left w:val="single" w:sz="4" w:space="0" w:color="auto"/>
              <w:bottom w:val="nil"/>
              <w:right w:val="single" w:sz="4" w:space="0" w:color="auto"/>
            </w:tcBorders>
            <w:shd w:val="clear" w:color="auto" w:fill="auto"/>
            <w:noWrap/>
            <w:vAlign w:val="bottom"/>
            <w:hideMark/>
          </w:tcPr>
          <w:p w:rsidR="005F4151" w:rsidRPr="005F4151" w:rsidRDefault="005F4151" w:rsidP="005F4151">
            <w:pPr>
              <w:jc w:val="right"/>
              <w:rPr>
                <w:rFonts w:ascii="Calibri" w:hAnsi="Calibri"/>
                <w:color w:val="000000"/>
                <w:sz w:val="22"/>
                <w:szCs w:val="22"/>
              </w:rPr>
            </w:pPr>
            <w:r w:rsidRPr="005F4151">
              <w:rPr>
                <w:rFonts w:ascii="Calibri" w:hAnsi="Calibri"/>
                <w:color w:val="000000"/>
                <w:sz w:val="22"/>
                <w:szCs w:val="22"/>
              </w:rPr>
              <w:t>37%</w:t>
            </w:r>
          </w:p>
        </w:tc>
        <w:tc>
          <w:tcPr>
            <w:tcW w:w="1417" w:type="dxa"/>
            <w:tcBorders>
              <w:top w:val="nil"/>
              <w:left w:val="nil"/>
              <w:bottom w:val="nil"/>
              <w:right w:val="single" w:sz="4" w:space="0" w:color="auto"/>
            </w:tcBorders>
            <w:shd w:val="clear" w:color="auto" w:fill="auto"/>
            <w:noWrap/>
            <w:vAlign w:val="bottom"/>
            <w:hideMark/>
          </w:tcPr>
          <w:p w:rsidR="005F4151" w:rsidRPr="005F4151" w:rsidRDefault="005F4151" w:rsidP="005F4151">
            <w:pPr>
              <w:jc w:val="right"/>
              <w:rPr>
                <w:rFonts w:ascii="Calibri" w:hAnsi="Calibri"/>
                <w:color w:val="000000"/>
                <w:sz w:val="22"/>
                <w:szCs w:val="22"/>
              </w:rPr>
            </w:pPr>
            <w:r w:rsidRPr="005F4151">
              <w:rPr>
                <w:rFonts w:ascii="Calibri" w:hAnsi="Calibri"/>
                <w:color w:val="000000"/>
                <w:sz w:val="22"/>
                <w:szCs w:val="22"/>
              </w:rPr>
              <w:t>16</w:t>
            </w:r>
          </w:p>
        </w:tc>
      </w:tr>
      <w:tr w:rsidR="005F4151" w:rsidRPr="005F4151" w:rsidTr="003B5971">
        <w:trPr>
          <w:trHeight w:val="300"/>
        </w:trPr>
        <w:tc>
          <w:tcPr>
            <w:tcW w:w="3701" w:type="dxa"/>
            <w:tcBorders>
              <w:top w:val="nil"/>
              <w:left w:val="single" w:sz="4" w:space="0" w:color="auto"/>
              <w:bottom w:val="nil"/>
              <w:right w:val="nil"/>
            </w:tcBorders>
            <w:shd w:val="clear" w:color="auto" w:fill="auto"/>
            <w:vAlign w:val="bottom"/>
            <w:hideMark/>
          </w:tcPr>
          <w:p w:rsidR="005F4151" w:rsidRPr="005F4151" w:rsidRDefault="005F4151" w:rsidP="005F4151">
            <w:pPr>
              <w:rPr>
                <w:rFonts w:ascii="Calibri" w:hAnsi="Calibri"/>
                <w:color w:val="000000"/>
                <w:sz w:val="22"/>
                <w:szCs w:val="22"/>
              </w:rPr>
            </w:pPr>
            <w:r w:rsidRPr="005F4151">
              <w:rPr>
                <w:rFonts w:ascii="Calibri" w:hAnsi="Calibri"/>
                <w:color w:val="000000"/>
                <w:sz w:val="22"/>
                <w:szCs w:val="22"/>
              </w:rPr>
              <w:t xml:space="preserve">HRA Approval </w:t>
            </w:r>
          </w:p>
        </w:tc>
        <w:tc>
          <w:tcPr>
            <w:tcW w:w="1417" w:type="dxa"/>
            <w:tcBorders>
              <w:top w:val="nil"/>
              <w:left w:val="single" w:sz="4" w:space="0" w:color="auto"/>
              <w:bottom w:val="nil"/>
              <w:right w:val="nil"/>
            </w:tcBorders>
            <w:shd w:val="clear" w:color="auto" w:fill="auto"/>
            <w:vAlign w:val="bottom"/>
            <w:hideMark/>
          </w:tcPr>
          <w:p w:rsidR="005F4151" w:rsidRPr="005F4151" w:rsidRDefault="005F4151" w:rsidP="005F4151">
            <w:pPr>
              <w:jc w:val="right"/>
              <w:rPr>
                <w:rFonts w:ascii="Calibri" w:hAnsi="Calibri"/>
                <w:color w:val="000000"/>
                <w:sz w:val="22"/>
                <w:szCs w:val="22"/>
              </w:rPr>
            </w:pPr>
            <w:r w:rsidRPr="005F4151">
              <w:rPr>
                <w:rFonts w:ascii="Calibri" w:hAnsi="Calibri"/>
                <w:color w:val="000000"/>
                <w:sz w:val="22"/>
                <w:szCs w:val="22"/>
              </w:rPr>
              <w:t>113</w:t>
            </w:r>
          </w:p>
        </w:tc>
        <w:tc>
          <w:tcPr>
            <w:tcW w:w="1418" w:type="dxa"/>
            <w:tcBorders>
              <w:top w:val="nil"/>
              <w:left w:val="single" w:sz="4" w:space="0" w:color="auto"/>
              <w:bottom w:val="nil"/>
              <w:right w:val="single" w:sz="4" w:space="0" w:color="auto"/>
            </w:tcBorders>
            <w:shd w:val="clear" w:color="auto" w:fill="auto"/>
            <w:noWrap/>
            <w:vAlign w:val="bottom"/>
            <w:hideMark/>
          </w:tcPr>
          <w:p w:rsidR="005F4151" w:rsidRPr="005F4151" w:rsidRDefault="005F4151" w:rsidP="005F4151">
            <w:pPr>
              <w:jc w:val="right"/>
              <w:rPr>
                <w:rFonts w:ascii="Calibri" w:hAnsi="Calibri"/>
                <w:color w:val="000000"/>
                <w:sz w:val="22"/>
                <w:szCs w:val="22"/>
              </w:rPr>
            </w:pPr>
            <w:r w:rsidRPr="005F4151">
              <w:rPr>
                <w:rFonts w:ascii="Calibri" w:hAnsi="Calibri"/>
                <w:color w:val="000000"/>
                <w:sz w:val="22"/>
                <w:szCs w:val="22"/>
              </w:rPr>
              <w:t>115</w:t>
            </w:r>
          </w:p>
        </w:tc>
        <w:tc>
          <w:tcPr>
            <w:tcW w:w="1276" w:type="dxa"/>
            <w:tcBorders>
              <w:top w:val="nil"/>
              <w:left w:val="nil"/>
              <w:bottom w:val="nil"/>
              <w:right w:val="single" w:sz="4" w:space="0" w:color="auto"/>
            </w:tcBorders>
            <w:shd w:val="clear" w:color="auto" w:fill="auto"/>
            <w:noWrap/>
            <w:vAlign w:val="bottom"/>
            <w:hideMark/>
          </w:tcPr>
          <w:p w:rsidR="005F4151" w:rsidRPr="005F4151" w:rsidRDefault="005F4151" w:rsidP="005F4151">
            <w:pPr>
              <w:jc w:val="right"/>
              <w:rPr>
                <w:rFonts w:ascii="Calibri" w:hAnsi="Calibri"/>
                <w:color w:val="000000"/>
                <w:sz w:val="22"/>
                <w:szCs w:val="22"/>
              </w:rPr>
            </w:pPr>
            <w:r w:rsidRPr="005F4151">
              <w:rPr>
                <w:rFonts w:ascii="Calibri" w:hAnsi="Calibri"/>
                <w:color w:val="000000"/>
                <w:sz w:val="22"/>
                <w:szCs w:val="22"/>
              </w:rPr>
              <w:t>19%</w:t>
            </w:r>
          </w:p>
        </w:tc>
        <w:tc>
          <w:tcPr>
            <w:tcW w:w="1417" w:type="dxa"/>
            <w:tcBorders>
              <w:top w:val="nil"/>
              <w:left w:val="nil"/>
              <w:bottom w:val="nil"/>
              <w:right w:val="single" w:sz="4" w:space="0" w:color="auto"/>
            </w:tcBorders>
            <w:shd w:val="clear" w:color="auto" w:fill="auto"/>
            <w:noWrap/>
            <w:vAlign w:val="bottom"/>
            <w:hideMark/>
          </w:tcPr>
          <w:p w:rsidR="005F4151" w:rsidRPr="005F4151" w:rsidRDefault="005F4151" w:rsidP="005F4151">
            <w:pPr>
              <w:jc w:val="right"/>
              <w:rPr>
                <w:rFonts w:ascii="Calibri" w:hAnsi="Calibri"/>
                <w:color w:val="000000"/>
                <w:sz w:val="22"/>
                <w:szCs w:val="22"/>
              </w:rPr>
            </w:pPr>
            <w:r w:rsidRPr="005F4151">
              <w:rPr>
                <w:rFonts w:ascii="Calibri" w:hAnsi="Calibri"/>
                <w:color w:val="000000"/>
                <w:sz w:val="22"/>
                <w:szCs w:val="22"/>
              </w:rPr>
              <w:t>2</w:t>
            </w:r>
          </w:p>
        </w:tc>
      </w:tr>
      <w:tr w:rsidR="005F4151" w:rsidRPr="005F4151" w:rsidTr="003B5971">
        <w:trPr>
          <w:trHeight w:val="300"/>
        </w:trPr>
        <w:tc>
          <w:tcPr>
            <w:tcW w:w="3701" w:type="dxa"/>
            <w:tcBorders>
              <w:top w:val="nil"/>
              <w:left w:val="single" w:sz="4" w:space="0" w:color="auto"/>
              <w:bottom w:val="nil"/>
              <w:right w:val="nil"/>
            </w:tcBorders>
            <w:shd w:val="clear" w:color="auto" w:fill="auto"/>
            <w:vAlign w:val="bottom"/>
            <w:hideMark/>
          </w:tcPr>
          <w:p w:rsidR="005F4151" w:rsidRPr="005F4151" w:rsidRDefault="005F4151" w:rsidP="005F4151">
            <w:pPr>
              <w:rPr>
                <w:rFonts w:ascii="Calibri" w:hAnsi="Calibri"/>
                <w:color w:val="000000"/>
                <w:sz w:val="22"/>
                <w:szCs w:val="22"/>
              </w:rPr>
            </w:pPr>
            <w:r w:rsidRPr="005F4151">
              <w:rPr>
                <w:rFonts w:ascii="Calibri" w:hAnsi="Calibri"/>
                <w:color w:val="000000"/>
                <w:sz w:val="22"/>
                <w:szCs w:val="22"/>
              </w:rPr>
              <w:t>Confidentiality Advisory Service</w:t>
            </w:r>
          </w:p>
        </w:tc>
        <w:tc>
          <w:tcPr>
            <w:tcW w:w="1417" w:type="dxa"/>
            <w:tcBorders>
              <w:top w:val="nil"/>
              <w:left w:val="single" w:sz="4" w:space="0" w:color="auto"/>
              <w:bottom w:val="nil"/>
              <w:right w:val="nil"/>
            </w:tcBorders>
            <w:shd w:val="clear" w:color="auto" w:fill="auto"/>
            <w:vAlign w:val="bottom"/>
            <w:hideMark/>
          </w:tcPr>
          <w:p w:rsidR="005F4151" w:rsidRPr="005F4151" w:rsidRDefault="005F4151" w:rsidP="005F4151">
            <w:pPr>
              <w:jc w:val="right"/>
              <w:rPr>
                <w:rFonts w:ascii="Calibri" w:hAnsi="Calibri"/>
                <w:color w:val="000000"/>
                <w:sz w:val="22"/>
                <w:szCs w:val="22"/>
              </w:rPr>
            </w:pPr>
            <w:r w:rsidRPr="005F4151">
              <w:rPr>
                <w:rFonts w:ascii="Calibri" w:hAnsi="Calibri"/>
                <w:color w:val="000000"/>
                <w:sz w:val="22"/>
                <w:szCs w:val="22"/>
              </w:rPr>
              <w:t>40</w:t>
            </w:r>
          </w:p>
        </w:tc>
        <w:tc>
          <w:tcPr>
            <w:tcW w:w="1418" w:type="dxa"/>
            <w:tcBorders>
              <w:top w:val="nil"/>
              <w:left w:val="single" w:sz="4" w:space="0" w:color="auto"/>
              <w:bottom w:val="nil"/>
              <w:right w:val="single" w:sz="4" w:space="0" w:color="auto"/>
            </w:tcBorders>
            <w:shd w:val="clear" w:color="auto" w:fill="auto"/>
            <w:noWrap/>
            <w:vAlign w:val="bottom"/>
            <w:hideMark/>
          </w:tcPr>
          <w:p w:rsidR="005F4151" w:rsidRPr="005F4151" w:rsidRDefault="005F4151" w:rsidP="005F4151">
            <w:pPr>
              <w:jc w:val="right"/>
              <w:rPr>
                <w:rFonts w:ascii="Calibri" w:hAnsi="Calibri"/>
                <w:color w:val="000000"/>
                <w:sz w:val="22"/>
                <w:szCs w:val="22"/>
              </w:rPr>
            </w:pPr>
            <w:r w:rsidRPr="005F4151">
              <w:rPr>
                <w:rFonts w:ascii="Calibri" w:hAnsi="Calibri"/>
                <w:color w:val="000000"/>
                <w:sz w:val="22"/>
                <w:szCs w:val="22"/>
              </w:rPr>
              <w:t>28</w:t>
            </w:r>
          </w:p>
        </w:tc>
        <w:tc>
          <w:tcPr>
            <w:tcW w:w="1276" w:type="dxa"/>
            <w:tcBorders>
              <w:top w:val="nil"/>
              <w:left w:val="nil"/>
              <w:bottom w:val="nil"/>
              <w:right w:val="single" w:sz="4" w:space="0" w:color="auto"/>
            </w:tcBorders>
            <w:shd w:val="clear" w:color="auto" w:fill="auto"/>
            <w:noWrap/>
            <w:vAlign w:val="bottom"/>
            <w:hideMark/>
          </w:tcPr>
          <w:p w:rsidR="005F4151" w:rsidRPr="005F4151" w:rsidRDefault="005F4151" w:rsidP="005F4151">
            <w:pPr>
              <w:jc w:val="right"/>
              <w:rPr>
                <w:rFonts w:ascii="Calibri" w:hAnsi="Calibri"/>
                <w:color w:val="000000"/>
                <w:sz w:val="22"/>
                <w:szCs w:val="22"/>
              </w:rPr>
            </w:pPr>
            <w:r w:rsidRPr="005F4151">
              <w:rPr>
                <w:rFonts w:ascii="Calibri" w:hAnsi="Calibri"/>
                <w:color w:val="000000"/>
                <w:sz w:val="22"/>
                <w:szCs w:val="22"/>
              </w:rPr>
              <w:t>5%</w:t>
            </w:r>
          </w:p>
        </w:tc>
        <w:tc>
          <w:tcPr>
            <w:tcW w:w="1417" w:type="dxa"/>
            <w:tcBorders>
              <w:top w:val="nil"/>
              <w:left w:val="nil"/>
              <w:bottom w:val="nil"/>
              <w:right w:val="single" w:sz="4" w:space="0" w:color="auto"/>
            </w:tcBorders>
            <w:shd w:val="clear" w:color="auto" w:fill="auto"/>
            <w:noWrap/>
            <w:vAlign w:val="bottom"/>
            <w:hideMark/>
          </w:tcPr>
          <w:p w:rsidR="005F4151" w:rsidRPr="005F4151" w:rsidRDefault="005F4151" w:rsidP="005F4151">
            <w:pPr>
              <w:jc w:val="right"/>
              <w:rPr>
                <w:rFonts w:ascii="Calibri" w:hAnsi="Calibri"/>
                <w:color w:val="000000"/>
                <w:sz w:val="22"/>
                <w:szCs w:val="22"/>
              </w:rPr>
            </w:pPr>
            <w:r w:rsidRPr="005F4151">
              <w:rPr>
                <w:rFonts w:ascii="Calibri" w:hAnsi="Calibri"/>
                <w:color w:val="000000"/>
                <w:sz w:val="22"/>
                <w:szCs w:val="22"/>
              </w:rPr>
              <w:t>-11</w:t>
            </w:r>
          </w:p>
        </w:tc>
      </w:tr>
      <w:tr w:rsidR="005F4151" w:rsidRPr="005F4151" w:rsidTr="003B5971">
        <w:trPr>
          <w:trHeight w:val="300"/>
        </w:trPr>
        <w:tc>
          <w:tcPr>
            <w:tcW w:w="3701" w:type="dxa"/>
            <w:tcBorders>
              <w:top w:val="nil"/>
              <w:left w:val="single" w:sz="4" w:space="0" w:color="auto"/>
              <w:bottom w:val="nil"/>
              <w:right w:val="nil"/>
            </w:tcBorders>
            <w:shd w:val="clear" w:color="auto" w:fill="auto"/>
            <w:vAlign w:val="bottom"/>
            <w:hideMark/>
          </w:tcPr>
          <w:p w:rsidR="005F4151" w:rsidRPr="005F4151" w:rsidRDefault="005F4151" w:rsidP="005F4151">
            <w:pPr>
              <w:rPr>
                <w:rFonts w:ascii="Calibri" w:hAnsi="Calibri"/>
                <w:color w:val="000000"/>
                <w:sz w:val="22"/>
                <w:szCs w:val="22"/>
              </w:rPr>
            </w:pPr>
            <w:r w:rsidRPr="005F4151">
              <w:rPr>
                <w:rFonts w:ascii="Calibri" w:hAnsi="Calibri"/>
                <w:color w:val="000000"/>
                <w:sz w:val="22"/>
                <w:szCs w:val="22"/>
              </w:rPr>
              <w:t>Research systems</w:t>
            </w:r>
          </w:p>
        </w:tc>
        <w:tc>
          <w:tcPr>
            <w:tcW w:w="1417" w:type="dxa"/>
            <w:tcBorders>
              <w:top w:val="nil"/>
              <w:left w:val="single" w:sz="4" w:space="0" w:color="auto"/>
              <w:bottom w:val="nil"/>
              <w:right w:val="nil"/>
            </w:tcBorders>
            <w:shd w:val="clear" w:color="auto" w:fill="auto"/>
            <w:vAlign w:val="bottom"/>
            <w:hideMark/>
          </w:tcPr>
          <w:p w:rsidR="005F4151" w:rsidRPr="005F4151" w:rsidRDefault="005F4151" w:rsidP="005F4151">
            <w:pPr>
              <w:jc w:val="right"/>
              <w:rPr>
                <w:rFonts w:ascii="Calibri" w:hAnsi="Calibri"/>
                <w:color w:val="000000"/>
                <w:sz w:val="22"/>
                <w:szCs w:val="22"/>
              </w:rPr>
            </w:pPr>
            <w:r w:rsidRPr="005F4151">
              <w:rPr>
                <w:rFonts w:ascii="Calibri" w:hAnsi="Calibri"/>
                <w:color w:val="000000"/>
                <w:sz w:val="22"/>
                <w:szCs w:val="22"/>
              </w:rPr>
              <w:t>27</w:t>
            </w:r>
          </w:p>
        </w:tc>
        <w:tc>
          <w:tcPr>
            <w:tcW w:w="1418" w:type="dxa"/>
            <w:tcBorders>
              <w:top w:val="nil"/>
              <w:left w:val="single" w:sz="4" w:space="0" w:color="auto"/>
              <w:bottom w:val="nil"/>
              <w:right w:val="single" w:sz="4" w:space="0" w:color="auto"/>
            </w:tcBorders>
            <w:shd w:val="clear" w:color="auto" w:fill="auto"/>
            <w:noWrap/>
            <w:vAlign w:val="bottom"/>
            <w:hideMark/>
          </w:tcPr>
          <w:p w:rsidR="005F4151" w:rsidRPr="005F4151" w:rsidRDefault="005F4151" w:rsidP="005F4151">
            <w:pPr>
              <w:jc w:val="right"/>
              <w:rPr>
                <w:rFonts w:ascii="Calibri" w:hAnsi="Calibri"/>
                <w:color w:val="000000"/>
                <w:sz w:val="22"/>
                <w:szCs w:val="22"/>
              </w:rPr>
            </w:pPr>
            <w:r w:rsidRPr="005F4151">
              <w:rPr>
                <w:rFonts w:ascii="Calibri" w:hAnsi="Calibri"/>
                <w:color w:val="000000"/>
                <w:sz w:val="22"/>
                <w:szCs w:val="22"/>
              </w:rPr>
              <w:t>25</w:t>
            </w:r>
          </w:p>
        </w:tc>
        <w:tc>
          <w:tcPr>
            <w:tcW w:w="1276" w:type="dxa"/>
            <w:tcBorders>
              <w:top w:val="nil"/>
              <w:left w:val="nil"/>
              <w:bottom w:val="nil"/>
              <w:right w:val="single" w:sz="4" w:space="0" w:color="auto"/>
            </w:tcBorders>
            <w:shd w:val="clear" w:color="auto" w:fill="auto"/>
            <w:noWrap/>
            <w:vAlign w:val="bottom"/>
            <w:hideMark/>
          </w:tcPr>
          <w:p w:rsidR="005F4151" w:rsidRPr="005F4151" w:rsidRDefault="005F4151" w:rsidP="005F4151">
            <w:pPr>
              <w:jc w:val="right"/>
              <w:rPr>
                <w:rFonts w:ascii="Calibri" w:hAnsi="Calibri"/>
                <w:color w:val="000000"/>
                <w:sz w:val="22"/>
                <w:szCs w:val="22"/>
              </w:rPr>
            </w:pPr>
            <w:r w:rsidRPr="005F4151">
              <w:rPr>
                <w:rFonts w:ascii="Calibri" w:hAnsi="Calibri"/>
                <w:color w:val="000000"/>
                <w:sz w:val="22"/>
                <w:szCs w:val="22"/>
              </w:rPr>
              <w:t>4%</w:t>
            </w:r>
          </w:p>
        </w:tc>
        <w:tc>
          <w:tcPr>
            <w:tcW w:w="1417" w:type="dxa"/>
            <w:tcBorders>
              <w:top w:val="nil"/>
              <w:left w:val="nil"/>
              <w:bottom w:val="nil"/>
              <w:right w:val="single" w:sz="4" w:space="0" w:color="auto"/>
            </w:tcBorders>
            <w:shd w:val="clear" w:color="auto" w:fill="auto"/>
            <w:noWrap/>
            <w:vAlign w:val="bottom"/>
            <w:hideMark/>
          </w:tcPr>
          <w:p w:rsidR="005F4151" w:rsidRPr="005F4151" w:rsidRDefault="005F4151" w:rsidP="005F4151">
            <w:pPr>
              <w:jc w:val="right"/>
              <w:rPr>
                <w:rFonts w:ascii="Calibri" w:hAnsi="Calibri"/>
                <w:color w:val="000000"/>
                <w:sz w:val="22"/>
                <w:szCs w:val="22"/>
              </w:rPr>
            </w:pPr>
            <w:r w:rsidRPr="005F4151">
              <w:rPr>
                <w:rFonts w:ascii="Calibri" w:hAnsi="Calibri"/>
                <w:color w:val="000000"/>
                <w:sz w:val="22"/>
                <w:szCs w:val="22"/>
              </w:rPr>
              <w:t>-3</w:t>
            </w:r>
          </w:p>
        </w:tc>
      </w:tr>
      <w:tr w:rsidR="005F4151" w:rsidRPr="005F4151" w:rsidTr="003B5971">
        <w:trPr>
          <w:trHeight w:val="300"/>
        </w:trPr>
        <w:tc>
          <w:tcPr>
            <w:tcW w:w="3701" w:type="dxa"/>
            <w:tcBorders>
              <w:top w:val="single" w:sz="4" w:space="0" w:color="auto"/>
              <w:left w:val="single" w:sz="4" w:space="0" w:color="auto"/>
              <w:bottom w:val="single" w:sz="4" w:space="0" w:color="auto"/>
              <w:right w:val="nil"/>
            </w:tcBorders>
            <w:shd w:val="clear" w:color="auto" w:fill="auto"/>
            <w:vAlign w:val="bottom"/>
            <w:hideMark/>
          </w:tcPr>
          <w:p w:rsidR="005F4151" w:rsidRPr="005F4151" w:rsidRDefault="005F4151" w:rsidP="005F4151">
            <w:pPr>
              <w:rPr>
                <w:rFonts w:ascii="Calibri" w:hAnsi="Calibri"/>
                <w:b/>
                <w:bCs/>
                <w:color w:val="000000"/>
                <w:sz w:val="22"/>
                <w:szCs w:val="22"/>
              </w:rPr>
            </w:pPr>
            <w:r w:rsidRPr="005F4151">
              <w:rPr>
                <w:rFonts w:ascii="Calibri" w:hAnsi="Calibri"/>
                <w:b/>
                <w:bCs/>
                <w:color w:val="000000"/>
                <w:sz w:val="22"/>
                <w:szCs w:val="22"/>
              </w:rPr>
              <w:t xml:space="preserve">Total services </w:t>
            </w:r>
          </w:p>
        </w:tc>
        <w:tc>
          <w:tcPr>
            <w:tcW w:w="1417" w:type="dxa"/>
            <w:tcBorders>
              <w:top w:val="single" w:sz="4" w:space="0" w:color="auto"/>
              <w:left w:val="single" w:sz="4" w:space="0" w:color="auto"/>
              <w:bottom w:val="single" w:sz="4" w:space="0" w:color="auto"/>
              <w:right w:val="nil"/>
            </w:tcBorders>
            <w:shd w:val="clear" w:color="auto" w:fill="auto"/>
            <w:vAlign w:val="bottom"/>
            <w:hideMark/>
          </w:tcPr>
          <w:p w:rsidR="005F4151" w:rsidRPr="005F4151" w:rsidRDefault="005F4151" w:rsidP="005F4151">
            <w:pPr>
              <w:jc w:val="right"/>
              <w:rPr>
                <w:rFonts w:ascii="Calibri" w:hAnsi="Calibri"/>
                <w:b/>
                <w:bCs/>
                <w:color w:val="000000"/>
                <w:sz w:val="22"/>
                <w:szCs w:val="22"/>
              </w:rPr>
            </w:pPr>
            <w:r w:rsidRPr="005F4151">
              <w:rPr>
                <w:rFonts w:ascii="Calibri" w:hAnsi="Calibri"/>
                <w:b/>
                <w:bCs/>
                <w:color w:val="000000"/>
                <w:sz w:val="22"/>
                <w:szCs w:val="22"/>
              </w:rPr>
              <w:t>385</w:t>
            </w:r>
          </w:p>
        </w:tc>
        <w:tc>
          <w:tcPr>
            <w:tcW w:w="1418" w:type="dxa"/>
            <w:tcBorders>
              <w:top w:val="single" w:sz="4" w:space="0" w:color="auto"/>
              <w:left w:val="single" w:sz="4" w:space="0" w:color="auto"/>
              <w:bottom w:val="single" w:sz="4" w:space="0" w:color="auto"/>
              <w:right w:val="nil"/>
            </w:tcBorders>
            <w:shd w:val="clear" w:color="auto" w:fill="auto"/>
            <w:vAlign w:val="bottom"/>
            <w:hideMark/>
          </w:tcPr>
          <w:p w:rsidR="005F4151" w:rsidRPr="005F4151" w:rsidRDefault="005F4151" w:rsidP="005F4151">
            <w:pPr>
              <w:jc w:val="right"/>
              <w:rPr>
                <w:rFonts w:ascii="Calibri" w:hAnsi="Calibri"/>
                <w:b/>
                <w:bCs/>
                <w:color w:val="000000"/>
                <w:sz w:val="22"/>
                <w:szCs w:val="22"/>
              </w:rPr>
            </w:pPr>
            <w:r w:rsidRPr="005F4151">
              <w:rPr>
                <w:rFonts w:ascii="Calibri" w:hAnsi="Calibri"/>
                <w:b/>
                <w:bCs/>
                <w:color w:val="000000"/>
                <w:sz w:val="22"/>
                <w:szCs w:val="22"/>
              </w:rPr>
              <w:t>390</w:t>
            </w:r>
          </w:p>
        </w:tc>
        <w:tc>
          <w:tcPr>
            <w:tcW w:w="1276" w:type="dxa"/>
            <w:tcBorders>
              <w:top w:val="single" w:sz="4" w:space="0" w:color="auto"/>
              <w:left w:val="single" w:sz="4" w:space="0" w:color="auto"/>
              <w:bottom w:val="single" w:sz="4" w:space="0" w:color="auto"/>
              <w:right w:val="nil"/>
            </w:tcBorders>
            <w:shd w:val="clear" w:color="auto" w:fill="auto"/>
            <w:vAlign w:val="bottom"/>
            <w:hideMark/>
          </w:tcPr>
          <w:p w:rsidR="005F4151" w:rsidRPr="005F4151" w:rsidRDefault="005F4151" w:rsidP="005F4151">
            <w:pPr>
              <w:jc w:val="right"/>
              <w:rPr>
                <w:rFonts w:ascii="Calibri" w:hAnsi="Calibri"/>
                <w:b/>
                <w:bCs/>
                <w:color w:val="000000"/>
                <w:sz w:val="22"/>
                <w:szCs w:val="22"/>
              </w:rPr>
            </w:pPr>
            <w:r w:rsidRPr="005F4151">
              <w:rPr>
                <w:rFonts w:ascii="Calibri" w:hAnsi="Calibri"/>
                <w:b/>
                <w:bCs/>
                <w:color w:val="000000"/>
                <w:sz w:val="22"/>
                <w:szCs w:val="22"/>
              </w:rPr>
              <w:t>65%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4151" w:rsidRPr="005F4151" w:rsidRDefault="005F4151" w:rsidP="005F4151">
            <w:pPr>
              <w:jc w:val="right"/>
              <w:rPr>
                <w:rFonts w:ascii="Calibri" w:hAnsi="Calibri"/>
                <w:b/>
                <w:bCs/>
                <w:color w:val="000000"/>
                <w:sz w:val="22"/>
                <w:szCs w:val="22"/>
              </w:rPr>
            </w:pPr>
            <w:r w:rsidRPr="005F4151">
              <w:rPr>
                <w:rFonts w:ascii="Calibri" w:hAnsi="Calibri"/>
                <w:b/>
                <w:bCs/>
                <w:color w:val="000000"/>
                <w:sz w:val="22"/>
                <w:szCs w:val="22"/>
              </w:rPr>
              <w:t>5</w:t>
            </w:r>
          </w:p>
        </w:tc>
      </w:tr>
      <w:tr w:rsidR="005F4151" w:rsidRPr="005F4151" w:rsidTr="003B5971">
        <w:trPr>
          <w:trHeight w:val="300"/>
        </w:trPr>
        <w:tc>
          <w:tcPr>
            <w:tcW w:w="3701" w:type="dxa"/>
            <w:tcBorders>
              <w:top w:val="nil"/>
              <w:left w:val="single" w:sz="4" w:space="0" w:color="auto"/>
              <w:bottom w:val="nil"/>
              <w:right w:val="nil"/>
            </w:tcBorders>
            <w:shd w:val="clear" w:color="auto" w:fill="auto"/>
            <w:vAlign w:val="bottom"/>
            <w:hideMark/>
          </w:tcPr>
          <w:p w:rsidR="005F4151" w:rsidRPr="005F4151" w:rsidRDefault="005F4151" w:rsidP="005F4151">
            <w:pPr>
              <w:rPr>
                <w:rFonts w:ascii="Calibri" w:hAnsi="Calibri"/>
                <w:color w:val="000000"/>
                <w:sz w:val="22"/>
                <w:szCs w:val="22"/>
              </w:rPr>
            </w:pPr>
            <w:r w:rsidRPr="005F4151">
              <w:rPr>
                <w:rFonts w:ascii="Calibri" w:hAnsi="Calibri"/>
                <w:color w:val="000000"/>
                <w:sz w:val="22"/>
                <w:szCs w:val="22"/>
              </w:rPr>
              <w:t xml:space="preserve">Chief Executive ( </w:t>
            </w:r>
            <w:proofErr w:type="spellStart"/>
            <w:r w:rsidRPr="005F4151">
              <w:rPr>
                <w:rFonts w:ascii="Calibri" w:hAnsi="Calibri"/>
                <w:color w:val="000000"/>
                <w:sz w:val="22"/>
                <w:szCs w:val="22"/>
              </w:rPr>
              <w:t>inc</w:t>
            </w:r>
            <w:proofErr w:type="spellEnd"/>
            <w:r w:rsidRPr="005F4151">
              <w:rPr>
                <w:rFonts w:ascii="Calibri" w:hAnsi="Calibri"/>
                <w:color w:val="000000"/>
                <w:sz w:val="22"/>
                <w:szCs w:val="22"/>
              </w:rPr>
              <w:t xml:space="preserve"> Governance )</w:t>
            </w:r>
          </w:p>
        </w:tc>
        <w:tc>
          <w:tcPr>
            <w:tcW w:w="1417" w:type="dxa"/>
            <w:tcBorders>
              <w:top w:val="nil"/>
              <w:left w:val="single" w:sz="4" w:space="0" w:color="auto"/>
              <w:bottom w:val="nil"/>
              <w:right w:val="nil"/>
            </w:tcBorders>
            <w:shd w:val="clear" w:color="auto" w:fill="auto"/>
            <w:vAlign w:val="bottom"/>
            <w:hideMark/>
          </w:tcPr>
          <w:p w:rsidR="005F4151" w:rsidRPr="005F4151" w:rsidRDefault="005F4151" w:rsidP="005F4151">
            <w:pPr>
              <w:jc w:val="right"/>
              <w:rPr>
                <w:rFonts w:ascii="Calibri" w:hAnsi="Calibri"/>
                <w:color w:val="000000"/>
                <w:sz w:val="22"/>
                <w:szCs w:val="22"/>
              </w:rPr>
            </w:pPr>
            <w:r w:rsidRPr="005F4151">
              <w:rPr>
                <w:rFonts w:ascii="Calibri" w:hAnsi="Calibri"/>
                <w:color w:val="000000"/>
                <w:sz w:val="22"/>
                <w:szCs w:val="22"/>
              </w:rPr>
              <w:t>44</w:t>
            </w:r>
          </w:p>
        </w:tc>
        <w:tc>
          <w:tcPr>
            <w:tcW w:w="1418" w:type="dxa"/>
            <w:tcBorders>
              <w:top w:val="nil"/>
              <w:left w:val="single" w:sz="4" w:space="0" w:color="auto"/>
              <w:bottom w:val="nil"/>
              <w:right w:val="single" w:sz="4" w:space="0" w:color="auto"/>
            </w:tcBorders>
            <w:shd w:val="clear" w:color="auto" w:fill="auto"/>
            <w:noWrap/>
            <w:vAlign w:val="bottom"/>
            <w:hideMark/>
          </w:tcPr>
          <w:p w:rsidR="005F4151" w:rsidRPr="005F4151" w:rsidRDefault="005F4151" w:rsidP="005F4151">
            <w:pPr>
              <w:jc w:val="right"/>
              <w:rPr>
                <w:rFonts w:ascii="Calibri" w:hAnsi="Calibri"/>
                <w:color w:val="000000"/>
                <w:sz w:val="22"/>
                <w:szCs w:val="22"/>
              </w:rPr>
            </w:pPr>
            <w:r w:rsidRPr="005F4151">
              <w:rPr>
                <w:rFonts w:ascii="Calibri" w:hAnsi="Calibri"/>
                <w:color w:val="000000"/>
                <w:sz w:val="22"/>
                <w:szCs w:val="22"/>
              </w:rPr>
              <w:t>34</w:t>
            </w:r>
          </w:p>
        </w:tc>
        <w:tc>
          <w:tcPr>
            <w:tcW w:w="1276" w:type="dxa"/>
            <w:tcBorders>
              <w:top w:val="nil"/>
              <w:left w:val="nil"/>
              <w:bottom w:val="nil"/>
              <w:right w:val="single" w:sz="4" w:space="0" w:color="auto"/>
            </w:tcBorders>
            <w:shd w:val="clear" w:color="auto" w:fill="auto"/>
            <w:noWrap/>
            <w:vAlign w:val="bottom"/>
            <w:hideMark/>
          </w:tcPr>
          <w:p w:rsidR="005F4151" w:rsidRPr="005F4151" w:rsidRDefault="005F4151" w:rsidP="005F4151">
            <w:pPr>
              <w:jc w:val="right"/>
              <w:rPr>
                <w:rFonts w:ascii="Calibri" w:hAnsi="Calibri"/>
                <w:color w:val="000000"/>
                <w:sz w:val="22"/>
                <w:szCs w:val="22"/>
              </w:rPr>
            </w:pPr>
            <w:r w:rsidRPr="005F4151">
              <w:rPr>
                <w:rFonts w:ascii="Calibri" w:hAnsi="Calibri"/>
                <w:color w:val="000000"/>
                <w:sz w:val="22"/>
                <w:szCs w:val="22"/>
              </w:rPr>
              <w:t>6%</w:t>
            </w:r>
          </w:p>
        </w:tc>
        <w:tc>
          <w:tcPr>
            <w:tcW w:w="1417" w:type="dxa"/>
            <w:tcBorders>
              <w:top w:val="nil"/>
              <w:left w:val="nil"/>
              <w:bottom w:val="nil"/>
              <w:right w:val="single" w:sz="4" w:space="0" w:color="auto"/>
            </w:tcBorders>
            <w:shd w:val="clear" w:color="auto" w:fill="auto"/>
            <w:noWrap/>
            <w:vAlign w:val="bottom"/>
            <w:hideMark/>
          </w:tcPr>
          <w:p w:rsidR="005F4151" w:rsidRPr="005F4151" w:rsidRDefault="005F4151" w:rsidP="005F4151">
            <w:pPr>
              <w:jc w:val="right"/>
              <w:rPr>
                <w:rFonts w:ascii="Calibri" w:hAnsi="Calibri"/>
                <w:color w:val="000000"/>
                <w:sz w:val="22"/>
                <w:szCs w:val="22"/>
              </w:rPr>
            </w:pPr>
            <w:r w:rsidRPr="005F4151">
              <w:rPr>
                <w:rFonts w:ascii="Calibri" w:hAnsi="Calibri"/>
                <w:color w:val="000000"/>
                <w:sz w:val="22"/>
                <w:szCs w:val="22"/>
              </w:rPr>
              <w:t>-10</w:t>
            </w:r>
          </w:p>
        </w:tc>
      </w:tr>
      <w:tr w:rsidR="005F4151" w:rsidRPr="005F4151" w:rsidTr="003B5971">
        <w:trPr>
          <w:trHeight w:val="300"/>
        </w:trPr>
        <w:tc>
          <w:tcPr>
            <w:tcW w:w="3701" w:type="dxa"/>
            <w:tcBorders>
              <w:top w:val="nil"/>
              <w:left w:val="single" w:sz="4" w:space="0" w:color="auto"/>
              <w:bottom w:val="nil"/>
              <w:right w:val="nil"/>
            </w:tcBorders>
            <w:shd w:val="clear" w:color="auto" w:fill="auto"/>
            <w:vAlign w:val="bottom"/>
            <w:hideMark/>
          </w:tcPr>
          <w:p w:rsidR="005F4151" w:rsidRPr="005F4151" w:rsidRDefault="005F4151" w:rsidP="005F4151">
            <w:pPr>
              <w:rPr>
                <w:rFonts w:ascii="Calibri" w:hAnsi="Calibri"/>
                <w:color w:val="000000"/>
                <w:sz w:val="22"/>
                <w:szCs w:val="22"/>
              </w:rPr>
            </w:pPr>
            <w:r w:rsidRPr="005F4151">
              <w:rPr>
                <w:rFonts w:ascii="Calibri" w:hAnsi="Calibri"/>
                <w:color w:val="000000"/>
                <w:sz w:val="22"/>
                <w:szCs w:val="22"/>
              </w:rPr>
              <w:t>Policy</w:t>
            </w:r>
          </w:p>
        </w:tc>
        <w:tc>
          <w:tcPr>
            <w:tcW w:w="1417" w:type="dxa"/>
            <w:tcBorders>
              <w:top w:val="nil"/>
              <w:left w:val="single" w:sz="4" w:space="0" w:color="auto"/>
              <w:bottom w:val="nil"/>
              <w:right w:val="nil"/>
            </w:tcBorders>
            <w:shd w:val="clear" w:color="auto" w:fill="auto"/>
            <w:vAlign w:val="bottom"/>
            <w:hideMark/>
          </w:tcPr>
          <w:p w:rsidR="005F4151" w:rsidRPr="005F4151" w:rsidRDefault="005F4151" w:rsidP="005F4151">
            <w:pPr>
              <w:jc w:val="right"/>
              <w:rPr>
                <w:rFonts w:ascii="Calibri" w:hAnsi="Calibri"/>
                <w:color w:val="000000"/>
                <w:sz w:val="22"/>
                <w:szCs w:val="22"/>
              </w:rPr>
            </w:pPr>
            <w:r w:rsidRPr="005F4151">
              <w:rPr>
                <w:rFonts w:ascii="Calibri" w:hAnsi="Calibri"/>
                <w:color w:val="000000"/>
                <w:sz w:val="22"/>
                <w:szCs w:val="22"/>
              </w:rPr>
              <w:t>28</w:t>
            </w:r>
          </w:p>
        </w:tc>
        <w:tc>
          <w:tcPr>
            <w:tcW w:w="1418" w:type="dxa"/>
            <w:tcBorders>
              <w:top w:val="nil"/>
              <w:left w:val="single" w:sz="4" w:space="0" w:color="auto"/>
              <w:bottom w:val="nil"/>
              <w:right w:val="single" w:sz="4" w:space="0" w:color="auto"/>
            </w:tcBorders>
            <w:shd w:val="clear" w:color="auto" w:fill="auto"/>
            <w:noWrap/>
            <w:vAlign w:val="bottom"/>
            <w:hideMark/>
          </w:tcPr>
          <w:p w:rsidR="005F4151" w:rsidRPr="005F4151" w:rsidRDefault="005F4151" w:rsidP="005F4151">
            <w:pPr>
              <w:jc w:val="right"/>
              <w:rPr>
                <w:rFonts w:ascii="Calibri" w:hAnsi="Calibri"/>
                <w:color w:val="000000"/>
                <w:sz w:val="22"/>
                <w:szCs w:val="22"/>
              </w:rPr>
            </w:pPr>
            <w:r w:rsidRPr="005F4151">
              <w:rPr>
                <w:rFonts w:ascii="Calibri" w:hAnsi="Calibri"/>
                <w:color w:val="000000"/>
                <w:sz w:val="22"/>
                <w:szCs w:val="22"/>
              </w:rPr>
              <w:t>26</w:t>
            </w:r>
          </w:p>
        </w:tc>
        <w:tc>
          <w:tcPr>
            <w:tcW w:w="1276" w:type="dxa"/>
            <w:tcBorders>
              <w:top w:val="nil"/>
              <w:left w:val="nil"/>
              <w:bottom w:val="nil"/>
              <w:right w:val="single" w:sz="4" w:space="0" w:color="auto"/>
            </w:tcBorders>
            <w:shd w:val="clear" w:color="auto" w:fill="auto"/>
            <w:noWrap/>
            <w:vAlign w:val="bottom"/>
            <w:hideMark/>
          </w:tcPr>
          <w:p w:rsidR="005F4151" w:rsidRPr="005F4151" w:rsidRDefault="005F4151" w:rsidP="005F4151">
            <w:pPr>
              <w:jc w:val="right"/>
              <w:rPr>
                <w:rFonts w:ascii="Calibri" w:hAnsi="Calibri"/>
                <w:color w:val="000000"/>
                <w:sz w:val="22"/>
                <w:szCs w:val="22"/>
              </w:rPr>
            </w:pPr>
            <w:r w:rsidRPr="005F4151">
              <w:rPr>
                <w:rFonts w:ascii="Calibri" w:hAnsi="Calibri"/>
                <w:color w:val="000000"/>
                <w:sz w:val="22"/>
                <w:szCs w:val="22"/>
              </w:rPr>
              <w:t>4%</w:t>
            </w:r>
          </w:p>
        </w:tc>
        <w:tc>
          <w:tcPr>
            <w:tcW w:w="1417" w:type="dxa"/>
            <w:tcBorders>
              <w:top w:val="nil"/>
              <w:left w:val="nil"/>
              <w:bottom w:val="nil"/>
              <w:right w:val="single" w:sz="4" w:space="0" w:color="auto"/>
            </w:tcBorders>
            <w:shd w:val="clear" w:color="auto" w:fill="auto"/>
            <w:noWrap/>
            <w:vAlign w:val="bottom"/>
            <w:hideMark/>
          </w:tcPr>
          <w:p w:rsidR="005F4151" w:rsidRPr="005F4151" w:rsidRDefault="005F4151" w:rsidP="005F4151">
            <w:pPr>
              <w:jc w:val="right"/>
              <w:rPr>
                <w:rFonts w:ascii="Calibri" w:hAnsi="Calibri"/>
                <w:color w:val="000000"/>
                <w:sz w:val="22"/>
                <w:szCs w:val="22"/>
              </w:rPr>
            </w:pPr>
            <w:r w:rsidRPr="005F4151">
              <w:rPr>
                <w:rFonts w:ascii="Calibri" w:hAnsi="Calibri"/>
                <w:color w:val="000000"/>
                <w:sz w:val="22"/>
                <w:szCs w:val="22"/>
              </w:rPr>
              <w:t>-2</w:t>
            </w:r>
          </w:p>
        </w:tc>
      </w:tr>
      <w:tr w:rsidR="005F4151" w:rsidRPr="005F4151" w:rsidTr="003B5971">
        <w:trPr>
          <w:trHeight w:val="300"/>
        </w:trPr>
        <w:tc>
          <w:tcPr>
            <w:tcW w:w="3701" w:type="dxa"/>
            <w:tcBorders>
              <w:top w:val="nil"/>
              <w:left w:val="single" w:sz="4" w:space="0" w:color="auto"/>
              <w:bottom w:val="nil"/>
              <w:right w:val="nil"/>
            </w:tcBorders>
            <w:shd w:val="clear" w:color="auto" w:fill="auto"/>
            <w:vAlign w:val="bottom"/>
            <w:hideMark/>
          </w:tcPr>
          <w:p w:rsidR="005F4151" w:rsidRPr="005F4151" w:rsidRDefault="005F4151" w:rsidP="005F4151">
            <w:pPr>
              <w:rPr>
                <w:rFonts w:ascii="Calibri" w:hAnsi="Calibri"/>
                <w:color w:val="000000"/>
                <w:sz w:val="22"/>
                <w:szCs w:val="22"/>
              </w:rPr>
            </w:pPr>
            <w:r w:rsidRPr="005F4151">
              <w:rPr>
                <w:rFonts w:ascii="Calibri" w:hAnsi="Calibri"/>
                <w:color w:val="000000"/>
                <w:sz w:val="22"/>
                <w:szCs w:val="22"/>
              </w:rPr>
              <w:t>Corporate Services</w:t>
            </w:r>
          </w:p>
        </w:tc>
        <w:tc>
          <w:tcPr>
            <w:tcW w:w="1417" w:type="dxa"/>
            <w:tcBorders>
              <w:top w:val="nil"/>
              <w:left w:val="single" w:sz="4" w:space="0" w:color="auto"/>
              <w:bottom w:val="nil"/>
              <w:right w:val="nil"/>
            </w:tcBorders>
            <w:shd w:val="clear" w:color="auto" w:fill="auto"/>
            <w:vAlign w:val="bottom"/>
            <w:hideMark/>
          </w:tcPr>
          <w:p w:rsidR="005F4151" w:rsidRPr="005F4151" w:rsidRDefault="005F4151" w:rsidP="005F4151">
            <w:pPr>
              <w:jc w:val="right"/>
              <w:rPr>
                <w:rFonts w:ascii="Calibri" w:hAnsi="Calibri"/>
                <w:color w:val="000000"/>
                <w:sz w:val="22"/>
                <w:szCs w:val="22"/>
              </w:rPr>
            </w:pPr>
            <w:r w:rsidRPr="005F4151">
              <w:rPr>
                <w:rFonts w:ascii="Calibri" w:hAnsi="Calibri"/>
                <w:color w:val="000000"/>
                <w:sz w:val="22"/>
                <w:szCs w:val="22"/>
              </w:rPr>
              <w:t>59</w:t>
            </w:r>
          </w:p>
        </w:tc>
        <w:tc>
          <w:tcPr>
            <w:tcW w:w="1418" w:type="dxa"/>
            <w:tcBorders>
              <w:top w:val="nil"/>
              <w:left w:val="single" w:sz="4" w:space="0" w:color="auto"/>
              <w:bottom w:val="nil"/>
              <w:right w:val="single" w:sz="4" w:space="0" w:color="auto"/>
            </w:tcBorders>
            <w:shd w:val="clear" w:color="auto" w:fill="auto"/>
            <w:noWrap/>
            <w:vAlign w:val="bottom"/>
            <w:hideMark/>
          </w:tcPr>
          <w:p w:rsidR="005F4151" w:rsidRPr="005F4151" w:rsidRDefault="005F4151" w:rsidP="005F4151">
            <w:pPr>
              <w:jc w:val="right"/>
              <w:rPr>
                <w:rFonts w:ascii="Calibri" w:hAnsi="Calibri"/>
                <w:color w:val="000000"/>
                <w:sz w:val="22"/>
                <w:szCs w:val="22"/>
              </w:rPr>
            </w:pPr>
            <w:r w:rsidRPr="005F4151">
              <w:rPr>
                <w:rFonts w:ascii="Calibri" w:hAnsi="Calibri"/>
                <w:color w:val="000000"/>
                <w:sz w:val="22"/>
                <w:szCs w:val="22"/>
              </w:rPr>
              <w:t>60</w:t>
            </w:r>
          </w:p>
        </w:tc>
        <w:tc>
          <w:tcPr>
            <w:tcW w:w="1276" w:type="dxa"/>
            <w:tcBorders>
              <w:top w:val="nil"/>
              <w:left w:val="nil"/>
              <w:bottom w:val="nil"/>
              <w:right w:val="single" w:sz="4" w:space="0" w:color="auto"/>
            </w:tcBorders>
            <w:shd w:val="clear" w:color="auto" w:fill="auto"/>
            <w:noWrap/>
            <w:vAlign w:val="bottom"/>
            <w:hideMark/>
          </w:tcPr>
          <w:p w:rsidR="005F4151" w:rsidRPr="005F4151" w:rsidRDefault="005F4151" w:rsidP="005F4151">
            <w:pPr>
              <w:jc w:val="right"/>
              <w:rPr>
                <w:rFonts w:ascii="Calibri" w:hAnsi="Calibri"/>
                <w:color w:val="000000"/>
                <w:sz w:val="22"/>
                <w:szCs w:val="22"/>
              </w:rPr>
            </w:pPr>
            <w:r w:rsidRPr="005F4151">
              <w:rPr>
                <w:rFonts w:ascii="Calibri" w:hAnsi="Calibri"/>
                <w:color w:val="000000"/>
                <w:sz w:val="22"/>
                <w:szCs w:val="22"/>
              </w:rPr>
              <w:t>10%</w:t>
            </w:r>
          </w:p>
        </w:tc>
        <w:tc>
          <w:tcPr>
            <w:tcW w:w="1417" w:type="dxa"/>
            <w:tcBorders>
              <w:top w:val="nil"/>
              <w:left w:val="nil"/>
              <w:bottom w:val="nil"/>
              <w:right w:val="single" w:sz="4" w:space="0" w:color="auto"/>
            </w:tcBorders>
            <w:shd w:val="clear" w:color="auto" w:fill="auto"/>
            <w:noWrap/>
            <w:vAlign w:val="bottom"/>
            <w:hideMark/>
          </w:tcPr>
          <w:p w:rsidR="005F4151" w:rsidRPr="005F4151" w:rsidRDefault="005F4151" w:rsidP="005F4151">
            <w:pPr>
              <w:jc w:val="right"/>
              <w:rPr>
                <w:rFonts w:ascii="Calibri" w:hAnsi="Calibri"/>
                <w:color w:val="000000"/>
                <w:sz w:val="22"/>
                <w:szCs w:val="22"/>
              </w:rPr>
            </w:pPr>
            <w:r w:rsidRPr="005F4151">
              <w:rPr>
                <w:rFonts w:ascii="Calibri" w:hAnsi="Calibri"/>
                <w:color w:val="000000"/>
                <w:sz w:val="22"/>
                <w:szCs w:val="22"/>
              </w:rPr>
              <w:t>1</w:t>
            </w:r>
          </w:p>
        </w:tc>
      </w:tr>
      <w:tr w:rsidR="005F4151" w:rsidRPr="005F4151" w:rsidTr="003B5971">
        <w:trPr>
          <w:trHeight w:val="300"/>
        </w:trPr>
        <w:tc>
          <w:tcPr>
            <w:tcW w:w="3701" w:type="dxa"/>
            <w:tcBorders>
              <w:top w:val="nil"/>
              <w:left w:val="single" w:sz="4" w:space="0" w:color="auto"/>
              <w:bottom w:val="nil"/>
              <w:right w:val="nil"/>
            </w:tcBorders>
            <w:shd w:val="clear" w:color="auto" w:fill="auto"/>
            <w:vAlign w:val="bottom"/>
            <w:hideMark/>
          </w:tcPr>
          <w:p w:rsidR="005F4151" w:rsidRPr="005F4151" w:rsidRDefault="005F4151" w:rsidP="005F4151">
            <w:pPr>
              <w:rPr>
                <w:rFonts w:ascii="Calibri" w:hAnsi="Calibri"/>
                <w:color w:val="000000"/>
                <w:sz w:val="22"/>
                <w:szCs w:val="22"/>
              </w:rPr>
            </w:pPr>
            <w:r w:rsidRPr="005F4151">
              <w:rPr>
                <w:rFonts w:ascii="Calibri" w:hAnsi="Calibri"/>
                <w:color w:val="000000"/>
                <w:sz w:val="22"/>
                <w:szCs w:val="22"/>
              </w:rPr>
              <w:t>Finance, Procurement and Estates</w:t>
            </w:r>
          </w:p>
        </w:tc>
        <w:tc>
          <w:tcPr>
            <w:tcW w:w="1417" w:type="dxa"/>
            <w:tcBorders>
              <w:top w:val="nil"/>
              <w:left w:val="single" w:sz="4" w:space="0" w:color="auto"/>
              <w:bottom w:val="nil"/>
              <w:right w:val="nil"/>
            </w:tcBorders>
            <w:shd w:val="clear" w:color="auto" w:fill="auto"/>
            <w:vAlign w:val="bottom"/>
            <w:hideMark/>
          </w:tcPr>
          <w:p w:rsidR="005F4151" w:rsidRPr="005F4151" w:rsidRDefault="005F4151" w:rsidP="005F4151">
            <w:pPr>
              <w:jc w:val="right"/>
              <w:rPr>
                <w:rFonts w:ascii="Calibri" w:hAnsi="Calibri"/>
                <w:color w:val="000000"/>
                <w:sz w:val="22"/>
                <w:szCs w:val="22"/>
              </w:rPr>
            </w:pPr>
            <w:r w:rsidRPr="005F4151">
              <w:rPr>
                <w:rFonts w:ascii="Calibri" w:hAnsi="Calibri"/>
                <w:color w:val="000000"/>
                <w:sz w:val="22"/>
                <w:szCs w:val="22"/>
              </w:rPr>
              <w:t>11</w:t>
            </w:r>
          </w:p>
        </w:tc>
        <w:tc>
          <w:tcPr>
            <w:tcW w:w="1418" w:type="dxa"/>
            <w:tcBorders>
              <w:top w:val="nil"/>
              <w:left w:val="single" w:sz="4" w:space="0" w:color="auto"/>
              <w:bottom w:val="nil"/>
              <w:right w:val="single" w:sz="4" w:space="0" w:color="auto"/>
            </w:tcBorders>
            <w:shd w:val="clear" w:color="auto" w:fill="auto"/>
            <w:noWrap/>
            <w:vAlign w:val="bottom"/>
            <w:hideMark/>
          </w:tcPr>
          <w:p w:rsidR="005F4151" w:rsidRPr="005F4151" w:rsidRDefault="005F4151" w:rsidP="005F4151">
            <w:pPr>
              <w:jc w:val="right"/>
              <w:rPr>
                <w:rFonts w:ascii="Calibri" w:hAnsi="Calibri"/>
                <w:color w:val="000000"/>
                <w:sz w:val="22"/>
                <w:szCs w:val="22"/>
              </w:rPr>
            </w:pPr>
            <w:r w:rsidRPr="005F4151">
              <w:rPr>
                <w:rFonts w:ascii="Calibri" w:hAnsi="Calibri"/>
                <w:color w:val="000000"/>
                <w:sz w:val="22"/>
                <w:szCs w:val="22"/>
              </w:rPr>
              <w:t>13</w:t>
            </w:r>
          </w:p>
        </w:tc>
        <w:tc>
          <w:tcPr>
            <w:tcW w:w="1276" w:type="dxa"/>
            <w:tcBorders>
              <w:top w:val="nil"/>
              <w:left w:val="nil"/>
              <w:bottom w:val="nil"/>
              <w:right w:val="single" w:sz="4" w:space="0" w:color="auto"/>
            </w:tcBorders>
            <w:shd w:val="clear" w:color="auto" w:fill="auto"/>
            <w:noWrap/>
            <w:vAlign w:val="bottom"/>
            <w:hideMark/>
          </w:tcPr>
          <w:p w:rsidR="005F4151" w:rsidRPr="005F4151" w:rsidRDefault="005F4151" w:rsidP="005F4151">
            <w:pPr>
              <w:jc w:val="right"/>
              <w:rPr>
                <w:rFonts w:ascii="Calibri" w:hAnsi="Calibri"/>
                <w:color w:val="000000"/>
                <w:sz w:val="22"/>
                <w:szCs w:val="22"/>
              </w:rPr>
            </w:pPr>
            <w:r w:rsidRPr="005F4151">
              <w:rPr>
                <w:rFonts w:ascii="Calibri" w:hAnsi="Calibri"/>
                <w:color w:val="000000"/>
                <w:sz w:val="22"/>
                <w:szCs w:val="22"/>
              </w:rPr>
              <w:t>2%</w:t>
            </w:r>
          </w:p>
        </w:tc>
        <w:tc>
          <w:tcPr>
            <w:tcW w:w="1417" w:type="dxa"/>
            <w:tcBorders>
              <w:top w:val="nil"/>
              <w:left w:val="nil"/>
              <w:bottom w:val="nil"/>
              <w:right w:val="single" w:sz="4" w:space="0" w:color="auto"/>
            </w:tcBorders>
            <w:shd w:val="clear" w:color="auto" w:fill="auto"/>
            <w:noWrap/>
            <w:vAlign w:val="bottom"/>
            <w:hideMark/>
          </w:tcPr>
          <w:p w:rsidR="005F4151" w:rsidRPr="005F4151" w:rsidRDefault="005F4151" w:rsidP="005F4151">
            <w:pPr>
              <w:jc w:val="right"/>
              <w:rPr>
                <w:rFonts w:ascii="Calibri" w:hAnsi="Calibri"/>
                <w:color w:val="000000"/>
                <w:sz w:val="22"/>
                <w:szCs w:val="22"/>
              </w:rPr>
            </w:pPr>
            <w:r w:rsidRPr="005F4151">
              <w:rPr>
                <w:rFonts w:ascii="Calibri" w:hAnsi="Calibri"/>
                <w:color w:val="000000"/>
                <w:sz w:val="22"/>
                <w:szCs w:val="22"/>
              </w:rPr>
              <w:t>2</w:t>
            </w:r>
          </w:p>
        </w:tc>
      </w:tr>
      <w:tr w:rsidR="005F4151" w:rsidRPr="005F4151" w:rsidTr="003B5971">
        <w:trPr>
          <w:trHeight w:val="300"/>
        </w:trPr>
        <w:tc>
          <w:tcPr>
            <w:tcW w:w="3701" w:type="dxa"/>
            <w:tcBorders>
              <w:top w:val="nil"/>
              <w:left w:val="single" w:sz="4" w:space="0" w:color="auto"/>
              <w:bottom w:val="nil"/>
              <w:right w:val="nil"/>
            </w:tcBorders>
            <w:shd w:val="clear" w:color="auto" w:fill="auto"/>
            <w:vAlign w:val="bottom"/>
            <w:hideMark/>
          </w:tcPr>
          <w:p w:rsidR="005F4151" w:rsidRPr="005F4151" w:rsidRDefault="005F4151" w:rsidP="005F4151">
            <w:pPr>
              <w:rPr>
                <w:rFonts w:ascii="Calibri" w:hAnsi="Calibri"/>
                <w:color w:val="000000"/>
                <w:sz w:val="22"/>
                <w:szCs w:val="22"/>
              </w:rPr>
            </w:pPr>
            <w:r w:rsidRPr="005F4151">
              <w:rPr>
                <w:rFonts w:ascii="Calibri" w:hAnsi="Calibri"/>
                <w:color w:val="000000"/>
                <w:sz w:val="22"/>
                <w:szCs w:val="22"/>
              </w:rPr>
              <w:t>Training Service</w:t>
            </w:r>
          </w:p>
        </w:tc>
        <w:tc>
          <w:tcPr>
            <w:tcW w:w="1417" w:type="dxa"/>
            <w:tcBorders>
              <w:top w:val="nil"/>
              <w:left w:val="single" w:sz="4" w:space="0" w:color="auto"/>
              <w:bottom w:val="nil"/>
              <w:right w:val="nil"/>
            </w:tcBorders>
            <w:shd w:val="clear" w:color="auto" w:fill="auto"/>
            <w:vAlign w:val="bottom"/>
            <w:hideMark/>
          </w:tcPr>
          <w:p w:rsidR="005F4151" w:rsidRPr="005F4151" w:rsidRDefault="005F4151" w:rsidP="005F4151">
            <w:pPr>
              <w:jc w:val="right"/>
              <w:rPr>
                <w:rFonts w:ascii="Calibri" w:hAnsi="Calibri"/>
                <w:color w:val="000000"/>
                <w:sz w:val="22"/>
                <w:szCs w:val="22"/>
              </w:rPr>
            </w:pPr>
            <w:r w:rsidRPr="005F4151">
              <w:rPr>
                <w:rFonts w:ascii="Calibri" w:hAnsi="Calibri"/>
                <w:color w:val="000000"/>
                <w:sz w:val="22"/>
                <w:szCs w:val="22"/>
              </w:rPr>
              <w:t>61</w:t>
            </w:r>
          </w:p>
        </w:tc>
        <w:tc>
          <w:tcPr>
            <w:tcW w:w="1418" w:type="dxa"/>
            <w:tcBorders>
              <w:top w:val="nil"/>
              <w:left w:val="single" w:sz="4" w:space="0" w:color="auto"/>
              <w:bottom w:val="nil"/>
              <w:right w:val="single" w:sz="4" w:space="0" w:color="auto"/>
            </w:tcBorders>
            <w:shd w:val="clear" w:color="auto" w:fill="auto"/>
            <w:noWrap/>
            <w:vAlign w:val="bottom"/>
            <w:hideMark/>
          </w:tcPr>
          <w:p w:rsidR="005F4151" w:rsidRPr="005F4151" w:rsidRDefault="005F4151" w:rsidP="005F4151">
            <w:pPr>
              <w:jc w:val="right"/>
              <w:rPr>
                <w:rFonts w:ascii="Calibri" w:hAnsi="Calibri"/>
                <w:color w:val="000000"/>
                <w:sz w:val="22"/>
                <w:szCs w:val="22"/>
              </w:rPr>
            </w:pPr>
            <w:r w:rsidRPr="005F4151">
              <w:rPr>
                <w:rFonts w:ascii="Calibri" w:hAnsi="Calibri"/>
                <w:color w:val="000000"/>
                <w:sz w:val="22"/>
                <w:szCs w:val="22"/>
              </w:rPr>
              <w:t>78</w:t>
            </w:r>
          </w:p>
        </w:tc>
        <w:tc>
          <w:tcPr>
            <w:tcW w:w="1276" w:type="dxa"/>
            <w:tcBorders>
              <w:top w:val="nil"/>
              <w:left w:val="nil"/>
              <w:bottom w:val="nil"/>
              <w:right w:val="single" w:sz="4" w:space="0" w:color="auto"/>
            </w:tcBorders>
            <w:shd w:val="clear" w:color="auto" w:fill="auto"/>
            <w:noWrap/>
            <w:vAlign w:val="bottom"/>
            <w:hideMark/>
          </w:tcPr>
          <w:p w:rsidR="005F4151" w:rsidRPr="005F4151" w:rsidRDefault="005F4151" w:rsidP="005F4151">
            <w:pPr>
              <w:jc w:val="right"/>
              <w:rPr>
                <w:rFonts w:ascii="Calibri" w:hAnsi="Calibri"/>
                <w:color w:val="000000"/>
                <w:sz w:val="22"/>
                <w:szCs w:val="22"/>
              </w:rPr>
            </w:pPr>
            <w:r w:rsidRPr="005F4151">
              <w:rPr>
                <w:rFonts w:ascii="Calibri" w:hAnsi="Calibri"/>
                <w:color w:val="000000"/>
                <w:sz w:val="22"/>
                <w:szCs w:val="22"/>
              </w:rPr>
              <w:t>13%</w:t>
            </w:r>
          </w:p>
        </w:tc>
        <w:tc>
          <w:tcPr>
            <w:tcW w:w="1417" w:type="dxa"/>
            <w:tcBorders>
              <w:top w:val="nil"/>
              <w:left w:val="nil"/>
              <w:bottom w:val="nil"/>
              <w:right w:val="single" w:sz="4" w:space="0" w:color="auto"/>
            </w:tcBorders>
            <w:shd w:val="clear" w:color="auto" w:fill="auto"/>
            <w:noWrap/>
            <w:vAlign w:val="bottom"/>
            <w:hideMark/>
          </w:tcPr>
          <w:p w:rsidR="005F4151" w:rsidRPr="005F4151" w:rsidRDefault="005F4151" w:rsidP="005F4151">
            <w:pPr>
              <w:jc w:val="right"/>
              <w:rPr>
                <w:rFonts w:ascii="Calibri" w:hAnsi="Calibri"/>
                <w:color w:val="000000"/>
                <w:sz w:val="22"/>
                <w:szCs w:val="22"/>
              </w:rPr>
            </w:pPr>
            <w:r w:rsidRPr="005F4151">
              <w:rPr>
                <w:rFonts w:ascii="Calibri" w:hAnsi="Calibri"/>
                <w:color w:val="000000"/>
                <w:sz w:val="22"/>
                <w:szCs w:val="22"/>
              </w:rPr>
              <w:t>16</w:t>
            </w:r>
          </w:p>
        </w:tc>
      </w:tr>
      <w:tr w:rsidR="005F4151" w:rsidRPr="005F4151" w:rsidTr="003B5971">
        <w:trPr>
          <w:trHeight w:val="300"/>
        </w:trPr>
        <w:tc>
          <w:tcPr>
            <w:tcW w:w="3701" w:type="dxa"/>
            <w:tcBorders>
              <w:top w:val="nil"/>
              <w:left w:val="single" w:sz="4" w:space="0" w:color="auto"/>
              <w:bottom w:val="single" w:sz="4" w:space="0" w:color="auto"/>
              <w:right w:val="single" w:sz="4" w:space="0" w:color="auto"/>
            </w:tcBorders>
            <w:shd w:val="clear" w:color="000000" w:fill="365F91"/>
            <w:noWrap/>
            <w:vAlign w:val="bottom"/>
            <w:hideMark/>
          </w:tcPr>
          <w:p w:rsidR="005F4151" w:rsidRPr="005F4151" w:rsidRDefault="005F4151" w:rsidP="005F4151">
            <w:pPr>
              <w:rPr>
                <w:rFonts w:ascii="Calibri" w:hAnsi="Calibri"/>
                <w:b/>
                <w:bCs/>
                <w:color w:val="FFFFFF"/>
                <w:sz w:val="22"/>
                <w:szCs w:val="22"/>
              </w:rPr>
            </w:pPr>
            <w:r w:rsidRPr="005F4151">
              <w:rPr>
                <w:rFonts w:ascii="Calibri" w:hAnsi="Calibri"/>
                <w:b/>
                <w:bCs/>
                <w:color w:val="FFFFFF"/>
                <w:sz w:val="22"/>
                <w:szCs w:val="22"/>
              </w:rPr>
              <w:t>Total</w:t>
            </w:r>
          </w:p>
        </w:tc>
        <w:tc>
          <w:tcPr>
            <w:tcW w:w="1417" w:type="dxa"/>
            <w:tcBorders>
              <w:top w:val="nil"/>
              <w:left w:val="nil"/>
              <w:bottom w:val="single" w:sz="4" w:space="0" w:color="auto"/>
              <w:right w:val="single" w:sz="4" w:space="0" w:color="auto"/>
            </w:tcBorders>
            <w:shd w:val="clear" w:color="000000" w:fill="365F91"/>
            <w:noWrap/>
            <w:vAlign w:val="bottom"/>
            <w:hideMark/>
          </w:tcPr>
          <w:p w:rsidR="005F4151" w:rsidRPr="005F4151" w:rsidRDefault="005F4151" w:rsidP="005F4151">
            <w:pPr>
              <w:jc w:val="right"/>
              <w:rPr>
                <w:rFonts w:ascii="Calibri" w:hAnsi="Calibri"/>
                <w:b/>
                <w:bCs/>
                <w:color w:val="FFFFFF"/>
                <w:sz w:val="22"/>
                <w:szCs w:val="22"/>
              </w:rPr>
            </w:pPr>
            <w:r w:rsidRPr="005F4151">
              <w:rPr>
                <w:rFonts w:ascii="Calibri" w:hAnsi="Calibri"/>
                <w:b/>
                <w:bCs/>
                <w:color w:val="FFFFFF"/>
                <w:sz w:val="22"/>
                <w:szCs w:val="22"/>
              </w:rPr>
              <w:t>587</w:t>
            </w:r>
          </w:p>
        </w:tc>
        <w:tc>
          <w:tcPr>
            <w:tcW w:w="1418" w:type="dxa"/>
            <w:tcBorders>
              <w:top w:val="nil"/>
              <w:left w:val="nil"/>
              <w:bottom w:val="single" w:sz="4" w:space="0" w:color="auto"/>
              <w:right w:val="single" w:sz="4" w:space="0" w:color="auto"/>
            </w:tcBorders>
            <w:shd w:val="clear" w:color="000000" w:fill="365F91"/>
            <w:noWrap/>
            <w:vAlign w:val="bottom"/>
            <w:hideMark/>
          </w:tcPr>
          <w:p w:rsidR="005F4151" w:rsidRPr="005F4151" w:rsidRDefault="005F4151" w:rsidP="005F4151">
            <w:pPr>
              <w:jc w:val="right"/>
              <w:rPr>
                <w:rFonts w:ascii="Calibri" w:hAnsi="Calibri"/>
                <w:b/>
                <w:bCs/>
                <w:color w:val="FFFFFF"/>
                <w:sz w:val="22"/>
                <w:szCs w:val="22"/>
              </w:rPr>
            </w:pPr>
            <w:r w:rsidRPr="005F4151">
              <w:rPr>
                <w:rFonts w:ascii="Calibri" w:hAnsi="Calibri"/>
                <w:b/>
                <w:bCs/>
                <w:color w:val="FFFFFF"/>
                <w:sz w:val="22"/>
                <w:szCs w:val="22"/>
              </w:rPr>
              <w:t>600</w:t>
            </w:r>
          </w:p>
        </w:tc>
        <w:tc>
          <w:tcPr>
            <w:tcW w:w="1276" w:type="dxa"/>
            <w:tcBorders>
              <w:top w:val="nil"/>
              <w:left w:val="nil"/>
              <w:bottom w:val="single" w:sz="4" w:space="0" w:color="auto"/>
              <w:right w:val="single" w:sz="4" w:space="0" w:color="auto"/>
            </w:tcBorders>
            <w:shd w:val="clear" w:color="000000" w:fill="365F91"/>
            <w:noWrap/>
            <w:vAlign w:val="bottom"/>
            <w:hideMark/>
          </w:tcPr>
          <w:p w:rsidR="005F4151" w:rsidRPr="005F4151" w:rsidRDefault="005F4151" w:rsidP="005F4151">
            <w:pPr>
              <w:jc w:val="right"/>
              <w:rPr>
                <w:rFonts w:ascii="Calibri" w:hAnsi="Calibri"/>
                <w:b/>
                <w:bCs/>
                <w:color w:val="FFFFFF"/>
                <w:sz w:val="22"/>
                <w:szCs w:val="22"/>
              </w:rPr>
            </w:pPr>
            <w:r w:rsidRPr="005F4151">
              <w:rPr>
                <w:rFonts w:ascii="Calibri" w:hAnsi="Calibri"/>
                <w:b/>
                <w:bCs/>
                <w:color w:val="FFFFFF"/>
                <w:sz w:val="22"/>
                <w:szCs w:val="22"/>
              </w:rPr>
              <w:t>100%</w:t>
            </w:r>
          </w:p>
        </w:tc>
        <w:tc>
          <w:tcPr>
            <w:tcW w:w="1417" w:type="dxa"/>
            <w:tcBorders>
              <w:top w:val="nil"/>
              <w:left w:val="nil"/>
              <w:bottom w:val="single" w:sz="4" w:space="0" w:color="auto"/>
              <w:right w:val="single" w:sz="4" w:space="0" w:color="auto"/>
            </w:tcBorders>
            <w:shd w:val="clear" w:color="000000" w:fill="365F91"/>
            <w:noWrap/>
            <w:vAlign w:val="bottom"/>
            <w:hideMark/>
          </w:tcPr>
          <w:p w:rsidR="005F4151" w:rsidRPr="005F4151" w:rsidRDefault="005F4151" w:rsidP="005F4151">
            <w:pPr>
              <w:jc w:val="right"/>
              <w:rPr>
                <w:rFonts w:ascii="Calibri" w:hAnsi="Calibri"/>
                <w:b/>
                <w:bCs/>
                <w:color w:val="FFFFFF"/>
                <w:sz w:val="22"/>
                <w:szCs w:val="22"/>
              </w:rPr>
            </w:pPr>
            <w:r w:rsidRPr="005F4151">
              <w:rPr>
                <w:rFonts w:ascii="Calibri" w:hAnsi="Calibri"/>
                <w:b/>
                <w:bCs/>
                <w:color w:val="FFFFFF"/>
                <w:sz w:val="22"/>
                <w:szCs w:val="22"/>
              </w:rPr>
              <w:t>13</w:t>
            </w:r>
          </w:p>
        </w:tc>
      </w:tr>
    </w:tbl>
    <w:p w:rsidR="00034EFD" w:rsidRDefault="00034EFD" w:rsidP="007C5117">
      <w:pPr>
        <w:spacing w:after="200" w:line="276" w:lineRule="auto"/>
        <w:rPr>
          <w:rFonts w:ascii="Arial" w:hAnsi="Arial" w:cs="Arial"/>
          <w:b/>
          <w:sz w:val="22"/>
          <w:szCs w:val="22"/>
        </w:rPr>
      </w:pPr>
    </w:p>
    <w:p w:rsidR="00426F4E" w:rsidRDefault="00E87F9E" w:rsidP="007C5117">
      <w:pPr>
        <w:spacing w:after="200" w:line="276" w:lineRule="auto"/>
        <w:rPr>
          <w:rFonts w:ascii="Arial" w:hAnsi="Arial" w:cs="Arial"/>
          <w:sz w:val="22"/>
          <w:szCs w:val="22"/>
        </w:rPr>
      </w:pPr>
      <w:r w:rsidRPr="00E87F9E">
        <w:rPr>
          <w:rFonts w:ascii="Arial" w:hAnsi="Arial" w:cs="Arial"/>
          <w:b/>
          <w:sz w:val="22"/>
          <w:szCs w:val="22"/>
        </w:rPr>
        <w:t>Reserves</w:t>
      </w:r>
      <w:r>
        <w:rPr>
          <w:rFonts w:ascii="Arial" w:hAnsi="Arial" w:cs="Arial"/>
          <w:sz w:val="22"/>
          <w:szCs w:val="22"/>
        </w:rPr>
        <w:t xml:space="preserve"> </w:t>
      </w:r>
    </w:p>
    <w:p w:rsidR="00D81266" w:rsidRDefault="009952BD" w:rsidP="00B6332D">
      <w:pPr>
        <w:spacing w:after="200" w:line="276" w:lineRule="auto"/>
        <w:rPr>
          <w:rFonts w:ascii="Arial" w:hAnsi="Arial" w:cs="Arial"/>
          <w:sz w:val="22"/>
          <w:szCs w:val="22"/>
        </w:rPr>
      </w:pPr>
      <w:r>
        <w:rPr>
          <w:rFonts w:ascii="Arial" w:hAnsi="Arial" w:cs="Arial"/>
          <w:sz w:val="22"/>
          <w:szCs w:val="22"/>
        </w:rPr>
        <w:t>Reser</w:t>
      </w:r>
      <w:r w:rsidR="00E94059">
        <w:rPr>
          <w:rFonts w:ascii="Arial" w:hAnsi="Arial" w:cs="Arial"/>
          <w:sz w:val="22"/>
          <w:szCs w:val="22"/>
        </w:rPr>
        <w:t xml:space="preserve">ves </w:t>
      </w:r>
      <w:r w:rsidR="000B20F7">
        <w:rPr>
          <w:rFonts w:ascii="Arial" w:hAnsi="Arial" w:cs="Arial"/>
          <w:sz w:val="22"/>
          <w:szCs w:val="22"/>
        </w:rPr>
        <w:t>have been</w:t>
      </w:r>
      <w:r w:rsidR="00E94059">
        <w:rPr>
          <w:rFonts w:ascii="Arial" w:hAnsi="Arial" w:cs="Arial"/>
          <w:sz w:val="22"/>
          <w:szCs w:val="22"/>
        </w:rPr>
        <w:t xml:space="preserve"> closely monitored by the senior leadership team on a fortnightly basis. </w:t>
      </w:r>
      <w:r w:rsidR="0024579F">
        <w:rPr>
          <w:rFonts w:ascii="Arial" w:hAnsi="Arial" w:cs="Arial"/>
          <w:sz w:val="22"/>
          <w:szCs w:val="22"/>
        </w:rPr>
        <w:t xml:space="preserve">Any changes to our forecast position </w:t>
      </w:r>
      <w:r w:rsidR="000B20F7">
        <w:rPr>
          <w:rFonts w:ascii="Arial" w:hAnsi="Arial" w:cs="Arial"/>
          <w:sz w:val="22"/>
          <w:szCs w:val="22"/>
        </w:rPr>
        <w:t xml:space="preserve">releasing funds have been reinvested in strategically targeted activities to support our transformation programme and / or provide a return on investment to support our spending review requirements in 2018/19 and beyond. </w:t>
      </w:r>
      <w:r w:rsidR="00D81266">
        <w:rPr>
          <w:rFonts w:ascii="Arial" w:hAnsi="Arial" w:cs="Arial"/>
          <w:sz w:val="22"/>
          <w:szCs w:val="22"/>
        </w:rPr>
        <w:t xml:space="preserve"> </w:t>
      </w:r>
    </w:p>
    <w:p w:rsidR="00D81266" w:rsidRPr="00E94059" w:rsidRDefault="00D81266" w:rsidP="00D81266">
      <w:pPr>
        <w:spacing w:line="276" w:lineRule="auto"/>
        <w:rPr>
          <w:rFonts w:ascii="Arial" w:hAnsi="Arial" w:cs="Arial"/>
          <w:b/>
          <w:sz w:val="22"/>
          <w:szCs w:val="22"/>
        </w:rPr>
      </w:pPr>
      <w:r w:rsidRPr="00E94059">
        <w:rPr>
          <w:rFonts w:ascii="Arial" w:hAnsi="Arial" w:cs="Arial"/>
          <w:b/>
          <w:sz w:val="22"/>
          <w:szCs w:val="22"/>
        </w:rPr>
        <w:t>Strategic aims key:</w:t>
      </w:r>
    </w:p>
    <w:tbl>
      <w:tblPr>
        <w:tblW w:w="9026" w:type="dxa"/>
        <w:tblInd w:w="108" w:type="dxa"/>
        <w:tblLook w:val="04A0" w:firstRow="1" w:lastRow="0" w:firstColumn="1" w:lastColumn="0" w:noHBand="0" w:noVBand="1"/>
      </w:tblPr>
      <w:tblGrid>
        <w:gridCol w:w="9026"/>
      </w:tblGrid>
      <w:tr w:rsidR="00D81266" w:rsidRPr="00E94059" w:rsidTr="002E3B54">
        <w:trPr>
          <w:trHeight w:val="300"/>
        </w:trPr>
        <w:tc>
          <w:tcPr>
            <w:tcW w:w="9026" w:type="dxa"/>
            <w:tcBorders>
              <w:top w:val="nil"/>
              <w:left w:val="nil"/>
              <w:bottom w:val="nil"/>
              <w:right w:val="nil"/>
            </w:tcBorders>
            <w:shd w:val="clear" w:color="auto" w:fill="auto"/>
            <w:noWrap/>
            <w:vAlign w:val="bottom"/>
            <w:hideMark/>
          </w:tcPr>
          <w:p w:rsidR="00D81266" w:rsidRPr="00E94059" w:rsidRDefault="00D81266" w:rsidP="002E3B54">
            <w:pPr>
              <w:rPr>
                <w:rFonts w:ascii="Arial" w:hAnsi="Arial" w:cs="Arial"/>
                <w:sz w:val="22"/>
                <w:szCs w:val="22"/>
              </w:rPr>
            </w:pPr>
            <w:r w:rsidRPr="00E94059">
              <w:rPr>
                <w:rFonts w:ascii="Arial" w:hAnsi="Arial" w:cs="Arial"/>
                <w:sz w:val="22"/>
                <w:szCs w:val="22"/>
              </w:rPr>
              <w:t>1. Championing health and social care research</w:t>
            </w:r>
          </w:p>
        </w:tc>
      </w:tr>
      <w:tr w:rsidR="00D81266" w:rsidRPr="00E94059" w:rsidTr="002E3B54">
        <w:trPr>
          <w:trHeight w:val="300"/>
        </w:trPr>
        <w:tc>
          <w:tcPr>
            <w:tcW w:w="9026" w:type="dxa"/>
            <w:tcBorders>
              <w:top w:val="nil"/>
              <w:left w:val="nil"/>
              <w:bottom w:val="nil"/>
              <w:right w:val="nil"/>
            </w:tcBorders>
            <w:shd w:val="clear" w:color="auto" w:fill="auto"/>
            <w:noWrap/>
            <w:vAlign w:val="bottom"/>
            <w:hideMark/>
          </w:tcPr>
          <w:p w:rsidR="00D81266" w:rsidRPr="00E94059" w:rsidRDefault="00D81266" w:rsidP="002E3B54">
            <w:pPr>
              <w:rPr>
                <w:rFonts w:ascii="Arial" w:hAnsi="Arial" w:cs="Arial"/>
                <w:sz w:val="22"/>
                <w:szCs w:val="22"/>
              </w:rPr>
            </w:pPr>
            <w:r w:rsidRPr="00E94059">
              <w:rPr>
                <w:rFonts w:ascii="Arial" w:hAnsi="Arial" w:cs="Arial"/>
                <w:sz w:val="22"/>
                <w:szCs w:val="22"/>
              </w:rPr>
              <w:t>2. Leading improvements that make it easier to conduct high quality research in the UK</w:t>
            </w:r>
          </w:p>
        </w:tc>
      </w:tr>
      <w:tr w:rsidR="00D81266" w:rsidRPr="00E94059" w:rsidTr="002E3B54">
        <w:trPr>
          <w:trHeight w:val="300"/>
        </w:trPr>
        <w:tc>
          <w:tcPr>
            <w:tcW w:w="9026" w:type="dxa"/>
            <w:tcBorders>
              <w:top w:val="nil"/>
              <w:left w:val="nil"/>
              <w:bottom w:val="nil"/>
              <w:right w:val="nil"/>
            </w:tcBorders>
            <w:shd w:val="clear" w:color="auto" w:fill="auto"/>
            <w:noWrap/>
            <w:vAlign w:val="bottom"/>
            <w:hideMark/>
          </w:tcPr>
          <w:p w:rsidR="00D81266" w:rsidRPr="00E94059" w:rsidRDefault="00D81266" w:rsidP="002E3B54">
            <w:pPr>
              <w:rPr>
                <w:rFonts w:ascii="Arial" w:hAnsi="Arial" w:cs="Arial"/>
                <w:sz w:val="22"/>
                <w:szCs w:val="22"/>
              </w:rPr>
            </w:pPr>
            <w:r w:rsidRPr="00E94059">
              <w:rPr>
                <w:rFonts w:ascii="Arial" w:hAnsi="Arial" w:cs="Arial"/>
                <w:sz w:val="22"/>
                <w:szCs w:val="22"/>
              </w:rPr>
              <w:t>3. Develop a pro-active, strategicall</w:t>
            </w:r>
            <w:r>
              <w:rPr>
                <w:rFonts w:ascii="Arial" w:hAnsi="Arial" w:cs="Arial"/>
                <w:sz w:val="22"/>
                <w:szCs w:val="22"/>
              </w:rPr>
              <w:t>y</w:t>
            </w:r>
            <w:r w:rsidRPr="00E94059">
              <w:rPr>
                <w:rFonts w:ascii="Arial" w:hAnsi="Arial" w:cs="Arial"/>
                <w:sz w:val="22"/>
                <w:szCs w:val="22"/>
              </w:rPr>
              <w:t xml:space="preserve"> focussed organisation</w:t>
            </w:r>
          </w:p>
        </w:tc>
      </w:tr>
      <w:tr w:rsidR="00D81266" w:rsidRPr="00E94059" w:rsidTr="002E3B54">
        <w:trPr>
          <w:trHeight w:val="300"/>
        </w:trPr>
        <w:tc>
          <w:tcPr>
            <w:tcW w:w="9026" w:type="dxa"/>
            <w:tcBorders>
              <w:top w:val="nil"/>
              <w:left w:val="nil"/>
              <w:bottom w:val="nil"/>
              <w:right w:val="nil"/>
            </w:tcBorders>
            <w:shd w:val="clear" w:color="auto" w:fill="auto"/>
            <w:noWrap/>
            <w:vAlign w:val="bottom"/>
            <w:hideMark/>
          </w:tcPr>
          <w:p w:rsidR="00D81266" w:rsidRPr="00E94059" w:rsidRDefault="00D81266" w:rsidP="002E3B54">
            <w:pPr>
              <w:rPr>
                <w:rFonts w:ascii="Arial" w:hAnsi="Arial" w:cs="Arial"/>
                <w:sz w:val="22"/>
                <w:szCs w:val="22"/>
              </w:rPr>
            </w:pPr>
            <w:r w:rsidRPr="00E94059">
              <w:rPr>
                <w:rFonts w:ascii="Arial" w:hAnsi="Arial" w:cs="Arial"/>
                <w:sz w:val="22"/>
                <w:szCs w:val="22"/>
              </w:rPr>
              <w:t>4. Capitalising upon technological and data development</w:t>
            </w:r>
          </w:p>
        </w:tc>
      </w:tr>
      <w:tr w:rsidR="00D81266" w:rsidRPr="00E94059" w:rsidTr="002E3B54">
        <w:trPr>
          <w:trHeight w:val="300"/>
        </w:trPr>
        <w:tc>
          <w:tcPr>
            <w:tcW w:w="9026" w:type="dxa"/>
            <w:tcBorders>
              <w:top w:val="nil"/>
              <w:left w:val="nil"/>
              <w:bottom w:val="nil"/>
              <w:right w:val="nil"/>
            </w:tcBorders>
            <w:shd w:val="clear" w:color="auto" w:fill="auto"/>
            <w:noWrap/>
            <w:vAlign w:val="bottom"/>
            <w:hideMark/>
          </w:tcPr>
          <w:p w:rsidR="00D81266" w:rsidRPr="00E94059" w:rsidRDefault="00D81266" w:rsidP="002E3B54">
            <w:pPr>
              <w:rPr>
                <w:rFonts w:ascii="Arial" w:hAnsi="Arial" w:cs="Arial"/>
                <w:sz w:val="22"/>
                <w:szCs w:val="22"/>
              </w:rPr>
            </w:pPr>
            <w:r w:rsidRPr="00E94059">
              <w:rPr>
                <w:rFonts w:ascii="Arial" w:hAnsi="Arial" w:cs="Arial"/>
                <w:sz w:val="22"/>
                <w:szCs w:val="22"/>
              </w:rPr>
              <w:t>5. Ensuring the HRA is managed and governed effectively and provides value for money for the tax payer</w:t>
            </w:r>
          </w:p>
        </w:tc>
      </w:tr>
    </w:tbl>
    <w:p w:rsidR="00D81266" w:rsidRDefault="00D81266" w:rsidP="00B6332D">
      <w:pPr>
        <w:spacing w:after="200" w:line="276" w:lineRule="auto"/>
        <w:rPr>
          <w:rFonts w:ascii="Arial" w:hAnsi="Arial" w:cs="Arial"/>
          <w:sz w:val="22"/>
          <w:szCs w:val="22"/>
        </w:rPr>
      </w:pPr>
    </w:p>
    <w:p w:rsidR="00D81266" w:rsidRDefault="00D81266" w:rsidP="00B6332D">
      <w:pPr>
        <w:spacing w:after="200" w:line="276" w:lineRule="auto"/>
        <w:rPr>
          <w:rFonts w:ascii="Arial" w:hAnsi="Arial" w:cs="Arial"/>
          <w:sz w:val="22"/>
          <w:szCs w:val="22"/>
        </w:rPr>
      </w:pPr>
    </w:p>
    <w:tbl>
      <w:tblPr>
        <w:tblW w:w="10420" w:type="dxa"/>
        <w:tblInd w:w="98" w:type="dxa"/>
        <w:tblLook w:val="04A0" w:firstRow="1" w:lastRow="0" w:firstColumn="1" w:lastColumn="0" w:noHBand="0" w:noVBand="1"/>
      </w:tblPr>
      <w:tblGrid>
        <w:gridCol w:w="4660"/>
        <w:gridCol w:w="960"/>
        <w:gridCol w:w="960"/>
        <w:gridCol w:w="960"/>
        <w:gridCol w:w="960"/>
        <w:gridCol w:w="960"/>
        <w:gridCol w:w="960"/>
      </w:tblGrid>
      <w:tr w:rsidR="00B6332D" w:rsidRPr="00E94059" w:rsidTr="00307BC8">
        <w:trPr>
          <w:trHeight w:val="315"/>
        </w:trPr>
        <w:tc>
          <w:tcPr>
            <w:tcW w:w="4660" w:type="dxa"/>
            <w:tcBorders>
              <w:bottom w:val="single" w:sz="8" w:space="0" w:color="auto"/>
            </w:tcBorders>
            <w:shd w:val="clear" w:color="auto" w:fill="auto"/>
            <w:noWrap/>
            <w:vAlign w:val="bottom"/>
          </w:tcPr>
          <w:p w:rsidR="00B6332D" w:rsidRPr="00E94059" w:rsidRDefault="00B6332D" w:rsidP="00307BC8">
            <w:pPr>
              <w:rPr>
                <w:rFonts w:ascii="Calibri" w:hAnsi="Calibri"/>
                <w:color w:val="000000"/>
                <w:sz w:val="22"/>
                <w:szCs w:val="22"/>
              </w:rPr>
            </w:pPr>
          </w:p>
        </w:tc>
        <w:tc>
          <w:tcPr>
            <w:tcW w:w="960" w:type="dxa"/>
            <w:tcBorders>
              <w:bottom w:val="single" w:sz="8" w:space="0" w:color="auto"/>
              <w:right w:val="single" w:sz="8" w:space="0" w:color="auto"/>
            </w:tcBorders>
            <w:shd w:val="clear" w:color="auto" w:fill="auto"/>
            <w:noWrap/>
            <w:vAlign w:val="bottom"/>
          </w:tcPr>
          <w:p w:rsidR="00B6332D" w:rsidRPr="00E94059" w:rsidRDefault="00B6332D" w:rsidP="00307BC8">
            <w:pPr>
              <w:rPr>
                <w:rFonts w:ascii="Calibri" w:hAnsi="Calibri"/>
                <w:color w:val="000000"/>
                <w:sz w:val="22"/>
                <w:szCs w:val="22"/>
              </w:rPr>
            </w:pPr>
          </w:p>
        </w:tc>
        <w:tc>
          <w:tcPr>
            <w:tcW w:w="4800" w:type="dxa"/>
            <w:gridSpan w:val="5"/>
            <w:tcBorders>
              <w:top w:val="single" w:sz="4" w:space="0" w:color="auto"/>
              <w:left w:val="nil"/>
              <w:bottom w:val="single" w:sz="8" w:space="0" w:color="auto"/>
              <w:right w:val="single" w:sz="8" w:space="0" w:color="auto"/>
            </w:tcBorders>
            <w:shd w:val="clear" w:color="auto" w:fill="auto"/>
            <w:noWrap/>
            <w:vAlign w:val="bottom"/>
          </w:tcPr>
          <w:p w:rsidR="00B6332D" w:rsidRPr="00E94059" w:rsidRDefault="00B6332D" w:rsidP="00307BC8">
            <w:pPr>
              <w:jc w:val="center"/>
              <w:rPr>
                <w:rFonts w:ascii="Calibri" w:hAnsi="Calibri"/>
                <w:b/>
                <w:bCs/>
                <w:color w:val="000000"/>
                <w:sz w:val="22"/>
                <w:szCs w:val="22"/>
              </w:rPr>
            </w:pPr>
            <w:r>
              <w:rPr>
                <w:rFonts w:ascii="Calibri" w:hAnsi="Calibri"/>
                <w:b/>
                <w:bCs/>
                <w:color w:val="000000"/>
                <w:sz w:val="22"/>
                <w:szCs w:val="22"/>
              </w:rPr>
              <w:t>Strategic aims</w:t>
            </w:r>
          </w:p>
        </w:tc>
      </w:tr>
      <w:tr w:rsidR="00B6332D" w:rsidRPr="00E94059" w:rsidTr="00307BC8">
        <w:trPr>
          <w:trHeight w:val="315"/>
        </w:trPr>
        <w:tc>
          <w:tcPr>
            <w:tcW w:w="4660" w:type="dxa"/>
            <w:tcBorders>
              <w:top w:val="single" w:sz="8" w:space="0" w:color="auto"/>
              <w:left w:val="single" w:sz="8" w:space="0" w:color="auto"/>
              <w:bottom w:val="single" w:sz="8" w:space="0" w:color="auto"/>
              <w:right w:val="nil"/>
            </w:tcBorders>
            <w:shd w:val="clear" w:color="auto" w:fill="auto"/>
            <w:noWrap/>
            <w:vAlign w:val="bottom"/>
            <w:hideMark/>
          </w:tcPr>
          <w:p w:rsidR="00B6332D" w:rsidRPr="00E94059" w:rsidRDefault="00B6332D" w:rsidP="00307BC8">
            <w:pPr>
              <w:rPr>
                <w:rFonts w:ascii="Calibri" w:hAnsi="Calibri"/>
                <w:color w:val="000000"/>
                <w:sz w:val="22"/>
                <w:szCs w:val="22"/>
              </w:rPr>
            </w:pPr>
            <w:r w:rsidRPr="00E94059">
              <w:rPr>
                <w:rFonts w:ascii="Calibri" w:hAnsi="Calibri"/>
                <w:color w:val="000000"/>
                <w:sz w:val="22"/>
                <w:szCs w:val="22"/>
              </w:rPr>
              <w:t>Reserves projects</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6332D" w:rsidRPr="00E94059" w:rsidRDefault="00B6332D" w:rsidP="00307BC8">
            <w:pPr>
              <w:rPr>
                <w:rFonts w:ascii="Calibri" w:hAnsi="Calibri"/>
                <w:color w:val="000000"/>
                <w:sz w:val="22"/>
                <w:szCs w:val="22"/>
              </w:rPr>
            </w:pPr>
            <w:r w:rsidRPr="00E94059">
              <w:rPr>
                <w:rFonts w:ascii="Calibri" w:hAnsi="Calibri"/>
                <w:color w:val="000000"/>
                <w:sz w:val="22"/>
                <w:szCs w:val="22"/>
              </w:rPr>
              <w:t> </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B6332D" w:rsidRPr="00E94059" w:rsidRDefault="00B6332D" w:rsidP="00307BC8">
            <w:pPr>
              <w:jc w:val="center"/>
              <w:rPr>
                <w:rFonts w:ascii="Calibri" w:hAnsi="Calibri"/>
                <w:b/>
                <w:bCs/>
                <w:color w:val="000000"/>
                <w:sz w:val="22"/>
                <w:szCs w:val="22"/>
              </w:rPr>
            </w:pPr>
            <w:r w:rsidRPr="00E94059">
              <w:rPr>
                <w:rFonts w:ascii="Calibri" w:hAnsi="Calibri"/>
                <w:b/>
                <w:bCs/>
                <w:color w:val="000000"/>
                <w:sz w:val="22"/>
                <w:szCs w:val="22"/>
              </w:rPr>
              <w:t>1</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B6332D" w:rsidRPr="00E94059" w:rsidRDefault="00B6332D" w:rsidP="00307BC8">
            <w:pPr>
              <w:jc w:val="center"/>
              <w:rPr>
                <w:rFonts w:ascii="Calibri" w:hAnsi="Calibri"/>
                <w:b/>
                <w:bCs/>
                <w:color w:val="000000"/>
                <w:sz w:val="22"/>
                <w:szCs w:val="22"/>
              </w:rPr>
            </w:pPr>
            <w:r w:rsidRPr="00E94059">
              <w:rPr>
                <w:rFonts w:ascii="Calibri" w:hAnsi="Calibri"/>
                <w:b/>
                <w:bCs/>
                <w:color w:val="000000"/>
                <w:sz w:val="22"/>
                <w:szCs w:val="22"/>
              </w:rPr>
              <w:t>2</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B6332D" w:rsidRPr="00E94059" w:rsidRDefault="00B6332D" w:rsidP="00307BC8">
            <w:pPr>
              <w:jc w:val="center"/>
              <w:rPr>
                <w:rFonts w:ascii="Calibri" w:hAnsi="Calibri"/>
                <w:b/>
                <w:bCs/>
                <w:color w:val="000000"/>
                <w:sz w:val="22"/>
                <w:szCs w:val="22"/>
              </w:rPr>
            </w:pPr>
            <w:r w:rsidRPr="00E94059">
              <w:rPr>
                <w:rFonts w:ascii="Calibri" w:hAnsi="Calibri"/>
                <w:b/>
                <w:bCs/>
                <w:color w:val="000000"/>
                <w:sz w:val="22"/>
                <w:szCs w:val="22"/>
              </w:rPr>
              <w:t>3</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B6332D" w:rsidRPr="00E94059" w:rsidRDefault="00B6332D" w:rsidP="00307BC8">
            <w:pPr>
              <w:jc w:val="center"/>
              <w:rPr>
                <w:rFonts w:ascii="Calibri" w:hAnsi="Calibri"/>
                <w:b/>
                <w:bCs/>
                <w:color w:val="000000"/>
                <w:sz w:val="22"/>
                <w:szCs w:val="22"/>
              </w:rPr>
            </w:pPr>
            <w:r w:rsidRPr="00E94059">
              <w:rPr>
                <w:rFonts w:ascii="Calibri" w:hAnsi="Calibri"/>
                <w:b/>
                <w:bCs/>
                <w:color w:val="000000"/>
                <w:sz w:val="22"/>
                <w:szCs w:val="22"/>
              </w:rPr>
              <w:t>4</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B6332D" w:rsidRPr="00E94059" w:rsidRDefault="00B6332D" w:rsidP="00307BC8">
            <w:pPr>
              <w:jc w:val="center"/>
              <w:rPr>
                <w:rFonts w:ascii="Calibri" w:hAnsi="Calibri"/>
                <w:b/>
                <w:bCs/>
                <w:color w:val="000000"/>
                <w:sz w:val="22"/>
                <w:szCs w:val="22"/>
              </w:rPr>
            </w:pPr>
            <w:r w:rsidRPr="00E94059">
              <w:rPr>
                <w:rFonts w:ascii="Calibri" w:hAnsi="Calibri"/>
                <w:b/>
                <w:bCs/>
                <w:color w:val="000000"/>
                <w:sz w:val="22"/>
                <w:szCs w:val="22"/>
              </w:rPr>
              <w:t>5</w:t>
            </w:r>
          </w:p>
        </w:tc>
      </w:tr>
      <w:tr w:rsidR="00B6332D" w:rsidRPr="00E94059" w:rsidTr="00307BC8">
        <w:trPr>
          <w:trHeight w:val="300"/>
        </w:trPr>
        <w:tc>
          <w:tcPr>
            <w:tcW w:w="4660" w:type="dxa"/>
            <w:tcBorders>
              <w:top w:val="nil"/>
              <w:left w:val="single" w:sz="8" w:space="0" w:color="auto"/>
              <w:bottom w:val="nil"/>
              <w:right w:val="nil"/>
            </w:tcBorders>
            <w:shd w:val="clear" w:color="auto" w:fill="auto"/>
            <w:noWrap/>
            <w:vAlign w:val="bottom"/>
            <w:hideMark/>
          </w:tcPr>
          <w:p w:rsidR="00B6332D" w:rsidRPr="00E94059" w:rsidRDefault="00B6332D" w:rsidP="00307BC8">
            <w:pPr>
              <w:rPr>
                <w:rFonts w:ascii="Calibri" w:hAnsi="Calibri"/>
                <w:color w:val="000000"/>
                <w:sz w:val="22"/>
                <w:szCs w:val="22"/>
              </w:rPr>
            </w:pPr>
            <w:r w:rsidRPr="00E94059">
              <w:rPr>
                <w:rFonts w:ascii="Calibri" w:hAnsi="Calibri"/>
                <w:color w:val="000000"/>
                <w:sz w:val="22"/>
                <w:szCs w:val="22"/>
              </w:rPr>
              <w:t>Service improvement programme</w:t>
            </w:r>
          </w:p>
        </w:tc>
        <w:tc>
          <w:tcPr>
            <w:tcW w:w="960" w:type="dxa"/>
            <w:tcBorders>
              <w:top w:val="nil"/>
              <w:left w:val="single" w:sz="8" w:space="0" w:color="auto"/>
              <w:bottom w:val="nil"/>
              <w:right w:val="single" w:sz="8" w:space="0" w:color="auto"/>
            </w:tcBorders>
            <w:shd w:val="clear" w:color="auto" w:fill="auto"/>
            <w:noWrap/>
            <w:vAlign w:val="bottom"/>
            <w:hideMark/>
          </w:tcPr>
          <w:p w:rsidR="00B6332D" w:rsidRPr="00E94059" w:rsidRDefault="004363CD" w:rsidP="00307BC8">
            <w:pPr>
              <w:jc w:val="right"/>
              <w:rPr>
                <w:rFonts w:ascii="Calibri" w:hAnsi="Calibri"/>
                <w:color w:val="000000"/>
                <w:sz w:val="22"/>
                <w:szCs w:val="22"/>
              </w:rPr>
            </w:pPr>
            <w:r>
              <w:rPr>
                <w:rFonts w:ascii="Calibri" w:hAnsi="Calibri"/>
                <w:color w:val="000000"/>
                <w:sz w:val="22"/>
                <w:szCs w:val="22"/>
              </w:rPr>
              <w:t>11</w:t>
            </w:r>
            <w:r w:rsidR="00B6332D" w:rsidRPr="00E94059">
              <w:rPr>
                <w:rFonts w:ascii="Calibri" w:hAnsi="Calibri"/>
                <w:color w:val="000000"/>
                <w:sz w:val="22"/>
                <w:szCs w:val="22"/>
              </w:rPr>
              <w:t>0,000</w:t>
            </w:r>
          </w:p>
        </w:tc>
        <w:tc>
          <w:tcPr>
            <w:tcW w:w="960" w:type="dxa"/>
            <w:tcBorders>
              <w:top w:val="nil"/>
              <w:left w:val="nil"/>
              <w:bottom w:val="single" w:sz="4" w:space="0" w:color="auto"/>
              <w:right w:val="single" w:sz="4" w:space="0" w:color="auto"/>
            </w:tcBorders>
            <w:shd w:val="clear" w:color="auto" w:fill="auto"/>
            <w:noWrap/>
            <w:vAlign w:val="bottom"/>
            <w:hideMark/>
          </w:tcPr>
          <w:p w:rsidR="00B6332D" w:rsidRPr="00E94059" w:rsidRDefault="00B6332D" w:rsidP="00307BC8">
            <w:pPr>
              <w:rPr>
                <w:rFonts w:ascii="Calibri" w:hAnsi="Calibri"/>
                <w:color w:val="000000"/>
                <w:sz w:val="22"/>
                <w:szCs w:val="22"/>
              </w:rPr>
            </w:pPr>
            <w:r w:rsidRPr="00E94059">
              <w:rPr>
                <w:rFonts w:ascii="Calibri" w:hAnsi="Calibri"/>
                <w:color w:val="000000"/>
                <w:sz w:val="22"/>
                <w:szCs w:val="22"/>
              </w:rPr>
              <w:t> </w:t>
            </w:r>
          </w:p>
        </w:tc>
        <w:tc>
          <w:tcPr>
            <w:tcW w:w="960" w:type="dxa"/>
            <w:tcBorders>
              <w:top w:val="single" w:sz="8" w:space="0" w:color="auto"/>
              <w:left w:val="nil"/>
              <w:bottom w:val="single" w:sz="4" w:space="0" w:color="auto"/>
              <w:right w:val="single" w:sz="4" w:space="0" w:color="auto"/>
            </w:tcBorders>
            <w:shd w:val="clear" w:color="000000" w:fill="95B3D7" w:themeFill="accent1" w:themeFillTint="99"/>
            <w:noWrap/>
            <w:vAlign w:val="bottom"/>
            <w:hideMark/>
          </w:tcPr>
          <w:p w:rsidR="00B6332D" w:rsidRPr="00E94059" w:rsidRDefault="00B6332D" w:rsidP="00307BC8">
            <w:pPr>
              <w:rPr>
                <w:rFonts w:ascii="Calibri" w:hAnsi="Calibri"/>
                <w:color w:val="000000"/>
                <w:sz w:val="22"/>
                <w:szCs w:val="22"/>
              </w:rPr>
            </w:pPr>
            <w:r w:rsidRPr="00E94059">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B6332D" w:rsidRPr="00E94059" w:rsidRDefault="00B6332D" w:rsidP="00307BC8">
            <w:pPr>
              <w:rPr>
                <w:rFonts w:ascii="Calibri" w:hAnsi="Calibri"/>
                <w:color w:val="000000"/>
                <w:sz w:val="22"/>
                <w:szCs w:val="22"/>
              </w:rPr>
            </w:pPr>
            <w:r w:rsidRPr="00E94059">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8DB3E2" w:themeFill="text2" w:themeFillTint="66"/>
            <w:noWrap/>
            <w:vAlign w:val="bottom"/>
            <w:hideMark/>
          </w:tcPr>
          <w:p w:rsidR="00B6332D" w:rsidRPr="00E94059" w:rsidRDefault="00B6332D" w:rsidP="00307BC8">
            <w:pPr>
              <w:rPr>
                <w:rFonts w:ascii="Calibri" w:hAnsi="Calibri"/>
                <w:color w:val="000000"/>
                <w:sz w:val="22"/>
                <w:szCs w:val="22"/>
              </w:rPr>
            </w:pPr>
            <w:r w:rsidRPr="00E94059">
              <w:rPr>
                <w:rFonts w:ascii="Calibri" w:hAnsi="Calibri"/>
                <w:color w:val="000000"/>
                <w:sz w:val="22"/>
                <w:szCs w:val="22"/>
              </w:rPr>
              <w:t> </w:t>
            </w:r>
          </w:p>
        </w:tc>
        <w:tc>
          <w:tcPr>
            <w:tcW w:w="960" w:type="dxa"/>
            <w:tcBorders>
              <w:top w:val="nil"/>
              <w:left w:val="nil"/>
              <w:bottom w:val="single" w:sz="4" w:space="0" w:color="auto"/>
              <w:right w:val="single" w:sz="8" w:space="0" w:color="auto"/>
            </w:tcBorders>
            <w:shd w:val="clear" w:color="auto" w:fill="auto"/>
            <w:noWrap/>
            <w:vAlign w:val="bottom"/>
            <w:hideMark/>
          </w:tcPr>
          <w:p w:rsidR="00B6332D" w:rsidRPr="00E94059" w:rsidRDefault="00B6332D" w:rsidP="00307BC8">
            <w:pPr>
              <w:rPr>
                <w:rFonts w:ascii="Calibri" w:hAnsi="Calibri"/>
                <w:color w:val="000000"/>
                <w:sz w:val="22"/>
                <w:szCs w:val="22"/>
              </w:rPr>
            </w:pPr>
            <w:r w:rsidRPr="00E94059">
              <w:rPr>
                <w:rFonts w:ascii="Calibri" w:hAnsi="Calibri"/>
                <w:color w:val="000000"/>
                <w:sz w:val="22"/>
                <w:szCs w:val="22"/>
              </w:rPr>
              <w:t> </w:t>
            </w:r>
          </w:p>
        </w:tc>
      </w:tr>
      <w:tr w:rsidR="00B6332D" w:rsidRPr="00E94059" w:rsidTr="00307BC8">
        <w:trPr>
          <w:trHeight w:val="300"/>
        </w:trPr>
        <w:tc>
          <w:tcPr>
            <w:tcW w:w="4660" w:type="dxa"/>
            <w:tcBorders>
              <w:top w:val="nil"/>
              <w:left w:val="single" w:sz="8" w:space="0" w:color="auto"/>
              <w:bottom w:val="nil"/>
              <w:right w:val="nil"/>
            </w:tcBorders>
            <w:shd w:val="clear" w:color="auto" w:fill="auto"/>
            <w:noWrap/>
            <w:vAlign w:val="bottom"/>
            <w:hideMark/>
          </w:tcPr>
          <w:p w:rsidR="00B6332D" w:rsidRPr="00E94059" w:rsidRDefault="00B6332D" w:rsidP="00307BC8">
            <w:pPr>
              <w:rPr>
                <w:rFonts w:ascii="Calibri" w:hAnsi="Calibri"/>
                <w:color w:val="000000"/>
                <w:sz w:val="22"/>
                <w:szCs w:val="22"/>
              </w:rPr>
            </w:pPr>
            <w:r w:rsidRPr="00E94059">
              <w:rPr>
                <w:rFonts w:ascii="Calibri" w:hAnsi="Calibri"/>
                <w:color w:val="000000"/>
                <w:sz w:val="22"/>
                <w:szCs w:val="22"/>
              </w:rPr>
              <w:t>Website development</w:t>
            </w:r>
          </w:p>
        </w:tc>
        <w:tc>
          <w:tcPr>
            <w:tcW w:w="960" w:type="dxa"/>
            <w:tcBorders>
              <w:top w:val="nil"/>
              <w:left w:val="single" w:sz="8" w:space="0" w:color="auto"/>
              <w:bottom w:val="nil"/>
              <w:right w:val="single" w:sz="8" w:space="0" w:color="auto"/>
            </w:tcBorders>
            <w:shd w:val="clear" w:color="auto" w:fill="auto"/>
            <w:noWrap/>
            <w:vAlign w:val="bottom"/>
            <w:hideMark/>
          </w:tcPr>
          <w:p w:rsidR="00B6332D" w:rsidRPr="00E94059" w:rsidRDefault="00B6332D" w:rsidP="00307BC8">
            <w:pPr>
              <w:jc w:val="right"/>
              <w:rPr>
                <w:rFonts w:ascii="Calibri" w:hAnsi="Calibri"/>
                <w:color w:val="000000"/>
                <w:sz w:val="22"/>
                <w:szCs w:val="22"/>
              </w:rPr>
            </w:pPr>
            <w:r w:rsidRPr="00E94059">
              <w:rPr>
                <w:rFonts w:ascii="Calibri" w:hAnsi="Calibri"/>
                <w:color w:val="000000"/>
                <w:sz w:val="22"/>
                <w:szCs w:val="22"/>
              </w:rPr>
              <w:t>85,000</w:t>
            </w:r>
          </w:p>
        </w:tc>
        <w:tc>
          <w:tcPr>
            <w:tcW w:w="960" w:type="dxa"/>
            <w:tcBorders>
              <w:top w:val="nil"/>
              <w:left w:val="nil"/>
              <w:bottom w:val="single" w:sz="4" w:space="0" w:color="auto"/>
              <w:right w:val="single" w:sz="4" w:space="0" w:color="auto"/>
            </w:tcBorders>
            <w:shd w:val="clear" w:color="auto" w:fill="95B3D7" w:themeFill="accent1" w:themeFillTint="99"/>
            <w:noWrap/>
            <w:vAlign w:val="bottom"/>
            <w:hideMark/>
          </w:tcPr>
          <w:p w:rsidR="00B6332D" w:rsidRPr="00E94059" w:rsidRDefault="00B6332D" w:rsidP="00307BC8">
            <w:pPr>
              <w:rPr>
                <w:rFonts w:ascii="Calibri" w:hAnsi="Calibri"/>
                <w:color w:val="000000"/>
                <w:sz w:val="22"/>
                <w:szCs w:val="22"/>
              </w:rPr>
            </w:pPr>
            <w:r w:rsidRPr="00E94059">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B6332D" w:rsidRPr="00E94059" w:rsidRDefault="00B6332D" w:rsidP="00307BC8">
            <w:pPr>
              <w:rPr>
                <w:rFonts w:ascii="Calibri" w:hAnsi="Calibri"/>
                <w:color w:val="000000"/>
                <w:sz w:val="22"/>
                <w:szCs w:val="22"/>
              </w:rPr>
            </w:pPr>
            <w:r w:rsidRPr="00E94059">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95B3D7" w:themeFill="accent1" w:themeFillTint="99"/>
            <w:noWrap/>
            <w:vAlign w:val="bottom"/>
            <w:hideMark/>
          </w:tcPr>
          <w:p w:rsidR="00B6332D" w:rsidRPr="00E94059" w:rsidRDefault="00B6332D" w:rsidP="00307BC8">
            <w:pPr>
              <w:rPr>
                <w:rFonts w:ascii="Calibri" w:hAnsi="Calibri"/>
                <w:color w:val="000000"/>
                <w:sz w:val="22"/>
                <w:szCs w:val="22"/>
              </w:rPr>
            </w:pPr>
            <w:r w:rsidRPr="00E94059">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B6332D" w:rsidRPr="00E94059" w:rsidRDefault="00B6332D" w:rsidP="00307BC8">
            <w:pPr>
              <w:rPr>
                <w:rFonts w:ascii="Calibri" w:hAnsi="Calibri"/>
                <w:color w:val="000000"/>
                <w:sz w:val="22"/>
                <w:szCs w:val="22"/>
              </w:rPr>
            </w:pPr>
            <w:r w:rsidRPr="00E94059">
              <w:rPr>
                <w:rFonts w:ascii="Calibri" w:hAnsi="Calibri"/>
                <w:color w:val="000000"/>
                <w:sz w:val="22"/>
                <w:szCs w:val="22"/>
              </w:rPr>
              <w:t> </w:t>
            </w:r>
          </w:p>
        </w:tc>
        <w:tc>
          <w:tcPr>
            <w:tcW w:w="960" w:type="dxa"/>
            <w:tcBorders>
              <w:top w:val="nil"/>
              <w:left w:val="nil"/>
              <w:bottom w:val="single" w:sz="4" w:space="0" w:color="auto"/>
              <w:right w:val="single" w:sz="8" w:space="0" w:color="auto"/>
            </w:tcBorders>
            <w:shd w:val="clear" w:color="auto" w:fill="auto"/>
            <w:noWrap/>
            <w:vAlign w:val="bottom"/>
            <w:hideMark/>
          </w:tcPr>
          <w:p w:rsidR="00B6332D" w:rsidRPr="00E94059" w:rsidRDefault="00B6332D" w:rsidP="00307BC8">
            <w:pPr>
              <w:rPr>
                <w:rFonts w:ascii="Calibri" w:hAnsi="Calibri"/>
                <w:color w:val="000000"/>
                <w:sz w:val="22"/>
                <w:szCs w:val="22"/>
              </w:rPr>
            </w:pPr>
            <w:r w:rsidRPr="00E94059">
              <w:rPr>
                <w:rFonts w:ascii="Calibri" w:hAnsi="Calibri"/>
                <w:color w:val="000000"/>
                <w:sz w:val="22"/>
                <w:szCs w:val="22"/>
              </w:rPr>
              <w:t> </w:t>
            </w:r>
          </w:p>
        </w:tc>
      </w:tr>
      <w:tr w:rsidR="00B6332D" w:rsidRPr="00E94059" w:rsidTr="002C57D8">
        <w:trPr>
          <w:trHeight w:val="300"/>
        </w:trPr>
        <w:tc>
          <w:tcPr>
            <w:tcW w:w="4660" w:type="dxa"/>
            <w:tcBorders>
              <w:top w:val="nil"/>
              <w:left w:val="single" w:sz="8" w:space="0" w:color="auto"/>
              <w:bottom w:val="nil"/>
              <w:right w:val="nil"/>
            </w:tcBorders>
            <w:shd w:val="clear" w:color="auto" w:fill="auto"/>
            <w:noWrap/>
            <w:vAlign w:val="bottom"/>
            <w:hideMark/>
          </w:tcPr>
          <w:p w:rsidR="00B6332D" w:rsidRPr="00E94059" w:rsidRDefault="00B6332D" w:rsidP="00307BC8">
            <w:pPr>
              <w:rPr>
                <w:rFonts w:ascii="Calibri" w:hAnsi="Calibri"/>
                <w:color w:val="000000"/>
                <w:sz w:val="22"/>
                <w:szCs w:val="22"/>
              </w:rPr>
            </w:pPr>
            <w:r w:rsidRPr="00E94059">
              <w:rPr>
                <w:rFonts w:ascii="Calibri" w:hAnsi="Calibri"/>
                <w:color w:val="000000"/>
                <w:sz w:val="22"/>
                <w:szCs w:val="22"/>
              </w:rPr>
              <w:t>ICT service manager and associated projects</w:t>
            </w:r>
          </w:p>
        </w:tc>
        <w:tc>
          <w:tcPr>
            <w:tcW w:w="960" w:type="dxa"/>
            <w:tcBorders>
              <w:top w:val="nil"/>
              <w:left w:val="single" w:sz="8" w:space="0" w:color="auto"/>
              <w:bottom w:val="nil"/>
              <w:right w:val="single" w:sz="8" w:space="0" w:color="auto"/>
            </w:tcBorders>
            <w:shd w:val="clear" w:color="auto" w:fill="auto"/>
            <w:noWrap/>
            <w:vAlign w:val="bottom"/>
            <w:hideMark/>
          </w:tcPr>
          <w:p w:rsidR="00B6332D" w:rsidRPr="00E94059" w:rsidRDefault="00B6332D" w:rsidP="00307BC8">
            <w:pPr>
              <w:jc w:val="right"/>
              <w:rPr>
                <w:rFonts w:ascii="Calibri" w:hAnsi="Calibri"/>
                <w:color w:val="000000"/>
                <w:sz w:val="22"/>
                <w:szCs w:val="22"/>
              </w:rPr>
            </w:pPr>
            <w:r w:rsidRPr="00E94059">
              <w:rPr>
                <w:rFonts w:ascii="Calibri" w:hAnsi="Calibri"/>
                <w:color w:val="000000"/>
                <w:sz w:val="22"/>
                <w:szCs w:val="22"/>
              </w:rPr>
              <w:t>85,000</w:t>
            </w:r>
          </w:p>
        </w:tc>
        <w:tc>
          <w:tcPr>
            <w:tcW w:w="960" w:type="dxa"/>
            <w:tcBorders>
              <w:top w:val="nil"/>
              <w:left w:val="nil"/>
              <w:bottom w:val="single" w:sz="4" w:space="0" w:color="auto"/>
              <w:right w:val="single" w:sz="4" w:space="0" w:color="auto"/>
            </w:tcBorders>
            <w:shd w:val="clear" w:color="auto" w:fill="auto"/>
            <w:noWrap/>
            <w:vAlign w:val="bottom"/>
            <w:hideMark/>
          </w:tcPr>
          <w:p w:rsidR="00B6332D" w:rsidRPr="00E94059" w:rsidRDefault="00B6332D" w:rsidP="00307BC8">
            <w:pPr>
              <w:rPr>
                <w:rFonts w:ascii="Calibri" w:hAnsi="Calibri"/>
                <w:color w:val="000000"/>
                <w:sz w:val="22"/>
                <w:szCs w:val="22"/>
              </w:rPr>
            </w:pPr>
            <w:r w:rsidRPr="00E94059">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B6332D" w:rsidRPr="00E94059" w:rsidRDefault="00B6332D" w:rsidP="00307BC8">
            <w:pPr>
              <w:rPr>
                <w:rFonts w:ascii="Calibri" w:hAnsi="Calibri"/>
                <w:color w:val="000000"/>
                <w:sz w:val="22"/>
                <w:szCs w:val="22"/>
              </w:rPr>
            </w:pPr>
            <w:r w:rsidRPr="00E94059">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B6332D" w:rsidRPr="00E94059" w:rsidRDefault="00B6332D" w:rsidP="00307BC8">
            <w:pPr>
              <w:rPr>
                <w:rFonts w:ascii="Calibri" w:hAnsi="Calibri"/>
                <w:color w:val="000000"/>
                <w:sz w:val="22"/>
                <w:szCs w:val="22"/>
              </w:rPr>
            </w:pPr>
            <w:r w:rsidRPr="00E94059">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B6332D" w:rsidRPr="00E94059" w:rsidRDefault="00B6332D" w:rsidP="00307BC8">
            <w:pPr>
              <w:rPr>
                <w:rFonts w:ascii="Calibri" w:hAnsi="Calibri"/>
                <w:color w:val="000000"/>
                <w:sz w:val="22"/>
                <w:szCs w:val="22"/>
              </w:rPr>
            </w:pPr>
            <w:r w:rsidRPr="00E94059">
              <w:rPr>
                <w:rFonts w:ascii="Calibri" w:hAnsi="Calibri"/>
                <w:color w:val="000000"/>
                <w:sz w:val="22"/>
                <w:szCs w:val="22"/>
              </w:rPr>
              <w:t> </w:t>
            </w:r>
          </w:p>
        </w:tc>
        <w:tc>
          <w:tcPr>
            <w:tcW w:w="960" w:type="dxa"/>
            <w:tcBorders>
              <w:top w:val="nil"/>
              <w:left w:val="nil"/>
              <w:bottom w:val="single" w:sz="4" w:space="0" w:color="auto"/>
              <w:right w:val="single" w:sz="8" w:space="0" w:color="auto"/>
            </w:tcBorders>
            <w:shd w:val="clear" w:color="auto" w:fill="95B3D7" w:themeFill="accent1" w:themeFillTint="99"/>
            <w:noWrap/>
            <w:vAlign w:val="bottom"/>
            <w:hideMark/>
          </w:tcPr>
          <w:p w:rsidR="00B6332D" w:rsidRPr="00E94059" w:rsidRDefault="00B6332D" w:rsidP="00307BC8">
            <w:pPr>
              <w:rPr>
                <w:rFonts w:ascii="Calibri" w:hAnsi="Calibri"/>
                <w:color w:val="000000"/>
                <w:sz w:val="22"/>
                <w:szCs w:val="22"/>
              </w:rPr>
            </w:pPr>
            <w:r w:rsidRPr="00E94059">
              <w:rPr>
                <w:rFonts w:ascii="Calibri" w:hAnsi="Calibri"/>
                <w:color w:val="000000"/>
                <w:sz w:val="22"/>
                <w:szCs w:val="22"/>
              </w:rPr>
              <w:t> </w:t>
            </w:r>
          </w:p>
        </w:tc>
      </w:tr>
      <w:tr w:rsidR="002C57D8" w:rsidRPr="00E94059" w:rsidTr="002C57D8">
        <w:trPr>
          <w:trHeight w:val="300"/>
        </w:trPr>
        <w:tc>
          <w:tcPr>
            <w:tcW w:w="4660" w:type="dxa"/>
            <w:tcBorders>
              <w:top w:val="nil"/>
              <w:left w:val="single" w:sz="8" w:space="0" w:color="auto"/>
              <w:bottom w:val="nil"/>
              <w:right w:val="nil"/>
            </w:tcBorders>
            <w:shd w:val="clear" w:color="auto" w:fill="auto"/>
            <w:noWrap/>
            <w:vAlign w:val="bottom"/>
          </w:tcPr>
          <w:p w:rsidR="002C57D8" w:rsidRPr="003B5971" w:rsidRDefault="002C57D8" w:rsidP="00307BC8">
            <w:pPr>
              <w:rPr>
                <w:rFonts w:ascii="Calibri" w:hAnsi="Calibri"/>
                <w:b/>
                <w:color w:val="000000"/>
                <w:sz w:val="22"/>
                <w:szCs w:val="22"/>
              </w:rPr>
            </w:pPr>
            <w:r w:rsidRPr="003B5971">
              <w:rPr>
                <w:rFonts w:ascii="Calibri" w:hAnsi="Calibri"/>
                <w:b/>
                <w:color w:val="000000"/>
                <w:sz w:val="22"/>
                <w:szCs w:val="22"/>
              </w:rPr>
              <w:t>Organisational change process</w:t>
            </w:r>
          </w:p>
        </w:tc>
        <w:tc>
          <w:tcPr>
            <w:tcW w:w="960" w:type="dxa"/>
            <w:tcBorders>
              <w:top w:val="nil"/>
              <w:left w:val="single" w:sz="8" w:space="0" w:color="auto"/>
              <w:bottom w:val="nil"/>
              <w:right w:val="single" w:sz="8" w:space="0" w:color="auto"/>
            </w:tcBorders>
            <w:shd w:val="clear" w:color="auto" w:fill="auto"/>
            <w:noWrap/>
            <w:vAlign w:val="bottom"/>
          </w:tcPr>
          <w:p w:rsidR="002C57D8" w:rsidRPr="003B5971" w:rsidRDefault="002C57D8" w:rsidP="00307BC8">
            <w:pPr>
              <w:jc w:val="right"/>
              <w:rPr>
                <w:rFonts w:ascii="Calibri" w:hAnsi="Calibri"/>
                <w:b/>
                <w:color w:val="000000"/>
                <w:sz w:val="22"/>
                <w:szCs w:val="22"/>
              </w:rPr>
            </w:pPr>
            <w:r w:rsidRPr="003B5971">
              <w:rPr>
                <w:rFonts w:ascii="Calibri" w:hAnsi="Calibri"/>
                <w:b/>
                <w:color w:val="000000"/>
                <w:sz w:val="22"/>
                <w:szCs w:val="22"/>
              </w:rPr>
              <w:t>75,000</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2C57D8" w:rsidRPr="00E94059" w:rsidRDefault="002C57D8" w:rsidP="00966BF7">
            <w:pPr>
              <w:rPr>
                <w:rFonts w:ascii="Calibri" w:hAnsi="Calibri"/>
                <w:color w:val="000000"/>
                <w:sz w:val="22"/>
                <w:szCs w:val="22"/>
              </w:rPr>
            </w:pPr>
            <w:r w:rsidRPr="00E94059">
              <w:rPr>
                <w:rFonts w:ascii="Calibri" w:hAnsi="Calibri"/>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2C57D8" w:rsidRPr="00E94059" w:rsidRDefault="002C57D8" w:rsidP="00966BF7">
            <w:pPr>
              <w:rPr>
                <w:rFonts w:ascii="Calibri" w:hAnsi="Calibri"/>
                <w:color w:val="000000"/>
                <w:sz w:val="22"/>
                <w:szCs w:val="22"/>
              </w:rPr>
            </w:pPr>
            <w:r w:rsidRPr="00E94059">
              <w:rPr>
                <w:rFonts w:ascii="Calibri" w:hAnsi="Calibri"/>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2C57D8" w:rsidRPr="00E94059" w:rsidRDefault="002C57D8" w:rsidP="00966BF7">
            <w:pPr>
              <w:rPr>
                <w:rFonts w:ascii="Calibri" w:hAnsi="Calibri"/>
                <w:color w:val="000000"/>
                <w:sz w:val="22"/>
                <w:szCs w:val="22"/>
              </w:rPr>
            </w:pPr>
            <w:r w:rsidRPr="00E94059">
              <w:rPr>
                <w:rFonts w:ascii="Calibri" w:hAnsi="Calibri"/>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2C57D8" w:rsidRPr="00E94059" w:rsidRDefault="002C57D8" w:rsidP="00966BF7">
            <w:pPr>
              <w:rPr>
                <w:rFonts w:ascii="Calibri" w:hAnsi="Calibri"/>
                <w:color w:val="000000"/>
                <w:sz w:val="22"/>
                <w:szCs w:val="22"/>
              </w:rPr>
            </w:pPr>
            <w:r w:rsidRPr="00E94059">
              <w:rPr>
                <w:rFonts w:ascii="Calibri" w:hAnsi="Calibri"/>
                <w:color w:val="000000"/>
                <w:sz w:val="22"/>
                <w:szCs w:val="22"/>
              </w:rPr>
              <w:t> </w:t>
            </w:r>
          </w:p>
        </w:tc>
        <w:tc>
          <w:tcPr>
            <w:tcW w:w="960" w:type="dxa"/>
            <w:tcBorders>
              <w:top w:val="nil"/>
              <w:left w:val="nil"/>
              <w:bottom w:val="single" w:sz="4" w:space="0" w:color="auto"/>
              <w:right w:val="single" w:sz="8" w:space="0" w:color="auto"/>
            </w:tcBorders>
            <w:shd w:val="clear" w:color="auto" w:fill="95B3D7" w:themeFill="accent1" w:themeFillTint="99"/>
            <w:noWrap/>
            <w:vAlign w:val="bottom"/>
          </w:tcPr>
          <w:p w:rsidR="002C57D8" w:rsidRPr="00E94059" w:rsidRDefault="002C57D8" w:rsidP="00966BF7">
            <w:pPr>
              <w:rPr>
                <w:rFonts w:ascii="Calibri" w:hAnsi="Calibri"/>
                <w:color w:val="000000"/>
                <w:sz w:val="22"/>
                <w:szCs w:val="22"/>
              </w:rPr>
            </w:pPr>
            <w:r w:rsidRPr="00E94059">
              <w:rPr>
                <w:rFonts w:ascii="Calibri" w:hAnsi="Calibri"/>
                <w:color w:val="000000"/>
                <w:sz w:val="22"/>
                <w:szCs w:val="22"/>
              </w:rPr>
              <w:t> </w:t>
            </w:r>
          </w:p>
        </w:tc>
      </w:tr>
      <w:tr w:rsidR="00B6332D" w:rsidRPr="00E94059" w:rsidTr="00307BC8">
        <w:trPr>
          <w:trHeight w:val="300"/>
        </w:trPr>
        <w:tc>
          <w:tcPr>
            <w:tcW w:w="4660" w:type="dxa"/>
            <w:tcBorders>
              <w:top w:val="nil"/>
              <w:left w:val="single" w:sz="8" w:space="0" w:color="auto"/>
              <w:bottom w:val="nil"/>
              <w:right w:val="nil"/>
            </w:tcBorders>
            <w:shd w:val="clear" w:color="auto" w:fill="auto"/>
            <w:noWrap/>
            <w:vAlign w:val="bottom"/>
            <w:hideMark/>
          </w:tcPr>
          <w:p w:rsidR="00B6332D" w:rsidRPr="004363CD" w:rsidRDefault="00B6332D" w:rsidP="00307BC8">
            <w:pPr>
              <w:rPr>
                <w:rFonts w:ascii="Calibri" w:hAnsi="Calibri"/>
                <w:b/>
                <w:color w:val="000000"/>
                <w:sz w:val="22"/>
                <w:szCs w:val="22"/>
              </w:rPr>
            </w:pPr>
            <w:r w:rsidRPr="004363CD">
              <w:rPr>
                <w:rFonts w:ascii="Calibri" w:hAnsi="Calibri"/>
                <w:b/>
                <w:color w:val="000000"/>
                <w:sz w:val="22"/>
                <w:szCs w:val="22"/>
              </w:rPr>
              <w:t xml:space="preserve">IT infrastructure programme </w:t>
            </w:r>
          </w:p>
        </w:tc>
        <w:tc>
          <w:tcPr>
            <w:tcW w:w="960" w:type="dxa"/>
            <w:tcBorders>
              <w:top w:val="nil"/>
              <w:left w:val="single" w:sz="8" w:space="0" w:color="auto"/>
              <w:bottom w:val="nil"/>
              <w:right w:val="single" w:sz="8" w:space="0" w:color="auto"/>
            </w:tcBorders>
            <w:shd w:val="clear" w:color="auto" w:fill="auto"/>
            <w:noWrap/>
            <w:vAlign w:val="bottom"/>
            <w:hideMark/>
          </w:tcPr>
          <w:p w:rsidR="00B6332D" w:rsidRPr="004363CD" w:rsidRDefault="004363CD" w:rsidP="00307BC8">
            <w:pPr>
              <w:jc w:val="right"/>
              <w:rPr>
                <w:rFonts w:ascii="Calibri" w:hAnsi="Calibri"/>
                <w:b/>
                <w:color w:val="000000"/>
                <w:sz w:val="22"/>
                <w:szCs w:val="22"/>
              </w:rPr>
            </w:pPr>
            <w:r w:rsidRPr="004363CD">
              <w:rPr>
                <w:rFonts w:ascii="Calibri" w:hAnsi="Calibri"/>
                <w:b/>
                <w:color w:val="000000"/>
                <w:sz w:val="22"/>
                <w:szCs w:val="22"/>
              </w:rPr>
              <w:t>68</w:t>
            </w:r>
            <w:r w:rsidR="00B6332D" w:rsidRPr="004363CD">
              <w:rPr>
                <w:rFonts w:ascii="Calibri" w:hAnsi="Calibri"/>
                <w:b/>
                <w:color w:val="000000"/>
                <w:sz w:val="22"/>
                <w:szCs w:val="22"/>
              </w:rPr>
              <w:t>,000</w:t>
            </w:r>
          </w:p>
        </w:tc>
        <w:tc>
          <w:tcPr>
            <w:tcW w:w="960" w:type="dxa"/>
            <w:tcBorders>
              <w:top w:val="nil"/>
              <w:left w:val="nil"/>
              <w:bottom w:val="single" w:sz="4" w:space="0" w:color="auto"/>
              <w:right w:val="single" w:sz="4" w:space="0" w:color="auto"/>
            </w:tcBorders>
            <w:shd w:val="clear" w:color="auto" w:fill="auto"/>
            <w:noWrap/>
            <w:vAlign w:val="bottom"/>
            <w:hideMark/>
          </w:tcPr>
          <w:p w:rsidR="00B6332D" w:rsidRPr="004363CD" w:rsidRDefault="00B6332D" w:rsidP="00307BC8">
            <w:pPr>
              <w:rPr>
                <w:rFonts w:ascii="Calibri" w:hAnsi="Calibri"/>
                <w:b/>
                <w:color w:val="000000"/>
                <w:sz w:val="22"/>
                <w:szCs w:val="22"/>
              </w:rPr>
            </w:pPr>
            <w:r w:rsidRPr="004363CD">
              <w:rPr>
                <w:rFonts w:ascii="Calibri" w:hAnsi="Calibri"/>
                <w:b/>
                <w:color w:val="000000"/>
                <w:sz w:val="22"/>
                <w:szCs w:val="22"/>
              </w:rPr>
              <w:t> </w:t>
            </w:r>
          </w:p>
        </w:tc>
        <w:tc>
          <w:tcPr>
            <w:tcW w:w="960" w:type="dxa"/>
            <w:tcBorders>
              <w:top w:val="nil"/>
              <w:left w:val="nil"/>
              <w:bottom w:val="single" w:sz="4" w:space="0" w:color="auto"/>
              <w:right w:val="single" w:sz="4" w:space="0" w:color="auto"/>
            </w:tcBorders>
            <w:shd w:val="clear" w:color="auto" w:fill="95B3D7" w:themeFill="accent1" w:themeFillTint="99"/>
            <w:noWrap/>
            <w:vAlign w:val="bottom"/>
            <w:hideMark/>
          </w:tcPr>
          <w:p w:rsidR="00B6332D" w:rsidRPr="00E94059" w:rsidRDefault="00B6332D" w:rsidP="00307BC8">
            <w:pPr>
              <w:rPr>
                <w:rFonts w:ascii="Calibri" w:hAnsi="Calibri"/>
                <w:color w:val="000000"/>
                <w:sz w:val="22"/>
                <w:szCs w:val="22"/>
              </w:rPr>
            </w:pPr>
            <w:r w:rsidRPr="00E94059">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B6332D" w:rsidRPr="00E94059" w:rsidRDefault="00B6332D" w:rsidP="00307BC8">
            <w:pPr>
              <w:rPr>
                <w:rFonts w:ascii="Calibri" w:hAnsi="Calibri"/>
                <w:color w:val="000000"/>
                <w:sz w:val="22"/>
                <w:szCs w:val="22"/>
              </w:rPr>
            </w:pPr>
            <w:r w:rsidRPr="00E94059">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95B3D7" w:themeFill="accent1" w:themeFillTint="99"/>
            <w:noWrap/>
            <w:vAlign w:val="bottom"/>
            <w:hideMark/>
          </w:tcPr>
          <w:p w:rsidR="00B6332D" w:rsidRPr="00E94059" w:rsidRDefault="00B6332D" w:rsidP="00307BC8">
            <w:pPr>
              <w:rPr>
                <w:rFonts w:ascii="Calibri" w:hAnsi="Calibri"/>
                <w:color w:val="000000"/>
                <w:sz w:val="22"/>
                <w:szCs w:val="22"/>
              </w:rPr>
            </w:pPr>
            <w:r w:rsidRPr="00E94059">
              <w:rPr>
                <w:rFonts w:ascii="Calibri" w:hAnsi="Calibri"/>
                <w:color w:val="000000"/>
                <w:sz w:val="22"/>
                <w:szCs w:val="22"/>
              </w:rPr>
              <w:t> </w:t>
            </w:r>
          </w:p>
        </w:tc>
        <w:tc>
          <w:tcPr>
            <w:tcW w:w="960" w:type="dxa"/>
            <w:tcBorders>
              <w:top w:val="nil"/>
              <w:left w:val="nil"/>
              <w:bottom w:val="single" w:sz="4" w:space="0" w:color="auto"/>
              <w:right w:val="single" w:sz="8" w:space="0" w:color="auto"/>
            </w:tcBorders>
            <w:shd w:val="clear" w:color="auto" w:fill="95B3D7" w:themeFill="accent1" w:themeFillTint="99"/>
            <w:noWrap/>
            <w:vAlign w:val="bottom"/>
            <w:hideMark/>
          </w:tcPr>
          <w:p w:rsidR="00B6332D" w:rsidRPr="00E94059" w:rsidRDefault="00B6332D" w:rsidP="00307BC8">
            <w:pPr>
              <w:rPr>
                <w:rFonts w:ascii="Calibri" w:hAnsi="Calibri"/>
                <w:color w:val="000000"/>
                <w:sz w:val="22"/>
                <w:szCs w:val="22"/>
              </w:rPr>
            </w:pPr>
            <w:r w:rsidRPr="00E94059">
              <w:rPr>
                <w:rFonts w:ascii="Calibri" w:hAnsi="Calibri"/>
                <w:color w:val="000000"/>
                <w:sz w:val="22"/>
                <w:szCs w:val="22"/>
              </w:rPr>
              <w:t> </w:t>
            </w:r>
          </w:p>
        </w:tc>
      </w:tr>
      <w:tr w:rsidR="00B6332D" w:rsidRPr="00E94059" w:rsidTr="00307BC8">
        <w:trPr>
          <w:trHeight w:val="300"/>
        </w:trPr>
        <w:tc>
          <w:tcPr>
            <w:tcW w:w="4660" w:type="dxa"/>
            <w:tcBorders>
              <w:top w:val="nil"/>
              <w:left w:val="single" w:sz="8" w:space="0" w:color="auto"/>
              <w:bottom w:val="nil"/>
              <w:right w:val="nil"/>
            </w:tcBorders>
            <w:shd w:val="clear" w:color="auto" w:fill="auto"/>
            <w:noWrap/>
            <w:vAlign w:val="bottom"/>
            <w:hideMark/>
          </w:tcPr>
          <w:p w:rsidR="00B6332D" w:rsidRPr="00E94059" w:rsidRDefault="00B6332D" w:rsidP="00307BC8">
            <w:pPr>
              <w:rPr>
                <w:rFonts w:ascii="Calibri" w:hAnsi="Calibri"/>
                <w:color w:val="000000"/>
                <w:sz w:val="22"/>
                <w:szCs w:val="22"/>
              </w:rPr>
            </w:pPr>
            <w:r w:rsidRPr="00E94059">
              <w:rPr>
                <w:rFonts w:ascii="Calibri" w:hAnsi="Calibri"/>
                <w:color w:val="000000"/>
                <w:sz w:val="22"/>
                <w:szCs w:val="22"/>
              </w:rPr>
              <w:t>Business analyst and tester</w:t>
            </w:r>
          </w:p>
        </w:tc>
        <w:tc>
          <w:tcPr>
            <w:tcW w:w="960" w:type="dxa"/>
            <w:tcBorders>
              <w:top w:val="nil"/>
              <w:left w:val="single" w:sz="8" w:space="0" w:color="auto"/>
              <w:bottom w:val="nil"/>
              <w:right w:val="single" w:sz="8" w:space="0" w:color="auto"/>
            </w:tcBorders>
            <w:shd w:val="clear" w:color="auto" w:fill="auto"/>
            <w:noWrap/>
            <w:vAlign w:val="bottom"/>
            <w:hideMark/>
          </w:tcPr>
          <w:p w:rsidR="00B6332D" w:rsidRPr="00E94059" w:rsidRDefault="00B6332D" w:rsidP="00307BC8">
            <w:pPr>
              <w:jc w:val="right"/>
              <w:rPr>
                <w:rFonts w:ascii="Calibri" w:hAnsi="Calibri"/>
                <w:color w:val="000000"/>
                <w:sz w:val="22"/>
                <w:szCs w:val="22"/>
              </w:rPr>
            </w:pPr>
            <w:r w:rsidRPr="00E94059">
              <w:rPr>
                <w:rFonts w:ascii="Calibri" w:hAnsi="Calibri"/>
                <w:color w:val="000000"/>
                <w:sz w:val="22"/>
                <w:szCs w:val="22"/>
              </w:rPr>
              <w:t>50,000</w:t>
            </w:r>
          </w:p>
        </w:tc>
        <w:tc>
          <w:tcPr>
            <w:tcW w:w="960" w:type="dxa"/>
            <w:tcBorders>
              <w:top w:val="nil"/>
              <w:left w:val="nil"/>
              <w:bottom w:val="single" w:sz="4" w:space="0" w:color="auto"/>
              <w:right w:val="single" w:sz="4" w:space="0" w:color="auto"/>
            </w:tcBorders>
            <w:shd w:val="clear" w:color="auto" w:fill="auto"/>
            <w:noWrap/>
            <w:vAlign w:val="bottom"/>
            <w:hideMark/>
          </w:tcPr>
          <w:p w:rsidR="00B6332D" w:rsidRPr="00E94059" w:rsidRDefault="00B6332D" w:rsidP="00307BC8">
            <w:pPr>
              <w:rPr>
                <w:rFonts w:ascii="Calibri" w:hAnsi="Calibri"/>
                <w:color w:val="000000"/>
                <w:sz w:val="22"/>
                <w:szCs w:val="22"/>
              </w:rPr>
            </w:pPr>
            <w:r w:rsidRPr="00E94059">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95B3D7" w:themeFill="accent1" w:themeFillTint="99"/>
            <w:noWrap/>
            <w:vAlign w:val="bottom"/>
            <w:hideMark/>
          </w:tcPr>
          <w:p w:rsidR="00B6332D" w:rsidRPr="00E94059" w:rsidRDefault="00B6332D" w:rsidP="00307BC8">
            <w:pPr>
              <w:rPr>
                <w:rFonts w:ascii="Calibri" w:hAnsi="Calibri"/>
                <w:color w:val="000000"/>
                <w:sz w:val="22"/>
                <w:szCs w:val="22"/>
              </w:rPr>
            </w:pPr>
            <w:r w:rsidRPr="00E94059">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B6332D" w:rsidRPr="00E94059" w:rsidRDefault="00B6332D" w:rsidP="00307BC8">
            <w:pPr>
              <w:rPr>
                <w:rFonts w:ascii="Calibri" w:hAnsi="Calibri"/>
                <w:color w:val="000000"/>
                <w:sz w:val="22"/>
                <w:szCs w:val="22"/>
              </w:rPr>
            </w:pPr>
            <w:r w:rsidRPr="00E94059">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95B3D7" w:themeFill="accent1" w:themeFillTint="99"/>
            <w:noWrap/>
            <w:vAlign w:val="bottom"/>
            <w:hideMark/>
          </w:tcPr>
          <w:p w:rsidR="00B6332D" w:rsidRPr="00E94059" w:rsidRDefault="00B6332D" w:rsidP="00307BC8">
            <w:pPr>
              <w:rPr>
                <w:rFonts w:ascii="Calibri" w:hAnsi="Calibri"/>
                <w:color w:val="000000"/>
                <w:sz w:val="22"/>
                <w:szCs w:val="22"/>
              </w:rPr>
            </w:pPr>
            <w:r w:rsidRPr="00E94059">
              <w:rPr>
                <w:rFonts w:ascii="Calibri" w:hAnsi="Calibri"/>
                <w:color w:val="000000"/>
                <w:sz w:val="22"/>
                <w:szCs w:val="22"/>
              </w:rPr>
              <w:t> </w:t>
            </w:r>
          </w:p>
        </w:tc>
        <w:tc>
          <w:tcPr>
            <w:tcW w:w="960" w:type="dxa"/>
            <w:tcBorders>
              <w:top w:val="nil"/>
              <w:left w:val="nil"/>
              <w:bottom w:val="single" w:sz="4" w:space="0" w:color="auto"/>
              <w:right w:val="single" w:sz="8" w:space="0" w:color="auto"/>
            </w:tcBorders>
            <w:shd w:val="clear" w:color="auto" w:fill="auto"/>
            <w:noWrap/>
            <w:vAlign w:val="bottom"/>
            <w:hideMark/>
          </w:tcPr>
          <w:p w:rsidR="00B6332D" w:rsidRPr="00E94059" w:rsidRDefault="00B6332D" w:rsidP="00307BC8">
            <w:pPr>
              <w:rPr>
                <w:rFonts w:ascii="Calibri" w:hAnsi="Calibri"/>
                <w:color w:val="000000"/>
                <w:sz w:val="22"/>
                <w:szCs w:val="22"/>
              </w:rPr>
            </w:pPr>
            <w:r w:rsidRPr="00E94059">
              <w:rPr>
                <w:rFonts w:ascii="Calibri" w:hAnsi="Calibri"/>
                <w:color w:val="000000"/>
                <w:sz w:val="22"/>
                <w:szCs w:val="22"/>
              </w:rPr>
              <w:t> </w:t>
            </w:r>
          </w:p>
        </w:tc>
      </w:tr>
      <w:tr w:rsidR="004363CD" w:rsidRPr="00E94059" w:rsidTr="004363CD">
        <w:trPr>
          <w:trHeight w:val="300"/>
        </w:trPr>
        <w:tc>
          <w:tcPr>
            <w:tcW w:w="4660" w:type="dxa"/>
            <w:tcBorders>
              <w:top w:val="nil"/>
              <w:left w:val="single" w:sz="8" w:space="0" w:color="auto"/>
              <w:bottom w:val="nil"/>
              <w:right w:val="nil"/>
            </w:tcBorders>
            <w:shd w:val="clear" w:color="auto" w:fill="auto"/>
            <w:noWrap/>
            <w:vAlign w:val="bottom"/>
          </w:tcPr>
          <w:p w:rsidR="004363CD" w:rsidRPr="004363CD" w:rsidRDefault="004363CD" w:rsidP="00307BC8">
            <w:pPr>
              <w:rPr>
                <w:rFonts w:ascii="Calibri" w:hAnsi="Calibri"/>
                <w:b/>
                <w:color w:val="000000"/>
                <w:sz w:val="22"/>
                <w:szCs w:val="22"/>
              </w:rPr>
            </w:pPr>
            <w:r w:rsidRPr="004363CD">
              <w:rPr>
                <w:rFonts w:ascii="Calibri" w:hAnsi="Calibri"/>
                <w:b/>
                <w:color w:val="000000"/>
                <w:sz w:val="22"/>
                <w:szCs w:val="22"/>
              </w:rPr>
              <w:t>IRAS questions architecture</w:t>
            </w:r>
          </w:p>
        </w:tc>
        <w:tc>
          <w:tcPr>
            <w:tcW w:w="960" w:type="dxa"/>
            <w:tcBorders>
              <w:top w:val="nil"/>
              <w:left w:val="single" w:sz="8" w:space="0" w:color="auto"/>
              <w:bottom w:val="nil"/>
              <w:right w:val="single" w:sz="8" w:space="0" w:color="auto"/>
            </w:tcBorders>
            <w:shd w:val="clear" w:color="auto" w:fill="auto"/>
            <w:noWrap/>
            <w:vAlign w:val="bottom"/>
          </w:tcPr>
          <w:p w:rsidR="004363CD" w:rsidRPr="004363CD" w:rsidRDefault="004363CD" w:rsidP="00307BC8">
            <w:pPr>
              <w:jc w:val="right"/>
              <w:rPr>
                <w:rFonts w:ascii="Calibri" w:hAnsi="Calibri"/>
                <w:b/>
                <w:color w:val="000000"/>
                <w:sz w:val="22"/>
                <w:szCs w:val="22"/>
              </w:rPr>
            </w:pPr>
            <w:r w:rsidRPr="004363CD">
              <w:rPr>
                <w:rFonts w:ascii="Calibri" w:hAnsi="Calibri"/>
                <w:b/>
                <w:color w:val="000000"/>
                <w:sz w:val="22"/>
                <w:szCs w:val="22"/>
              </w:rPr>
              <w:t>48,000</w:t>
            </w:r>
          </w:p>
        </w:tc>
        <w:tc>
          <w:tcPr>
            <w:tcW w:w="960" w:type="dxa"/>
            <w:tcBorders>
              <w:top w:val="nil"/>
              <w:left w:val="nil"/>
              <w:bottom w:val="single" w:sz="4" w:space="0" w:color="auto"/>
              <w:right w:val="single" w:sz="4" w:space="0" w:color="auto"/>
            </w:tcBorders>
            <w:shd w:val="clear" w:color="auto" w:fill="auto"/>
            <w:noWrap/>
            <w:vAlign w:val="bottom"/>
          </w:tcPr>
          <w:p w:rsidR="004363CD" w:rsidRPr="00E94059" w:rsidRDefault="004363CD" w:rsidP="00307BC8">
            <w:pPr>
              <w:rPr>
                <w:rFonts w:ascii="Calibri" w:hAnsi="Calibri"/>
                <w:color w:val="000000"/>
                <w:sz w:val="22"/>
                <w:szCs w:val="22"/>
              </w:rPr>
            </w:pPr>
          </w:p>
        </w:tc>
        <w:tc>
          <w:tcPr>
            <w:tcW w:w="960" w:type="dxa"/>
            <w:tcBorders>
              <w:top w:val="nil"/>
              <w:left w:val="nil"/>
              <w:bottom w:val="single" w:sz="4" w:space="0" w:color="auto"/>
              <w:right w:val="single" w:sz="4" w:space="0" w:color="auto"/>
            </w:tcBorders>
            <w:shd w:val="clear" w:color="auto" w:fill="95B3D7" w:themeFill="accent1" w:themeFillTint="99"/>
            <w:noWrap/>
            <w:vAlign w:val="bottom"/>
          </w:tcPr>
          <w:p w:rsidR="004363CD" w:rsidRPr="00E94059" w:rsidRDefault="004363CD" w:rsidP="00E06BAF">
            <w:pPr>
              <w:rPr>
                <w:rFonts w:ascii="Calibri" w:hAnsi="Calibri"/>
                <w:color w:val="000000"/>
                <w:sz w:val="22"/>
                <w:szCs w:val="22"/>
              </w:rPr>
            </w:pPr>
            <w:r w:rsidRPr="00E94059">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95B3D7" w:themeFill="accent1" w:themeFillTint="99"/>
            <w:noWrap/>
            <w:vAlign w:val="bottom"/>
          </w:tcPr>
          <w:p w:rsidR="004363CD" w:rsidRPr="00E94059" w:rsidRDefault="004363CD" w:rsidP="00E06BAF">
            <w:pPr>
              <w:rPr>
                <w:rFonts w:ascii="Calibri" w:hAnsi="Calibri"/>
                <w:color w:val="000000"/>
                <w:sz w:val="22"/>
                <w:szCs w:val="22"/>
              </w:rPr>
            </w:pPr>
            <w:r w:rsidRPr="00E94059">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tcPr>
          <w:p w:rsidR="004363CD" w:rsidRPr="00E94059" w:rsidRDefault="004363CD" w:rsidP="00E06BAF">
            <w:pPr>
              <w:rPr>
                <w:rFonts w:ascii="Calibri" w:hAnsi="Calibri"/>
                <w:color w:val="000000"/>
                <w:sz w:val="22"/>
                <w:szCs w:val="22"/>
              </w:rPr>
            </w:pPr>
            <w:r w:rsidRPr="00E94059">
              <w:rPr>
                <w:rFonts w:ascii="Calibri" w:hAnsi="Calibri"/>
                <w:color w:val="000000"/>
                <w:sz w:val="22"/>
                <w:szCs w:val="22"/>
              </w:rPr>
              <w:t> </w:t>
            </w:r>
          </w:p>
        </w:tc>
        <w:tc>
          <w:tcPr>
            <w:tcW w:w="960" w:type="dxa"/>
            <w:tcBorders>
              <w:top w:val="nil"/>
              <w:left w:val="nil"/>
              <w:bottom w:val="single" w:sz="4" w:space="0" w:color="auto"/>
              <w:right w:val="single" w:sz="8" w:space="0" w:color="auto"/>
            </w:tcBorders>
            <w:shd w:val="clear" w:color="auto" w:fill="95B3D7" w:themeFill="accent1" w:themeFillTint="99"/>
            <w:noWrap/>
            <w:vAlign w:val="bottom"/>
          </w:tcPr>
          <w:p w:rsidR="004363CD" w:rsidRPr="00E94059" w:rsidRDefault="004363CD" w:rsidP="00E06BAF">
            <w:pPr>
              <w:rPr>
                <w:rFonts w:ascii="Calibri" w:hAnsi="Calibri"/>
                <w:color w:val="000000"/>
                <w:sz w:val="22"/>
                <w:szCs w:val="22"/>
              </w:rPr>
            </w:pPr>
            <w:r w:rsidRPr="00E94059">
              <w:rPr>
                <w:rFonts w:ascii="Calibri" w:hAnsi="Calibri"/>
                <w:color w:val="000000"/>
                <w:sz w:val="22"/>
                <w:szCs w:val="22"/>
              </w:rPr>
              <w:t> </w:t>
            </w:r>
          </w:p>
        </w:tc>
      </w:tr>
      <w:tr w:rsidR="004363CD" w:rsidRPr="00E94059" w:rsidTr="00307BC8">
        <w:trPr>
          <w:trHeight w:val="300"/>
        </w:trPr>
        <w:tc>
          <w:tcPr>
            <w:tcW w:w="4660" w:type="dxa"/>
            <w:tcBorders>
              <w:top w:val="nil"/>
              <w:left w:val="single" w:sz="8" w:space="0" w:color="auto"/>
              <w:bottom w:val="nil"/>
              <w:right w:val="nil"/>
            </w:tcBorders>
            <w:shd w:val="clear" w:color="auto" w:fill="auto"/>
            <w:noWrap/>
            <w:vAlign w:val="bottom"/>
            <w:hideMark/>
          </w:tcPr>
          <w:p w:rsidR="004363CD" w:rsidRPr="00E94059" w:rsidRDefault="004363CD" w:rsidP="00307BC8">
            <w:pPr>
              <w:rPr>
                <w:rFonts w:ascii="Calibri" w:hAnsi="Calibri"/>
                <w:color w:val="000000"/>
                <w:sz w:val="22"/>
                <w:szCs w:val="22"/>
              </w:rPr>
            </w:pPr>
            <w:r w:rsidRPr="00E94059">
              <w:rPr>
                <w:rFonts w:ascii="Calibri" w:hAnsi="Calibri"/>
                <w:color w:val="000000"/>
                <w:sz w:val="22"/>
                <w:szCs w:val="22"/>
              </w:rPr>
              <w:t>North East office relocation</w:t>
            </w:r>
          </w:p>
        </w:tc>
        <w:tc>
          <w:tcPr>
            <w:tcW w:w="960" w:type="dxa"/>
            <w:tcBorders>
              <w:top w:val="nil"/>
              <w:left w:val="single" w:sz="8" w:space="0" w:color="auto"/>
              <w:bottom w:val="nil"/>
              <w:right w:val="single" w:sz="8" w:space="0" w:color="auto"/>
            </w:tcBorders>
            <w:shd w:val="clear" w:color="auto" w:fill="auto"/>
            <w:noWrap/>
            <w:vAlign w:val="bottom"/>
            <w:hideMark/>
          </w:tcPr>
          <w:p w:rsidR="004363CD" w:rsidRPr="00E94059" w:rsidRDefault="004363CD" w:rsidP="00307BC8">
            <w:pPr>
              <w:jc w:val="right"/>
              <w:rPr>
                <w:rFonts w:ascii="Calibri" w:hAnsi="Calibri"/>
                <w:color w:val="000000"/>
                <w:sz w:val="22"/>
                <w:szCs w:val="22"/>
              </w:rPr>
            </w:pPr>
            <w:r w:rsidRPr="00E94059">
              <w:rPr>
                <w:rFonts w:ascii="Calibri" w:hAnsi="Calibri"/>
                <w:color w:val="000000"/>
                <w:sz w:val="22"/>
                <w:szCs w:val="22"/>
              </w:rPr>
              <w:t>30,000</w:t>
            </w:r>
          </w:p>
        </w:tc>
        <w:tc>
          <w:tcPr>
            <w:tcW w:w="960" w:type="dxa"/>
            <w:tcBorders>
              <w:top w:val="nil"/>
              <w:left w:val="nil"/>
              <w:bottom w:val="single" w:sz="4" w:space="0" w:color="auto"/>
              <w:right w:val="single" w:sz="4" w:space="0" w:color="auto"/>
            </w:tcBorders>
            <w:shd w:val="clear" w:color="auto" w:fill="auto"/>
            <w:noWrap/>
            <w:vAlign w:val="bottom"/>
            <w:hideMark/>
          </w:tcPr>
          <w:p w:rsidR="004363CD" w:rsidRPr="00E94059" w:rsidRDefault="004363CD" w:rsidP="00307BC8">
            <w:pPr>
              <w:rPr>
                <w:rFonts w:ascii="Calibri" w:hAnsi="Calibri"/>
                <w:color w:val="000000"/>
                <w:sz w:val="22"/>
                <w:szCs w:val="22"/>
              </w:rPr>
            </w:pPr>
            <w:r w:rsidRPr="00E94059">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4363CD" w:rsidRPr="00E94059" w:rsidRDefault="004363CD" w:rsidP="00307BC8">
            <w:pPr>
              <w:rPr>
                <w:rFonts w:ascii="Calibri" w:hAnsi="Calibri"/>
                <w:color w:val="000000"/>
                <w:sz w:val="22"/>
                <w:szCs w:val="22"/>
              </w:rPr>
            </w:pPr>
            <w:r w:rsidRPr="00E94059">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95B3D7" w:themeFill="accent1" w:themeFillTint="99"/>
            <w:noWrap/>
            <w:vAlign w:val="bottom"/>
            <w:hideMark/>
          </w:tcPr>
          <w:p w:rsidR="004363CD" w:rsidRPr="00E94059" w:rsidRDefault="004363CD" w:rsidP="00307BC8">
            <w:pPr>
              <w:rPr>
                <w:rFonts w:ascii="Calibri" w:hAnsi="Calibri"/>
                <w:color w:val="000000"/>
                <w:sz w:val="22"/>
                <w:szCs w:val="22"/>
              </w:rPr>
            </w:pPr>
            <w:r w:rsidRPr="00E94059">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4363CD" w:rsidRPr="00E94059" w:rsidRDefault="004363CD" w:rsidP="00307BC8">
            <w:pPr>
              <w:rPr>
                <w:rFonts w:ascii="Calibri" w:hAnsi="Calibri"/>
                <w:color w:val="000000"/>
                <w:sz w:val="22"/>
                <w:szCs w:val="22"/>
              </w:rPr>
            </w:pPr>
            <w:r w:rsidRPr="00E94059">
              <w:rPr>
                <w:rFonts w:ascii="Calibri" w:hAnsi="Calibri"/>
                <w:color w:val="000000"/>
                <w:sz w:val="22"/>
                <w:szCs w:val="22"/>
              </w:rPr>
              <w:t> </w:t>
            </w:r>
          </w:p>
        </w:tc>
        <w:tc>
          <w:tcPr>
            <w:tcW w:w="960" w:type="dxa"/>
            <w:tcBorders>
              <w:top w:val="nil"/>
              <w:left w:val="nil"/>
              <w:bottom w:val="single" w:sz="4" w:space="0" w:color="auto"/>
              <w:right w:val="single" w:sz="8" w:space="0" w:color="auto"/>
            </w:tcBorders>
            <w:shd w:val="clear" w:color="auto" w:fill="95B3D7" w:themeFill="accent1" w:themeFillTint="99"/>
            <w:noWrap/>
            <w:vAlign w:val="bottom"/>
            <w:hideMark/>
          </w:tcPr>
          <w:p w:rsidR="004363CD" w:rsidRPr="00E94059" w:rsidRDefault="004363CD" w:rsidP="00307BC8">
            <w:pPr>
              <w:rPr>
                <w:rFonts w:ascii="Calibri" w:hAnsi="Calibri"/>
                <w:color w:val="000000"/>
                <w:sz w:val="22"/>
                <w:szCs w:val="22"/>
              </w:rPr>
            </w:pPr>
            <w:r w:rsidRPr="00E94059">
              <w:rPr>
                <w:rFonts w:ascii="Calibri" w:hAnsi="Calibri"/>
                <w:color w:val="000000"/>
                <w:sz w:val="22"/>
                <w:szCs w:val="22"/>
              </w:rPr>
              <w:t> </w:t>
            </w:r>
          </w:p>
        </w:tc>
      </w:tr>
      <w:tr w:rsidR="004363CD" w:rsidRPr="00E94059" w:rsidTr="005301DF">
        <w:trPr>
          <w:trHeight w:val="211"/>
        </w:trPr>
        <w:tc>
          <w:tcPr>
            <w:tcW w:w="4660" w:type="dxa"/>
            <w:tcBorders>
              <w:top w:val="nil"/>
              <w:left w:val="single" w:sz="8" w:space="0" w:color="auto"/>
              <w:bottom w:val="nil"/>
              <w:right w:val="nil"/>
            </w:tcBorders>
            <w:shd w:val="clear" w:color="auto" w:fill="auto"/>
            <w:noWrap/>
            <w:vAlign w:val="bottom"/>
            <w:hideMark/>
          </w:tcPr>
          <w:p w:rsidR="004363CD" w:rsidRPr="00E94059" w:rsidRDefault="004363CD" w:rsidP="00307BC8">
            <w:pPr>
              <w:rPr>
                <w:rFonts w:ascii="Calibri" w:hAnsi="Calibri"/>
                <w:color w:val="000000"/>
                <w:sz w:val="22"/>
                <w:szCs w:val="22"/>
              </w:rPr>
            </w:pPr>
            <w:r w:rsidRPr="00E94059">
              <w:rPr>
                <w:rFonts w:ascii="Calibri" w:hAnsi="Calibri"/>
                <w:color w:val="000000"/>
                <w:sz w:val="22"/>
                <w:szCs w:val="22"/>
              </w:rPr>
              <w:t>Health Tissue Authority - direct dialogue project</w:t>
            </w:r>
          </w:p>
        </w:tc>
        <w:tc>
          <w:tcPr>
            <w:tcW w:w="960" w:type="dxa"/>
            <w:tcBorders>
              <w:top w:val="nil"/>
              <w:left w:val="single" w:sz="8" w:space="0" w:color="auto"/>
              <w:bottom w:val="nil"/>
              <w:right w:val="single" w:sz="8" w:space="0" w:color="auto"/>
            </w:tcBorders>
            <w:shd w:val="clear" w:color="auto" w:fill="auto"/>
            <w:noWrap/>
            <w:vAlign w:val="bottom"/>
            <w:hideMark/>
          </w:tcPr>
          <w:p w:rsidR="004363CD" w:rsidRPr="00E94059" w:rsidRDefault="004363CD" w:rsidP="00307BC8">
            <w:pPr>
              <w:jc w:val="right"/>
              <w:rPr>
                <w:rFonts w:ascii="Calibri" w:hAnsi="Calibri"/>
                <w:color w:val="000000"/>
                <w:sz w:val="22"/>
                <w:szCs w:val="22"/>
              </w:rPr>
            </w:pPr>
            <w:r w:rsidRPr="00E94059">
              <w:rPr>
                <w:rFonts w:ascii="Calibri" w:hAnsi="Calibri"/>
                <w:color w:val="000000"/>
                <w:sz w:val="22"/>
                <w:szCs w:val="22"/>
              </w:rPr>
              <w:t>25,000</w:t>
            </w:r>
          </w:p>
        </w:tc>
        <w:tc>
          <w:tcPr>
            <w:tcW w:w="960" w:type="dxa"/>
            <w:tcBorders>
              <w:top w:val="nil"/>
              <w:left w:val="nil"/>
              <w:bottom w:val="single" w:sz="4" w:space="0" w:color="auto"/>
              <w:right w:val="single" w:sz="4" w:space="0" w:color="auto"/>
            </w:tcBorders>
            <w:shd w:val="clear" w:color="auto" w:fill="95B3D7" w:themeFill="accent1" w:themeFillTint="99"/>
            <w:noWrap/>
            <w:vAlign w:val="bottom"/>
            <w:hideMark/>
          </w:tcPr>
          <w:p w:rsidR="004363CD" w:rsidRPr="00E94059" w:rsidRDefault="004363CD" w:rsidP="00307BC8">
            <w:pPr>
              <w:rPr>
                <w:rFonts w:ascii="Calibri" w:hAnsi="Calibri"/>
                <w:color w:val="000000"/>
                <w:sz w:val="22"/>
                <w:szCs w:val="22"/>
              </w:rPr>
            </w:pPr>
            <w:r w:rsidRPr="00E94059">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95B3D7" w:themeFill="accent1" w:themeFillTint="99"/>
            <w:noWrap/>
            <w:vAlign w:val="bottom"/>
            <w:hideMark/>
          </w:tcPr>
          <w:p w:rsidR="004363CD" w:rsidRPr="00E94059" w:rsidRDefault="004363CD" w:rsidP="00307BC8">
            <w:pPr>
              <w:rPr>
                <w:rFonts w:ascii="Calibri" w:hAnsi="Calibri"/>
                <w:color w:val="000000"/>
                <w:sz w:val="22"/>
                <w:szCs w:val="22"/>
              </w:rPr>
            </w:pPr>
            <w:r w:rsidRPr="00E94059">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4363CD" w:rsidRPr="00E94059" w:rsidRDefault="004363CD" w:rsidP="00307BC8">
            <w:pPr>
              <w:rPr>
                <w:rFonts w:ascii="Calibri" w:hAnsi="Calibri"/>
                <w:color w:val="000000"/>
                <w:sz w:val="22"/>
                <w:szCs w:val="22"/>
              </w:rPr>
            </w:pPr>
            <w:r w:rsidRPr="00E94059">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4363CD" w:rsidRPr="00E94059" w:rsidRDefault="004363CD" w:rsidP="00307BC8">
            <w:pPr>
              <w:rPr>
                <w:rFonts w:ascii="Calibri" w:hAnsi="Calibri"/>
                <w:color w:val="000000"/>
                <w:sz w:val="22"/>
                <w:szCs w:val="22"/>
              </w:rPr>
            </w:pPr>
            <w:r w:rsidRPr="00E94059">
              <w:rPr>
                <w:rFonts w:ascii="Calibri" w:hAnsi="Calibri"/>
                <w:color w:val="000000"/>
                <w:sz w:val="22"/>
                <w:szCs w:val="22"/>
              </w:rPr>
              <w:t> </w:t>
            </w:r>
          </w:p>
        </w:tc>
        <w:tc>
          <w:tcPr>
            <w:tcW w:w="960" w:type="dxa"/>
            <w:tcBorders>
              <w:top w:val="nil"/>
              <w:left w:val="nil"/>
              <w:bottom w:val="single" w:sz="4" w:space="0" w:color="auto"/>
              <w:right w:val="single" w:sz="8" w:space="0" w:color="auto"/>
            </w:tcBorders>
            <w:shd w:val="clear" w:color="auto" w:fill="auto"/>
            <w:noWrap/>
            <w:vAlign w:val="bottom"/>
            <w:hideMark/>
          </w:tcPr>
          <w:p w:rsidR="004363CD" w:rsidRPr="00E94059" w:rsidRDefault="004363CD" w:rsidP="00307BC8">
            <w:pPr>
              <w:rPr>
                <w:rFonts w:ascii="Calibri" w:hAnsi="Calibri"/>
                <w:color w:val="000000"/>
                <w:sz w:val="22"/>
                <w:szCs w:val="22"/>
              </w:rPr>
            </w:pPr>
            <w:r w:rsidRPr="00E94059">
              <w:rPr>
                <w:rFonts w:ascii="Calibri" w:hAnsi="Calibri"/>
                <w:color w:val="000000"/>
                <w:sz w:val="22"/>
                <w:szCs w:val="22"/>
              </w:rPr>
              <w:t> </w:t>
            </w:r>
          </w:p>
        </w:tc>
      </w:tr>
      <w:tr w:rsidR="004363CD" w:rsidRPr="00E94059" w:rsidTr="00307BC8">
        <w:trPr>
          <w:trHeight w:val="300"/>
        </w:trPr>
        <w:tc>
          <w:tcPr>
            <w:tcW w:w="4660" w:type="dxa"/>
            <w:tcBorders>
              <w:top w:val="nil"/>
              <w:left w:val="single" w:sz="8" w:space="0" w:color="auto"/>
              <w:bottom w:val="nil"/>
              <w:right w:val="nil"/>
            </w:tcBorders>
            <w:shd w:val="clear" w:color="auto" w:fill="auto"/>
            <w:noWrap/>
            <w:vAlign w:val="bottom"/>
            <w:hideMark/>
          </w:tcPr>
          <w:p w:rsidR="004363CD" w:rsidRPr="00E94059" w:rsidRDefault="004363CD" w:rsidP="00307BC8">
            <w:pPr>
              <w:rPr>
                <w:rFonts w:ascii="Calibri" w:hAnsi="Calibri"/>
                <w:color w:val="000000"/>
                <w:sz w:val="22"/>
                <w:szCs w:val="22"/>
              </w:rPr>
            </w:pPr>
            <w:r w:rsidRPr="00E94059">
              <w:rPr>
                <w:rFonts w:ascii="Calibri" w:hAnsi="Calibri"/>
                <w:color w:val="000000"/>
                <w:sz w:val="22"/>
                <w:szCs w:val="22"/>
              </w:rPr>
              <w:t>Apprenticeship levy</w:t>
            </w:r>
          </w:p>
        </w:tc>
        <w:tc>
          <w:tcPr>
            <w:tcW w:w="960" w:type="dxa"/>
            <w:tcBorders>
              <w:top w:val="nil"/>
              <w:left w:val="single" w:sz="8" w:space="0" w:color="auto"/>
              <w:bottom w:val="nil"/>
              <w:right w:val="single" w:sz="8" w:space="0" w:color="auto"/>
            </w:tcBorders>
            <w:shd w:val="clear" w:color="auto" w:fill="auto"/>
            <w:noWrap/>
            <w:vAlign w:val="bottom"/>
            <w:hideMark/>
          </w:tcPr>
          <w:p w:rsidR="004363CD" w:rsidRPr="00E94059" w:rsidRDefault="004363CD" w:rsidP="00307BC8">
            <w:pPr>
              <w:jc w:val="right"/>
              <w:rPr>
                <w:rFonts w:ascii="Calibri" w:hAnsi="Calibri"/>
                <w:color w:val="000000"/>
                <w:sz w:val="22"/>
                <w:szCs w:val="22"/>
              </w:rPr>
            </w:pPr>
            <w:r w:rsidRPr="00E94059">
              <w:rPr>
                <w:rFonts w:ascii="Calibri" w:hAnsi="Calibri"/>
                <w:color w:val="000000"/>
                <w:sz w:val="22"/>
                <w:szCs w:val="22"/>
              </w:rPr>
              <w:t>21,000</w:t>
            </w:r>
          </w:p>
        </w:tc>
        <w:tc>
          <w:tcPr>
            <w:tcW w:w="960" w:type="dxa"/>
            <w:tcBorders>
              <w:top w:val="nil"/>
              <w:left w:val="nil"/>
              <w:bottom w:val="single" w:sz="4" w:space="0" w:color="auto"/>
              <w:right w:val="single" w:sz="4" w:space="0" w:color="auto"/>
            </w:tcBorders>
            <w:shd w:val="clear" w:color="auto" w:fill="auto"/>
            <w:noWrap/>
            <w:vAlign w:val="bottom"/>
            <w:hideMark/>
          </w:tcPr>
          <w:p w:rsidR="004363CD" w:rsidRPr="00E94059" w:rsidRDefault="004363CD" w:rsidP="00307BC8">
            <w:pPr>
              <w:rPr>
                <w:rFonts w:ascii="Calibri" w:hAnsi="Calibri"/>
                <w:color w:val="000000"/>
                <w:sz w:val="22"/>
                <w:szCs w:val="22"/>
              </w:rPr>
            </w:pPr>
            <w:r w:rsidRPr="00E94059">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4363CD" w:rsidRPr="00E94059" w:rsidRDefault="004363CD" w:rsidP="00307BC8">
            <w:pPr>
              <w:rPr>
                <w:rFonts w:ascii="Calibri" w:hAnsi="Calibri"/>
                <w:color w:val="000000"/>
                <w:sz w:val="22"/>
                <w:szCs w:val="22"/>
              </w:rPr>
            </w:pPr>
            <w:r w:rsidRPr="00E94059">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95B3D7" w:themeFill="accent1" w:themeFillTint="99"/>
            <w:noWrap/>
            <w:vAlign w:val="bottom"/>
            <w:hideMark/>
          </w:tcPr>
          <w:p w:rsidR="004363CD" w:rsidRPr="00E94059" w:rsidRDefault="004363CD" w:rsidP="00307BC8">
            <w:pPr>
              <w:rPr>
                <w:rFonts w:ascii="Calibri" w:hAnsi="Calibri"/>
                <w:color w:val="000000"/>
                <w:sz w:val="22"/>
                <w:szCs w:val="22"/>
              </w:rPr>
            </w:pPr>
            <w:r w:rsidRPr="00E94059">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4363CD" w:rsidRPr="00E94059" w:rsidRDefault="004363CD" w:rsidP="00307BC8">
            <w:pPr>
              <w:rPr>
                <w:rFonts w:ascii="Calibri" w:hAnsi="Calibri"/>
                <w:color w:val="000000"/>
                <w:sz w:val="22"/>
                <w:szCs w:val="22"/>
              </w:rPr>
            </w:pPr>
            <w:r w:rsidRPr="00E94059">
              <w:rPr>
                <w:rFonts w:ascii="Calibri" w:hAnsi="Calibri"/>
                <w:color w:val="000000"/>
                <w:sz w:val="22"/>
                <w:szCs w:val="22"/>
              </w:rPr>
              <w:t> </w:t>
            </w:r>
          </w:p>
        </w:tc>
        <w:tc>
          <w:tcPr>
            <w:tcW w:w="960" w:type="dxa"/>
            <w:tcBorders>
              <w:top w:val="nil"/>
              <w:left w:val="nil"/>
              <w:bottom w:val="single" w:sz="4" w:space="0" w:color="auto"/>
              <w:right w:val="single" w:sz="8" w:space="0" w:color="auto"/>
            </w:tcBorders>
            <w:shd w:val="clear" w:color="auto" w:fill="95B3D7" w:themeFill="accent1" w:themeFillTint="99"/>
            <w:noWrap/>
            <w:vAlign w:val="bottom"/>
            <w:hideMark/>
          </w:tcPr>
          <w:p w:rsidR="004363CD" w:rsidRPr="00E94059" w:rsidRDefault="004363CD" w:rsidP="00307BC8">
            <w:pPr>
              <w:rPr>
                <w:rFonts w:ascii="Calibri" w:hAnsi="Calibri"/>
                <w:color w:val="000000"/>
                <w:sz w:val="22"/>
                <w:szCs w:val="22"/>
              </w:rPr>
            </w:pPr>
            <w:r w:rsidRPr="00E94059">
              <w:rPr>
                <w:rFonts w:ascii="Calibri" w:hAnsi="Calibri"/>
                <w:color w:val="000000"/>
                <w:sz w:val="22"/>
                <w:szCs w:val="22"/>
              </w:rPr>
              <w:t> </w:t>
            </w:r>
          </w:p>
        </w:tc>
      </w:tr>
      <w:tr w:rsidR="004363CD" w:rsidRPr="00E94059" w:rsidTr="00307BC8">
        <w:trPr>
          <w:trHeight w:val="300"/>
        </w:trPr>
        <w:tc>
          <w:tcPr>
            <w:tcW w:w="4660" w:type="dxa"/>
            <w:tcBorders>
              <w:top w:val="nil"/>
              <w:left w:val="single" w:sz="8" w:space="0" w:color="auto"/>
              <w:bottom w:val="nil"/>
              <w:right w:val="nil"/>
            </w:tcBorders>
            <w:shd w:val="clear" w:color="auto" w:fill="auto"/>
            <w:noWrap/>
            <w:vAlign w:val="bottom"/>
            <w:hideMark/>
          </w:tcPr>
          <w:p w:rsidR="004363CD" w:rsidRPr="003B5971" w:rsidRDefault="004363CD" w:rsidP="00B6332D">
            <w:pPr>
              <w:rPr>
                <w:rFonts w:ascii="Calibri" w:hAnsi="Calibri"/>
                <w:b/>
                <w:color w:val="000000"/>
                <w:sz w:val="22"/>
                <w:szCs w:val="22"/>
              </w:rPr>
            </w:pPr>
            <w:r w:rsidRPr="003B5971">
              <w:rPr>
                <w:rFonts w:ascii="Calibri" w:hAnsi="Calibri"/>
                <w:b/>
                <w:color w:val="000000"/>
                <w:sz w:val="22"/>
                <w:szCs w:val="22"/>
              </w:rPr>
              <w:t>ESR and workforce development</w:t>
            </w:r>
          </w:p>
        </w:tc>
        <w:tc>
          <w:tcPr>
            <w:tcW w:w="960" w:type="dxa"/>
            <w:tcBorders>
              <w:top w:val="nil"/>
              <w:left w:val="single" w:sz="8" w:space="0" w:color="auto"/>
              <w:bottom w:val="nil"/>
              <w:right w:val="single" w:sz="8" w:space="0" w:color="auto"/>
            </w:tcBorders>
            <w:shd w:val="clear" w:color="auto" w:fill="auto"/>
            <w:noWrap/>
            <w:vAlign w:val="bottom"/>
            <w:hideMark/>
          </w:tcPr>
          <w:p w:rsidR="004363CD" w:rsidRPr="004363CD" w:rsidRDefault="004363CD" w:rsidP="00B6332D">
            <w:pPr>
              <w:jc w:val="right"/>
              <w:rPr>
                <w:rFonts w:ascii="Calibri" w:hAnsi="Calibri"/>
                <w:b/>
                <w:color w:val="000000"/>
                <w:sz w:val="22"/>
                <w:szCs w:val="22"/>
              </w:rPr>
            </w:pPr>
            <w:r w:rsidRPr="004363CD">
              <w:rPr>
                <w:rFonts w:ascii="Calibri" w:hAnsi="Calibri"/>
                <w:b/>
                <w:color w:val="000000"/>
                <w:sz w:val="22"/>
                <w:szCs w:val="22"/>
              </w:rPr>
              <w:t>20,000</w:t>
            </w:r>
          </w:p>
        </w:tc>
        <w:tc>
          <w:tcPr>
            <w:tcW w:w="960" w:type="dxa"/>
            <w:tcBorders>
              <w:top w:val="nil"/>
              <w:left w:val="nil"/>
              <w:bottom w:val="single" w:sz="4" w:space="0" w:color="auto"/>
              <w:right w:val="single" w:sz="4" w:space="0" w:color="auto"/>
            </w:tcBorders>
            <w:shd w:val="clear" w:color="auto" w:fill="auto"/>
            <w:noWrap/>
            <w:vAlign w:val="bottom"/>
            <w:hideMark/>
          </w:tcPr>
          <w:p w:rsidR="004363CD" w:rsidRPr="00E94059" w:rsidRDefault="004363CD" w:rsidP="00307BC8">
            <w:pPr>
              <w:rPr>
                <w:rFonts w:ascii="Calibri" w:hAnsi="Calibri"/>
                <w:color w:val="000000"/>
                <w:sz w:val="22"/>
                <w:szCs w:val="22"/>
              </w:rPr>
            </w:pPr>
            <w:r w:rsidRPr="00E94059">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4363CD" w:rsidRPr="00E94059" w:rsidRDefault="004363CD" w:rsidP="00307BC8">
            <w:pPr>
              <w:rPr>
                <w:rFonts w:ascii="Calibri" w:hAnsi="Calibri"/>
                <w:color w:val="000000"/>
                <w:sz w:val="22"/>
                <w:szCs w:val="22"/>
              </w:rPr>
            </w:pPr>
            <w:r w:rsidRPr="00E94059">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95B3D7" w:themeFill="accent1" w:themeFillTint="99"/>
            <w:noWrap/>
            <w:vAlign w:val="bottom"/>
            <w:hideMark/>
          </w:tcPr>
          <w:p w:rsidR="004363CD" w:rsidRPr="00E94059" w:rsidRDefault="004363CD" w:rsidP="00307BC8">
            <w:pPr>
              <w:rPr>
                <w:rFonts w:ascii="Calibri" w:hAnsi="Calibri"/>
                <w:color w:val="000000"/>
                <w:sz w:val="22"/>
                <w:szCs w:val="22"/>
              </w:rPr>
            </w:pPr>
            <w:r w:rsidRPr="00E94059">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4363CD" w:rsidRPr="00E94059" w:rsidRDefault="004363CD" w:rsidP="00307BC8">
            <w:pPr>
              <w:rPr>
                <w:rFonts w:ascii="Calibri" w:hAnsi="Calibri"/>
                <w:color w:val="000000"/>
                <w:sz w:val="22"/>
                <w:szCs w:val="22"/>
              </w:rPr>
            </w:pPr>
            <w:r w:rsidRPr="00E94059">
              <w:rPr>
                <w:rFonts w:ascii="Calibri" w:hAnsi="Calibri"/>
                <w:color w:val="000000"/>
                <w:sz w:val="22"/>
                <w:szCs w:val="22"/>
              </w:rPr>
              <w:t> </w:t>
            </w:r>
          </w:p>
        </w:tc>
        <w:tc>
          <w:tcPr>
            <w:tcW w:w="960" w:type="dxa"/>
            <w:tcBorders>
              <w:top w:val="nil"/>
              <w:left w:val="nil"/>
              <w:bottom w:val="single" w:sz="4" w:space="0" w:color="auto"/>
              <w:right w:val="single" w:sz="8" w:space="0" w:color="auto"/>
            </w:tcBorders>
            <w:shd w:val="clear" w:color="auto" w:fill="95B3D7" w:themeFill="accent1" w:themeFillTint="99"/>
            <w:noWrap/>
            <w:vAlign w:val="bottom"/>
            <w:hideMark/>
          </w:tcPr>
          <w:p w:rsidR="004363CD" w:rsidRPr="00E94059" w:rsidRDefault="004363CD" w:rsidP="00307BC8">
            <w:pPr>
              <w:rPr>
                <w:rFonts w:ascii="Calibri" w:hAnsi="Calibri"/>
                <w:color w:val="000000"/>
                <w:sz w:val="22"/>
                <w:szCs w:val="22"/>
              </w:rPr>
            </w:pPr>
            <w:r w:rsidRPr="00E94059">
              <w:rPr>
                <w:rFonts w:ascii="Calibri" w:hAnsi="Calibri"/>
                <w:color w:val="000000"/>
                <w:sz w:val="22"/>
                <w:szCs w:val="22"/>
              </w:rPr>
              <w:t> </w:t>
            </w:r>
          </w:p>
        </w:tc>
      </w:tr>
      <w:tr w:rsidR="004363CD" w:rsidRPr="00E94059" w:rsidTr="00307BC8">
        <w:trPr>
          <w:trHeight w:val="300"/>
        </w:trPr>
        <w:tc>
          <w:tcPr>
            <w:tcW w:w="4660" w:type="dxa"/>
            <w:tcBorders>
              <w:top w:val="nil"/>
              <w:left w:val="single" w:sz="8" w:space="0" w:color="auto"/>
              <w:bottom w:val="nil"/>
              <w:right w:val="nil"/>
            </w:tcBorders>
            <w:shd w:val="clear" w:color="auto" w:fill="auto"/>
            <w:noWrap/>
            <w:vAlign w:val="bottom"/>
          </w:tcPr>
          <w:p w:rsidR="004363CD" w:rsidRPr="003B5971" w:rsidRDefault="004363CD" w:rsidP="00307BC8">
            <w:pPr>
              <w:rPr>
                <w:rFonts w:ascii="Calibri" w:hAnsi="Calibri"/>
                <w:b/>
                <w:color w:val="000000"/>
                <w:sz w:val="22"/>
                <w:szCs w:val="22"/>
              </w:rPr>
            </w:pPr>
            <w:r w:rsidRPr="003B5971">
              <w:rPr>
                <w:rFonts w:ascii="Calibri" w:hAnsi="Calibri"/>
                <w:b/>
                <w:color w:val="000000"/>
                <w:sz w:val="22"/>
                <w:szCs w:val="22"/>
              </w:rPr>
              <w:t>Cyber – penetration testing</w:t>
            </w:r>
          </w:p>
        </w:tc>
        <w:tc>
          <w:tcPr>
            <w:tcW w:w="960" w:type="dxa"/>
            <w:tcBorders>
              <w:top w:val="nil"/>
              <w:left w:val="single" w:sz="8" w:space="0" w:color="auto"/>
              <w:bottom w:val="nil"/>
              <w:right w:val="single" w:sz="8" w:space="0" w:color="auto"/>
            </w:tcBorders>
            <w:shd w:val="clear" w:color="auto" w:fill="auto"/>
            <w:noWrap/>
            <w:vAlign w:val="bottom"/>
          </w:tcPr>
          <w:p w:rsidR="004363CD" w:rsidRPr="004363CD" w:rsidRDefault="004363CD" w:rsidP="00307BC8">
            <w:pPr>
              <w:jc w:val="right"/>
              <w:rPr>
                <w:rFonts w:ascii="Calibri" w:hAnsi="Calibri"/>
                <w:b/>
                <w:color w:val="000000"/>
                <w:sz w:val="22"/>
                <w:szCs w:val="22"/>
              </w:rPr>
            </w:pPr>
            <w:r w:rsidRPr="004363CD">
              <w:rPr>
                <w:rFonts w:ascii="Calibri" w:hAnsi="Calibri"/>
                <w:b/>
                <w:color w:val="000000"/>
                <w:sz w:val="22"/>
                <w:szCs w:val="22"/>
              </w:rPr>
              <w:t>18,000</w:t>
            </w:r>
          </w:p>
        </w:tc>
        <w:tc>
          <w:tcPr>
            <w:tcW w:w="960" w:type="dxa"/>
            <w:tcBorders>
              <w:top w:val="nil"/>
              <w:left w:val="nil"/>
              <w:bottom w:val="single" w:sz="4" w:space="0" w:color="auto"/>
              <w:right w:val="single" w:sz="4" w:space="0" w:color="auto"/>
            </w:tcBorders>
            <w:shd w:val="clear" w:color="auto" w:fill="95B3D7" w:themeFill="accent1" w:themeFillTint="99"/>
            <w:noWrap/>
            <w:vAlign w:val="bottom"/>
          </w:tcPr>
          <w:p w:rsidR="004363CD" w:rsidRPr="00E94059" w:rsidRDefault="004363CD" w:rsidP="00307BC8">
            <w:pPr>
              <w:rPr>
                <w:rFonts w:ascii="Calibri" w:hAnsi="Calibri"/>
                <w:color w:val="000000"/>
                <w:sz w:val="22"/>
                <w:szCs w:val="22"/>
              </w:rPr>
            </w:pPr>
          </w:p>
        </w:tc>
        <w:tc>
          <w:tcPr>
            <w:tcW w:w="960" w:type="dxa"/>
            <w:tcBorders>
              <w:top w:val="nil"/>
              <w:left w:val="nil"/>
              <w:bottom w:val="single" w:sz="4" w:space="0" w:color="auto"/>
              <w:right w:val="single" w:sz="4" w:space="0" w:color="auto"/>
            </w:tcBorders>
            <w:shd w:val="clear" w:color="auto" w:fill="95B3D7" w:themeFill="accent1" w:themeFillTint="99"/>
            <w:noWrap/>
            <w:vAlign w:val="bottom"/>
          </w:tcPr>
          <w:p w:rsidR="004363CD" w:rsidRPr="00E94059" w:rsidRDefault="004363CD" w:rsidP="00307BC8">
            <w:pPr>
              <w:rPr>
                <w:rFonts w:ascii="Calibri" w:hAnsi="Calibri"/>
                <w:color w:val="000000"/>
                <w:sz w:val="22"/>
                <w:szCs w:val="22"/>
              </w:rPr>
            </w:pPr>
          </w:p>
        </w:tc>
        <w:tc>
          <w:tcPr>
            <w:tcW w:w="960" w:type="dxa"/>
            <w:tcBorders>
              <w:top w:val="nil"/>
              <w:left w:val="nil"/>
              <w:bottom w:val="single" w:sz="4" w:space="0" w:color="auto"/>
              <w:right w:val="single" w:sz="4" w:space="0" w:color="auto"/>
            </w:tcBorders>
            <w:shd w:val="clear" w:color="auto" w:fill="95B3D7" w:themeFill="accent1" w:themeFillTint="99"/>
            <w:noWrap/>
            <w:vAlign w:val="bottom"/>
          </w:tcPr>
          <w:p w:rsidR="004363CD" w:rsidRPr="00E94059" w:rsidRDefault="004363CD" w:rsidP="00307BC8">
            <w:pPr>
              <w:rPr>
                <w:rFonts w:ascii="Calibri" w:hAnsi="Calibr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tcPr>
          <w:p w:rsidR="004363CD" w:rsidRPr="00E94059" w:rsidRDefault="004363CD" w:rsidP="00307BC8">
            <w:pPr>
              <w:rPr>
                <w:rFonts w:ascii="Calibri" w:hAnsi="Calibri"/>
                <w:color w:val="000000"/>
                <w:sz w:val="22"/>
                <w:szCs w:val="22"/>
              </w:rPr>
            </w:pPr>
          </w:p>
        </w:tc>
        <w:tc>
          <w:tcPr>
            <w:tcW w:w="960" w:type="dxa"/>
            <w:tcBorders>
              <w:top w:val="nil"/>
              <w:left w:val="nil"/>
              <w:bottom w:val="single" w:sz="4" w:space="0" w:color="auto"/>
              <w:right w:val="single" w:sz="8" w:space="0" w:color="auto"/>
            </w:tcBorders>
            <w:shd w:val="clear" w:color="auto" w:fill="auto"/>
            <w:noWrap/>
            <w:vAlign w:val="bottom"/>
          </w:tcPr>
          <w:p w:rsidR="004363CD" w:rsidRPr="00E94059" w:rsidRDefault="004363CD" w:rsidP="00307BC8">
            <w:pPr>
              <w:rPr>
                <w:rFonts w:ascii="Calibri" w:hAnsi="Calibri"/>
                <w:color w:val="000000"/>
                <w:sz w:val="22"/>
                <w:szCs w:val="22"/>
              </w:rPr>
            </w:pPr>
          </w:p>
        </w:tc>
      </w:tr>
      <w:tr w:rsidR="004363CD" w:rsidRPr="00E94059" w:rsidTr="004363CD">
        <w:trPr>
          <w:trHeight w:val="300"/>
        </w:trPr>
        <w:tc>
          <w:tcPr>
            <w:tcW w:w="4660" w:type="dxa"/>
            <w:tcBorders>
              <w:top w:val="nil"/>
              <w:left w:val="single" w:sz="8" w:space="0" w:color="auto"/>
              <w:bottom w:val="single" w:sz="8" w:space="0" w:color="auto"/>
              <w:right w:val="nil"/>
            </w:tcBorders>
            <w:shd w:val="clear" w:color="auto" w:fill="auto"/>
            <w:noWrap/>
            <w:vAlign w:val="bottom"/>
            <w:hideMark/>
          </w:tcPr>
          <w:p w:rsidR="004363CD" w:rsidRPr="00E94059" w:rsidRDefault="004363CD" w:rsidP="00307BC8">
            <w:pPr>
              <w:rPr>
                <w:rFonts w:ascii="Calibri" w:hAnsi="Calibri"/>
                <w:color w:val="000000"/>
                <w:sz w:val="22"/>
                <w:szCs w:val="22"/>
              </w:rPr>
            </w:pPr>
            <w:r w:rsidRPr="00E94059">
              <w:rPr>
                <w:rFonts w:ascii="Calibri" w:hAnsi="Calibri"/>
                <w:color w:val="000000"/>
                <w:sz w:val="22"/>
                <w:szCs w:val="22"/>
              </w:rPr>
              <w:t>Tissue Bank research</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4363CD" w:rsidRPr="00E94059" w:rsidRDefault="004363CD" w:rsidP="00307BC8">
            <w:pPr>
              <w:jc w:val="right"/>
              <w:rPr>
                <w:rFonts w:ascii="Calibri" w:hAnsi="Calibri"/>
                <w:color w:val="000000"/>
                <w:sz w:val="22"/>
                <w:szCs w:val="22"/>
              </w:rPr>
            </w:pPr>
            <w:r>
              <w:rPr>
                <w:rFonts w:ascii="Calibri" w:hAnsi="Calibri"/>
                <w:color w:val="000000"/>
                <w:sz w:val="22"/>
                <w:szCs w:val="22"/>
              </w:rPr>
              <w:t>12</w:t>
            </w:r>
            <w:r w:rsidRPr="00E94059">
              <w:rPr>
                <w:rFonts w:ascii="Calibri" w:hAnsi="Calibri"/>
                <w:color w:val="000000"/>
                <w:sz w:val="22"/>
                <w:szCs w:val="22"/>
              </w:rPr>
              <w:t>,000</w:t>
            </w:r>
          </w:p>
        </w:tc>
        <w:tc>
          <w:tcPr>
            <w:tcW w:w="960" w:type="dxa"/>
            <w:tcBorders>
              <w:top w:val="nil"/>
              <w:left w:val="nil"/>
              <w:bottom w:val="single" w:sz="4" w:space="0" w:color="auto"/>
              <w:right w:val="single" w:sz="4" w:space="0" w:color="auto"/>
            </w:tcBorders>
            <w:shd w:val="clear" w:color="auto" w:fill="95B3D7" w:themeFill="accent1" w:themeFillTint="99"/>
            <w:noWrap/>
            <w:vAlign w:val="bottom"/>
            <w:hideMark/>
          </w:tcPr>
          <w:p w:rsidR="004363CD" w:rsidRPr="00E94059" w:rsidRDefault="004363CD" w:rsidP="00307BC8">
            <w:pPr>
              <w:rPr>
                <w:rFonts w:ascii="Calibri" w:hAnsi="Calibri"/>
                <w:color w:val="000000"/>
                <w:sz w:val="22"/>
                <w:szCs w:val="22"/>
              </w:rPr>
            </w:pPr>
            <w:r w:rsidRPr="00E94059">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95B3D7" w:themeFill="accent1" w:themeFillTint="99"/>
            <w:noWrap/>
            <w:vAlign w:val="bottom"/>
            <w:hideMark/>
          </w:tcPr>
          <w:p w:rsidR="004363CD" w:rsidRPr="00E94059" w:rsidRDefault="004363CD" w:rsidP="00307BC8">
            <w:pPr>
              <w:rPr>
                <w:rFonts w:ascii="Calibri" w:hAnsi="Calibri"/>
                <w:color w:val="000000"/>
                <w:sz w:val="22"/>
                <w:szCs w:val="22"/>
              </w:rPr>
            </w:pPr>
            <w:r w:rsidRPr="00E94059">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95B3D7" w:themeFill="accent1" w:themeFillTint="99"/>
            <w:noWrap/>
            <w:vAlign w:val="bottom"/>
            <w:hideMark/>
          </w:tcPr>
          <w:p w:rsidR="004363CD" w:rsidRPr="00E94059" w:rsidRDefault="004363CD" w:rsidP="00307BC8">
            <w:pPr>
              <w:rPr>
                <w:rFonts w:ascii="Calibri" w:hAnsi="Calibri"/>
                <w:color w:val="000000"/>
                <w:sz w:val="22"/>
                <w:szCs w:val="22"/>
              </w:rPr>
            </w:pPr>
            <w:r w:rsidRPr="00E94059">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4363CD" w:rsidRPr="00E94059" w:rsidRDefault="004363CD" w:rsidP="00307BC8">
            <w:pPr>
              <w:rPr>
                <w:rFonts w:ascii="Calibri" w:hAnsi="Calibri"/>
                <w:color w:val="000000"/>
                <w:sz w:val="22"/>
                <w:szCs w:val="22"/>
              </w:rPr>
            </w:pPr>
            <w:r w:rsidRPr="00E94059">
              <w:rPr>
                <w:rFonts w:ascii="Calibri" w:hAnsi="Calibri"/>
                <w:color w:val="000000"/>
                <w:sz w:val="22"/>
                <w:szCs w:val="22"/>
              </w:rPr>
              <w:t> </w:t>
            </w:r>
          </w:p>
        </w:tc>
        <w:tc>
          <w:tcPr>
            <w:tcW w:w="960" w:type="dxa"/>
            <w:tcBorders>
              <w:top w:val="nil"/>
              <w:left w:val="nil"/>
              <w:bottom w:val="single" w:sz="4" w:space="0" w:color="auto"/>
              <w:right w:val="single" w:sz="8" w:space="0" w:color="auto"/>
            </w:tcBorders>
            <w:shd w:val="clear" w:color="auto" w:fill="auto"/>
            <w:noWrap/>
            <w:vAlign w:val="bottom"/>
            <w:hideMark/>
          </w:tcPr>
          <w:p w:rsidR="004363CD" w:rsidRPr="00E94059" w:rsidRDefault="004363CD" w:rsidP="00307BC8">
            <w:pPr>
              <w:rPr>
                <w:rFonts w:ascii="Calibri" w:hAnsi="Calibri"/>
                <w:color w:val="000000"/>
                <w:sz w:val="22"/>
                <w:szCs w:val="22"/>
              </w:rPr>
            </w:pPr>
            <w:r w:rsidRPr="00E94059">
              <w:rPr>
                <w:rFonts w:ascii="Calibri" w:hAnsi="Calibri"/>
                <w:color w:val="000000"/>
                <w:sz w:val="22"/>
                <w:szCs w:val="22"/>
              </w:rPr>
              <w:t> </w:t>
            </w:r>
          </w:p>
        </w:tc>
      </w:tr>
      <w:tr w:rsidR="004363CD" w:rsidRPr="00E94059" w:rsidTr="004363CD">
        <w:trPr>
          <w:trHeight w:val="315"/>
        </w:trPr>
        <w:tc>
          <w:tcPr>
            <w:tcW w:w="46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363CD" w:rsidRPr="00E94059" w:rsidRDefault="004363CD" w:rsidP="00307BC8">
            <w:pPr>
              <w:rPr>
                <w:rFonts w:ascii="Calibri" w:hAnsi="Calibri"/>
                <w:b/>
                <w:bCs/>
                <w:color w:val="000000"/>
                <w:sz w:val="22"/>
                <w:szCs w:val="22"/>
              </w:rPr>
            </w:pPr>
            <w:r w:rsidRPr="00E94059">
              <w:rPr>
                <w:rFonts w:ascii="Calibri" w:hAnsi="Calibri"/>
                <w:b/>
                <w:bCs/>
                <w:color w:val="000000"/>
                <w:sz w:val="22"/>
                <w:szCs w:val="22"/>
              </w:rPr>
              <w:t>Total</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4363CD" w:rsidRPr="00E94059" w:rsidRDefault="004363CD" w:rsidP="004363CD">
            <w:pPr>
              <w:jc w:val="right"/>
              <w:rPr>
                <w:rFonts w:ascii="Calibri" w:hAnsi="Calibri"/>
                <w:b/>
                <w:bCs/>
                <w:color w:val="000000"/>
                <w:sz w:val="22"/>
                <w:szCs w:val="22"/>
              </w:rPr>
            </w:pPr>
            <w:r>
              <w:rPr>
                <w:rFonts w:ascii="Calibri" w:hAnsi="Calibri"/>
                <w:b/>
                <w:bCs/>
                <w:color w:val="000000"/>
                <w:sz w:val="22"/>
                <w:szCs w:val="22"/>
              </w:rPr>
              <w:t>647,000</w:t>
            </w:r>
          </w:p>
        </w:tc>
        <w:tc>
          <w:tcPr>
            <w:tcW w:w="960" w:type="dxa"/>
            <w:tcBorders>
              <w:top w:val="nil"/>
              <w:left w:val="nil"/>
              <w:bottom w:val="nil"/>
              <w:right w:val="nil"/>
            </w:tcBorders>
            <w:shd w:val="clear" w:color="auto" w:fill="auto"/>
            <w:noWrap/>
            <w:vAlign w:val="bottom"/>
            <w:hideMark/>
          </w:tcPr>
          <w:p w:rsidR="004363CD" w:rsidRPr="00E94059" w:rsidRDefault="004363CD" w:rsidP="00307BC8">
            <w:pPr>
              <w:rPr>
                <w:rFonts w:ascii="Calibri" w:hAnsi="Calibri"/>
                <w:b/>
                <w:bCs/>
                <w:color w:val="000000"/>
                <w:sz w:val="22"/>
                <w:szCs w:val="22"/>
              </w:rPr>
            </w:pPr>
          </w:p>
        </w:tc>
        <w:tc>
          <w:tcPr>
            <w:tcW w:w="960" w:type="dxa"/>
            <w:tcBorders>
              <w:top w:val="nil"/>
              <w:left w:val="nil"/>
              <w:bottom w:val="nil"/>
              <w:right w:val="nil"/>
            </w:tcBorders>
            <w:shd w:val="clear" w:color="auto" w:fill="auto"/>
            <w:noWrap/>
            <w:vAlign w:val="bottom"/>
            <w:hideMark/>
          </w:tcPr>
          <w:p w:rsidR="004363CD" w:rsidRPr="00E94059" w:rsidRDefault="004363CD" w:rsidP="00307BC8">
            <w:pPr>
              <w:rPr>
                <w:rFonts w:ascii="Calibri" w:hAnsi="Calibri"/>
                <w:b/>
                <w:bCs/>
                <w:color w:val="000000"/>
                <w:sz w:val="22"/>
                <w:szCs w:val="22"/>
              </w:rPr>
            </w:pPr>
          </w:p>
        </w:tc>
        <w:tc>
          <w:tcPr>
            <w:tcW w:w="960" w:type="dxa"/>
            <w:tcBorders>
              <w:top w:val="nil"/>
              <w:left w:val="nil"/>
              <w:bottom w:val="nil"/>
              <w:right w:val="nil"/>
            </w:tcBorders>
            <w:shd w:val="clear" w:color="auto" w:fill="auto"/>
            <w:noWrap/>
            <w:vAlign w:val="bottom"/>
            <w:hideMark/>
          </w:tcPr>
          <w:p w:rsidR="004363CD" w:rsidRPr="00E94059" w:rsidRDefault="004363CD" w:rsidP="00307BC8">
            <w:pPr>
              <w:rPr>
                <w:rFonts w:ascii="Calibri" w:hAnsi="Calibri"/>
                <w:b/>
                <w:bCs/>
                <w:color w:val="000000"/>
                <w:sz w:val="22"/>
                <w:szCs w:val="22"/>
              </w:rPr>
            </w:pPr>
          </w:p>
        </w:tc>
        <w:tc>
          <w:tcPr>
            <w:tcW w:w="960" w:type="dxa"/>
            <w:tcBorders>
              <w:top w:val="nil"/>
              <w:left w:val="nil"/>
              <w:bottom w:val="nil"/>
              <w:right w:val="nil"/>
            </w:tcBorders>
            <w:shd w:val="clear" w:color="auto" w:fill="auto"/>
            <w:noWrap/>
            <w:vAlign w:val="bottom"/>
            <w:hideMark/>
          </w:tcPr>
          <w:p w:rsidR="004363CD" w:rsidRPr="00E94059" w:rsidRDefault="004363CD" w:rsidP="00307BC8">
            <w:pPr>
              <w:rPr>
                <w:rFonts w:ascii="Calibri" w:hAnsi="Calibri"/>
                <w:b/>
                <w:bCs/>
                <w:color w:val="000000"/>
                <w:sz w:val="22"/>
                <w:szCs w:val="22"/>
              </w:rPr>
            </w:pPr>
          </w:p>
        </w:tc>
        <w:tc>
          <w:tcPr>
            <w:tcW w:w="960" w:type="dxa"/>
            <w:tcBorders>
              <w:top w:val="nil"/>
              <w:left w:val="nil"/>
              <w:bottom w:val="nil"/>
              <w:right w:val="nil"/>
            </w:tcBorders>
            <w:shd w:val="clear" w:color="auto" w:fill="auto"/>
            <w:noWrap/>
            <w:vAlign w:val="bottom"/>
            <w:hideMark/>
          </w:tcPr>
          <w:p w:rsidR="004363CD" w:rsidRPr="00E94059" w:rsidRDefault="004363CD" w:rsidP="00307BC8">
            <w:pPr>
              <w:rPr>
                <w:rFonts w:ascii="Calibri" w:hAnsi="Calibri"/>
                <w:b/>
                <w:bCs/>
                <w:color w:val="000000"/>
                <w:sz w:val="22"/>
                <w:szCs w:val="22"/>
              </w:rPr>
            </w:pPr>
          </w:p>
        </w:tc>
      </w:tr>
    </w:tbl>
    <w:p w:rsidR="00B6332D" w:rsidRDefault="00B6332D" w:rsidP="00B6332D">
      <w:pPr>
        <w:spacing w:after="200" w:line="276" w:lineRule="auto"/>
        <w:rPr>
          <w:rFonts w:ascii="Arial" w:eastAsiaTheme="minorHAnsi" w:hAnsi="Arial" w:cs="Arial"/>
          <w:b/>
          <w:i/>
          <w:sz w:val="22"/>
          <w:szCs w:val="22"/>
          <w:lang w:eastAsia="en-US"/>
        </w:rPr>
      </w:pPr>
    </w:p>
    <w:p w:rsidR="00644946" w:rsidRPr="00E87F9E" w:rsidRDefault="00054925" w:rsidP="00FB55BF">
      <w:pPr>
        <w:spacing w:line="276" w:lineRule="auto"/>
        <w:rPr>
          <w:rFonts w:ascii="Arial" w:hAnsi="Arial" w:cs="Arial"/>
          <w:b/>
          <w:sz w:val="22"/>
          <w:szCs w:val="22"/>
        </w:rPr>
      </w:pPr>
      <w:r>
        <w:rPr>
          <w:rFonts w:ascii="Arial" w:hAnsi="Arial" w:cs="Arial"/>
          <w:b/>
          <w:sz w:val="22"/>
          <w:szCs w:val="22"/>
        </w:rPr>
        <w:t>F</w:t>
      </w:r>
      <w:r w:rsidR="00644946">
        <w:rPr>
          <w:rFonts w:ascii="Arial" w:hAnsi="Arial" w:cs="Arial"/>
          <w:b/>
          <w:sz w:val="22"/>
          <w:szCs w:val="22"/>
        </w:rPr>
        <w:t>inancial r</w:t>
      </w:r>
      <w:r w:rsidR="00644946" w:rsidRPr="00E87F9E">
        <w:rPr>
          <w:rFonts w:ascii="Arial" w:hAnsi="Arial" w:cs="Arial"/>
          <w:b/>
          <w:sz w:val="22"/>
          <w:szCs w:val="22"/>
        </w:rPr>
        <w:t>isks:</w:t>
      </w:r>
    </w:p>
    <w:p w:rsidR="005301DF" w:rsidRDefault="005301DF" w:rsidP="00FB55BF">
      <w:pPr>
        <w:pStyle w:val="ListParagraph"/>
        <w:numPr>
          <w:ilvl w:val="0"/>
          <w:numId w:val="40"/>
        </w:numPr>
        <w:spacing w:line="276" w:lineRule="auto"/>
        <w:rPr>
          <w:rFonts w:ascii="Arial" w:hAnsi="Arial" w:cs="Arial"/>
          <w:sz w:val="22"/>
          <w:szCs w:val="22"/>
        </w:rPr>
      </w:pPr>
      <w:r>
        <w:rPr>
          <w:rFonts w:ascii="Arial" w:hAnsi="Arial" w:cs="Arial"/>
          <w:sz w:val="22"/>
          <w:szCs w:val="22"/>
        </w:rPr>
        <w:t xml:space="preserve">We need to adapt our </w:t>
      </w:r>
      <w:r w:rsidRPr="002E0A2A">
        <w:rPr>
          <w:rFonts w:ascii="Arial" w:hAnsi="Arial" w:cs="Arial"/>
          <w:b/>
          <w:sz w:val="22"/>
          <w:szCs w:val="22"/>
        </w:rPr>
        <w:t xml:space="preserve">business </w:t>
      </w:r>
      <w:r>
        <w:rPr>
          <w:rFonts w:ascii="Arial" w:hAnsi="Arial" w:cs="Arial"/>
          <w:b/>
          <w:sz w:val="22"/>
          <w:szCs w:val="22"/>
        </w:rPr>
        <w:t xml:space="preserve">and operating </w:t>
      </w:r>
      <w:r w:rsidRPr="002E0A2A">
        <w:rPr>
          <w:rFonts w:ascii="Arial" w:hAnsi="Arial" w:cs="Arial"/>
          <w:b/>
          <w:sz w:val="22"/>
          <w:szCs w:val="22"/>
        </w:rPr>
        <w:t>model</w:t>
      </w:r>
      <w:r>
        <w:rPr>
          <w:rFonts w:ascii="Arial" w:hAnsi="Arial" w:cs="Arial"/>
          <w:b/>
          <w:sz w:val="22"/>
          <w:szCs w:val="22"/>
        </w:rPr>
        <w:t xml:space="preserve"> </w:t>
      </w:r>
      <w:r w:rsidRPr="002E0A2A">
        <w:rPr>
          <w:rFonts w:ascii="Arial" w:hAnsi="Arial" w:cs="Arial"/>
          <w:sz w:val="22"/>
          <w:szCs w:val="22"/>
        </w:rPr>
        <w:t>in order to sustain future real</w:t>
      </w:r>
      <w:r>
        <w:rPr>
          <w:rFonts w:ascii="Arial" w:hAnsi="Arial" w:cs="Arial"/>
          <w:sz w:val="22"/>
          <w:szCs w:val="22"/>
        </w:rPr>
        <w:t>-</w:t>
      </w:r>
      <w:r w:rsidRPr="002E0A2A">
        <w:rPr>
          <w:rFonts w:ascii="Arial" w:hAnsi="Arial" w:cs="Arial"/>
          <w:sz w:val="22"/>
          <w:szCs w:val="22"/>
        </w:rPr>
        <w:t xml:space="preserve">terms </w:t>
      </w:r>
      <w:r>
        <w:rPr>
          <w:rFonts w:ascii="Arial" w:hAnsi="Arial" w:cs="Arial"/>
          <w:sz w:val="22"/>
          <w:szCs w:val="22"/>
        </w:rPr>
        <w:t xml:space="preserve">funding reductions and create sufficient head room for strategic </w:t>
      </w:r>
      <w:r w:rsidR="00A536A5">
        <w:rPr>
          <w:rFonts w:ascii="Arial" w:hAnsi="Arial" w:cs="Arial"/>
          <w:sz w:val="22"/>
          <w:szCs w:val="22"/>
        </w:rPr>
        <w:t>investment</w:t>
      </w:r>
      <w:r w:rsidRPr="002E0A2A">
        <w:rPr>
          <w:rFonts w:ascii="Arial" w:hAnsi="Arial" w:cs="Arial"/>
          <w:sz w:val="22"/>
          <w:szCs w:val="22"/>
        </w:rPr>
        <w:t xml:space="preserve">. </w:t>
      </w:r>
      <w:r>
        <w:rPr>
          <w:rFonts w:ascii="Arial" w:hAnsi="Arial" w:cs="Arial"/>
          <w:sz w:val="22"/>
          <w:szCs w:val="22"/>
        </w:rPr>
        <w:t>This work is underway and plans are in place to develop a target o</w:t>
      </w:r>
      <w:r w:rsidR="0042153A">
        <w:rPr>
          <w:rFonts w:ascii="Arial" w:hAnsi="Arial" w:cs="Arial"/>
          <w:sz w:val="22"/>
          <w:szCs w:val="22"/>
        </w:rPr>
        <w:t xml:space="preserve">perating model </w:t>
      </w:r>
      <w:r w:rsidR="00A536A5">
        <w:rPr>
          <w:rFonts w:ascii="Arial" w:hAnsi="Arial" w:cs="Arial"/>
          <w:sz w:val="22"/>
          <w:szCs w:val="22"/>
        </w:rPr>
        <w:t>this year</w:t>
      </w:r>
      <w:r w:rsidR="0042153A">
        <w:rPr>
          <w:rFonts w:ascii="Arial" w:hAnsi="Arial" w:cs="Arial"/>
          <w:sz w:val="22"/>
          <w:szCs w:val="22"/>
        </w:rPr>
        <w:t xml:space="preserve">. </w:t>
      </w:r>
      <w:r w:rsidR="004363CD">
        <w:rPr>
          <w:rFonts w:ascii="Arial" w:hAnsi="Arial" w:cs="Arial"/>
          <w:sz w:val="22"/>
          <w:szCs w:val="22"/>
        </w:rPr>
        <w:t>Organisational change processes</w:t>
      </w:r>
      <w:r w:rsidR="00A536A5">
        <w:rPr>
          <w:rFonts w:ascii="Arial" w:hAnsi="Arial" w:cs="Arial"/>
          <w:sz w:val="22"/>
          <w:szCs w:val="22"/>
        </w:rPr>
        <w:t xml:space="preserve"> (e</w:t>
      </w:r>
      <w:r w:rsidR="004363CD">
        <w:rPr>
          <w:rFonts w:ascii="Arial" w:hAnsi="Arial" w:cs="Arial"/>
          <w:sz w:val="22"/>
          <w:szCs w:val="22"/>
        </w:rPr>
        <w:t xml:space="preserve">xecutive restructure; finance team; corporate secretariat management team) have been performed to meet future requirements and </w:t>
      </w:r>
      <w:r w:rsidR="00A536A5">
        <w:rPr>
          <w:rFonts w:ascii="Arial" w:hAnsi="Arial" w:cs="Arial"/>
          <w:sz w:val="22"/>
          <w:szCs w:val="22"/>
        </w:rPr>
        <w:t>secure</w:t>
      </w:r>
      <w:r w:rsidR="004363CD">
        <w:rPr>
          <w:rFonts w:ascii="Arial" w:hAnsi="Arial" w:cs="Arial"/>
          <w:sz w:val="22"/>
          <w:szCs w:val="22"/>
        </w:rPr>
        <w:t xml:space="preserve"> economies where possible. Further work is planned to restructure Approvals directorate in 2018/19. </w:t>
      </w:r>
    </w:p>
    <w:p w:rsidR="00860732" w:rsidRDefault="00860732" w:rsidP="00860732">
      <w:pPr>
        <w:pStyle w:val="ListParagraph"/>
        <w:spacing w:after="200" w:line="276" w:lineRule="auto"/>
        <w:rPr>
          <w:rFonts w:ascii="Arial" w:hAnsi="Arial" w:cs="Arial"/>
          <w:sz w:val="22"/>
          <w:szCs w:val="22"/>
        </w:rPr>
      </w:pPr>
    </w:p>
    <w:p w:rsidR="00860732" w:rsidRDefault="004363CD" w:rsidP="00644946">
      <w:pPr>
        <w:pStyle w:val="ListParagraph"/>
        <w:numPr>
          <w:ilvl w:val="0"/>
          <w:numId w:val="40"/>
        </w:numPr>
        <w:spacing w:after="200" w:line="276" w:lineRule="auto"/>
        <w:rPr>
          <w:rFonts w:ascii="Arial" w:hAnsi="Arial" w:cs="Arial"/>
          <w:sz w:val="22"/>
          <w:szCs w:val="22"/>
        </w:rPr>
      </w:pPr>
      <w:r>
        <w:rPr>
          <w:rFonts w:ascii="Arial" w:hAnsi="Arial" w:cs="Arial"/>
          <w:b/>
          <w:sz w:val="22"/>
          <w:szCs w:val="22"/>
        </w:rPr>
        <w:t>2018/19</w:t>
      </w:r>
      <w:r w:rsidR="005301DF" w:rsidRPr="00860732">
        <w:rPr>
          <w:rFonts w:ascii="Arial" w:hAnsi="Arial" w:cs="Arial"/>
          <w:b/>
          <w:sz w:val="22"/>
          <w:szCs w:val="22"/>
        </w:rPr>
        <w:t xml:space="preserve"> financial plan </w:t>
      </w:r>
      <w:r w:rsidRPr="00A536A5">
        <w:rPr>
          <w:rFonts w:ascii="Arial" w:hAnsi="Arial" w:cs="Arial"/>
          <w:sz w:val="22"/>
          <w:szCs w:val="22"/>
        </w:rPr>
        <w:t>requires</w:t>
      </w:r>
      <w:r>
        <w:rPr>
          <w:rFonts w:ascii="Arial" w:hAnsi="Arial" w:cs="Arial"/>
          <w:b/>
          <w:sz w:val="22"/>
          <w:szCs w:val="22"/>
        </w:rPr>
        <w:t xml:space="preserve"> </w:t>
      </w:r>
      <w:r w:rsidR="005301DF" w:rsidRPr="00A536A5">
        <w:rPr>
          <w:rFonts w:ascii="Arial" w:hAnsi="Arial" w:cs="Arial"/>
          <w:b/>
          <w:sz w:val="22"/>
          <w:szCs w:val="22"/>
        </w:rPr>
        <w:t xml:space="preserve">£400k </w:t>
      </w:r>
      <w:r w:rsidR="00421985" w:rsidRPr="00A536A5">
        <w:rPr>
          <w:rFonts w:ascii="Arial" w:hAnsi="Arial" w:cs="Arial"/>
          <w:b/>
          <w:sz w:val="22"/>
          <w:szCs w:val="22"/>
        </w:rPr>
        <w:t>of economies</w:t>
      </w:r>
      <w:r w:rsidR="00A536A5">
        <w:rPr>
          <w:rFonts w:ascii="Arial" w:hAnsi="Arial" w:cs="Arial"/>
          <w:b/>
          <w:sz w:val="22"/>
          <w:szCs w:val="22"/>
        </w:rPr>
        <w:t xml:space="preserve"> </w:t>
      </w:r>
      <w:r w:rsidR="00A536A5">
        <w:rPr>
          <w:rFonts w:ascii="Arial" w:hAnsi="Arial" w:cs="Arial"/>
          <w:sz w:val="22"/>
          <w:szCs w:val="22"/>
        </w:rPr>
        <w:t>which may not be achieved</w:t>
      </w:r>
      <w:r>
        <w:rPr>
          <w:rFonts w:ascii="Arial" w:hAnsi="Arial" w:cs="Arial"/>
          <w:sz w:val="22"/>
          <w:szCs w:val="22"/>
        </w:rPr>
        <w:t xml:space="preserve">. </w:t>
      </w:r>
      <w:r w:rsidR="00421985">
        <w:rPr>
          <w:rFonts w:ascii="Arial" w:hAnsi="Arial" w:cs="Arial"/>
          <w:sz w:val="22"/>
          <w:szCs w:val="22"/>
        </w:rPr>
        <w:t xml:space="preserve">This includes financial benefits from the executive restructure in 2017 </w:t>
      </w:r>
      <w:r w:rsidR="00513379">
        <w:rPr>
          <w:rFonts w:ascii="Arial" w:hAnsi="Arial" w:cs="Arial"/>
          <w:sz w:val="22"/>
          <w:szCs w:val="22"/>
        </w:rPr>
        <w:t xml:space="preserve">(£75k) </w:t>
      </w:r>
      <w:r w:rsidR="00421985">
        <w:rPr>
          <w:rFonts w:ascii="Arial" w:hAnsi="Arial" w:cs="Arial"/>
          <w:sz w:val="22"/>
          <w:szCs w:val="22"/>
        </w:rPr>
        <w:t xml:space="preserve">and organisational change processes within our Finance and Corporate Secretariat teams </w:t>
      </w:r>
      <w:r w:rsidR="00513379">
        <w:rPr>
          <w:rFonts w:ascii="Arial" w:hAnsi="Arial" w:cs="Arial"/>
          <w:sz w:val="22"/>
          <w:szCs w:val="22"/>
        </w:rPr>
        <w:t xml:space="preserve">(£75k) </w:t>
      </w:r>
      <w:r w:rsidR="00421985">
        <w:rPr>
          <w:rFonts w:ascii="Arial" w:hAnsi="Arial" w:cs="Arial"/>
          <w:sz w:val="22"/>
          <w:szCs w:val="22"/>
        </w:rPr>
        <w:t>as well as restricting our r</w:t>
      </w:r>
      <w:r w:rsidR="00513379">
        <w:rPr>
          <w:rFonts w:ascii="Arial" w:hAnsi="Arial" w:cs="Arial"/>
          <w:sz w:val="22"/>
          <w:szCs w:val="22"/>
        </w:rPr>
        <w:t xml:space="preserve">eserves funding with </w:t>
      </w:r>
      <w:r w:rsidR="00A77BEE">
        <w:rPr>
          <w:rFonts w:ascii="Arial" w:hAnsi="Arial" w:cs="Arial"/>
          <w:sz w:val="22"/>
          <w:szCs w:val="22"/>
        </w:rPr>
        <w:t xml:space="preserve">some projects delayed until funding is available (£100k). </w:t>
      </w:r>
      <w:r>
        <w:rPr>
          <w:rFonts w:ascii="Arial" w:hAnsi="Arial" w:cs="Arial"/>
          <w:sz w:val="22"/>
          <w:szCs w:val="22"/>
        </w:rPr>
        <w:t>A cost saving plan will be put in place by October informed by business as usual requirements as well as transformation programme</w:t>
      </w:r>
      <w:r w:rsidR="00A536A5">
        <w:rPr>
          <w:rFonts w:ascii="Arial" w:hAnsi="Arial" w:cs="Arial"/>
          <w:sz w:val="22"/>
          <w:szCs w:val="22"/>
        </w:rPr>
        <w:t xml:space="preserve"> to meet this year’s and 2019/20 spending review targets</w:t>
      </w:r>
      <w:r>
        <w:rPr>
          <w:rFonts w:ascii="Arial" w:hAnsi="Arial" w:cs="Arial"/>
          <w:sz w:val="22"/>
          <w:szCs w:val="22"/>
        </w:rPr>
        <w:t xml:space="preserve">. </w:t>
      </w:r>
      <w:r w:rsidR="00A77BEE">
        <w:rPr>
          <w:rFonts w:ascii="Arial" w:hAnsi="Arial" w:cs="Arial"/>
          <w:sz w:val="22"/>
          <w:szCs w:val="22"/>
        </w:rPr>
        <w:t xml:space="preserve"> </w:t>
      </w:r>
      <w:r w:rsidR="00860732">
        <w:rPr>
          <w:rFonts w:ascii="Arial" w:hAnsi="Arial" w:cs="Arial"/>
          <w:sz w:val="22"/>
          <w:szCs w:val="22"/>
        </w:rPr>
        <w:t xml:space="preserve"> </w:t>
      </w:r>
    </w:p>
    <w:p w:rsidR="00860732" w:rsidRPr="00A536A5" w:rsidRDefault="00860732" w:rsidP="00860732">
      <w:pPr>
        <w:pStyle w:val="ListParagraph"/>
        <w:spacing w:after="200" w:line="276" w:lineRule="auto"/>
        <w:rPr>
          <w:rFonts w:ascii="Arial" w:hAnsi="Arial" w:cs="Arial"/>
          <w:sz w:val="22"/>
          <w:szCs w:val="22"/>
        </w:rPr>
      </w:pPr>
    </w:p>
    <w:p w:rsidR="00BD6672" w:rsidRDefault="00DF6B8D" w:rsidP="00860732">
      <w:pPr>
        <w:pStyle w:val="ListParagraph"/>
        <w:numPr>
          <w:ilvl w:val="0"/>
          <w:numId w:val="40"/>
        </w:numPr>
        <w:spacing w:after="200" w:line="276" w:lineRule="auto"/>
        <w:rPr>
          <w:rFonts w:ascii="Arial" w:hAnsi="Arial" w:cs="Arial"/>
          <w:sz w:val="22"/>
          <w:szCs w:val="22"/>
        </w:rPr>
      </w:pPr>
      <w:r w:rsidRPr="00A536A5">
        <w:rPr>
          <w:rFonts w:ascii="Arial" w:hAnsi="Arial" w:cs="Arial"/>
          <w:sz w:val="22"/>
          <w:szCs w:val="22"/>
        </w:rPr>
        <w:t xml:space="preserve">The </w:t>
      </w:r>
      <w:r w:rsidRPr="00A536A5">
        <w:rPr>
          <w:rFonts w:ascii="Arial" w:hAnsi="Arial" w:cs="Arial"/>
          <w:b/>
          <w:sz w:val="22"/>
          <w:szCs w:val="22"/>
        </w:rPr>
        <w:t>funding</w:t>
      </w:r>
      <w:r w:rsidRPr="00A536A5">
        <w:rPr>
          <w:rFonts w:ascii="Arial" w:hAnsi="Arial" w:cs="Arial"/>
          <w:sz w:val="22"/>
          <w:szCs w:val="22"/>
        </w:rPr>
        <w:t xml:space="preserve"> available to support the RS systems </w:t>
      </w:r>
      <w:r w:rsidR="001178C9" w:rsidRPr="00A536A5">
        <w:rPr>
          <w:rFonts w:ascii="Arial" w:hAnsi="Arial" w:cs="Arial"/>
          <w:sz w:val="22"/>
          <w:szCs w:val="22"/>
        </w:rPr>
        <w:t>change programme</w:t>
      </w:r>
      <w:r w:rsidRPr="00A536A5">
        <w:rPr>
          <w:rFonts w:ascii="Arial" w:hAnsi="Arial" w:cs="Arial"/>
          <w:sz w:val="22"/>
          <w:szCs w:val="22"/>
        </w:rPr>
        <w:t xml:space="preserve"> </w:t>
      </w:r>
      <w:r w:rsidRPr="00A536A5">
        <w:rPr>
          <w:rFonts w:ascii="Arial" w:hAnsi="Arial" w:cs="Arial"/>
          <w:b/>
          <w:sz w:val="22"/>
          <w:szCs w:val="22"/>
        </w:rPr>
        <w:t>is time</w:t>
      </w:r>
      <w:r w:rsidR="00513379" w:rsidRPr="00A536A5">
        <w:rPr>
          <w:rFonts w:ascii="Arial" w:hAnsi="Arial" w:cs="Arial"/>
          <w:b/>
          <w:sz w:val="22"/>
          <w:szCs w:val="22"/>
        </w:rPr>
        <w:t xml:space="preserve"> and resource l</w:t>
      </w:r>
      <w:r w:rsidRPr="00A536A5">
        <w:rPr>
          <w:rFonts w:ascii="Arial" w:hAnsi="Arial" w:cs="Arial"/>
          <w:b/>
          <w:sz w:val="22"/>
          <w:szCs w:val="22"/>
        </w:rPr>
        <w:t>imited</w:t>
      </w:r>
      <w:r w:rsidR="00513379" w:rsidRPr="00A536A5">
        <w:rPr>
          <w:rFonts w:ascii="Arial" w:hAnsi="Arial" w:cs="Arial"/>
          <w:sz w:val="22"/>
          <w:szCs w:val="22"/>
        </w:rPr>
        <w:t xml:space="preserve">. </w:t>
      </w:r>
      <w:r w:rsidR="00A536A5">
        <w:rPr>
          <w:rFonts w:ascii="Arial" w:hAnsi="Arial" w:cs="Arial"/>
          <w:sz w:val="22"/>
          <w:szCs w:val="22"/>
        </w:rPr>
        <w:t>The m</w:t>
      </w:r>
      <w:r w:rsidR="004363CD" w:rsidRPr="00A536A5">
        <w:rPr>
          <w:rFonts w:ascii="Arial" w:hAnsi="Arial" w:cs="Arial"/>
          <w:sz w:val="22"/>
          <w:szCs w:val="22"/>
        </w:rPr>
        <w:t xml:space="preserve">arket </w:t>
      </w:r>
      <w:r w:rsidR="00A536A5">
        <w:rPr>
          <w:rFonts w:ascii="Arial" w:hAnsi="Arial" w:cs="Arial"/>
          <w:sz w:val="22"/>
          <w:szCs w:val="22"/>
        </w:rPr>
        <w:t xml:space="preserve">testing </w:t>
      </w:r>
      <w:r w:rsidR="004363CD" w:rsidRPr="00A536A5">
        <w:rPr>
          <w:rFonts w:ascii="Arial" w:hAnsi="Arial" w:cs="Arial"/>
          <w:sz w:val="22"/>
          <w:szCs w:val="22"/>
        </w:rPr>
        <w:t xml:space="preserve">exercise </w:t>
      </w:r>
      <w:r w:rsidR="00A536A5">
        <w:rPr>
          <w:rFonts w:ascii="Arial" w:hAnsi="Arial" w:cs="Arial"/>
          <w:sz w:val="22"/>
          <w:szCs w:val="22"/>
        </w:rPr>
        <w:t xml:space="preserve">currently nearing </w:t>
      </w:r>
      <w:proofErr w:type="gramStart"/>
      <w:r w:rsidR="00A536A5">
        <w:rPr>
          <w:rFonts w:ascii="Arial" w:hAnsi="Arial" w:cs="Arial"/>
          <w:sz w:val="22"/>
          <w:szCs w:val="22"/>
        </w:rPr>
        <w:t>completion,</w:t>
      </w:r>
      <w:proofErr w:type="gramEnd"/>
      <w:r w:rsidR="00A536A5">
        <w:rPr>
          <w:rFonts w:ascii="Arial" w:hAnsi="Arial" w:cs="Arial"/>
          <w:sz w:val="22"/>
          <w:szCs w:val="22"/>
        </w:rPr>
        <w:t xml:space="preserve"> w</w:t>
      </w:r>
      <w:r w:rsidR="00A536A5" w:rsidRPr="00A536A5">
        <w:rPr>
          <w:rFonts w:ascii="Arial" w:hAnsi="Arial" w:cs="Arial"/>
          <w:sz w:val="22"/>
          <w:szCs w:val="22"/>
        </w:rPr>
        <w:t>ill provide firm</w:t>
      </w:r>
      <w:r w:rsidR="00A536A5">
        <w:rPr>
          <w:rFonts w:ascii="Arial" w:hAnsi="Arial" w:cs="Arial"/>
          <w:sz w:val="22"/>
          <w:szCs w:val="22"/>
        </w:rPr>
        <w:t>er</w:t>
      </w:r>
      <w:r w:rsidR="00A536A5" w:rsidRPr="00A536A5">
        <w:rPr>
          <w:rFonts w:ascii="Arial" w:hAnsi="Arial" w:cs="Arial"/>
          <w:sz w:val="22"/>
          <w:szCs w:val="22"/>
        </w:rPr>
        <w:t xml:space="preserve"> costing</w:t>
      </w:r>
      <w:r w:rsidR="00A536A5">
        <w:rPr>
          <w:rFonts w:ascii="Arial" w:hAnsi="Arial" w:cs="Arial"/>
          <w:sz w:val="22"/>
          <w:szCs w:val="22"/>
        </w:rPr>
        <w:t xml:space="preserve">s to </w:t>
      </w:r>
      <w:r w:rsidR="00A536A5" w:rsidRPr="00A536A5">
        <w:rPr>
          <w:rFonts w:ascii="Arial" w:hAnsi="Arial" w:cs="Arial"/>
          <w:sz w:val="22"/>
          <w:szCs w:val="22"/>
        </w:rPr>
        <w:t>enabl</w:t>
      </w:r>
      <w:r w:rsidR="00A536A5">
        <w:rPr>
          <w:rFonts w:ascii="Arial" w:hAnsi="Arial" w:cs="Arial"/>
          <w:sz w:val="22"/>
          <w:szCs w:val="22"/>
        </w:rPr>
        <w:t>e</w:t>
      </w:r>
      <w:r w:rsidR="00A536A5" w:rsidRPr="00A536A5">
        <w:rPr>
          <w:rFonts w:ascii="Arial" w:hAnsi="Arial" w:cs="Arial"/>
          <w:sz w:val="22"/>
          <w:szCs w:val="22"/>
        </w:rPr>
        <w:t xml:space="preserve"> HRA to plan available resources</w:t>
      </w:r>
      <w:r w:rsidR="00A536A5">
        <w:rPr>
          <w:rFonts w:ascii="Arial" w:hAnsi="Arial" w:cs="Arial"/>
          <w:sz w:val="22"/>
          <w:szCs w:val="22"/>
        </w:rPr>
        <w:t xml:space="preserve">. All potential avenues are being explored including DHSC Brexit funding and re-evaluating the current IRAS / HARP budget allocation. We are also working with DHSC on our capital / revenue funding split to see whether improved flexibility could provide a more dynamic funding envelope. </w:t>
      </w:r>
      <w:r w:rsidR="00BD6672">
        <w:rPr>
          <w:rFonts w:ascii="Arial" w:hAnsi="Arial" w:cs="Arial"/>
          <w:sz w:val="22"/>
          <w:szCs w:val="22"/>
        </w:rPr>
        <w:t xml:space="preserve"> </w:t>
      </w:r>
    </w:p>
    <w:p w:rsidR="00BD6672" w:rsidRPr="00BD6672" w:rsidRDefault="00BD6672" w:rsidP="00BD6672">
      <w:pPr>
        <w:pStyle w:val="ListParagraph"/>
        <w:rPr>
          <w:rFonts w:ascii="Arial" w:hAnsi="Arial" w:cs="Arial"/>
          <w:sz w:val="22"/>
          <w:szCs w:val="22"/>
        </w:rPr>
      </w:pPr>
    </w:p>
    <w:p w:rsidR="00D81266" w:rsidRPr="00C34842" w:rsidRDefault="00BD6672" w:rsidP="00C34842">
      <w:pPr>
        <w:pStyle w:val="ListParagraph"/>
        <w:numPr>
          <w:ilvl w:val="0"/>
          <w:numId w:val="40"/>
        </w:numPr>
        <w:spacing w:after="200" w:line="276" w:lineRule="auto"/>
        <w:rPr>
          <w:rFonts w:ascii="Arial" w:hAnsi="Arial" w:cs="Arial"/>
          <w:b/>
          <w:sz w:val="22"/>
          <w:szCs w:val="22"/>
        </w:rPr>
      </w:pPr>
      <w:r w:rsidRPr="00C34842">
        <w:rPr>
          <w:rFonts w:ascii="Arial" w:hAnsi="Arial" w:cs="Arial"/>
          <w:sz w:val="22"/>
          <w:szCs w:val="22"/>
        </w:rPr>
        <w:t xml:space="preserve">Opportunities to </w:t>
      </w:r>
      <w:r w:rsidRPr="00C34842">
        <w:rPr>
          <w:rFonts w:ascii="Arial" w:hAnsi="Arial" w:cs="Arial"/>
          <w:b/>
          <w:sz w:val="22"/>
          <w:szCs w:val="22"/>
        </w:rPr>
        <w:t xml:space="preserve">maximise the use of </w:t>
      </w:r>
      <w:r w:rsidR="00C34842" w:rsidRPr="00C34842">
        <w:rPr>
          <w:rFonts w:ascii="Arial" w:hAnsi="Arial" w:cs="Arial"/>
          <w:b/>
          <w:sz w:val="22"/>
          <w:szCs w:val="22"/>
        </w:rPr>
        <w:t>technology</w:t>
      </w:r>
      <w:r w:rsidRPr="00C34842">
        <w:rPr>
          <w:rFonts w:ascii="Arial" w:hAnsi="Arial" w:cs="Arial"/>
          <w:b/>
          <w:sz w:val="22"/>
          <w:szCs w:val="22"/>
        </w:rPr>
        <w:t xml:space="preserve"> to improve use experience and reduce our fixed cost base</w:t>
      </w:r>
      <w:r w:rsidRPr="00C34842">
        <w:rPr>
          <w:rFonts w:ascii="Arial" w:hAnsi="Arial" w:cs="Arial"/>
          <w:sz w:val="22"/>
          <w:szCs w:val="22"/>
        </w:rPr>
        <w:t xml:space="preserve"> may not be gained. The research systems programme </w:t>
      </w:r>
      <w:r w:rsidR="00C34842" w:rsidRPr="00C34842">
        <w:rPr>
          <w:rFonts w:ascii="Arial" w:hAnsi="Arial" w:cs="Arial"/>
          <w:sz w:val="22"/>
          <w:szCs w:val="22"/>
        </w:rPr>
        <w:t>needs to meet the requirements of the changing legislative environment as well as providing a more efficient and streamlined research approval process. This process needs to be more effective for the research community as well as achieving economies within the HRA. Our work on the TOM will inform our requirements for the new system and ensure that the new system supports our str</w:t>
      </w:r>
      <w:r w:rsidR="00C34842">
        <w:rPr>
          <w:rFonts w:ascii="Arial" w:hAnsi="Arial" w:cs="Arial"/>
          <w:sz w:val="22"/>
          <w:szCs w:val="22"/>
        </w:rPr>
        <w:t>ategic and financial objectives.</w:t>
      </w:r>
    </w:p>
    <w:p w:rsidR="00A536A5" w:rsidRDefault="00A536A5">
      <w:pPr>
        <w:spacing w:after="200" w:line="276" w:lineRule="auto"/>
        <w:rPr>
          <w:rFonts w:ascii="Arial" w:hAnsi="Arial" w:cs="Arial"/>
          <w:b/>
          <w:sz w:val="22"/>
          <w:szCs w:val="22"/>
        </w:rPr>
      </w:pPr>
      <w:r>
        <w:rPr>
          <w:rFonts w:ascii="Arial" w:hAnsi="Arial" w:cs="Arial"/>
          <w:b/>
          <w:sz w:val="22"/>
          <w:szCs w:val="22"/>
        </w:rPr>
        <w:br w:type="page"/>
      </w:r>
    </w:p>
    <w:p w:rsidR="00B62D6B" w:rsidRPr="00195D4C" w:rsidRDefault="00195D4C" w:rsidP="007C5117">
      <w:pPr>
        <w:spacing w:after="200" w:line="276" w:lineRule="auto"/>
        <w:rPr>
          <w:rFonts w:ascii="Arial" w:hAnsi="Arial" w:cs="Arial"/>
          <w:b/>
          <w:sz w:val="22"/>
          <w:szCs w:val="22"/>
        </w:rPr>
      </w:pPr>
      <w:r w:rsidRPr="00E456C8">
        <w:rPr>
          <w:rFonts w:ascii="Arial" w:hAnsi="Arial" w:cs="Arial"/>
          <w:b/>
          <w:sz w:val="22"/>
          <w:szCs w:val="22"/>
        </w:rPr>
        <w:lastRenderedPageBreak/>
        <w:t>Capital expenditure</w:t>
      </w:r>
      <w:r w:rsidR="00176BAE" w:rsidRPr="00E456C8">
        <w:rPr>
          <w:rFonts w:ascii="Arial" w:hAnsi="Arial" w:cs="Arial"/>
          <w:b/>
          <w:sz w:val="22"/>
          <w:szCs w:val="22"/>
        </w:rPr>
        <w:t xml:space="preserve"> </w:t>
      </w:r>
    </w:p>
    <w:tbl>
      <w:tblPr>
        <w:tblW w:w="9607" w:type="dxa"/>
        <w:tblInd w:w="93" w:type="dxa"/>
        <w:tblLook w:val="04A0" w:firstRow="1" w:lastRow="0" w:firstColumn="1" w:lastColumn="0" w:noHBand="0" w:noVBand="1"/>
      </w:tblPr>
      <w:tblGrid>
        <w:gridCol w:w="4445"/>
        <w:gridCol w:w="358"/>
        <w:gridCol w:w="1040"/>
        <w:gridCol w:w="1255"/>
        <w:gridCol w:w="1093"/>
        <w:gridCol w:w="1416"/>
      </w:tblGrid>
      <w:tr w:rsidR="007B666E" w:rsidRPr="007B666E" w:rsidTr="007B666E">
        <w:trPr>
          <w:trHeight w:val="770"/>
        </w:trPr>
        <w:tc>
          <w:tcPr>
            <w:tcW w:w="4445" w:type="dxa"/>
            <w:vMerge w:val="restart"/>
            <w:tcBorders>
              <w:top w:val="single" w:sz="8" w:space="0" w:color="FFFFFF"/>
              <w:left w:val="single" w:sz="8" w:space="0" w:color="FFFFFF"/>
              <w:bottom w:val="single" w:sz="8" w:space="0" w:color="FFFFFF"/>
              <w:right w:val="single" w:sz="8" w:space="0" w:color="FFFFFF"/>
            </w:tcBorders>
            <w:shd w:val="clear" w:color="000000" w:fill="95B3D7"/>
            <w:vAlign w:val="center"/>
            <w:hideMark/>
          </w:tcPr>
          <w:p w:rsidR="007B666E" w:rsidRPr="007B666E" w:rsidRDefault="007B666E" w:rsidP="007B666E">
            <w:pPr>
              <w:rPr>
                <w:rFonts w:ascii="Arial" w:hAnsi="Arial" w:cs="Arial"/>
                <w:b/>
                <w:bCs/>
                <w:color w:val="FFFFFF"/>
                <w:sz w:val="20"/>
                <w:szCs w:val="20"/>
              </w:rPr>
            </w:pPr>
            <w:r w:rsidRPr="007B666E">
              <w:rPr>
                <w:rFonts w:ascii="Arial" w:hAnsi="Arial" w:cs="Arial"/>
                <w:b/>
                <w:bCs/>
                <w:color w:val="FFFFFF"/>
                <w:sz w:val="20"/>
                <w:szCs w:val="20"/>
              </w:rPr>
              <w:t>Plan initiative</w:t>
            </w:r>
          </w:p>
        </w:tc>
        <w:tc>
          <w:tcPr>
            <w:tcW w:w="358" w:type="dxa"/>
            <w:tcBorders>
              <w:top w:val="nil"/>
              <w:left w:val="nil"/>
              <w:bottom w:val="nil"/>
              <w:right w:val="nil"/>
            </w:tcBorders>
            <w:shd w:val="clear" w:color="auto" w:fill="auto"/>
            <w:noWrap/>
            <w:vAlign w:val="bottom"/>
            <w:hideMark/>
          </w:tcPr>
          <w:p w:rsidR="007B666E" w:rsidRPr="007B666E" w:rsidRDefault="007B666E" w:rsidP="007B666E">
            <w:pPr>
              <w:rPr>
                <w:rFonts w:ascii="Calibri" w:hAnsi="Calibri"/>
                <w:color w:val="000000"/>
                <w:sz w:val="22"/>
                <w:szCs w:val="22"/>
              </w:rPr>
            </w:pPr>
          </w:p>
        </w:tc>
        <w:tc>
          <w:tcPr>
            <w:tcW w:w="1040" w:type="dxa"/>
            <w:tcBorders>
              <w:top w:val="single" w:sz="8" w:space="0" w:color="FFFFFF"/>
              <w:left w:val="nil"/>
              <w:bottom w:val="nil"/>
              <w:right w:val="single" w:sz="8" w:space="0" w:color="FFFFFF"/>
            </w:tcBorders>
            <w:shd w:val="clear" w:color="000000" w:fill="95B3D7"/>
            <w:vAlign w:val="center"/>
            <w:hideMark/>
          </w:tcPr>
          <w:p w:rsidR="007B666E" w:rsidRPr="007B666E" w:rsidRDefault="007B666E" w:rsidP="007B666E">
            <w:pPr>
              <w:jc w:val="center"/>
              <w:rPr>
                <w:rFonts w:ascii="Arial" w:hAnsi="Arial" w:cs="Arial"/>
                <w:b/>
                <w:bCs/>
                <w:color w:val="FFFFFF"/>
                <w:sz w:val="20"/>
                <w:szCs w:val="20"/>
              </w:rPr>
            </w:pPr>
            <w:r w:rsidRPr="007B666E">
              <w:rPr>
                <w:rFonts w:ascii="Arial" w:hAnsi="Arial" w:cs="Arial"/>
                <w:b/>
                <w:bCs/>
                <w:color w:val="FFFFFF"/>
                <w:sz w:val="20"/>
                <w:szCs w:val="20"/>
              </w:rPr>
              <w:t>2017/18 plan full year</w:t>
            </w:r>
          </w:p>
        </w:tc>
        <w:tc>
          <w:tcPr>
            <w:tcW w:w="1255" w:type="dxa"/>
            <w:tcBorders>
              <w:top w:val="single" w:sz="8" w:space="0" w:color="FFFFFF"/>
              <w:left w:val="nil"/>
              <w:bottom w:val="nil"/>
              <w:right w:val="single" w:sz="8" w:space="0" w:color="F2F2F2"/>
            </w:tcBorders>
            <w:shd w:val="clear" w:color="000000" w:fill="95B3D7"/>
            <w:vAlign w:val="center"/>
            <w:hideMark/>
          </w:tcPr>
          <w:p w:rsidR="007B666E" w:rsidRPr="007B666E" w:rsidRDefault="007B666E" w:rsidP="007B666E">
            <w:pPr>
              <w:jc w:val="center"/>
              <w:rPr>
                <w:rFonts w:ascii="Arial" w:hAnsi="Arial" w:cs="Arial"/>
                <w:b/>
                <w:bCs/>
                <w:color w:val="FFFFFF"/>
                <w:sz w:val="20"/>
                <w:szCs w:val="20"/>
              </w:rPr>
            </w:pPr>
            <w:r w:rsidRPr="007B666E">
              <w:rPr>
                <w:rFonts w:ascii="Arial" w:hAnsi="Arial" w:cs="Arial"/>
                <w:b/>
                <w:bCs/>
                <w:color w:val="FFFFFF"/>
                <w:sz w:val="20"/>
                <w:szCs w:val="20"/>
              </w:rPr>
              <w:t xml:space="preserve">2017/18 budget </w:t>
            </w:r>
            <w:proofErr w:type="spellStart"/>
            <w:r w:rsidRPr="007B666E">
              <w:rPr>
                <w:rFonts w:ascii="Arial" w:hAnsi="Arial" w:cs="Arial"/>
                <w:b/>
                <w:bCs/>
                <w:color w:val="FFFFFF"/>
                <w:sz w:val="20"/>
                <w:szCs w:val="20"/>
              </w:rPr>
              <w:t>ytd</w:t>
            </w:r>
            <w:proofErr w:type="spellEnd"/>
          </w:p>
        </w:tc>
        <w:tc>
          <w:tcPr>
            <w:tcW w:w="1093" w:type="dxa"/>
            <w:tcBorders>
              <w:top w:val="single" w:sz="8" w:space="0" w:color="FFFFFF"/>
              <w:left w:val="nil"/>
              <w:bottom w:val="nil"/>
              <w:right w:val="single" w:sz="8" w:space="0" w:color="F2F2F2"/>
            </w:tcBorders>
            <w:shd w:val="clear" w:color="000000" w:fill="95B3D7"/>
            <w:vAlign w:val="center"/>
            <w:hideMark/>
          </w:tcPr>
          <w:p w:rsidR="007B666E" w:rsidRPr="007B666E" w:rsidRDefault="007B666E" w:rsidP="007B666E">
            <w:pPr>
              <w:jc w:val="center"/>
              <w:rPr>
                <w:rFonts w:ascii="Arial" w:hAnsi="Arial" w:cs="Arial"/>
                <w:b/>
                <w:bCs/>
                <w:color w:val="FFFFFF"/>
                <w:sz w:val="20"/>
                <w:szCs w:val="20"/>
              </w:rPr>
            </w:pPr>
            <w:r w:rsidRPr="007B666E">
              <w:rPr>
                <w:rFonts w:ascii="Arial" w:hAnsi="Arial" w:cs="Arial"/>
                <w:b/>
                <w:bCs/>
                <w:color w:val="FFFFFF"/>
                <w:sz w:val="20"/>
                <w:szCs w:val="20"/>
              </w:rPr>
              <w:t xml:space="preserve">2017/18 actual </w:t>
            </w:r>
            <w:proofErr w:type="spellStart"/>
            <w:r w:rsidRPr="007B666E">
              <w:rPr>
                <w:rFonts w:ascii="Arial" w:hAnsi="Arial" w:cs="Arial"/>
                <w:b/>
                <w:bCs/>
                <w:color w:val="FFFFFF"/>
                <w:sz w:val="20"/>
                <w:szCs w:val="20"/>
              </w:rPr>
              <w:t>ytd</w:t>
            </w:r>
            <w:proofErr w:type="spellEnd"/>
          </w:p>
        </w:tc>
        <w:tc>
          <w:tcPr>
            <w:tcW w:w="1416" w:type="dxa"/>
            <w:tcBorders>
              <w:top w:val="single" w:sz="8" w:space="0" w:color="FFFFFF"/>
              <w:left w:val="nil"/>
              <w:bottom w:val="nil"/>
              <w:right w:val="single" w:sz="8" w:space="0" w:color="F2F2F2"/>
            </w:tcBorders>
            <w:shd w:val="clear" w:color="000000" w:fill="95B3D7"/>
            <w:vAlign w:val="center"/>
            <w:hideMark/>
          </w:tcPr>
          <w:p w:rsidR="007B666E" w:rsidRPr="007B666E" w:rsidRDefault="007B666E" w:rsidP="007B666E">
            <w:pPr>
              <w:jc w:val="center"/>
              <w:rPr>
                <w:rFonts w:ascii="Arial" w:hAnsi="Arial" w:cs="Arial"/>
                <w:b/>
                <w:bCs/>
                <w:color w:val="FFFFFF"/>
                <w:sz w:val="20"/>
                <w:szCs w:val="20"/>
              </w:rPr>
            </w:pPr>
            <w:r w:rsidRPr="007B666E">
              <w:rPr>
                <w:rFonts w:ascii="Arial" w:hAnsi="Arial" w:cs="Arial"/>
                <w:b/>
                <w:bCs/>
                <w:color w:val="FFFFFF"/>
                <w:sz w:val="20"/>
                <w:szCs w:val="20"/>
              </w:rPr>
              <w:t xml:space="preserve">2017/18 variance </w:t>
            </w:r>
            <w:proofErr w:type="spellStart"/>
            <w:r w:rsidRPr="007B666E">
              <w:rPr>
                <w:rFonts w:ascii="Arial" w:hAnsi="Arial" w:cs="Arial"/>
                <w:b/>
                <w:bCs/>
                <w:color w:val="FFFFFF"/>
                <w:sz w:val="20"/>
                <w:szCs w:val="20"/>
              </w:rPr>
              <w:t>ytd</w:t>
            </w:r>
            <w:proofErr w:type="spellEnd"/>
          </w:p>
        </w:tc>
      </w:tr>
      <w:tr w:rsidR="007B666E" w:rsidRPr="007B666E" w:rsidTr="007B666E">
        <w:trPr>
          <w:trHeight w:val="317"/>
        </w:trPr>
        <w:tc>
          <w:tcPr>
            <w:tcW w:w="4445" w:type="dxa"/>
            <w:vMerge/>
            <w:tcBorders>
              <w:top w:val="single" w:sz="8" w:space="0" w:color="FFFFFF"/>
              <w:left w:val="single" w:sz="8" w:space="0" w:color="FFFFFF"/>
              <w:bottom w:val="single" w:sz="8" w:space="0" w:color="FFFFFF"/>
              <w:right w:val="single" w:sz="8" w:space="0" w:color="FFFFFF"/>
            </w:tcBorders>
            <w:vAlign w:val="center"/>
            <w:hideMark/>
          </w:tcPr>
          <w:p w:rsidR="007B666E" w:rsidRPr="007B666E" w:rsidRDefault="007B666E" w:rsidP="007B666E">
            <w:pPr>
              <w:rPr>
                <w:rFonts w:ascii="Arial" w:hAnsi="Arial" w:cs="Arial"/>
                <w:b/>
                <w:bCs/>
                <w:color w:val="FFFFFF"/>
                <w:sz w:val="20"/>
                <w:szCs w:val="20"/>
              </w:rPr>
            </w:pPr>
          </w:p>
        </w:tc>
        <w:tc>
          <w:tcPr>
            <w:tcW w:w="358" w:type="dxa"/>
            <w:tcBorders>
              <w:top w:val="nil"/>
              <w:left w:val="nil"/>
              <w:bottom w:val="nil"/>
              <w:right w:val="nil"/>
            </w:tcBorders>
            <w:shd w:val="clear" w:color="auto" w:fill="auto"/>
            <w:noWrap/>
            <w:vAlign w:val="bottom"/>
            <w:hideMark/>
          </w:tcPr>
          <w:p w:rsidR="007B666E" w:rsidRPr="007B666E" w:rsidRDefault="007B666E" w:rsidP="007B666E">
            <w:pPr>
              <w:rPr>
                <w:rFonts w:ascii="Calibri" w:hAnsi="Calibri"/>
                <w:color w:val="000000"/>
                <w:sz w:val="22"/>
                <w:szCs w:val="22"/>
              </w:rPr>
            </w:pPr>
          </w:p>
        </w:tc>
        <w:tc>
          <w:tcPr>
            <w:tcW w:w="1040" w:type="dxa"/>
            <w:tcBorders>
              <w:top w:val="nil"/>
              <w:left w:val="nil"/>
              <w:bottom w:val="nil"/>
              <w:right w:val="single" w:sz="8" w:space="0" w:color="FFFFFF"/>
            </w:tcBorders>
            <w:shd w:val="clear" w:color="000000" w:fill="95B3D7"/>
            <w:vAlign w:val="center"/>
            <w:hideMark/>
          </w:tcPr>
          <w:p w:rsidR="007B666E" w:rsidRPr="007B666E" w:rsidRDefault="007B666E" w:rsidP="007B666E">
            <w:pPr>
              <w:jc w:val="right"/>
              <w:rPr>
                <w:rFonts w:ascii="Arial" w:hAnsi="Arial" w:cs="Arial"/>
                <w:b/>
                <w:bCs/>
                <w:color w:val="FFFFFF"/>
                <w:sz w:val="20"/>
                <w:szCs w:val="20"/>
              </w:rPr>
            </w:pPr>
            <w:r w:rsidRPr="007B666E">
              <w:rPr>
                <w:rFonts w:ascii="Arial" w:hAnsi="Arial" w:cs="Arial"/>
                <w:b/>
                <w:bCs/>
                <w:color w:val="FFFFFF"/>
                <w:sz w:val="20"/>
                <w:szCs w:val="20"/>
              </w:rPr>
              <w:t>£0</w:t>
            </w:r>
          </w:p>
        </w:tc>
        <w:tc>
          <w:tcPr>
            <w:tcW w:w="1255" w:type="dxa"/>
            <w:tcBorders>
              <w:top w:val="nil"/>
              <w:left w:val="nil"/>
              <w:bottom w:val="nil"/>
              <w:right w:val="single" w:sz="8" w:space="0" w:color="F2F2F2"/>
            </w:tcBorders>
            <w:shd w:val="clear" w:color="000000" w:fill="95B3D7"/>
            <w:vAlign w:val="center"/>
            <w:hideMark/>
          </w:tcPr>
          <w:p w:rsidR="007B666E" w:rsidRPr="007B666E" w:rsidRDefault="007B666E" w:rsidP="007B666E">
            <w:pPr>
              <w:jc w:val="right"/>
              <w:rPr>
                <w:rFonts w:ascii="Arial" w:hAnsi="Arial" w:cs="Arial"/>
                <w:b/>
                <w:bCs/>
                <w:color w:val="FFFFFF"/>
                <w:sz w:val="20"/>
                <w:szCs w:val="20"/>
              </w:rPr>
            </w:pPr>
            <w:r w:rsidRPr="007B666E">
              <w:rPr>
                <w:rFonts w:ascii="Arial" w:hAnsi="Arial" w:cs="Arial"/>
                <w:b/>
                <w:bCs/>
                <w:color w:val="FFFFFF"/>
                <w:sz w:val="20"/>
                <w:szCs w:val="20"/>
              </w:rPr>
              <w:t>£0</w:t>
            </w:r>
          </w:p>
        </w:tc>
        <w:tc>
          <w:tcPr>
            <w:tcW w:w="1093" w:type="dxa"/>
            <w:tcBorders>
              <w:top w:val="nil"/>
              <w:left w:val="nil"/>
              <w:bottom w:val="nil"/>
              <w:right w:val="single" w:sz="8" w:space="0" w:color="F2F2F2"/>
            </w:tcBorders>
            <w:shd w:val="clear" w:color="000000" w:fill="95B3D7"/>
            <w:vAlign w:val="center"/>
            <w:hideMark/>
          </w:tcPr>
          <w:p w:rsidR="007B666E" w:rsidRPr="007B666E" w:rsidRDefault="007B666E" w:rsidP="007B666E">
            <w:pPr>
              <w:jc w:val="right"/>
              <w:rPr>
                <w:rFonts w:ascii="Arial" w:hAnsi="Arial" w:cs="Arial"/>
                <w:b/>
                <w:bCs/>
                <w:color w:val="FFFFFF"/>
                <w:sz w:val="20"/>
                <w:szCs w:val="20"/>
              </w:rPr>
            </w:pPr>
            <w:r w:rsidRPr="007B666E">
              <w:rPr>
                <w:rFonts w:ascii="Arial" w:hAnsi="Arial" w:cs="Arial"/>
                <w:b/>
                <w:bCs/>
                <w:color w:val="FFFFFF"/>
                <w:sz w:val="20"/>
                <w:szCs w:val="20"/>
              </w:rPr>
              <w:t>£0</w:t>
            </w:r>
          </w:p>
        </w:tc>
        <w:tc>
          <w:tcPr>
            <w:tcW w:w="1416" w:type="dxa"/>
            <w:tcBorders>
              <w:top w:val="nil"/>
              <w:left w:val="nil"/>
              <w:bottom w:val="nil"/>
              <w:right w:val="single" w:sz="8" w:space="0" w:color="F2F2F2"/>
            </w:tcBorders>
            <w:shd w:val="clear" w:color="000000" w:fill="95B3D7"/>
            <w:vAlign w:val="center"/>
            <w:hideMark/>
          </w:tcPr>
          <w:p w:rsidR="007B666E" w:rsidRPr="007B666E" w:rsidRDefault="007B666E" w:rsidP="007B666E">
            <w:pPr>
              <w:jc w:val="right"/>
              <w:rPr>
                <w:rFonts w:ascii="Arial" w:hAnsi="Arial" w:cs="Arial"/>
                <w:b/>
                <w:bCs/>
                <w:color w:val="FFFFFF"/>
                <w:sz w:val="20"/>
                <w:szCs w:val="20"/>
              </w:rPr>
            </w:pPr>
            <w:r w:rsidRPr="007B666E">
              <w:rPr>
                <w:rFonts w:ascii="Arial" w:hAnsi="Arial" w:cs="Arial"/>
                <w:b/>
                <w:bCs/>
                <w:color w:val="FFFFFF"/>
                <w:sz w:val="20"/>
                <w:szCs w:val="20"/>
              </w:rPr>
              <w:t>£0</w:t>
            </w:r>
          </w:p>
        </w:tc>
      </w:tr>
      <w:tr w:rsidR="007B666E" w:rsidRPr="007B666E" w:rsidTr="007B666E">
        <w:trPr>
          <w:trHeight w:val="317"/>
        </w:trPr>
        <w:tc>
          <w:tcPr>
            <w:tcW w:w="4445" w:type="dxa"/>
            <w:tcBorders>
              <w:top w:val="nil"/>
              <w:left w:val="single" w:sz="8" w:space="0" w:color="FFFFFF"/>
              <w:bottom w:val="single" w:sz="8" w:space="0" w:color="FFFFFF"/>
              <w:right w:val="single" w:sz="8" w:space="0" w:color="FFFFFF"/>
            </w:tcBorders>
            <w:shd w:val="clear" w:color="auto" w:fill="auto"/>
            <w:vAlign w:val="center"/>
            <w:hideMark/>
          </w:tcPr>
          <w:p w:rsidR="007B666E" w:rsidRPr="007B666E" w:rsidRDefault="007B666E" w:rsidP="007B666E">
            <w:pPr>
              <w:rPr>
                <w:rFonts w:ascii="Arial" w:hAnsi="Arial" w:cs="Arial"/>
                <w:color w:val="000000"/>
                <w:sz w:val="18"/>
                <w:szCs w:val="18"/>
              </w:rPr>
            </w:pPr>
            <w:r w:rsidRPr="007B666E">
              <w:rPr>
                <w:rFonts w:ascii="Arial" w:hAnsi="Arial" w:cs="Arial"/>
                <w:color w:val="000000"/>
                <w:sz w:val="18"/>
                <w:szCs w:val="18"/>
              </w:rPr>
              <w:t>HARP Developments</w:t>
            </w:r>
          </w:p>
        </w:tc>
        <w:tc>
          <w:tcPr>
            <w:tcW w:w="358" w:type="dxa"/>
            <w:tcBorders>
              <w:top w:val="nil"/>
              <w:left w:val="nil"/>
              <w:bottom w:val="nil"/>
              <w:right w:val="nil"/>
            </w:tcBorders>
            <w:shd w:val="clear" w:color="auto" w:fill="auto"/>
            <w:noWrap/>
            <w:vAlign w:val="bottom"/>
            <w:hideMark/>
          </w:tcPr>
          <w:p w:rsidR="007B666E" w:rsidRPr="007B666E" w:rsidRDefault="007B666E" w:rsidP="007B666E">
            <w:pPr>
              <w:rPr>
                <w:rFonts w:ascii="Calibri" w:hAnsi="Calibri"/>
                <w:color w:val="000000"/>
                <w:sz w:val="22"/>
                <w:szCs w:val="22"/>
              </w:rPr>
            </w:pPr>
          </w:p>
        </w:tc>
        <w:tc>
          <w:tcPr>
            <w:tcW w:w="1040" w:type="dxa"/>
            <w:tcBorders>
              <w:top w:val="nil"/>
              <w:left w:val="nil"/>
              <w:bottom w:val="single" w:sz="8" w:space="0" w:color="FFFFFF"/>
              <w:right w:val="single" w:sz="8" w:space="0" w:color="FFFFFF"/>
            </w:tcBorders>
            <w:shd w:val="clear" w:color="auto" w:fill="auto"/>
            <w:vAlign w:val="center"/>
            <w:hideMark/>
          </w:tcPr>
          <w:p w:rsidR="007B666E" w:rsidRPr="007B666E" w:rsidRDefault="007B666E" w:rsidP="007B666E">
            <w:pPr>
              <w:jc w:val="right"/>
              <w:rPr>
                <w:rFonts w:ascii="Arial" w:hAnsi="Arial" w:cs="Arial"/>
                <w:color w:val="000000"/>
                <w:sz w:val="18"/>
                <w:szCs w:val="18"/>
              </w:rPr>
            </w:pPr>
            <w:r w:rsidRPr="007B666E">
              <w:rPr>
                <w:rFonts w:ascii="Arial" w:hAnsi="Arial" w:cs="Arial"/>
                <w:color w:val="000000"/>
                <w:sz w:val="18"/>
                <w:szCs w:val="18"/>
              </w:rPr>
              <w:t>215</w:t>
            </w:r>
          </w:p>
        </w:tc>
        <w:tc>
          <w:tcPr>
            <w:tcW w:w="1255" w:type="dxa"/>
            <w:tcBorders>
              <w:top w:val="nil"/>
              <w:left w:val="nil"/>
              <w:bottom w:val="single" w:sz="8" w:space="0" w:color="FFFFFF"/>
              <w:right w:val="single" w:sz="8" w:space="0" w:color="FFFFFF"/>
            </w:tcBorders>
            <w:shd w:val="clear" w:color="auto" w:fill="auto"/>
            <w:vAlign w:val="center"/>
            <w:hideMark/>
          </w:tcPr>
          <w:p w:rsidR="007B666E" w:rsidRPr="007B666E" w:rsidRDefault="007B666E" w:rsidP="007B666E">
            <w:pPr>
              <w:jc w:val="right"/>
              <w:rPr>
                <w:rFonts w:ascii="Arial" w:hAnsi="Arial" w:cs="Arial"/>
                <w:color w:val="000000"/>
                <w:sz w:val="18"/>
                <w:szCs w:val="18"/>
              </w:rPr>
            </w:pPr>
            <w:r w:rsidRPr="007B666E">
              <w:rPr>
                <w:rFonts w:ascii="Arial" w:hAnsi="Arial" w:cs="Arial"/>
                <w:color w:val="000000"/>
                <w:sz w:val="18"/>
                <w:szCs w:val="18"/>
              </w:rPr>
              <w:t>215</w:t>
            </w:r>
          </w:p>
        </w:tc>
        <w:tc>
          <w:tcPr>
            <w:tcW w:w="1093" w:type="dxa"/>
            <w:tcBorders>
              <w:top w:val="nil"/>
              <w:left w:val="nil"/>
              <w:bottom w:val="single" w:sz="8" w:space="0" w:color="FFFFFF"/>
              <w:right w:val="single" w:sz="8" w:space="0" w:color="FFFFFF"/>
            </w:tcBorders>
            <w:shd w:val="clear" w:color="auto" w:fill="auto"/>
            <w:vAlign w:val="center"/>
            <w:hideMark/>
          </w:tcPr>
          <w:p w:rsidR="007B666E" w:rsidRPr="007B666E" w:rsidRDefault="007B666E" w:rsidP="007B666E">
            <w:pPr>
              <w:jc w:val="right"/>
              <w:rPr>
                <w:rFonts w:ascii="Arial" w:hAnsi="Arial" w:cs="Arial"/>
                <w:color w:val="000000"/>
                <w:sz w:val="18"/>
                <w:szCs w:val="18"/>
              </w:rPr>
            </w:pPr>
            <w:r w:rsidRPr="007B666E">
              <w:rPr>
                <w:rFonts w:ascii="Arial" w:hAnsi="Arial" w:cs="Arial"/>
                <w:color w:val="000000"/>
                <w:sz w:val="18"/>
                <w:szCs w:val="18"/>
              </w:rPr>
              <w:t>212</w:t>
            </w:r>
          </w:p>
        </w:tc>
        <w:tc>
          <w:tcPr>
            <w:tcW w:w="1416" w:type="dxa"/>
            <w:tcBorders>
              <w:top w:val="nil"/>
              <w:left w:val="nil"/>
              <w:bottom w:val="single" w:sz="8" w:space="0" w:color="FFFFFF"/>
              <w:right w:val="single" w:sz="8" w:space="0" w:color="FFFFFF"/>
            </w:tcBorders>
            <w:shd w:val="clear" w:color="auto" w:fill="auto"/>
            <w:vAlign w:val="center"/>
            <w:hideMark/>
          </w:tcPr>
          <w:p w:rsidR="007B666E" w:rsidRPr="007B666E" w:rsidRDefault="007B666E" w:rsidP="007B666E">
            <w:pPr>
              <w:jc w:val="right"/>
              <w:rPr>
                <w:rFonts w:ascii="Arial" w:hAnsi="Arial" w:cs="Arial"/>
                <w:color w:val="000000"/>
                <w:sz w:val="18"/>
                <w:szCs w:val="18"/>
              </w:rPr>
            </w:pPr>
            <w:r w:rsidRPr="007B666E">
              <w:rPr>
                <w:rFonts w:ascii="Arial" w:hAnsi="Arial" w:cs="Arial"/>
                <w:color w:val="000000"/>
                <w:sz w:val="18"/>
                <w:szCs w:val="18"/>
              </w:rPr>
              <w:t>-3</w:t>
            </w:r>
          </w:p>
        </w:tc>
      </w:tr>
      <w:tr w:rsidR="007B666E" w:rsidRPr="007B666E" w:rsidTr="007B666E">
        <w:trPr>
          <w:trHeight w:val="317"/>
        </w:trPr>
        <w:tc>
          <w:tcPr>
            <w:tcW w:w="4445" w:type="dxa"/>
            <w:tcBorders>
              <w:top w:val="nil"/>
              <w:left w:val="single" w:sz="8" w:space="0" w:color="FFFFFF"/>
              <w:bottom w:val="single" w:sz="8" w:space="0" w:color="FFFFFF"/>
              <w:right w:val="single" w:sz="8" w:space="0" w:color="FFFFFF"/>
            </w:tcBorders>
            <w:shd w:val="clear" w:color="auto" w:fill="auto"/>
            <w:vAlign w:val="center"/>
            <w:hideMark/>
          </w:tcPr>
          <w:p w:rsidR="007B666E" w:rsidRPr="007B666E" w:rsidRDefault="007B666E" w:rsidP="007B666E">
            <w:pPr>
              <w:rPr>
                <w:rFonts w:ascii="Arial" w:hAnsi="Arial" w:cs="Arial"/>
                <w:color w:val="000000"/>
                <w:sz w:val="18"/>
                <w:szCs w:val="18"/>
              </w:rPr>
            </w:pPr>
            <w:r w:rsidRPr="007B666E">
              <w:rPr>
                <w:rFonts w:ascii="Arial" w:hAnsi="Arial" w:cs="Arial"/>
                <w:color w:val="000000"/>
                <w:sz w:val="18"/>
                <w:szCs w:val="18"/>
              </w:rPr>
              <w:t>IRAS Developments</w:t>
            </w:r>
          </w:p>
        </w:tc>
        <w:tc>
          <w:tcPr>
            <w:tcW w:w="358" w:type="dxa"/>
            <w:tcBorders>
              <w:top w:val="nil"/>
              <w:left w:val="nil"/>
              <w:bottom w:val="nil"/>
              <w:right w:val="nil"/>
            </w:tcBorders>
            <w:shd w:val="clear" w:color="auto" w:fill="auto"/>
            <w:noWrap/>
            <w:vAlign w:val="bottom"/>
            <w:hideMark/>
          </w:tcPr>
          <w:p w:rsidR="007B666E" w:rsidRPr="007B666E" w:rsidRDefault="007B666E" w:rsidP="007B666E">
            <w:pPr>
              <w:rPr>
                <w:rFonts w:ascii="Calibri" w:hAnsi="Calibri"/>
                <w:color w:val="000000"/>
                <w:sz w:val="22"/>
                <w:szCs w:val="22"/>
              </w:rPr>
            </w:pPr>
          </w:p>
        </w:tc>
        <w:tc>
          <w:tcPr>
            <w:tcW w:w="1040" w:type="dxa"/>
            <w:tcBorders>
              <w:top w:val="nil"/>
              <w:left w:val="nil"/>
              <w:bottom w:val="single" w:sz="8" w:space="0" w:color="FFFFFF"/>
              <w:right w:val="single" w:sz="8" w:space="0" w:color="FFFFFF"/>
            </w:tcBorders>
            <w:shd w:val="clear" w:color="auto" w:fill="auto"/>
            <w:vAlign w:val="center"/>
            <w:hideMark/>
          </w:tcPr>
          <w:p w:rsidR="007B666E" w:rsidRPr="007B666E" w:rsidRDefault="007B666E" w:rsidP="007B666E">
            <w:pPr>
              <w:jc w:val="right"/>
              <w:rPr>
                <w:rFonts w:ascii="Arial" w:hAnsi="Arial" w:cs="Arial"/>
                <w:color w:val="000000"/>
                <w:sz w:val="18"/>
                <w:szCs w:val="18"/>
              </w:rPr>
            </w:pPr>
            <w:r w:rsidRPr="007B666E">
              <w:rPr>
                <w:rFonts w:ascii="Arial" w:hAnsi="Arial" w:cs="Arial"/>
                <w:color w:val="000000"/>
                <w:sz w:val="18"/>
                <w:szCs w:val="18"/>
              </w:rPr>
              <w:t>362</w:t>
            </w:r>
          </w:p>
        </w:tc>
        <w:tc>
          <w:tcPr>
            <w:tcW w:w="1255" w:type="dxa"/>
            <w:tcBorders>
              <w:top w:val="nil"/>
              <w:left w:val="nil"/>
              <w:bottom w:val="single" w:sz="8" w:space="0" w:color="FFFFFF"/>
              <w:right w:val="single" w:sz="8" w:space="0" w:color="FFFFFF"/>
            </w:tcBorders>
            <w:shd w:val="clear" w:color="auto" w:fill="auto"/>
            <w:vAlign w:val="center"/>
            <w:hideMark/>
          </w:tcPr>
          <w:p w:rsidR="007B666E" w:rsidRPr="007B666E" w:rsidRDefault="007B666E" w:rsidP="007B666E">
            <w:pPr>
              <w:jc w:val="right"/>
              <w:rPr>
                <w:rFonts w:ascii="Arial" w:hAnsi="Arial" w:cs="Arial"/>
                <w:color w:val="000000"/>
                <w:sz w:val="18"/>
                <w:szCs w:val="18"/>
              </w:rPr>
            </w:pPr>
            <w:r w:rsidRPr="007B666E">
              <w:rPr>
                <w:rFonts w:ascii="Arial" w:hAnsi="Arial" w:cs="Arial"/>
                <w:color w:val="000000"/>
                <w:sz w:val="18"/>
                <w:szCs w:val="18"/>
              </w:rPr>
              <w:t>362</w:t>
            </w:r>
          </w:p>
        </w:tc>
        <w:tc>
          <w:tcPr>
            <w:tcW w:w="1093" w:type="dxa"/>
            <w:tcBorders>
              <w:top w:val="nil"/>
              <w:left w:val="nil"/>
              <w:bottom w:val="single" w:sz="8" w:space="0" w:color="FFFFFF"/>
              <w:right w:val="single" w:sz="8" w:space="0" w:color="FFFFFF"/>
            </w:tcBorders>
            <w:shd w:val="clear" w:color="auto" w:fill="auto"/>
            <w:vAlign w:val="center"/>
            <w:hideMark/>
          </w:tcPr>
          <w:p w:rsidR="007B666E" w:rsidRPr="007B666E" w:rsidRDefault="007B666E" w:rsidP="007B666E">
            <w:pPr>
              <w:jc w:val="right"/>
              <w:rPr>
                <w:rFonts w:ascii="Arial" w:hAnsi="Arial" w:cs="Arial"/>
                <w:color w:val="000000"/>
                <w:sz w:val="18"/>
                <w:szCs w:val="18"/>
              </w:rPr>
            </w:pPr>
            <w:r w:rsidRPr="007B666E">
              <w:rPr>
                <w:rFonts w:ascii="Arial" w:hAnsi="Arial" w:cs="Arial"/>
                <w:color w:val="000000"/>
                <w:sz w:val="18"/>
                <w:szCs w:val="18"/>
              </w:rPr>
              <w:t>358</w:t>
            </w:r>
          </w:p>
        </w:tc>
        <w:tc>
          <w:tcPr>
            <w:tcW w:w="1416" w:type="dxa"/>
            <w:tcBorders>
              <w:top w:val="nil"/>
              <w:left w:val="nil"/>
              <w:bottom w:val="single" w:sz="8" w:space="0" w:color="FFFFFF"/>
              <w:right w:val="single" w:sz="8" w:space="0" w:color="FFFFFF"/>
            </w:tcBorders>
            <w:shd w:val="clear" w:color="auto" w:fill="auto"/>
            <w:vAlign w:val="center"/>
            <w:hideMark/>
          </w:tcPr>
          <w:p w:rsidR="007B666E" w:rsidRPr="007B666E" w:rsidRDefault="007B666E" w:rsidP="007B666E">
            <w:pPr>
              <w:jc w:val="right"/>
              <w:rPr>
                <w:rFonts w:ascii="Arial" w:hAnsi="Arial" w:cs="Arial"/>
                <w:color w:val="000000"/>
                <w:sz w:val="18"/>
                <w:szCs w:val="18"/>
              </w:rPr>
            </w:pPr>
            <w:r w:rsidRPr="007B666E">
              <w:rPr>
                <w:rFonts w:ascii="Arial" w:hAnsi="Arial" w:cs="Arial"/>
                <w:color w:val="000000"/>
                <w:sz w:val="18"/>
                <w:szCs w:val="18"/>
              </w:rPr>
              <w:t>-4</w:t>
            </w:r>
          </w:p>
        </w:tc>
      </w:tr>
      <w:tr w:rsidR="007B666E" w:rsidRPr="007B666E" w:rsidTr="007B666E">
        <w:trPr>
          <w:trHeight w:val="302"/>
        </w:trPr>
        <w:tc>
          <w:tcPr>
            <w:tcW w:w="4445" w:type="dxa"/>
            <w:tcBorders>
              <w:top w:val="nil"/>
              <w:left w:val="single" w:sz="8" w:space="0" w:color="FFFFFF"/>
              <w:bottom w:val="nil"/>
              <w:right w:val="single" w:sz="8" w:space="0" w:color="FFFFFF"/>
            </w:tcBorders>
            <w:shd w:val="clear" w:color="000000" w:fill="366092"/>
            <w:vAlign w:val="center"/>
            <w:hideMark/>
          </w:tcPr>
          <w:p w:rsidR="007B666E" w:rsidRPr="007B666E" w:rsidRDefault="007B666E" w:rsidP="007B666E">
            <w:pPr>
              <w:rPr>
                <w:rFonts w:ascii="Arial" w:hAnsi="Arial" w:cs="Arial"/>
                <w:b/>
                <w:bCs/>
                <w:color w:val="FFFFFF"/>
                <w:sz w:val="18"/>
                <w:szCs w:val="18"/>
              </w:rPr>
            </w:pPr>
            <w:r w:rsidRPr="007B666E">
              <w:rPr>
                <w:rFonts w:ascii="Arial" w:hAnsi="Arial" w:cs="Arial"/>
                <w:b/>
                <w:bCs/>
                <w:color w:val="FFFFFF"/>
                <w:sz w:val="18"/>
                <w:szCs w:val="18"/>
              </w:rPr>
              <w:t>BGO Contract</w:t>
            </w:r>
          </w:p>
        </w:tc>
        <w:tc>
          <w:tcPr>
            <w:tcW w:w="358" w:type="dxa"/>
            <w:tcBorders>
              <w:top w:val="nil"/>
              <w:left w:val="nil"/>
              <w:bottom w:val="nil"/>
              <w:right w:val="nil"/>
            </w:tcBorders>
            <w:shd w:val="clear" w:color="auto" w:fill="auto"/>
            <w:noWrap/>
            <w:vAlign w:val="bottom"/>
            <w:hideMark/>
          </w:tcPr>
          <w:p w:rsidR="007B666E" w:rsidRPr="007B666E" w:rsidRDefault="007B666E" w:rsidP="007B666E">
            <w:pPr>
              <w:rPr>
                <w:rFonts w:ascii="Calibri" w:hAnsi="Calibri"/>
                <w:color w:val="000000"/>
                <w:sz w:val="22"/>
                <w:szCs w:val="22"/>
              </w:rPr>
            </w:pPr>
          </w:p>
        </w:tc>
        <w:tc>
          <w:tcPr>
            <w:tcW w:w="1040" w:type="dxa"/>
            <w:tcBorders>
              <w:top w:val="nil"/>
              <w:left w:val="single" w:sz="8" w:space="0" w:color="FFFFFF"/>
              <w:bottom w:val="nil"/>
              <w:right w:val="single" w:sz="8" w:space="0" w:color="FFFFFF"/>
            </w:tcBorders>
            <w:shd w:val="clear" w:color="000000" w:fill="366092"/>
            <w:vAlign w:val="center"/>
            <w:hideMark/>
          </w:tcPr>
          <w:p w:rsidR="007B666E" w:rsidRPr="007B666E" w:rsidRDefault="007B666E" w:rsidP="007B666E">
            <w:pPr>
              <w:jc w:val="right"/>
              <w:rPr>
                <w:rFonts w:ascii="Arial" w:hAnsi="Arial" w:cs="Arial"/>
                <w:b/>
                <w:bCs/>
                <w:color w:val="FFFFFF"/>
                <w:sz w:val="18"/>
                <w:szCs w:val="18"/>
              </w:rPr>
            </w:pPr>
            <w:r w:rsidRPr="007B666E">
              <w:rPr>
                <w:rFonts w:ascii="Arial" w:hAnsi="Arial" w:cs="Arial"/>
                <w:b/>
                <w:bCs/>
                <w:color w:val="FFFFFF"/>
                <w:sz w:val="18"/>
                <w:szCs w:val="18"/>
              </w:rPr>
              <w:t>577</w:t>
            </w:r>
          </w:p>
        </w:tc>
        <w:tc>
          <w:tcPr>
            <w:tcW w:w="1255" w:type="dxa"/>
            <w:tcBorders>
              <w:top w:val="nil"/>
              <w:left w:val="nil"/>
              <w:bottom w:val="nil"/>
              <w:right w:val="single" w:sz="8" w:space="0" w:color="FFFFFF"/>
            </w:tcBorders>
            <w:shd w:val="clear" w:color="000000" w:fill="366092"/>
            <w:vAlign w:val="center"/>
            <w:hideMark/>
          </w:tcPr>
          <w:p w:rsidR="007B666E" w:rsidRPr="007B666E" w:rsidRDefault="007B666E" w:rsidP="007B666E">
            <w:pPr>
              <w:jc w:val="right"/>
              <w:rPr>
                <w:rFonts w:ascii="Arial" w:hAnsi="Arial" w:cs="Arial"/>
                <w:b/>
                <w:bCs/>
                <w:color w:val="FFFFFF"/>
                <w:sz w:val="18"/>
                <w:szCs w:val="18"/>
              </w:rPr>
            </w:pPr>
            <w:r w:rsidRPr="007B666E">
              <w:rPr>
                <w:rFonts w:ascii="Arial" w:hAnsi="Arial" w:cs="Arial"/>
                <w:b/>
                <w:bCs/>
                <w:color w:val="FFFFFF"/>
                <w:sz w:val="18"/>
                <w:szCs w:val="18"/>
              </w:rPr>
              <w:t>577</w:t>
            </w:r>
          </w:p>
        </w:tc>
        <w:tc>
          <w:tcPr>
            <w:tcW w:w="1093" w:type="dxa"/>
            <w:tcBorders>
              <w:top w:val="nil"/>
              <w:left w:val="nil"/>
              <w:bottom w:val="nil"/>
              <w:right w:val="single" w:sz="8" w:space="0" w:color="FFFFFF"/>
            </w:tcBorders>
            <w:shd w:val="clear" w:color="000000" w:fill="366092"/>
            <w:vAlign w:val="center"/>
            <w:hideMark/>
          </w:tcPr>
          <w:p w:rsidR="007B666E" w:rsidRPr="007B666E" w:rsidRDefault="007B666E" w:rsidP="007B666E">
            <w:pPr>
              <w:jc w:val="right"/>
              <w:rPr>
                <w:rFonts w:ascii="Arial" w:hAnsi="Arial" w:cs="Arial"/>
                <w:b/>
                <w:bCs/>
                <w:color w:val="FFFFFF"/>
                <w:sz w:val="18"/>
                <w:szCs w:val="18"/>
              </w:rPr>
            </w:pPr>
            <w:r w:rsidRPr="007B666E">
              <w:rPr>
                <w:rFonts w:ascii="Arial" w:hAnsi="Arial" w:cs="Arial"/>
                <w:b/>
                <w:bCs/>
                <w:color w:val="FFFFFF"/>
                <w:sz w:val="18"/>
                <w:szCs w:val="18"/>
              </w:rPr>
              <w:t>570</w:t>
            </w:r>
          </w:p>
        </w:tc>
        <w:tc>
          <w:tcPr>
            <w:tcW w:w="1416" w:type="dxa"/>
            <w:tcBorders>
              <w:top w:val="nil"/>
              <w:left w:val="nil"/>
              <w:bottom w:val="nil"/>
              <w:right w:val="single" w:sz="8" w:space="0" w:color="FFFFFF"/>
            </w:tcBorders>
            <w:shd w:val="clear" w:color="000000" w:fill="366092"/>
            <w:vAlign w:val="center"/>
            <w:hideMark/>
          </w:tcPr>
          <w:p w:rsidR="007B666E" w:rsidRPr="007B666E" w:rsidRDefault="007B666E" w:rsidP="007B666E">
            <w:pPr>
              <w:jc w:val="right"/>
              <w:rPr>
                <w:rFonts w:ascii="Arial" w:hAnsi="Arial" w:cs="Arial"/>
                <w:b/>
                <w:bCs/>
                <w:color w:val="FFFFFF"/>
                <w:sz w:val="18"/>
                <w:szCs w:val="18"/>
              </w:rPr>
            </w:pPr>
            <w:r w:rsidRPr="007B666E">
              <w:rPr>
                <w:rFonts w:ascii="Arial" w:hAnsi="Arial" w:cs="Arial"/>
                <w:b/>
                <w:bCs/>
                <w:color w:val="FFFFFF"/>
                <w:sz w:val="18"/>
                <w:szCs w:val="18"/>
              </w:rPr>
              <w:t>-7</w:t>
            </w:r>
          </w:p>
        </w:tc>
      </w:tr>
      <w:tr w:rsidR="007B666E" w:rsidRPr="007B666E" w:rsidTr="007B666E">
        <w:trPr>
          <w:trHeight w:val="317"/>
        </w:trPr>
        <w:tc>
          <w:tcPr>
            <w:tcW w:w="4445" w:type="dxa"/>
            <w:tcBorders>
              <w:top w:val="nil"/>
              <w:left w:val="single" w:sz="8" w:space="0" w:color="FFFFFF"/>
              <w:bottom w:val="single" w:sz="8" w:space="0" w:color="FFFFFF"/>
              <w:right w:val="single" w:sz="8" w:space="0" w:color="FFFFFF"/>
            </w:tcBorders>
            <w:shd w:val="clear" w:color="auto" w:fill="auto"/>
            <w:vAlign w:val="center"/>
            <w:hideMark/>
          </w:tcPr>
          <w:p w:rsidR="007B666E" w:rsidRPr="007B666E" w:rsidRDefault="007B666E" w:rsidP="007B666E">
            <w:pPr>
              <w:rPr>
                <w:rFonts w:ascii="Arial" w:hAnsi="Arial" w:cs="Arial"/>
                <w:color w:val="000000"/>
                <w:sz w:val="18"/>
                <w:szCs w:val="18"/>
              </w:rPr>
            </w:pPr>
            <w:r w:rsidRPr="007B666E">
              <w:rPr>
                <w:rFonts w:ascii="Arial" w:hAnsi="Arial" w:cs="Arial"/>
                <w:color w:val="000000"/>
                <w:sz w:val="18"/>
                <w:szCs w:val="18"/>
              </w:rPr>
              <w:t>IS Team – capitalised salaries</w:t>
            </w:r>
          </w:p>
        </w:tc>
        <w:tc>
          <w:tcPr>
            <w:tcW w:w="358" w:type="dxa"/>
            <w:tcBorders>
              <w:top w:val="nil"/>
              <w:left w:val="nil"/>
              <w:bottom w:val="nil"/>
              <w:right w:val="nil"/>
            </w:tcBorders>
            <w:shd w:val="clear" w:color="auto" w:fill="auto"/>
            <w:noWrap/>
            <w:vAlign w:val="center"/>
            <w:hideMark/>
          </w:tcPr>
          <w:p w:rsidR="007B666E" w:rsidRPr="007B666E" w:rsidRDefault="007B666E" w:rsidP="007B666E">
            <w:pPr>
              <w:rPr>
                <w:rFonts w:ascii="Calibri" w:hAnsi="Calibri"/>
                <w:color w:val="000000"/>
                <w:sz w:val="22"/>
                <w:szCs w:val="22"/>
              </w:rPr>
            </w:pPr>
          </w:p>
        </w:tc>
        <w:tc>
          <w:tcPr>
            <w:tcW w:w="1040" w:type="dxa"/>
            <w:tcBorders>
              <w:top w:val="nil"/>
              <w:left w:val="nil"/>
              <w:bottom w:val="single" w:sz="8" w:space="0" w:color="FFFFFF"/>
              <w:right w:val="single" w:sz="8" w:space="0" w:color="FFFFFF"/>
            </w:tcBorders>
            <w:shd w:val="clear" w:color="auto" w:fill="auto"/>
            <w:vAlign w:val="center"/>
            <w:hideMark/>
          </w:tcPr>
          <w:p w:rsidR="007B666E" w:rsidRPr="007B666E" w:rsidRDefault="007B666E" w:rsidP="007B666E">
            <w:pPr>
              <w:jc w:val="right"/>
              <w:rPr>
                <w:rFonts w:ascii="Arial" w:hAnsi="Arial" w:cs="Arial"/>
                <w:color w:val="000000"/>
                <w:sz w:val="18"/>
                <w:szCs w:val="18"/>
              </w:rPr>
            </w:pPr>
            <w:r w:rsidRPr="007B666E">
              <w:rPr>
                <w:rFonts w:ascii="Arial" w:hAnsi="Arial" w:cs="Arial"/>
                <w:color w:val="000000"/>
                <w:sz w:val="18"/>
                <w:szCs w:val="18"/>
              </w:rPr>
              <w:t>114</w:t>
            </w:r>
          </w:p>
        </w:tc>
        <w:tc>
          <w:tcPr>
            <w:tcW w:w="1255" w:type="dxa"/>
            <w:tcBorders>
              <w:top w:val="nil"/>
              <w:left w:val="nil"/>
              <w:bottom w:val="single" w:sz="8" w:space="0" w:color="FFFFFF"/>
              <w:right w:val="single" w:sz="8" w:space="0" w:color="FFFFFF"/>
            </w:tcBorders>
            <w:shd w:val="clear" w:color="auto" w:fill="auto"/>
            <w:vAlign w:val="center"/>
            <w:hideMark/>
          </w:tcPr>
          <w:p w:rsidR="007B666E" w:rsidRPr="007B666E" w:rsidRDefault="007B666E" w:rsidP="007B666E">
            <w:pPr>
              <w:jc w:val="right"/>
              <w:rPr>
                <w:rFonts w:ascii="Arial" w:hAnsi="Arial" w:cs="Arial"/>
                <w:color w:val="000000"/>
                <w:sz w:val="18"/>
                <w:szCs w:val="18"/>
              </w:rPr>
            </w:pPr>
            <w:r w:rsidRPr="007B666E">
              <w:rPr>
                <w:rFonts w:ascii="Arial" w:hAnsi="Arial" w:cs="Arial"/>
                <w:color w:val="000000"/>
                <w:sz w:val="18"/>
                <w:szCs w:val="18"/>
              </w:rPr>
              <w:t>114</w:t>
            </w:r>
          </w:p>
        </w:tc>
        <w:tc>
          <w:tcPr>
            <w:tcW w:w="1093" w:type="dxa"/>
            <w:tcBorders>
              <w:top w:val="nil"/>
              <w:left w:val="nil"/>
              <w:bottom w:val="single" w:sz="8" w:space="0" w:color="FFFFFF"/>
              <w:right w:val="single" w:sz="8" w:space="0" w:color="FFFFFF"/>
            </w:tcBorders>
            <w:shd w:val="clear" w:color="auto" w:fill="auto"/>
            <w:vAlign w:val="center"/>
            <w:hideMark/>
          </w:tcPr>
          <w:p w:rsidR="007B666E" w:rsidRPr="007B666E" w:rsidRDefault="007B666E" w:rsidP="007B666E">
            <w:pPr>
              <w:jc w:val="right"/>
              <w:rPr>
                <w:rFonts w:ascii="Arial" w:hAnsi="Arial" w:cs="Arial"/>
                <w:color w:val="000000"/>
                <w:sz w:val="18"/>
                <w:szCs w:val="18"/>
              </w:rPr>
            </w:pPr>
            <w:r w:rsidRPr="007B666E">
              <w:rPr>
                <w:rFonts w:ascii="Arial" w:hAnsi="Arial" w:cs="Arial"/>
                <w:color w:val="000000"/>
                <w:sz w:val="18"/>
                <w:szCs w:val="18"/>
              </w:rPr>
              <w:t>102</w:t>
            </w:r>
          </w:p>
        </w:tc>
        <w:tc>
          <w:tcPr>
            <w:tcW w:w="1416" w:type="dxa"/>
            <w:tcBorders>
              <w:top w:val="nil"/>
              <w:left w:val="nil"/>
              <w:bottom w:val="single" w:sz="8" w:space="0" w:color="FFFFFF"/>
              <w:right w:val="single" w:sz="8" w:space="0" w:color="FFFFFF"/>
            </w:tcBorders>
            <w:shd w:val="clear" w:color="auto" w:fill="auto"/>
            <w:vAlign w:val="center"/>
            <w:hideMark/>
          </w:tcPr>
          <w:p w:rsidR="007B666E" w:rsidRPr="007B666E" w:rsidRDefault="007B666E" w:rsidP="007B666E">
            <w:pPr>
              <w:jc w:val="right"/>
              <w:rPr>
                <w:rFonts w:ascii="Arial" w:hAnsi="Arial" w:cs="Arial"/>
                <w:color w:val="000000"/>
                <w:sz w:val="18"/>
                <w:szCs w:val="18"/>
              </w:rPr>
            </w:pPr>
            <w:r w:rsidRPr="007B666E">
              <w:rPr>
                <w:rFonts w:ascii="Arial" w:hAnsi="Arial" w:cs="Arial"/>
                <w:color w:val="000000"/>
                <w:sz w:val="18"/>
                <w:szCs w:val="18"/>
              </w:rPr>
              <w:t>-12</w:t>
            </w:r>
          </w:p>
        </w:tc>
      </w:tr>
      <w:tr w:rsidR="007B666E" w:rsidRPr="007B666E" w:rsidTr="007B666E">
        <w:trPr>
          <w:trHeight w:val="483"/>
        </w:trPr>
        <w:tc>
          <w:tcPr>
            <w:tcW w:w="4445" w:type="dxa"/>
            <w:tcBorders>
              <w:top w:val="nil"/>
              <w:left w:val="single" w:sz="8" w:space="0" w:color="FFFFFF"/>
              <w:bottom w:val="nil"/>
              <w:right w:val="single" w:sz="8" w:space="0" w:color="FFFFFF"/>
            </w:tcBorders>
            <w:shd w:val="clear" w:color="000000" w:fill="366092"/>
            <w:vAlign w:val="center"/>
            <w:hideMark/>
          </w:tcPr>
          <w:p w:rsidR="007B666E" w:rsidRPr="007B666E" w:rsidRDefault="007B666E" w:rsidP="007B666E">
            <w:pPr>
              <w:rPr>
                <w:rFonts w:ascii="Arial" w:hAnsi="Arial" w:cs="Arial"/>
                <w:b/>
                <w:bCs/>
                <w:color w:val="FFFFFF"/>
                <w:sz w:val="18"/>
                <w:szCs w:val="18"/>
              </w:rPr>
            </w:pPr>
            <w:r w:rsidRPr="007B666E">
              <w:rPr>
                <w:rFonts w:ascii="Arial" w:hAnsi="Arial" w:cs="Arial"/>
                <w:b/>
                <w:bCs/>
                <w:color w:val="FFFFFF"/>
                <w:sz w:val="18"/>
                <w:szCs w:val="18"/>
              </w:rPr>
              <w:t>BGO Contract and Capitalised salaries position as at 31 March 2018</w:t>
            </w:r>
          </w:p>
        </w:tc>
        <w:tc>
          <w:tcPr>
            <w:tcW w:w="358" w:type="dxa"/>
            <w:tcBorders>
              <w:top w:val="nil"/>
              <w:left w:val="nil"/>
              <w:bottom w:val="nil"/>
              <w:right w:val="nil"/>
            </w:tcBorders>
            <w:shd w:val="clear" w:color="auto" w:fill="auto"/>
            <w:noWrap/>
            <w:vAlign w:val="bottom"/>
            <w:hideMark/>
          </w:tcPr>
          <w:p w:rsidR="007B666E" w:rsidRPr="007B666E" w:rsidRDefault="007B666E" w:rsidP="007B666E">
            <w:pPr>
              <w:rPr>
                <w:rFonts w:ascii="Calibri" w:hAnsi="Calibri"/>
                <w:color w:val="000000"/>
                <w:sz w:val="22"/>
                <w:szCs w:val="22"/>
              </w:rPr>
            </w:pPr>
          </w:p>
        </w:tc>
        <w:tc>
          <w:tcPr>
            <w:tcW w:w="1040" w:type="dxa"/>
            <w:tcBorders>
              <w:top w:val="nil"/>
              <w:left w:val="single" w:sz="8" w:space="0" w:color="FFFFFF"/>
              <w:bottom w:val="nil"/>
              <w:right w:val="single" w:sz="8" w:space="0" w:color="FFFFFF"/>
            </w:tcBorders>
            <w:shd w:val="clear" w:color="000000" w:fill="366092"/>
            <w:vAlign w:val="center"/>
            <w:hideMark/>
          </w:tcPr>
          <w:p w:rsidR="007B666E" w:rsidRPr="007B666E" w:rsidRDefault="007B666E" w:rsidP="007B666E">
            <w:pPr>
              <w:jc w:val="right"/>
              <w:rPr>
                <w:rFonts w:ascii="Arial" w:hAnsi="Arial" w:cs="Arial"/>
                <w:b/>
                <w:bCs/>
                <w:color w:val="FFFFFF"/>
                <w:sz w:val="18"/>
                <w:szCs w:val="18"/>
              </w:rPr>
            </w:pPr>
            <w:r w:rsidRPr="007B666E">
              <w:rPr>
                <w:rFonts w:ascii="Arial" w:hAnsi="Arial" w:cs="Arial"/>
                <w:b/>
                <w:bCs/>
                <w:color w:val="FFFFFF"/>
                <w:sz w:val="18"/>
                <w:szCs w:val="18"/>
              </w:rPr>
              <w:t>691</w:t>
            </w:r>
          </w:p>
        </w:tc>
        <w:tc>
          <w:tcPr>
            <w:tcW w:w="1255" w:type="dxa"/>
            <w:tcBorders>
              <w:top w:val="nil"/>
              <w:left w:val="nil"/>
              <w:bottom w:val="nil"/>
              <w:right w:val="single" w:sz="8" w:space="0" w:color="FFFFFF"/>
            </w:tcBorders>
            <w:shd w:val="clear" w:color="000000" w:fill="366092"/>
            <w:vAlign w:val="center"/>
            <w:hideMark/>
          </w:tcPr>
          <w:p w:rsidR="007B666E" w:rsidRPr="007B666E" w:rsidRDefault="007B666E" w:rsidP="007B666E">
            <w:pPr>
              <w:jc w:val="right"/>
              <w:rPr>
                <w:rFonts w:ascii="Arial" w:hAnsi="Arial" w:cs="Arial"/>
                <w:b/>
                <w:bCs/>
                <w:color w:val="FFFFFF"/>
                <w:sz w:val="18"/>
                <w:szCs w:val="18"/>
              </w:rPr>
            </w:pPr>
            <w:r w:rsidRPr="007B666E">
              <w:rPr>
                <w:rFonts w:ascii="Arial" w:hAnsi="Arial" w:cs="Arial"/>
                <w:b/>
                <w:bCs/>
                <w:color w:val="FFFFFF"/>
                <w:sz w:val="18"/>
                <w:szCs w:val="18"/>
              </w:rPr>
              <w:t>691</w:t>
            </w:r>
          </w:p>
        </w:tc>
        <w:tc>
          <w:tcPr>
            <w:tcW w:w="1093" w:type="dxa"/>
            <w:tcBorders>
              <w:top w:val="nil"/>
              <w:left w:val="nil"/>
              <w:bottom w:val="nil"/>
              <w:right w:val="single" w:sz="8" w:space="0" w:color="FFFFFF"/>
            </w:tcBorders>
            <w:shd w:val="clear" w:color="000000" w:fill="366092"/>
            <w:vAlign w:val="center"/>
            <w:hideMark/>
          </w:tcPr>
          <w:p w:rsidR="007B666E" w:rsidRPr="007B666E" w:rsidRDefault="007B666E" w:rsidP="007B666E">
            <w:pPr>
              <w:jc w:val="right"/>
              <w:rPr>
                <w:rFonts w:ascii="Arial" w:hAnsi="Arial" w:cs="Arial"/>
                <w:b/>
                <w:bCs/>
                <w:color w:val="FFFFFF"/>
                <w:sz w:val="18"/>
                <w:szCs w:val="18"/>
              </w:rPr>
            </w:pPr>
            <w:r w:rsidRPr="007B666E">
              <w:rPr>
                <w:rFonts w:ascii="Arial" w:hAnsi="Arial" w:cs="Arial"/>
                <w:b/>
                <w:bCs/>
                <w:color w:val="FFFFFF"/>
                <w:sz w:val="18"/>
                <w:szCs w:val="18"/>
              </w:rPr>
              <w:t>672</w:t>
            </w:r>
          </w:p>
        </w:tc>
        <w:tc>
          <w:tcPr>
            <w:tcW w:w="1416" w:type="dxa"/>
            <w:tcBorders>
              <w:top w:val="nil"/>
              <w:left w:val="nil"/>
              <w:bottom w:val="nil"/>
              <w:right w:val="single" w:sz="8" w:space="0" w:color="FFFFFF"/>
            </w:tcBorders>
            <w:shd w:val="clear" w:color="000000" w:fill="366092"/>
            <w:vAlign w:val="center"/>
            <w:hideMark/>
          </w:tcPr>
          <w:p w:rsidR="007B666E" w:rsidRPr="007B666E" w:rsidRDefault="007B666E" w:rsidP="007B666E">
            <w:pPr>
              <w:jc w:val="right"/>
              <w:rPr>
                <w:rFonts w:ascii="Arial" w:hAnsi="Arial" w:cs="Arial"/>
                <w:b/>
                <w:bCs/>
                <w:color w:val="FFFFFF"/>
                <w:sz w:val="18"/>
                <w:szCs w:val="18"/>
              </w:rPr>
            </w:pPr>
            <w:r w:rsidRPr="007B666E">
              <w:rPr>
                <w:rFonts w:ascii="Arial" w:hAnsi="Arial" w:cs="Arial"/>
                <w:b/>
                <w:bCs/>
                <w:color w:val="FFFFFF"/>
                <w:sz w:val="18"/>
                <w:szCs w:val="18"/>
              </w:rPr>
              <w:t>-19</w:t>
            </w:r>
          </w:p>
        </w:tc>
      </w:tr>
      <w:tr w:rsidR="007B666E" w:rsidRPr="007B666E" w:rsidTr="007B666E">
        <w:trPr>
          <w:trHeight w:val="317"/>
        </w:trPr>
        <w:tc>
          <w:tcPr>
            <w:tcW w:w="4445" w:type="dxa"/>
            <w:tcBorders>
              <w:top w:val="nil"/>
              <w:left w:val="single" w:sz="8" w:space="0" w:color="FFFFFF"/>
              <w:bottom w:val="single" w:sz="8" w:space="0" w:color="FFFFFF"/>
              <w:right w:val="single" w:sz="8" w:space="0" w:color="FFFFFF"/>
            </w:tcBorders>
            <w:shd w:val="clear" w:color="auto" w:fill="auto"/>
            <w:vAlign w:val="center"/>
            <w:hideMark/>
          </w:tcPr>
          <w:p w:rsidR="007B666E" w:rsidRPr="007B666E" w:rsidRDefault="007B666E" w:rsidP="007B666E">
            <w:pPr>
              <w:rPr>
                <w:rFonts w:ascii="Arial" w:hAnsi="Arial" w:cs="Arial"/>
                <w:color w:val="000000"/>
                <w:sz w:val="18"/>
                <w:szCs w:val="18"/>
              </w:rPr>
            </w:pPr>
            <w:r w:rsidRPr="007B666E">
              <w:rPr>
                <w:rFonts w:ascii="Arial" w:hAnsi="Arial" w:cs="Arial"/>
                <w:color w:val="000000"/>
                <w:sz w:val="18"/>
                <w:szCs w:val="18"/>
              </w:rPr>
              <w:t>Software licences for IP</w:t>
            </w:r>
          </w:p>
        </w:tc>
        <w:tc>
          <w:tcPr>
            <w:tcW w:w="358" w:type="dxa"/>
            <w:tcBorders>
              <w:top w:val="nil"/>
              <w:left w:val="nil"/>
              <w:bottom w:val="nil"/>
              <w:right w:val="nil"/>
            </w:tcBorders>
            <w:shd w:val="clear" w:color="auto" w:fill="auto"/>
            <w:noWrap/>
            <w:vAlign w:val="bottom"/>
            <w:hideMark/>
          </w:tcPr>
          <w:p w:rsidR="007B666E" w:rsidRPr="007B666E" w:rsidRDefault="007B666E" w:rsidP="007B666E">
            <w:pPr>
              <w:rPr>
                <w:rFonts w:ascii="Calibri" w:hAnsi="Calibri"/>
                <w:color w:val="000000"/>
                <w:sz w:val="22"/>
                <w:szCs w:val="22"/>
              </w:rPr>
            </w:pPr>
          </w:p>
        </w:tc>
        <w:tc>
          <w:tcPr>
            <w:tcW w:w="1040" w:type="dxa"/>
            <w:tcBorders>
              <w:top w:val="nil"/>
              <w:left w:val="nil"/>
              <w:bottom w:val="single" w:sz="8" w:space="0" w:color="FFFFFF"/>
              <w:right w:val="single" w:sz="8" w:space="0" w:color="FFFFFF"/>
            </w:tcBorders>
            <w:shd w:val="clear" w:color="auto" w:fill="auto"/>
            <w:vAlign w:val="center"/>
            <w:hideMark/>
          </w:tcPr>
          <w:p w:rsidR="007B666E" w:rsidRPr="007B666E" w:rsidRDefault="007B666E" w:rsidP="007B666E">
            <w:pPr>
              <w:jc w:val="right"/>
              <w:rPr>
                <w:rFonts w:ascii="Arial" w:hAnsi="Arial" w:cs="Arial"/>
                <w:color w:val="000000"/>
                <w:sz w:val="18"/>
                <w:szCs w:val="18"/>
              </w:rPr>
            </w:pPr>
            <w:r w:rsidRPr="007B666E">
              <w:rPr>
                <w:rFonts w:ascii="Arial" w:hAnsi="Arial" w:cs="Arial"/>
                <w:color w:val="000000"/>
                <w:sz w:val="18"/>
                <w:szCs w:val="18"/>
              </w:rPr>
              <w:t>0</w:t>
            </w:r>
          </w:p>
        </w:tc>
        <w:tc>
          <w:tcPr>
            <w:tcW w:w="1255" w:type="dxa"/>
            <w:tcBorders>
              <w:top w:val="nil"/>
              <w:left w:val="nil"/>
              <w:bottom w:val="single" w:sz="8" w:space="0" w:color="FFFFFF"/>
              <w:right w:val="single" w:sz="8" w:space="0" w:color="FFFFFF"/>
            </w:tcBorders>
            <w:shd w:val="clear" w:color="auto" w:fill="auto"/>
            <w:vAlign w:val="center"/>
            <w:hideMark/>
          </w:tcPr>
          <w:p w:rsidR="007B666E" w:rsidRPr="007B666E" w:rsidRDefault="007B666E" w:rsidP="007B666E">
            <w:pPr>
              <w:jc w:val="right"/>
              <w:rPr>
                <w:rFonts w:ascii="Arial" w:hAnsi="Arial" w:cs="Arial"/>
                <w:color w:val="000000"/>
                <w:sz w:val="18"/>
                <w:szCs w:val="18"/>
              </w:rPr>
            </w:pPr>
            <w:r w:rsidRPr="007B666E">
              <w:rPr>
                <w:rFonts w:ascii="Arial" w:hAnsi="Arial" w:cs="Arial"/>
                <w:color w:val="000000"/>
                <w:sz w:val="18"/>
                <w:szCs w:val="18"/>
              </w:rPr>
              <w:t>0</w:t>
            </w:r>
          </w:p>
        </w:tc>
        <w:tc>
          <w:tcPr>
            <w:tcW w:w="1093" w:type="dxa"/>
            <w:tcBorders>
              <w:top w:val="nil"/>
              <w:left w:val="nil"/>
              <w:bottom w:val="single" w:sz="8" w:space="0" w:color="FFFFFF"/>
              <w:right w:val="single" w:sz="8" w:space="0" w:color="FFFFFF"/>
            </w:tcBorders>
            <w:shd w:val="clear" w:color="auto" w:fill="auto"/>
            <w:vAlign w:val="center"/>
            <w:hideMark/>
          </w:tcPr>
          <w:p w:rsidR="007B666E" w:rsidRPr="007B666E" w:rsidRDefault="007B666E" w:rsidP="007B666E">
            <w:pPr>
              <w:jc w:val="right"/>
              <w:rPr>
                <w:rFonts w:ascii="Arial" w:hAnsi="Arial" w:cs="Arial"/>
                <w:color w:val="000000"/>
                <w:sz w:val="18"/>
                <w:szCs w:val="18"/>
              </w:rPr>
            </w:pPr>
            <w:r w:rsidRPr="007B666E">
              <w:rPr>
                <w:rFonts w:ascii="Arial" w:hAnsi="Arial" w:cs="Arial"/>
                <w:color w:val="000000"/>
                <w:sz w:val="18"/>
                <w:szCs w:val="18"/>
              </w:rPr>
              <w:t>51</w:t>
            </w:r>
          </w:p>
        </w:tc>
        <w:tc>
          <w:tcPr>
            <w:tcW w:w="1416" w:type="dxa"/>
            <w:tcBorders>
              <w:top w:val="nil"/>
              <w:left w:val="nil"/>
              <w:bottom w:val="single" w:sz="8" w:space="0" w:color="FFFFFF"/>
              <w:right w:val="single" w:sz="8" w:space="0" w:color="FFFFFF"/>
            </w:tcBorders>
            <w:shd w:val="clear" w:color="auto" w:fill="auto"/>
            <w:vAlign w:val="center"/>
            <w:hideMark/>
          </w:tcPr>
          <w:p w:rsidR="007B666E" w:rsidRPr="007B666E" w:rsidRDefault="007B666E" w:rsidP="007B666E">
            <w:pPr>
              <w:jc w:val="right"/>
              <w:rPr>
                <w:rFonts w:ascii="Arial" w:hAnsi="Arial" w:cs="Arial"/>
                <w:color w:val="000000"/>
                <w:sz w:val="18"/>
                <w:szCs w:val="18"/>
              </w:rPr>
            </w:pPr>
            <w:r w:rsidRPr="007B666E">
              <w:rPr>
                <w:rFonts w:ascii="Arial" w:hAnsi="Arial" w:cs="Arial"/>
                <w:color w:val="000000"/>
                <w:sz w:val="18"/>
                <w:szCs w:val="18"/>
              </w:rPr>
              <w:t>51</w:t>
            </w:r>
          </w:p>
        </w:tc>
      </w:tr>
      <w:tr w:rsidR="007B666E" w:rsidRPr="007B666E" w:rsidTr="007B666E">
        <w:trPr>
          <w:trHeight w:val="317"/>
        </w:trPr>
        <w:tc>
          <w:tcPr>
            <w:tcW w:w="4445" w:type="dxa"/>
            <w:tcBorders>
              <w:top w:val="nil"/>
              <w:left w:val="single" w:sz="8" w:space="0" w:color="FFFFFF"/>
              <w:bottom w:val="single" w:sz="8" w:space="0" w:color="FFFFFF"/>
              <w:right w:val="single" w:sz="8" w:space="0" w:color="FFFFFF"/>
            </w:tcBorders>
            <w:shd w:val="clear" w:color="auto" w:fill="auto"/>
            <w:vAlign w:val="center"/>
            <w:hideMark/>
          </w:tcPr>
          <w:p w:rsidR="007B666E" w:rsidRPr="007B666E" w:rsidRDefault="007B666E" w:rsidP="007B666E">
            <w:pPr>
              <w:rPr>
                <w:rFonts w:ascii="Arial" w:hAnsi="Arial" w:cs="Arial"/>
                <w:color w:val="000000"/>
                <w:sz w:val="18"/>
                <w:szCs w:val="18"/>
              </w:rPr>
            </w:pPr>
            <w:r w:rsidRPr="007B666E">
              <w:rPr>
                <w:rFonts w:ascii="Arial" w:hAnsi="Arial" w:cs="Arial"/>
                <w:color w:val="000000"/>
                <w:sz w:val="18"/>
                <w:szCs w:val="18"/>
              </w:rPr>
              <w:t xml:space="preserve">ICT infrastructure </w:t>
            </w:r>
          </w:p>
        </w:tc>
        <w:tc>
          <w:tcPr>
            <w:tcW w:w="358" w:type="dxa"/>
            <w:tcBorders>
              <w:top w:val="nil"/>
              <w:left w:val="nil"/>
              <w:bottom w:val="nil"/>
              <w:right w:val="nil"/>
            </w:tcBorders>
            <w:shd w:val="clear" w:color="auto" w:fill="auto"/>
            <w:noWrap/>
            <w:vAlign w:val="bottom"/>
            <w:hideMark/>
          </w:tcPr>
          <w:p w:rsidR="007B666E" w:rsidRPr="007B666E" w:rsidRDefault="007B666E" w:rsidP="007B666E">
            <w:pPr>
              <w:rPr>
                <w:rFonts w:ascii="Calibri" w:hAnsi="Calibri"/>
                <w:color w:val="000000"/>
                <w:sz w:val="22"/>
                <w:szCs w:val="22"/>
              </w:rPr>
            </w:pPr>
          </w:p>
        </w:tc>
        <w:tc>
          <w:tcPr>
            <w:tcW w:w="1040" w:type="dxa"/>
            <w:tcBorders>
              <w:top w:val="nil"/>
              <w:left w:val="nil"/>
              <w:bottom w:val="single" w:sz="8" w:space="0" w:color="FFFFFF"/>
              <w:right w:val="single" w:sz="8" w:space="0" w:color="FFFFFF"/>
            </w:tcBorders>
            <w:shd w:val="clear" w:color="auto" w:fill="auto"/>
            <w:vAlign w:val="center"/>
            <w:hideMark/>
          </w:tcPr>
          <w:p w:rsidR="007B666E" w:rsidRPr="007B666E" w:rsidRDefault="007B666E" w:rsidP="007B666E">
            <w:pPr>
              <w:jc w:val="right"/>
              <w:rPr>
                <w:rFonts w:ascii="Arial" w:hAnsi="Arial" w:cs="Arial"/>
                <w:color w:val="000000"/>
                <w:sz w:val="18"/>
                <w:szCs w:val="18"/>
              </w:rPr>
            </w:pPr>
            <w:r w:rsidRPr="007B666E">
              <w:rPr>
                <w:rFonts w:ascii="Arial" w:hAnsi="Arial" w:cs="Arial"/>
                <w:color w:val="000000"/>
                <w:sz w:val="18"/>
                <w:szCs w:val="18"/>
              </w:rPr>
              <w:t>24</w:t>
            </w:r>
          </w:p>
        </w:tc>
        <w:tc>
          <w:tcPr>
            <w:tcW w:w="1255" w:type="dxa"/>
            <w:tcBorders>
              <w:top w:val="nil"/>
              <w:left w:val="nil"/>
              <w:bottom w:val="single" w:sz="8" w:space="0" w:color="FFFFFF"/>
              <w:right w:val="single" w:sz="8" w:space="0" w:color="FFFFFF"/>
            </w:tcBorders>
            <w:shd w:val="clear" w:color="auto" w:fill="auto"/>
            <w:vAlign w:val="center"/>
            <w:hideMark/>
          </w:tcPr>
          <w:p w:rsidR="007B666E" w:rsidRPr="007B666E" w:rsidRDefault="007B666E" w:rsidP="007B666E">
            <w:pPr>
              <w:jc w:val="right"/>
              <w:rPr>
                <w:rFonts w:ascii="Arial" w:hAnsi="Arial" w:cs="Arial"/>
                <w:color w:val="000000"/>
                <w:sz w:val="18"/>
                <w:szCs w:val="18"/>
              </w:rPr>
            </w:pPr>
            <w:r w:rsidRPr="007B666E">
              <w:rPr>
                <w:rFonts w:ascii="Arial" w:hAnsi="Arial" w:cs="Arial"/>
                <w:color w:val="000000"/>
                <w:sz w:val="18"/>
                <w:szCs w:val="18"/>
              </w:rPr>
              <w:t>24</w:t>
            </w:r>
          </w:p>
        </w:tc>
        <w:tc>
          <w:tcPr>
            <w:tcW w:w="1093" w:type="dxa"/>
            <w:tcBorders>
              <w:top w:val="nil"/>
              <w:left w:val="nil"/>
              <w:bottom w:val="single" w:sz="8" w:space="0" w:color="FFFFFF"/>
              <w:right w:val="single" w:sz="8" w:space="0" w:color="FFFFFF"/>
            </w:tcBorders>
            <w:shd w:val="clear" w:color="auto" w:fill="auto"/>
            <w:vAlign w:val="center"/>
            <w:hideMark/>
          </w:tcPr>
          <w:p w:rsidR="007B666E" w:rsidRPr="007B666E" w:rsidRDefault="007B666E" w:rsidP="007B666E">
            <w:pPr>
              <w:jc w:val="right"/>
              <w:rPr>
                <w:rFonts w:ascii="Arial" w:hAnsi="Arial" w:cs="Arial"/>
                <w:color w:val="000000"/>
                <w:sz w:val="18"/>
                <w:szCs w:val="18"/>
              </w:rPr>
            </w:pPr>
            <w:r w:rsidRPr="007B666E">
              <w:rPr>
                <w:rFonts w:ascii="Arial" w:hAnsi="Arial" w:cs="Arial"/>
                <w:color w:val="000000"/>
                <w:sz w:val="18"/>
                <w:szCs w:val="18"/>
              </w:rPr>
              <w:t>73</w:t>
            </w:r>
          </w:p>
        </w:tc>
        <w:tc>
          <w:tcPr>
            <w:tcW w:w="1416" w:type="dxa"/>
            <w:tcBorders>
              <w:top w:val="nil"/>
              <w:left w:val="nil"/>
              <w:bottom w:val="single" w:sz="8" w:space="0" w:color="FFFFFF"/>
              <w:right w:val="single" w:sz="8" w:space="0" w:color="FFFFFF"/>
            </w:tcBorders>
            <w:shd w:val="clear" w:color="auto" w:fill="auto"/>
            <w:vAlign w:val="center"/>
            <w:hideMark/>
          </w:tcPr>
          <w:p w:rsidR="007B666E" w:rsidRPr="007B666E" w:rsidRDefault="007B666E" w:rsidP="007B666E">
            <w:pPr>
              <w:jc w:val="right"/>
              <w:rPr>
                <w:rFonts w:ascii="Arial" w:hAnsi="Arial" w:cs="Arial"/>
                <w:color w:val="000000"/>
                <w:sz w:val="18"/>
                <w:szCs w:val="18"/>
              </w:rPr>
            </w:pPr>
            <w:r w:rsidRPr="007B666E">
              <w:rPr>
                <w:rFonts w:ascii="Arial" w:hAnsi="Arial" w:cs="Arial"/>
                <w:color w:val="000000"/>
                <w:sz w:val="18"/>
                <w:szCs w:val="18"/>
              </w:rPr>
              <w:t>49</w:t>
            </w:r>
          </w:p>
        </w:tc>
      </w:tr>
      <w:tr w:rsidR="007B666E" w:rsidRPr="007B666E" w:rsidTr="007B666E">
        <w:trPr>
          <w:trHeight w:val="317"/>
        </w:trPr>
        <w:tc>
          <w:tcPr>
            <w:tcW w:w="4445" w:type="dxa"/>
            <w:tcBorders>
              <w:top w:val="nil"/>
              <w:left w:val="single" w:sz="8" w:space="0" w:color="FFFFFF"/>
              <w:bottom w:val="single" w:sz="8" w:space="0" w:color="FFFFFF"/>
              <w:right w:val="single" w:sz="8" w:space="0" w:color="FFFFFF"/>
            </w:tcBorders>
            <w:shd w:val="clear" w:color="auto" w:fill="auto"/>
            <w:vAlign w:val="center"/>
            <w:hideMark/>
          </w:tcPr>
          <w:p w:rsidR="007B666E" w:rsidRPr="007B666E" w:rsidRDefault="007B666E" w:rsidP="007B666E">
            <w:pPr>
              <w:rPr>
                <w:rFonts w:ascii="Arial" w:hAnsi="Arial" w:cs="Arial"/>
                <w:color w:val="000000"/>
                <w:sz w:val="18"/>
                <w:szCs w:val="18"/>
              </w:rPr>
            </w:pPr>
            <w:r w:rsidRPr="007B666E">
              <w:rPr>
                <w:rFonts w:ascii="Arial" w:hAnsi="Arial" w:cs="Arial"/>
                <w:color w:val="000000"/>
                <w:sz w:val="18"/>
                <w:szCs w:val="18"/>
              </w:rPr>
              <w:t>Estates</w:t>
            </w:r>
          </w:p>
        </w:tc>
        <w:tc>
          <w:tcPr>
            <w:tcW w:w="358" w:type="dxa"/>
            <w:tcBorders>
              <w:top w:val="nil"/>
              <w:left w:val="nil"/>
              <w:bottom w:val="nil"/>
              <w:right w:val="nil"/>
            </w:tcBorders>
            <w:shd w:val="clear" w:color="auto" w:fill="auto"/>
            <w:noWrap/>
            <w:vAlign w:val="bottom"/>
            <w:hideMark/>
          </w:tcPr>
          <w:p w:rsidR="007B666E" w:rsidRPr="007B666E" w:rsidRDefault="007B666E" w:rsidP="007B666E">
            <w:pPr>
              <w:rPr>
                <w:rFonts w:ascii="Calibri" w:hAnsi="Calibri"/>
                <w:color w:val="000000"/>
                <w:sz w:val="22"/>
                <w:szCs w:val="22"/>
              </w:rPr>
            </w:pPr>
          </w:p>
        </w:tc>
        <w:tc>
          <w:tcPr>
            <w:tcW w:w="1040" w:type="dxa"/>
            <w:tcBorders>
              <w:top w:val="nil"/>
              <w:left w:val="nil"/>
              <w:bottom w:val="single" w:sz="8" w:space="0" w:color="FFFFFF"/>
              <w:right w:val="single" w:sz="8" w:space="0" w:color="FFFFFF"/>
            </w:tcBorders>
            <w:shd w:val="clear" w:color="auto" w:fill="auto"/>
            <w:vAlign w:val="center"/>
            <w:hideMark/>
          </w:tcPr>
          <w:p w:rsidR="007B666E" w:rsidRPr="007B666E" w:rsidRDefault="007B666E" w:rsidP="007B666E">
            <w:pPr>
              <w:jc w:val="right"/>
              <w:rPr>
                <w:rFonts w:ascii="Arial" w:hAnsi="Arial" w:cs="Arial"/>
                <w:color w:val="000000"/>
                <w:sz w:val="18"/>
                <w:szCs w:val="18"/>
              </w:rPr>
            </w:pPr>
            <w:r w:rsidRPr="007B666E">
              <w:rPr>
                <w:rFonts w:ascii="Arial" w:hAnsi="Arial" w:cs="Arial"/>
                <w:color w:val="000000"/>
                <w:sz w:val="18"/>
                <w:szCs w:val="18"/>
              </w:rPr>
              <w:t>85</w:t>
            </w:r>
          </w:p>
        </w:tc>
        <w:tc>
          <w:tcPr>
            <w:tcW w:w="1255" w:type="dxa"/>
            <w:tcBorders>
              <w:top w:val="nil"/>
              <w:left w:val="nil"/>
              <w:bottom w:val="single" w:sz="8" w:space="0" w:color="FFFFFF"/>
              <w:right w:val="single" w:sz="8" w:space="0" w:color="FFFFFF"/>
            </w:tcBorders>
            <w:shd w:val="clear" w:color="auto" w:fill="auto"/>
            <w:vAlign w:val="center"/>
            <w:hideMark/>
          </w:tcPr>
          <w:p w:rsidR="007B666E" w:rsidRPr="007B666E" w:rsidRDefault="007B666E" w:rsidP="007B666E">
            <w:pPr>
              <w:jc w:val="right"/>
              <w:rPr>
                <w:rFonts w:ascii="Arial" w:hAnsi="Arial" w:cs="Arial"/>
                <w:color w:val="000000"/>
                <w:sz w:val="18"/>
                <w:szCs w:val="18"/>
              </w:rPr>
            </w:pPr>
            <w:r w:rsidRPr="007B666E">
              <w:rPr>
                <w:rFonts w:ascii="Arial" w:hAnsi="Arial" w:cs="Arial"/>
                <w:color w:val="000000"/>
                <w:sz w:val="18"/>
                <w:szCs w:val="18"/>
              </w:rPr>
              <w:t>85</w:t>
            </w:r>
          </w:p>
        </w:tc>
        <w:tc>
          <w:tcPr>
            <w:tcW w:w="1093" w:type="dxa"/>
            <w:tcBorders>
              <w:top w:val="nil"/>
              <w:left w:val="nil"/>
              <w:bottom w:val="single" w:sz="8" w:space="0" w:color="FFFFFF"/>
              <w:right w:val="single" w:sz="8" w:space="0" w:color="FFFFFF"/>
            </w:tcBorders>
            <w:shd w:val="clear" w:color="auto" w:fill="auto"/>
            <w:vAlign w:val="center"/>
            <w:hideMark/>
          </w:tcPr>
          <w:p w:rsidR="007B666E" w:rsidRPr="007B666E" w:rsidRDefault="007B666E" w:rsidP="007B666E">
            <w:pPr>
              <w:jc w:val="right"/>
              <w:rPr>
                <w:rFonts w:ascii="Arial" w:hAnsi="Arial" w:cs="Arial"/>
                <w:color w:val="000000"/>
                <w:sz w:val="18"/>
                <w:szCs w:val="18"/>
              </w:rPr>
            </w:pPr>
            <w:r w:rsidRPr="007B666E">
              <w:rPr>
                <w:rFonts w:ascii="Arial" w:hAnsi="Arial" w:cs="Arial"/>
                <w:color w:val="000000"/>
                <w:sz w:val="18"/>
                <w:szCs w:val="18"/>
              </w:rPr>
              <w:t>0</w:t>
            </w:r>
          </w:p>
        </w:tc>
        <w:tc>
          <w:tcPr>
            <w:tcW w:w="1416" w:type="dxa"/>
            <w:tcBorders>
              <w:top w:val="nil"/>
              <w:left w:val="nil"/>
              <w:bottom w:val="single" w:sz="8" w:space="0" w:color="FFFFFF"/>
              <w:right w:val="single" w:sz="8" w:space="0" w:color="FFFFFF"/>
            </w:tcBorders>
            <w:shd w:val="clear" w:color="auto" w:fill="auto"/>
            <w:vAlign w:val="center"/>
            <w:hideMark/>
          </w:tcPr>
          <w:p w:rsidR="007B666E" w:rsidRPr="007B666E" w:rsidRDefault="007B666E" w:rsidP="007B666E">
            <w:pPr>
              <w:jc w:val="right"/>
              <w:rPr>
                <w:rFonts w:ascii="Arial" w:hAnsi="Arial" w:cs="Arial"/>
                <w:color w:val="000000"/>
                <w:sz w:val="18"/>
                <w:szCs w:val="18"/>
              </w:rPr>
            </w:pPr>
            <w:r w:rsidRPr="007B666E">
              <w:rPr>
                <w:rFonts w:ascii="Arial" w:hAnsi="Arial" w:cs="Arial"/>
                <w:color w:val="000000"/>
                <w:sz w:val="18"/>
                <w:szCs w:val="18"/>
              </w:rPr>
              <w:t>-85</w:t>
            </w:r>
          </w:p>
        </w:tc>
      </w:tr>
      <w:tr w:rsidR="007B666E" w:rsidRPr="007B666E" w:rsidTr="007B666E">
        <w:trPr>
          <w:trHeight w:val="302"/>
        </w:trPr>
        <w:tc>
          <w:tcPr>
            <w:tcW w:w="4445" w:type="dxa"/>
            <w:tcBorders>
              <w:top w:val="nil"/>
              <w:left w:val="single" w:sz="8" w:space="0" w:color="FFFFFF"/>
              <w:bottom w:val="nil"/>
              <w:right w:val="single" w:sz="8" w:space="0" w:color="FFFFFF"/>
            </w:tcBorders>
            <w:shd w:val="clear" w:color="000000" w:fill="366092"/>
            <w:vAlign w:val="center"/>
            <w:hideMark/>
          </w:tcPr>
          <w:p w:rsidR="007B666E" w:rsidRPr="007B666E" w:rsidRDefault="007B666E" w:rsidP="007B666E">
            <w:pPr>
              <w:rPr>
                <w:rFonts w:ascii="Arial" w:hAnsi="Arial" w:cs="Arial"/>
                <w:b/>
                <w:bCs/>
                <w:color w:val="FFFFFF"/>
                <w:sz w:val="18"/>
                <w:szCs w:val="18"/>
              </w:rPr>
            </w:pPr>
            <w:r w:rsidRPr="007B666E">
              <w:rPr>
                <w:rFonts w:ascii="Arial" w:hAnsi="Arial" w:cs="Arial"/>
                <w:b/>
                <w:bCs/>
                <w:color w:val="FFFFFF"/>
                <w:sz w:val="18"/>
                <w:szCs w:val="18"/>
              </w:rPr>
              <w:t>Total Capital</w:t>
            </w:r>
          </w:p>
        </w:tc>
        <w:tc>
          <w:tcPr>
            <w:tcW w:w="358" w:type="dxa"/>
            <w:tcBorders>
              <w:top w:val="nil"/>
              <w:left w:val="nil"/>
              <w:bottom w:val="nil"/>
              <w:right w:val="nil"/>
            </w:tcBorders>
            <w:shd w:val="clear" w:color="auto" w:fill="auto"/>
            <w:noWrap/>
            <w:vAlign w:val="bottom"/>
            <w:hideMark/>
          </w:tcPr>
          <w:p w:rsidR="007B666E" w:rsidRPr="007B666E" w:rsidRDefault="007B666E" w:rsidP="007B666E">
            <w:pPr>
              <w:rPr>
                <w:rFonts w:ascii="Calibri" w:hAnsi="Calibri"/>
                <w:color w:val="000000"/>
                <w:sz w:val="22"/>
                <w:szCs w:val="22"/>
              </w:rPr>
            </w:pPr>
          </w:p>
        </w:tc>
        <w:tc>
          <w:tcPr>
            <w:tcW w:w="1040" w:type="dxa"/>
            <w:tcBorders>
              <w:top w:val="nil"/>
              <w:left w:val="single" w:sz="8" w:space="0" w:color="FFFFFF"/>
              <w:bottom w:val="nil"/>
              <w:right w:val="single" w:sz="8" w:space="0" w:color="FFFFFF"/>
            </w:tcBorders>
            <w:shd w:val="clear" w:color="000000" w:fill="366092"/>
            <w:vAlign w:val="center"/>
            <w:hideMark/>
          </w:tcPr>
          <w:p w:rsidR="007B666E" w:rsidRPr="007B666E" w:rsidRDefault="007B666E" w:rsidP="007B666E">
            <w:pPr>
              <w:jc w:val="right"/>
              <w:rPr>
                <w:rFonts w:ascii="Arial" w:hAnsi="Arial" w:cs="Arial"/>
                <w:b/>
                <w:bCs/>
                <w:color w:val="FFFFFF"/>
                <w:sz w:val="18"/>
                <w:szCs w:val="18"/>
              </w:rPr>
            </w:pPr>
            <w:r w:rsidRPr="007B666E">
              <w:rPr>
                <w:rFonts w:ascii="Arial" w:hAnsi="Arial" w:cs="Arial"/>
                <w:b/>
                <w:bCs/>
                <w:color w:val="FFFFFF"/>
                <w:sz w:val="18"/>
                <w:szCs w:val="18"/>
              </w:rPr>
              <w:t>800</w:t>
            </w:r>
          </w:p>
        </w:tc>
        <w:tc>
          <w:tcPr>
            <w:tcW w:w="1255" w:type="dxa"/>
            <w:tcBorders>
              <w:top w:val="nil"/>
              <w:left w:val="nil"/>
              <w:bottom w:val="nil"/>
              <w:right w:val="single" w:sz="8" w:space="0" w:color="FFFFFF"/>
            </w:tcBorders>
            <w:shd w:val="clear" w:color="000000" w:fill="366092"/>
            <w:vAlign w:val="center"/>
            <w:hideMark/>
          </w:tcPr>
          <w:p w:rsidR="007B666E" w:rsidRPr="007B666E" w:rsidRDefault="007B666E" w:rsidP="007B666E">
            <w:pPr>
              <w:jc w:val="right"/>
              <w:rPr>
                <w:rFonts w:ascii="Arial" w:hAnsi="Arial" w:cs="Arial"/>
                <w:b/>
                <w:bCs/>
                <w:color w:val="FFFFFF"/>
                <w:sz w:val="18"/>
                <w:szCs w:val="18"/>
              </w:rPr>
            </w:pPr>
            <w:r w:rsidRPr="007B666E">
              <w:rPr>
                <w:rFonts w:ascii="Arial" w:hAnsi="Arial" w:cs="Arial"/>
                <w:b/>
                <w:bCs/>
                <w:color w:val="FFFFFF"/>
                <w:sz w:val="18"/>
                <w:szCs w:val="18"/>
              </w:rPr>
              <w:t>800</w:t>
            </w:r>
          </w:p>
        </w:tc>
        <w:tc>
          <w:tcPr>
            <w:tcW w:w="1093" w:type="dxa"/>
            <w:tcBorders>
              <w:top w:val="nil"/>
              <w:left w:val="nil"/>
              <w:bottom w:val="nil"/>
              <w:right w:val="single" w:sz="8" w:space="0" w:color="FFFFFF"/>
            </w:tcBorders>
            <w:shd w:val="clear" w:color="000000" w:fill="366092"/>
            <w:vAlign w:val="center"/>
            <w:hideMark/>
          </w:tcPr>
          <w:p w:rsidR="007B666E" w:rsidRPr="007B666E" w:rsidRDefault="007B666E" w:rsidP="007B666E">
            <w:pPr>
              <w:jc w:val="right"/>
              <w:rPr>
                <w:rFonts w:ascii="Arial" w:hAnsi="Arial" w:cs="Arial"/>
                <w:b/>
                <w:bCs/>
                <w:color w:val="FFFFFF"/>
                <w:sz w:val="18"/>
                <w:szCs w:val="18"/>
              </w:rPr>
            </w:pPr>
            <w:r w:rsidRPr="007B666E">
              <w:rPr>
                <w:rFonts w:ascii="Arial" w:hAnsi="Arial" w:cs="Arial"/>
                <w:b/>
                <w:bCs/>
                <w:color w:val="FFFFFF"/>
                <w:sz w:val="18"/>
                <w:szCs w:val="18"/>
              </w:rPr>
              <w:t>796</w:t>
            </w:r>
          </w:p>
        </w:tc>
        <w:tc>
          <w:tcPr>
            <w:tcW w:w="1416" w:type="dxa"/>
            <w:tcBorders>
              <w:top w:val="nil"/>
              <w:left w:val="nil"/>
              <w:bottom w:val="nil"/>
              <w:right w:val="single" w:sz="8" w:space="0" w:color="FFFFFF"/>
            </w:tcBorders>
            <w:shd w:val="clear" w:color="000000" w:fill="366092"/>
            <w:vAlign w:val="center"/>
            <w:hideMark/>
          </w:tcPr>
          <w:p w:rsidR="007B666E" w:rsidRPr="007B666E" w:rsidRDefault="007B666E" w:rsidP="007B666E">
            <w:pPr>
              <w:jc w:val="right"/>
              <w:rPr>
                <w:rFonts w:ascii="Arial" w:hAnsi="Arial" w:cs="Arial"/>
                <w:b/>
                <w:bCs/>
                <w:color w:val="FFFFFF"/>
                <w:sz w:val="18"/>
                <w:szCs w:val="18"/>
              </w:rPr>
            </w:pPr>
            <w:r w:rsidRPr="007B666E">
              <w:rPr>
                <w:rFonts w:ascii="Arial" w:hAnsi="Arial" w:cs="Arial"/>
                <w:b/>
                <w:bCs/>
                <w:color w:val="FFFFFF"/>
                <w:sz w:val="18"/>
                <w:szCs w:val="18"/>
              </w:rPr>
              <w:t>-4</w:t>
            </w:r>
          </w:p>
        </w:tc>
      </w:tr>
    </w:tbl>
    <w:p w:rsidR="00DB368B" w:rsidRDefault="00DB368B" w:rsidP="006E30B3">
      <w:pPr>
        <w:spacing w:after="200" w:line="276" w:lineRule="auto"/>
        <w:rPr>
          <w:rFonts w:ascii="Arial" w:hAnsi="Arial" w:cs="Arial"/>
          <w:sz w:val="22"/>
          <w:szCs w:val="22"/>
        </w:rPr>
      </w:pPr>
    </w:p>
    <w:p w:rsidR="004A71FD" w:rsidRPr="00176BAE" w:rsidRDefault="00A7497F" w:rsidP="006E30B3">
      <w:pPr>
        <w:spacing w:after="200" w:line="276" w:lineRule="auto"/>
        <w:rPr>
          <w:rFonts w:ascii="Arial" w:hAnsi="Arial" w:cs="Arial"/>
          <w:sz w:val="22"/>
          <w:szCs w:val="22"/>
        </w:rPr>
      </w:pPr>
      <w:r>
        <w:rPr>
          <w:rFonts w:ascii="Arial" w:hAnsi="Arial" w:cs="Arial"/>
          <w:sz w:val="22"/>
          <w:szCs w:val="22"/>
        </w:rPr>
        <w:t>100</w:t>
      </w:r>
      <w:r w:rsidR="00BF31D1">
        <w:rPr>
          <w:rFonts w:ascii="Arial" w:hAnsi="Arial" w:cs="Arial"/>
          <w:sz w:val="22"/>
          <w:szCs w:val="22"/>
        </w:rPr>
        <w:t xml:space="preserve">% of the capital budget </w:t>
      </w:r>
      <w:r w:rsidR="00176BAE">
        <w:rPr>
          <w:rFonts w:ascii="Arial" w:hAnsi="Arial" w:cs="Arial"/>
          <w:sz w:val="22"/>
          <w:szCs w:val="22"/>
        </w:rPr>
        <w:t xml:space="preserve">has been </w:t>
      </w:r>
      <w:r w:rsidR="00535185">
        <w:rPr>
          <w:rFonts w:ascii="Arial" w:hAnsi="Arial" w:cs="Arial"/>
          <w:sz w:val="22"/>
          <w:szCs w:val="22"/>
        </w:rPr>
        <w:t>c</w:t>
      </w:r>
      <w:r w:rsidR="004A71FD">
        <w:rPr>
          <w:rFonts w:ascii="Arial" w:hAnsi="Arial" w:cs="Arial"/>
          <w:sz w:val="22"/>
          <w:szCs w:val="22"/>
        </w:rPr>
        <w:t>ommitted</w:t>
      </w:r>
      <w:r w:rsidR="00176BAE">
        <w:rPr>
          <w:rFonts w:ascii="Arial" w:hAnsi="Arial" w:cs="Arial"/>
          <w:sz w:val="22"/>
          <w:szCs w:val="22"/>
        </w:rPr>
        <w:t xml:space="preserve"> and spent</w:t>
      </w:r>
      <w:r w:rsidR="00535185">
        <w:rPr>
          <w:rFonts w:ascii="Arial" w:hAnsi="Arial" w:cs="Arial"/>
          <w:sz w:val="22"/>
          <w:szCs w:val="22"/>
        </w:rPr>
        <w:t>. The</w:t>
      </w:r>
      <w:r w:rsidR="00BF31D1">
        <w:rPr>
          <w:rFonts w:ascii="Arial" w:hAnsi="Arial" w:cs="Arial"/>
          <w:sz w:val="22"/>
          <w:szCs w:val="22"/>
        </w:rPr>
        <w:t xml:space="preserve"> BGO contract delivering HARP and IRAS developments as well as the internal team working o</w:t>
      </w:r>
      <w:r w:rsidR="004A71FD">
        <w:rPr>
          <w:rFonts w:ascii="Arial" w:hAnsi="Arial" w:cs="Arial"/>
          <w:sz w:val="22"/>
          <w:szCs w:val="22"/>
        </w:rPr>
        <w:t>n</w:t>
      </w:r>
      <w:r w:rsidR="00BF31D1">
        <w:rPr>
          <w:rFonts w:ascii="Arial" w:hAnsi="Arial" w:cs="Arial"/>
          <w:sz w:val="22"/>
          <w:szCs w:val="22"/>
        </w:rPr>
        <w:t xml:space="preserve"> improvements to the</w:t>
      </w:r>
      <w:r w:rsidR="004A71FD">
        <w:rPr>
          <w:rFonts w:ascii="Arial" w:hAnsi="Arial" w:cs="Arial"/>
          <w:sz w:val="22"/>
          <w:szCs w:val="22"/>
        </w:rPr>
        <w:t>se</w:t>
      </w:r>
      <w:r w:rsidR="00BF31D1">
        <w:rPr>
          <w:rFonts w:ascii="Arial" w:hAnsi="Arial" w:cs="Arial"/>
          <w:sz w:val="22"/>
          <w:szCs w:val="22"/>
        </w:rPr>
        <w:t xml:space="preserve"> current system</w:t>
      </w:r>
      <w:r w:rsidR="004A71FD">
        <w:rPr>
          <w:rFonts w:ascii="Arial" w:hAnsi="Arial" w:cs="Arial"/>
          <w:sz w:val="22"/>
          <w:szCs w:val="22"/>
        </w:rPr>
        <w:t>s</w:t>
      </w:r>
      <w:r w:rsidR="00535185">
        <w:rPr>
          <w:rFonts w:ascii="Arial" w:hAnsi="Arial" w:cs="Arial"/>
          <w:sz w:val="22"/>
          <w:szCs w:val="22"/>
        </w:rPr>
        <w:t xml:space="preserve"> make up </w:t>
      </w:r>
      <w:r w:rsidR="00C34842">
        <w:rPr>
          <w:rFonts w:ascii="Arial" w:hAnsi="Arial" w:cs="Arial"/>
          <w:sz w:val="22"/>
          <w:szCs w:val="22"/>
        </w:rPr>
        <w:t>86% of this amount. The</w:t>
      </w:r>
      <w:r>
        <w:rPr>
          <w:rFonts w:ascii="Arial" w:hAnsi="Arial" w:cs="Arial"/>
          <w:sz w:val="22"/>
          <w:szCs w:val="22"/>
        </w:rPr>
        <w:t xml:space="preserve"> remainder </w:t>
      </w:r>
      <w:r w:rsidR="00C34842">
        <w:rPr>
          <w:rFonts w:ascii="Arial" w:hAnsi="Arial" w:cs="Arial"/>
          <w:sz w:val="22"/>
          <w:szCs w:val="22"/>
        </w:rPr>
        <w:t xml:space="preserve">has been </w:t>
      </w:r>
      <w:r>
        <w:rPr>
          <w:rFonts w:ascii="Arial" w:hAnsi="Arial" w:cs="Arial"/>
          <w:sz w:val="22"/>
          <w:szCs w:val="22"/>
        </w:rPr>
        <w:t xml:space="preserve">committed to </w:t>
      </w:r>
      <w:r w:rsidR="007B666E">
        <w:rPr>
          <w:rFonts w:ascii="Arial" w:hAnsi="Arial" w:cs="Arial"/>
          <w:sz w:val="22"/>
          <w:szCs w:val="22"/>
        </w:rPr>
        <w:t>PC rolling replacement (£73</w:t>
      </w:r>
      <w:r w:rsidR="00C34842">
        <w:rPr>
          <w:rFonts w:ascii="Arial" w:hAnsi="Arial" w:cs="Arial"/>
          <w:sz w:val="22"/>
          <w:szCs w:val="22"/>
        </w:rPr>
        <w:t>k) as well as i</w:t>
      </w:r>
      <w:r w:rsidR="006B17B0">
        <w:rPr>
          <w:rFonts w:ascii="Arial" w:hAnsi="Arial" w:cs="Arial"/>
          <w:sz w:val="22"/>
          <w:szCs w:val="22"/>
        </w:rPr>
        <w:t>nvestment in the IP relate</w:t>
      </w:r>
      <w:r w:rsidR="007B666E">
        <w:rPr>
          <w:rFonts w:ascii="Arial" w:hAnsi="Arial" w:cs="Arial"/>
          <w:sz w:val="22"/>
          <w:szCs w:val="22"/>
        </w:rPr>
        <w:t>d to our e-learning modules (£51</w:t>
      </w:r>
      <w:r w:rsidR="006B17B0">
        <w:rPr>
          <w:rFonts w:ascii="Arial" w:hAnsi="Arial" w:cs="Arial"/>
          <w:sz w:val="22"/>
          <w:szCs w:val="22"/>
        </w:rPr>
        <w:t>k)</w:t>
      </w:r>
      <w:r w:rsidR="00A536A5">
        <w:rPr>
          <w:rFonts w:ascii="Arial" w:hAnsi="Arial" w:cs="Arial"/>
          <w:sz w:val="22"/>
          <w:szCs w:val="22"/>
        </w:rPr>
        <w:t>.</w:t>
      </w:r>
      <w:r w:rsidR="005B61CE">
        <w:rPr>
          <w:rFonts w:ascii="Arial" w:hAnsi="Arial" w:cs="Arial"/>
          <w:sz w:val="22"/>
          <w:szCs w:val="22"/>
        </w:rPr>
        <w:t xml:space="preserve"> </w:t>
      </w:r>
      <w:r w:rsidR="004A71FD">
        <w:rPr>
          <w:rFonts w:ascii="Arial" w:hAnsi="Arial" w:cs="Arial"/>
          <w:sz w:val="22"/>
          <w:szCs w:val="22"/>
        </w:rPr>
        <w:t xml:space="preserve"> </w:t>
      </w:r>
      <w:r w:rsidR="00C34842">
        <w:rPr>
          <w:rFonts w:ascii="Arial" w:hAnsi="Arial" w:cs="Arial"/>
          <w:sz w:val="22"/>
          <w:szCs w:val="22"/>
        </w:rPr>
        <w:t xml:space="preserve">BGO strategically targeted work to support the development of a replacement of IRAS is not considered to </w:t>
      </w:r>
      <w:r w:rsidR="00C34842" w:rsidRPr="00176BAE">
        <w:rPr>
          <w:rFonts w:ascii="Arial" w:hAnsi="Arial" w:cs="Arial"/>
          <w:sz w:val="22"/>
          <w:szCs w:val="22"/>
        </w:rPr>
        <w:t>be capital in nature and has been expensed in the income and expenditure account.</w:t>
      </w:r>
    </w:p>
    <w:p w:rsidR="00DD6897" w:rsidRDefault="00192D07" w:rsidP="00951DD0">
      <w:pPr>
        <w:pStyle w:val="ListParagraph"/>
        <w:spacing w:line="276" w:lineRule="auto"/>
        <w:ind w:left="0"/>
        <w:rPr>
          <w:rFonts w:ascii="Arial" w:hAnsi="Arial" w:cs="Arial"/>
          <w:b/>
          <w:sz w:val="22"/>
          <w:szCs w:val="22"/>
        </w:rPr>
      </w:pPr>
      <w:r w:rsidRPr="00A536A5">
        <w:rPr>
          <w:rFonts w:ascii="Arial" w:hAnsi="Arial" w:cs="Arial"/>
          <w:b/>
          <w:sz w:val="22"/>
          <w:szCs w:val="22"/>
        </w:rPr>
        <w:t>B</w:t>
      </w:r>
      <w:r w:rsidR="00DD6897" w:rsidRPr="00A536A5">
        <w:rPr>
          <w:rFonts w:ascii="Arial" w:hAnsi="Arial" w:cs="Arial"/>
          <w:b/>
          <w:sz w:val="22"/>
          <w:szCs w:val="22"/>
        </w:rPr>
        <w:t>etter payments performance</w:t>
      </w:r>
      <w:r w:rsidR="00996C5F" w:rsidRPr="00A536A5">
        <w:rPr>
          <w:rFonts w:ascii="Arial" w:hAnsi="Arial" w:cs="Arial"/>
          <w:b/>
          <w:sz w:val="22"/>
          <w:szCs w:val="22"/>
        </w:rPr>
        <w:t xml:space="preserve"> </w:t>
      </w:r>
    </w:p>
    <w:p w:rsidR="0035681C" w:rsidRDefault="0035681C" w:rsidP="00951DD0">
      <w:pPr>
        <w:pStyle w:val="ListParagraph"/>
        <w:spacing w:line="276" w:lineRule="auto"/>
        <w:ind w:left="0"/>
        <w:rPr>
          <w:rFonts w:ascii="Arial" w:hAnsi="Arial" w:cs="Arial"/>
          <w:sz w:val="22"/>
          <w:szCs w:val="22"/>
        </w:rPr>
      </w:pPr>
      <w:r>
        <w:rPr>
          <w:rFonts w:ascii="Arial" w:hAnsi="Arial" w:cs="Arial"/>
          <w:sz w:val="22"/>
          <w:szCs w:val="22"/>
        </w:rPr>
        <w:t>The HRA has continued to meet the duty to pay 95% of invoices in 30 days</w:t>
      </w:r>
      <w:r w:rsidR="004A7BCE">
        <w:rPr>
          <w:rFonts w:ascii="Arial" w:hAnsi="Arial" w:cs="Arial"/>
          <w:sz w:val="22"/>
          <w:szCs w:val="22"/>
        </w:rPr>
        <w:t xml:space="preserve">. </w:t>
      </w:r>
      <w:r>
        <w:rPr>
          <w:rFonts w:ascii="Arial" w:hAnsi="Arial" w:cs="Arial"/>
          <w:sz w:val="22"/>
          <w:szCs w:val="22"/>
        </w:rPr>
        <w:t>.</w:t>
      </w:r>
      <w:r w:rsidR="00643F97">
        <w:rPr>
          <w:rFonts w:ascii="Arial" w:hAnsi="Arial" w:cs="Arial"/>
          <w:sz w:val="22"/>
          <w:szCs w:val="22"/>
        </w:rPr>
        <w:t xml:space="preserve">  </w:t>
      </w:r>
    </w:p>
    <w:p w:rsidR="006B17B0" w:rsidRPr="0035681C" w:rsidRDefault="006B17B0" w:rsidP="00951DD0">
      <w:pPr>
        <w:pStyle w:val="ListParagraph"/>
        <w:spacing w:line="276" w:lineRule="auto"/>
        <w:ind w:left="0"/>
        <w:rPr>
          <w:rFonts w:ascii="Arial" w:hAnsi="Arial" w:cs="Arial"/>
          <w:sz w:val="22"/>
          <w:szCs w:val="22"/>
        </w:rPr>
      </w:pPr>
    </w:p>
    <w:p w:rsidR="0035681C" w:rsidRDefault="0035681C" w:rsidP="00951DD0">
      <w:pPr>
        <w:pStyle w:val="ListParagraph"/>
        <w:spacing w:line="276" w:lineRule="auto"/>
        <w:ind w:left="0"/>
        <w:rPr>
          <w:rFonts w:ascii="Arial" w:hAnsi="Arial" w:cs="Arial"/>
          <w:b/>
          <w:sz w:val="22"/>
          <w:szCs w:val="22"/>
        </w:rPr>
      </w:pPr>
    </w:p>
    <w:tbl>
      <w:tblPr>
        <w:tblW w:w="4993" w:type="dxa"/>
        <w:jc w:val="center"/>
        <w:tblInd w:w="-398" w:type="dxa"/>
        <w:tblLook w:val="04A0" w:firstRow="1" w:lastRow="0" w:firstColumn="1" w:lastColumn="0" w:noHBand="0" w:noVBand="1"/>
      </w:tblPr>
      <w:tblGrid>
        <w:gridCol w:w="2790"/>
        <w:gridCol w:w="965"/>
        <w:gridCol w:w="1263"/>
      </w:tblGrid>
      <w:tr w:rsidR="00736CB7" w:rsidRPr="00236B2E" w:rsidTr="004F6B6B">
        <w:trPr>
          <w:trHeight w:val="405"/>
          <w:jc w:val="center"/>
        </w:trPr>
        <w:tc>
          <w:tcPr>
            <w:tcW w:w="279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36CB7" w:rsidRPr="00236B2E" w:rsidRDefault="00736CB7" w:rsidP="00655157">
            <w:pPr>
              <w:rPr>
                <w:rFonts w:ascii="Calibri" w:hAnsi="Calibri" w:cs="Calibri"/>
                <w:color w:val="000000"/>
              </w:rPr>
            </w:pPr>
            <w:r w:rsidRPr="00236B2E">
              <w:rPr>
                <w:rFonts w:ascii="Calibri" w:hAnsi="Calibri" w:cs="Calibri"/>
                <w:color w:val="000000"/>
              </w:rPr>
              <w:t> </w:t>
            </w:r>
          </w:p>
        </w:tc>
        <w:tc>
          <w:tcPr>
            <w:tcW w:w="940" w:type="dxa"/>
            <w:tcBorders>
              <w:top w:val="single" w:sz="8" w:space="0" w:color="auto"/>
              <w:left w:val="nil"/>
              <w:bottom w:val="single" w:sz="8" w:space="0" w:color="auto"/>
              <w:right w:val="single" w:sz="8" w:space="0" w:color="auto"/>
            </w:tcBorders>
            <w:shd w:val="clear" w:color="auto" w:fill="8DB3E2" w:themeFill="text2" w:themeFillTint="66"/>
            <w:noWrap/>
            <w:vAlign w:val="center"/>
            <w:hideMark/>
          </w:tcPr>
          <w:p w:rsidR="00736CB7" w:rsidRPr="00C80EBC" w:rsidRDefault="00736CB7" w:rsidP="00655157">
            <w:pPr>
              <w:rPr>
                <w:rFonts w:ascii="Calibri" w:hAnsi="Calibri" w:cs="Calibri"/>
                <w:b/>
                <w:color w:val="FFFFFF" w:themeColor="background1"/>
                <w:sz w:val="22"/>
                <w:szCs w:val="22"/>
              </w:rPr>
            </w:pPr>
            <w:r w:rsidRPr="00C80EBC">
              <w:rPr>
                <w:rFonts w:ascii="Calibri" w:hAnsi="Calibri" w:cs="Calibri"/>
                <w:b/>
                <w:color w:val="FFFFFF" w:themeColor="background1"/>
                <w:sz w:val="22"/>
                <w:szCs w:val="22"/>
              </w:rPr>
              <w:t>Number</w:t>
            </w:r>
          </w:p>
        </w:tc>
        <w:tc>
          <w:tcPr>
            <w:tcW w:w="1263" w:type="dxa"/>
            <w:tcBorders>
              <w:top w:val="single" w:sz="8" w:space="0" w:color="auto"/>
              <w:left w:val="nil"/>
              <w:bottom w:val="single" w:sz="8" w:space="0" w:color="auto"/>
              <w:right w:val="single" w:sz="8" w:space="0" w:color="auto"/>
            </w:tcBorders>
            <w:shd w:val="clear" w:color="auto" w:fill="8DB3E2" w:themeFill="text2" w:themeFillTint="66"/>
            <w:noWrap/>
            <w:vAlign w:val="center"/>
            <w:hideMark/>
          </w:tcPr>
          <w:p w:rsidR="00736CB7" w:rsidRPr="00C80EBC" w:rsidRDefault="00736CB7" w:rsidP="00C80EBC">
            <w:pPr>
              <w:jc w:val="right"/>
              <w:rPr>
                <w:rFonts w:ascii="Calibri" w:hAnsi="Calibri" w:cs="Calibri"/>
                <w:b/>
                <w:color w:val="FFFFFF" w:themeColor="background1"/>
                <w:sz w:val="22"/>
                <w:szCs w:val="22"/>
              </w:rPr>
            </w:pPr>
            <w:r w:rsidRPr="00C80EBC">
              <w:rPr>
                <w:rFonts w:ascii="Calibri" w:hAnsi="Calibri" w:cs="Calibri"/>
                <w:b/>
                <w:color w:val="FFFFFF" w:themeColor="background1"/>
                <w:sz w:val="22"/>
                <w:szCs w:val="22"/>
              </w:rPr>
              <w:t>Value (£)</w:t>
            </w:r>
          </w:p>
        </w:tc>
      </w:tr>
      <w:tr w:rsidR="00707D4B" w:rsidRPr="00236B2E" w:rsidTr="004F6B6B">
        <w:trPr>
          <w:trHeight w:val="237"/>
          <w:jc w:val="center"/>
        </w:trPr>
        <w:tc>
          <w:tcPr>
            <w:tcW w:w="2790" w:type="dxa"/>
            <w:tcBorders>
              <w:top w:val="single" w:sz="8" w:space="0" w:color="auto"/>
              <w:left w:val="single" w:sz="8" w:space="0" w:color="auto"/>
              <w:bottom w:val="single" w:sz="8" w:space="0" w:color="auto"/>
              <w:right w:val="single" w:sz="8" w:space="0" w:color="auto"/>
            </w:tcBorders>
            <w:shd w:val="clear" w:color="auto" w:fill="auto"/>
            <w:noWrap/>
            <w:vAlign w:val="center"/>
          </w:tcPr>
          <w:p w:rsidR="00707D4B" w:rsidRDefault="00707D4B" w:rsidP="00707D4B">
            <w:pPr>
              <w:rPr>
                <w:rFonts w:ascii="Calibri" w:hAnsi="Calibri" w:cs="Calibri"/>
                <w:b/>
                <w:bCs/>
                <w:color w:val="000000"/>
                <w:sz w:val="22"/>
                <w:szCs w:val="22"/>
              </w:rPr>
            </w:pPr>
            <w:r>
              <w:rPr>
                <w:rFonts w:ascii="Calibri" w:hAnsi="Calibri" w:cs="Calibri"/>
                <w:b/>
                <w:bCs/>
                <w:color w:val="000000"/>
                <w:sz w:val="22"/>
                <w:szCs w:val="22"/>
              </w:rPr>
              <w:t>Benchmark</w:t>
            </w:r>
          </w:p>
        </w:tc>
        <w:tc>
          <w:tcPr>
            <w:tcW w:w="940" w:type="dxa"/>
            <w:tcBorders>
              <w:top w:val="single" w:sz="8" w:space="0" w:color="auto"/>
              <w:left w:val="nil"/>
              <w:bottom w:val="single" w:sz="8" w:space="0" w:color="auto"/>
              <w:right w:val="single" w:sz="8" w:space="0" w:color="auto"/>
            </w:tcBorders>
            <w:shd w:val="clear" w:color="auto" w:fill="auto"/>
            <w:noWrap/>
            <w:vAlign w:val="center"/>
          </w:tcPr>
          <w:p w:rsidR="00707D4B" w:rsidRPr="00C80EBC" w:rsidRDefault="00707D4B" w:rsidP="006E30B3">
            <w:pPr>
              <w:jc w:val="right"/>
              <w:rPr>
                <w:rFonts w:ascii="Calibri" w:hAnsi="Calibri" w:cs="Calibri"/>
                <w:b/>
                <w:sz w:val="22"/>
                <w:szCs w:val="22"/>
              </w:rPr>
            </w:pPr>
            <w:r w:rsidRPr="00C80EBC">
              <w:rPr>
                <w:rFonts w:ascii="Calibri" w:hAnsi="Calibri" w:cs="Calibri"/>
                <w:b/>
                <w:sz w:val="22"/>
                <w:szCs w:val="22"/>
              </w:rPr>
              <w:t>95%</w:t>
            </w:r>
          </w:p>
        </w:tc>
        <w:tc>
          <w:tcPr>
            <w:tcW w:w="1263" w:type="dxa"/>
            <w:tcBorders>
              <w:top w:val="single" w:sz="8" w:space="0" w:color="auto"/>
              <w:left w:val="nil"/>
              <w:bottom w:val="single" w:sz="8" w:space="0" w:color="auto"/>
              <w:right w:val="single" w:sz="8" w:space="0" w:color="auto"/>
            </w:tcBorders>
            <w:shd w:val="clear" w:color="auto" w:fill="auto"/>
            <w:noWrap/>
            <w:vAlign w:val="center"/>
          </w:tcPr>
          <w:p w:rsidR="00707D4B" w:rsidRPr="00C80EBC" w:rsidRDefault="00707D4B" w:rsidP="006E30B3">
            <w:pPr>
              <w:jc w:val="right"/>
              <w:rPr>
                <w:rFonts w:ascii="Calibri" w:hAnsi="Calibri" w:cs="Calibri"/>
                <w:b/>
                <w:sz w:val="22"/>
                <w:szCs w:val="22"/>
              </w:rPr>
            </w:pPr>
            <w:r w:rsidRPr="00C80EBC">
              <w:rPr>
                <w:rFonts w:ascii="Calibri" w:hAnsi="Calibri" w:cs="Calibri"/>
                <w:b/>
                <w:sz w:val="22"/>
                <w:szCs w:val="22"/>
              </w:rPr>
              <w:t>95%</w:t>
            </w:r>
          </w:p>
        </w:tc>
      </w:tr>
      <w:tr w:rsidR="004A71FD" w:rsidRPr="00236B2E" w:rsidTr="004F6B6B">
        <w:trPr>
          <w:trHeight w:val="237"/>
          <w:jc w:val="center"/>
        </w:trPr>
        <w:tc>
          <w:tcPr>
            <w:tcW w:w="2790" w:type="dxa"/>
            <w:tcBorders>
              <w:top w:val="single" w:sz="8" w:space="0" w:color="auto"/>
              <w:left w:val="single" w:sz="8" w:space="0" w:color="auto"/>
              <w:bottom w:val="single" w:sz="8" w:space="0" w:color="auto"/>
              <w:right w:val="single" w:sz="8" w:space="0" w:color="auto"/>
            </w:tcBorders>
            <w:shd w:val="clear" w:color="auto" w:fill="auto"/>
            <w:noWrap/>
            <w:vAlign w:val="center"/>
          </w:tcPr>
          <w:p w:rsidR="004A71FD" w:rsidRDefault="004A71FD" w:rsidP="00707D4B">
            <w:pPr>
              <w:rPr>
                <w:rFonts w:ascii="Calibri" w:hAnsi="Calibri" w:cs="Calibri"/>
                <w:b/>
                <w:bCs/>
                <w:color w:val="000000"/>
                <w:sz w:val="22"/>
                <w:szCs w:val="22"/>
              </w:rPr>
            </w:pPr>
            <w:r>
              <w:rPr>
                <w:rFonts w:ascii="Calibri" w:hAnsi="Calibri" w:cs="Calibri"/>
                <w:b/>
                <w:bCs/>
                <w:color w:val="000000"/>
                <w:sz w:val="22"/>
                <w:szCs w:val="22"/>
              </w:rPr>
              <w:t>2017/18</w:t>
            </w:r>
          </w:p>
        </w:tc>
        <w:tc>
          <w:tcPr>
            <w:tcW w:w="940" w:type="dxa"/>
            <w:tcBorders>
              <w:top w:val="single" w:sz="8" w:space="0" w:color="auto"/>
              <w:left w:val="nil"/>
              <w:bottom w:val="single" w:sz="8" w:space="0" w:color="auto"/>
              <w:right w:val="single" w:sz="8" w:space="0" w:color="auto"/>
            </w:tcBorders>
            <w:shd w:val="clear" w:color="auto" w:fill="auto"/>
            <w:noWrap/>
            <w:vAlign w:val="center"/>
          </w:tcPr>
          <w:p w:rsidR="004A71FD" w:rsidRPr="00C80EBC" w:rsidRDefault="003C526D" w:rsidP="006E30B3">
            <w:pPr>
              <w:jc w:val="right"/>
              <w:rPr>
                <w:rFonts w:ascii="Calibri" w:hAnsi="Calibri" w:cs="Calibri"/>
                <w:b/>
                <w:sz w:val="22"/>
                <w:szCs w:val="22"/>
              </w:rPr>
            </w:pPr>
            <w:r>
              <w:rPr>
                <w:rFonts w:ascii="Calibri" w:hAnsi="Calibri" w:cs="Calibri"/>
                <w:b/>
                <w:sz w:val="22"/>
                <w:szCs w:val="22"/>
              </w:rPr>
              <w:t>98%</w:t>
            </w:r>
          </w:p>
        </w:tc>
        <w:tc>
          <w:tcPr>
            <w:tcW w:w="1263" w:type="dxa"/>
            <w:tcBorders>
              <w:top w:val="single" w:sz="8" w:space="0" w:color="auto"/>
              <w:left w:val="nil"/>
              <w:bottom w:val="single" w:sz="8" w:space="0" w:color="auto"/>
              <w:right w:val="single" w:sz="8" w:space="0" w:color="auto"/>
            </w:tcBorders>
            <w:shd w:val="clear" w:color="auto" w:fill="auto"/>
            <w:noWrap/>
            <w:vAlign w:val="center"/>
          </w:tcPr>
          <w:p w:rsidR="004A71FD" w:rsidRPr="00C80EBC" w:rsidRDefault="00337FC2" w:rsidP="002451D5">
            <w:pPr>
              <w:jc w:val="right"/>
              <w:rPr>
                <w:rFonts w:ascii="Calibri" w:hAnsi="Calibri" w:cs="Calibri"/>
                <w:b/>
                <w:sz w:val="22"/>
                <w:szCs w:val="22"/>
              </w:rPr>
            </w:pPr>
            <w:r>
              <w:rPr>
                <w:rFonts w:ascii="Calibri" w:hAnsi="Calibri" w:cs="Calibri"/>
                <w:b/>
                <w:sz w:val="22"/>
                <w:szCs w:val="22"/>
              </w:rPr>
              <w:t>99</w:t>
            </w:r>
            <w:r w:rsidR="003C526D">
              <w:rPr>
                <w:rFonts w:ascii="Calibri" w:hAnsi="Calibri" w:cs="Calibri"/>
                <w:b/>
                <w:sz w:val="22"/>
                <w:szCs w:val="22"/>
              </w:rPr>
              <w:t>%</w:t>
            </w:r>
          </w:p>
        </w:tc>
      </w:tr>
      <w:tr w:rsidR="00736CB7" w:rsidRPr="00236B2E" w:rsidTr="004F6B6B">
        <w:trPr>
          <w:trHeight w:val="237"/>
          <w:jc w:val="center"/>
        </w:trPr>
        <w:tc>
          <w:tcPr>
            <w:tcW w:w="279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36CB7" w:rsidRPr="00236B2E" w:rsidRDefault="00707D4B" w:rsidP="00707D4B">
            <w:pPr>
              <w:rPr>
                <w:rFonts w:ascii="Calibri" w:hAnsi="Calibri" w:cs="Calibri"/>
                <w:b/>
                <w:bCs/>
                <w:color w:val="000000"/>
                <w:sz w:val="22"/>
                <w:szCs w:val="22"/>
              </w:rPr>
            </w:pPr>
            <w:r>
              <w:rPr>
                <w:rFonts w:ascii="Calibri" w:hAnsi="Calibri" w:cs="Calibri"/>
                <w:b/>
                <w:bCs/>
                <w:color w:val="000000"/>
                <w:sz w:val="22"/>
                <w:szCs w:val="22"/>
              </w:rPr>
              <w:t>2016/17</w:t>
            </w:r>
            <w:r w:rsidR="00736CB7" w:rsidRPr="00236B2E">
              <w:rPr>
                <w:rFonts w:ascii="Calibri" w:hAnsi="Calibri" w:cs="Calibri"/>
                <w:b/>
                <w:bCs/>
                <w:color w:val="000000"/>
                <w:sz w:val="22"/>
                <w:szCs w:val="22"/>
              </w:rPr>
              <w:t xml:space="preserve"> </w:t>
            </w:r>
          </w:p>
        </w:tc>
        <w:tc>
          <w:tcPr>
            <w:tcW w:w="940" w:type="dxa"/>
            <w:tcBorders>
              <w:top w:val="single" w:sz="8" w:space="0" w:color="auto"/>
              <w:left w:val="nil"/>
              <w:bottom w:val="single" w:sz="8" w:space="0" w:color="auto"/>
              <w:right w:val="single" w:sz="8" w:space="0" w:color="auto"/>
            </w:tcBorders>
            <w:shd w:val="clear" w:color="auto" w:fill="auto"/>
            <w:noWrap/>
            <w:vAlign w:val="center"/>
          </w:tcPr>
          <w:p w:rsidR="00736CB7" w:rsidRPr="00C80EBC" w:rsidRDefault="00482FAD" w:rsidP="006E30B3">
            <w:pPr>
              <w:jc w:val="right"/>
              <w:rPr>
                <w:rFonts w:ascii="Calibri" w:hAnsi="Calibri" w:cs="Calibri"/>
                <w:b/>
                <w:sz w:val="22"/>
                <w:szCs w:val="22"/>
              </w:rPr>
            </w:pPr>
            <w:r w:rsidRPr="00C80EBC">
              <w:rPr>
                <w:rFonts w:ascii="Calibri" w:hAnsi="Calibri" w:cs="Calibri"/>
                <w:b/>
                <w:sz w:val="22"/>
                <w:szCs w:val="22"/>
              </w:rPr>
              <w:t>98%</w:t>
            </w:r>
          </w:p>
        </w:tc>
        <w:tc>
          <w:tcPr>
            <w:tcW w:w="1263" w:type="dxa"/>
            <w:tcBorders>
              <w:top w:val="single" w:sz="8" w:space="0" w:color="auto"/>
              <w:left w:val="nil"/>
              <w:bottom w:val="single" w:sz="8" w:space="0" w:color="auto"/>
              <w:right w:val="single" w:sz="8" w:space="0" w:color="auto"/>
            </w:tcBorders>
            <w:shd w:val="clear" w:color="auto" w:fill="auto"/>
            <w:noWrap/>
            <w:vAlign w:val="center"/>
          </w:tcPr>
          <w:p w:rsidR="00736CB7" w:rsidRPr="00C80EBC" w:rsidRDefault="00482FAD" w:rsidP="006E30B3">
            <w:pPr>
              <w:jc w:val="right"/>
              <w:rPr>
                <w:rFonts w:ascii="Calibri" w:hAnsi="Calibri" w:cs="Calibri"/>
                <w:b/>
                <w:sz w:val="22"/>
                <w:szCs w:val="22"/>
              </w:rPr>
            </w:pPr>
            <w:r w:rsidRPr="00C80EBC">
              <w:rPr>
                <w:rFonts w:ascii="Calibri" w:hAnsi="Calibri" w:cs="Calibri"/>
                <w:b/>
                <w:sz w:val="22"/>
                <w:szCs w:val="22"/>
              </w:rPr>
              <w:t>98%</w:t>
            </w:r>
          </w:p>
        </w:tc>
      </w:tr>
      <w:tr w:rsidR="00736CB7" w:rsidRPr="00236B2E" w:rsidTr="004F6B6B">
        <w:trPr>
          <w:trHeight w:val="237"/>
          <w:jc w:val="center"/>
        </w:trPr>
        <w:tc>
          <w:tcPr>
            <w:tcW w:w="279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36CB7" w:rsidRPr="00236B2E" w:rsidRDefault="00736CB7" w:rsidP="00707D4B">
            <w:pPr>
              <w:rPr>
                <w:rFonts w:ascii="Calibri" w:hAnsi="Calibri" w:cs="Calibri"/>
                <w:b/>
                <w:bCs/>
                <w:color w:val="000000"/>
                <w:sz w:val="22"/>
                <w:szCs w:val="22"/>
              </w:rPr>
            </w:pPr>
            <w:r w:rsidRPr="00236B2E">
              <w:rPr>
                <w:rFonts w:ascii="Calibri" w:hAnsi="Calibri" w:cs="Calibri"/>
                <w:b/>
                <w:bCs/>
                <w:color w:val="000000"/>
                <w:sz w:val="22"/>
                <w:szCs w:val="22"/>
              </w:rPr>
              <w:t xml:space="preserve">2015/16 </w:t>
            </w:r>
          </w:p>
        </w:tc>
        <w:tc>
          <w:tcPr>
            <w:tcW w:w="940" w:type="dxa"/>
            <w:tcBorders>
              <w:top w:val="single" w:sz="8" w:space="0" w:color="auto"/>
              <w:left w:val="nil"/>
              <w:bottom w:val="single" w:sz="8" w:space="0" w:color="auto"/>
              <w:right w:val="single" w:sz="8" w:space="0" w:color="auto"/>
            </w:tcBorders>
            <w:shd w:val="clear" w:color="auto" w:fill="auto"/>
            <w:noWrap/>
            <w:vAlign w:val="center"/>
            <w:hideMark/>
          </w:tcPr>
          <w:p w:rsidR="00736CB7" w:rsidRPr="00C80EBC" w:rsidRDefault="00736CB7" w:rsidP="00655157">
            <w:pPr>
              <w:jc w:val="right"/>
              <w:rPr>
                <w:rFonts w:ascii="Calibri" w:hAnsi="Calibri" w:cs="Calibri"/>
                <w:b/>
                <w:sz w:val="22"/>
                <w:szCs w:val="22"/>
              </w:rPr>
            </w:pPr>
            <w:r w:rsidRPr="00C80EBC">
              <w:rPr>
                <w:rFonts w:ascii="Calibri" w:hAnsi="Calibri" w:cs="Calibri"/>
                <w:b/>
                <w:sz w:val="22"/>
                <w:szCs w:val="22"/>
              </w:rPr>
              <w:t>98%</w:t>
            </w:r>
          </w:p>
        </w:tc>
        <w:tc>
          <w:tcPr>
            <w:tcW w:w="1263" w:type="dxa"/>
            <w:tcBorders>
              <w:top w:val="single" w:sz="8" w:space="0" w:color="auto"/>
              <w:left w:val="nil"/>
              <w:bottom w:val="single" w:sz="8" w:space="0" w:color="auto"/>
              <w:right w:val="single" w:sz="8" w:space="0" w:color="auto"/>
            </w:tcBorders>
            <w:shd w:val="clear" w:color="auto" w:fill="auto"/>
            <w:noWrap/>
            <w:vAlign w:val="center"/>
            <w:hideMark/>
          </w:tcPr>
          <w:p w:rsidR="00736CB7" w:rsidRPr="00C80EBC" w:rsidRDefault="00736CB7" w:rsidP="00655157">
            <w:pPr>
              <w:jc w:val="right"/>
              <w:rPr>
                <w:rFonts w:ascii="Calibri" w:hAnsi="Calibri" w:cs="Calibri"/>
                <w:b/>
                <w:sz w:val="22"/>
                <w:szCs w:val="22"/>
              </w:rPr>
            </w:pPr>
            <w:r w:rsidRPr="00C80EBC">
              <w:rPr>
                <w:rFonts w:ascii="Calibri" w:hAnsi="Calibri" w:cs="Calibri"/>
                <w:b/>
                <w:sz w:val="22"/>
                <w:szCs w:val="22"/>
              </w:rPr>
              <w:t>97%</w:t>
            </w:r>
          </w:p>
        </w:tc>
      </w:tr>
    </w:tbl>
    <w:p w:rsidR="004D4BF4" w:rsidRDefault="004D4BF4" w:rsidP="00DD6897">
      <w:pPr>
        <w:rPr>
          <w:rFonts w:ascii="Arial" w:hAnsi="Arial" w:cs="Arial"/>
          <w:sz w:val="22"/>
          <w:szCs w:val="22"/>
        </w:rPr>
      </w:pPr>
    </w:p>
    <w:p w:rsidR="00535185" w:rsidRDefault="00535185" w:rsidP="0028079F">
      <w:pPr>
        <w:jc w:val="both"/>
        <w:rPr>
          <w:rFonts w:ascii="Arial" w:hAnsi="Arial" w:cs="Arial"/>
          <w:sz w:val="22"/>
          <w:szCs w:val="22"/>
        </w:rPr>
      </w:pPr>
    </w:p>
    <w:p w:rsidR="0028079F" w:rsidRPr="00106232" w:rsidRDefault="0028079F" w:rsidP="0028079F">
      <w:pPr>
        <w:jc w:val="both"/>
        <w:rPr>
          <w:rFonts w:ascii="Arial" w:hAnsi="Arial" w:cs="Arial"/>
          <w:b/>
          <w:sz w:val="22"/>
          <w:szCs w:val="22"/>
        </w:rPr>
      </w:pPr>
      <w:r w:rsidRPr="00106232">
        <w:rPr>
          <w:rFonts w:ascii="Arial" w:hAnsi="Arial" w:cs="Arial"/>
          <w:b/>
          <w:sz w:val="22"/>
          <w:szCs w:val="22"/>
        </w:rPr>
        <w:t>Recommendations</w:t>
      </w:r>
    </w:p>
    <w:p w:rsidR="0028079F" w:rsidRPr="00106232" w:rsidRDefault="0028079F" w:rsidP="00B40EA9">
      <w:pPr>
        <w:jc w:val="both"/>
        <w:rPr>
          <w:rFonts w:ascii="Arial" w:hAnsi="Arial" w:cs="Arial"/>
          <w:b/>
          <w:sz w:val="22"/>
          <w:szCs w:val="22"/>
        </w:rPr>
      </w:pPr>
    </w:p>
    <w:p w:rsidR="00192D07" w:rsidRDefault="004A7BCE" w:rsidP="00192D07">
      <w:pPr>
        <w:overflowPunct w:val="0"/>
        <w:autoSpaceDE w:val="0"/>
        <w:autoSpaceDN w:val="0"/>
        <w:adjustRightInd w:val="0"/>
        <w:textAlignment w:val="baseline"/>
        <w:rPr>
          <w:rFonts w:ascii="Arial" w:hAnsi="Arial" w:cs="Arial"/>
          <w:sz w:val="22"/>
          <w:szCs w:val="22"/>
        </w:rPr>
      </w:pPr>
      <w:r>
        <w:rPr>
          <w:rFonts w:ascii="Arial" w:hAnsi="Arial" w:cs="Arial"/>
          <w:sz w:val="22"/>
          <w:szCs w:val="22"/>
        </w:rPr>
        <w:t>Leadership team</w:t>
      </w:r>
      <w:r w:rsidR="00B26329">
        <w:rPr>
          <w:rFonts w:ascii="Arial" w:hAnsi="Arial" w:cs="Arial"/>
          <w:sz w:val="22"/>
          <w:szCs w:val="22"/>
        </w:rPr>
        <w:t xml:space="preserve"> </w:t>
      </w:r>
      <w:r w:rsidR="00DF39E7" w:rsidRPr="00106232">
        <w:rPr>
          <w:rFonts w:ascii="Arial" w:hAnsi="Arial" w:cs="Arial"/>
          <w:sz w:val="22"/>
          <w:szCs w:val="22"/>
        </w:rPr>
        <w:t xml:space="preserve">is asked to </w:t>
      </w:r>
      <w:r w:rsidR="004A32AC">
        <w:rPr>
          <w:rFonts w:ascii="Arial" w:hAnsi="Arial" w:cs="Arial"/>
          <w:sz w:val="22"/>
          <w:szCs w:val="22"/>
        </w:rPr>
        <w:t>review and approve</w:t>
      </w:r>
      <w:r w:rsidR="001C4432" w:rsidRPr="00106232">
        <w:rPr>
          <w:rFonts w:ascii="Arial" w:hAnsi="Arial" w:cs="Arial"/>
          <w:sz w:val="22"/>
          <w:szCs w:val="22"/>
        </w:rPr>
        <w:t xml:space="preserve"> </w:t>
      </w:r>
      <w:r w:rsidR="00B40EA9" w:rsidRPr="00106232">
        <w:rPr>
          <w:rFonts w:ascii="Arial" w:hAnsi="Arial" w:cs="Arial"/>
          <w:sz w:val="22"/>
          <w:szCs w:val="22"/>
        </w:rPr>
        <w:t xml:space="preserve">the </w:t>
      </w:r>
      <w:r w:rsidR="004A71FD">
        <w:rPr>
          <w:rFonts w:ascii="Arial" w:hAnsi="Arial" w:cs="Arial"/>
          <w:sz w:val="22"/>
          <w:szCs w:val="22"/>
        </w:rPr>
        <w:t xml:space="preserve">finance report for the </w:t>
      </w:r>
      <w:r w:rsidR="00176BAE">
        <w:rPr>
          <w:rFonts w:ascii="Arial" w:hAnsi="Arial" w:cs="Arial"/>
          <w:sz w:val="22"/>
          <w:szCs w:val="22"/>
        </w:rPr>
        <w:t>full year to 31 March 2018.</w:t>
      </w:r>
    </w:p>
    <w:p w:rsidR="00CC740F" w:rsidRDefault="00CC740F" w:rsidP="00B40EA9">
      <w:pPr>
        <w:spacing w:line="276" w:lineRule="auto"/>
        <w:rPr>
          <w:rFonts w:ascii="Arial" w:hAnsi="Arial" w:cs="Arial"/>
          <w:b/>
          <w:sz w:val="22"/>
          <w:szCs w:val="22"/>
        </w:rPr>
      </w:pPr>
    </w:p>
    <w:p w:rsidR="006D1A57" w:rsidRDefault="006D1A57" w:rsidP="00B40EA9">
      <w:pPr>
        <w:spacing w:line="276" w:lineRule="auto"/>
        <w:rPr>
          <w:rFonts w:ascii="Arial" w:hAnsi="Arial" w:cs="Arial"/>
          <w:b/>
          <w:sz w:val="22"/>
          <w:szCs w:val="22"/>
        </w:rPr>
      </w:pPr>
    </w:p>
    <w:p w:rsidR="006D1A57" w:rsidRDefault="006D1A57" w:rsidP="00B40EA9">
      <w:pPr>
        <w:spacing w:line="276" w:lineRule="auto"/>
        <w:rPr>
          <w:rFonts w:ascii="Arial" w:hAnsi="Arial" w:cs="Arial"/>
          <w:b/>
          <w:sz w:val="22"/>
          <w:szCs w:val="22"/>
        </w:rPr>
      </w:pPr>
    </w:p>
    <w:p w:rsidR="00B40EA9" w:rsidRPr="00B40EA9" w:rsidRDefault="00192D07" w:rsidP="00B40EA9">
      <w:pPr>
        <w:spacing w:line="276" w:lineRule="auto"/>
        <w:rPr>
          <w:rFonts w:ascii="Arial" w:hAnsi="Arial" w:cs="Arial"/>
          <w:b/>
          <w:sz w:val="22"/>
          <w:szCs w:val="22"/>
        </w:rPr>
      </w:pPr>
      <w:r>
        <w:rPr>
          <w:rFonts w:ascii="Arial" w:hAnsi="Arial" w:cs="Arial"/>
          <w:b/>
          <w:sz w:val="22"/>
          <w:szCs w:val="22"/>
        </w:rPr>
        <w:t>Karen Williams</w:t>
      </w:r>
      <w:r w:rsidR="00575AAE">
        <w:rPr>
          <w:rFonts w:ascii="Arial" w:hAnsi="Arial" w:cs="Arial"/>
          <w:b/>
          <w:sz w:val="22"/>
          <w:szCs w:val="22"/>
        </w:rPr>
        <w:t xml:space="preserve"> and Sylvia Hazard</w:t>
      </w:r>
    </w:p>
    <w:p w:rsidR="00296174" w:rsidRDefault="0004137A" w:rsidP="00B34A94">
      <w:pPr>
        <w:spacing w:line="276" w:lineRule="auto"/>
        <w:rPr>
          <w:rFonts w:ascii="Arial" w:hAnsi="Arial" w:cs="Arial"/>
          <w:b/>
          <w:sz w:val="22"/>
          <w:szCs w:val="22"/>
        </w:rPr>
      </w:pPr>
      <w:r>
        <w:rPr>
          <w:rFonts w:ascii="Arial" w:hAnsi="Arial" w:cs="Arial"/>
          <w:b/>
          <w:sz w:val="22"/>
          <w:szCs w:val="22"/>
        </w:rPr>
        <w:t xml:space="preserve">Director of </w:t>
      </w:r>
      <w:r w:rsidR="00B40EA9" w:rsidRPr="00B40EA9">
        <w:rPr>
          <w:rFonts w:ascii="Arial" w:hAnsi="Arial" w:cs="Arial"/>
          <w:b/>
          <w:sz w:val="22"/>
          <w:szCs w:val="22"/>
        </w:rPr>
        <w:t>Finance</w:t>
      </w:r>
      <w:r w:rsidR="00575AAE">
        <w:rPr>
          <w:rFonts w:ascii="Arial" w:hAnsi="Arial" w:cs="Arial"/>
          <w:b/>
          <w:sz w:val="22"/>
          <w:szCs w:val="22"/>
        </w:rPr>
        <w:t xml:space="preserve"> and Deputy Director of Finance</w:t>
      </w:r>
    </w:p>
    <w:p w:rsidR="004D48AE" w:rsidRDefault="00A536A5" w:rsidP="00B34A94">
      <w:pPr>
        <w:spacing w:line="276" w:lineRule="auto"/>
        <w:rPr>
          <w:rFonts w:ascii="Arial" w:hAnsi="Arial" w:cs="Arial"/>
          <w:b/>
          <w:sz w:val="22"/>
          <w:szCs w:val="22"/>
        </w:rPr>
        <w:sectPr w:rsidR="004D48AE" w:rsidSect="004363CD">
          <w:headerReference w:type="default" r:id="rId11"/>
          <w:footerReference w:type="default" r:id="rId12"/>
          <w:pgSz w:w="11906" w:h="16838"/>
          <w:pgMar w:top="706" w:right="990" w:bottom="720" w:left="900" w:header="706" w:footer="706" w:gutter="0"/>
          <w:pgBorders w:offsetFrom="page">
            <w:top w:val="single" w:sz="8" w:space="24" w:color="auto"/>
          </w:pgBorders>
          <w:cols w:space="708"/>
          <w:docGrid w:linePitch="360"/>
        </w:sectPr>
      </w:pPr>
      <w:r>
        <w:rPr>
          <w:rFonts w:ascii="Arial" w:hAnsi="Arial" w:cs="Arial"/>
          <w:b/>
          <w:sz w:val="22"/>
          <w:szCs w:val="22"/>
        </w:rPr>
        <w:t>4</w:t>
      </w:r>
      <w:r w:rsidR="00AA485F">
        <w:rPr>
          <w:rFonts w:ascii="Arial" w:hAnsi="Arial" w:cs="Arial"/>
          <w:b/>
          <w:sz w:val="22"/>
          <w:szCs w:val="22"/>
        </w:rPr>
        <w:t xml:space="preserve"> </w:t>
      </w:r>
      <w:r>
        <w:rPr>
          <w:rFonts w:ascii="Arial" w:hAnsi="Arial" w:cs="Arial"/>
          <w:b/>
          <w:sz w:val="22"/>
          <w:szCs w:val="22"/>
        </w:rPr>
        <w:t>May</w:t>
      </w:r>
      <w:r w:rsidR="003C526D">
        <w:rPr>
          <w:rFonts w:ascii="Arial" w:hAnsi="Arial" w:cs="Arial"/>
          <w:b/>
          <w:sz w:val="22"/>
          <w:szCs w:val="22"/>
        </w:rPr>
        <w:t xml:space="preserve"> 2018</w:t>
      </w:r>
    </w:p>
    <w:p w:rsidR="005863FA" w:rsidRDefault="0060775E" w:rsidP="005863FA">
      <w:pPr>
        <w:spacing w:line="276" w:lineRule="auto"/>
        <w:rPr>
          <w:rFonts w:ascii="Arial" w:hAnsi="Arial" w:cs="Arial"/>
          <w:b/>
          <w:sz w:val="22"/>
          <w:szCs w:val="22"/>
        </w:rPr>
      </w:pPr>
      <w:r w:rsidRPr="00A536A5">
        <w:rPr>
          <w:rFonts w:ascii="Arial" w:hAnsi="Arial" w:cs="Arial"/>
          <w:b/>
          <w:sz w:val="22"/>
          <w:szCs w:val="22"/>
        </w:rPr>
        <w:lastRenderedPageBreak/>
        <w:t>Detailed non-pay expenditure analysis</w:t>
      </w:r>
      <w:r w:rsidR="00054925">
        <w:rPr>
          <w:rFonts w:ascii="Arial" w:hAnsi="Arial" w:cs="Arial"/>
          <w:b/>
          <w:sz w:val="22"/>
          <w:szCs w:val="22"/>
        </w:rPr>
        <w:t xml:space="preserve"> </w:t>
      </w:r>
    </w:p>
    <w:p w:rsidR="004E16D4" w:rsidRDefault="004E16D4" w:rsidP="005863FA">
      <w:pPr>
        <w:spacing w:line="276" w:lineRule="auto"/>
        <w:rPr>
          <w:rFonts w:ascii="Arial" w:hAnsi="Arial" w:cs="Arial"/>
          <w:b/>
          <w:sz w:val="22"/>
          <w:szCs w:val="22"/>
        </w:rPr>
      </w:pPr>
    </w:p>
    <w:tbl>
      <w:tblPr>
        <w:tblW w:w="13800" w:type="dxa"/>
        <w:tblInd w:w="93" w:type="dxa"/>
        <w:tblLook w:val="04A0" w:firstRow="1" w:lastRow="0" w:firstColumn="1" w:lastColumn="0" w:noHBand="0" w:noVBand="1"/>
      </w:tblPr>
      <w:tblGrid>
        <w:gridCol w:w="5440"/>
        <w:gridCol w:w="960"/>
        <w:gridCol w:w="1280"/>
        <w:gridCol w:w="1280"/>
        <w:gridCol w:w="1200"/>
        <w:gridCol w:w="3640"/>
      </w:tblGrid>
      <w:tr w:rsidR="00CD72A0" w:rsidRPr="00CD72A0" w:rsidTr="00CD72A0">
        <w:trPr>
          <w:trHeight w:val="300"/>
        </w:trPr>
        <w:tc>
          <w:tcPr>
            <w:tcW w:w="5440" w:type="dxa"/>
            <w:tcBorders>
              <w:top w:val="nil"/>
              <w:left w:val="nil"/>
              <w:bottom w:val="nil"/>
              <w:right w:val="single" w:sz="4" w:space="0" w:color="FFFFFF"/>
            </w:tcBorders>
            <w:shd w:val="clear" w:color="000000" w:fill="0070B9"/>
            <w:hideMark/>
          </w:tcPr>
          <w:p w:rsidR="00CD72A0" w:rsidRPr="00CD72A0" w:rsidRDefault="00CD72A0" w:rsidP="00CD72A0">
            <w:pPr>
              <w:rPr>
                <w:rFonts w:ascii="Calibri" w:hAnsi="Calibri"/>
                <w:b/>
                <w:bCs/>
                <w:color w:val="FFFFFF"/>
                <w:sz w:val="16"/>
                <w:szCs w:val="16"/>
              </w:rPr>
            </w:pPr>
            <w:r w:rsidRPr="00CD72A0">
              <w:rPr>
                <w:rFonts w:ascii="Calibri" w:hAnsi="Calibri"/>
                <w:b/>
                <w:bCs/>
                <w:color w:val="FFFFFF"/>
                <w:sz w:val="16"/>
                <w:szCs w:val="16"/>
              </w:rPr>
              <w:t>Subjective</w:t>
            </w:r>
          </w:p>
        </w:tc>
        <w:tc>
          <w:tcPr>
            <w:tcW w:w="960" w:type="dxa"/>
            <w:tcBorders>
              <w:top w:val="nil"/>
              <w:left w:val="nil"/>
              <w:bottom w:val="nil"/>
              <w:right w:val="single" w:sz="4" w:space="0" w:color="FFFFFF"/>
            </w:tcBorders>
            <w:shd w:val="clear" w:color="000000" w:fill="0070B9"/>
            <w:hideMark/>
          </w:tcPr>
          <w:p w:rsidR="00CD72A0" w:rsidRPr="00CD72A0" w:rsidRDefault="00CD72A0" w:rsidP="00CD72A0">
            <w:pPr>
              <w:rPr>
                <w:rFonts w:ascii="Calibri" w:hAnsi="Calibri"/>
                <w:b/>
                <w:bCs/>
                <w:color w:val="FFFFFF"/>
                <w:sz w:val="16"/>
                <w:szCs w:val="16"/>
              </w:rPr>
            </w:pPr>
            <w:r w:rsidRPr="00CD72A0">
              <w:rPr>
                <w:rFonts w:ascii="Calibri" w:hAnsi="Calibri"/>
                <w:b/>
                <w:bCs/>
                <w:color w:val="FFFFFF"/>
                <w:sz w:val="16"/>
                <w:szCs w:val="16"/>
              </w:rPr>
              <w:t>Annual</w:t>
            </w:r>
          </w:p>
        </w:tc>
        <w:tc>
          <w:tcPr>
            <w:tcW w:w="3760" w:type="dxa"/>
            <w:gridSpan w:val="3"/>
            <w:tcBorders>
              <w:top w:val="nil"/>
              <w:left w:val="nil"/>
              <w:bottom w:val="nil"/>
              <w:right w:val="single" w:sz="4" w:space="0" w:color="FFFFFF"/>
            </w:tcBorders>
            <w:shd w:val="clear" w:color="000000" w:fill="0070B9"/>
            <w:hideMark/>
          </w:tcPr>
          <w:p w:rsidR="00CD72A0" w:rsidRPr="00CD72A0" w:rsidRDefault="00CD72A0" w:rsidP="00CD72A0">
            <w:pPr>
              <w:rPr>
                <w:rFonts w:ascii="Calibri" w:hAnsi="Calibri"/>
                <w:b/>
                <w:bCs/>
                <w:color w:val="FFFFFF"/>
                <w:sz w:val="16"/>
                <w:szCs w:val="16"/>
              </w:rPr>
            </w:pPr>
            <w:r w:rsidRPr="00CD72A0">
              <w:rPr>
                <w:rFonts w:ascii="Calibri" w:hAnsi="Calibri"/>
                <w:b/>
                <w:bCs/>
                <w:color w:val="FFFFFF"/>
                <w:sz w:val="16"/>
                <w:szCs w:val="16"/>
              </w:rPr>
              <w:t>Year to date (£)</w:t>
            </w:r>
          </w:p>
        </w:tc>
        <w:tc>
          <w:tcPr>
            <w:tcW w:w="3640" w:type="dxa"/>
            <w:tcBorders>
              <w:top w:val="nil"/>
              <w:left w:val="nil"/>
              <w:bottom w:val="nil"/>
              <w:right w:val="nil"/>
            </w:tcBorders>
            <w:shd w:val="clear" w:color="000000" w:fill="0070B9"/>
            <w:noWrap/>
            <w:vAlign w:val="bottom"/>
            <w:hideMark/>
          </w:tcPr>
          <w:p w:rsidR="00CD72A0" w:rsidRPr="00CD72A0" w:rsidRDefault="00CD72A0" w:rsidP="00CD72A0">
            <w:pPr>
              <w:rPr>
                <w:rFonts w:ascii="Calibri" w:hAnsi="Calibri"/>
                <w:color w:val="000000"/>
                <w:sz w:val="22"/>
                <w:szCs w:val="22"/>
              </w:rPr>
            </w:pPr>
            <w:r w:rsidRPr="00CD72A0">
              <w:rPr>
                <w:rFonts w:ascii="Calibri" w:hAnsi="Calibri"/>
                <w:color w:val="000000"/>
                <w:sz w:val="22"/>
                <w:szCs w:val="22"/>
              </w:rPr>
              <w:t> </w:t>
            </w:r>
          </w:p>
        </w:tc>
      </w:tr>
      <w:tr w:rsidR="00CD72A0" w:rsidRPr="00CD72A0" w:rsidTr="00CD72A0">
        <w:trPr>
          <w:trHeight w:val="300"/>
        </w:trPr>
        <w:tc>
          <w:tcPr>
            <w:tcW w:w="5440" w:type="dxa"/>
            <w:tcBorders>
              <w:top w:val="nil"/>
              <w:left w:val="nil"/>
              <w:bottom w:val="nil"/>
              <w:right w:val="single" w:sz="4" w:space="0" w:color="FFFFFF"/>
            </w:tcBorders>
            <w:shd w:val="clear" w:color="000000" w:fill="0070B9"/>
            <w:hideMark/>
          </w:tcPr>
          <w:p w:rsidR="00CD72A0" w:rsidRPr="00CD72A0" w:rsidRDefault="00CD72A0" w:rsidP="00CD72A0">
            <w:pPr>
              <w:rPr>
                <w:rFonts w:ascii="Calibri" w:hAnsi="Calibri"/>
                <w:b/>
                <w:bCs/>
                <w:color w:val="FFFFFF"/>
                <w:sz w:val="16"/>
                <w:szCs w:val="16"/>
              </w:rPr>
            </w:pPr>
            <w:r w:rsidRPr="00CD72A0">
              <w:rPr>
                <w:rFonts w:ascii="Calibri" w:hAnsi="Calibri"/>
                <w:b/>
                <w:bCs/>
                <w:color w:val="FFFFFF"/>
                <w:sz w:val="16"/>
                <w:szCs w:val="16"/>
              </w:rPr>
              <w:t>Name</w:t>
            </w:r>
          </w:p>
        </w:tc>
        <w:tc>
          <w:tcPr>
            <w:tcW w:w="960" w:type="dxa"/>
            <w:tcBorders>
              <w:top w:val="nil"/>
              <w:left w:val="nil"/>
              <w:bottom w:val="nil"/>
              <w:right w:val="single" w:sz="4" w:space="0" w:color="FFFFFF"/>
            </w:tcBorders>
            <w:shd w:val="clear" w:color="000000" w:fill="0070B9"/>
            <w:hideMark/>
          </w:tcPr>
          <w:p w:rsidR="00CD72A0" w:rsidRPr="00CD72A0" w:rsidRDefault="00CD72A0" w:rsidP="00CD72A0">
            <w:pPr>
              <w:rPr>
                <w:rFonts w:ascii="Calibri" w:hAnsi="Calibri"/>
                <w:b/>
                <w:bCs/>
                <w:color w:val="FFFFFF"/>
                <w:sz w:val="16"/>
                <w:szCs w:val="16"/>
              </w:rPr>
            </w:pPr>
            <w:r w:rsidRPr="00CD72A0">
              <w:rPr>
                <w:rFonts w:ascii="Calibri" w:hAnsi="Calibri"/>
                <w:b/>
                <w:bCs/>
                <w:color w:val="FFFFFF"/>
                <w:sz w:val="16"/>
                <w:szCs w:val="16"/>
              </w:rPr>
              <w:t>budget (£)</w:t>
            </w:r>
          </w:p>
        </w:tc>
        <w:tc>
          <w:tcPr>
            <w:tcW w:w="1280" w:type="dxa"/>
            <w:tcBorders>
              <w:top w:val="nil"/>
              <w:left w:val="nil"/>
              <w:bottom w:val="nil"/>
              <w:right w:val="single" w:sz="4" w:space="0" w:color="FFFFFF"/>
            </w:tcBorders>
            <w:shd w:val="clear" w:color="000000" w:fill="0070B9"/>
            <w:hideMark/>
          </w:tcPr>
          <w:p w:rsidR="00CD72A0" w:rsidRPr="00CD72A0" w:rsidRDefault="00CD72A0" w:rsidP="00CD72A0">
            <w:pPr>
              <w:rPr>
                <w:rFonts w:ascii="Calibri" w:hAnsi="Calibri"/>
                <w:b/>
                <w:bCs/>
                <w:color w:val="FFFFFF"/>
                <w:sz w:val="16"/>
                <w:szCs w:val="16"/>
              </w:rPr>
            </w:pPr>
            <w:r w:rsidRPr="00CD72A0">
              <w:rPr>
                <w:rFonts w:ascii="Calibri" w:hAnsi="Calibri"/>
                <w:b/>
                <w:bCs/>
                <w:color w:val="FFFFFF"/>
                <w:sz w:val="16"/>
                <w:szCs w:val="16"/>
              </w:rPr>
              <w:t>Budget</w:t>
            </w:r>
          </w:p>
        </w:tc>
        <w:tc>
          <w:tcPr>
            <w:tcW w:w="1280" w:type="dxa"/>
            <w:tcBorders>
              <w:top w:val="nil"/>
              <w:left w:val="nil"/>
              <w:bottom w:val="nil"/>
              <w:right w:val="single" w:sz="4" w:space="0" w:color="FFFFFF"/>
            </w:tcBorders>
            <w:shd w:val="clear" w:color="000000" w:fill="0070B9"/>
            <w:hideMark/>
          </w:tcPr>
          <w:p w:rsidR="00CD72A0" w:rsidRPr="00CD72A0" w:rsidRDefault="00CD72A0" w:rsidP="00CD72A0">
            <w:pPr>
              <w:rPr>
                <w:rFonts w:ascii="Calibri" w:hAnsi="Calibri"/>
                <w:b/>
                <w:bCs/>
                <w:color w:val="FFFFFF"/>
                <w:sz w:val="16"/>
                <w:szCs w:val="16"/>
              </w:rPr>
            </w:pPr>
            <w:r w:rsidRPr="00CD72A0">
              <w:rPr>
                <w:rFonts w:ascii="Calibri" w:hAnsi="Calibri"/>
                <w:b/>
                <w:bCs/>
                <w:color w:val="FFFFFF"/>
                <w:sz w:val="16"/>
                <w:szCs w:val="16"/>
              </w:rPr>
              <w:t>Actual</w:t>
            </w:r>
          </w:p>
        </w:tc>
        <w:tc>
          <w:tcPr>
            <w:tcW w:w="1200" w:type="dxa"/>
            <w:tcBorders>
              <w:top w:val="nil"/>
              <w:left w:val="nil"/>
              <w:bottom w:val="nil"/>
              <w:right w:val="single" w:sz="4" w:space="0" w:color="FFFFFF"/>
            </w:tcBorders>
            <w:shd w:val="clear" w:color="000000" w:fill="0070B9"/>
            <w:hideMark/>
          </w:tcPr>
          <w:p w:rsidR="00CD72A0" w:rsidRPr="00CD72A0" w:rsidRDefault="00CD72A0" w:rsidP="00CD72A0">
            <w:pPr>
              <w:rPr>
                <w:rFonts w:ascii="Calibri" w:hAnsi="Calibri"/>
                <w:b/>
                <w:bCs/>
                <w:color w:val="FFFFFF"/>
                <w:sz w:val="16"/>
                <w:szCs w:val="16"/>
              </w:rPr>
            </w:pPr>
            <w:r w:rsidRPr="00CD72A0">
              <w:rPr>
                <w:rFonts w:ascii="Calibri" w:hAnsi="Calibri"/>
                <w:b/>
                <w:bCs/>
                <w:color w:val="FFFFFF"/>
                <w:sz w:val="16"/>
                <w:szCs w:val="16"/>
              </w:rPr>
              <w:t>Variance</w:t>
            </w:r>
          </w:p>
        </w:tc>
        <w:tc>
          <w:tcPr>
            <w:tcW w:w="3640" w:type="dxa"/>
            <w:tcBorders>
              <w:top w:val="nil"/>
              <w:left w:val="nil"/>
              <w:bottom w:val="nil"/>
              <w:right w:val="single" w:sz="4" w:space="0" w:color="FFFFFF"/>
            </w:tcBorders>
            <w:shd w:val="clear" w:color="000000" w:fill="0070B9"/>
            <w:hideMark/>
          </w:tcPr>
          <w:p w:rsidR="00CD72A0" w:rsidRPr="00CD72A0" w:rsidRDefault="00CD72A0" w:rsidP="00CD72A0">
            <w:pPr>
              <w:rPr>
                <w:rFonts w:ascii="Calibri" w:hAnsi="Calibri"/>
                <w:b/>
                <w:bCs/>
                <w:color w:val="FFFFFF"/>
                <w:sz w:val="16"/>
                <w:szCs w:val="16"/>
              </w:rPr>
            </w:pPr>
            <w:r w:rsidRPr="00CD72A0">
              <w:rPr>
                <w:rFonts w:ascii="Calibri" w:hAnsi="Calibri"/>
                <w:b/>
                <w:bCs/>
                <w:color w:val="FFFFFF"/>
                <w:sz w:val="16"/>
                <w:szCs w:val="16"/>
              </w:rPr>
              <w:t>Explanation/Comments</w:t>
            </w:r>
          </w:p>
        </w:tc>
      </w:tr>
      <w:tr w:rsidR="00CD72A0" w:rsidRPr="00CD72A0" w:rsidTr="00C02C5C">
        <w:trPr>
          <w:trHeight w:val="300"/>
        </w:trPr>
        <w:tc>
          <w:tcPr>
            <w:tcW w:w="5440" w:type="dxa"/>
            <w:tcBorders>
              <w:top w:val="nil"/>
              <w:left w:val="nil"/>
              <w:bottom w:val="nil"/>
              <w:right w:val="nil"/>
            </w:tcBorders>
            <w:shd w:val="clear" w:color="auto" w:fill="auto"/>
            <w:noWrap/>
            <w:vAlign w:val="bottom"/>
            <w:hideMark/>
          </w:tcPr>
          <w:p w:rsidR="00CD72A0" w:rsidRPr="00CD72A0" w:rsidRDefault="00CD72A0" w:rsidP="00CD72A0">
            <w:pPr>
              <w:outlineLvl w:val="0"/>
              <w:rPr>
                <w:rFonts w:ascii="Arial Narrow" w:hAnsi="Arial Narrow"/>
                <w:b/>
                <w:bCs/>
                <w:color w:val="000000"/>
                <w:sz w:val="16"/>
                <w:szCs w:val="16"/>
              </w:rPr>
            </w:pPr>
            <w:r w:rsidRPr="00CD72A0">
              <w:rPr>
                <w:rFonts w:ascii="Arial Narrow" w:hAnsi="Arial Narrow"/>
                <w:b/>
                <w:bCs/>
                <w:color w:val="000000"/>
                <w:sz w:val="16"/>
                <w:szCs w:val="16"/>
              </w:rPr>
              <w:t>Meeting Rooms/Catering</w:t>
            </w:r>
          </w:p>
        </w:tc>
        <w:tc>
          <w:tcPr>
            <w:tcW w:w="960" w:type="dxa"/>
            <w:tcBorders>
              <w:top w:val="nil"/>
              <w:left w:val="nil"/>
              <w:bottom w:val="nil"/>
              <w:right w:val="single" w:sz="4" w:space="0" w:color="CCCCCC"/>
            </w:tcBorders>
            <w:shd w:val="clear" w:color="auto" w:fill="auto"/>
            <w:vAlign w:val="bottom"/>
            <w:hideMark/>
          </w:tcPr>
          <w:p w:rsidR="00CD72A0" w:rsidRPr="00CD72A0" w:rsidRDefault="00CD72A0" w:rsidP="00C02C5C">
            <w:pPr>
              <w:jc w:val="right"/>
              <w:outlineLvl w:val="0"/>
              <w:rPr>
                <w:rFonts w:ascii="Calibri" w:hAnsi="Calibri"/>
                <w:color w:val="000000"/>
                <w:sz w:val="16"/>
                <w:szCs w:val="16"/>
              </w:rPr>
            </w:pPr>
            <w:r w:rsidRPr="00CD72A0">
              <w:rPr>
                <w:rFonts w:ascii="Calibri" w:hAnsi="Calibri"/>
                <w:color w:val="000000"/>
                <w:sz w:val="16"/>
                <w:szCs w:val="16"/>
              </w:rPr>
              <w:t xml:space="preserve">254,313 </w:t>
            </w:r>
          </w:p>
        </w:tc>
        <w:tc>
          <w:tcPr>
            <w:tcW w:w="1280" w:type="dxa"/>
            <w:tcBorders>
              <w:top w:val="nil"/>
              <w:left w:val="nil"/>
              <w:bottom w:val="nil"/>
              <w:right w:val="nil"/>
            </w:tcBorders>
            <w:shd w:val="clear" w:color="auto" w:fill="auto"/>
            <w:vAlign w:val="bottom"/>
            <w:hideMark/>
          </w:tcPr>
          <w:p w:rsidR="00CD72A0" w:rsidRPr="00CD72A0" w:rsidRDefault="00CD72A0" w:rsidP="00C02C5C">
            <w:pPr>
              <w:jc w:val="right"/>
              <w:outlineLvl w:val="0"/>
              <w:rPr>
                <w:rFonts w:ascii="Calibri" w:hAnsi="Calibri"/>
                <w:color w:val="000000"/>
                <w:sz w:val="16"/>
                <w:szCs w:val="16"/>
              </w:rPr>
            </w:pPr>
            <w:r w:rsidRPr="00CD72A0">
              <w:rPr>
                <w:rFonts w:ascii="Calibri" w:hAnsi="Calibri"/>
                <w:color w:val="000000"/>
                <w:sz w:val="16"/>
                <w:szCs w:val="16"/>
              </w:rPr>
              <w:t xml:space="preserve">254,313 </w:t>
            </w:r>
          </w:p>
        </w:tc>
        <w:tc>
          <w:tcPr>
            <w:tcW w:w="1280" w:type="dxa"/>
            <w:tcBorders>
              <w:top w:val="nil"/>
              <w:left w:val="nil"/>
              <w:bottom w:val="nil"/>
              <w:right w:val="nil"/>
            </w:tcBorders>
            <w:shd w:val="clear" w:color="auto" w:fill="auto"/>
            <w:vAlign w:val="bottom"/>
            <w:hideMark/>
          </w:tcPr>
          <w:p w:rsidR="00CD72A0" w:rsidRPr="00CD72A0" w:rsidRDefault="00CD72A0" w:rsidP="00C02C5C">
            <w:pPr>
              <w:jc w:val="right"/>
              <w:outlineLvl w:val="0"/>
              <w:rPr>
                <w:rFonts w:ascii="Calibri" w:hAnsi="Calibri"/>
                <w:color w:val="000000"/>
                <w:sz w:val="16"/>
                <w:szCs w:val="16"/>
              </w:rPr>
            </w:pPr>
            <w:r w:rsidRPr="00CD72A0">
              <w:rPr>
                <w:rFonts w:ascii="Calibri" w:hAnsi="Calibri"/>
                <w:color w:val="000000"/>
                <w:sz w:val="16"/>
                <w:szCs w:val="16"/>
              </w:rPr>
              <w:t xml:space="preserve">234,616 </w:t>
            </w:r>
          </w:p>
        </w:tc>
        <w:tc>
          <w:tcPr>
            <w:tcW w:w="1200" w:type="dxa"/>
            <w:tcBorders>
              <w:top w:val="nil"/>
              <w:left w:val="nil"/>
              <w:bottom w:val="nil"/>
              <w:right w:val="single" w:sz="4" w:space="0" w:color="CCCCCC"/>
            </w:tcBorders>
            <w:shd w:val="clear" w:color="auto" w:fill="auto"/>
            <w:vAlign w:val="bottom"/>
            <w:hideMark/>
          </w:tcPr>
          <w:p w:rsidR="00CD72A0" w:rsidRPr="00CD72A0" w:rsidRDefault="00CD72A0" w:rsidP="00C02C5C">
            <w:pPr>
              <w:jc w:val="right"/>
              <w:outlineLvl w:val="0"/>
              <w:rPr>
                <w:rFonts w:ascii="Calibri" w:hAnsi="Calibri"/>
                <w:color w:val="000000"/>
                <w:sz w:val="16"/>
                <w:szCs w:val="16"/>
              </w:rPr>
            </w:pPr>
            <w:r w:rsidRPr="00CD72A0">
              <w:rPr>
                <w:rFonts w:ascii="Calibri" w:hAnsi="Calibri"/>
                <w:color w:val="000000"/>
                <w:sz w:val="16"/>
                <w:szCs w:val="16"/>
              </w:rPr>
              <w:t>(19,697)</w:t>
            </w:r>
          </w:p>
        </w:tc>
        <w:tc>
          <w:tcPr>
            <w:tcW w:w="3640" w:type="dxa"/>
            <w:tcBorders>
              <w:top w:val="nil"/>
              <w:left w:val="nil"/>
              <w:bottom w:val="nil"/>
              <w:right w:val="nil"/>
            </w:tcBorders>
            <w:shd w:val="clear" w:color="auto" w:fill="auto"/>
            <w:noWrap/>
            <w:vAlign w:val="bottom"/>
            <w:hideMark/>
          </w:tcPr>
          <w:p w:rsidR="00CD72A0" w:rsidRPr="00C02C5C" w:rsidRDefault="00C02C5C" w:rsidP="00C02C5C">
            <w:pPr>
              <w:jc w:val="center"/>
              <w:outlineLvl w:val="0"/>
              <w:rPr>
                <w:rFonts w:ascii="Calibri" w:hAnsi="Calibri"/>
                <w:color w:val="000000"/>
                <w:sz w:val="16"/>
                <w:szCs w:val="16"/>
              </w:rPr>
            </w:pPr>
            <w:r>
              <w:rPr>
                <w:rFonts w:ascii="Calibri" w:hAnsi="Calibri"/>
                <w:color w:val="000000"/>
                <w:sz w:val="16"/>
                <w:szCs w:val="16"/>
              </w:rPr>
              <w:t>Tight control of costs across operations</w:t>
            </w:r>
          </w:p>
        </w:tc>
      </w:tr>
      <w:tr w:rsidR="00CD72A0" w:rsidRPr="00CD72A0" w:rsidTr="00C02C5C">
        <w:trPr>
          <w:trHeight w:val="300"/>
        </w:trPr>
        <w:tc>
          <w:tcPr>
            <w:tcW w:w="5440" w:type="dxa"/>
            <w:tcBorders>
              <w:top w:val="nil"/>
              <w:left w:val="nil"/>
              <w:bottom w:val="nil"/>
              <w:right w:val="nil"/>
            </w:tcBorders>
            <w:shd w:val="clear" w:color="auto" w:fill="auto"/>
            <w:noWrap/>
            <w:vAlign w:val="bottom"/>
            <w:hideMark/>
          </w:tcPr>
          <w:p w:rsidR="00CD72A0" w:rsidRPr="00CD72A0" w:rsidRDefault="00CD72A0" w:rsidP="00CD72A0">
            <w:pPr>
              <w:outlineLvl w:val="0"/>
              <w:rPr>
                <w:rFonts w:ascii="Arial Narrow" w:hAnsi="Arial Narrow"/>
                <w:b/>
                <w:bCs/>
                <w:color w:val="000000"/>
                <w:sz w:val="16"/>
                <w:szCs w:val="16"/>
              </w:rPr>
            </w:pPr>
            <w:r w:rsidRPr="00CD72A0">
              <w:rPr>
                <w:rFonts w:ascii="Arial Narrow" w:hAnsi="Arial Narrow"/>
                <w:b/>
                <w:bCs/>
                <w:color w:val="000000"/>
                <w:sz w:val="16"/>
                <w:szCs w:val="16"/>
              </w:rPr>
              <w:t>Office equipment/Stationery/Furniture/Consumable</w:t>
            </w:r>
          </w:p>
        </w:tc>
        <w:tc>
          <w:tcPr>
            <w:tcW w:w="960" w:type="dxa"/>
            <w:tcBorders>
              <w:top w:val="nil"/>
              <w:left w:val="nil"/>
              <w:bottom w:val="nil"/>
              <w:right w:val="single" w:sz="4" w:space="0" w:color="CCCCCC"/>
            </w:tcBorders>
            <w:shd w:val="clear" w:color="auto" w:fill="auto"/>
            <w:vAlign w:val="bottom"/>
            <w:hideMark/>
          </w:tcPr>
          <w:p w:rsidR="00CD72A0" w:rsidRPr="00CD72A0" w:rsidRDefault="00CD72A0" w:rsidP="00C02C5C">
            <w:pPr>
              <w:jc w:val="right"/>
              <w:outlineLvl w:val="0"/>
              <w:rPr>
                <w:rFonts w:ascii="Calibri" w:hAnsi="Calibri"/>
                <w:color w:val="000000"/>
                <w:sz w:val="16"/>
                <w:szCs w:val="16"/>
              </w:rPr>
            </w:pPr>
            <w:r w:rsidRPr="00CD72A0">
              <w:rPr>
                <w:rFonts w:ascii="Calibri" w:hAnsi="Calibri"/>
                <w:color w:val="000000"/>
                <w:sz w:val="16"/>
                <w:szCs w:val="16"/>
              </w:rPr>
              <w:t xml:space="preserve">60,737 </w:t>
            </w:r>
          </w:p>
        </w:tc>
        <w:tc>
          <w:tcPr>
            <w:tcW w:w="1280" w:type="dxa"/>
            <w:tcBorders>
              <w:top w:val="nil"/>
              <w:left w:val="nil"/>
              <w:bottom w:val="nil"/>
              <w:right w:val="nil"/>
            </w:tcBorders>
            <w:shd w:val="clear" w:color="auto" w:fill="auto"/>
            <w:vAlign w:val="bottom"/>
            <w:hideMark/>
          </w:tcPr>
          <w:p w:rsidR="00CD72A0" w:rsidRPr="00CD72A0" w:rsidRDefault="00CD72A0" w:rsidP="00C02C5C">
            <w:pPr>
              <w:jc w:val="right"/>
              <w:outlineLvl w:val="0"/>
              <w:rPr>
                <w:rFonts w:ascii="Calibri" w:hAnsi="Calibri"/>
                <w:color w:val="000000"/>
                <w:sz w:val="16"/>
                <w:szCs w:val="16"/>
              </w:rPr>
            </w:pPr>
            <w:r w:rsidRPr="00CD72A0">
              <w:rPr>
                <w:rFonts w:ascii="Calibri" w:hAnsi="Calibri"/>
                <w:color w:val="000000"/>
                <w:sz w:val="16"/>
                <w:szCs w:val="16"/>
              </w:rPr>
              <w:t xml:space="preserve">60,737 </w:t>
            </w:r>
          </w:p>
        </w:tc>
        <w:tc>
          <w:tcPr>
            <w:tcW w:w="1280" w:type="dxa"/>
            <w:tcBorders>
              <w:top w:val="nil"/>
              <w:left w:val="nil"/>
              <w:bottom w:val="nil"/>
              <w:right w:val="nil"/>
            </w:tcBorders>
            <w:shd w:val="clear" w:color="auto" w:fill="auto"/>
            <w:vAlign w:val="bottom"/>
            <w:hideMark/>
          </w:tcPr>
          <w:p w:rsidR="00CD72A0" w:rsidRPr="00CD72A0" w:rsidRDefault="00CD72A0" w:rsidP="00C02C5C">
            <w:pPr>
              <w:jc w:val="right"/>
              <w:outlineLvl w:val="0"/>
              <w:rPr>
                <w:rFonts w:ascii="Calibri" w:hAnsi="Calibri"/>
                <w:color w:val="000000"/>
                <w:sz w:val="16"/>
                <w:szCs w:val="16"/>
              </w:rPr>
            </w:pPr>
            <w:r w:rsidRPr="00CD72A0">
              <w:rPr>
                <w:rFonts w:ascii="Calibri" w:hAnsi="Calibri"/>
                <w:color w:val="000000"/>
                <w:sz w:val="16"/>
                <w:szCs w:val="16"/>
              </w:rPr>
              <w:t xml:space="preserve">51,363 </w:t>
            </w:r>
          </w:p>
        </w:tc>
        <w:tc>
          <w:tcPr>
            <w:tcW w:w="1200" w:type="dxa"/>
            <w:tcBorders>
              <w:top w:val="nil"/>
              <w:left w:val="nil"/>
              <w:bottom w:val="nil"/>
              <w:right w:val="nil"/>
            </w:tcBorders>
            <w:shd w:val="clear" w:color="auto" w:fill="auto"/>
            <w:vAlign w:val="bottom"/>
            <w:hideMark/>
          </w:tcPr>
          <w:p w:rsidR="00CD72A0" w:rsidRPr="00CD72A0" w:rsidRDefault="00CD72A0" w:rsidP="00C02C5C">
            <w:pPr>
              <w:jc w:val="right"/>
              <w:outlineLvl w:val="0"/>
              <w:rPr>
                <w:rFonts w:ascii="Calibri" w:hAnsi="Calibri"/>
                <w:color w:val="000000"/>
                <w:sz w:val="16"/>
                <w:szCs w:val="16"/>
              </w:rPr>
            </w:pPr>
            <w:r w:rsidRPr="00CD72A0">
              <w:rPr>
                <w:rFonts w:ascii="Calibri" w:hAnsi="Calibri"/>
                <w:color w:val="000000"/>
                <w:sz w:val="16"/>
                <w:szCs w:val="16"/>
              </w:rPr>
              <w:t>(9,374)</w:t>
            </w:r>
          </w:p>
        </w:tc>
        <w:tc>
          <w:tcPr>
            <w:tcW w:w="3640" w:type="dxa"/>
            <w:tcBorders>
              <w:top w:val="nil"/>
              <w:left w:val="nil"/>
              <w:bottom w:val="nil"/>
              <w:right w:val="nil"/>
            </w:tcBorders>
            <w:shd w:val="clear" w:color="auto" w:fill="auto"/>
            <w:noWrap/>
            <w:vAlign w:val="bottom"/>
            <w:hideMark/>
          </w:tcPr>
          <w:p w:rsidR="00CD72A0" w:rsidRPr="00CD72A0" w:rsidRDefault="00CD72A0" w:rsidP="00C02C5C">
            <w:pPr>
              <w:jc w:val="center"/>
              <w:outlineLvl w:val="0"/>
              <w:rPr>
                <w:rFonts w:ascii="Calibri" w:hAnsi="Calibri"/>
                <w:color w:val="000000"/>
                <w:sz w:val="16"/>
                <w:szCs w:val="16"/>
              </w:rPr>
            </w:pPr>
            <w:r w:rsidRPr="00CD72A0">
              <w:rPr>
                <w:rFonts w:ascii="Calibri" w:hAnsi="Calibri"/>
                <w:color w:val="000000"/>
                <w:sz w:val="16"/>
                <w:szCs w:val="16"/>
              </w:rPr>
              <w:t>E-review project reducing stationery costs</w:t>
            </w:r>
          </w:p>
        </w:tc>
      </w:tr>
      <w:tr w:rsidR="00CD72A0" w:rsidRPr="00CD72A0" w:rsidTr="00C02C5C">
        <w:trPr>
          <w:trHeight w:val="300"/>
        </w:trPr>
        <w:tc>
          <w:tcPr>
            <w:tcW w:w="5440" w:type="dxa"/>
            <w:tcBorders>
              <w:top w:val="nil"/>
              <w:left w:val="nil"/>
              <w:bottom w:val="nil"/>
              <w:right w:val="nil"/>
            </w:tcBorders>
            <w:shd w:val="clear" w:color="auto" w:fill="auto"/>
            <w:noWrap/>
            <w:vAlign w:val="bottom"/>
            <w:hideMark/>
          </w:tcPr>
          <w:p w:rsidR="00CD72A0" w:rsidRPr="00CD72A0" w:rsidRDefault="00CD72A0" w:rsidP="00CD72A0">
            <w:pPr>
              <w:outlineLvl w:val="0"/>
              <w:rPr>
                <w:rFonts w:ascii="Arial Narrow" w:hAnsi="Arial Narrow"/>
                <w:b/>
                <w:bCs/>
                <w:color w:val="000000"/>
                <w:sz w:val="16"/>
                <w:szCs w:val="16"/>
              </w:rPr>
            </w:pPr>
            <w:r w:rsidRPr="00CD72A0">
              <w:rPr>
                <w:rFonts w:ascii="Arial Narrow" w:hAnsi="Arial Narrow"/>
                <w:b/>
                <w:bCs/>
                <w:color w:val="000000"/>
                <w:sz w:val="16"/>
                <w:szCs w:val="16"/>
              </w:rPr>
              <w:t>Photocopying/Printing/Postage/Storage/Waste</w:t>
            </w:r>
          </w:p>
        </w:tc>
        <w:tc>
          <w:tcPr>
            <w:tcW w:w="960" w:type="dxa"/>
            <w:tcBorders>
              <w:top w:val="nil"/>
              <w:left w:val="nil"/>
              <w:bottom w:val="nil"/>
              <w:right w:val="single" w:sz="4" w:space="0" w:color="CCCCCC"/>
            </w:tcBorders>
            <w:shd w:val="clear" w:color="auto" w:fill="auto"/>
            <w:vAlign w:val="bottom"/>
            <w:hideMark/>
          </w:tcPr>
          <w:p w:rsidR="00CD72A0" w:rsidRPr="00CD72A0" w:rsidRDefault="00CD72A0" w:rsidP="00C02C5C">
            <w:pPr>
              <w:jc w:val="right"/>
              <w:outlineLvl w:val="0"/>
              <w:rPr>
                <w:rFonts w:ascii="Calibri" w:hAnsi="Calibri"/>
                <w:color w:val="000000"/>
                <w:sz w:val="16"/>
                <w:szCs w:val="16"/>
              </w:rPr>
            </w:pPr>
            <w:r w:rsidRPr="00CD72A0">
              <w:rPr>
                <w:rFonts w:ascii="Calibri" w:hAnsi="Calibri"/>
                <w:color w:val="000000"/>
                <w:sz w:val="16"/>
                <w:szCs w:val="16"/>
              </w:rPr>
              <w:t xml:space="preserve">129,021 </w:t>
            </w:r>
          </w:p>
        </w:tc>
        <w:tc>
          <w:tcPr>
            <w:tcW w:w="1280" w:type="dxa"/>
            <w:tcBorders>
              <w:top w:val="nil"/>
              <w:left w:val="nil"/>
              <w:bottom w:val="nil"/>
              <w:right w:val="nil"/>
            </w:tcBorders>
            <w:shd w:val="clear" w:color="auto" w:fill="auto"/>
            <w:vAlign w:val="bottom"/>
            <w:hideMark/>
          </w:tcPr>
          <w:p w:rsidR="00CD72A0" w:rsidRPr="00CD72A0" w:rsidRDefault="00CD72A0" w:rsidP="00C02C5C">
            <w:pPr>
              <w:jc w:val="right"/>
              <w:outlineLvl w:val="0"/>
              <w:rPr>
                <w:rFonts w:ascii="Calibri" w:hAnsi="Calibri"/>
                <w:color w:val="000000"/>
                <w:sz w:val="16"/>
                <w:szCs w:val="16"/>
              </w:rPr>
            </w:pPr>
            <w:r w:rsidRPr="00CD72A0">
              <w:rPr>
                <w:rFonts w:ascii="Calibri" w:hAnsi="Calibri"/>
                <w:color w:val="000000"/>
                <w:sz w:val="16"/>
                <w:szCs w:val="16"/>
              </w:rPr>
              <w:t xml:space="preserve">129,021 </w:t>
            </w:r>
          </w:p>
        </w:tc>
        <w:tc>
          <w:tcPr>
            <w:tcW w:w="1280" w:type="dxa"/>
            <w:tcBorders>
              <w:top w:val="nil"/>
              <w:left w:val="nil"/>
              <w:bottom w:val="nil"/>
              <w:right w:val="nil"/>
            </w:tcBorders>
            <w:shd w:val="clear" w:color="auto" w:fill="auto"/>
            <w:vAlign w:val="bottom"/>
            <w:hideMark/>
          </w:tcPr>
          <w:p w:rsidR="00CD72A0" w:rsidRPr="00CD72A0" w:rsidRDefault="00CD72A0" w:rsidP="00C02C5C">
            <w:pPr>
              <w:jc w:val="right"/>
              <w:outlineLvl w:val="0"/>
              <w:rPr>
                <w:rFonts w:ascii="Calibri" w:hAnsi="Calibri"/>
                <w:color w:val="000000"/>
                <w:sz w:val="16"/>
                <w:szCs w:val="16"/>
              </w:rPr>
            </w:pPr>
            <w:r w:rsidRPr="00CD72A0">
              <w:rPr>
                <w:rFonts w:ascii="Calibri" w:hAnsi="Calibri"/>
                <w:color w:val="000000"/>
                <w:sz w:val="16"/>
                <w:szCs w:val="16"/>
              </w:rPr>
              <w:t xml:space="preserve">117,722 </w:t>
            </w:r>
          </w:p>
        </w:tc>
        <w:tc>
          <w:tcPr>
            <w:tcW w:w="1200" w:type="dxa"/>
            <w:tcBorders>
              <w:top w:val="nil"/>
              <w:left w:val="nil"/>
              <w:bottom w:val="nil"/>
              <w:right w:val="single" w:sz="4" w:space="0" w:color="CC3333"/>
            </w:tcBorders>
            <w:shd w:val="clear" w:color="auto" w:fill="auto"/>
            <w:vAlign w:val="bottom"/>
            <w:hideMark/>
          </w:tcPr>
          <w:p w:rsidR="00CD72A0" w:rsidRPr="00CD72A0" w:rsidRDefault="00CD72A0" w:rsidP="00C02C5C">
            <w:pPr>
              <w:jc w:val="right"/>
              <w:outlineLvl w:val="0"/>
              <w:rPr>
                <w:rFonts w:ascii="Calibri" w:hAnsi="Calibri"/>
                <w:color w:val="000000"/>
                <w:sz w:val="16"/>
                <w:szCs w:val="16"/>
              </w:rPr>
            </w:pPr>
            <w:r w:rsidRPr="00CD72A0">
              <w:rPr>
                <w:rFonts w:ascii="Calibri" w:hAnsi="Calibri"/>
                <w:color w:val="000000"/>
                <w:sz w:val="16"/>
                <w:szCs w:val="16"/>
              </w:rPr>
              <w:t>(11,299)</w:t>
            </w:r>
          </w:p>
        </w:tc>
        <w:tc>
          <w:tcPr>
            <w:tcW w:w="3640" w:type="dxa"/>
            <w:tcBorders>
              <w:top w:val="nil"/>
              <w:left w:val="nil"/>
              <w:bottom w:val="nil"/>
              <w:right w:val="nil"/>
            </w:tcBorders>
            <w:shd w:val="clear" w:color="auto" w:fill="auto"/>
            <w:noWrap/>
            <w:vAlign w:val="bottom"/>
            <w:hideMark/>
          </w:tcPr>
          <w:p w:rsidR="00CD72A0" w:rsidRPr="00CD72A0" w:rsidRDefault="00CD72A0" w:rsidP="00C02C5C">
            <w:pPr>
              <w:jc w:val="center"/>
              <w:outlineLvl w:val="0"/>
              <w:rPr>
                <w:rFonts w:ascii="Calibri" w:hAnsi="Calibri"/>
                <w:color w:val="000000"/>
                <w:sz w:val="22"/>
                <w:szCs w:val="22"/>
              </w:rPr>
            </w:pPr>
          </w:p>
        </w:tc>
      </w:tr>
      <w:tr w:rsidR="00CD72A0" w:rsidRPr="00CD72A0" w:rsidTr="00C02C5C">
        <w:trPr>
          <w:trHeight w:val="300"/>
        </w:trPr>
        <w:tc>
          <w:tcPr>
            <w:tcW w:w="5440" w:type="dxa"/>
            <w:tcBorders>
              <w:top w:val="nil"/>
              <w:left w:val="nil"/>
              <w:bottom w:val="nil"/>
              <w:right w:val="nil"/>
            </w:tcBorders>
            <w:shd w:val="clear" w:color="auto" w:fill="auto"/>
            <w:noWrap/>
            <w:vAlign w:val="bottom"/>
            <w:hideMark/>
          </w:tcPr>
          <w:p w:rsidR="00CD72A0" w:rsidRPr="00CD72A0" w:rsidRDefault="00CD72A0" w:rsidP="00CD72A0">
            <w:pPr>
              <w:outlineLvl w:val="0"/>
              <w:rPr>
                <w:rFonts w:ascii="Arial Narrow" w:hAnsi="Arial Narrow"/>
                <w:b/>
                <w:bCs/>
                <w:color w:val="000000"/>
                <w:sz w:val="16"/>
                <w:szCs w:val="16"/>
              </w:rPr>
            </w:pPr>
            <w:r w:rsidRPr="00CD72A0">
              <w:rPr>
                <w:rFonts w:ascii="Arial Narrow" w:hAnsi="Arial Narrow"/>
                <w:b/>
                <w:bCs/>
                <w:color w:val="000000"/>
                <w:sz w:val="16"/>
                <w:szCs w:val="16"/>
              </w:rPr>
              <w:t xml:space="preserve">Premises - </w:t>
            </w:r>
            <w:proofErr w:type="spellStart"/>
            <w:r w:rsidRPr="00CD72A0">
              <w:rPr>
                <w:rFonts w:ascii="Arial Narrow" w:hAnsi="Arial Narrow"/>
                <w:b/>
                <w:bCs/>
                <w:color w:val="000000"/>
                <w:sz w:val="16"/>
                <w:szCs w:val="16"/>
              </w:rPr>
              <w:t>inc</w:t>
            </w:r>
            <w:proofErr w:type="spellEnd"/>
            <w:r w:rsidRPr="00CD72A0">
              <w:rPr>
                <w:rFonts w:ascii="Arial Narrow" w:hAnsi="Arial Narrow"/>
                <w:b/>
                <w:bCs/>
                <w:color w:val="000000"/>
                <w:sz w:val="16"/>
                <w:szCs w:val="16"/>
              </w:rPr>
              <w:t xml:space="preserve"> premise removal costs</w:t>
            </w:r>
          </w:p>
        </w:tc>
        <w:tc>
          <w:tcPr>
            <w:tcW w:w="960" w:type="dxa"/>
            <w:tcBorders>
              <w:top w:val="nil"/>
              <w:left w:val="nil"/>
              <w:bottom w:val="nil"/>
              <w:right w:val="single" w:sz="4" w:space="0" w:color="CCCCCC"/>
            </w:tcBorders>
            <w:shd w:val="clear" w:color="auto" w:fill="auto"/>
            <w:vAlign w:val="bottom"/>
            <w:hideMark/>
          </w:tcPr>
          <w:p w:rsidR="00CD72A0" w:rsidRPr="00CD72A0" w:rsidRDefault="00CD72A0" w:rsidP="00C02C5C">
            <w:pPr>
              <w:jc w:val="right"/>
              <w:outlineLvl w:val="0"/>
              <w:rPr>
                <w:rFonts w:ascii="Calibri" w:hAnsi="Calibri"/>
                <w:color w:val="000000"/>
                <w:sz w:val="16"/>
                <w:szCs w:val="16"/>
              </w:rPr>
            </w:pPr>
            <w:r w:rsidRPr="00CD72A0">
              <w:rPr>
                <w:rFonts w:ascii="Calibri" w:hAnsi="Calibri"/>
                <w:color w:val="000000"/>
                <w:sz w:val="16"/>
                <w:szCs w:val="16"/>
              </w:rPr>
              <w:t xml:space="preserve">809,398 </w:t>
            </w:r>
          </w:p>
        </w:tc>
        <w:tc>
          <w:tcPr>
            <w:tcW w:w="1280" w:type="dxa"/>
            <w:tcBorders>
              <w:top w:val="nil"/>
              <w:left w:val="nil"/>
              <w:bottom w:val="nil"/>
              <w:right w:val="nil"/>
            </w:tcBorders>
            <w:shd w:val="clear" w:color="auto" w:fill="auto"/>
            <w:vAlign w:val="bottom"/>
            <w:hideMark/>
          </w:tcPr>
          <w:p w:rsidR="00CD72A0" w:rsidRPr="00CD72A0" w:rsidRDefault="00CD72A0" w:rsidP="00C02C5C">
            <w:pPr>
              <w:jc w:val="right"/>
              <w:outlineLvl w:val="0"/>
              <w:rPr>
                <w:rFonts w:ascii="Calibri" w:hAnsi="Calibri"/>
                <w:color w:val="000000"/>
                <w:sz w:val="16"/>
                <w:szCs w:val="16"/>
              </w:rPr>
            </w:pPr>
            <w:r w:rsidRPr="00CD72A0">
              <w:rPr>
                <w:rFonts w:ascii="Calibri" w:hAnsi="Calibri"/>
                <w:color w:val="000000"/>
                <w:sz w:val="16"/>
                <w:szCs w:val="16"/>
              </w:rPr>
              <w:t xml:space="preserve">809,398 </w:t>
            </w:r>
          </w:p>
        </w:tc>
        <w:tc>
          <w:tcPr>
            <w:tcW w:w="1280" w:type="dxa"/>
            <w:tcBorders>
              <w:top w:val="nil"/>
              <w:left w:val="nil"/>
              <w:bottom w:val="nil"/>
              <w:right w:val="nil"/>
            </w:tcBorders>
            <w:shd w:val="clear" w:color="auto" w:fill="auto"/>
            <w:vAlign w:val="bottom"/>
            <w:hideMark/>
          </w:tcPr>
          <w:p w:rsidR="00CD72A0" w:rsidRPr="00CD72A0" w:rsidRDefault="00CD72A0" w:rsidP="00C02C5C">
            <w:pPr>
              <w:jc w:val="right"/>
              <w:outlineLvl w:val="0"/>
              <w:rPr>
                <w:rFonts w:ascii="Calibri" w:hAnsi="Calibri"/>
                <w:color w:val="000000"/>
                <w:sz w:val="16"/>
                <w:szCs w:val="16"/>
              </w:rPr>
            </w:pPr>
            <w:r w:rsidRPr="00CD72A0">
              <w:rPr>
                <w:rFonts w:ascii="Calibri" w:hAnsi="Calibri"/>
                <w:color w:val="000000"/>
                <w:sz w:val="16"/>
                <w:szCs w:val="16"/>
              </w:rPr>
              <w:t xml:space="preserve">846,109 </w:t>
            </w:r>
          </w:p>
        </w:tc>
        <w:tc>
          <w:tcPr>
            <w:tcW w:w="1200" w:type="dxa"/>
            <w:tcBorders>
              <w:top w:val="nil"/>
              <w:left w:val="nil"/>
              <w:bottom w:val="nil"/>
              <w:right w:val="nil"/>
            </w:tcBorders>
            <w:shd w:val="clear" w:color="auto" w:fill="auto"/>
            <w:vAlign w:val="bottom"/>
            <w:hideMark/>
          </w:tcPr>
          <w:p w:rsidR="00CD72A0" w:rsidRPr="00CD72A0" w:rsidRDefault="00CD72A0" w:rsidP="00C02C5C">
            <w:pPr>
              <w:jc w:val="right"/>
              <w:outlineLvl w:val="0"/>
              <w:rPr>
                <w:rFonts w:ascii="Calibri" w:hAnsi="Calibri"/>
                <w:color w:val="000000"/>
                <w:sz w:val="16"/>
                <w:szCs w:val="16"/>
              </w:rPr>
            </w:pPr>
            <w:r w:rsidRPr="00CD72A0">
              <w:rPr>
                <w:rFonts w:ascii="Calibri" w:hAnsi="Calibri"/>
                <w:color w:val="000000"/>
                <w:sz w:val="16"/>
                <w:szCs w:val="16"/>
              </w:rPr>
              <w:t xml:space="preserve">36,711 </w:t>
            </w:r>
          </w:p>
        </w:tc>
        <w:tc>
          <w:tcPr>
            <w:tcW w:w="3640" w:type="dxa"/>
            <w:tcBorders>
              <w:top w:val="nil"/>
              <w:left w:val="nil"/>
              <w:bottom w:val="nil"/>
              <w:right w:val="nil"/>
            </w:tcBorders>
            <w:shd w:val="clear" w:color="auto" w:fill="auto"/>
            <w:noWrap/>
            <w:vAlign w:val="bottom"/>
            <w:hideMark/>
          </w:tcPr>
          <w:p w:rsidR="00CD72A0" w:rsidRPr="00CD72A0" w:rsidRDefault="00CD72A0" w:rsidP="00C02C5C">
            <w:pPr>
              <w:jc w:val="center"/>
              <w:outlineLvl w:val="0"/>
              <w:rPr>
                <w:rFonts w:ascii="Calibri" w:hAnsi="Calibri"/>
                <w:color w:val="000000"/>
                <w:sz w:val="16"/>
                <w:szCs w:val="16"/>
              </w:rPr>
            </w:pPr>
            <w:r w:rsidRPr="00CD72A0">
              <w:rPr>
                <w:rFonts w:ascii="Calibri" w:hAnsi="Calibri"/>
                <w:color w:val="000000"/>
                <w:sz w:val="16"/>
                <w:szCs w:val="16"/>
              </w:rPr>
              <w:t>SKH costs greater than originally planned – irrecoverable VAT</w:t>
            </w:r>
          </w:p>
        </w:tc>
      </w:tr>
      <w:tr w:rsidR="00CD72A0" w:rsidRPr="00CD72A0" w:rsidTr="00C02C5C">
        <w:trPr>
          <w:trHeight w:val="300"/>
        </w:trPr>
        <w:tc>
          <w:tcPr>
            <w:tcW w:w="5440" w:type="dxa"/>
            <w:tcBorders>
              <w:top w:val="nil"/>
              <w:left w:val="nil"/>
              <w:bottom w:val="nil"/>
              <w:right w:val="nil"/>
            </w:tcBorders>
            <w:shd w:val="clear" w:color="auto" w:fill="auto"/>
            <w:noWrap/>
            <w:vAlign w:val="bottom"/>
            <w:hideMark/>
          </w:tcPr>
          <w:p w:rsidR="00CD72A0" w:rsidRPr="00CD72A0" w:rsidRDefault="00CD72A0" w:rsidP="00CD72A0">
            <w:pPr>
              <w:outlineLvl w:val="0"/>
              <w:rPr>
                <w:rFonts w:ascii="Arial Narrow" w:hAnsi="Arial Narrow"/>
                <w:b/>
                <w:bCs/>
                <w:color w:val="000000"/>
                <w:sz w:val="16"/>
                <w:szCs w:val="16"/>
              </w:rPr>
            </w:pPr>
            <w:r w:rsidRPr="00CD72A0">
              <w:rPr>
                <w:rFonts w:ascii="Arial Narrow" w:hAnsi="Arial Narrow"/>
                <w:b/>
                <w:bCs/>
                <w:color w:val="000000"/>
                <w:sz w:val="16"/>
                <w:szCs w:val="16"/>
              </w:rPr>
              <w:t>Training Expenses - expenses/materials , conferences, workshops</w:t>
            </w:r>
          </w:p>
        </w:tc>
        <w:tc>
          <w:tcPr>
            <w:tcW w:w="960" w:type="dxa"/>
            <w:tcBorders>
              <w:top w:val="nil"/>
              <w:left w:val="nil"/>
              <w:bottom w:val="nil"/>
              <w:right w:val="single" w:sz="4" w:space="0" w:color="CCCCCC"/>
            </w:tcBorders>
            <w:shd w:val="clear" w:color="auto" w:fill="auto"/>
            <w:vAlign w:val="bottom"/>
            <w:hideMark/>
          </w:tcPr>
          <w:p w:rsidR="00CD72A0" w:rsidRPr="00CD72A0" w:rsidRDefault="00CD72A0" w:rsidP="00C02C5C">
            <w:pPr>
              <w:jc w:val="right"/>
              <w:outlineLvl w:val="0"/>
              <w:rPr>
                <w:rFonts w:ascii="Calibri" w:hAnsi="Calibri"/>
                <w:color w:val="000000"/>
                <w:sz w:val="16"/>
                <w:szCs w:val="16"/>
              </w:rPr>
            </w:pPr>
            <w:r w:rsidRPr="00CD72A0">
              <w:rPr>
                <w:rFonts w:ascii="Calibri" w:hAnsi="Calibri"/>
                <w:color w:val="000000"/>
                <w:sz w:val="16"/>
                <w:szCs w:val="16"/>
              </w:rPr>
              <w:t xml:space="preserve">105,000 </w:t>
            </w:r>
          </w:p>
        </w:tc>
        <w:tc>
          <w:tcPr>
            <w:tcW w:w="1280" w:type="dxa"/>
            <w:tcBorders>
              <w:top w:val="nil"/>
              <w:left w:val="nil"/>
              <w:bottom w:val="nil"/>
              <w:right w:val="nil"/>
            </w:tcBorders>
            <w:shd w:val="clear" w:color="auto" w:fill="auto"/>
            <w:vAlign w:val="bottom"/>
            <w:hideMark/>
          </w:tcPr>
          <w:p w:rsidR="00CD72A0" w:rsidRPr="00CD72A0" w:rsidRDefault="00CD72A0" w:rsidP="00C02C5C">
            <w:pPr>
              <w:jc w:val="right"/>
              <w:outlineLvl w:val="0"/>
              <w:rPr>
                <w:rFonts w:ascii="Calibri" w:hAnsi="Calibri"/>
                <w:color w:val="000000"/>
                <w:sz w:val="16"/>
                <w:szCs w:val="16"/>
              </w:rPr>
            </w:pPr>
            <w:r w:rsidRPr="00CD72A0">
              <w:rPr>
                <w:rFonts w:ascii="Calibri" w:hAnsi="Calibri"/>
                <w:color w:val="000000"/>
                <w:sz w:val="16"/>
                <w:szCs w:val="16"/>
              </w:rPr>
              <w:t xml:space="preserve">105,000 </w:t>
            </w:r>
          </w:p>
        </w:tc>
        <w:tc>
          <w:tcPr>
            <w:tcW w:w="1280" w:type="dxa"/>
            <w:tcBorders>
              <w:top w:val="nil"/>
              <w:left w:val="nil"/>
              <w:bottom w:val="nil"/>
              <w:right w:val="nil"/>
            </w:tcBorders>
            <w:shd w:val="clear" w:color="auto" w:fill="auto"/>
            <w:vAlign w:val="bottom"/>
            <w:hideMark/>
          </w:tcPr>
          <w:p w:rsidR="00CD72A0" w:rsidRPr="00CD72A0" w:rsidRDefault="00CD72A0" w:rsidP="00C02C5C">
            <w:pPr>
              <w:jc w:val="right"/>
              <w:outlineLvl w:val="0"/>
              <w:rPr>
                <w:rFonts w:ascii="Calibri" w:hAnsi="Calibri"/>
                <w:color w:val="000000"/>
                <w:sz w:val="16"/>
                <w:szCs w:val="16"/>
              </w:rPr>
            </w:pPr>
            <w:r w:rsidRPr="00CD72A0">
              <w:rPr>
                <w:rFonts w:ascii="Calibri" w:hAnsi="Calibri"/>
                <w:color w:val="000000"/>
                <w:sz w:val="16"/>
                <w:szCs w:val="16"/>
              </w:rPr>
              <w:t xml:space="preserve">73,150 </w:t>
            </w:r>
          </w:p>
        </w:tc>
        <w:tc>
          <w:tcPr>
            <w:tcW w:w="1200" w:type="dxa"/>
            <w:tcBorders>
              <w:top w:val="nil"/>
              <w:left w:val="nil"/>
              <w:bottom w:val="nil"/>
              <w:right w:val="single" w:sz="4" w:space="0" w:color="CC3333"/>
            </w:tcBorders>
            <w:shd w:val="clear" w:color="auto" w:fill="auto"/>
            <w:vAlign w:val="bottom"/>
            <w:hideMark/>
          </w:tcPr>
          <w:p w:rsidR="00CD72A0" w:rsidRPr="00CD72A0" w:rsidRDefault="00CD72A0" w:rsidP="00C02C5C">
            <w:pPr>
              <w:jc w:val="right"/>
              <w:outlineLvl w:val="0"/>
              <w:rPr>
                <w:rFonts w:ascii="Calibri" w:hAnsi="Calibri"/>
                <w:color w:val="000000"/>
                <w:sz w:val="16"/>
                <w:szCs w:val="16"/>
              </w:rPr>
            </w:pPr>
            <w:r w:rsidRPr="00CD72A0">
              <w:rPr>
                <w:rFonts w:ascii="Calibri" w:hAnsi="Calibri"/>
                <w:color w:val="000000"/>
                <w:sz w:val="16"/>
                <w:szCs w:val="16"/>
              </w:rPr>
              <w:t>(31,850)</w:t>
            </w:r>
          </w:p>
        </w:tc>
        <w:tc>
          <w:tcPr>
            <w:tcW w:w="3640" w:type="dxa"/>
            <w:tcBorders>
              <w:top w:val="nil"/>
              <w:left w:val="nil"/>
              <w:bottom w:val="nil"/>
              <w:right w:val="nil"/>
            </w:tcBorders>
            <w:shd w:val="clear" w:color="auto" w:fill="auto"/>
            <w:noWrap/>
            <w:vAlign w:val="bottom"/>
            <w:hideMark/>
          </w:tcPr>
          <w:p w:rsidR="00CD72A0" w:rsidRPr="00CD72A0" w:rsidRDefault="00CD72A0" w:rsidP="00C02C5C">
            <w:pPr>
              <w:jc w:val="center"/>
              <w:outlineLvl w:val="0"/>
              <w:rPr>
                <w:rFonts w:ascii="Calibri" w:hAnsi="Calibri"/>
                <w:color w:val="000000"/>
                <w:sz w:val="16"/>
                <w:szCs w:val="16"/>
              </w:rPr>
            </w:pPr>
            <w:r w:rsidRPr="00CD72A0">
              <w:rPr>
                <w:rFonts w:ascii="Calibri" w:hAnsi="Calibri"/>
                <w:color w:val="000000"/>
                <w:sz w:val="16"/>
                <w:szCs w:val="16"/>
              </w:rPr>
              <w:t>Apprentice Levy moved to pay costs</w:t>
            </w:r>
          </w:p>
          <w:p w:rsidR="00CD72A0" w:rsidRPr="00CD72A0" w:rsidRDefault="00CD72A0" w:rsidP="00C02C5C">
            <w:pPr>
              <w:jc w:val="center"/>
              <w:outlineLvl w:val="0"/>
              <w:rPr>
                <w:rFonts w:ascii="Calibri" w:hAnsi="Calibri"/>
                <w:color w:val="000000"/>
                <w:sz w:val="22"/>
                <w:szCs w:val="22"/>
              </w:rPr>
            </w:pPr>
          </w:p>
        </w:tc>
      </w:tr>
      <w:tr w:rsidR="00CD72A0" w:rsidRPr="00CD72A0" w:rsidTr="00C02C5C">
        <w:trPr>
          <w:trHeight w:val="300"/>
        </w:trPr>
        <w:tc>
          <w:tcPr>
            <w:tcW w:w="5440" w:type="dxa"/>
            <w:tcBorders>
              <w:top w:val="nil"/>
              <w:left w:val="nil"/>
              <w:bottom w:val="nil"/>
              <w:right w:val="nil"/>
            </w:tcBorders>
            <w:shd w:val="clear" w:color="auto" w:fill="auto"/>
            <w:noWrap/>
            <w:vAlign w:val="bottom"/>
            <w:hideMark/>
          </w:tcPr>
          <w:p w:rsidR="00CD72A0" w:rsidRPr="00CD72A0" w:rsidRDefault="00CD72A0" w:rsidP="00CD72A0">
            <w:pPr>
              <w:outlineLvl w:val="0"/>
              <w:rPr>
                <w:rFonts w:ascii="Arial Narrow" w:hAnsi="Arial Narrow"/>
                <w:b/>
                <w:bCs/>
                <w:color w:val="000000"/>
                <w:sz w:val="16"/>
                <w:szCs w:val="16"/>
              </w:rPr>
            </w:pPr>
            <w:r w:rsidRPr="00CD72A0">
              <w:rPr>
                <w:rFonts w:ascii="Arial Narrow" w:hAnsi="Arial Narrow"/>
                <w:b/>
                <w:bCs/>
                <w:color w:val="000000"/>
                <w:sz w:val="16"/>
                <w:szCs w:val="16"/>
              </w:rPr>
              <w:t>Other Staff costs - Recruitment/adverts/redundancy/PILON</w:t>
            </w:r>
          </w:p>
        </w:tc>
        <w:tc>
          <w:tcPr>
            <w:tcW w:w="960" w:type="dxa"/>
            <w:tcBorders>
              <w:top w:val="nil"/>
              <w:left w:val="nil"/>
              <w:bottom w:val="nil"/>
              <w:right w:val="single" w:sz="4" w:space="0" w:color="CCCCCC"/>
            </w:tcBorders>
            <w:shd w:val="clear" w:color="auto" w:fill="auto"/>
            <w:vAlign w:val="bottom"/>
            <w:hideMark/>
          </w:tcPr>
          <w:p w:rsidR="00CD72A0" w:rsidRPr="00CD72A0" w:rsidRDefault="00CD72A0" w:rsidP="00C02C5C">
            <w:pPr>
              <w:jc w:val="right"/>
              <w:outlineLvl w:val="0"/>
              <w:rPr>
                <w:rFonts w:ascii="Calibri" w:hAnsi="Calibri"/>
                <w:color w:val="000000"/>
                <w:sz w:val="16"/>
                <w:szCs w:val="16"/>
              </w:rPr>
            </w:pPr>
            <w:r w:rsidRPr="00CD72A0">
              <w:rPr>
                <w:rFonts w:ascii="Calibri" w:hAnsi="Calibri"/>
                <w:color w:val="000000"/>
                <w:sz w:val="16"/>
                <w:szCs w:val="16"/>
              </w:rPr>
              <w:t xml:space="preserve">262,687 </w:t>
            </w:r>
          </w:p>
        </w:tc>
        <w:tc>
          <w:tcPr>
            <w:tcW w:w="1280" w:type="dxa"/>
            <w:tcBorders>
              <w:top w:val="nil"/>
              <w:left w:val="nil"/>
              <w:bottom w:val="nil"/>
              <w:right w:val="nil"/>
            </w:tcBorders>
            <w:shd w:val="clear" w:color="auto" w:fill="auto"/>
            <w:vAlign w:val="bottom"/>
            <w:hideMark/>
          </w:tcPr>
          <w:p w:rsidR="00CD72A0" w:rsidRPr="00CD72A0" w:rsidRDefault="00CD72A0" w:rsidP="00C02C5C">
            <w:pPr>
              <w:jc w:val="right"/>
              <w:outlineLvl w:val="0"/>
              <w:rPr>
                <w:rFonts w:ascii="Calibri" w:hAnsi="Calibri"/>
                <w:color w:val="000000"/>
                <w:sz w:val="16"/>
                <w:szCs w:val="16"/>
              </w:rPr>
            </w:pPr>
            <w:r w:rsidRPr="00CD72A0">
              <w:rPr>
                <w:rFonts w:ascii="Calibri" w:hAnsi="Calibri"/>
                <w:color w:val="000000"/>
                <w:sz w:val="16"/>
                <w:szCs w:val="16"/>
              </w:rPr>
              <w:t xml:space="preserve">262,687 </w:t>
            </w:r>
          </w:p>
        </w:tc>
        <w:tc>
          <w:tcPr>
            <w:tcW w:w="1280" w:type="dxa"/>
            <w:tcBorders>
              <w:top w:val="nil"/>
              <w:left w:val="nil"/>
              <w:bottom w:val="nil"/>
              <w:right w:val="nil"/>
            </w:tcBorders>
            <w:shd w:val="clear" w:color="auto" w:fill="auto"/>
            <w:vAlign w:val="bottom"/>
            <w:hideMark/>
          </w:tcPr>
          <w:p w:rsidR="00CD72A0" w:rsidRPr="00CD72A0" w:rsidRDefault="00CD72A0" w:rsidP="00C02C5C">
            <w:pPr>
              <w:jc w:val="right"/>
              <w:outlineLvl w:val="0"/>
              <w:rPr>
                <w:rFonts w:ascii="Calibri" w:hAnsi="Calibri"/>
                <w:color w:val="000000"/>
                <w:sz w:val="16"/>
                <w:szCs w:val="16"/>
              </w:rPr>
            </w:pPr>
            <w:r w:rsidRPr="00CD72A0">
              <w:rPr>
                <w:rFonts w:ascii="Calibri" w:hAnsi="Calibri"/>
                <w:color w:val="000000"/>
                <w:sz w:val="16"/>
                <w:szCs w:val="16"/>
              </w:rPr>
              <w:t xml:space="preserve">249,785 </w:t>
            </w:r>
          </w:p>
        </w:tc>
        <w:tc>
          <w:tcPr>
            <w:tcW w:w="1200" w:type="dxa"/>
            <w:tcBorders>
              <w:top w:val="nil"/>
              <w:left w:val="nil"/>
              <w:bottom w:val="nil"/>
              <w:right w:val="nil"/>
            </w:tcBorders>
            <w:shd w:val="clear" w:color="auto" w:fill="auto"/>
            <w:vAlign w:val="bottom"/>
            <w:hideMark/>
          </w:tcPr>
          <w:p w:rsidR="00CD72A0" w:rsidRPr="00CD72A0" w:rsidRDefault="00CD72A0" w:rsidP="00C02C5C">
            <w:pPr>
              <w:jc w:val="right"/>
              <w:outlineLvl w:val="0"/>
              <w:rPr>
                <w:rFonts w:ascii="Calibri" w:hAnsi="Calibri"/>
                <w:color w:val="000000"/>
                <w:sz w:val="16"/>
                <w:szCs w:val="16"/>
              </w:rPr>
            </w:pPr>
            <w:r w:rsidRPr="00CD72A0">
              <w:rPr>
                <w:rFonts w:ascii="Calibri" w:hAnsi="Calibri"/>
                <w:color w:val="000000"/>
                <w:sz w:val="16"/>
                <w:szCs w:val="16"/>
              </w:rPr>
              <w:t>(12,902)</w:t>
            </w:r>
          </w:p>
        </w:tc>
        <w:tc>
          <w:tcPr>
            <w:tcW w:w="3640" w:type="dxa"/>
            <w:tcBorders>
              <w:top w:val="nil"/>
              <w:left w:val="nil"/>
              <w:bottom w:val="nil"/>
              <w:right w:val="nil"/>
            </w:tcBorders>
            <w:shd w:val="clear" w:color="auto" w:fill="auto"/>
            <w:noWrap/>
            <w:vAlign w:val="bottom"/>
            <w:hideMark/>
          </w:tcPr>
          <w:p w:rsidR="00CD72A0" w:rsidRPr="00CD72A0" w:rsidRDefault="00CD72A0" w:rsidP="00C02C5C">
            <w:pPr>
              <w:jc w:val="center"/>
              <w:outlineLvl w:val="0"/>
              <w:rPr>
                <w:rFonts w:ascii="Calibri" w:hAnsi="Calibri"/>
                <w:color w:val="000000"/>
                <w:sz w:val="16"/>
                <w:szCs w:val="16"/>
              </w:rPr>
            </w:pPr>
            <w:r w:rsidRPr="00CD72A0">
              <w:rPr>
                <w:rFonts w:ascii="Calibri" w:hAnsi="Calibri"/>
                <w:color w:val="000000"/>
                <w:sz w:val="16"/>
                <w:szCs w:val="16"/>
              </w:rPr>
              <w:t>Recruitment procurement finalised 18/19</w:t>
            </w:r>
          </w:p>
          <w:p w:rsidR="00CD72A0" w:rsidRPr="00CD72A0" w:rsidRDefault="00CD72A0" w:rsidP="00C02C5C">
            <w:pPr>
              <w:jc w:val="center"/>
              <w:outlineLvl w:val="0"/>
              <w:rPr>
                <w:rFonts w:ascii="Calibri" w:hAnsi="Calibri"/>
                <w:color w:val="000000"/>
                <w:sz w:val="22"/>
                <w:szCs w:val="22"/>
              </w:rPr>
            </w:pPr>
          </w:p>
        </w:tc>
      </w:tr>
      <w:tr w:rsidR="00CD72A0" w:rsidRPr="00CD72A0" w:rsidTr="00C02C5C">
        <w:trPr>
          <w:trHeight w:val="300"/>
        </w:trPr>
        <w:tc>
          <w:tcPr>
            <w:tcW w:w="5440" w:type="dxa"/>
            <w:tcBorders>
              <w:top w:val="nil"/>
              <w:left w:val="nil"/>
              <w:bottom w:val="nil"/>
              <w:right w:val="nil"/>
            </w:tcBorders>
            <w:shd w:val="clear" w:color="auto" w:fill="auto"/>
            <w:noWrap/>
            <w:vAlign w:val="bottom"/>
            <w:hideMark/>
          </w:tcPr>
          <w:p w:rsidR="00CD72A0" w:rsidRPr="00CD72A0" w:rsidRDefault="00CD72A0" w:rsidP="00CD72A0">
            <w:pPr>
              <w:outlineLvl w:val="0"/>
              <w:rPr>
                <w:rFonts w:ascii="Arial Narrow" w:hAnsi="Arial Narrow"/>
                <w:b/>
                <w:bCs/>
                <w:color w:val="000000"/>
                <w:sz w:val="16"/>
                <w:szCs w:val="16"/>
              </w:rPr>
            </w:pPr>
            <w:r w:rsidRPr="00CD72A0">
              <w:rPr>
                <w:rFonts w:ascii="Arial Narrow" w:hAnsi="Arial Narrow"/>
                <w:b/>
                <w:bCs/>
                <w:color w:val="000000"/>
                <w:sz w:val="16"/>
                <w:szCs w:val="16"/>
              </w:rPr>
              <w:t>Travel costs - include excess mileage/interview expenses</w:t>
            </w:r>
          </w:p>
        </w:tc>
        <w:tc>
          <w:tcPr>
            <w:tcW w:w="960" w:type="dxa"/>
            <w:tcBorders>
              <w:top w:val="nil"/>
              <w:left w:val="nil"/>
              <w:bottom w:val="nil"/>
              <w:right w:val="single" w:sz="4" w:space="0" w:color="CCCCCC"/>
            </w:tcBorders>
            <w:shd w:val="clear" w:color="auto" w:fill="auto"/>
            <w:vAlign w:val="bottom"/>
            <w:hideMark/>
          </w:tcPr>
          <w:p w:rsidR="00CD72A0" w:rsidRPr="00CD72A0" w:rsidRDefault="00CD72A0" w:rsidP="00C02C5C">
            <w:pPr>
              <w:jc w:val="right"/>
              <w:outlineLvl w:val="0"/>
              <w:rPr>
                <w:rFonts w:ascii="Calibri" w:hAnsi="Calibri"/>
                <w:color w:val="000000"/>
                <w:sz w:val="16"/>
                <w:szCs w:val="16"/>
              </w:rPr>
            </w:pPr>
            <w:r w:rsidRPr="00CD72A0">
              <w:rPr>
                <w:rFonts w:ascii="Calibri" w:hAnsi="Calibri"/>
                <w:color w:val="000000"/>
                <w:sz w:val="16"/>
                <w:szCs w:val="16"/>
              </w:rPr>
              <w:t xml:space="preserve">587,155 </w:t>
            </w:r>
          </w:p>
        </w:tc>
        <w:tc>
          <w:tcPr>
            <w:tcW w:w="1280" w:type="dxa"/>
            <w:tcBorders>
              <w:top w:val="nil"/>
              <w:left w:val="nil"/>
              <w:bottom w:val="nil"/>
              <w:right w:val="nil"/>
            </w:tcBorders>
            <w:shd w:val="clear" w:color="auto" w:fill="auto"/>
            <w:vAlign w:val="bottom"/>
            <w:hideMark/>
          </w:tcPr>
          <w:p w:rsidR="00CD72A0" w:rsidRPr="00CD72A0" w:rsidRDefault="00CD72A0" w:rsidP="00C02C5C">
            <w:pPr>
              <w:jc w:val="right"/>
              <w:outlineLvl w:val="0"/>
              <w:rPr>
                <w:rFonts w:ascii="Calibri" w:hAnsi="Calibri"/>
                <w:color w:val="000000"/>
                <w:sz w:val="16"/>
                <w:szCs w:val="16"/>
              </w:rPr>
            </w:pPr>
            <w:r w:rsidRPr="00CD72A0">
              <w:rPr>
                <w:rFonts w:ascii="Calibri" w:hAnsi="Calibri"/>
                <w:color w:val="000000"/>
                <w:sz w:val="16"/>
                <w:szCs w:val="16"/>
              </w:rPr>
              <w:t xml:space="preserve">587,155 </w:t>
            </w:r>
          </w:p>
        </w:tc>
        <w:tc>
          <w:tcPr>
            <w:tcW w:w="1280" w:type="dxa"/>
            <w:tcBorders>
              <w:top w:val="nil"/>
              <w:left w:val="nil"/>
              <w:bottom w:val="nil"/>
              <w:right w:val="nil"/>
            </w:tcBorders>
            <w:shd w:val="clear" w:color="auto" w:fill="auto"/>
            <w:vAlign w:val="bottom"/>
            <w:hideMark/>
          </w:tcPr>
          <w:p w:rsidR="00CD72A0" w:rsidRPr="00CD72A0" w:rsidRDefault="00CD72A0" w:rsidP="00C02C5C">
            <w:pPr>
              <w:jc w:val="right"/>
              <w:outlineLvl w:val="0"/>
              <w:rPr>
                <w:rFonts w:ascii="Calibri" w:hAnsi="Calibri"/>
                <w:color w:val="000000"/>
                <w:sz w:val="16"/>
                <w:szCs w:val="16"/>
              </w:rPr>
            </w:pPr>
            <w:r w:rsidRPr="00CD72A0">
              <w:rPr>
                <w:rFonts w:ascii="Calibri" w:hAnsi="Calibri"/>
                <w:color w:val="000000"/>
                <w:sz w:val="16"/>
                <w:szCs w:val="16"/>
              </w:rPr>
              <w:t xml:space="preserve">624,964 </w:t>
            </w:r>
          </w:p>
        </w:tc>
        <w:tc>
          <w:tcPr>
            <w:tcW w:w="1200" w:type="dxa"/>
            <w:tcBorders>
              <w:top w:val="nil"/>
              <w:left w:val="nil"/>
              <w:bottom w:val="nil"/>
              <w:right w:val="single" w:sz="4" w:space="0" w:color="CC3333"/>
            </w:tcBorders>
            <w:shd w:val="clear" w:color="auto" w:fill="auto"/>
            <w:vAlign w:val="bottom"/>
            <w:hideMark/>
          </w:tcPr>
          <w:p w:rsidR="00CD72A0" w:rsidRPr="00CD72A0" w:rsidRDefault="00CD72A0" w:rsidP="00C02C5C">
            <w:pPr>
              <w:jc w:val="right"/>
              <w:outlineLvl w:val="0"/>
              <w:rPr>
                <w:rFonts w:ascii="Calibri" w:hAnsi="Calibri"/>
                <w:color w:val="000000"/>
                <w:sz w:val="16"/>
                <w:szCs w:val="16"/>
              </w:rPr>
            </w:pPr>
            <w:r w:rsidRPr="00CD72A0">
              <w:rPr>
                <w:rFonts w:ascii="Calibri" w:hAnsi="Calibri"/>
                <w:color w:val="000000"/>
                <w:sz w:val="16"/>
                <w:szCs w:val="16"/>
              </w:rPr>
              <w:t xml:space="preserve">37,809 </w:t>
            </w:r>
          </w:p>
        </w:tc>
        <w:tc>
          <w:tcPr>
            <w:tcW w:w="3640" w:type="dxa"/>
            <w:tcBorders>
              <w:top w:val="nil"/>
              <w:left w:val="nil"/>
              <w:bottom w:val="nil"/>
              <w:right w:val="nil"/>
            </w:tcBorders>
            <w:shd w:val="clear" w:color="auto" w:fill="auto"/>
            <w:noWrap/>
            <w:vAlign w:val="bottom"/>
            <w:hideMark/>
          </w:tcPr>
          <w:p w:rsidR="00CD72A0" w:rsidRPr="00C02C5C" w:rsidRDefault="00C02C5C" w:rsidP="00C02C5C">
            <w:pPr>
              <w:jc w:val="center"/>
              <w:outlineLvl w:val="0"/>
              <w:rPr>
                <w:rFonts w:ascii="Calibri" w:hAnsi="Calibri"/>
                <w:color w:val="000000"/>
                <w:sz w:val="16"/>
                <w:szCs w:val="16"/>
              </w:rPr>
            </w:pPr>
            <w:r>
              <w:rPr>
                <w:rFonts w:ascii="Calibri" w:hAnsi="Calibri"/>
                <w:color w:val="000000"/>
                <w:sz w:val="16"/>
                <w:szCs w:val="16"/>
              </w:rPr>
              <w:t>Training related costs – agile; all staff day</w:t>
            </w:r>
          </w:p>
        </w:tc>
      </w:tr>
      <w:tr w:rsidR="00CD72A0" w:rsidRPr="00CD72A0" w:rsidTr="00C02C5C">
        <w:trPr>
          <w:trHeight w:val="300"/>
        </w:trPr>
        <w:tc>
          <w:tcPr>
            <w:tcW w:w="5440" w:type="dxa"/>
            <w:tcBorders>
              <w:top w:val="nil"/>
              <w:left w:val="nil"/>
              <w:bottom w:val="nil"/>
              <w:right w:val="nil"/>
            </w:tcBorders>
            <w:shd w:val="clear" w:color="auto" w:fill="auto"/>
            <w:noWrap/>
            <w:vAlign w:val="bottom"/>
            <w:hideMark/>
          </w:tcPr>
          <w:p w:rsidR="00CD72A0" w:rsidRPr="00CD72A0" w:rsidRDefault="00CD72A0" w:rsidP="00CD72A0">
            <w:pPr>
              <w:outlineLvl w:val="0"/>
              <w:rPr>
                <w:rFonts w:ascii="Arial Narrow" w:hAnsi="Arial Narrow"/>
                <w:b/>
                <w:bCs/>
                <w:color w:val="000000"/>
                <w:sz w:val="16"/>
                <w:szCs w:val="16"/>
              </w:rPr>
            </w:pPr>
            <w:r w:rsidRPr="00CD72A0">
              <w:rPr>
                <w:rFonts w:ascii="Arial Narrow" w:hAnsi="Arial Narrow"/>
                <w:b/>
                <w:bCs/>
                <w:color w:val="000000"/>
                <w:sz w:val="16"/>
                <w:szCs w:val="16"/>
              </w:rPr>
              <w:t>Chairs/Members/Participation - activity costs</w:t>
            </w:r>
          </w:p>
        </w:tc>
        <w:tc>
          <w:tcPr>
            <w:tcW w:w="960" w:type="dxa"/>
            <w:tcBorders>
              <w:top w:val="nil"/>
              <w:left w:val="nil"/>
              <w:bottom w:val="nil"/>
              <w:right w:val="single" w:sz="4" w:space="0" w:color="CCCCCC"/>
            </w:tcBorders>
            <w:shd w:val="clear" w:color="auto" w:fill="auto"/>
            <w:vAlign w:val="bottom"/>
            <w:hideMark/>
          </w:tcPr>
          <w:p w:rsidR="00CD72A0" w:rsidRPr="00CD72A0" w:rsidRDefault="00CD72A0" w:rsidP="00C02C5C">
            <w:pPr>
              <w:jc w:val="right"/>
              <w:outlineLvl w:val="0"/>
              <w:rPr>
                <w:rFonts w:ascii="Calibri" w:hAnsi="Calibri"/>
                <w:color w:val="000000"/>
                <w:sz w:val="16"/>
                <w:szCs w:val="16"/>
              </w:rPr>
            </w:pPr>
            <w:r w:rsidRPr="00CD72A0">
              <w:rPr>
                <w:rFonts w:ascii="Calibri" w:hAnsi="Calibri"/>
                <w:color w:val="000000"/>
                <w:sz w:val="16"/>
                <w:szCs w:val="16"/>
              </w:rPr>
              <w:t xml:space="preserve">281,877 </w:t>
            </w:r>
          </w:p>
        </w:tc>
        <w:tc>
          <w:tcPr>
            <w:tcW w:w="1280" w:type="dxa"/>
            <w:tcBorders>
              <w:top w:val="nil"/>
              <w:left w:val="nil"/>
              <w:bottom w:val="nil"/>
              <w:right w:val="nil"/>
            </w:tcBorders>
            <w:shd w:val="clear" w:color="auto" w:fill="auto"/>
            <w:vAlign w:val="bottom"/>
            <w:hideMark/>
          </w:tcPr>
          <w:p w:rsidR="00CD72A0" w:rsidRPr="00CD72A0" w:rsidRDefault="00CD72A0" w:rsidP="00C02C5C">
            <w:pPr>
              <w:jc w:val="right"/>
              <w:outlineLvl w:val="0"/>
              <w:rPr>
                <w:rFonts w:ascii="Calibri" w:hAnsi="Calibri"/>
                <w:color w:val="000000"/>
                <w:sz w:val="16"/>
                <w:szCs w:val="16"/>
              </w:rPr>
            </w:pPr>
            <w:r w:rsidRPr="00CD72A0">
              <w:rPr>
                <w:rFonts w:ascii="Calibri" w:hAnsi="Calibri"/>
                <w:color w:val="000000"/>
                <w:sz w:val="16"/>
                <w:szCs w:val="16"/>
              </w:rPr>
              <w:t xml:space="preserve">281,877 </w:t>
            </w:r>
          </w:p>
        </w:tc>
        <w:tc>
          <w:tcPr>
            <w:tcW w:w="1280" w:type="dxa"/>
            <w:tcBorders>
              <w:top w:val="nil"/>
              <w:left w:val="nil"/>
              <w:bottom w:val="nil"/>
              <w:right w:val="nil"/>
            </w:tcBorders>
            <w:shd w:val="clear" w:color="auto" w:fill="auto"/>
            <w:vAlign w:val="bottom"/>
            <w:hideMark/>
          </w:tcPr>
          <w:p w:rsidR="00CD72A0" w:rsidRPr="00CD72A0" w:rsidRDefault="00CD72A0" w:rsidP="00C02C5C">
            <w:pPr>
              <w:jc w:val="right"/>
              <w:outlineLvl w:val="0"/>
              <w:rPr>
                <w:rFonts w:ascii="Calibri" w:hAnsi="Calibri"/>
                <w:color w:val="000000"/>
                <w:sz w:val="16"/>
                <w:szCs w:val="16"/>
              </w:rPr>
            </w:pPr>
            <w:r w:rsidRPr="00CD72A0">
              <w:rPr>
                <w:rFonts w:ascii="Calibri" w:hAnsi="Calibri"/>
                <w:color w:val="000000"/>
                <w:sz w:val="16"/>
                <w:szCs w:val="16"/>
              </w:rPr>
              <w:t xml:space="preserve">270,950 </w:t>
            </w:r>
          </w:p>
        </w:tc>
        <w:tc>
          <w:tcPr>
            <w:tcW w:w="1200" w:type="dxa"/>
            <w:tcBorders>
              <w:top w:val="nil"/>
              <w:left w:val="nil"/>
              <w:bottom w:val="nil"/>
              <w:right w:val="single" w:sz="4" w:space="0" w:color="CC3333"/>
            </w:tcBorders>
            <w:shd w:val="clear" w:color="auto" w:fill="auto"/>
            <w:vAlign w:val="bottom"/>
            <w:hideMark/>
          </w:tcPr>
          <w:p w:rsidR="00CD72A0" w:rsidRPr="00CD72A0" w:rsidRDefault="00CD72A0" w:rsidP="00C02C5C">
            <w:pPr>
              <w:jc w:val="right"/>
              <w:outlineLvl w:val="0"/>
              <w:rPr>
                <w:rFonts w:ascii="Calibri" w:hAnsi="Calibri"/>
                <w:color w:val="000000"/>
                <w:sz w:val="16"/>
                <w:szCs w:val="16"/>
              </w:rPr>
            </w:pPr>
            <w:r w:rsidRPr="00CD72A0">
              <w:rPr>
                <w:rFonts w:ascii="Calibri" w:hAnsi="Calibri"/>
                <w:color w:val="000000"/>
                <w:sz w:val="16"/>
                <w:szCs w:val="16"/>
              </w:rPr>
              <w:t>(10,927)</w:t>
            </w:r>
          </w:p>
        </w:tc>
        <w:tc>
          <w:tcPr>
            <w:tcW w:w="3640" w:type="dxa"/>
            <w:tcBorders>
              <w:top w:val="nil"/>
              <w:left w:val="nil"/>
              <w:bottom w:val="nil"/>
              <w:right w:val="nil"/>
            </w:tcBorders>
            <w:shd w:val="clear" w:color="auto" w:fill="auto"/>
            <w:noWrap/>
            <w:vAlign w:val="bottom"/>
            <w:hideMark/>
          </w:tcPr>
          <w:p w:rsidR="00CD72A0" w:rsidRPr="00CD72A0" w:rsidRDefault="00CD72A0" w:rsidP="00C02C5C">
            <w:pPr>
              <w:jc w:val="center"/>
              <w:outlineLvl w:val="0"/>
              <w:rPr>
                <w:rFonts w:ascii="Calibri" w:hAnsi="Calibri"/>
                <w:color w:val="000000"/>
                <w:sz w:val="22"/>
                <w:szCs w:val="22"/>
              </w:rPr>
            </w:pPr>
          </w:p>
        </w:tc>
      </w:tr>
      <w:tr w:rsidR="00CD72A0" w:rsidRPr="00CD72A0" w:rsidTr="00C02C5C">
        <w:trPr>
          <w:trHeight w:val="300"/>
        </w:trPr>
        <w:tc>
          <w:tcPr>
            <w:tcW w:w="5440" w:type="dxa"/>
            <w:tcBorders>
              <w:top w:val="nil"/>
              <w:left w:val="nil"/>
              <w:bottom w:val="nil"/>
              <w:right w:val="nil"/>
            </w:tcBorders>
            <w:shd w:val="clear" w:color="auto" w:fill="auto"/>
            <w:noWrap/>
            <w:vAlign w:val="bottom"/>
            <w:hideMark/>
          </w:tcPr>
          <w:p w:rsidR="00CD72A0" w:rsidRPr="00CD72A0" w:rsidRDefault="00CD72A0" w:rsidP="00CD72A0">
            <w:pPr>
              <w:outlineLvl w:val="0"/>
              <w:rPr>
                <w:rFonts w:ascii="Arial Narrow" w:hAnsi="Arial Narrow"/>
                <w:b/>
                <w:bCs/>
                <w:color w:val="000000"/>
                <w:sz w:val="16"/>
                <w:szCs w:val="16"/>
              </w:rPr>
            </w:pPr>
            <w:r w:rsidRPr="00CD72A0">
              <w:rPr>
                <w:rFonts w:ascii="Arial Narrow" w:hAnsi="Arial Narrow"/>
                <w:b/>
                <w:bCs/>
                <w:color w:val="000000"/>
                <w:sz w:val="16"/>
                <w:szCs w:val="16"/>
              </w:rPr>
              <w:t>Publications</w:t>
            </w:r>
          </w:p>
        </w:tc>
        <w:tc>
          <w:tcPr>
            <w:tcW w:w="960" w:type="dxa"/>
            <w:tcBorders>
              <w:top w:val="nil"/>
              <w:left w:val="nil"/>
              <w:bottom w:val="nil"/>
              <w:right w:val="single" w:sz="4" w:space="0" w:color="CCCCCC"/>
            </w:tcBorders>
            <w:shd w:val="clear" w:color="auto" w:fill="auto"/>
            <w:vAlign w:val="bottom"/>
            <w:hideMark/>
          </w:tcPr>
          <w:p w:rsidR="00CD72A0" w:rsidRPr="00CD72A0" w:rsidRDefault="00CD72A0" w:rsidP="00C02C5C">
            <w:pPr>
              <w:jc w:val="right"/>
              <w:outlineLvl w:val="0"/>
              <w:rPr>
                <w:rFonts w:ascii="Calibri" w:hAnsi="Calibri"/>
                <w:color w:val="000000"/>
                <w:sz w:val="16"/>
                <w:szCs w:val="16"/>
              </w:rPr>
            </w:pPr>
            <w:r w:rsidRPr="00CD72A0">
              <w:rPr>
                <w:rFonts w:ascii="Calibri" w:hAnsi="Calibri"/>
                <w:color w:val="000000"/>
                <w:sz w:val="16"/>
                <w:szCs w:val="16"/>
              </w:rPr>
              <w:t xml:space="preserve">2,124 </w:t>
            </w:r>
          </w:p>
        </w:tc>
        <w:tc>
          <w:tcPr>
            <w:tcW w:w="1280" w:type="dxa"/>
            <w:tcBorders>
              <w:top w:val="nil"/>
              <w:left w:val="nil"/>
              <w:bottom w:val="nil"/>
              <w:right w:val="nil"/>
            </w:tcBorders>
            <w:shd w:val="clear" w:color="auto" w:fill="auto"/>
            <w:vAlign w:val="bottom"/>
            <w:hideMark/>
          </w:tcPr>
          <w:p w:rsidR="00CD72A0" w:rsidRPr="00CD72A0" w:rsidRDefault="00CD72A0" w:rsidP="00C02C5C">
            <w:pPr>
              <w:jc w:val="right"/>
              <w:outlineLvl w:val="0"/>
              <w:rPr>
                <w:rFonts w:ascii="Calibri" w:hAnsi="Calibri"/>
                <w:color w:val="000000"/>
                <w:sz w:val="16"/>
                <w:szCs w:val="16"/>
              </w:rPr>
            </w:pPr>
            <w:r w:rsidRPr="00CD72A0">
              <w:rPr>
                <w:rFonts w:ascii="Calibri" w:hAnsi="Calibri"/>
                <w:color w:val="000000"/>
                <w:sz w:val="16"/>
                <w:szCs w:val="16"/>
              </w:rPr>
              <w:t xml:space="preserve">2,124 </w:t>
            </w:r>
          </w:p>
        </w:tc>
        <w:tc>
          <w:tcPr>
            <w:tcW w:w="1280" w:type="dxa"/>
            <w:tcBorders>
              <w:top w:val="nil"/>
              <w:left w:val="nil"/>
              <w:bottom w:val="nil"/>
              <w:right w:val="nil"/>
            </w:tcBorders>
            <w:shd w:val="clear" w:color="auto" w:fill="auto"/>
            <w:vAlign w:val="bottom"/>
            <w:hideMark/>
          </w:tcPr>
          <w:p w:rsidR="00CD72A0" w:rsidRPr="00CD72A0" w:rsidRDefault="00CD72A0" w:rsidP="00C02C5C">
            <w:pPr>
              <w:jc w:val="right"/>
              <w:outlineLvl w:val="0"/>
              <w:rPr>
                <w:rFonts w:ascii="Calibri" w:hAnsi="Calibri"/>
                <w:color w:val="000000"/>
                <w:sz w:val="16"/>
                <w:szCs w:val="16"/>
              </w:rPr>
            </w:pPr>
            <w:r w:rsidRPr="00CD72A0">
              <w:rPr>
                <w:rFonts w:ascii="Calibri" w:hAnsi="Calibri"/>
                <w:color w:val="000000"/>
                <w:sz w:val="16"/>
                <w:szCs w:val="16"/>
              </w:rPr>
              <w:t xml:space="preserve">2,214 </w:t>
            </w:r>
          </w:p>
        </w:tc>
        <w:tc>
          <w:tcPr>
            <w:tcW w:w="1200" w:type="dxa"/>
            <w:tcBorders>
              <w:top w:val="nil"/>
              <w:left w:val="nil"/>
              <w:bottom w:val="nil"/>
              <w:right w:val="nil"/>
            </w:tcBorders>
            <w:shd w:val="clear" w:color="auto" w:fill="auto"/>
            <w:vAlign w:val="bottom"/>
            <w:hideMark/>
          </w:tcPr>
          <w:p w:rsidR="00CD72A0" w:rsidRPr="00CD72A0" w:rsidRDefault="00CD72A0" w:rsidP="00C02C5C">
            <w:pPr>
              <w:jc w:val="right"/>
              <w:outlineLvl w:val="0"/>
              <w:rPr>
                <w:rFonts w:ascii="Calibri" w:hAnsi="Calibri"/>
                <w:color w:val="000000"/>
                <w:sz w:val="16"/>
                <w:szCs w:val="16"/>
              </w:rPr>
            </w:pPr>
            <w:r w:rsidRPr="00CD72A0">
              <w:rPr>
                <w:rFonts w:ascii="Calibri" w:hAnsi="Calibri"/>
                <w:color w:val="000000"/>
                <w:sz w:val="16"/>
                <w:szCs w:val="16"/>
              </w:rPr>
              <w:t xml:space="preserve">90 </w:t>
            </w:r>
          </w:p>
        </w:tc>
        <w:tc>
          <w:tcPr>
            <w:tcW w:w="3640" w:type="dxa"/>
            <w:tcBorders>
              <w:top w:val="nil"/>
              <w:left w:val="nil"/>
              <w:bottom w:val="nil"/>
              <w:right w:val="nil"/>
            </w:tcBorders>
            <w:shd w:val="clear" w:color="auto" w:fill="auto"/>
            <w:noWrap/>
            <w:vAlign w:val="bottom"/>
            <w:hideMark/>
          </w:tcPr>
          <w:p w:rsidR="00CD72A0" w:rsidRPr="00CD72A0" w:rsidRDefault="00CD72A0" w:rsidP="00C02C5C">
            <w:pPr>
              <w:jc w:val="center"/>
              <w:outlineLvl w:val="0"/>
              <w:rPr>
                <w:rFonts w:ascii="Calibri" w:hAnsi="Calibri"/>
                <w:color w:val="000000"/>
                <w:sz w:val="22"/>
                <w:szCs w:val="22"/>
              </w:rPr>
            </w:pPr>
          </w:p>
        </w:tc>
      </w:tr>
      <w:tr w:rsidR="00CD72A0" w:rsidRPr="00CD72A0" w:rsidTr="00C02C5C">
        <w:trPr>
          <w:trHeight w:val="300"/>
        </w:trPr>
        <w:tc>
          <w:tcPr>
            <w:tcW w:w="5440" w:type="dxa"/>
            <w:tcBorders>
              <w:top w:val="nil"/>
              <w:left w:val="nil"/>
              <w:bottom w:val="nil"/>
              <w:right w:val="nil"/>
            </w:tcBorders>
            <w:shd w:val="clear" w:color="auto" w:fill="auto"/>
            <w:noWrap/>
            <w:vAlign w:val="bottom"/>
            <w:hideMark/>
          </w:tcPr>
          <w:p w:rsidR="00CD72A0" w:rsidRPr="00CD72A0" w:rsidRDefault="00CD72A0" w:rsidP="00CD72A0">
            <w:pPr>
              <w:outlineLvl w:val="0"/>
              <w:rPr>
                <w:rFonts w:ascii="Arial Narrow" w:hAnsi="Arial Narrow"/>
                <w:b/>
                <w:bCs/>
                <w:color w:val="000000"/>
                <w:sz w:val="16"/>
                <w:szCs w:val="16"/>
              </w:rPr>
            </w:pPr>
            <w:r w:rsidRPr="00CD72A0">
              <w:rPr>
                <w:rFonts w:ascii="Arial Narrow" w:hAnsi="Arial Narrow"/>
                <w:b/>
                <w:bCs/>
                <w:color w:val="000000"/>
                <w:sz w:val="16"/>
                <w:szCs w:val="16"/>
              </w:rPr>
              <w:t>Mobile Phones/Mobile Data</w:t>
            </w:r>
          </w:p>
        </w:tc>
        <w:tc>
          <w:tcPr>
            <w:tcW w:w="960" w:type="dxa"/>
            <w:tcBorders>
              <w:top w:val="nil"/>
              <w:left w:val="nil"/>
              <w:bottom w:val="nil"/>
              <w:right w:val="single" w:sz="4" w:space="0" w:color="CCCCCC"/>
            </w:tcBorders>
            <w:shd w:val="clear" w:color="auto" w:fill="auto"/>
            <w:vAlign w:val="bottom"/>
            <w:hideMark/>
          </w:tcPr>
          <w:p w:rsidR="00CD72A0" w:rsidRPr="00CD72A0" w:rsidRDefault="00CD72A0" w:rsidP="00C02C5C">
            <w:pPr>
              <w:jc w:val="right"/>
              <w:outlineLvl w:val="0"/>
              <w:rPr>
                <w:rFonts w:ascii="Calibri" w:hAnsi="Calibri"/>
                <w:color w:val="000000"/>
                <w:sz w:val="16"/>
                <w:szCs w:val="16"/>
              </w:rPr>
            </w:pPr>
            <w:r w:rsidRPr="00CD72A0">
              <w:rPr>
                <w:rFonts w:ascii="Calibri" w:hAnsi="Calibri"/>
                <w:color w:val="000000"/>
                <w:sz w:val="16"/>
                <w:szCs w:val="16"/>
              </w:rPr>
              <w:t xml:space="preserve">9,935 </w:t>
            </w:r>
          </w:p>
        </w:tc>
        <w:tc>
          <w:tcPr>
            <w:tcW w:w="1280" w:type="dxa"/>
            <w:tcBorders>
              <w:top w:val="nil"/>
              <w:left w:val="nil"/>
              <w:bottom w:val="nil"/>
              <w:right w:val="nil"/>
            </w:tcBorders>
            <w:shd w:val="clear" w:color="auto" w:fill="auto"/>
            <w:vAlign w:val="bottom"/>
            <w:hideMark/>
          </w:tcPr>
          <w:p w:rsidR="00CD72A0" w:rsidRPr="00CD72A0" w:rsidRDefault="00CD72A0" w:rsidP="00C02C5C">
            <w:pPr>
              <w:jc w:val="right"/>
              <w:outlineLvl w:val="0"/>
              <w:rPr>
                <w:rFonts w:ascii="Calibri" w:hAnsi="Calibri"/>
                <w:color w:val="000000"/>
                <w:sz w:val="16"/>
                <w:szCs w:val="16"/>
              </w:rPr>
            </w:pPr>
            <w:r w:rsidRPr="00CD72A0">
              <w:rPr>
                <w:rFonts w:ascii="Calibri" w:hAnsi="Calibri"/>
                <w:color w:val="000000"/>
                <w:sz w:val="16"/>
                <w:szCs w:val="16"/>
              </w:rPr>
              <w:t xml:space="preserve">9,935 </w:t>
            </w:r>
          </w:p>
        </w:tc>
        <w:tc>
          <w:tcPr>
            <w:tcW w:w="1280" w:type="dxa"/>
            <w:tcBorders>
              <w:top w:val="nil"/>
              <w:left w:val="nil"/>
              <w:bottom w:val="nil"/>
              <w:right w:val="nil"/>
            </w:tcBorders>
            <w:shd w:val="clear" w:color="auto" w:fill="auto"/>
            <w:vAlign w:val="bottom"/>
            <w:hideMark/>
          </w:tcPr>
          <w:p w:rsidR="00CD72A0" w:rsidRPr="00CD72A0" w:rsidRDefault="00CD72A0" w:rsidP="00C02C5C">
            <w:pPr>
              <w:jc w:val="right"/>
              <w:outlineLvl w:val="0"/>
              <w:rPr>
                <w:rFonts w:ascii="Calibri" w:hAnsi="Calibri"/>
                <w:color w:val="000000"/>
                <w:sz w:val="16"/>
                <w:szCs w:val="16"/>
              </w:rPr>
            </w:pPr>
            <w:r w:rsidRPr="00CD72A0">
              <w:rPr>
                <w:rFonts w:ascii="Calibri" w:hAnsi="Calibri"/>
                <w:color w:val="000000"/>
                <w:sz w:val="16"/>
                <w:szCs w:val="16"/>
              </w:rPr>
              <w:t xml:space="preserve">14,245 </w:t>
            </w:r>
          </w:p>
        </w:tc>
        <w:tc>
          <w:tcPr>
            <w:tcW w:w="1200" w:type="dxa"/>
            <w:tcBorders>
              <w:top w:val="nil"/>
              <w:left w:val="nil"/>
              <w:bottom w:val="nil"/>
              <w:right w:val="single" w:sz="4" w:space="0" w:color="CCCCCC"/>
            </w:tcBorders>
            <w:shd w:val="clear" w:color="auto" w:fill="auto"/>
            <w:vAlign w:val="bottom"/>
            <w:hideMark/>
          </w:tcPr>
          <w:p w:rsidR="00CD72A0" w:rsidRPr="00CD72A0" w:rsidRDefault="00CD72A0" w:rsidP="00C02C5C">
            <w:pPr>
              <w:jc w:val="right"/>
              <w:outlineLvl w:val="0"/>
              <w:rPr>
                <w:rFonts w:ascii="Calibri" w:hAnsi="Calibri"/>
                <w:color w:val="000000"/>
                <w:sz w:val="16"/>
                <w:szCs w:val="16"/>
              </w:rPr>
            </w:pPr>
            <w:r w:rsidRPr="00CD72A0">
              <w:rPr>
                <w:rFonts w:ascii="Calibri" w:hAnsi="Calibri"/>
                <w:color w:val="000000"/>
                <w:sz w:val="16"/>
                <w:szCs w:val="16"/>
              </w:rPr>
              <w:t xml:space="preserve">4,310 </w:t>
            </w:r>
          </w:p>
        </w:tc>
        <w:tc>
          <w:tcPr>
            <w:tcW w:w="3640" w:type="dxa"/>
            <w:tcBorders>
              <w:top w:val="nil"/>
              <w:left w:val="nil"/>
              <w:bottom w:val="nil"/>
              <w:right w:val="nil"/>
            </w:tcBorders>
            <w:shd w:val="clear" w:color="auto" w:fill="auto"/>
            <w:noWrap/>
            <w:vAlign w:val="bottom"/>
            <w:hideMark/>
          </w:tcPr>
          <w:p w:rsidR="00CD72A0" w:rsidRPr="00CD72A0" w:rsidRDefault="00CD72A0" w:rsidP="00C02C5C">
            <w:pPr>
              <w:jc w:val="center"/>
              <w:outlineLvl w:val="0"/>
              <w:rPr>
                <w:rFonts w:ascii="Calibri" w:hAnsi="Calibri"/>
                <w:color w:val="000000"/>
                <w:sz w:val="22"/>
                <w:szCs w:val="22"/>
              </w:rPr>
            </w:pPr>
          </w:p>
        </w:tc>
      </w:tr>
      <w:tr w:rsidR="00CD72A0" w:rsidRPr="00CD72A0" w:rsidTr="00C02C5C">
        <w:trPr>
          <w:trHeight w:val="300"/>
        </w:trPr>
        <w:tc>
          <w:tcPr>
            <w:tcW w:w="5440" w:type="dxa"/>
            <w:tcBorders>
              <w:top w:val="nil"/>
              <w:left w:val="nil"/>
              <w:bottom w:val="nil"/>
              <w:right w:val="nil"/>
            </w:tcBorders>
            <w:shd w:val="clear" w:color="auto" w:fill="auto"/>
            <w:noWrap/>
            <w:vAlign w:val="bottom"/>
            <w:hideMark/>
          </w:tcPr>
          <w:p w:rsidR="00CD72A0" w:rsidRPr="00CD72A0" w:rsidRDefault="00CD72A0" w:rsidP="00CD72A0">
            <w:pPr>
              <w:outlineLvl w:val="0"/>
              <w:rPr>
                <w:rFonts w:ascii="Arial Narrow" w:hAnsi="Arial Narrow"/>
                <w:b/>
                <w:bCs/>
                <w:color w:val="000000"/>
                <w:sz w:val="16"/>
                <w:szCs w:val="16"/>
              </w:rPr>
            </w:pPr>
            <w:r w:rsidRPr="00CD72A0">
              <w:rPr>
                <w:rFonts w:ascii="Arial Narrow" w:hAnsi="Arial Narrow"/>
                <w:b/>
                <w:bCs/>
                <w:color w:val="000000"/>
                <w:sz w:val="16"/>
                <w:szCs w:val="16"/>
              </w:rPr>
              <w:t>Statutory Costs - Health &amp; Safety/Legal/Audit Fees/Dep. &amp; Amort.</w:t>
            </w:r>
          </w:p>
        </w:tc>
        <w:tc>
          <w:tcPr>
            <w:tcW w:w="960" w:type="dxa"/>
            <w:tcBorders>
              <w:top w:val="nil"/>
              <w:left w:val="nil"/>
              <w:bottom w:val="nil"/>
              <w:right w:val="single" w:sz="4" w:space="0" w:color="CCCCCC"/>
            </w:tcBorders>
            <w:shd w:val="clear" w:color="auto" w:fill="auto"/>
            <w:vAlign w:val="bottom"/>
            <w:hideMark/>
          </w:tcPr>
          <w:p w:rsidR="00CD72A0" w:rsidRPr="00CD72A0" w:rsidRDefault="00CD72A0" w:rsidP="00C02C5C">
            <w:pPr>
              <w:jc w:val="right"/>
              <w:outlineLvl w:val="0"/>
              <w:rPr>
                <w:rFonts w:ascii="Calibri" w:hAnsi="Calibri"/>
                <w:color w:val="000000"/>
                <w:sz w:val="16"/>
                <w:szCs w:val="16"/>
              </w:rPr>
            </w:pPr>
            <w:r w:rsidRPr="00CD72A0">
              <w:rPr>
                <w:rFonts w:ascii="Calibri" w:hAnsi="Calibri"/>
                <w:color w:val="000000"/>
                <w:sz w:val="16"/>
                <w:szCs w:val="16"/>
              </w:rPr>
              <w:t xml:space="preserve">765,000 </w:t>
            </w:r>
          </w:p>
        </w:tc>
        <w:tc>
          <w:tcPr>
            <w:tcW w:w="1280" w:type="dxa"/>
            <w:tcBorders>
              <w:top w:val="nil"/>
              <w:left w:val="nil"/>
              <w:bottom w:val="nil"/>
              <w:right w:val="nil"/>
            </w:tcBorders>
            <w:shd w:val="clear" w:color="auto" w:fill="auto"/>
            <w:vAlign w:val="bottom"/>
            <w:hideMark/>
          </w:tcPr>
          <w:p w:rsidR="00CD72A0" w:rsidRPr="00CD72A0" w:rsidRDefault="00CD72A0" w:rsidP="00C02C5C">
            <w:pPr>
              <w:jc w:val="right"/>
              <w:outlineLvl w:val="0"/>
              <w:rPr>
                <w:rFonts w:ascii="Calibri" w:hAnsi="Calibri"/>
                <w:color w:val="000000"/>
                <w:sz w:val="16"/>
                <w:szCs w:val="16"/>
              </w:rPr>
            </w:pPr>
            <w:r w:rsidRPr="00CD72A0">
              <w:rPr>
                <w:rFonts w:ascii="Calibri" w:hAnsi="Calibri"/>
                <w:color w:val="000000"/>
                <w:sz w:val="16"/>
                <w:szCs w:val="16"/>
              </w:rPr>
              <w:t xml:space="preserve">765,000 </w:t>
            </w:r>
          </w:p>
        </w:tc>
        <w:tc>
          <w:tcPr>
            <w:tcW w:w="1280" w:type="dxa"/>
            <w:tcBorders>
              <w:top w:val="nil"/>
              <w:left w:val="nil"/>
              <w:bottom w:val="nil"/>
              <w:right w:val="nil"/>
            </w:tcBorders>
            <w:shd w:val="clear" w:color="auto" w:fill="auto"/>
            <w:vAlign w:val="bottom"/>
            <w:hideMark/>
          </w:tcPr>
          <w:p w:rsidR="00CD72A0" w:rsidRPr="00CD72A0" w:rsidRDefault="00CD72A0" w:rsidP="00C02C5C">
            <w:pPr>
              <w:jc w:val="right"/>
              <w:outlineLvl w:val="0"/>
              <w:rPr>
                <w:rFonts w:ascii="Calibri" w:hAnsi="Calibri"/>
                <w:color w:val="000000"/>
                <w:sz w:val="16"/>
                <w:szCs w:val="16"/>
              </w:rPr>
            </w:pPr>
            <w:r w:rsidRPr="00CD72A0">
              <w:rPr>
                <w:rFonts w:ascii="Calibri" w:hAnsi="Calibri"/>
                <w:color w:val="000000"/>
                <w:sz w:val="16"/>
                <w:szCs w:val="16"/>
              </w:rPr>
              <w:t xml:space="preserve">756,447 </w:t>
            </w:r>
          </w:p>
        </w:tc>
        <w:tc>
          <w:tcPr>
            <w:tcW w:w="1200" w:type="dxa"/>
            <w:tcBorders>
              <w:top w:val="nil"/>
              <w:left w:val="nil"/>
              <w:bottom w:val="nil"/>
              <w:right w:val="single" w:sz="4" w:space="0" w:color="CC3333"/>
            </w:tcBorders>
            <w:shd w:val="clear" w:color="auto" w:fill="auto"/>
            <w:vAlign w:val="bottom"/>
            <w:hideMark/>
          </w:tcPr>
          <w:p w:rsidR="00CD72A0" w:rsidRPr="00CD72A0" w:rsidRDefault="00CD72A0" w:rsidP="00C02C5C">
            <w:pPr>
              <w:jc w:val="right"/>
              <w:outlineLvl w:val="0"/>
              <w:rPr>
                <w:rFonts w:ascii="Calibri" w:hAnsi="Calibri"/>
                <w:color w:val="000000"/>
                <w:sz w:val="16"/>
                <w:szCs w:val="16"/>
              </w:rPr>
            </w:pPr>
            <w:r w:rsidRPr="00CD72A0">
              <w:rPr>
                <w:rFonts w:ascii="Calibri" w:hAnsi="Calibri"/>
                <w:color w:val="000000"/>
                <w:sz w:val="16"/>
                <w:szCs w:val="16"/>
              </w:rPr>
              <w:t>(8,553)</w:t>
            </w:r>
          </w:p>
        </w:tc>
        <w:tc>
          <w:tcPr>
            <w:tcW w:w="3640" w:type="dxa"/>
            <w:tcBorders>
              <w:top w:val="nil"/>
              <w:left w:val="nil"/>
              <w:bottom w:val="nil"/>
              <w:right w:val="nil"/>
            </w:tcBorders>
            <w:shd w:val="clear" w:color="auto" w:fill="auto"/>
            <w:noWrap/>
            <w:vAlign w:val="bottom"/>
            <w:hideMark/>
          </w:tcPr>
          <w:p w:rsidR="00CD72A0" w:rsidRPr="00CD72A0" w:rsidRDefault="00CD72A0" w:rsidP="00C02C5C">
            <w:pPr>
              <w:jc w:val="center"/>
              <w:outlineLvl w:val="0"/>
              <w:rPr>
                <w:rFonts w:ascii="Calibri" w:hAnsi="Calibri"/>
                <w:color w:val="000000"/>
                <w:sz w:val="16"/>
                <w:szCs w:val="16"/>
              </w:rPr>
            </w:pPr>
            <w:r w:rsidRPr="00CD72A0">
              <w:rPr>
                <w:rFonts w:ascii="Calibri" w:hAnsi="Calibri"/>
                <w:color w:val="000000"/>
                <w:sz w:val="16"/>
                <w:szCs w:val="16"/>
              </w:rPr>
              <w:t>Underspend in relation to Legal costs</w:t>
            </w:r>
          </w:p>
        </w:tc>
      </w:tr>
      <w:tr w:rsidR="00CD72A0" w:rsidRPr="00CD72A0" w:rsidTr="00C02C5C">
        <w:trPr>
          <w:trHeight w:val="300"/>
        </w:trPr>
        <w:tc>
          <w:tcPr>
            <w:tcW w:w="5440" w:type="dxa"/>
            <w:tcBorders>
              <w:top w:val="nil"/>
              <w:left w:val="nil"/>
              <w:bottom w:val="nil"/>
              <w:right w:val="nil"/>
            </w:tcBorders>
            <w:shd w:val="clear" w:color="auto" w:fill="auto"/>
            <w:noWrap/>
            <w:vAlign w:val="bottom"/>
            <w:hideMark/>
          </w:tcPr>
          <w:p w:rsidR="00CD72A0" w:rsidRPr="00CD72A0" w:rsidRDefault="00CD72A0" w:rsidP="00CD72A0">
            <w:pPr>
              <w:outlineLvl w:val="0"/>
              <w:rPr>
                <w:rFonts w:ascii="Arial Narrow" w:hAnsi="Arial Narrow"/>
                <w:b/>
                <w:bCs/>
                <w:color w:val="000000"/>
                <w:sz w:val="16"/>
                <w:szCs w:val="16"/>
              </w:rPr>
            </w:pPr>
            <w:r w:rsidRPr="00CD72A0">
              <w:rPr>
                <w:rFonts w:ascii="Arial Narrow" w:hAnsi="Arial Narrow"/>
                <w:b/>
                <w:bCs/>
                <w:color w:val="000000"/>
                <w:sz w:val="16"/>
                <w:szCs w:val="16"/>
              </w:rPr>
              <w:t>Computer Costs - Software/licences/system maintenance/purchases</w:t>
            </w:r>
          </w:p>
        </w:tc>
        <w:tc>
          <w:tcPr>
            <w:tcW w:w="960" w:type="dxa"/>
            <w:tcBorders>
              <w:top w:val="nil"/>
              <w:left w:val="nil"/>
              <w:bottom w:val="nil"/>
              <w:right w:val="single" w:sz="4" w:space="0" w:color="CCCCCC"/>
            </w:tcBorders>
            <w:shd w:val="clear" w:color="auto" w:fill="auto"/>
            <w:vAlign w:val="bottom"/>
            <w:hideMark/>
          </w:tcPr>
          <w:p w:rsidR="00CD72A0" w:rsidRPr="00CD72A0" w:rsidRDefault="00CD72A0" w:rsidP="00C02C5C">
            <w:pPr>
              <w:jc w:val="right"/>
              <w:outlineLvl w:val="0"/>
              <w:rPr>
                <w:rFonts w:ascii="Calibri" w:hAnsi="Calibri"/>
                <w:color w:val="000000"/>
                <w:sz w:val="16"/>
                <w:szCs w:val="16"/>
              </w:rPr>
            </w:pPr>
            <w:r w:rsidRPr="00CD72A0">
              <w:rPr>
                <w:rFonts w:ascii="Calibri" w:hAnsi="Calibri"/>
                <w:color w:val="000000"/>
                <w:sz w:val="16"/>
                <w:szCs w:val="16"/>
              </w:rPr>
              <w:t xml:space="preserve">378,149 </w:t>
            </w:r>
          </w:p>
        </w:tc>
        <w:tc>
          <w:tcPr>
            <w:tcW w:w="1280" w:type="dxa"/>
            <w:tcBorders>
              <w:top w:val="nil"/>
              <w:left w:val="nil"/>
              <w:bottom w:val="nil"/>
              <w:right w:val="nil"/>
            </w:tcBorders>
            <w:shd w:val="clear" w:color="auto" w:fill="auto"/>
            <w:vAlign w:val="bottom"/>
            <w:hideMark/>
          </w:tcPr>
          <w:p w:rsidR="00CD72A0" w:rsidRPr="00CD72A0" w:rsidRDefault="00CD72A0" w:rsidP="00C02C5C">
            <w:pPr>
              <w:jc w:val="right"/>
              <w:outlineLvl w:val="0"/>
              <w:rPr>
                <w:rFonts w:ascii="Calibri" w:hAnsi="Calibri"/>
                <w:color w:val="000000"/>
                <w:sz w:val="16"/>
                <w:szCs w:val="16"/>
              </w:rPr>
            </w:pPr>
            <w:r w:rsidRPr="00CD72A0">
              <w:rPr>
                <w:rFonts w:ascii="Calibri" w:hAnsi="Calibri"/>
                <w:color w:val="000000"/>
                <w:sz w:val="16"/>
                <w:szCs w:val="16"/>
              </w:rPr>
              <w:t xml:space="preserve">378,149 </w:t>
            </w:r>
          </w:p>
        </w:tc>
        <w:tc>
          <w:tcPr>
            <w:tcW w:w="1280" w:type="dxa"/>
            <w:tcBorders>
              <w:top w:val="nil"/>
              <w:left w:val="nil"/>
              <w:bottom w:val="nil"/>
              <w:right w:val="nil"/>
            </w:tcBorders>
            <w:shd w:val="clear" w:color="auto" w:fill="auto"/>
            <w:vAlign w:val="bottom"/>
            <w:hideMark/>
          </w:tcPr>
          <w:p w:rsidR="00CD72A0" w:rsidRPr="00CD72A0" w:rsidRDefault="00CD72A0" w:rsidP="00C02C5C">
            <w:pPr>
              <w:jc w:val="right"/>
              <w:outlineLvl w:val="0"/>
              <w:rPr>
                <w:rFonts w:ascii="Calibri" w:hAnsi="Calibri"/>
                <w:color w:val="000000"/>
                <w:sz w:val="16"/>
                <w:szCs w:val="16"/>
              </w:rPr>
            </w:pPr>
            <w:r w:rsidRPr="00CD72A0">
              <w:rPr>
                <w:rFonts w:ascii="Calibri" w:hAnsi="Calibri"/>
                <w:color w:val="000000"/>
                <w:sz w:val="16"/>
                <w:szCs w:val="16"/>
              </w:rPr>
              <w:t xml:space="preserve">391,292 </w:t>
            </w:r>
          </w:p>
        </w:tc>
        <w:tc>
          <w:tcPr>
            <w:tcW w:w="1200" w:type="dxa"/>
            <w:tcBorders>
              <w:top w:val="nil"/>
              <w:left w:val="nil"/>
              <w:bottom w:val="nil"/>
              <w:right w:val="single" w:sz="4" w:space="0" w:color="CCCCCC"/>
            </w:tcBorders>
            <w:shd w:val="clear" w:color="auto" w:fill="auto"/>
            <w:vAlign w:val="bottom"/>
            <w:hideMark/>
          </w:tcPr>
          <w:p w:rsidR="00CD72A0" w:rsidRPr="00CD72A0" w:rsidRDefault="00CD72A0" w:rsidP="00C02C5C">
            <w:pPr>
              <w:jc w:val="right"/>
              <w:outlineLvl w:val="0"/>
              <w:rPr>
                <w:rFonts w:ascii="Calibri" w:hAnsi="Calibri"/>
                <w:color w:val="000000"/>
                <w:sz w:val="16"/>
                <w:szCs w:val="16"/>
              </w:rPr>
            </w:pPr>
            <w:r w:rsidRPr="00CD72A0">
              <w:rPr>
                <w:rFonts w:ascii="Calibri" w:hAnsi="Calibri"/>
                <w:color w:val="000000"/>
                <w:sz w:val="16"/>
                <w:szCs w:val="16"/>
              </w:rPr>
              <w:t xml:space="preserve">13,143 </w:t>
            </w:r>
          </w:p>
        </w:tc>
        <w:tc>
          <w:tcPr>
            <w:tcW w:w="3640" w:type="dxa"/>
            <w:tcBorders>
              <w:top w:val="nil"/>
              <w:left w:val="nil"/>
              <w:bottom w:val="nil"/>
              <w:right w:val="nil"/>
            </w:tcBorders>
            <w:shd w:val="clear" w:color="auto" w:fill="auto"/>
            <w:noWrap/>
            <w:vAlign w:val="bottom"/>
            <w:hideMark/>
          </w:tcPr>
          <w:p w:rsidR="00CD72A0" w:rsidRPr="00CD72A0" w:rsidRDefault="00CD72A0" w:rsidP="00C02C5C">
            <w:pPr>
              <w:jc w:val="center"/>
              <w:outlineLvl w:val="0"/>
              <w:rPr>
                <w:rFonts w:ascii="Calibri" w:hAnsi="Calibri"/>
                <w:color w:val="000000"/>
                <w:sz w:val="22"/>
                <w:szCs w:val="22"/>
              </w:rPr>
            </w:pPr>
          </w:p>
        </w:tc>
      </w:tr>
      <w:tr w:rsidR="00CD72A0" w:rsidRPr="00CD72A0" w:rsidTr="00C02C5C">
        <w:trPr>
          <w:trHeight w:val="300"/>
        </w:trPr>
        <w:tc>
          <w:tcPr>
            <w:tcW w:w="5440" w:type="dxa"/>
            <w:tcBorders>
              <w:top w:val="nil"/>
              <w:left w:val="nil"/>
              <w:bottom w:val="nil"/>
              <w:right w:val="nil"/>
            </w:tcBorders>
            <w:shd w:val="clear" w:color="auto" w:fill="auto"/>
            <w:noWrap/>
            <w:vAlign w:val="bottom"/>
            <w:hideMark/>
          </w:tcPr>
          <w:p w:rsidR="00CD72A0" w:rsidRPr="00CD72A0" w:rsidRDefault="00CD72A0" w:rsidP="00CD72A0">
            <w:pPr>
              <w:outlineLvl w:val="0"/>
              <w:rPr>
                <w:rFonts w:ascii="Arial Narrow" w:hAnsi="Arial Narrow"/>
                <w:b/>
                <w:bCs/>
                <w:color w:val="000000"/>
                <w:sz w:val="16"/>
                <w:szCs w:val="16"/>
              </w:rPr>
            </w:pPr>
            <w:r w:rsidRPr="00CD72A0">
              <w:rPr>
                <w:rFonts w:ascii="Arial Narrow" w:hAnsi="Arial Narrow"/>
                <w:b/>
                <w:bCs/>
                <w:color w:val="000000"/>
                <w:sz w:val="16"/>
                <w:szCs w:val="16"/>
              </w:rPr>
              <w:t>Other External Contracts - SLA's - Premises, SBS,BSA, DH IT</w:t>
            </w:r>
          </w:p>
        </w:tc>
        <w:tc>
          <w:tcPr>
            <w:tcW w:w="960" w:type="dxa"/>
            <w:tcBorders>
              <w:top w:val="nil"/>
              <w:left w:val="nil"/>
              <w:bottom w:val="nil"/>
              <w:right w:val="single" w:sz="4" w:space="0" w:color="CCCCCC"/>
            </w:tcBorders>
            <w:shd w:val="clear" w:color="auto" w:fill="auto"/>
            <w:vAlign w:val="bottom"/>
            <w:hideMark/>
          </w:tcPr>
          <w:p w:rsidR="00CD72A0" w:rsidRPr="00CD72A0" w:rsidRDefault="00CD72A0" w:rsidP="00C02C5C">
            <w:pPr>
              <w:jc w:val="right"/>
              <w:outlineLvl w:val="0"/>
              <w:rPr>
                <w:rFonts w:ascii="Calibri" w:hAnsi="Calibri"/>
                <w:color w:val="000000"/>
                <w:sz w:val="16"/>
                <w:szCs w:val="16"/>
              </w:rPr>
            </w:pPr>
            <w:r w:rsidRPr="00CD72A0">
              <w:rPr>
                <w:rFonts w:ascii="Calibri" w:hAnsi="Calibri"/>
                <w:color w:val="000000"/>
                <w:sz w:val="16"/>
                <w:szCs w:val="16"/>
              </w:rPr>
              <w:t xml:space="preserve">1,145,677 </w:t>
            </w:r>
          </w:p>
        </w:tc>
        <w:tc>
          <w:tcPr>
            <w:tcW w:w="1280" w:type="dxa"/>
            <w:tcBorders>
              <w:top w:val="nil"/>
              <w:left w:val="nil"/>
              <w:bottom w:val="nil"/>
              <w:right w:val="nil"/>
            </w:tcBorders>
            <w:shd w:val="clear" w:color="auto" w:fill="auto"/>
            <w:vAlign w:val="bottom"/>
            <w:hideMark/>
          </w:tcPr>
          <w:p w:rsidR="00CD72A0" w:rsidRPr="00CD72A0" w:rsidRDefault="00CD72A0" w:rsidP="00C02C5C">
            <w:pPr>
              <w:jc w:val="right"/>
              <w:outlineLvl w:val="0"/>
              <w:rPr>
                <w:rFonts w:ascii="Calibri" w:hAnsi="Calibri"/>
                <w:color w:val="000000"/>
                <w:sz w:val="16"/>
                <w:szCs w:val="16"/>
              </w:rPr>
            </w:pPr>
            <w:r w:rsidRPr="00CD72A0">
              <w:rPr>
                <w:rFonts w:ascii="Calibri" w:hAnsi="Calibri"/>
                <w:color w:val="000000"/>
                <w:sz w:val="16"/>
                <w:szCs w:val="16"/>
              </w:rPr>
              <w:t xml:space="preserve">1,145,677 </w:t>
            </w:r>
          </w:p>
        </w:tc>
        <w:tc>
          <w:tcPr>
            <w:tcW w:w="1280" w:type="dxa"/>
            <w:tcBorders>
              <w:top w:val="nil"/>
              <w:left w:val="nil"/>
              <w:bottom w:val="nil"/>
              <w:right w:val="nil"/>
            </w:tcBorders>
            <w:shd w:val="clear" w:color="auto" w:fill="auto"/>
            <w:vAlign w:val="bottom"/>
            <w:hideMark/>
          </w:tcPr>
          <w:p w:rsidR="00CD72A0" w:rsidRPr="00CD72A0" w:rsidRDefault="00CD72A0" w:rsidP="00C02C5C">
            <w:pPr>
              <w:jc w:val="right"/>
              <w:outlineLvl w:val="0"/>
              <w:rPr>
                <w:rFonts w:ascii="Calibri" w:hAnsi="Calibri"/>
                <w:color w:val="000000"/>
                <w:sz w:val="16"/>
                <w:szCs w:val="16"/>
              </w:rPr>
            </w:pPr>
            <w:r w:rsidRPr="00CD72A0">
              <w:rPr>
                <w:rFonts w:ascii="Calibri" w:hAnsi="Calibri"/>
                <w:color w:val="000000"/>
                <w:sz w:val="16"/>
                <w:szCs w:val="16"/>
              </w:rPr>
              <w:t xml:space="preserve">1,172,893 </w:t>
            </w:r>
          </w:p>
        </w:tc>
        <w:tc>
          <w:tcPr>
            <w:tcW w:w="1200" w:type="dxa"/>
            <w:tcBorders>
              <w:top w:val="nil"/>
              <w:left w:val="nil"/>
              <w:bottom w:val="nil"/>
              <w:right w:val="nil"/>
            </w:tcBorders>
            <w:shd w:val="clear" w:color="auto" w:fill="auto"/>
            <w:vAlign w:val="bottom"/>
            <w:hideMark/>
          </w:tcPr>
          <w:p w:rsidR="00CD72A0" w:rsidRPr="00CD72A0" w:rsidRDefault="00CD72A0" w:rsidP="00C02C5C">
            <w:pPr>
              <w:jc w:val="right"/>
              <w:outlineLvl w:val="0"/>
              <w:rPr>
                <w:rFonts w:ascii="Calibri" w:hAnsi="Calibri"/>
                <w:color w:val="000000"/>
                <w:sz w:val="16"/>
                <w:szCs w:val="16"/>
              </w:rPr>
            </w:pPr>
            <w:r w:rsidRPr="00CD72A0">
              <w:rPr>
                <w:rFonts w:ascii="Calibri" w:hAnsi="Calibri"/>
                <w:color w:val="000000"/>
                <w:sz w:val="16"/>
                <w:szCs w:val="16"/>
              </w:rPr>
              <w:t xml:space="preserve">27,216 </w:t>
            </w:r>
          </w:p>
        </w:tc>
        <w:tc>
          <w:tcPr>
            <w:tcW w:w="3640" w:type="dxa"/>
            <w:tcBorders>
              <w:top w:val="nil"/>
              <w:left w:val="nil"/>
              <w:bottom w:val="nil"/>
              <w:right w:val="nil"/>
            </w:tcBorders>
            <w:shd w:val="clear" w:color="auto" w:fill="auto"/>
            <w:noWrap/>
            <w:vAlign w:val="bottom"/>
            <w:hideMark/>
          </w:tcPr>
          <w:p w:rsidR="00CD72A0" w:rsidRPr="00CD72A0" w:rsidRDefault="00CD72A0" w:rsidP="00C02C5C">
            <w:pPr>
              <w:jc w:val="center"/>
              <w:outlineLvl w:val="0"/>
              <w:rPr>
                <w:rFonts w:ascii="Calibri" w:hAnsi="Calibri"/>
                <w:color w:val="000000"/>
                <w:sz w:val="16"/>
                <w:szCs w:val="16"/>
              </w:rPr>
            </w:pPr>
            <w:r w:rsidRPr="00CD72A0">
              <w:rPr>
                <w:rFonts w:ascii="Calibri" w:hAnsi="Calibri"/>
                <w:color w:val="000000"/>
                <w:sz w:val="16"/>
                <w:szCs w:val="16"/>
              </w:rPr>
              <w:t>Budgeted as costs within pay, but non-pay charge received</w:t>
            </w:r>
          </w:p>
        </w:tc>
      </w:tr>
      <w:tr w:rsidR="00CD72A0" w:rsidRPr="00CD72A0" w:rsidTr="00C02C5C">
        <w:trPr>
          <w:trHeight w:val="300"/>
        </w:trPr>
        <w:tc>
          <w:tcPr>
            <w:tcW w:w="5440" w:type="dxa"/>
            <w:tcBorders>
              <w:top w:val="nil"/>
              <w:left w:val="nil"/>
              <w:bottom w:val="nil"/>
              <w:right w:val="nil"/>
            </w:tcBorders>
            <w:shd w:val="clear" w:color="auto" w:fill="auto"/>
            <w:noWrap/>
            <w:vAlign w:val="bottom"/>
            <w:hideMark/>
          </w:tcPr>
          <w:p w:rsidR="00CD72A0" w:rsidRPr="00CD72A0" w:rsidRDefault="00CD72A0" w:rsidP="00CD72A0">
            <w:pPr>
              <w:outlineLvl w:val="0"/>
              <w:rPr>
                <w:rFonts w:ascii="Arial Narrow" w:hAnsi="Arial Narrow"/>
                <w:b/>
                <w:bCs/>
                <w:color w:val="000000"/>
                <w:sz w:val="16"/>
                <w:szCs w:val="16"/>
              </w:rPr>
            </w:pPr>
            <w:r w:rsidRPr="00CD72A0">
              <w:rPr>
                <w:rFonts w:ascii="Arial Narrow" w:hAnsi="Arial Narrow"/>
                <w:b/>
                <w:bCs/>
                <w:color w:val="000000"/>
                <w:sz w:val="16"/>
                <w:szCs w:val="16"/>
              </w:rPr>
              <w:t xml:space="preserve">Other - </w:t>
            </w:r>
            <w:proofErr w:type="spellStart"/>
            <w:r w:rsidRPr="00CD72A0">
              <w:rPr>
                <w:rFonts w:ascii="Arial Narrow" w:hAnsi="Arial Narrow"/>
                <w:b/>
                <w:bCs/>
                <w:color w:val="000000"/>
                <w:sz w:val="16"/>
                <w:szCs w:val="16"/>
              </w:rPr>
              <w:t>Misc</w:t>
            </w:r>
            <w:proofErr w:type="spellEnd"/>
            <w:r w:rsidRPr="00CD72A0">
              <w:rPr>
                <w:rFonts w:ascii="Arial Narrow" w:hAnsi="Arial Narrow"/>
                <w:b/>
                <w:bCs/>
                <w:color w:val="000000"/>
                <w:sz w:val="16"/>
                <w:szCs w:val="16"/>
              </w:rPr>
              <w:t>/Reserves</w:t>
            </w:r>
          </w:p>
        </w:tc>
        <w:tc>
          <w:tcPr>
            <w:tcW w:w="960" w:type="dxa"/>
            <w:tcBorders>
              <w:top w:val="nil"/>
              <w:left w:val="nil"/>
              <w:bottom w:val="nil"/>
              <w:right w:val="nil"/>
            </w:tcBorders>
            <w:shd w:val="clear" w:color="auto" w:fill="auto"/>
            <w:vAlign w:val="bottom"/>
            <w:hideMark/>
          </w:tcPr>
          <w:p w:rsidR="00CD72A0" w:rsidRPr="00CD72A0" w:rsidRDefault="00CD72A0" w:rsidP="00C02C5C">
            <w:pPr>
              <w:jc w:val="right"/>
              <w:outlineLvl w:val="0"/>
              <w:rPr>
                <w:rFonts w:ascii="Calibri" w:hAnsi="Calibri"/>
                <w:color w:val="000000"/>
                <w:sz w:val="16"/>
                <w:szCs w:val="16"/>
              </w:rPr>
            </w:pPr>
            <w:r w:rsidRPr="00CD72A0">
              <w:rPr>
                <w:rFonts w:ascii="Calibri" w:hAnsi="Calibri"/>
                <w:color w:val="000000"/>
                <w:sz w:val="16"/>
                <w:szCs w:val="16"/>
              </w:rPr>
              <w:t xml:space="preserve">0 </w:t>
            </w:r>
          </w:p>
        </w:tc>
        <w:tc>
          <w:tcPr>
            <w:tcW w:w="1280" w:type="dxa"/>
            <w:tcBorders>
              <w:top w:val="nil"/>
              <w:left w:val="nil"/>
              <w:bottom w:val="nil"/>
              <w:right w:val="nil"/>
            </w:tcBorders>
            <w:shd w:val="clear" w:color="auto" w:fill="auto"/>
            <w:vAlign w:val="bottom"/>
            <w:hideMark/>
          </w:tcPr>
          <w:p w:rsidR="00CD72A0" w:rsidRPr="00CD72A0" w:rsidRDefault="00CD72A0" w:rsidP="00C02C5C">
            <w:pPr>
              <w:jc w:val="right"/>
              <w:outlineLvl w:val="0"/>
              <w:rPr>
                <w:rFonts w:ascii="Calibri" w:hAnsi="Calibri"/>
                <w:color w:val="000000"/>
                <w:sz w:val="16"/>
                <w:szCs w:val="16"/>
              </w:rPr>
            </w:pPr>
            <w:r w:rsidRPr="00CD72A0">
              <w:rPr>
                <w:rFonts w:ascii="Calibri" w:hAnsi="Calibri"/>
                <w:color w:val="000000"/>
                <w:sz w:val="16"/>
                <w:szCs w:val="16"/>
              </w:rPr>
              <w:t xml:space="preserve">0 </w:t>
            </w:r>
          </w:p>
        </w:tc>
        <w:tc>
          <w:tcPr>
            <w:tcW w:w="1280" w:type="dxa"/>
            <w:tcBorders>
              <w:top w:val="nil"/>
              <w:left w:val="nil"/>
              <w:bottom w:val="nil"/>
              <w:right w:val="nil"/>
            </w:tcBorders>
            <w:shd w:val="clear" w:color="auto" w:fill="auto"/>
            <w:vAlign w:val="bottom"/>
            <w:hideMark/>
          </w:tcPr>
          <w:p w:rsidR="00CD72A0" w:rsidRPr="00CD72A0" w:rsidRDefault="00CD72A0" w:rsidP="00C02C5C">
            <w:pPr>
              <w:jc w:val="right"/>
              <w:outlineLvl w:val="0"/>
              <w:rPr>
                <w:rFonts w:ascii="Calibri" w:hAnsi="Calibri"/>
                <w:color w:val="000000"/>
                <w:sz w:val="16"/>
                <w:szCs w:val="16"/>
              </w:rPr>
            </w:pPr>
            <w:r w:rsidRPr="00CD72A0">
              <w:rPr>
                <w:rFonts w:ascii="Calibri" w:hAnsi="Calibri"/>
                <w:color w:val="000000"/>
                <w:sz w:val="16"/>
                <w:szCs w:val="16"/>
              </w:rPr>
              <w:t>(11)</w:t>
            </w:r>
          </w:p>
        </w:tc>
        <w:tc>
          <w:tcPr>
            <w:tcW w:w="1200" w:type="dxa"/>
            <w:tcBorders>
              <w:top w:val="nil"/>
              <w:left w:val="nil"/>
              <w:bottom w:val="nil"/>
              <w:right w:val="nil"/>
            </w:tcBorders>
            <w:shd w:val="clear" w:color="auto" w:fill="auto"/>
            <w:vAlign w:val="bottom"/>
            <w:hideMark/>
          </w:tcPr>
          <w:p w:rsidR="00CD72A0" w:rsidRPr="00CD72A0" w:rsidRDefault="00CD72A0" w:rsidP="00C02C5C">
            <w:pPr>
              <w:jc w:val="right"/>
              <w:outlineLvl w:val="0"/>
              <w:rPr>
                <w:rFonts w:ascii="Calibri" w:hAnsi="Calibri"/>
                <w:color w:val="000000"/>
                <w:sz w:val="16"/>
                <w:szCs w:val="16"/>
              </w:rPr>
            </w:pPr>
            <w:r w:rsidRPr="00CD72A0">
              <w:rPr>
                <w:rFonts w:ascii="Calibri" w:hAnsi="Calibri"/>
                <w:color w:val="000000"/>
                <w:sz w:val="16"/>
                <w:szCs w:val="16"/>
              </w:rPr>
              <w:t>(11)</w:t>
            </w:r>
          </w:p>
        </w:tc>
        <w:tc>
          <w:tcPr>
            <w:tcW w:w="3640" w:type="dxa"/>
            <w:tcBorders>
              <w:top w:val="nil"/>
              <w:left w:val="nil"/>
              <w:bottom w:val="nil"/>
              <w:right w:val="nil"/>
            </w:tcBorders>
            <w:shd w:val="clear" w:color="auto" w:fill="auto"/>
            <w:noWrap/>
            <w:vAlign w:val="bottom"/>
            <w:hideMark/>
          </w:tcPr>
          <w:p w:rsidR="00CD72A0" w:rsidRPr="00CD72A0" w:rsidRDefault="00CD72A0" w:rsidP="00C02C5C">
            <w:pPr>
              <w:jc w:val="center"/>
              <w:outlineLvl w:val="0"/>
              <w:rPr>
                <w:rFonts w:ascii="Calibri" w:hAnsi="Calibri"/>
                <w:color w:val="000000"/>
                <w:sz w:val="22"/>
                <w:szCs w:val="22"/>
              </w:rPr>
            </w:pPr>
          </w:p>
        </w:tc>
      </w:tr>
      <w:tr w:rsidR="00CD72A0" w:rsidRPr="00CD72A0" w:rsidTr="00C02C5C">
        <w:trPr>
          <w:trHeight w:val="300"/>
        </w:trPr>
        <w:tc>
          <w:tcPr>
            <w:tcW w:w="5440" w:type="dxa"/>
            <w:tcBorders>
              <w:top w:val="nil"/>
              <w:left w:val="nil"/>
              <w:bottom w:val="nil"/>
              <w:right w:val="nil"/>
            </w:tcBorders>
            <w:shd w:val="clear" w:color="auto" w:fill="auto"/>
            <w:noWrap/>
            <w:vAlign w:val="bottom"/>
            <w:hideMark/>
          </w:tcPr>
          <w:p w:rsidR="00CD72A0" w:rsidRPr="00CD72A0" w:rsidRDefault="00CD72A0" w:rsidP="00CD72A0">
            <w:pPr>
              <w:outlineLvl w:val="0"/>
              <w:rPr>
                <w:rFonts w:ascii="Calibri" w:hAnsi="Calibri"/>
                <w:b/>
                <w:bCs/>
                <w:color w:val="000000"/>
                <w:sz w:val="22"/>
                <w:szCs w:val="22"/>
              </w:rPr>
            </w:pPr>
            <w:r w:rsidRPr="00CD72A0">
              <w:rPr>
                <w:rFonts w:ascii="Calibri" w:hAnsi="Calibri"/>
                <w:b/>
                <w:bCs/>
                <w:color w:val="000000"/>
                <w:sz w:val="22"/>
                <w:szCs w:val="22"/>
              </w:rPr>
              <w:t>Grand Total</w:t>
            </w:r>
          </w:p>
        </w:tc>
        <w:tc>
          <w:tcPr>
            <w:tcW w:w="960" w:type="dxa"/>
            <w:tcBorders>
              <w:top w:val="nil"/>
              <w:left w:val="nil"/>
              <w:bottom w:val="nil"/>
              <w:right w:val="nil"/>
            </w:tcBorders>
            <w:shd w:val="clear" w:color="000000" w:fill="CCE2F1"/>
            <w:hideMark/>
          </w:tcPr>
          <w:p w:rsidR="00CD72A0" w:rsidRPr="00CD72A0" w:rsidRDefault="00CD72A0" w:rsidP="00CD72A0">
            <w:pPr>
              <w:jc w:val="right"/>
              <w:outlineLvl w:val="0"/>
              <w:rPr>
                <w:rFonts w:ascii="Calibri" w:hAnsi="Calibri"/>
                <w:b/>
                <w:bCs/>
                <w:color w:val="000000"/>
                <w:sz w:val="16"/>
                <w:szCs w:val="16"/>
              </w:rPr>
            </w:pPr>
            <w:r w:rsidRPr="00CD72A0">
              <w:rPr>
                <w:rFonts w:ascii="Calibri" w:hAnsi="Calibri"/>
                <w:b/>
                <w:bCs/>
                <w:color w:val="000000"/>
                <w:sz w:val="16"/>
                <w:szCs w:val="16"/>
              </w:rPr>
              <w:t xml:space="preserve">4,791,073 </w:t>
            </w:r>
          </w:p>
        </w:tc>
        <w:tc>
          <w:tcPr>
            <w:tcW w:w="1280" w:type="dxa"/>
            <w:tcBorders>
              <w:top w:val="nil"/>
              <w:left w:val="nil"/>
              <w:bottom w:val="nil"/>
              <w:right w:val="nil"/>
            </w:tcBorders>
            <w:shd w:val="clear" w:color="000000" w:fill="CCE2F1"/>
            <w:hideMark/>
          </w:tcPr>
          <w:p w:rsidR="00CD72A0" w:rsidRPr="00CD72A0" w:rsidRDefault="00CD72A0" w:rsidP="00CD72A0">
            <w:pPr>
              <w:jc w:val="right"/>
              <w:outlineLvl w:val="0"/>
              <w:rPr>
                <w:rFonts w:ascii="Calibri" w:hAnsi="Calibri"/>
                <w:b/>
                <w:bCs/>
                <w:color w:val="000000"/>
                <w:sz w:val="16"/>
                <w:szCs w:val="16"/>
              </w:rPr>
            </w:pPr>
            <w:r w:rsidRPr="00CD72A0">
              <w:rPr>
                <w:rFonts w:ascii="Calibri" w:hAnsi="Calibri"/>
                <w:b/>
                <w:bCs/>
                <w:color w:val="000000"/>
                <w:sz w:val="16"/>
                <w:szCs w:val="16"/>
              </w:rPr>
              <w:t xml:space="preserve">4,791,073 </w:t>
            </w:r>
          </w:p>
        </w:tc>
        <w:tc>
          <w:tcPr>
            <w:tcW w:w="1280" w:type="dxa"/>
            <w:tcBorders>
              <w:top w:val="nil"/>
              <w:left w:val="nil"/>
              <w:bottom w:val="nil"/>
              <w:right w:val="nil"/>
            </w:tcBorders>
            <w:shd w:val="clear" w:color="000000" w:fill="CCE2F1"/>
            <w:hideMark/>
          </w:tcPr>
          <w:p w:rsidR="00CD72A0" w:rsidRPr="00CD72A0" w:rsidRDefault="00CD72A0" w:rsidP="00CD72A0">
            <w:pPr>
              <w:jc w:val="right"/>
              <w:outlineLvl w:val="0"/>
              <w:rPr>
                <w:rFonts w:ascii="Calibri" w:hAnsi="Calibri"/>
                <w:b/>
                <w:bCs/>
                <w:color w:val="000000"/>
                <w:sz w:val="16"/>
                <w:szCs w:val="16"/>
              </w:rPr>
            </w:pPr>
            <w:r w:rsidRPr="00CD72A0">
              <w:rPr>
                <w:rFonts w:ascii="Calibri" w:hAnsi="Calibri"/>
                <w:b/>
                <w:bCs/>
                <w:color w:val="000000"/>
                <w:sz w:val="16"/>
                <w:szCs w:val="16"/>
              </w:rPr>
              <w:t xml:space="preserve">4,805,739 </w:t>
            </w:r>
          </w:p>
        </w:tc>
        <w:tc>
          <w:tcPr>
            <w:tcW w:w="1200" w:type="dxa"/>
            <w:tcBorders>
              <w:top w:val="nil"/>
              <w:left w:val="nil"/>
              <w:bottom w:val="nil"/>
              <w:right w:val="nil"/>
            </w:tcBorders>
            <w:shd w:val="clear" w:color="000000" w:fill="CCE2F1"/>
            <w:hideMark/>
          </w:tcPr>
          <w:p w:rsidR="00CD72A0" w:rsidRPr="00CD72A0" w:rsidRDefault="00CD72A0" w:rsidP="00CD72A0">
            <w:pPr>
              <w:jc w:val="right"/>
              <w:outlineLvl w:val="0"/>
              <w:rPr>
                <w:rFonts w:ascii="Calibri" w:hAnsi="Calibri"/>
                <w:b/>
                <w:bCs/>
                <w:color w:val="000000"/>
                <w:sz w:val="16"/>
                <w:szCs w:val="16"/>
              </w:rPr>
            </w:pPr>
            <w:r w:rsidRPr="00CD72A0">
              <w:rPr>
                <w:rFonts w:ascii="Calibri" w:hAnsi="Calibri"/>
                <w:b/>
                <w:bCs/>
                <w:color w:val="000000"/>
                <w:sz w:val="16"/>
                <w:szCs w:val="16"/>
              </w:rPr>
              <w:t xml:space="preserve">14,666 </w:t>
            </w:r>
          </w:p>
        </w:tc>
        <w:tc>
          <w:tcPr>
            <w:tcW w:w="3640" w:type="dxa"/>
            <w:tcBorders>
              <w:top w:val="nil"/>
              <w:left w:val="nil"/>
              <w:bottom w:val="nil"/>
              <w:right w:val="nil"/>
            </w:tcBorders>
            <w:shd w:val="clear" w:color="auto" w:fill="auto"/>
            <w:noWrap/>
            <w:vAlign w:val="bottom"/>
            <w:hideMark/>
          </w:tcPr>
          <w:p w:rsidR="00CD72A0" w:rsidRPr="00CD72A0" w:rsidRDefault="00CD72A0" w:rsidP="00C02C5C">
            <w:pPr>
              <w:jc w:val="center"/>
              <w:outlineLvl w:val="0"/>
              <w:rPr>
                <w:rFonts w:ascii="Calibri" w:hAnsi="Calibri"/>
                <w:color w:val="000000"/>
                <w:sz w:val="22"/>
                <w:szCs w:val="22"/>
              </w:rPr>
            </w:pPr>
          </w:p>
        </w:tc>
      </w:tr>
    </w:tbl>
    <w:p w:rsidR="004E16D4" w:rsidRDefault="004E16D4" w:rsidP="005863FA">
      <w:pPr>
        <w:spacing w:line="276" w:lineRule="auto"/>
        <w:rPr>
          <w:rFonts w:ascii="Arial" w:hAnsi="Arial" w:cs="Arial"/>
          <w:b/>
          <w:sz w:val="22"/>
          <w:szCs w:val="22"/>
        </w:rPr>
      </w:pPr>
    </w:p>
    <w:sectPr w:rsidR="004E16D4" w:rsidSect="004363CD">
      <w:pgSz w:w="16838" w:h="11906" w:orient="landscape"/>
      <w:pgMar w:top="902" w:right="709" w:bottom="992" w:left="720" w:header="709" w:footer="709" w:gutter="0"/>
      <w:pgBorders w:offsetFrom="page">
        <w:top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BAF" w:rsidRDefault="00E06BAF" w:rsidP="00412C00">
      <w:r>
        <w:separator/>
      </w:r>
    </w:p>
  </w:endnote>
  <w:endnote w:type="continuationSeparator" w:id="0">
    <w:p w:rsidR="00E06BAF" w:rsidRDefault="00E06BAF" w:rsidP="00412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1866406"/>
      <w:docPartObj>
        <w:docPartGallery w:val="Page Numbers (Bottom of Page)"/>
        <w:docPartUnique/>
      </w:docPartObj>
    </w:sdtPr>
    <w:sdtEndPr>
      <w:rPr>
        <w:rFonts w:ascii="Arial" w:hAnsi="Arial"/>
        <w:noProof/>
        <w:sz w:val="16"/>
      </w:rPr>
    </w:sdtEndPr>
    <w:sdtContent>
      <w:p w:rsidR="00E06BAF" w:rsidRPr="00195D4C" w:rsidRDefault="00E06BAF">
        <w:pPr>
          <w:pStyle w:val="Footer"/>
          <w:jc w:val="center"/>
          <w:rPr>
            <w:rFonts w:ascii="Arial" w:hAnsi="Arial"/>
            <w:sz w:val="16"/>
          </w:rPr>
        </w:pPr>
        <w:r w:rsidRPr="00195D4C">
          <w:rPr>
            <w:rFonts w:ascii="Arial" w:hAnsi="Arial"/>
            <w:sz w:val="16"/>
          </w:rPr>
          <w:fldChar w:fldCharType="begin"/>
        </w:r>
        <w:r w:rsidRPr="00195D4C">
          <w:rPr>
            <w:rFonts w:ascii="Arial" w:hAnsi="Arial"/>
            <w:sz w:val="16"/>
          </w:rPr>
          <w:instrText xml:space="preserve"> PAGE   \* MERGEFORMAT </w:instrText>
        </w:r>
        <w:r w:rsidRPr="00195D4C">
          <w:rPr>
            <w:rFonts w:ascii="Arial" w:hAnsi="Arial"/>
            <w:sz w:val="16"/>
          </w:rPr>
          <w:fldChar w:fldCharType="separate"/>
        </w:r>
        <w:r w:rsidR="00CD329E">
          <w:rPr>
            <w:rFonts w:ascii="Arial" w:hAnsi="Arial"/>
            <w:noProof/>
            <w:sz w:val="16"/>
          </w:rPr>
          <w:t>1</w:t>
        </w:r>
        <w:r w:rsidRPr="00195D4C">
          <w:rPr>
            <w:rFonts w:ascii="Arial" w:hAnsi="Arial"/>
            <w:noProof/>
            <w:sz w:val="16"/>
          </w:rPr>
          <w:fldChar w:fldCharType="end"/>
        </w:r>
      </w:p>
    </w:sdtContent>
  </w:sdt>
  <w:p w:rsidR="00E06BAF" w:rsidRDefault="00E06B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BAF" w:rsidRDefault="00E06BAF" w:rsidP="00412C00">
      <w:r>
        <w:separator/>
      </w:r>
    </w:p>
  </w:footnote>
  <w:footnote w:type="continuationSeparator" w:id="0">
    <w:p w:rsidR="00E06BAF" w:rsidRDefault="00E06BAF" w:rsidP="00412C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BAF" w:rsidRDefault="00E06B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82938"/>
    <w:multiLevelType w:val="hybridMultilevel"/>
    <w:tmpl w:val="061E21A0"/>
    <w:lvl w:ilvl="0" w:tplc="08090003">
      <w:start w:val="1"/>
      <w:numFmt w:val="bullet"/>
      <w:lvlText w:val="o"/>
      <w:lvlJc w:val="left"/>
      <w:pPr>
        <w:ind w:left="3262" w:hanging="360"/>
      </w:pPr>
      <w:rPr>
        <w:rFonts w:ascii="Courier New" w:hAnsi="Courier New" w:cs="Courier New" w:hint="default"/>
      </w:rPr>
    </w:lvl>
    <w:lvl w:ilvl="1" w:tplc="08090003" w:tentative="1">
      <w:start w:val="1"/>
      <w:numFmt w:val="bullet"/>
      <w:lvlText w:val="o"/>
      <w:lvlJc w:val="left"/>
      <w:pPr>
        <w:ind w:left="3982" w:hanging="360"/>
      </w:pPr>
      <w:rPr>
        <w:rFonts w:ascii="Courier New" w:hAnsi="Courier New" w:cs="Courier New" w:hint="default"/>
      </w:rPr>
    </w:lvl>
    <w:lvl w:ilvl="2" w:tplc="08090005" w:tentative="1">
      <w:start w:val="1"/>
      <w:numFmt w:val="bullet"/>
      <w:lvlText w:val=""/>
      <w:lvlJc w:val="left"/>
      <w:pPr>
        <w:ind w:left="4702" w:hanging="360"/>
      </w:pPr>
      <w:rPr>
        <w:rFonts w:ascii="Wingdings" w:hAnsi="Wingdings" w:hint="default"/>
      </w:rPr>
    </w:lvl>
    <w:lvl w:ilvl="3" w:tplc="08090001" w:tentative="1">
      <w:start w:val="1"/>
      <w:numFmt w:val="bullet"/>
      <w:lvlText w:val=""/>
      <w:lvlJc w:val="left"/>
      <w:pPr>
        <w:ind w:left="5422" w:hanging="360"/>
      </w:pPr>
      <w:rPr>
        <w:rFonts w:ascii="Symbol" w:hAnsi="Symbol" w:hint="default"/>
      </w:rPr>
    </w:lvl>
    <w:lvl w:ilvl="4" w:tplc="08090003" w:tentative="1">
      <w:start w:val="1"/>
      <w:numFmt w:val="bullet"/>
      <w:lvlText w:val="o"/>
      <w:lvlJc w:val="left"/>
      <w:pPr>
        <w:ind w:left="6142" w:hanging="360"/>
      </w:pPr>
      <w:rPr>
        <w:rFonts w:ascii="Courier New" w:hAnsi="Courier New" w:cs="Courier New" w:hint="default"/>
      </w:rPr>
    </w:lvl>
    <w:lvl w:ilvl="5" w:tplc="08090005" w:tentative="1">
      <w:start w:val="1"/>
      <w:numFmt w:val="bullet"/>
      <w:lvlText w:val=""/>
      <w:lvlJc w:val="left"/>
      <w:pPr>
        <w:ind w:left="6862" w:hanging="360"/>
      </w:pPr>
      <w:rPr>
        <w:rFonts w:ascii="Wingdings" w:hAnsi="Wingdings" w:hint="default"/>
      </w:rPr>
    </w:lvl>
    <w:lvl w:ilvl="6" w:tplc="08090001" w:tentative="1">
      <w:start w:val="1"/>
      <w:numFmt w:val="bullet"/>
      <w:lvlText w:val=""/>
      <w:lvlJc w:val="left"/>
      <w:pPr>
        <w:ind w:left="7582" w:hanging="360"/>
      </w:pPr>
      <w:rPr>
        <w:rFonts w:ascii="Symbol" w:hAnsi="Symbol" w:hint="default"/>
      </w:rPr>
    </w:lvl>
    <w:lvl w:ilvl="7" w:tplc="08090003" w:tentative="1">
      <w:start w:val="1"/>
      <w:numFmt w:val="bullet"/>
      <w:lvlText w:val="o"/>
      <w:lvlJc w:val="left"/>
      <w:pPr>
        <w:ind w:left="8302" w:hanging="360"/>
      </w:pPr>
      <w:rPr>
        <w:rFonts w:ascii="Courier New" w:hAnsi="Courier New" w:cs="Courier New" w:hint="default"/>
      </w:rPr>
    </w:lvl>
    <w:lvl w:ilvl="8" w:tplc="08090005" w:tentative="1">
      <w:start w:val="1"/>
      <w:numFmt w:val="bullet"/>
      <w:lvlText w:val=""/>
      <w:lvlJc w:val="left"/>
      <w:pPr>
        <w:ind w:left="9022" w:hanging="360"/>
      </w:pPr>
      <w:rPr>
        <w:rFonts w:ascii="Wingdings" w:hAnsi="Wingdings" w:hint="default"/>
      </w:rPr>
    </w:lvl>
  </w:abstractNum>
  <w:abstractNum w:abstractNumId="1">
    <w:nsid w:val="0AD70165"/>
    <w:multiLevelType w:val="hybridMultilevel"/>
    <w:tmpl w:val="A27032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291220"/>
    <w:multiLevelType w:val="hybridMultilevel"/>
    <w:tmpl w:val="41A0E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BD1860"/>
    <w:multiLevelType w:val="hybridMultilevel"/>
    <w:tmpl w:val="F0384A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7575CF"/>
    <w:multiLevelType w:val="hybridMultilevel"/>
    <w:tmpl w:val="099E76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1587536"/>
    <w:multiLevelType w:val="hybridMultilevel"/>
    <w:tmpl w:val="3D44CB8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5AA1FB2"/>
    <w:multiLevelType w:val="hybridMultilevel"/>
    <w:tmpl w:val="457641A2"/>
    <w:lvl w:ilvl="0" w:tplc="08090003">
      <w:start w:val="1"/>
      <w:numFmt w:val="bullet"/>
      <w:lvlText w:val="o"/>
      <w:lvlJc w:val="left"/>
      <w:pPr>
        <w:ind w:left="2880" w:hanging="360"/>
      </w:pPr>
      <w:rPr>
        <w:rFonts w:ascii="Courier New" w:hAnsi="Courier New" w:cs="Courier New"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7">
    <w:nsid w:val="264D2251"/>
    <w:multiLevelType w:val="hybridMultilevel"/>
    <w:tmpl w:val="B56206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81567E2"/>
    <w:multiLevelType w:val="hybridMultilevel"/>
    <w:tmpl w:val="30D02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3C6BD8"/>
    <w:multiLevelType w:val="hybridMultilevel"/>
    <w:tmpl w:val="FFE8262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nsid w:val="340A123E"/>
    <w:multiLevelType w:val="hybridMultilevel"/>
    <w:tmpl w:val="B3520682"/>
    <w:lvl w:ilvl="0" w:tplc="7FDA39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44A48B0"/>
    <w:multiLevelType w:val="hybridMultilevel"/>
    <w:tmpl w:val="AE32601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nsid w:val="34B2432F"/>
    <w:multiLevelType w:val="hybridMultilevel"/>
    <w:tmpl w:val="F0208A20"/>
    <w:lvl w:ilvl="0" w:tplc="934E7ACE">
      <w:start w:val="1"/>
      <w:numFmt w:val="decimal"/>
      <w:lvlText w:val="%1."/>
      <w:lvlJc w:val="left"/>
      <w:pPr>
        <w:tabs>
          <w:tab w:val="num" w:pos="360"/>
        </w:tabs>
        <w:ind w:left="360" w:hanging="360"/>
      </w:pPr>
    </w:lvl>
    <w:lvl w:ilvl="1" w:tplc="AE100DFC">
      <w:numFmt w:val="none"/>
      <w:lvlText w:val=""/>
      <w:lvlJc w:val="left"/>
      <w:pPr>
        <w:tabs>
          <w:tab w:val="num" w:pos="360"/>
        </w:tabs>
      </w:pPr>
    </w:lvl>
    <w:lvl w:ilvl="2" w:tplc="DCD80F4E">
      <w:numFmt w:val="none"/>
      <w:lvlText w:val=""/>
      <w:lvlJc w:val="left"/>
      <w:pPr>
        <w:tabs>
          <w:tab w:val="num" w:pos="360"/>
        </w:tabs>
      </w:pPr>
    </w:lvl>
    <w:lvl w:ilvl="3" w:tplc="96E698B2">
      <w:numFmt w:val="none"/>
      <w:lvlText w:val=""/>
      <w:lvlJc w:val="left"/>
      <w:pPr>
        <w:tabs>
          <w:tab w:val="num" w:pos="360"/>
        </w:tabs>
      </w:pPr>
    </w:lvl>
    <w:lvl w:ilvl="4" w:tplc="54AA915A">
      <w:numFmt w:val="none"/>
      <w:lvlText w:val=""/>
      <w:lvlJc w:val="left"/>
      <w:pPr>
        <w:tabs>
          <w:tab w:val="num" w:pos="360"/>
        </w:tabs>
      </w:pPr>
    </w:lvl>
    <w:lvl w:ilvl="5" w:tplc="A57ADD74">
      <w:numFmt w:val="none"/>
      <w:lvlText w:val=""/>
      <w:lvlJc w:val="left"/>
      <w:pPr>
        <w:tabs>
          <w:tab w:val="num" w:pos="360"/>
        </w:tabs>
      </w:pPr>
    </w:lvl>
    <w:lvl w:ilvl="6" w:tplc="5330EEEE">
      <w:numFmt w:val="none"/>
      <w:lvlText w:val=""/>
      <w:lvlJc w:val="left"/>
      <w:pPr>
        <w:tabs>
          <w:tab w:val="num" w:pos="360"/>
        </w:tabs>
      </w:pPr>
    </w:lvl>
    <w:lvl w:ilvl="7" w:tplc="A7586E4E">
      <w:numFmt w:val="none"/>
      <w:lvlText w:val=""/>
      <w:lvlJc w:val="left"/>
      <w:pPr>
        <w:tabs>
          <w:tab w:val="num" w:pos="360"/>
        </w:tabs>
      </w:pPr>
    </w:lvl>
    <w:lvl w:ilvl="8" w:tplc="30BC2D92">
      <w:numFmt w:val="none"/>
      <w:lvlText w:val=""/>
      <w:lvlJc w:val="left"/>
      <w:pPr>
        <w:tabs>
          <w:tab w:val="num" w:pos="360"/>
        </w:tabs>
      </w:pPr>
    </w:lvl>
  </w:abstractNum>
  <w:abstractNum w:abstractNumId="13">
    <w:nsid w:val="38956919"/>
    <w:multiLevelType w:val="hybridMultilevel"/>
    <w:tmpl w:val="4F9ED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B171A2E"/>
    <w:multiLevelType w:val="hybridMultilevel"/>
    <w:tmpl w:val="2C50852A"/>
    <w:lvl w:ilvl="0" w:tplc="0409000F">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FCF31E4"/>
    <w:multiLevelType w:val="hybridMultilevel"/>
    <w:tmpl w:val="826CD0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1AA5566"/>
    <w:multiLevelType w:val="hybridMultilevel"/>
    <w:tmpl w:val="E54E8C1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nsid w:val="42365D63"/>
    <w:multiLevelType w:val="hybridMultilevel"/>
    <w:tmpl w:val="95D47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2FF6A05"/>
    <w:multiLevelType w:val="hybridMultilevel"/>
    <w:tmpl w:val="39887D2C"/>
    <w:lvl w:ilvl="0" w:tplc="08090003">
      <w:start w:val="1"/>
      <w:numFmt w:val="bullet"/>
      <w:lvlText w:val="o"/>
      <w:lvlJc w:val="left"/>
      <w:pPr>
        <w:ind w:left="2509" w:hanging="360"/>
      </w:pPr>
      <w:rPr>
        <w:rFonts w:ascii="Courier New" w:hAnsi="Courier New" w:cs="Courier New" w:hint="default"/>
      </w:rPr>
    </w:lvl>
    <w:lvl w:ilvl="1" w:tplc="08090003" w:tentative="1">
      <w:start w:val="1"/>
      <w:numFmt w:val="bullet"/>
      <w:lvlText w:val="o"/>
      <w:lvlJc w:val="left"/>
      <w:pPr>
        <w:ind w:left="3229" w:hanging="360"/>
      </w:pPr>
      <w:rPr>
        <w:rFonts w:ascii="Courier New" w:hAnsi="Courier New" w:cs="Courier New" w:hint="default"/>
      </w:rPr>
    </w:lvl>
    <w:lvl w:ilvl="2" w:tplc="08090005" w:tentative="1">
      <w:start w:val="1"/>
      <w:numFmt w:val="bullet"/>
      <w:lvlText w:val=""/>
      <w:lvlJc w:val="left"/>
      <w:pPr>
        <w:ind w:left="3949" w:hanging="360"/>
      </w:pPr>
      <w:rPr>
        <w:rFonts w:ascii="Wingdings" w:hAnsi="Wingdings" w:hint="default"/>
      </w:rPr>
    </w:lvl>
    <w:lvl w:ilvl="3" w:tplc="08090001" w:tentative="1">
      <w:start w:val="1"/>
      <w:numFmt w:val="bullet"/>
      <w:lvlText w:val=""/>
      <w:lvlJc w:val="left"/>
      <w:pPr>
        <w:ind w:left="4669" w:hanging="360"/>
      </w:pPr>
      <w:rPr>
        <w:rFonts w:ascii="Symbol" w:hAnsi="Symbol" w:hint="default"/>
      </w:rPr>
    </w:lvl>
    <w:lvl w:ilvl="4" w:tplc="08090003" w:tentative="1">
      <w:start w:val="1"/>
      <w:numFmt w:val="bullet"/>
      <w:lvlText w:val="o"/>
      <w:lvlJc w:val="left"/>
      <w:pPr>
        <w:ind w:left="5389" w:hanging="360"/>
      </w:pPr>
      <w:rPr>
        <w:rFonts w:ascii="Courier New" w:hAnsi="Courier New" w:cs="Courier New" w:hint="default"/>
      </w:rPr>
    </w:lvl>
    <w:lvl w:ilvl="5" w:tplc="08090005" w:tentative="1">
      <w:start w:val="1"/>
      <w:numFmt w:val="bullet"/>
      <w:lvlText w:val=""/>
      <w:lvlJc w:val="left"/>
      <w:pPr>
        <w:ind w:left="6109" w:hanging="360"/>
      </w:pPr>
      <w:rPr>
        <w:rFonts w:ascii="Wingdings" w:hAnsi="Wingdings" w:hint="default"/>
      </w:rPr>
    </w:lvl>
    <w:lvl w:ilvl="6" w:tplc="08090001" w:tentative="1">
      <w:start w:val="1"/>
      <w:numFmt w:val="bullet"/>
      <w:lvlText w:val=""/>
      <w:lvlJc w:val="left"/>
      <w:pPr>
        <w:ind w:left="6829" w:hanging="360"/>
      </w:pPr>
      <w:rPr>
        <w:rFonts w:ascii="Symbol" w:hAnsi="Symbol" w:hint="default"/>
      </w:rPr>
    </w:lvl>
    <w:lvl w:ilvl="7" w:tplc="08090003" w:tentative="1">
      <w:start w:val="1"/>
      <w:numFmt w:val="bullet"/>
      <w:lvlText w:val="o"/>
      <w:lvlJc w:val="left"/>
      <w:pPr>
        <w:ind w:left="7549" w:hanging="360"/>
      </w:pPr>
      <w:rPr>
        <w:rFonts w:ascii="Courier New" w:hAnsi="Courier New" w:cs="Courier New" w:hint="default"/>
      </w:rPr>
    </w:lvl>
    <w:lvl w:ilvl="8" w:tplc="08090005" w:tentative="1">
      <w:start w:val="1"/>
      <w:numFmt w:val="bullet"/>
      <w:lvlText w:val=""/>
      <w:lvlJc w:val="left"/>
      <w:pPr>
        <w:ind w:left="8269" w:hanging="360"/>
      </w:pPr>
      <w:rPr>
        <w:rFonts w:ascii="Wingdings" w:hAnsi="Wingdings" w:hint="default"/>
      </w:rPr>
    </w:lvl>
  </w:abstractNum>
  <w:abstractNum w:abstractNumId="19">
    <w:nsid w:val="431F332B"/>
    <w:multiLevelType w:val="hybridMultilevel"/>
    <w:tmpl w:val="AA46A91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3402ABC"/>
    <w:multiLevelType w:val="hybridMultilevel"/>
    <w:tmpl w:val="B00C5BE0"/>
    <w:lvl w:ilvl="0" w:tplc="45041F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3514036"/>
    <w:multiLevelType w:val="hybridMultilevel"/>
    <w:tmpl w:val="17E07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39449AB"/>
    <w:multiLevelType w:val="hybridMultilevel"/>
    <w:tmpl w:val="B6C8B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A2E095C"/>
    <w:multiLevelType w:val="hybridMultilevel"/>
    <w:tmpl w:val="573E4722"/>
    <w:lvl w:ilvl="0" w:tplc="5240BF06">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4F194781"/>
    <w:multiLevelType w:val="hybridMultilevel"/>
    <w:tmpl w:val="A77000F0"/>
    <w:lvl w:ilvl="0" w:tplc="A950D33E">
      <w:start w:val="6"/>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FCB5A7B"/>
    <w:multiLevelType w:val="hybridMultilevel"/>
    <w:tmpl w:val="CEC2A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566605D"/>
    <w:multiLevelType w:val="hybridMultilevel"/>
    <w:tmpl w:val="388E0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75938FD"/>
    <w:multiLevelType w:val="hybridMultilevel"/>
    <w:tmpl w:val="F37A1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8074674"/>
    <w:multiLevelType w:val="hybridMultilevel"/>
    <w:tmpl w:val="1804CAD8"/>
    <w:lvl w:ilvl="0" w:tplc="926A76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A8D2685"/>
    <w:multiLevelType w:val="hybridMultilevel"/>
    <w:tmpl w:val="7AD6D538"/>
    <w:lvl w:ilvl="0" w:tplc="0CFA24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B4476AF"/>
    <w:multiLevelType w:val="hybridMultilevel"/>
    <w:tmpl w:val="F9469464"/>
    <w:lvl w:ilvl="0" w:tplc="52DA03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C462F38"/>
    <w:multiLevelType w:val="hybridMultilevel"/>
    <w:tmpl w:val="6E24EA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1764615"/>
    <w:multiLevelType w:val="hybridMultilevel"/>
    <w:tmpl w:val="C3B476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293675D"/>
    <w:multiLevelType w:val="hybridMultilevel"/>
    <w:tmpl w:val="3EAA6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58147F9"/>
    <w:multiLevelType w:val="hybridMultilevel"/>
    <w:tmpl w:val="6330B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A760BED"/>
    <w:multiLevelType w:val="hybridMultilevel"/>
    <w:tmpl w:val="47B20C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AAD4B64"/>
    <w:multiLevelType w:val="hybridMultilevel"/>
    <w:tmpl w:val="D5E683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CD74158"/>
    <w:multiLevelType w:val="hybridMultilevel"/>
    <w:tmpl w:val="23D4F6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E7D6FD7"/>
    <w:multiLevelType w:val="hybridMultilevel"/>
    <w:tmpl w:val="AE8E1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3112D61"/>
    <w:multiLevelType w:val="hybridMultilevel"/>
    <w:tmpl w:val="9DA8E69E"/>
    <w:lvl w:ilvl="0" w:tplc="BE7C1C0E">
      <w:start w:val="1"/>
      <w:numFmt w:val="lowerLetter"/>
      <w:lvlText w:val="%1."/>
      <w:lvlJc w:val="left"/>
      <w:pPr>
        <w:ind w:left="1080" w:hanging="720"/>
      </w:pPr>
      <w:rPr>
        <w:rFonts w:ascii="Arial" w:eastAsia="Times New Roman" w:hAnsi="Arial" w:cs="Arial"/>
        <w:b w:val="0"/>
      </w:rPr>
    </w:lvl>
    <w:lvl w:ilvl="1" w:tplc="F4A61D06">
      <w:start w:val="1"/>
      <w:numFmt w:val="lowerRoman"/>
      <w:lvlText w:val="%2."/>
      <w:lvlJc w:val="left"/>
      <w:pPr>
        <w:ind w:left="1440" w:hanging="360"/>
      </w:pPr>
      <w:rPr>
        <w:rFonts w:ascii="Arial" w:eastAsia="Times New Roman" w:hAnsi="Arial" w:cs="Arial"/>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51D23C2"/>
    <w:multiLevelType w:val="hybridMultilevel"/>
    <w:tmpl w:val="573ABB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B471EE1"/>
    <w:multiLevelType w:val="hybridMultilevel"/>
    <w:tmpl w:val="8E6A1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CFF064A"/>
    <w:multiLevelType w:val="hybridMultilevel"/>
    <w:tmpl w:val="A49205EC"/>
    <w:lvl w:ilvl="0" w:tplc="19BE03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7"/>
  </w:num>
  <w:num w:numId="2">
    <w:abstractNumId w:val="2"/>
  </w:num>
  <w:num w:numId="3">
    <w:abstractNumId w:val="12"/>
  </w:num>
  <w:num w:numId="4">
    <w:abstractNumId w:val="41"/>
  </w:num>
  <w:num w:numId="5">
    <w:abstractNumId w:val="26"/>
  </w:num>
  <w:num w:numId="6">
    <w:abstractNumId w:val="4"/>
  </w:num>
  <w:num w:numId="7">
    <w:abstractNumId w:val="5"/>
  </w:num>
  <w:num w:numId="8">
    <w:abstractNumId w:val="32"/>
  </w:num>
  <w:num w:numId="9">
    <w:abstractNumId w:val="19"/>
  </w:num>
  <w:num w:numId="10">
    <w:abstractNumId w:val="14"/>
  </w:num>
  <w:num w:numId="11">
    <w:abstractNumId w:val="11"/>
  </w:num>
  <w:num w:numId="12">
    <w:abstractNumId w:val="0"/>
  </w:num>
  <w:num w:numId="13">
    <w:abstractNumId w:val="6"/>
  </w:num>
  <w:num w:numId="14">
    <w:abstractNumId w:val="18"/>
  </w:num>
  <w:num w:numId="15">
    <w:abstractNumId w:val="3"/>
  </w:num>
  <w:num w:numId="16">
    <w:abstractNumId w:val="33"/>
  </w:num>
  <w:num w:numId="17">
    <w:abstractNumId w:val="39"/>
  </w:num>
  <w:num w:numId="18">
    <w:abstractNumId w:val="28"/>
  </w:num>
  <w:num w:numId="19">
    <w:abstractNumId w:val="20"/>
  </w:num>
  <w:num w:numId="20">
    <w:abstractNumId w:val="30"/>
  </w:num>
  <w:num w:numId="21">
    <w:abstractNumId w:val="29"/>
  </w:num>
  <w:num w:numId="22">
    <w:abstractNumId w:val="10"/>
  </w:num>
  <w:num w:numId="23">
    <w:abstractNumId w:val="24"/>
  </w:num>
  <w:num w:numId="24">
    <w:abstractNumId w:val="38"/>
  </w:num>
  <w:num w:numId="25">
    <w:abstractNumId w:val="35"/>
  </w:num>
  <w:num w:numId="26">
    <w:abstractNumId w:val="15"/>
  </w:num>
  <w:num w:numId="27">
    <w:abstractNumId w:val="27"/>
  </w:num>
  <w:num w:numId="28">
    <w:abstractNumId w:val="42"/>
  </w:num>
  <w:num w:numId="29">
    <w:abstractNumId w:val="23"/>
  </w:num>
  <w:num w:numId="30">
    <w:abstractNumId w:val="31"/>
  </w:num>
  <w:num w:numId="31">
    <w:abstractNumId w:val="16"/>
  </w:num>
  <w:num w:numId="32">
    <w:abstractNumId w:val="25"/>
  </w:num>
  <w:num w:numId="33">
    <w:abstractNumId w:val="1"/>
  </w:num>
  <w:num w:numId="34">
    <w:abstractNumId w:val="36"/>
  </w:num>
  <w:num w:numId="35">
    <w:abstractNumId w:val="8"/>
  </w:num>
  <w:num w:numId="36">
    <w:abstractNumId w:val="22"/>
  </w:num>
  <w:num w:numId="37">
    <w:abstractNumId w:val="9"/>
  </w:num>
  <w:num w:numId="38">
    <w:abstractNumId w:val="17"/>
  </w:num>
  <w:num w:numId="39">
    <w:abstractNumId w:val="21"/>
  </w:num>
  <w:num w:numId="40">
    <w:abstractNumId w:val="7"/>
  </w:num>
  <w:num w:numId="41">
    <w:abstractNumId w:val="40"/>
  </w:num>
  <w:num w:numId="42">
    <w:abstractNumId w:val="34"/>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821"/>
    <w:rsid w:val="00002E5F"/>
    <w:rsid w:val="00004C4F"/>
    <w:rsid w:val="0000631A"/>
    <w:rsid w:val="00006A45"/>
    <w:rsid w:val="00006BA4"/>
    <w:rsid w:val="00007DD1"/>
    <w:rsid w:val="000116C8"/>
    <w:rsid w:val="00011FDF"/>
    <w:rsid w:val="00012A71"/>
    <w:rsid w:val="000140FE"/>
    <w:rsid w:val="00015D1D"/>
    <w:rsid w:val="0001646D"/>
    <w:rsid w:val="00016856"/>
    <w:rsid w:val="00017760"/>
    <w:rsid w:val="000200FA"/>
    <w:rsid w:val="00020483"/>
    <w:rsid w:val="00020E2E"/>
    <w:rsid w:val="000217E9"/>
    <w:rsid w:val="00021ABB"/>
    <w:rsid w:val="00022301"/>
    <w:rsid w:val="000228BD"/>
    <w:rsid w:val="0002376C"/>
    <w:rsid w:val="000239F7"/>
    <w:rsid w:val="0002461E"/>
    <w:rsid w:val="00024BC8"/>
    <w:rsid w:val="000256C9"/>
    <w:rsid w:val="000271F4"/>
    <w:rsid w:val="00030167"/>
    <w:rsid w:val="00032034"/>
    <w:rsid w:val="0003250E"/>
    <w:rsid w:val="00033BC9"/>
    <w:rsid w:val="00033FF1"/>
    <w:rsid w:val="00034A25"/>
    <w:rsid w:val="00034D0F"/>
    <w:rsid w:val="00034EFD"/>
    <w:rsid w:val="00035367"/>
    <w:rsid w:val="0003758C"/>
    <w:rsid w:val="00037838"/>
    <w:rsid w:val="00040F35"/>
    <w:rsid w:val="0004137A"/>
    <w:rsid w:val="00041ABD"/>
    <w:rsid w:val="00042A65"/>
    <w:rsid w:val="0004366E"/>
    <w:rsid w:val="0004442F"/>
    <w:rsid w:val="00044467"/>
    <w:rsid w:val="0004446C"/>
    <w:rsid w:val="00044D07"/>
    <w:rsid w:val="00045648"/>
    <w:rsid w:val="00047960"/>
    <w:rsid w:val="00052048"/>
    <w:rsid w:val="0005228C"/>
    <w:rsid w:val="00053090"/>
    <w:rsid w:val="00054430"/>
    <w:rsid w:val="00054925"/>
    <w:rsid w:val="000550DF"/>
    <w:rsid w:val="00055303"/>
    <w:rsid w:val="00055506"/>
    <w:rsid w:val="00055EF8"/>
    <w:rsid w:val="00056576"/>
    <w:rsid w:val="0006158F"/>
    <w:rsid w:val="00062CA4"/>
    <w:rsid w:val="00062DFD"/>
    <w:rsid w:val="0006430C"/>
    <w:rsid w:val="000658EF"/>
    <w:rsid w:val="0006597A"/>
    <w:rsid w:val="00065E53"/>
    <w:rsid w:val="00066196"/>
    <w:rsid w:val="0006732B"/>
    <w:rsid w:val="00070A74"/>
    <w:rsid w:val="000719DD"/>
    <w:rsid w:val="00072739"/>
    <w:rsid w:val="00075A82"/>
    <w:rsid w:val="00076DE4"/>
    <w:rsid w:val="000776EB"/>
    <w:rsid w:val="00083D8D"/>
    <w:rsid w:val="0008470E"/>
    <w:rsid w:val="0008641C"/>
    <w:rsid w:val="0008642A"/>
    <w:rsid w:val="00086661"/>
    <w:rsid w:val="00086665"/>
    <w:rsid w:val="000868B4"/>
    <w:rsid w:val="00086A9A"/>
    <w:rsid w:val="00087B0A"/>
    <w:rsid w:val="00090AC3"/>
    <w:rsid w:val="00091B76"/>
    <w:rsid w:val="00091F54"/>
    <w:rsid w:val="00092A9E"/>
    <w:rsid w:val="000949D1"/>
    <w:rsid w:val="000958EB"/>
    <w:rsid w:val="0009591A"/>
    <w:rsid w:val="00096422"/>
    <w:rsid w:val="0009793E"/>
    <w:rsid w:val="000A0F37"/>
    <w:rsid w:val="000A469D"/>
    <w:rsid w:val="000A5374"/>
    <w:rsid w:val="000A78E2"/>
    <w:rsid w:val="000B1B00"/>
    <w:rsid w:val="000B20F7"/>
    <w:rsid w:val="000B2EF8"/>
    <w:rsid w:val="000B483A"/>
    <w:rsid w:val="000B729D"/>
    <w:rsid w:val="000B79E8"/>
    <w:rsid w:val="000B7E86"/>
    <w:rsid w:val="000C0ACC"/>
    <w:rsid w:val="000C1D47"/>
    <w:rsid w:val="000C1DF1"/>
    <w:rsid w:val="000C29D5"/>
    <w:rsid w:val="000C43BE"/>
    <w:rsid w:val="000C5914"/>
    <w:rsid w:val="000C6150"/>
    <w:rsid w:val="000C6D92"/>
    <w:rsid w:val="000D0C92"/>
    <w:rsid w:val="000D1E92"/>
    <w:rsid w:val="000D2212"/>
    <w:rsid w:val="000D2990"/>
    <w:rsid w:val="000D2D89"/>
    <w:rsid w:val="000D2F24"/>
    <w:rsid w:val="000D3D3A"/>
    <w:rsid w:val="000D3DBD"/>
    <w:rsid w:val="000D4339"/>
    <w:rsid w:val="000D4449"/>
    <w:rsid w:val="000D471E"/>
    <w:rsid w:val="000D47A6"/>
    <w:rsid w:val="000D5B3D"/>
    <w:rsid w:val="000D6B10"/>
    <w:rsid w:val="000D6E69"/>
    <w:rsid w:val="000D711F"/>
    <w:rsid w:val="000D7316"/>
    <w:rsid w:val="000E02D9"/>
    <w:rsid w:val="000E0B72"/>
    <w:rsid w:val="000E2B98"/>
    <w:rsid w:val="000E66A4"/>
    <w:rsid w:val="000E694D"/>
    <w:rsid w:val="000E771A"/>
    <w:rsid w:val="000E7FD2"/>
    <w:rsid w:val="000F00EA"/>
    <w:rsid w:val="000F081E"/>
    <w:rsid w:val="000F0C7B"/>
    <w:rsid w:val="000F0FFF"/>
    <w:rsid w:val="000F15BA"/>
    <w:rsid w:val="000F27AB"/>
    <w:rsid w:val="000F2E5B"/>
    <w:rsid w:val="000F4DF3"/>
    <w:rsid w:val="000F612E"/>
    <w:rsid w:val="000F669F"/>
    <w:rsid w:val="000F7175"/>
    <w:rsid w:val="000F71C0"/>
    <w:rsid w:val="0010188D"/>
    <w:rsid w:val="00105649"/>
    <w:rsid w:val="00105927"/>
    <w:rsid w:val="001059BA"/>
    <w:rsid w:val="00106106"/>
    <w:rsid w:val="00106232"/>
    <w:rsid w:val="00107767"/>
    <w:rsid w:val="00111951"/>
    <w:rsid w:val="0011341B"/>
    <w:rsid w:val="001138E6"/>
    <w:rsid w:val="0011557E"/>
    <w:rsid w:val="00115E84"/>
    <w:rsid w:val="00116098"/>
    <w:rsid w:val="001160F3"/>
    <w:rsid w:val="001166D1"/>
    <w:rsid w:val="001178C9"/>
    <w:rsid w:val="00122DA1"/>
    <w:rsid w:val="00123FF0"/>
    <w:rsid w:val="00124893"/>
    <w:rsid w:val="00124AA3"/>
    <w:rsid w:val="00124E28"/>
    <w:rsid w:val="00126C0D"/>
    <w:rsid w:val="00127B75"/>
    <w:rsid w:val="00127C34"/>
    <w:rsid w:val="00130783"/>
    <w:rsid w:val="00132929"/>
    <w:rsid w:val="00132DB0"/>
    <w:rsid w:val="001339A4"/>
    <w:rsid w:val="001344C6"/>
    <w:rsid w:val="00135C17"/>
    <w:rsid w:val="00136DAB"/>
    <w:rsid w:val="0013718B"/>
    <w:rsid w:val="00140FAB"/>
    <w:rsid w:val="001415A5"/>
    <w:rsid w:val="00143415"/>
    <w:rsid w:val="00143E29"/>
    <w:rsid w:val="00145DEA"/>
    <w:rsid w:val="001504B0"/>
    <w:rsid w:val="00150CE4"/>
    <w:rsid w:val="001516FA"/>
    <w:rsid w:val="001528FE"/>
    <w:rsid w:val="0015351D"/>
    <w:rsid w:val="00153A62"/>
    <w:rsid w:val="00153E82"/>
    <w:rsid w:val="001540D4"/>
    <w:rsid w:val="00154E36"/>
    <w:rsid w:val="0015575A"/>
    <w:rsid w:val="00156315"/>
    <w:rsid w:val="0016044C"/>
    <w:rsid w:val="001609ED"/>
    <w:rsid w:val="00160F9B"/>
    <w:rsid w:val="0016158F"/>
    <w:rsid w:val="00161C29"/>
    <w:rsid w:val="00162CB2"/>
    <w:rsid w:val="00163364"/>
    <w:rsid w:val="00163A5A"/>
    <w:rsid w:val="00165567"/>
    <w:rsid w:val="00165D47"/>
    <w:rsid w:val="00166209"/>
    <w:rsid w:val="001677C5"/>
    <w:rsid w:val="001679C3"/>
    <w:rsid w:val="00167A33"/>
    <w:rsid w:val="00167B08"/>
    <w:rsid w:val="00167EFA"/>
    <w:rsid w:val="00171C23"/>
    <w:rsid w:val="001721FC"/>
    <w:rsid w:val="00172DD0"/>
    <w:rsid w:val="00176BAE"/>
    <w:rsid w:val="00181165"/>
    <w:rsid w:val="00181BB8"/>
    <w:rsid w:val="00182577"/>
    <w:rsid w:val="00182D5E"/>
    <w:rsid w:val="001839DD"/>
    <w:rsid w:val="00185C18"/>
    <w:rsid w:val="0018609F"/>
    <w:rsid w:val="00186CEF"/>
    <w:rsid w:val="0018720D"/>
    <w:rsid w:val="00187F7B"/>
    <w:rsid w:val="0019002F"/>
    <w:rsid w:val="001924BC"/>
    <w:rsid w:val="00192D07"/>
    <w:rsid w:val="001931DA"/>
    <w:rsid w:val="00194497"/>
    <w:rsid w:val="00194AB0"/>
    <w:rsid w:val="00194FFE"/>
    <w:rsid w:val="00195D4C"/>
    <w:rsid w:val="001965A9"/>
    <w:rsid w:val="001A01D0"/>
    <w:rsid w:val="001A1F7B"/>
    <w:rsid w:val="001A2303"/>
    <w:rsid w:val="001A387F"/>
    <w:rsid w:val="001A6027"/>
    <w:rsid w:val="001A7ECD"/>
    <w:rsid w:val="001B0417"/>
    <w:rsid w:val="001B0713"/>
    <w:rsid w:val="001B085C"/>
    <w:rsid w:val="001B0CA4"/>
    <w:rsid w:val="001B12BA"/>
    <w:rsid w:val="001B1E04"/>
    <w:rsid w:val="001B3CD0"/>
    <w:rsid w:val="001B4F9E"/>
    <w:rsid w:val="001B52B4"/>
    <w:rsid w:val="001B669B"/>
    <w:rsid w:val="001B686D"/>
    <w:rsid w:val="001C2AB3"/>
    <w:rsid w:val="001C2FF9"/>
    <w:rsid w:val="001C4432"/>
    <w:rsid w:val="001C63CB"/>
    <w:rsid w:val="001C6861"/>
    <w:rsid w:val="001C6A8A"/>
    <w:rsid w:val="001C6C26"/>
    <w:rsid w:val="001C79DA"/>
    <w:rsid w:val="001D039E"/>
    <w:rsid w:val="001D083E"/>
    <w:rsid w:val="001D1C69"/>
    <w:rsid w:val="001D4C61"/>
    <w:rsid w:val="001D4F68"/>
    <w:rsid w:val="001D5F0F"/>
    <w:rsid w:val="001D6A8C"/>
    <w:rsid w:val="001D6D12"/>
    <w:rsid w:val="001D76BF"/>
    <w:rsid w:val="001E1F42"/>
    <w:rsid w:val="001E2FDD"/>
    <w:rsid w:val="001E4B23"/>
    <w:rsid w:val="001E4F94"/>
    <w:rsid w:val="001E5CAA"/>
    <w:rsid w:val="001E5DDC"/>
    <w:rsid w:val="001E7EB7"/>
    <w:rsid w:val="001F0FB2"/>
    <w:rsid w:val="001F316E"/>
    <w:rsid w:val="001F321D"/>
    <w:rsid w:val="001F5929"/>
    <w:rsid w:val="001F7421"/>
    <w:rsid w:val="00201909"/>
    <w:rsid w:val="0020201D"/>
    <w:rsid w:val="00204E97"/>
    <w:rsid w:val="002062BE"/>
    <w:rsid w:val="0020685D"/>
    <w:rsid w:val="002071FA"/>
    <w:rsid w:val="0020721C"/>
    <w:rsid w:val="00210D21"/>
    <w:rsid w:val="00210E3A"/>
    <w:rsid w:val="002132A1"/>
    <w:rsid w:val="002132BF"/>
    <w:rsid w:val="00215482"/>
    <w:rsid w:val="00215D81"/>
    <w:rsid w:val="00217F4F"/>
    <w:rsid w:val="002220C8"/>
    <w:rsid w:val="002228B6"/>
    <w:rsid w:val="00222CFA"/>
    <w:rsid w:val="00222E1A"/>
    <w:rsid w:val="0022372A"/>
    <w:rsid w:val="00225904"/>
    <w:rsid w:val="002260C0"/>
    <w:rsid w:val="00226834"/>
    <w:rsid w:val="002279D6"/>
    <w:rsid w:val="002303C6"/>
    <w:rsid w:val="00232B6B"/>
    <w:rsid w:val="0023394B"/>
    <w:rsid w:val="00234F1A"/>
    <w:rsid w:val="00236B2E"/>
    <w:rsid w:val="00237BF3"/>
    <w:rsid w:val="00237F3F"/>
    <w:rsid w:val="00240999"/>
    <w:rsid w:val="00241A21"/>
    <w:rsid w:val="002436F9"/>
    <w:rsid w:val="00243A93"/>
    <w:rsid w:val="002441AD"/>
    <w:rsid w:val="00244AB6"/>
    <w:rsid w:val="002450FB"/>
    <w:rsid w:val="002451D5"/>
    <w:rsid w:val="0024579F"/>
    <w:rsid w:val="0024691C"/>
    <w:rsid w:val="0024697B"/>
    <w:rsid w:val="002472C7"/>
    <w:rsid w:val="0025092F"/>
    <w:rsid w:val="002510CE"/>
    <w:rsid w:val="00252EDF"/>
    <w:rsid w:val="0025337B"/>
    <w:rsid w:val="0025472D"/>
    <w:rsid w:val="00254D93"/>
    <w:rsid w:val="0025538B"/>
    <w:rsid w:val="00255578"/>
    <w:rsid w:val="002559B6"/>
    <w:rsid w:val="002570C1"/>
    <w:rsid w:val="002574E5"/>
    <w:rsid w:val="00257A11"/>
    <w:rsid w:val="00262B57"/>
    <w:rsid w:val="00262D70"/>
    <w:rsid w:val="00264356"/>
    <w:rsid w:val="00264F0E"/>
    <w:rsid w:val="00265C5D"/>
    <w:rsid w:val="002672C3"/>
    <w:rsid w:val="002675C3"/>
    <w:rsid w:val="0027075A"/>
    <w:rsid w:val="00271399"/>
    <w:rsid w:val="0027173D"/>
    <w:rsid w:val="00271847"/>
    <w:rsid w:val="00272143"/>
    <w:rsid w:val="00272AA5"/>
    <w:rsid w:val="00272C4C"/>
    <w:rsid w:val="00273148"/>
    <w:rsid w:val="00273479"/>
    <w:rsid w:val="00273C65"/>
    <w:rsid w:val="00274232"/>
    <w:rsid w:val="00275BC6"/>
    <w:rsid w:val="00277DB0"/>
    <w:rsid w:val="0028079F"/>
    <w:rsid w:val="002823E9"/>
    <w:rsid w:val="00285E21"/>
    <w:rsid w:val="00286591"/>
    <w:rsid w:val="00286A07"/>
    <w:rsid w:val="00286A74"/>
    <w:rsid w:val="00286AF0"/>
    <w:rsid w:val="00286BA4"/>
    <w:rsid w:val="002905D6"/>
    <w:rsid w:val="00290CF7"/>
    <w:rsid w:val="00290FFE"/>
    <w:rsid w:val="002914D3"/>
    <w:rsid w:val="0029266C"/>
    <w:rsid w:val="00292E08"/>
    <w:rsid w:val="0029462A"/>
    <w:rsid w:val="002951E3"/>
    <w:rsid w:val="00296174"/>
    <w:rsid w:val="00297100"/>
    <w:rsid w:val="002974DC"/>
    <w:rsid w:val="002A13D0"/>
    <w:rsid w:val="002A6EF8"/>
    <w:rsid w:val="002A703A"/>
    <w:rsid w:val="002A77E4"/>
    <w:rsid w:val="002B0554"/>
    <w:rsid w:val="002B1ABB"/>
    <w:rsid w:val="002B2061"/>
    <w:rsid w:val="002B2EAA"/>
    <w:rsid w:val="002B3AF7"/>
    <w:rsid w:val="002B3BD5"/>
    <w:rsid w:val="002B41B5"/>
    <w:rsid w:val="002B41F8"/>
    <w:rsid w:val="002B587B"/>
    <w:rsid w:val="002B67AD"/>
    <w:rsid w:val="002B6BA1"/>
    <w:rsid w:val="002B72F1"/>
    <w:rsid w:val="002B7A58"/>
    <w:rsid w:val="002C0638"/>
    <w:rsid w:val="002C274E"/>
    <w:rsid w:val="002C31D0"/>
    <w:rsid w:val="002C390E"/>
    <w:rsid w:val="002C5578"/>
    <w:rsid w:val="002C57D8"/>
    <w:rsid w:val="002C75E3"/>
    <w:rsid w:val="002D1079"/>
    <w:rsid w:val="002D19A0"/>
    <w:rsid w:val="002D2375"/>
    <w:rsid w:val="002D25C2"/>
    <w:rsid w:val="002D34F7"/>
    <w:rsid w:val="002D3762"/>
    <w:rsid w:val="002D3FD2"/>
    <w:rsid w:val="002D4299"/>
    <w:rsid w:val="002E0613"/>
    <w:rsid w:val="002E09FA"/>
    <w:rsid w:val="002E0A2A"/>
    <w:rsid w:val="002E2A25"/>
    <w:rsid w:val="002E2D66"/>
    <w:rsid w:val="002E3A3E"/>
    <w:rsid w:val="002E3B54"/>
    <w:rsid w:val="002E488E"/>
    <w:rsid w:val="002E5EDF"/>
    <w:rsid w:val="002E68D4"/>
    <w:rsid w:val="002E7A27"/>
    <w:rsid w:val="002E7DBF"/>
    <w:rsid w:val="002F0239"/>
    <w:rsid w:val="002F0DFF"/>
    <w:rsid w:val="002F18C8"/>
    <w:rsid w:val="002F2264"/>
    <w:rsid w:val="002F3A55"/>
    <w:rsid w:val="002F4277"/>
    <w:rsid w:val="002F5E6A"/>
    <w:rsid w:val="002F75F6"/>
    <w:rsid w:val="002F7D0C"/>
    <w:rsid w:val="003001BE"/>
    <w:rsid w:val="003015EB"/>
    <w:rsid w:val="00301714"/>
    <w:rsid w:val="00301D79"/>
    <w:rsid w:val="003047AB"/>
    <w:rsid w:val="00305DE9"/>
    <w:rsid w:val="00306328"/>
    <w:rsid w:val="00306F9F"/>
    <w:rsid w:val="003071D0"/>
    <w:rsid w:val="0030786C"/>
    <w:rsid w:val="003078FC"/>
    <w:rsid w:val="00307BC8"/>
    <w:rsid w:val="00307E54"/>
    <w:rsid w:val="00307FB7"/>
    <w:rsid w:val="00310095"/>
    <w:rsid w:val="00310198"/>
    <w:rsid w:val="00310852"/>
    <w:rsid w:val="00311080"/>
    <w:rsid w:val="00312045"/>
    <w:rsid w:val="00313F03"/>
    <w:rsid w:val="00314BDB"/>
    <w:rsid w:val="0031502B"/>
    <w:rsid w:val="00315375"/>
    <w:rsid w:val="0031644E"/>
    <w:rsid w:val="00316468"/>
    <w:rsid w:val="00316BE4"/>
    <w:rsid w:val="003171A7"/>
    <w:rsid w:val="003179D5"/>
    <w:rsid w:val="00320F7E"/>
    <w:rsid w:val="00322070"/>
    <w:rsid w:val="00323ABE"/>
    <w:rsid w:val="003249BF"/>
    <w:rsid w:val="003310E3"/>
    <w:rsid w:val="00331BF9"/>
    <w:rsid w:val="00333010"/>
    <w:rsid w:val="0033373F"/>
    <w:rsid w:val="003339C3"/>
    <w:rsid w:val="003342CA"/>
    <w:rsid w:val="003373AF"/>
    <w:rsid w:val="003374E1"/>
    <w:rsid w:val="00337FC2"/>
    <w:rsid w:val="003440AC"/>
    <w:rsid w:val="00344274"/>
    <w:rsid w:val="00344985"/>
    <w:rsid w:val="003449ED"/>
    <w:rsid w:val="003450BD"/>
    <w:rsid w:val="00354EC4"/>
    <w:rsid w:val="00356041"/>
    <w:rsid w:val="003562A2"/>
    <w:rsid w:val="0035681C"/>
    <w:rsid w:val="00357BF3"/>
    <w:rsid w:val="00360068"/>
    <w:rsid w:val="00360238"/>
    <w:rsid w:val="00361367"/>
    <w:rsid w:val="00361479"/>
    <w:rsid w:val="00361853"/>
    <w:rsid w:val="00364482"/>
    <w:rsid w:val="00366C8F"/>
    <w:rsid w:val="00367080"/>
    <w:rsid w:val="00375EE1"/>
    <w:rsid w:val="003764E7"/>
    <w:rsid w:val="003771DA"/>
    <w:rsid w:val="003837D4"/>
    <w:rsid w:val="00386586"/>
    <w:rsid w:val="00386AD1"/>
    <w:rsid w:val="00386ED9"/>
    <w:rsid w:val="0039070C"/>
    <w:rsid w:val="003914C4"/>
    <w:rsid w:val="0039154E"/>
    <w:rsid w:val="00391CF2"/>
    <w:rsid w:val="00392A4F"/>
    <w:rsid w:val="00392D76"/>
    <w:rsid w:val="003930D4"/>
    <w:rsid w:val="00393BEC"/>
    <w:rsid w:val="00395C0A"/>
    <w:rsid w:val="00395FF4"/>
    <w:rsid w:val="0039756E"/>
    <w:rsid w:val="003979B2"/>
    <w:rsid w:val="003A1D2D"/>
    <w:rsid w:val="003A2BEF"/>
    <w:rsid w:val="003A3805"/>
    <w:rsid w:val="003A41AE"/>
    <w:rsid w:val="003A42A7"/>
    <w:rsid w:val="003A4D87"/>
    <w:rsid w:val="003A6DA1"/>
    <w:rsid w:val="003B135C"/>
    <w:rsid w:val="003B2F1E"/>
    <w:rsid w:val="003B2F87"/>
    <w:rsid w:val="003B5971"/>
    <w:rsid w:val="003B711A"/>
    <w:rsid w:val="003C0EA6"/>
    <w:rsid w:val="003C121B"/>
    <w:rsid w:val="003C1D2F"/>
    <w:rsid w:val="003C2211"/>
    <w:rsid w:val="003C483B"/>
    <w:rsid w:val="003C526D"/>
    <w:rsid w:val="003C64BE"/>
    <w:rsid w:val="003C6EBD"/>
    <w:rsid w:val="003D17A0"/>
    <w:rsid w:val="003D18BA"/>
    <w:rsid w:val="003D211B"/>
    <w:rsid w:val="003D2D79"/>
    <w:rsid w:val="003D449D"/>
    <w:rsid w:val="003D4747"/>
    <w:rsid w:val="003D54A5"/>
    <w:rsid w:val="003D5874"/>
    <w:rsid w:val="003D7263"/>
    <w:rsid w:val="003D76E0"/>
    <w:rsid w:val="003E0E56"/>
    <w:rsid w:val="003E1E48"/>
    <w:rsid w:val="003E2D72"/>
    <w:rsid w:val="003E2F76"/>
    <w:rsid w:val="003E3D23"/>
    <w:rsid w:val="003E70FC"/>
    <w:rsid w:val="003E736A"/>
    <w:rsid w:val="003E7830"/>
    <w:rsid w:val="003F09C0"/>
    <w:rsid w:val="003F3BB4"/>
    <w:rsid w:val="003F57C1"/>
    <w:rsid w:val="00401265"/>
    <w:rsid w:val="00403E01"/>
    <w:rsid w:val="00405763"/>
    <w:rsid w:val="00406C23"/>
    <w:rsid w:val="0040751E"/>
    <w:rsid w:val="00411FE9"/>
    <w:rsid w:val="00412C00"/>
    <w:rsid w:val="00412F67"/>
    <w:rsid w:val="00413148"/>
    <w:rsid w:val="00413357"/>
    <w:rsid w:val="004139A0"/>
    <w:rsid w:val="004159BE"/>
    <w:rsid w:val="00416EA8"/>
    <w:rsid w:val="0042029E"/>
    <w:rsid w:val="00421288"/>
    <w:rsid w:val="0042146B"/>
    <w:rsid w:val="0042153A"/>
    <w:rsid w:val="00421985"/>
    <w:rsid w:val="004226F6"/>
    <w:rsid w:val="0042286D"/>
    <w:rsid w:val="00422BCD"/>
    <w:rsid w:val="00423AEF"/>
    <w:rsid w:val="00425BAC"/>
    <w:rsid w:val="00425DFA"/>
    <w:rsid w:val="00426314"/>
    <w:rsid w:val="00426F4E"/>
    <w:rsid w:val="004308A8"/>
    <w:rsid w:val="00430D14"/>
    <w:rsid w:val="0043174B"/>
    <w:rsid w:val="00431F96"/>
    <w:rsid w:val="00435640"/>
    <w:rsid w:val="004363CD"/>
    <w:rsid w:val="004365C6"/>
    <w:rsid w:val="0043662D"/>
    <w:rsid w:val="004405C3"/>
    <w:rsid w:val="00440BCB"/>
    <w:rsid w:val="00441C97"/>
    <w:rsid w:val="0044203D"/>
    <w:rsid w:val="00442477"/>
    <w:rsid w:val="00442D4D"/>
    <w:rsid w:val="004458A7"/>
    <w:rsid w:val="00445C3C"/>
    <w:rsid w:val="0044673F"/>
    <w:rsid w:val="00447C0C"/>
    <w:rsid w:val="00447D56"/>
    <w:rsid w:val="00450E4B"/>
    <w:rsid w:val="004516BD"/>
    <w:rsid w:val="00453EFB"/>
    <w:rsid w:val="00454254"/>
    <w:rsid w:val="00461A11"/>
    <w:rsid w:val="00461E1B"/>
    <w:rsid w:val="00461F18"/>
    <w:rsid w:val="004639EE"/>
    <w:rsid w:val="00467605"/>
    <w:rsid w:val="00467624"/>
    <w:rsid w:val="00467649"/>
    <w:rsid w:val="0047014D"/>
    <w:rsid w:val="004703C6"/>
    <w:rsid w:val="004704FD"/>
    <w:rsid w:val="00470CB0"/>
    <w:rsid w:val="0047125F"/>
    <w:rsid w:val="004717CC"/>
    <w:rsid w:val="00471B22"/>
    <w:rsid w:val="00471EAB"/>
    <w:rsid w:val="0047213E"/>
    <w:rsid w:val="004721D5"/>
    <w:rsid w:val="00474415"/>
    <w:rsid w:val="004802BC"/>
    <w:rsid w:val="004805B0"/>
    <w:rsid w:val="00480953"/>
    <w:rsid w:val="004818C1"/>
    <w:rsid w:val="00482DF3"/>
    <w:rsid w:val="00482FAD"/>
    <w:rsid w:val="004835A1"/>
    <w:rsid w:val="0048441C"/>
    <w:rsid w:val="00484837"/>
    <w:rsid w:val="0048525C"/>
    <w:rsid w:val="00485908"/>
    <w:rsid w:val="00486466"/>
    <w:rsid w:val="0048687E"/>
    <w:rsid w:val="00486994"/>
    <w:rsid w:val="00486E8F"/>
    <w:rsid w:val="004912DB"/>
    <w:rsid w:val="004916BD"/>
    <w:rsid w:val="004959F4"/>
    <w:rsid w:val="00497F63"/>
    <w:rsid w:val="004A0539"/>
    <w:rsid w:val="004A176F"/>
    <w:rsid w:val="004A1994"/>
    <w:rsid w:val="004A1C15"/>
    <w:rsid w:val="004A250F"/>
    <w:rsid w:val="004A26E0"/>
    <w:rsid w:val="004A32AC"/>
    <w:rsid w:val="004A5414"/>
    <w:rsid w:val="004A5F70"/>
    <w:rsid w:val="004A71FD"/>
    <w:rsid w:val="004A7BCE"/>
    <w:rsid w:val="004B1A43"/>
    <w:rsid w:val="004B1C3A"/>
    <w:rsid w:val="004B1E14"/>
    <w:rsid w:val="004B249E"/>
    <w:rsid w:val="004B455E"/>
    <w:rsid w:val="004B5487"/>
    <w:rsid w:val="004B57FB"/>
    <w:rsid w:val="004B5BD8"/>
    <w:rsid w:val="004B5C87"/>
    <w:rsid w:val="004B6C9A"/>
    <w:rsid w:val="004C1D2E"/>
    <w:rsid w:val="004C3A2F"/>
    <w:rsid w:val="004C504E"/>
    <w:rsid w:val="004C536A"/>
    <w:rsid w:val="004C5CF8"/>
    <w:rsid w:val="004C68B2"/>
    <w:rsid w:val="004C6AF2"/>
    <w:rsid w:val="004C7812"/>
    <w:rsid w:val="004D1652"/>
    <w:rsid w:val="004D2387"/>
    <w:rsid w:val="004D271C"/>
    <w:rsid w:val="004D2A3D"/>
    <w:rsid w:val="004D3744"/>
    <w:rsid w:val="004D4716"/>
    <w:rsid w:val="004D48AE"/>
    <w:rsid w:val="004D4BF4"/>
    <w:rsid w:val="004D5ABD"/>
    <w:rsid w:val="004D61B7"/>
    <w:rsid w:val="004D66B0"/>
    <w:rsid w:val="004E0021"/>
    <w:rsid w:val="004E06FA"/>
    <w:rsid w:val="004E0E9D"/>
    <w:rsid w:val="004E11C1"/>
    <w:rsid w:val="004E16D4"/>
    <w:rsid w:val="004E25D4"/>
    <w:rsid w:val="004E2AEC"/>
    <w:rsid w:val="004E3AAD"/>
    <w:rsid w:val="004E73A6"/>
    <w:rsid w:val="004F09A1"/>
    <w:rsid w:val="004F1024"/>
    <w:rsid w:val="004F1C03"/>
    <w:rsid w:val="004F1E1A"/>
    <w:rsid w:val="004F3A45"/>
    <w:rsid w:val="004F4030"/>
    <w:rsid w:val="004F646F"/>
    <w:rsid w:val="004F6B6B"/>
    <w:rsid w:val="005001D2"/>
    <w:rsid w:val="005009CA"/>
    <w:rsid w:val="00500E52"/>
    <w:rsid w:val="00501334"/>
    <w:rsid w:val="005030CD"/>
    <w:rsid w:val="005064E8"/>
    <w:rsid w:val="0050664B"/>
    <w:rsid w:val="00506D7B"/>
    <w:rsid w:val="00511110"/>
    <w:rsid w:val="005113A0"/>
    <w:rsid w:val="00513000"/>
    <w:rsid w:val="00513379"/>
    <w:rsid w:val="00513557"/>
    <w:rsid w:val="005137D7"/>
    <w:rsid w:val="005147D8"/>
    <w:rsid w:val="00516D7F"/>
    <w:rsid w:val="00517C1E"/>
    <w:rsid w:val="005200F4"/>
    <w:rsid w:val="0052112F"/>
    <w:rsid w:val="00527E7A"/>
    <w:rsid w:val="00527EDD"/>
    <w:rsid w:val="00527EE9"/>
    <w:rsid w:val="005301DF"/>
    <w:rsid w:val="0053026B"/>
    <w:rsid w:val="00530ADB"/>
    <w:rsid w:val="00534292"/>
    <w:rsid w:val="0053517D"/>
    <w:rsid w:val="00535185"/>
    <w:rsid w:val="005365DC"/>
    <w:rsid w:val="005373EA"/>
    <w:rsid w:val="00537B13"/>
    <w:rsid w:val="00537CC2"/>
    <w:rsid w:val="00540FAA"/>
    <w:rsid w:val="00541193"/>
    <w:rsid w:val="00541CD6"/>
    <w:rsid w:val="00542880"/>
    <w:rsid w:val="00542A77"/>
    <w:rsid w:val="005431F7"/>
    <w:rsid w:val="0054372F"/>
    <w:rsid w:val="00543FAF"/>
    <w:rsid w:val="00544EF0"/>
    <w:rsid w:val="005477F2"/>
    <w:rsid w:val="00552D9B"/>
    <w:rsid w:val="005536F5"/>
    <w:rsid w:val="00553DC5"/>
    <w:rsid w:val="00553F42"/>
    <w:rsid w:val="0055512B"/>
    <w:rsid w:val="00560E95"/>
    <w:rsid w:val="00560F8E"/>
    <w:rsid w:val="00561998"/>
    <w:rsid w:val="00561B03"/>
    <w:rsid w:val="00562279"/>
    <w:rsid w:val="00563BB5"/>
    <w:rsid w:val="0056428E"/>
    <w:rsid w:val="005642DD"/>
    <w:rsid w:val="005645DC"/>
    <w:rsid w:val="00564D58"/>
    <w:rsid w:val="00564FF5"/>
    <w:rsid w:val="0057009C"/>
    <w:rsid w:val="00574331"/>
    <w:rsid w:val="005743EE"/>
    <w:rsid w:val="00575AAE"/>
    <w:rsid w:val="00575DD6"/>
    <w:rsid w:val="00576D05"/>
    <w:rsid w:val="00577406"/>
    <w:rsid w:val="00577CC7"/>
    <w:rsid w:val="005810CF"/>
    <w:rsid w:val="005836C1"/>
    <w:rsid w:val="0058476E"/>
    <w:rsid w:val="00584F18"/>
    <w:rsid w:val="00584FC2"/>
    <w:rsid w:val="00585FFC"/>
    <w:rsid w:val="005863FA"/>
    <w:rsid w:val="00590197"/>
    <w:rsid w:val="0059044A"/>
    <w:rsid w:val="00590D64"/>
    <w:rsid w:val="00591473"/>
    <w:rsid w:val="00592E36"/>
    <w:rsid w:val="00592F9B"/>
    <w:rsid w:val="00594040"/>
    <w:rsid w:val="00594AE3"/>
    <w:rsid w:val="00595296"/>
    <w:rsid w:val="00596556"/>
    <w:rsid w:val="00596802"/>
    <w:rsid w:val="0059723D"/>
    <w:rsid w:val="00597AF4"/>
    <w:rsid w:val="005A096F"/>
    <w:rsid w:val="005A2A17"/>
    <w:rsid w:val="005A3E19"/>
    <w:rsid w:val="005B0FDB"/>
    <w:rsid w:val="005B16B1"/>
    <w:rsid w:val="005B1912"/>
    <w:rsid w:val="005B2CF0"/>
    <w:rsid w:val="005B2ED3"/>
    <w:rsid w:val="005B3EAA"/>
    <w:rsid w:val="005B60D5"/>
    <w:rsid w:val="005B61CE"/>
    <w:rsid w:val="005B62D4"/>
    <w:rsid w:val="005B664E"/>
    <w:rsid w:val="005C0C86"/>
    <w:rsid w:val="005C0DAE"/>
    <w:rsid w:val="005C11A4"/>
    <w:rsid w:val="005C163A"/>
    <w:rsid w:val="005C22E6"/>
    <w:rsid w:val="005C269A"/>
    <w:rsid w:val="005C3262"/>
    <w:rsid w:val="005C34A2"/>
    <w:rsid w:val="005C4B0A"/>
    <w:rsid w:val="005C5248"/>
    <w:rsid w:val="005C652A"/>
    <w:rsid w:val="005C6E51"/>
    <w:rsid w:val="005C7229"/>
    <w:rsid w:val="005C76AA"/>
    <w:rsid w:val="005D0B92"/>
    <w:rsid w:val="005D36D6"/>
    <w:rsid w:val="005D3876"/>
    <w:rsid w:val="005D3904"/>
    <w:rsid w:val="005D686A"/>
    <w:rsid w:val="005E07FE"/>
    <w:rsid w:val="005E103E"/>
    <w:rsid w:val="005E10A2"/>
    <w:rsid w:val="005E28EB"/>
    <w:rsid w:val="005E4465"/>
    <w:rsid w:val="005E5369"/>
    <w:rsid w:val="005E6832"/>
    <w:rsid w:val="005E6B5C"/>
    <w:rsid w:val="005E6D18"/>
    <w:rsid w:val="005E6E81"/>
    <w:rsid w:val="005E715B"/>
    <w:rsid w:val="005F05D0"/>
    <w:rsid w:val="005F1569"/>
    <w:rsid w:val="005F1D45"/>
    <w:rsid w:val="005F2504"/>
    <w:rsid w:val="005F4151"/>
    <w:rsid w:val="005F5FBB"/>
    <w:rsid w:val="005F6484"/>
    <w:rsid w:val="006006D4"/>
    <w:rsid w:val="0060330C"/>
    <w:rsid w:val="00603D40"/>
    <w:rsid w:val="0060431A"/>
    <w:rsid w:val="006054C2"/>
    <w:rsid w:val="00605553"/>
    <w:rsid w:val="0060575A"/>
    <w:rsid w:val="006059DC"/>
    <w:rsid w:val="00605A97"/>
    <w:rsid w:val="00606CBA"/>
    <w:rsid w:val="0060775E"/>
    <w:rsid w:val="006102C2"/>
    <w:rsid w:val="006120D4"/>
    <w:rsid w:val="0061231A"/>
    <w:rsid w:val="00612681"/>
    <w:rsid w:val="00613941"/>
    <w:rsid w:val="00615A53"/>
    <w:rsid w:val="00616C9F"/>
    <w:rsid w:val="00622610"/>
    <w:rsid w:val="00623DCB"/>
    <w:rsid w:val="00624CA0"/>
    <w:rsid w:val="0062568C"/>
    <w:rsid w:val="006256EB"/>
    <w:rsid w:val="006273CF"/>
    <w:rsid w:val="00627FC3"/>
    <w:rsid w:val="0063161D"/>
    <w:rsid w:val="00631A38"/>
    <w:rsid w:val="00633529"/>
    <w:rsid w:val="00633BB4"/>
    <w:rsid w:val="00634AAF"/>
    <w:rsid w:val="00634D6C"/>
    <w:rsid w:val="00634E33"/>
    <w:rsid w:val="00635141"/>
    <w:rsid w:val="00635AA6"/>
    <w:rsid w:val="00635B3F"/>
    <w:rsid w:val="00636D90"/>
    <w:rsid w:val="00637E98"/>
    <w:rsid w:val="0064012C"/>
    <w:rsid w:val="00641123"/>
    <w:rsid w:val="00641BB9"/>
    <w:rsid w:val="00642455"/>
    <w:rsid w:val="00643128"/>
    <w:rsid w:val="00643927"/>
    <w:rsid w:val="00643F97"/>
    <w:rsid w:val="00643FCA"/>
    <w:rsid w:val="00644946"/>
    <w:rsid w:val="00645669"/>
    <w:rsid w:val="00646BC4"/>
    <w:rsid w:val="0064750A"/>
    <w:rsid w:val="00647D7D"/>
    <w:rsid w:val="00651D47"/>
    <w:rsid w:val="00652DA7"/>
    <w:rsid w:val="00653687"/>
    <w:rsid w:val="00655157"/>
    <w:rsid w:val="006562DE"/>
    <w:rsid w:val="00661DE0"/>
    <w:rsid w:val="00661E0A"/>
    <w:rsid w:val="00663235"/>
    <w:rsid w:val="0066437D"/>
    <w:rsid w:val="00664F28"/>
    <w:rsid w:val="00665A34"/>
    <w:rsid w:val="00667AA6"/>
    <w:rsid w:val="0067132A"/>
    <w:rsid w:val="00673ADE"/>
    <w:rsid w:val="00674D46"/>
    <w:rsid w:val="00681394"/>
    <w:rsid w:val="0068233F"/>
    <w:rsid w:val="006842F3"/>
    <w:rsid w:val="006843BB"/>
    <w:rsid w:val="006846BA"/>
    <w:rsid w:val="00684B3B"/>
    <w:rsid w:val="006856A4"/>
    <w:rsid w:val="006874A4"/>
    <w:rsid w:val="0068754E"/>
    <w:rsid w:val="006908F4"/>
    <w:rsid w:val="00692C6C"/>
    <w:rsid w:val="006935C1"/>
    <w:rsid w:val="006941E3"/>
    <w:rsid w:val="00694679"/>
    <w:rsid w:val="00696B24"/>
    <w:rsid w:val="00696F60"/>
    <w:rsid w:val="00697117"/>
    <w:rsid w:val="0069728E"/>
    <w:rsid w:val="006976EC"/>
    <w:rsid w:val="006A08E2"/>
    <w:rsid w:val="006A19BA"/>
    <w:rsid w:val="006A228D"/>
    <w:rsid w:val="006A2367"/>
    <w:rsid w:val="006A2789"/>
    <w:rsid w:val="006A2923"/>
    <w:rsid w:val="006A29F0"/>
    <w:rsid w:val="006A2EF1"/>
    <w:rsid w:val="006A4B31"/>
    <w:rsid w:val="006A67BA"/>
    <w:rsid w:val="006A71A9"/>
    <w:rsid w:val="006A777C"/>
    <w:rsid w:val="006B165D"/>
    <w:rsid w:val="006B17B0"/>
    <w:rsid w:val="006B17CD"/>
    <w:rsid w:val="006B2E3C"/>
    <w:rsid w:val="006B3D92"/>
    <w:rsid w:val="006B421B"/>
    <w:rsid w:val="006B44B5"/>
    <w:rsid w:val="006B5109"/>
    <w:rsid w:val="006B6BFC"/>
    <w:rsid w:val="006B7149"/>
    <w:rsid w:val="006B7621"/>
    <w:rsid w:val="006B78E4"/>
    <w:rsid w:val="006B7A85"/>
    <w:rsid w:val="006C16E3"/>
    <w:rsid w:val="006C20DB"/>
    <w:rsid w:val="006C26D7"/>
    <w:rsid w:val="006C31A4"/>
    <w:rsid w:val="006C4EA9"/>
    <w:rsid w:val="006C5107"/>
    <w:rsid w:val="006C6D07"/>
    <w:rsid w:val="006C7344"/>
    <w:rsid w:val="006C7396"/>
    <w:rsid w:val="006D14D3"/>
    <w:rsid w:val="006D1A57"/>
    <w:rsid w:val="006D3824"/>
    <w:rsid w:val="006D3E2A"/>
    <w:rsid w:val="006E1354"/>
    <w:rsid w:val="006E24B3"/>
    <w:rsid w:val="006E30B3"/>
    <w:rsid w:val="006E46EB"/>
    <w:rsid w:val="006E5CB4"/>
    <w:rsid w:val="006E63CA"/>
    <w:rsid w:val="006E76DC"/>
    <w:rsid w:val="006E7D8D"/>
    <w:rsid w:val="006F05D4"/>
    <w:rsid w:val="006F15BD"/>
    <w:rsid w:val="006F24A4"/>
    <w:rsid w:val="006F2974"/>
    <w:rsid w:val="006F2E59"/>
    <w:rsid w:val="006F3E2E"/>
    <w:rsid w:val="006F53B9"/>
    <w:rsid w:val="007006FE"/>
    <w:rsid w:val="007024E6"/>
    <w:rsid w:val="0070253B"/>
    <w:rsid w:val="007035A7"/>
    <w:rsid w:val="00703BA7"/>
    <w:rsid w:val="00704323"/>
    <w:rsid w:val="007053F1"/>
    <w:rsid w:val="007055AB"/>
    <w:rsid w:val="00706F89"/>
    <w:rsid w:val="00707D4B"/>
    <w:rsid w:val="007117A0"/>
    <w:rsid w:val="007136E5"/>
    <w:rsid w:val="00714134"/>
    <w:rsid w:val="0071467F"/>
    <w:rsid w:val="00714994"/>
    <w:rsid w:val="00714DBE"/>
    <w:rsid w:val="00714E4B"/>
    <w:rsid w:val="007162EA"/>
    <w:rsid w:val="00716AC4"/>
    <w:rsid w:val="007228B1"/>
    <w:rsid w:val="0072331F"/>
    <w:rsid w:val="00724C5B"/>
    <w:rsid w:val="00725AA5"/>
    <w:rsid w:val="00725C43"/>
    <w:rsid w:val="00726BEA"/>
    <w:rsid w:val="00727B9F"/>
    <w:rsid w:val="00727F62"/>
    <w:rsid w:val="00731002"/>
    <w:rsid w:val="00731411"/>
    <w:rsid w:val="007315DF"/>
    <w:rsid w:val="007326AA"/>
    <w:rsid w:val="00732803"/>
    <w:rsid w:val="0073688F"/>
    <w:rsid w:val="00736CB7"/>
    <w:rsid w:val="00736D5A"/>
    <w:rsid w:val="00740CAA"/>
    <w:rsid w:val="007414C0"/>
    <w:rsid w:val="00743670"/>
    <w:rsid w:val="007438F2"/>
    <w:rsid w:val="0074522C"/>
    <w:rsid w:val="00745E47"/>
    <w:rsid w:val="00745FAD"/>
    <w:rsid w:val="00747756"/>
    <w:rsid w:val="00750654"/>
    <w:rsid w:val="0075125F"/>
    <w:rsid w:val="007517B3"/>
    <w:rsid w:val="007521C3"/>
    <w:rsid w:val="00752B9D"/>
    <w:rsid w:val="00752D8E"/>
    <w:rsid w:val="00754060"/>
    <w:rsid w:val="00754ACE"/>
    <w:rsid w:val="00755465"/>
    <w:rsid w:val="00755468"/>
    <w:rsid w:val="007561D4"/>
    <w:rsid w:val="00756C30"/>
    <w:rsid w:val="007570C3"/>
    <w:rsid w:val="00757DC4"/>
    <w:rsid w:val="00761B9E"/>
    <w:rsid w:val="0076244F"/>
    <w:rsid w:val="00762DFB"/>
    <w:rsid w:val="0076311E"/>
    <w:rsid w:val="00765609"/>
    <w:rsid w:val="00766455"/>
    <w:rsid w:val="007719C1"/>
    <w:rsid w:val="00771ADD"/>
    <w:rsid w:val="0077211A"/>
    <w:rsid w:val="00772701"/>
    <w:rsid w:val="00773FB5"/>
    <w:rsid w:val="00774CB5"/>
    <w:rsid w:val="00774E04"/>
    <w:rsid w:val="007750D1"/>
    <w:rsid w:val="00776D15"/>
    <w:rsid w:val="00781179"/>
    <w:rsid w:val="007813E1"/>
    <w:rsid w:val="007817C4"/>
    <w:rsid w:val="00781D5C"/>
    <w:rsid w:val="0078207C"/>
    <w:rsid w:val="00784B55"/>
    <w:rsid w:val="00785AD5"/>
    <w:rsid w:val="00785D39"/>
    <w:rsid w:val="007876D3"/>
    <w:rsid w:val="007913AA"/>
    <w:rsid w:val="00791F63"/>
    <w:rsid w:val="00792336"/>
    <w:rsid w:val="00793A2C"/>
    <w:rsid w:val="00794111"/>
    <w:rsid w:val="00794745"/>
    <w:rsid w:val="007948D4"/>
    <w:rsid w:val="00796309"/>
    <w:rsid w:val="007A03AB"/>
    <w:rsid w:val="007A1E4C"/>
    <w:rsid w:val="007A2346"/>
    <w:rsid w:val="007A3B4E"/>
    <w:rsid w:val="007A585B"/>
    <w:rsid w:val="007A5B29"/>
    <w:rsid w:val="007A7AB7"/>
    <w:rsid w:val="007B0DBE"/>
    <w:rsid w:val="007B0F30"/>
    <w:rsid w:val="007B2710"/>
    <w:rsid w:val="007B2EE0"/>
    <w:rsid w:val="007B31F5"/>
    <w:rsid w:val="007B50A8"/>
    <w:rsid w:val="007B5BC7"/>
    <w:rsid w:val="007B666E"/>
    <w:rsid w:val="007B759B"/>
    <w:rsid w:val="007B77AD"/>
    <w:rsid w:val="007B7FEB"/>
    <w:rsid w:val="007C1562"/>
    <w:rsid w:val="007C1E31"/>
    <w:rsid w:val="007C3356"/>
    <w:rsid w:val="007C48EC"/>
    <w:rsid w:val="007C4AB8"/>
    <w:rsid w:val="007C4EA5"/>
    <w:rsid w:val="007C5117"/>
    <w:rsid w:val="007C542A"/>
    <w:rsid w:val="007C55A4"/>
    <w:rsid w:val="007C5F95"/>
    <w:rsid w:val="007C66A5"/>
    <w:rsid w:val="007C7418"/>
    <w:rsid w:val="007D0895"/>
    <w:rsid w:val="007D0BF0"/>
    <w:rsid w:val="007D0D17"/>
    <w:rsid w:val="007D138D"/>
    <w:rsid w:val="007D460A"/>
    <w:rsid w:val="007D4817"/>
    <w:rsid w:val="007D5E35"/>
    <w:rsid w:val="007D6292"/>
    <w:rsid w:val="007E017B"/>
    <w:rsid w:val="007E1B04"/>
    <w:rsid w:val="007E40A4"/>
    <w:rsid w:val="007E7C69"/>
    <w:rsid w:val="007F0DB5"/>
    <w:rsid w:val="007F4552"/>
    <w:rsid w:val="007F458D"/>
    <w:rsid w:val="0080199A"/>
    <w:rsid w:val="008034CE"/>
    <w:rsid w:val="00803D4B"/>
    <w:rsid w:val="008042F3"/>
    <w:rsid w:val="008053CB"/>
    <w:rsid w:val="00806DA2"/>
    <w:rsid w:val="00807387"/>
    <w:rsid w:val="00807CE9"/>
    <w:rsid w:val="00810820"/>
    <w:rsid w:val="00811F22"/>
    <w:rsid w:val="00812EC2"/>
    <w:rsid w:val="00814606"/>
    <w:rsid w:val="00814DFD"/>
    <w:rsid w:val="00820091"/>
    <w:rsid w:val="00820C02"/>
    <w:rsid w:val="00820EBD"/>
    <w:rsid w:val="008232B7"/>
    <w:rsid w:val="008235F9"/>
    <w:rsid w:val="00826265"/>
    <w:rsid w:val="00826DA8"/>
    <w:rsid w:val="00826F20"/>
    <w:rsid w:val="00826FF2"/>
    <w:rsid w:val="00831566"/>
    <w:rsid w:val="00831A14"/>
    <w:rsid w:val="00832373"/>
    <w:rsid w:val="00832B7D"/>
    <w:rsid w:val="008338B2"/>
    <w:rsid w:val="00833D9C"/>
    <w:rsid w:val="00834604"/>
    <w:rsid w:val="00834D31"/>
    <w:rsid w:val="00834DF7"/>
    <w:rsid w:val="00835AD1"/>
    <w:rsid w:val="00841100"/>
    <w:rsid w:val="00841354"/>
    <w:rsid w:val="00841ADE"/>
    <w:rsid w:val="00843435"/>
    <w:rsid w:val="00844254"/>
    <w:rsid w:val="00844B51"/>
    <w:rsid w:val="008506B4"/>
    <w:rsid w:val="00850AB1"/>
    <w:rsid w:val="00852088"/>
    <w:rsid w:val="00853914"/>
    <w:rsid w:val="00857E94"/>
    <w:rsid w:val="00860732"/>
    <w:rsid w:val="00861399"/>
    <w:rsid w:val="008618C5"/>
    <w:rsid w:val="00861C72"/>
    <w:rsid w:val="00863125"/>
    <w:rsid w:val="0086656B"/>
    <w:rsid w:val="0086694E"/>
    <w:rsid w:val="008704C8"/>
    <w:rsid w:val="00871912"/>
    <w:rsid w:val="008724A1"/>
    <w:rsid w:val="00872522"/>
    <w:rsid w:val="00872F97"/>
    <w:rsid w:val="0087383E"/>
    <w:rsid w:val="00877858"/>
    <w:rsid w:val="008810C2"/>
    <w:rsid w:val="0088126E"/>
    <w:rsid w:val="00881798"/>
    <w:rsid w:val="00881A60"/>
    <w:rsid w:val="00882077"/>
    <w:rsid w:val="00882591"/>
    <w:rsid w:val="00883454"/>
    <w:rsid w:val="0088350C"/>
    <w:rsid w:val="00885376"/>
    <w:rsid w:val="00885A96"/>
    <w:rsid w:val="0088730C"/>
    <w:rsid w:val="008876BF"/>
    <w:rsid w:val="00890D27"/>
    <w:rsid w:val="00891562"/>
    <w:rsid w:val="008960CE"/>
    <w:rsid w:val="0089642A"/>
    <w:rsid w:val="008A0B50"/>
    <w:rsid w:val="008A2D27"/>
    <w:rsid w:val="008A2FF0"/>
    <w:rsid w:val="008A31A7"/>
    <w:rsid w:val="008A730E"/>
    <w:rsid w:val="008A7910"/>
    <w:rsid w:val="008A7B94"/>
    <w:rsid w:val="008B07C2"/>
    <w:rsid w:val="008B46D1"/>
    <w:rsid w:val="008B5028"/>
    <w:rsid w:val="008B5C1A"/>
    <w:rsid w:val="008B70B1"/>
    <w:rsid w:val="008B77EA"/>
    <w:rsid w:val="008C049E"/>
    <w:rsid w:val="008C0981"/>
    <w:rsid w:val="008C1699"/>
    <w:rsid w:val="008C3DB3"/>
    <w:rsid w:val="008C3F0F"/>
    <w:rsid w:val="008C4753"/>
    <w:rsid w:val="008C50D7"/>
    <w:rsid w:val="008C6ADC"/>
    <w:rsid w:val="008D0C4A"/>
    <w:rsid w:val="008D1162"/>
    <w:rsid w:val="008D1704"/>
    <w:rsid w:val="008D2A86"/>
    <w:rsid w:val="008D3436"/>
    <w:rsid w:val="008D3E73"/>
    <w:rsid w:val="008D435D"/>
    <w:rsid w:val="008D4CC9"/>
    <w:rsid w:val="008D5232"/>
    <w:rsid w:val="008D5401"/>
    <w:rsid w:val="008D5822"/>
    <w:rsid w:val="008D718A"/>
    <w:rsid w:val="008E0624"/>
    <w:rsid w:val="008E3207"/>
    <w:rsid w:val="008E34B5"/>
    <w:rsid w:val="008E3EC7"/>
    <w:rsid w:val="008E4FF4"/>
    <w:rsid w:val="008E5A03"/>
    <w:rsid w:val="008E77EB"/>
    <w:rsid w:val="008E7A72"/>
    <w:rsid w:val="008F04FA"/>
    <w:rsid w:val="008F0929"/>
    <w:rsid w:val="008F0991"/>
    <w:rsid w:val="008F0A10"/>
    <w:rsid w:val="008F0FD5"/>
    <w:rsid w:val="008F1582"/>
    <w:rsid w:val="008F54E1"/>
    <w:rsid w:val="008F55FE"/>
    <w:rsid w:val="008F5D54"/>
    <w:rsid w:val="008F7158"/>
    <w:rsid w:val="008F7981"/>
    <w:rsid w:val="0090472C"/>
    <w:rsid w:val="00905E9B"/>
    <w:rsid w:val="00907BC3"/>
    <w:rsid w:val="00910362"/>
    <w:rsid w:val="009115E5"/>
    <w:rsid w:val="00911928"/>
    <w:rsid w:val="00911983"/>
    <w:rsid w:val="0091291C"/>
    <w:rsid w:val="009139B5"/>
    <w:rsid w:val="00913DA9"/>
    <w:rsid w:val="00920A51"/>
    <w:rsid w:val="00920BAC"/>
    <w:rsid w:val="00921CE5"/>
    <w:rsid w:val="00923A03"/>
    <w:rsid w:val="00923BAA"/>
    <w:rsid w:val="00926CE5"/>
    <w:rsid w:val="00927590"/>
    <w:rsid w:val="00930CA5"/>
    <w:rsid w:val="009312AC"/>
    <w:rsid w:val="00931495"/>
    <w:rsid w:val="00933A84"/>
    <w:rsid w:val="00933B61"/>
    <w:rsid w:val="00934001"/>
    <w:rsid w:val="00934853"/>
    <w:rsid w:val="00935E33"/>
    <w:rsid w:val="00936A58"/>
    <w:rsid w:val="0093732D"/>
    <w:rsid w:val="009413A8"/>
    <w:rsid w:val="00941C34"/>
    <w:rsid w:val="00942D3B"/>
    <w:rsid w:val="009440A7"/>
    <w:rsid w:val="00945749"/>
    <w:rsid w:val="00945882"/>
    <w:rsid w:val="00950174"/>
    <w:rsid w:val="009509FD"/>
    <w:rsid w:val="00951DD0"/>
    <w:rsid w:val="00953D5A"/>
    <w:rsid w:val="00953F8E"/>
    <w:rsid w:val="00954A12"/>
    <w:rsid w:val="0095771A"/>
    <w:rsid w:val="00960BE2"/>
    <w:rsid w:val="00960E89"/>
    <w:rsid w:val="00964464"/>
    <w:rsid w:val="00964491"/>
    <w:rsid w:val="00964CE2"/>
    <w:rsid w:val="00966BF7"/>
    <w:rsid w:val="00967DD7"/>
    <w:rsid w:val="009704EF"/>
    <w:rsid w:val="009742AB"/>
    <w:rsid w:val="009748F9"/>
    <w:rsid w:val="00975FCA"/>
    <w:rsid w:val="0097609F"/>
    <w:rsid w:val="00976999"/>
    <w:rsid w:val="00976B43"/>
    <w:rsid w:val="00976C78"/>
    <w:rsid w:val="009804CC"/>
    <w:rsid w:val="00981DAC"/>
    <w:rsid w:val="00981E48"/>
    <w:rsid w:val="00983569"/>
    <w:rsid w:val="00984611"/>
    <w:rsid w:val="00985214"/>
    <w:rsid w:val="00986583"/>
    <w:rsid w:val="00987F84"/>
    <w:rsid w:val="009911D1"/>
    <w:rsid w:val="00991AF4"/>
    <w:rsid w:val="0099281F"/>
    <w:rsid w:val="00992ACA"/>
    <w:rsid w:val="00994215"/>
    <w:rsid w:val="0099485D"/>
    <w:rsid w:val="00994B77"/>
    <w:rsid w:val="009952BD"/>
    <w:rsid w:val="00996AC5"/>
    <w:rsid w:val="00996BCF"/>
    <w:rsid w:val="00996C5F"/>
    <w:rsid w:val="00996DD6"/>
    <w:rsid w:val="009972EE"/>
    <w:rsid w:val="00997770"/>
    <w:rsid w:val="009A0D3D"/>
    <w:rsid w:val="009A24E9"/>
    <w:rsid w:val="009A430F"/>
    <w:rsid w:val="009A5782"/>
    <w:rsid w:val="009A5789"/>
    <w:rsid w:val="009A6EA9"/>
    <w:rsid w:val="009A7B0C"/>
    <w:rsid w:val="009B0129"/>
    <w:rsid w:val="009B0708"/>
    <w:rsid w:val="009B097E"/>
    <w:rsid w:val="009B163D"/>
    <w:rsid w:val="009B1C6A"/>
    <w:rsid w:val="009B2F1B"/>
    <w:rsid w:val="009B3468"/>
    <w:rsid w:val="009B4C8D"/>
    <w:rsid w:val="009B5B5B"/>
    <w:rsid w:val="009B5D7F"/>
    <w:rsid w:val="009B64AA"/>
    <w:rsid w:val="009B716F"/>
    <w:rsid w:val="009B73F7"/>
    <w:rsid w:val="009C0D17"/>
    <w:rsid w:val="009C17D0"/>
    <w:rsid w:val="009C19DA"/>
    <w:rsid w:val="009C23E7"/>
    <w:rsid w:val="009C2F88"/>
    <w:rsid w:val="009C423A"/>
    <w:rsid w:val="009C5546"/>
    <w:rsid w:val="009C594C"/>
    <w:rsid w:val="009C5E6B"/>
    <w:rsid w:val="009C5EE7"/>
    <w:rsid w:val="009C66CC"/>
    <w:rsid w:val="009C6E35"/>
    <w:rsid w:val="009C7573"/>
    <w:rsid w:val="009D1B59"/>
    <w:rsid w:val="009D2B26"/>
    <w:rsid w:val="009D2B6A"/>
    <w:rsid w:val="009D48D2"/>
    <w:rsid w:val="009D4BE3"/>
    <w:rsid w:val="009D60C8"/>
    <w:rsid w:val="009D724D"/>
    <w:rsid w:val="009E0DB1"/>
    <w:rsid w:val="009E0E2F"/>
    <w:rsid w:val="009E101F"/>
    <w:rsid w:val="009E110B"/>
    <w:rsid w:val="009E14D7"/>
    <w:rsid w:val="009E1B54"/>
    <w:rsid w:val="009E247C"/>
    <w:rsid w:val="009E2CCC"/>
    <w:rsid w:val="009E3915"/>
    <w:rsid w:val="009E3BBB"/>
    <w:rsid w:val="009E4963"/>
    <w:rsid w:val="009E5B29"/>
    <w:rsid w:val="009E6647"/>
    <w:rsid w:val="009E6D54"/>
    <w:rsid w:val="009F0FA3"/>
    <w:rsid w:val="009F3FB3"/>
    <w:rsid w:val="009F4292"/>
    <w:rsid w:val="009F5BD4"/>
    <w:rsid w:val="009F5C1B"/>
    <w:rsid w:val="009F731D"/>
    <w:rsid w:val="00A0010D"/>
    <w:rsid w:val="00A0085E"/>
    <w:rsid w:val="00A00A5D"/>
    <w:rsid w:val="00A015C8"/>
    <w:rsid w:val="00A028DA"/>
    <w:rsid w:val="00A0358D"/>
    <w:rsid w:val="00A04714"/>
    <w:rsid w:val="00A04F66"/>
    <w:rsid w:val="00A05E1F"/>
    <w:rsid w:val="00A06507"/>
    <w:rsid w:val="00A070BC"/>
    <w:rsid w:val="00A07739"/>
    <w:rsid w:val="00A112B2"/>
    <w:rsid w:val="00A1300C"/>
    <w:rsid w:val="00A149D1"/>
    <w:rsid w:val="00A14A2E"/>
    <w:rsid w:val="00A17BBC"/>
    <w:rsid w:val="00A17F6D"/>
    <w:rsid w:val="00A214E8"/>
    <w:rsid w:val="00A215F7"/>
    <w:rsid w:val="00A21BF0"/>
    <w:rsid w:val="00A22A03"/>
    <w:rsid w:val="00A22F4D"/>
    <w:rsid w:val="00A24A1B"/>
    <w:rsid w:val="00A270E8"/>
    <w:rsid w:val="00A27959"/>
    <w:rsid w:val="00A30B13"/>
    <w:rsid w:val="00A30E2F"/>
    <w:rsid w:val="00A30F13"/>
    <w:rsid w:val="00A310F0"/>
    <w:rsid w:val="00A314BE"/>
    <w:rsid w:val="00A35D52"/>
    <w:rsid w:val="00A4139A"/>
    <w:rsid w:val="00A422D8"/>
    <w:rsid w:val="00A454CF"/>
    <w:rsid w:val="00A46CA2"/>
    <w:rsid w:val="00A505A6"/>
    <w:rsid w:val="00A50B6F"/>
    <w:rsid w:val="00A514BB"/>
    <w:rsid w:val="00A51B6C"/>
    <w:rsid w:val="00A52ADF"/>
    <w:rsid w:val="00A536A5"/>
    <w:rsid w:val="00A53CE8"/>
    <w:rsid w:val="00A54C50"/>
    <w:rsid w:val="00A5547A"/>
    <w:rsid w:val="00A56559"/>
    <w:rsid w:val="00A566EC"/>
    <w:rsid w:val="00A56AA7"/>
    <w:rsid w:val="00A5757C"/>
    <w:rsid w:val="00A57A74"/>
    <w:rsid w:val="00A6115B"/>
    <w:rsid w:val="00A6201C"/>
    <w:rsid w:val="00A64613"/>
    <w:rsid w:val="00A65E0D"/>
    <w:rsid w:val="00A6685A"/>
    <w:rsid w:val="00A70357"/>
    <w:rsid w:val="00A71600"/>
    <w:rsid w:val="00A7163B"/>
    <w:rsid w:val="00A72531"/>
    <w:rsid w:val="00A72FE8"/>
    <w:rsid w:val="00A7497F"/>
    <w:rsid w:val="00A74E5F"/>
    <w:rsid w:val="00A74F62"/>
    <w:rsid w:val="00A75048"/>
    <w:rsid w:val="00A7506A"/>
    <w:rsid w:val="00A76C3F"/>
    <w:rsid w:val="00A7799B"/>
    <w:rsid w:val="00A77BEE"/>
    <w:rsid w:val="00A86A0C"/>
    <w:rsid w:val="00A86E7C"/>
    <w:rsid w:val="00A86F0C"/>
    <w:rsid w:val="00A87591"/>
    <w:rsid w:val="00A91714"/>
    <w:rsid w:val="00AA06F0"/>
    <w:rsid w:val="00AA2997"/>
    <w:rsid w:val="00AA2FF1"/>
    <w:rsid w:val="00AA4127"/>
    <w:rsid w:val="00AA485F"/>
    <w:rsid w:val="00AA57D2"/>
    <w:rsid w:val="00AA636C"/>
    <w:rsid w:val="00AA70A4"/>
    <w:rsid w:val="00AA73C9"/>
    <w:rsid w:val="00AB0B20"/>
    <w:rsid w:val="00AB1230"/>
    <w:rsid w:val="00AB474C"/>
    <w:rsid w:val="00AB5E74"/>
    <w:rsid w:val="00AB60D0"/>
    <w:rsid w:val="00AB76F7"/>
    <w:rsid w:val="00AC163C"/>
    <w:rsid w:val="00AC26DF"/>
    <w:rsid w:val="00AC3A67"/>
    <w:rsid w:val="00AC3DE8"/>
    <w:rsid w:val="00AC4AAD"/>
    <w:rsid w:val="00AC4D15"/>
    <w:rsid w:val="00AC7ABB"/>
    <w:rsid w:val="00AD0886"/>
    <w:rsid w:val="00AD22E4"/>
    <w:rsid w:val="00AD27CB"/>
    <w:rsid w:val="00AD2BAF"/>
    <w:rsid w:val="00AD400C"/>
    <w:rsid w:val="00AD43D2"/>
    <w:rsid w:val="00AD4685"/>
    <w:rsid w:val="00AD69BC"/>
    <w:rsid w:val="00AD74C8"/>
    <w:rsid w:val="00AD76CF"/>
    <w:rsid w:val="00AD7838"/>
    <w:rsid w:val="00AE0798"/>
    <w:rsid w:val="00AE1B24"/>
    <w:rsid w:val="00AE22B5"/>
    <w:rsid w:val="00AE298D"/>
    <w:rsid w:val="00AE42CA"/>
    <w:rsid w:val="00AE471C"/>
    <w:rsid w:val="00AE63A6"/>
    <w:rsid w:val="00AE78EA"/>
    <w:rsid w:val="00AF00BB"/>
    <w:rsid w:val="00AF02C5"/>
    <w:rsid w:val="00AF0718"/>
    <w:rsid w:val="00AF07FE"/>
    <w:rsid w:val="00AF2EE1"/>
    <w:rsid w:val="00AF30AD"/>
    <w:rsid w:val="00AF37DF"/>
    <w:rsid w:val="00AF6932"/>
    <w:rsid w:val="00B01C8A"/>
    <w:rsid w:val="00B01D16"/>
    <w:rsid w:val="00B01FC4"/>
    <w:rsid w:val="00B02375"/>
    <w:rsid w:val="00B02726"/>
    <w:rsid w:val="00B0474A"/>
    <w:rsid w:val="00B04A89"/>
    <w:rsid w:val="00B04C6C"/>
    <w:rsid w:val="00B04D4D"/>
    <w:rsid w:val="00B0504F"/>
    <w:rsid w:val="00B06265"/>
    <w:rsid w:val="00B06515"/>
    <w:rsid w:val="00B06977"/>
    <w:rsid w:val="00B06AFA"/>
    <w:rsid w:val="00B06BAE"/>
    <w:rsid w:val="00B07207"/>
    <w:rsid w:val="00B076D7"/>
    <w:rsid w:val="00B07E4C"/>
    <w:rsid w:val="00B1174F"/>
    <w:rsid w:val="00B12846"/>
    <w:rsid w:val="00B134B9"/>
    <w:rsid w:val="00B143C1"/>
    <w:rsid w:val="00B14ACE"/>
    <w:rsid w:val="00B14BF6"/>
    <w:rsid w:val="00B1511E"/>
    <w:rsid w:val="00B17169"/>
    <w:rsid w:val="00B2011F"/>
    <w:rsid w:val="00B21BB6"/>
    <w:rsid w:val="00B24393"/>
    <w:rsid w:val="00B25826"/>
    <w:rsid w:val="00B26329"/>
    <w:rsid w:val="00B26EFB"/>
    <w:rsid w:val="00B27E7E"/>
    <w:rsid w:val="00B30A18"/>
    <w:rsid w:val="00B3182C"/>
    <w:rsid w:val="00B325BB"/>
    <w:rsid w:val="00B3402D"/>
    <w:rsid w:val="00B34A94"/>
    <w:rsid w:val="00B40A76"/>
    <w:rsid w:val="00B40EA9"/>
    <w:rsid w:val="00B41C51"/>
    <w:rsid w:val="00B42CF8"/>
    <w:rsid w:val="00B43093"/>
    <w:rsid w:val="00B430A1"/>
    <w:rsid w:val="00B43880"/>
    <w:rsid w:val="00B440D7"/>
    <w:rsid w:val="00B445AE"/>
    <w:rsid w:val="00B4473B"/>
    <w:rsid w:val="00B44CC0"/>
    <w:rsid w:val="00B45307"/>
    <w:rsid w:val="00B45965"/>
    <w:rsid w:val="00B465A2"/>
    <w:rsid w:val="00B47337"/>
    <w:rsid w:val="00B51F80"/>
    <w:rsid w:val="00B5494A"/>
    <w:rsid w:val="00B55417"/>
    <w:rsid w:val="00B5541D"/>
    <w:rsid w:val="00B55ECA"/>
    <w:rsid w:val="00B603BD"/>
    <w:rsid w:val="00B61983"/>
    <w:rsid w:val="00B62D6B"/>
    <w:rsid w:val="00B6318B"/>
    <w:rsid w:val="00B6332D"/>
    <w:rsid w:val="00B63E39"/>
    <w:rsid w:val="00B65461"/>
    <w:rsid w:val="00B654E3"/>
    <w:rsid w:val="00B7000D"/>
    <w:rsid w:val="00B7154A"/>
    <w:rsid w:val="00B72C94"/>
    <w:rsid w:val="00B734B9"/>
    <w:rsid w:val="00B7516A"/>
    <w:rsid w:val="00B7584B"/>
    <w:rsid w:val="00B75EB4"/>
    <w:rsid w:val="00B770BC"/>
    <w:rsid w:val="00B803BF"/>
    <w:rsid w:val="00B80995"/>
    <w:rsid w:val="00B80F37"/>
    <w:rsid w:val="00B81659"/>
    <w:rsid w:val="00B84970"/>
    <w:rsid w:val="00B85394"/>
    <w:rsid w:val="00B85A40"/>
    <w:rsid w:val="00B90EA0"/>
    <w:rsid w:val="00B91162"/>
    <w:rsid w:val="00B91545"/>
    <w:rsid w:val="00B91D33"/>
    <w:rsid w:val="00B9257E"/>
    <w:rsid w:val="00B93553"/>
    <w:rsid w:val="00B9445F"/>
    <w:rsid w:val="00B953DA"/>
    <w:rsid w:val="00BA0253"/>
    <w:rsid w:val="00BA069C"/>
    <w:rsid w:val="00BA20DF"/>
    <w:rsid w:val="00BA2A8B"/>
    <w:rsid w:val="00BA2F41"/>
    <w:rsid w:val="00BA3A5A"/>
    <w:rsid w:val="00BA4051"/>
    <w:rsid w:val="00BA4988"/>
    <w:rsid w:val="00BA5841"/>
    <w:rsid w:val="00BA60A6"/>
    <w:rsid w:val="00BA72BF"/>
    <w:rsid w:val="00BB25EF"/>
    <w:rsid w:val="00BB2B8A"/>
    <w:rsid w:val="00BB2F36"/>
    <w:rsid w:val="00BB4161"/>
    <w:rsid w:val="00BB55C4"/>
    <w:rsid w:val="00BB6714"/>
    <w:rsid w:val="00BB6BFD"/>
    <w:rsid w:val="00BB7F83"/>
    <w:rsid w:val="00BC000F"/>
    <w:rsid w:val="00BC027A"/>
    <w:rsid w:val="00BC0710"/>
    <w:rsid w:val="00BC0D6A"/>
    <w:rsid w:val="00BC2C46"/>
    <w:rsid w:val="00BC481E"/>
    <w:rsid w:val="00BC4C58"/>
    <w:rsid w:val="00BC7822"/>
    <w:rsid w:val="00BD1346"/>
    <w:rsid w:val="00BD2534"/>
    <w:rsid w:val="00BD439F"/>
    <w:rsid w:val="00BD6672"/>
    <w:rsid w:val="00BD6CA6"/>
    <w:rsid w:val="00BD6E9A"/>
    <w:rsid w:val="00BD7646"/>
    <w:rsid w:val="00BE0E5C"/>
    <w:rsid w:val="00BE123E"/>
    <w:rsid w:val="00BE168E"/>
    <w:rsid w:val="00BE55C5"/>
    <w:rsid w:val="00BE7BB7"/>
    <w:rsid w:val="00BF0ED2"/>
    <w:rsid w:val="00BF1DC1"/>
    <w:rsid w:val="00BF2643"/>
    <w:rsid w:val="00BF31D1"/>
    <w:rsid w:val="00BF52A4"/>
    <w:rsid w:val="00BF58DB"/>
    <w:rsid w:val="00BF70C0"/>
    <w:rsid w:val="00BF73B6"/>
    <w:rsid w:val="00BF7AC1"/>
    <w:rsid w:val="00C02C5C"/>
    <w:rsid w:val="00C041A3"/>
    <w:rsid w:val="00C04A23"/>
    <w:rsid w:val="00C055A9"/>
    <w:rsid w:val="00C07718"/>
    <w:rsid w:val="00C101BA"/>
    <w:rsid w:val="00C1038A"/>
    <w:rsid w:val="00C1071F"/>
    <w:rsid w:val="00C10CE0"/>
    <w:rsid w:val="00C11CD4"/>
    <w:rsid w:val="00C11D27"/>
    <w:rsid w:val="00C123FF"/>
    <w:rsid w:val="00C129B5"/>
    <w:rsid w:val="00C13499"/>
    <w:rsid w:val="00C147AD"/>
    <w:rsid w:val="00C14AE7"/>
    <w:rsid w:val="00C15155"/>
    <w:rsid w:val="00C20315"/>
    <w:rsid w:val="00C2170D"/>
    <w:rsid w:val="00C21991"/>
    <w:rsid w:val="00C2265B"/>
    <w:rsid w:val="00C24725"/>
    <w:rsid w:val="00C247A6"/>
    <w:rsid w:val="00C2538D"/>
    <w:rsid w:val="00C25B34"/>
    <w:rsid w:val="00C25D57"/>
    <w:rsid w:val="00C277CF"/>
    <w:rsid w:val="00C3142C"/>
    <w:rsid w:val="00C31944"/>
    <w:rsid w:val="00C31DCD"/>
    <w:rsid w:val="00C33B76"/>
    <w:rsid w:val="00C34842"/>
    <w:rsid w:val="00C369E4"/>
    <w:rsid w:val="00C409A5"/>
    <w:rsid w:val="00C40EA7"/>
    <w:rsid w:val="00C40FC4"/>
    <w:rsid w:val="00C42136"/>
    <w:rsid w:val="00C42404"/>
    <w:rsid w:val="00C45ED2"/>
    <w:rsid w:val="00C46F55"/>
    <w:rsid w:val="00C4745A"/>
    <w:rsid w:val="00C4787B"/>
    <w:rsid w:val="00C51E87"/>
    <w:rsid w:val="00C52506"/>
    <w:rsid w:val="00C53CE3"/>
    <w:rsid w:val="00C550A2"/>
    <w:rsid w:val="00C56469"/>
    <w:rsid w:val="00C6052E"/>
    <w:rsid w:val="00C60C6D"/>
    <w:rsid w:val="00C62877"/>
    <w:rsid w:val="00C62D4B"/>
    <w:rsid w:val="00C62E72"/>
    <w:rsid w:val="00C62F88"/>
    <w:rsid w:val="00C64441"/>
    <w:rsid w:val="00C64C09"/>
    <w:rsid w:val="00C67B11"/>
    <w:rsid w:val="00C70F53"/>
    <w:rsid w:val="00C71064"/>
    <w:rsid w:val="00C71DF6"/>
    <w:rsid w:val="00C722B6"/>
    <w:rsid w:val="00C73B95"/>
    <w:rsid w:val="00C73CB8"/>
    <w:rsid w:val="00C74503"/>
    <w:rsid w:val="00C755B1"/>
    <w:rsid w:val="00C75C3C"/>
    <w:rsid w:val="00C76FF6"/>
    <w:rsid w:val="00C8038E"/>
    <w:rsid w:val="00C80EBC"/>
    <w:rsid w:val="00C82BA9"/>
    <w:rsid w:val="00C85C34"/>
    <w:rsid w:val="00C8628F"/>
    <w:rsid w:val="00C875DA"/>
    <w:rsid w:val="00C90E5A"/>
    <w:rsid w:val="00C91ACD"/>
    <w:rsid w:val="00C91DE9"/>
    <w:rsid w:val="00C91F12"/>
    <w:rsid w:val="00C9206F"/>
    <w:rsid w:val="00C92EC3"/>
    <w:rsid w:val="00C931C3"/>
    <w:rsid w:val="00C95A63"/>
    <w:rsid w:val="00CA11B0"/>
    <w:rsid w:val="00CA15E0"/>
    <w:rsid w:val="00CA2311"/>
    <w:rsid w:val="00CA31C0"/>
    <w:rsid w:val="00CA3C40"/>
    <w:rsid w:val="00CA4004"/>
    <w:rsid w:val="00CA50D9"/>
    <w:rsid w:val="00CA57A5"/>
    <w:rsid w:val="00CB024E"/>
    <w:rsid w:val="00CB08D8"/>
    <w:rsid w:val="00CB16E6"/>
    <w:rsid w:val="00CB2751"/>
    <w:rsid w:val="00CB29C4"/>
    <w:rsid w:val="00CB3CF6"/>
    <w:rsid w:val="00CB3D94"/>
    <w:rsid w:val="00CB464D"/>
    <w:rsid w:val="00CB49D6"/>
    <w:rsid w:val="00CB4D31"/>
    <w:rsid w:val="00CB5121"/>
    <w:rsid w:val="00CB5436"/>
    <w:rsid w:val="00CB67F3"/>
    <w:rsid w:val="00CB79FE"/>
    <w:rsid w:val="00CC0121"/>
    <w:rsid w:val="00CC45F4"/>
    <w:rsid w:val="00CC740F"/>
    <w:rsid w:val="00CC757F"/>
    <w:rsid w:val="00CC7BEE"/>
    <w:rsid w:val="00CD10AB"/>
    <w:rsid w:val="00CD329E"/>
    <w:rsid w:val="00CD439E"/>
    <w:rsid w:val="00CD540D"/>
    <w:rsid w:val="00CD5D5C"/>
    <w:rsid w:val="00CD72A0"/>
    <w:rsid w:val="00CD7E6D"/>
    <w:rsid w:val="00CE1147"/>
    <w:rsid w:val="00CE23F1"/>
    <w:rsid w:val="00CE2BA7"/>
    <w:rsid w:val="00CE4D6A"/>
    <w:rsid w:val="00CE6394"/>
    <w:rsid w:val="00CE66BF"/>
    <w:rsid w:val="00CE7343"/>
    <w:rsid w:val="00CE7AA5"/>
    <w:rsid w:val="00CF2087"/>
    <w:rsid w:val="00CF3EC2"/>
    <w:rsid w:val="00D0015F"/>
    <w:rsid w:val="00D0058C"/>
    <w:rsid w:val="00D01165"/>
    <w:rsid w:val="00D0525A"/>
    <w:rsid w:val="00D05DE8"/>
    <w:rsid w:val="00D05EA0"/>
    <w:rsid w:val="00D070F4"/>
    <w:rsid w:val="00D076C3"/>
    <w:rsid w:val="00D07ECB"/>
    <w:rsid w:val="00D11734"/>
    <w:rsid w:val="00D1262E"/>
    <w:rsid w:val="00D1288F"/>
    <w:rsid w:val="00D144B8"/>
    <w:rsid w:val="00D15B33"/>
    <w:rsid w:val="00D15B88"/>
    <w:rsid w:val="00D15F0D"/>
    <w:rsid w:val="00D17E9C"/>
    <w:rsid w:val="00D2020A"/>
    <w:rsid w:val="00D205DE"/>
    <w:rsid w:val="00D211BF"/>
    <w:rsid w:val="00D22F2A"/>
    <w:rsid w:val="00D23AF7"/>
    <w:rsid w:val="00D24894"/>
    <w:rsid w:val="00D30586"/>
    <w:rsid w:val="00D31211"/>
    <w:rsid w:val="00D33070"/>
    <w:rsid w:val="00D33CFD"/>
    <w:rsid w:val="00D36331"/>
    <w:rsid w:val="00D363C2"/>
    <w:rsid w:val="00D363E9"/>
    <w:rsid w:val="00D37596"/>
    <w:rsid w:val="00D37753"/>
    <w:rsid w:val="00D427CB"/>
    <w:rsid w:val="00D428E3"/>
    <w:rsid w:val="00D429DF"/>
    <w:rsid w:val="00D42DDE"/>
    <w:rsid w:val="00D441C3"/>
    <w:rsid w:val="00D442A5"/>
    <w:rsid w:val="00D4475B"/>
    <w:rsid w:val="00D46677"/>
    <w:rsid w:val="00D4764A"/>
    <w:rsid w:val="00D47DD9"/>
    <w:rsid w:val="00D50BFA"/>
    <w:rsid w:val="00D51DEC"/>
    <w:rsid w:val="00D52847"/>
    <w:rsid w:val="00D549D2"/>
    <w:rsid w:val="00D552C4"/>
    <w:rsid w:val="00D55330"/>
    <w:rsid w:val="00D55E1F"/>
    <w:rsid w:val="00D55F0C"/>
    <w:rsid w:val="00D6177B"/>
    <w:rsid w:val="00D62F91"/>
    <w:rsid w:val="00D64655"/>
    <w:rsid w:val="00D6518F"/>
    <w:rsid w:val="00D65E0A"/>
    <w:rsid w:val="00D66419"/>
    <w:rsid w:val="00D67828"/>
    <w:rsid w:val="00D71CFA"/>
    <w:rsid w:val="00D750FE"/>
    <w:rsid w:val="00D7554B"/>
    <w:rsid w:val="00D75573"/>
    <w:rsid w:val="00D76367"/>
    <w:rsid w:val="00D773F0"/>
    <w:rsid w:val="00D809B7"/>
    <w:rsid w:val="00D81266"/>
    <w:rsid w:val="00D814C2"/>
    <w:rsid w:val="00D81504"/>
    <w:rsid w:val="00D831E5"/>
    <w:rsid w:val="00D84685"/>
    <w:rsid w:val="00D84750"/>
    <w:rsid w:val="00D87321"/>
    <w:rsid w:val="00D9051B"/>
    <w:rsid w:val="00D925D5"/>
    <w:rsid w:val="00D95040"/>
    <w:rsid w:val="00D954B1"/>
    <w:rsid w:val="00D972E5"/>
    <w:rsid w:val="00D9761D"/>
    <w:rsid w:val="00DA139E"/>
    <w:rsid w:val="00DA595A"/>
    <w:rsid w:val="00DA70FE"/>
    <w:rsid w:val="00DA7186"/>
    <w:rsid w:val="00DA7558"/>
    <w:rsid w:val="00DA758A"/>
    <w:rsid w:val="00DA7DA5"/>
    <w:rsid w:val="00DB1038"/>
    <w:rsid w:val="00DB1BB3"/>
    <w:rsid w:val="00DB1FC5"/>
    <w:rsid w:val="00DB275A"/>
    <w:rsid w:val="00DB368B"/>
    <w:rsid w:val="00DB3CAC"/>
    <w:rsid w:val="00DB4864"/>
    <w:rsid w:val="00DB4DDE"/>
    <w:rsid w:val="00DB51E0"/>
    <w:rsid w:val="00DB5313"/>
    <w:rsid w:val="00DB5E04"/>
    <w:rsid w:val="00DB6762"/>
    <w:rsid w:val="00DC096C"/>
    <w:rsid w:val="00DC0E07"/>
    <w:rsid w:val="00DC3647"/>
    <w:rsid w:val="00DC397D"/>
    <w:rsid w:val="00DC4E09"/>
    <w:rsid w:val="00DC50A1"/>
    <w:rsid w:val="00DD0225"/>
    <w:rsid w:val="00DD07C9"/>
    <w:rsid w:val="00DD2D40"/>
    <w:rsid w:val="00DD302A"/>
    <w:rsid w:val="00DD34C9"/>
    <w:rsid w:val="00DD4FE0"/>
    <w:rsid w:val="00DD64AD"/>
    <w:rsid w:val="00DD6897"/>
    <w:rsid w:val="00DD6AFF"/>
    <w:rsid w:val="00DD6D45"/>
    <w:rsid w:val="00DE0EEE"/>
    <w:rsid w:val="00DE0FA9"/>
    <w:rsid w:val="00DE33D0"/>
    <w:rsid w:val="00DE38D6"/>
    <w:rsid w:val="00DE3B1C"/>
    <w:rsid w:val="00DE53D0"/>
    <w:rsid w:val="00DE659B"/>
    <w:rsid w:val="00DE6E33"/>
    <w:rsid w:val="00DE7664"/>
    <w:rsid w:val="00DF00CA"/>
    <w:rsid w:val="00DF0843"/>
    <w:rsid w:val="00DF0A25"/>
    <w:rsid w:val="00DF1AD3"/>
    <w:rsid w:val="00DF39E7"/>
    <w:rsid w:val="00DF3EE3"/>
    <w:rsid w:val="00DF4039"/>
    <w:rsid w:val="00DF44EE"/>
    <w:rsid w:val="00DF46BD"/>
    <w:rsid w:val="00DF4C69"/>
    <w:rsid w:val="00DF4D40"/>
    <w:rsid w:val="00DF6B8D"/>
    <w:rsid w:val="00E00739"/>
    <w:rsid w:val="00E011DA"/>
    <w:rsid w:val="00E0146C"/>
    <w:rsid w:val="00E01D6B"/>
    <w:rsid w:val="00E02E6F"/>
    <w:rsid w:val="00E02F42"/>
    <w:rsid w:val="00E0364F"/>
    <w:rsid w:val="00E0502E"/>
    <w:rsid w:val="00E05C45"/>
    <w:rsid w:val="00E06BAF"/>
    <w:rsid w:val="00E070F4"/>
    <w:rsid w:val="00E07A37"/>
    <w:rsid w:val="00E10273"/>
    <w:rsid w:val="00E13424"/>
    <w:rsid w:val="00E13AF5"/>
    <w:rsid w:val="00E13E6E"/>
    <w:rsid w:val="00E14583"/>
    <w:rsid w:val="00E16DE6"/>
    <w:rsid w:val="00E16EDD"/>
    <w:rsid w:val="00E173B7"/>
    <w:rsid w:val="00E17F22"/>
    <w:rsid w:val="00E20831"/>
    <w:rsid w:val="00E21205"/>
    <w:rsid w:val="00E214E9"/>
    <w:rsid w:val="00E23DA3"/>
    <w:rsid w:val="00E27207"/>
    <w:rsid w:val="00E31839"/>
    <w:rsid w:val="00E31CA4"/>
    <w:rsid w:val="00E32411"/>
    <w:rsid w:val="00E32CA3"/>
    <w:rsid w:val="00E32EB6"/>
    <w:rsid w:val="00E34821"/>
    <w:rsid w:val="00E350FE"/>
    <w:rsid w:val="00E36926"/>
    <w:rsid w:val="00E426E0"/>
    <w:rsid w:val="00E44973"/>
    <w:rsid w:val="00E4531A"/>
    <w:rsid w:val="00E456C8"/>
    <w:rsid w:val="00E470AC"/>
    <w:rsid w:val="00E475D3"/>
    <w:rsid w:val="00E47B5B"/>
    <w:rsid w:val="00E50E55"/>
    <w:rsid w:val="00E51F68"/>
    <w:rsid w:val="00E5214C"/>
    <w:rsid w:val="00E5355C"/>
    <w:rsid w:val="00E53B49"/>
    <w:rsid w:val="00E53DE1"/>
    <w:rsid w:val="00E54475"/>
    <w:rsid w:val="00E550F2"/>
    <w:rsid w:val="00E56B7E"/>
    <w:rsid w:val="00E575FA"/>
    <w:rsid w:val="00E601B0"/>
    <w:rsid w:val="00E61AA4"/>
    <w:rsid w:val="00E62B58"/>
    <w:rsid w:val="00E6328C"/>
    <w:rsid w:val="00E63F79"/>
    <w:rsid w:val="00E6420E"/>
    <w:rsid w:val="00E64294"/>
    <w:rsid w:val="00E64DC1"/>
    <w:rsid w:val="00E655FF"/>
    <w:rsid w:val="00E665CA"/>
    <w:rsid w:val="00E67747"/>
    <w:rsid w:val="00E70FE6"/>
    <w:rsid w:val="00E71109"/>
    <w:rsid w:val="00E713F5"/>
    <w:rsid w:val="00E717FB"/>
    <w:rsid w:val="00E71F57"/>
    <w:rsid w:val="00E72B98"/>
    <w:rsid w:val="00E73495"/>
    <w:rsid w:val="00E74373"/>
    <w:rsid w:val="00E75225"/>
    <w:rsid w:val="00E75517"/>
    <w:rsid w:val="00E825C5"/>
    <w:rsid w:val="00E82962"/>
    <w:rsid w:val="00E82F54"/>
    <w:rsid w:val="00E83993"/>
    <w:rsid w:val="00E8417B"/>
    <w:rsid w:val="00E84691"/>
    <w:rsid w:val="00E84ADF"/>
    <w:rsid w:val="00E85298"/>
    <w:rsid w:val="00E872B3"/>
    <w:rsid w:val="00E87571"/>
    <w:rsid w:val="00E87F9E"/>
    <w:rsid w:val="00E9014E"/>
    <w:rsid w:val="00E904C3"/>
    <w:rsid w:val="00E93BF0"/>
    <w:rsid w:val="00E93E08"/>
    <w:rsid w:val="00E94059"/>
    <w:rsid w:val="00E977B4"/>
    <w:rsid w:val="00E97EB3"/>
    <w:rsid w:val="00E97EE5"/>
    <w:rsid w:val="00EA0507"/>
    <w:rsid w:val="00EA10AB"/>
    <w:rsid w:val="00EA20B2"/>
    <w:rsid w:val="00EA4491"/>
    <w:rsid w:val="00EA5177"/>
    <w:rsid w:val="00EA580D"/>
    <w:rsid w:val="00EA6CFB"/>
    <w:rsid w:val="00EA77E1"/>
    <w:rsid w:val="00EB02C9"/>
    <w:rsid w:val="00EB048A"/>
    <w:rsid w:val="00EB148B"/>
    <w:rsid w:val="00EB22E9"/>
    <w:rsid w:val="00EB2F49"/>
    <w:rsid w:val="00EB3C17"/>
    <w:rsid w:val="00EB4F32"/>
    <w:rsid w:val="00EB55F2"/>
    <w:rsid w:val="00EB590F"/>
    <w:rsid w:val="00EC0486"/>
    <w:rsid w:val="00EC2525"/>
    <w:rsid w:val="00EC2EBA"/>
    <w:rsid w:val="00EC64D7"/>
    <w:rsid w:val="00ED1A56"/>
    <w:rsid w:val="00ED59E0"/>
    <w:rsid w:val="00ED6F79"/>
    <w:rsid w:val="00ED7806"/>
    <w:rsid w:val="00EE0578"/>
    <w:rsid w:val="00EE12A9"/>
    <w:rsid w:val="00EE5E42"/>
    <w:rsid w:val="00EE6EE0"/>
    <w:rsid w:val="00EE76E6"/>
    <w:rsid w:val="00EE7DB5"/>
    <w:rsid w:val="00EE7DB7"/>
    <w:rsid w:val="00EF010F"/>
    <w:rsid w:val="00EF0952"/>
    <w:rsid w:val="00EF0A73"/>
    <w:rsid w:val="00EF2180"/>
    <w:rsid w:val="00EF27D7"/>
    <w:rsid w:val="00EF47BE"/>
    <w:rsid w:val="00EF4A75"/>
    <w:rsid w:val="00EF6841"/>
    <w:rsid w:val="00F004E6"/>
    <w:rsid w:val="00F00ED6"/>
    <w:rsid w:val="00F01035"/>
    <w:rsid w:val="00F02709"/>
    <w:rsid w:val="00F03703"/>
    <w:rsid w:val="00F03CDB"/>
    <w:rsid w:val="00F0408B"/>
    <w:rsid w:val="00F04163"/>
    <w:rsid w:val="00F041C9"/>
    <w:rsid w:val="00F053C9"/>
    <w:rsid w:val="00F06479"/>
    <w:rsid w:val="00F072CC"/>
    <w:rsid w:val="00F1107F"/>
    <w:rsid w:val="00F127E2"/>
    <w:rsid w:val="00F1414F"/>
    <w:rsid w:val="00F14D16"/>
    <w:rsid w:val="00F15412"/>
    <w:rsid w:val="00F16278"/>
    <w:rsid w:val="00F16FCE"/>
    <w:rsid w:val="00F17BDD"/>
    <w:rsid w:val="00F22918"/>
    <w:rsid w:val="00F22EB1"/>
    <w:rsid w:val="00F2426F"/>
    <w:rsid w:val="00F24686"/>
    <w:rsid w:val="00F2632D"/>
    <w:rsid w:val="00F273CB"/>
    <w:rsid w:val="00F30718"/>
    <w:rsid w:val="00F317A0"/>
    <w:rsid w:val="00F31B10"/>
    <w:rsid w:val="00F3391E"/>
    <w:rsid w:val="00F408D6"/>
    <w:rsid w:val="00F415A3"/>
    <w:rsid w:val="00F42033"/>
    <w:rsid w:val="00F433DF"/>
    <w:rsid w:val="00F44362"/>
    <w:rsid w:val="00F44579"/>
    <w:rsid w:val="00F473D7"/>
    <w:rsid w:val="00F5045F"/>
    <w:rsid w:val="00F5159E"/>
    <w:rsid w:val="00F51731"/>
    <w:rsid w:val="00F52687"/>
    <w:rsid w:val="00F52F54"/>
    <w:rsid w:val="00F5434A"/>
    <w:rsid w:val="00F5527D"/>
    <w:rsid w:val="00F55B42"/>
    <w:rsid w:val="00F56A77"/>
    <w:rsid w:val="00F5706D"/>
    <w:rsid w:val="00F576C4"/>
    <w:rsid w:val="00F60486"/>
    <w:rsid w:val="00F61F42"/>
    <w:rsid w:val="00F62B36"/>
    <w:rsid w:val="00F63339"/>
    <w:rsid w:val="00F64C33"/>
    <w:rsid w:val="00F67D05"/>
    <w:rsid w:val="00F70CFF"/>
    <w:rsid w:val="00F70F38"/>
    <w:rsid w:val="00F73DAD"/>
    <w:rsid w:val="00F74DCE"/>
    <w:rsid w:val="00F75344"/>
    <w:rsid w:val="00F75DB2"/>
    <w:rsid w:val="00F76E6A"/>
    <w:rsid w:val="00F77351"/>
    <w:rsid w:val="00F8062D"/>
    <w:rsid w:val="00F83F39"/>
    <w:rsid w:val="00F8505C"/>
    <w:rsid w:val="00F85086"/>
    <w:rsid w:val="00F86186"/>
    <w:rsid w:val="00F868C0"/>
    <w:rsid w:val="00F90317"/>
    <w:rsid w:val="00F90A9E"/>
    <w:rsid w:val="00F90C53"/>
    <w:rsid w:val="00F921CF"/>
    <w:rsid w:val="00F923B0"/>
    <w:rsid w:val="00F95106"/>
    <w:rsid w:val="00F961F3"/>
    <w:rsid w:val="00F97F13"/>
    <w:rsid w:val="00FA0BBA"/>
    <w:rsid w:val="00FA0CFC"/>
    <w:rsid w:val="00FA1EAD"/>
    <w:rsid w:val="00FA1F5F"/>
    <w:rsid w:val="00FA2858"/>
    <w:rsid w:val="00FA3044"/>
    <w:rsid w:val="00FA37D5"/>
    <w:rsid w:val="00FA39CD"/>
    <w:rsid w:val="00FA3ABD"/>
    <w:rsid w:val="00FA3EAB"/>
    <w:rsid w:val="00FA507A"/>
    <w:rsid w:val="00FA6D17"/>
    <w:rsid w:val="00FA74EF"/>
    <w:rsid w:val="00FA7D4D"/>
    <w:rsid w:val="00FB0C18"/>
    <w:rsid w:val="00FB4480"/>
    <w:rsid w:val="00FB55BF"/>
    <w:rsid w:val="00FB56CC"/>
    <w:rsid w:val="00FB71AF"/>
    <w:rsid w:val="00FC0683"/>
    <w:rsid w:val="00FC4C3F"/>
    <w:rsid w:val="00FC6428"/>
    <w:rsid w:val="00FC6782"/>
    <w:rsid w:val="00FC6EBF"/>
    <w:rsid w:val="00FD0AE5"/>
    <w:rsid w:val="00FD22AD"/>
    <w:rsid w:val="00FD451A"/>
    <w:rsid w:val="00FD47B4"/>
    <w:rsid w:val="00FD5EB4"/>
    <w:rsid w:val="00FE0604"/>
    <w:rsid w:val="00FE11E3"/>
    <w:rsid w:val="00FE3A8F"/>
    <w:rsid w:val="00FE71FF"/>
    <w:rsid w:val="00FE7B25"/>
    <w:rsid w:val="00FF0EB3"/>
    <w:rsid w:val="00FF105F"/>
    <w:rsid w:val="00FF17E1"/>
    <w:rsid w:val="00FF2551"/>
    <w:rsid w:val="00FF25A5"/>
    <w:rsid w:val="00FF2AC6"/>
    <w:rsid w:val="00FF2BB3"/>
    <w:rsid w:val="00FF481A"/>
    <w:rsid w:val="00FF6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5A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34821"/>
    <w:pPr>
      <w:overflowPunct w:val="0"/>
      <w:autoSpaceDE w:val="0"/>
      <w:autoSpaceDN w:val="0"/>
      <w:adjustRightInd w:val="0"/>
      <w:spacing w:before="120" w:after="120"/>
      <w:ind w:left="2520"/>
      <w:textAlignment w:val="baseline"/>
    </w:pPr>
    <w:rPr>
      <w:rFonts w:ascii="Arial" w:hAnsi="Arial" w:cs="Arial"/>
      <w:sz w:val="22"/>
      <w:szCs w:val="22"/>
    </w:rPr>
  </w:style>
  <w:style w:type="character" w:customStyle="1" w:styleId="BodyTextChar">
    <w:name w:val="Body Text Char"/>
    <w:basedOn w:val="DefaultParagraphFont"/>
    <w:link w:val="BodyText"/>
    <w:rsid w:val="00E34821"/>
    <w:rPr>
      <w:rFonts w:ascii="Arial" w:eastAsia="Times New Roman" w:hAnsi="Arial" w:cs="Arial"/>
      <w:lang w:eastAsia="en-GB"/>
    </w:rPr>
  </w:style>
  <w:style w:type="paragraph" w:styleId="NoSpacing">
    <w:name w:val="No Spacing"/>
    <w:uiPriority w:val="99"/>
    <w:qFormat/>
    <w:rsid w:val="00E34821"/>
    <w:pPr>
      <w:spacing w:after="0" w:line="240" w:lineRule="auto"/>
    </w:pPr>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E34821"/>
    <w:rPr>
      <w:rFonts w:ascii="Tahoma" w:hAnsi="Tahoma" w:cs="Tahoma"/>
      <w:sz w:val="16"/>
      <w:szCs w:val="16"/>
    </w:rPr>
  </w:style>
  <w:style w:type="character" w:customStyle="1" w:styleId="BalloonTextChar">
    <w:name w:val="Balloon Text Char"/>
    <w:basedOn w:val="DefaultParagraphFont"/>
    <w:link w:val="BalloonText"/>
    <w:uiPriority w:val="99"/>
    <w:semiHidden/>
    <w:rsid w:val="00E34821"/>
    <w:rPr>
      <w:rFonts w:ascii="Tahoma" w:eastAsia="Times New Roman" w:hAnsi="Tahoma" w:cs="Tahoma"/>
      <w:sz w:val="16"/>
      <w:szCs w:val="16"/>
      <w:lang w:eastAsia="en-GB"/>
    </w:rPr>
  </w:style>
  <w:style w:type="table" w:styleId="TableGrid">
    <w:name w:val="Table Grid"/>
    <w:basedOn w:val="TableNormal"/>
    <w:uiPriority w:val="59"/>
    <w:rsid w:val="00FC6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6EBF"/>
    <w:pPr>
      <w:ind w:left="720"/>
      <w:contextualSpacing/>
    </w:pPr>
  </w:style>
  <w:style w:type="table" w:customStyle="1" w:styleId="TableGrid1">
    <w:name w:val="Table Grid1"/>
    <w:basedOn w:val="TableNormal"/>
    <w:next w:val="TableGrid"/>
    <w:uiPriority w:val="59"/>
    <w:rsid w:val="00DF3EE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2C00"/>
    <w:pPr>
      <w:tabs>
        <w:tab w:val="center" w:pos="4513"/>
        <w:tab w:val="right" w:pos="9026"/>
      </w:tabs>
    </w:pPr>
  </w:style>
  <w:style w:type="character" w:customStyle="1" w:styleId="HeaderChar">
    <w:name w:val="Header Char"/>
    <w:basedOn w:val="DefaultParagraphFont"/>
    <w:link w:val="Header"/>
    <w:uiPriority w:val="99"/>
    <w:rsid w:val="00412C0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12C00"/>
    <w:pPr>
      <w:tabs>
        <w:tab w:val="center" w:pos="4513"/>
        <w:tab w:val="right" w:pos="9026"/>
      </w:tabs>
    </w:pPr>
  </w:style>
  <w:style w:type="character" w:customStyle="1" w:styleId="FooterChar">
    <w:name w:val="Footer Char"/>
    <w:basedOn w:val="DefaultParagraphFont"/>
    <w:link w:val="Footer"/>
    <w:uiPriority w:val="99"/>
    <w:rsid w:val="00412C00"/>
    <w:rPr>
      <w:rFonts w:ascii="Times New Roman" w:eastAsia="Times New Roman" w:hAnsi="Times New Roman" w:cs="Times New Roman"/>
      <w:sz w:val="24"/>
      <w:szCs w:val="24"/>
      <w:lang w:eastAsia="en-GB"/>
    </w:rPr>
  </w:style>
  <w:style w:type="paragraph" w:styleId="NormalWeb">
    <w:name w:val="Normal (Web)"/>
    <w:basedOn w:val="Normal"/>
    <w:rsid w:val="00A86A0C"/>
    <w:pPr>
      <w:spacing w:before="100" w:beforeAutospacing="1" w:after="100" w:afterAutospacing="1"/>
    </w:pPr>
    <w:rPr>
      <w:lang w:val="en-US" w:eastAsia="en-US"/>
    </w:rPr>
  </w:style>
  <w:style w:type="character" w:styleId="CommentReference">
    <w:name w:val="annotation reference"/>
    <w:basedOn w:val="DefaultParagraphFont"/>
    <w:uiPriority w:val="99"/>
    <w:semiHidden/>
    <w:unhideWhenUsed/>
    <w:rsid w:val="008E7A72"/>
    <w:rPr>
      <w:sz w:val="16"/>
      <w:szCs w:val="16"/>
    </w:rPr>
  </w:style>
  <w:style w:type="paragraph" w:styleId="CommentText">
    <w:name w:val="annotation text"/>
    <w:basedOn w:val="Normal"/>
    <w:link w:val="CommentTextChar"/>
    <w:uiPriority w:val="99"/>
    <w:semiHidden/>
    <w:unhideWhenUsed/>
    <w:rsid w:val="008E7A72"/>
    <w:rPr>
      <w:sz w:val="20"/>
      <w:szCs w:val="20"/>
    </w:rPr>
  </w:style>
  <w:style w:type="character" w:customStyle="1" w:styleId="CommentTextChar">
    <w:name w:val="Comment Text Char"/>
    <w:basedOn w:val="DefaultParagraphFont"/>
    <w:link w:val="CommentText"/>
    <w:uiPriority w:val="99"/>
    <w:semiHidden/>
    <w:rsid w:val="008E7A7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E7A72"/>
    <w:rPr>
      <w:b/>
      <w:bCs/>
    </w:rPr>
  </w:style>
  <w:style w:type="character" w:customStyle="1" w:styleId="CommentSubjectChar">
    <w:name w:val="Comment Subject Char"/>
    <w:basedOn w:val="CommentTextChar"/>
    <w:link w:val="CommentSubject"/>
    <w:uiPriority w:val="99"/>
    <w:semiHidden/>
    <w:rsid w:val="008E7A72"/>
    <w:rPr>
      <w:rFonts w:ascii="Times New Roman" w:eastAsia="Times New Roman" w:hAnsi="Times New Roman" w:cs="Times New Roman"/>
      <w:b/>
      <w:bCs/>
      <w:sz w:val="20"/>
      <w:szCs w:val="20"/>
      <w:lang w:eastAsia="en-GB"/>
    </w:rPr>
  </w:style>
  <w:style w:type="paragraph" w:styleId="FootnoteText">
    <w:name w:val="footnote text"/>
    <w:basedOn w:val="Normal"/>
    <w:link w:val="FootnoteTextChar"/>
    <w:uiPriority w:val="99"/>
    <w:semiHidden/>
    <w:unhideWhenUsed/>
    <w:rsid w:val="007438F2"/>
    <w:rPr>
      <w:sz w:val="20"/>
      <w:szCs w:val="20"/>
    </w:rPr>
  </w:style>
  <w:style w:type="character" w:customStyle="1" w:styleId="FootnoteTextChar">
    <w:name w:val="Footnote Text Char"/>
    <w:basedOn w:val="DefaultParagraphFont"/>
    <w:link w:val="FootnoteText"/>
    <w:uiPriority w:val="99"/>
    <w:semiHidden/>
    <w:rsid w:val="007438F2"/>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7438F2"/>
    <w:rPr>
      <w:vertAlign w:val="superscript"/>
    </w:rPr>
  </w:style>
  <w:style w:type="paragraph" w:styleId="EndnoteText">
    <w:name w:val="endnote text"/>
    <w:basedOn w:val="Normal"/>
    <w:link w:val="EndnoteTextChar"/>
    <w:uiPriority w:val="99"/>
    <w:semiHidden/>
    <w:unhideWhenUsed/>
    <w:rsid w:val="007438F2"/>
    <w:rPr>
      <w:sz w:val="20"/>
      <w:szCs w:val="20"/>
    </w:rPr>
  </w:style>
  <w:style w:type="character" w:customStyle="1" w:styleId="EndnoteTextChar">
    <w:name w:val="Endnote Text Char"/>
    <w:basedOn w:val="DefaultParagraphFont"/>
    <w:link w:val="EndnoteText"/>
    <w:uiPriority w:val="99"/>
    <w:semiHidden/>
    <w:rsid w:val="007438F2"/>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7438F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5A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34821"/>
    <w:pPr>
      <w:overflowPunct w:val="0"/>
      <w:autoSpaceDE w:val="0"/>
      <w:autoSpaceDN w:val="0"/>
      <w:adjustRightInd w:val="0"/>
      <w:spacing w:before="120" w:after="120"/>
      <w:ind w:left="2520"/>
      <w:textAlignment w:val="baseline"/>
    </w:pPr>
    <w:rPr>
      <w:rFonts w:ascii="Arial" w:hAnsi="Arial" w:cs="Arial"/>
      <w:sz w:val="22"/>
      <w:szCs w:val="22"/>
    </w:rPr>
  </w:style>
  <w:style w:type="character" w:customStyle="1" w:styleId="BodyTextChar">
    <w:name w:val="Body Text Char"/>
    <w:basedOn w:val="DefaultParagraphFont"/>
    <w:link w:val="BodyText"/>
    <w:rsid w:val="00E34821"/>
    <w:rPr>
      <w:rFonts w:ascii="Arial" w:eastAsia="Times New Roman" w:hAnsi="Arial" w:cs="Arial"/>
      <w:lang w:eastAsia="en-GB"/>
    </w:rPr>
  </w:style>
  <w:style w:type="paragraph" w:styleId="NoSpacing">
    <w:name w:val="No Spacing"/>
    <w:uiPriority w:val="99"/>
    <w:qFormat/>
    <w:rsid w:val="00E34821"/>
    <w:pPr>
      <w:spacing w:after="0" w:line="240" w:lineRule="auto"/>
    </w:pPr>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E34821"/>
    <w:rPr>
      <w:rFonts w:ascii="Tahoma" w:hAnsi="Tahoma" w:cs="Tahoma"/>
      <w:sz w:val="16"/>
      <w:szCs w:val="16"/>
    </w:rPr>
  </w:style>
  <w:style w:type="character" w:customStyle="1" w:styleId="BalloonTextChar">
    <w:name w:val="Balloon Text Char"/>
    <w:basedOn w:val="DefaultParagraphFont"/>
    <w:link w:val="BalloonText"/>
    <w:uiPriority w:val="99"/>
    <w:semiHidden/>
    <w:rsid w:val="00E34821"/>
    <w:rPr>
      <w:rFonts w:ascii="Tahoma" w:eastAsia="Times New Roman" w:hAnsi="Tahoma" w:cs="Tahoma"/>
      <w:sz w:val="16"/>
      <w:szCs w:val="16"/>
      <w:lang w:eastAsia="en-GB"/>
    </w:rPr>
  </w:style>
  <w:style w:type="table" w:styleId="TableGrid">
    <w:name w:val="Table Grid"/>
    <w:basedOn w:val="TableNormal"/>
    <w:uiPriority w:val="59"/>
    <w:rsid w:val="00FC6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6EBF"/>
    <w:pPr>
      <w:ind w:left="720"/>
      <w:contextualSpacing/>
    </w:pPr>
  </w:style>
  <w:style w:type="table" w:customStyle="1" w:styleId="TableGrid1">
    <w:name w:val="Table Grid1"/>
    <w:basedOn w:val="TableNormal"/>
    <w:next w:val="TableGrid"/>
    <w:uiPriority w:val="59"/>
    <w:rsid w:val="00DF3EE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2C00"/>
    <w:pPr>
      <w:tabs>
        <w:tab w:val="center" w:pos="4513"/>
        <w:tab w:val="right" w:pos="9026"/>
      </w:tabs>
    </w:pPr>
  </w:style>
  <w:style w:type="character" w:customStyle="1" w:styleId="HeaderChar">
    <w:name w:val="Header Char"/>
    <w:basedOn w:val="DefaultParagraphFont"/>
    <w:link w:val="Header"/>
    <w:uiPriority w:val="99"/>
    <w:rsid w:val="00412C0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12C00"/>
    <w:pPr>
      <w:tabs>
        <w:tab w:val="center" w:pos="4513"/>
        <w:tab w:val="right" w:pos="9026"/>
      </w:tabs>
    </w:pPr>
  </w:style>
  <w:style w:type="character" w:customStyle="1" w:styleId="FooterChar">
    <w:name w:val="Footer Char"/>
    <w:basedOn w:val="DefaultParagraphFont"/>
    <w:link w:val="Footer"/>
    <w:uiPriority w:val="99"/>
    <w:rsid w:val="00412C00"/>
    <w:rPr>
      <w:rFonts w:ascii="Times New Roman" w:eastAsia="Times New Roman" w:hAnsi="Times New Roman" w:cs="Times New Roman"/>
      <w:sz w:val="24"/>
      <w:szCs w:val="24"/>
      <w:lang w:eastAsia="en-GB"/>
    </w:rPr>
  </w:style>
  <w:style w:type="paragraph" w:styleId="NormalWeb">
    <w:name w:val="Normal (Web)"/>
    <w:basedOn w:val="Normal"/>
    <w:rsid w:val="00A86A0C"/>
    <w:pPr>
      <w:spacing w:before="100" w:beforeAutospacing="1" w:after="100" w:afterAutospacing="1"/>
    </w:pPr>
    <w:rPr>
      <w:lang w:val="en-US" w:eastAsia="en-US"/>
    </w:rPr>
  </w:style>
  <w:style w:type="character" w:styleId="CommentReference">
    <w:name w:val="annotation reference"/>
    <w:basedOn w:val="DefaultParagraphFont"/>
    <w:uiPriority w:val="99"/>
    <w:semiHidden/>
    <w:unhideWhenUsed/>
    <w:rsid w:val="008E7A72"/>
    <w:rPr>
      <w:sz w:val="16"/>
      <w:szCs w:val="16"/>
    </w:rPr>
  </w:style>
  <w:style w:type="paragraph" w:styleId="CommentText">
    <w:name w:val="annotation text"/>
    <w:basedOn w:val="Normal"/>
    <w:link w:val="CommentTextChar"/>
    <w:uiPriority w:val="99"/>
    <w:semiHidden/>
    <w:unhideWhenUsed/>
    <w:rsid w:val="008E7A72"/>
    <w:rPr>
      <w:sz w:val="20"/>
      <w:szCs w:val="20"/>
    </w:rPr>
  </w:style>
  <w:style w:type="character" w:customStyle="1" w:styleId="CommentTextChar">
    <w:name w:val="Comment Text Char"/>
    <w:basedOn w:val="DefaultParagraphFont"/>
    <w:link w:val="CommentText"/>
    <w:uiPriority w:val="99"/>
    <w:semiHidden/>
    <w:rsid w:val="008E7A7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E7A72"/>
    <w:rPr>
      <w:b/>
      <w:bCs/>
    </w:rPr>
  </w:style>
  <w:style w:type="character" w:customStyle="1" w:styleId="CommentSubjectChar">
    <w:name w:val="Comment Subject Char"/>
    <w:basedOn w:val="CommentTextChar"/>
    <w:link w:val="CommentSubject"/>
    <w:uiPriority w:val="99"/>
    <w:semiHidden/>
    <w:rsid w:val="008E7A72"/>
    <w:rPr>
      <w:rFonts w:ascii="Times New Roman" w:eastAsia="Times New Roman" w:hAnsi="Times New Roman" w:cs="Times New Roman"/>
      <w:b/>
      <w:bCs/>
      <w:sz w:val="20"/>
      <w:szCs w:val="20"/>
      <w:lang w:eastAsia="en-GB"/>
    </w:rPr>
  </w:style>
  <w:style w:type="paragraph" w:styleId="FootnoteText">
    <w:name w:val="footnote text"/>
    <w:basedOn w:val="Normal"/>
    <w:link w:val="FootnoteTextChar"/>
    <w:uiPriority w:val="99"/>
    <w:semiHidden/>
    <w:unhideWhenUsed/>
    <w:rsid w:val="007438F2"/>
    <w:rPr>
      <w:sz w:val="20"/>
      <w:szCs w:val="20"/>
    </w:rPr>
  </w:style>
  <w:style w:type="character" w:customStyle="1" w:styleId="FootnoteTextChar">
    <w:name w:val="Footnote Text Char"/>
    <w:basedOn w:val="DefaultParagraphFont"/>
    <w:link w:val="FootnoteText"/>
    <w:uiPriority w:val="99"/>
    <w:semiHidden/>
    <w:rsid w:val="007438F2"/>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7438F2"/>
    <w:rPr>
      <w:vertAlign w:val="superscript"/>
    </w:rPr>
  </w:style>
  <w:style w:type="paragraph" w:styleId="EndnoteText">
    <w:name w:val="endnote text"/>
    <w:basedOn w:val="Normal"/>
    <w:link w:val="EndnoteTextChar"/>
    <w:uiPriority w:val="99"/>
    <w:semiHidden/>
    <w:unhideWhenUsed/>
    <w:rsid w:val="007438F2"/>
    <w:rPr>
      <w:sz w:val="20"/>
      <w:szCs w:val="20"/>
    </w:rPr>
  </w:style>
  <w:style w:type="character" w:customStyle="1" w:styleId="EndnoteTextChar">
    <w:name w:val="Endnote Text Char"/>
    <w:basedOn w:val="DefaultParagraphFont"/>
    <w:link w:val="EndnoteText"/>
    <w:uiPriority w:val="99"/>
    <w:semiHidden/>
    <w:rsid w:val="007438F2"/>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7438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2800">
      <w:bodyDiv w:val="1"/>
      <w:marLeft w:val="0"/>
      <w:marRight w:val="0"/>
      <w:marTop w:val="0"/>
      <w:marBottom w:val="0"/>
      <w:divBdr>
        <w:top w:val="none" w:sz="0" w:space="0" w:color="auto"/>
        <w:left w:val="none" w:sz="0" w:space="0" w:color="auto"/>
        <w:bottom w:val="none" w:sz="0" w:space="0" w:color="auto"/>
        <w:right w:val="none" w:sz="0" w:space="0" w:color="auto"/>
      </w:divBdr>
    </w:div>
    <w:div w:id="2978428">
      <w:bodyDiv w:val="1"/>
      <w:marLeft w:val="0"/>
      <w:marRight w:val="0"/>
      <w:marTop w:val="0"/>
      <w:marBottom w:val="0"/>
      <w:divBdr>
        <w:top w:val="none" w:sz="0" w:space="0" w:color="auto"/>
        <w:left w:val="none" w:sz="0" w:space="0" w:color="auto"/>
        <w:bottom w:val="none" w:sz="0" w:space="0" w:color="auto"/>
        <w:right w:val="none" w:sz="0" w:space="0" w:color="auto"/>
      </w:divBdr>
    </w:div>
    <w:div w:id="13381765">
      <w:bodyDiv w:val="1"/>
      <w:marLeft w:val="0"/>
      <w:marRight w:val="0"/>
      <w:marTop w:val="0"/>
      <w:marBottom w:val="0"/>
      <w:divBdr>
        <w:top w:val="none" w:sz="0" w:space="0" w:color="auto"/>
        <w:left w:val="none" w:sz="0" w:space="0" w:color="auto"/>
        <w:bottom w:val="none" w:sz="0" w:space="0" w:color="auto"/>
        <w:right w:val="none" w:sz="0" w:space="0" w:color="auto"/>
      </w:divBdr>
    </w:div>
    <w:div w:id="16780761">
      <w:bodyDiv w:val="1"/>
      <w:marLeft w:val="0"/>
      <w:marRight w:val="0"/>
      <w:marTop w:val="0"/>
      <w:marBottom w:val="0"/>
      <w:divBdr>
        <w:top w:val="none" w:sz="0" w:space="0" w:color="auto"/>
        <w:left w:val="none" w:sz="0" w:space="0" w:color="auto"/>
        <w:bottom w:val="none" w:sz="0" w:space="0" w:color="auto"/>
        <w:right w:val="none" w:sz="0" w:space="0" w:color="auto"/>
      </w:divBdr>
    </w:div>
    <w:div w:id="22635125">
      <w:bodyDiv w:val="1"/>
      <w:marLeft w:val="0"/>
      <w:marRight w:val="0"/>
      <w:marTop w:val="0"/>
      <w:marBottom w:val="0"/>
      <w:divBdr>
        <w:top w:val="none" w:sz="0" w:space="0" w:color="auto"/>
        <w:left w:val="none" w:sz="0" w:space="0" w:color="auto"/>
        <w:bottom w:val="none" w:sz="0" w:space="0" w:color="auto"/>
        <w:right w:val="none" w:sz="0" w:space="0" w:color="auto"/>
      </w:divBdr>
    </w:div>
    <w:div w:id="24521352">
      <w:bodyDiv w:val="1"/>
      <w:marLeft w:val="0"/>
      <w:marRight w:val="0"/>
      <w:marTop w:val="0"/>
      <w:marBottom w:val="0"/>
      <w:divBdr>
        <w:top w:val="none" w:sz="0" w:space="0" w:color="auto"/>
        <w:left w:val="none" w:sz="0" w:space="0" w:color="auto"/>
        <w:bottom w:val="none" w:sz="0" w:space="0" w:color="auto"/>
        <w:right w:val="none" w:sz="0" w:space="0" w:color="auto"/>
      </w:divBdr>
    </w:div>
    <w:div w:id="26181584">
      <w:bodyDiv w:val="1"/>
      <w:marLeft w:val="0"/>
      <w:marRight w:val="0"/>
      <w:marTop w:val="0"/>
      <w:marBottom w:val="0"/>
      <w:divBdr>
        <w:top w:val="none" w:sz="0" w:space="0" w:color="auto"/>
        <w:left w:val="none" w:sz="0" w:space="0" w:color="auto"/>
        <w:bottom w:val="none" w:sz="0" w:space="0" w:color="auto"/>
        <w:right w:val="none" w:sz="0" w:space="0" w:color="auto"/>
      </w:divBdr>
    </w:div>
    <w:div w:id="30229244">
      <w:bodyDiv w:val="1"/>
      <w:marLeft w:val="0"/>
      <w:marRight w:val="0"/>
      <w:marTop w:val="0"/>
      <w:marBottom w:val="0"/>
      <w:divBdr>
        <w:top w:val="none" w:sz="0" w:space="0" w:color="auto"/>
        <w:left w:val="none" w:sz="0" w:space="0" w:color="auto"/>
        <w:bottom w:val="none" w:sz="0" w:space="0" w:color="auto"/>
        <w:right w:val="none" w:sz="0" w:space="0" w:color="auto"/>
      </w:divBdr>
    </w:div>
    <w:div w:id="32006199">
      <w:bodyDiv w:val="1"/>
      <w:marLeft w:val="0"/>
      <w:marRight w:val="0"/>
      <w:marTop w:val="0"/>
      <w:marBottom w:val="0"/>
      <w:divBdr>
        <w:top w:val="none" w:sz="0" w:space="0" w:color="auto"/>
        <w:left w:val="none" w:sz="0" w:space="0" w:color="auto"/>
        <w:bottom w:val="none" w:sz="0" w:space="0" w:color="auto"/>
        <w:right w:val="none" w:sz="0" w:space="0" w:color="auto"/>
      </w:divBdr>
    </w:div>
    <w:div w:id="33772899">
      <w:bodyDiv w:val="1"/>
      <w:marLeft w:val="0"/>
      <w:marRight w:val="0"/>
      <w:marTop w:val="0"/>
      <w:marBottom w:val="0"/>
      <w:divBdr>
        <w:top w:val="none" w:sz="0" w:space="0" w:color="auto"/>
        <w:left w:val="none" w:sz="0" w:space="0" w:color="auto"/>
        <w:bottom w:val="none" w:sz="0" w:space="0" w:color="auto"/>
        <w:right w:val="none" w:sz="0" w:space="0" w:color="auto"/>
      </w:divBdr>
    </w:div>
    <w:div w:id="45423149">
      <w:bodyDiv w:val="1"/>
      <w:marLeft w:val="0"/>
      <w:marRight w:val="0"/>
      <w:marTop w:val="0"/>
      <w:marBottom w:val="0"/>
      <w:divBdr>
        <w:top w:val="none" w:sz="0" w:space="0" w:color="auto"/>
        <w:left w:val="none" w:sz="0" w:space="0" w:color="auto"/>
        <w:bottom w:val="none" w:sz="0" w:space="0" w:color="auto"/>
        <w:right w:val="none" w:sz="0" w:space="0" w:color="auto"/>
      </w:divBdr>
    </w:div>
    <w:div w:id="45491066">
      <w:bodyDiv w:val="1"/>
      <w:marLeft w:val="0"/>
      <w:marRight w:val="0"/>
      <w:marTop w:val="0"/>
      <w:marBottom w:val="0"/>
      <w:divBdr>
        <w:top w:val="none" w:sz="0" w:space="0" w:color="auto"/>
        <w:left w:val="none" w:sz="0" w:space="0" w:color="auto"/>
        <w:bottom w:val="none" w:sz="0" w:space="0" w:color="auto"/>
        <w:right w:val="none" w:sz="0" w:space="0" w:color="auto"/>
      </w:divBdr>
    </w:div>
    <w:div w:id="62027863">
      <w:bodyDiv w:val="1"/>
      <w:marLeft w:val="0"/>
      <w:marRight w:val="0"/>
      <w:marTop w:val="0"/>
      <w:marBottom w:val="0"/>
      <w:divBdr>
        <w:top w:val="none" w:sz="0" w:space="0" w:color="auto"/>
        <w:left w:val="none" w:sz="0" w:space="0" w:color="auto"/>
        <w:bottom w:val="none" w:sz="0" w:space="0" w:color="auto"/>
        <w:right w:val="none" w:sz="0" w:space="0" w:color="auto"/>
      </w:divBdr>
    </w:div>
    <w:div w:id="62608927">
      <w:bodyDiv w:val="1"/>
      <w:marLeft w:val="0"/>
      <w:marRight w:val="0"/>
      <w:marTop w:val="0"/>
      <w:marBottom w:val="0"/>
      <w:divBdr>
        <w:top w:val="none" w:sz="0" w:space="0" w:color="auto"/>
        <w:left w:val="none" w:sz="0" w:space="0" w:color="auto"/>
        <w:bottom w:val="none" w:sz="0" w:space="0" w:color="auto"/>
        <w:right w:val="none" w:sz="0" w:space="0" w:color="auto"/>
      </w:divBdr>
    </w:div>
    <w:div w:id="82385414">
      <w:bodyDiv w:val="1"/>
      <w:marLeft w:val="0"/>
      <w:marRight w:val="0"/>
      <w:marTop w:val="0"/>
      <w:marBottom w:val="0"/>
      <w:divBdr>
        <w:top w:val="none" w:sz="0" w:space="0" w:color="auto"/>
        <w:left w:val="none" w:sz="0" w:space="0" w:color="auto"/>
        <w:bottom w:val="none" w:sz="0" w:space="0" w:color="auto"/>
        <w:right w:val="none" w:sz="0" w:space="0" w:color="auto"/>
      </w:divBdr>
    </w:div>
    <w:div w:id="83962686">
      <w:bodyDiv w:val="1"/>
      <w:marLeft w:val="0"/>
      <w:marRight w:val="0"/>
      <w:marTop w:val="0"/>
      <w:marBottom w:val="0"/>
      <w:divBdr>
        <w:top w:val="none" w:sz="0" w:space="0" w:color="auto"/>
        <w:left w:val="none" w:sz="0" w:space="0" w:color="auto"/>
        <w:bottom w:val="none" w:sz="0" w:space="0" w:color="auto"/>
        <w:right w:val="none" w:sz="0" w:space="0" w:color="auto"/>
      </w:divBdr>
    </w:div>
    <w:div w:id="94861988">
      <w:bodyDiv w:val="1"/>
      <w:marLeft w:val="0"/>
      <w:marRight w:val="0"/>
      <w:marTop w:val="0"/>
      <w:marBottom w:val="0"/>
      <w:divBdr>
        <w:top w:val="none" w:sz="0" w:space="0" w:color="auto"/>
        <w:left w:val="none" w:sz="0" w:space="0" w:color="auto"/>
        <w:bottom w:val="none" w:sz="0" w:space="0" w:color="auto"/>
        <w:right w:val="none" w:sz="0" w:space="0" w:color="auto"/>
      </w:divBdr>
    </w:div>
    <w:div w:id="100956587">
      <w:bodyDiv w:val="1"/>
      <w:marLeft w:val="0"/>
      <w:marRight w:val="0"/>
      <w:marTop w:val="0"/>
      <w:marBottom w:val="0"/>
      <w:divBdr>
        <w:top w:val="none" w:sz="0" w:space="0" w:color="auto"/>
        <w:left w:val="none" w:sz="0" w:space="0" w:color="auto"/>
        <w:bottom w:val="none" w:sz="0" w:space="0" w:color="auto"/>
        <w:right w:val="none" w:sz="0" w:space="0" w:color="auto"/>
      </w:divBdr>
    </w:div>
    <w:div w:id="103379336">
      <w:bodyDiv w:val="1"/>
      <w:marLeft w:val="0"/>
      <w:marRight w:val="0"/>
      <w:marTop w:val="0"/>
      <w:marBottom w:val="0"/>
      <w:divBdr>
        <w:top w:val="none" w:sz="0" w:space="0" w:color="auto"/>
        <w:left w:val="none" w:sz="0" w:space="0" w:color="auto"/>
        <w:bottom w:val="none" w:sz="0" w:space="0" w:color="auto"/>
        <w:right w:val="none" w:sz="0" w:space="0" w:color="auto"/>
      </w:divBdr>
    </w:div>
    <w:div w:id="121382713">
      <w:bodyDiv w:val="1"/>
      <w:marLeft w:val="0"/>
      <w:marRight w:val="0"/>
      <w:marTop w:val="0"/>
      <w:marBottom w:val="0"/>
      <w:divBdr>
        <w:top w:val="none" w:sz="0" w:space="0" w:color="auto"/>
        <w:left w:val="none" w:sz="0" w:space="0" w:color="auto"/>
        <w:bottom w:val="none" w:sz="0" w:space="0" w:color="auto"/>
        <w:right w:val="none" w:sz="0" w:space="0" w:color="auto"/>
      </w:divBdr>
    </w:div>
    <w:div w:id="140851689">
      <w:bodyDiv w:val="1"/>
      <w:marLeft w:val="0"/>
      <w:marRight w:val="0"/>
      <w:marTop w:val="0"/>
      <w:marBottom w:val="0"/>
      <w:divBdr>
        <w:top w:val="none" w:sz="0" w:space="0" w:color="auto"/>
        <w:left w:val="none" w:sz="0" w:space="0" w:color="auto"/>
        <w:bottom w:val="none" w:sz="0" w:space="0" w:color="auto"/>
        <w:right w:val="none" w:sz="0" w:space="0" w:color="auto"/>
      </w:divBdr>
    </w:div>
    <w:div w:id="154421146">
      <w:bodyDiv w:val="1"/>
      <w:marLeft w:val="0"/>
      <w:marRight w:val="0"/>
      <w:marTop w:val="0"/>
      <w:marBottom w:val="0"/>
      <w:divBdr>
        <w:top w:val="none" w:sz="0" w:space="0" w:color="auto"/>
        <w:left w:val="none" w:sz="0" w:space="0" w:color="auto"/>
        <w:bottom w:val="none" w:sz="0" w:space="0" w:color="auto"/>
        <w:right w:val="none" w:sz="0" w:space="0" w:color="auto"/>
      </w:divBdr>
    </w:div>
    <w:div w:id="156463780">
      <w:bodyDiv w:val="1"/>
      <w:marLeft w:val="0"/>
      <w:marRight w:val="0"/>
      <w:marTop w:val="0"/>
      <w:marBottom w:val="0"/>
      <w:divBdr>
        <w:top w:val="none" w:sz="0" w:space="0" w:color="auto"/>
        <w:left w:val="none" w:sz="0" w:space="0" w:color="auto"/>
        <w:bottom w:val="none" w:sz="0" w:space="0" w:color="auto"/>
        <w:right w:val="none" w:sz="0" w:space="0" w:color="auto"/>
      </w:divBdr>
    </w:div>
    <w:div w:id="160896589">
      <w:bodyDiv w:val="1"/>
      <w:marLeft w:val="0"/>
      <w:marRight w:val="0"/>
      <w:marTop w:val="0"/>
      <w:marBottom w:val="0"/>
      <w:divBdr>
        <w:top w:val="none" w:sz="0" w:space="0" w:color="auto"/>
        <w:left w:val="none" w:sz="0" w:space="0" w:color="auto"/>
        <w:bottom w:val="none" w:sz="0" w:space="0" w:color="auto"/>
        <w:right w:val="none" w:sz="0" w:space="0" w:color="auto"/>
      </w:divBdr>
    </w:div>
    <w:div w:id="167839403">
      <w:bodyDiv w:val="1"/>
      <w:marLeft w:val="0"/>
      <w:marRight w:val="0"/>
      <w:marTop w:val="0"/>
      <w:marBottom w:val="0"/>
      <w:divBdr>
        <w:top w:val="none" w:sz="0" w:space="0" w:color="auto"/>
        <w:left w:val="none" w:sz="0" w:space="0" w:color="auto"/>
        <w:bottom w:val="none" w:sz="0" w:space="0" w:color="auto"/>
        <w:right w:val="none" w:sz="0" w:space="0" w:color="auto"/>
      </w:divBdr>
    </w:div>
    <w:div w:id="171996501">
      <w:bodyDiv w:val="1"/>
      <w:marLeft w:val="0"/>
      <w:marRight w:val="0"/>
      <w:marTop w:val="0"/>
      <w:marBottom w:val="0"/>
      <w:divBdr>
        <w:top w:val="none" w:sz="0" w:space="0" w:color="auto"/>
        <w:left w:val="none" w:sz="0" w:space="0" w:color="auto"/>
        <w:bottom w:val="none" w:sz="0" w:space="0" w:color="auto"/>
        <w:right w:val="none" w:sz="0" w:space="0" w:color="auto"/>
      </w:divBdr>
    </w:div>
    <w:div w:id="177542639">
      <w:bodyDiv w:val="1"/>
      <w:marLeft w:val="0"/>
      <w:marRight w:val="0"/>
      <w:marTop w:val="0"/>
      <w:marBottom w:val="0"/>
      <w:divBdr>
        <w:top w:val="none" w:sz="0" w:space="0" w:color="auto"/>
        <w:left w:val="none" w:sz="0" w:space="0" w:color="auto"/>
        <w:bottom w:val="none" w:sz="0" w:space="0" w:color="auto"/>
        <w:right w:val="none" w:sz="0" w:space="0" w:color="auto"/>
      </w:divBdr>
    </w:div>
    <w:div w:id="178395274">
      <w:bodyDiv w:val="1"/>
      <w:marLeft w:val="0"/>
      <w:marRight w:val="0"/>
      <w:marTop w:val="0"/>
      <w:marBottom w:val="0"/>
      <w:divBdr>
        <w:top w:val="none" w:sz="0" w:space="0" w:color="auto"/>
        <w:left w:val="none" w:sz="0" w:space="0" w:color="auto"/>
        <w:bottom w:val="none" w:sz="0" w:space="0" w:color="auto"/>
        <w:right w:val="none" w:sz="0" w:space="0" w:color="auto"/>
      </w:divBdr>
    </w:div>
    <w:div w:id="183132783">
      <w:bodyDiv w:val="1"/>
      <w:marLeft w:val="0"/>
      <w:marRight w:val="0"/>
      <w:marTop w:val="0"/>
      <w:marBottom w:val="0"/>
      <w:divBdr>
        <w:top w:val="none" w:sz="0" w:space="0" w:color="auto"/>
        <w:left w:val="none" w:sz="0" w:space="0" w:color="auto"/>
        <w:bottom w:val="none" w:sz="0" w:space="0" w:color="auto"/>
        <w:right w:val="none" w:sz="0" w:space="0" w:color="auto"/>
      </w:divBdr>
    </w:div>
    <w:div w:id="184708090">
      <w:bodyDiv w:val="1"/>
      <w:marLeft w:val="0"/>
      <w:marRight w:val="0"/>
      <w:marTop w:val="0"/>
      <w:marBottom w:val="0"/>
      <w:divBdr>
        <w:top w:val="none" w:sz="0" w:space="0" w:color="auto"/>
        <w:left w:val="none" w:sz="0" w:space="0" w:color="auto"/>
        <w:bottom w:val="none" w:sz="0" w:space="0" w:color="auto"/>
        <w:right w:val="none" w:sz="0" w:space="0" w:color="auto"/>
      </w:divBdr>
    </w:div>
    <w:div w:id="190000313">
      <w:bodyDiv w:val="1"/>
      <w:marLeft w:val="0"/>
      <w:marRight w:val="0"/>
      <w:marTop w:val="0"/>
      <w:marBottom w:val="0"/>
      <w:divBdr>
        <w:top w:val="none" w:sz="0" w:space="0" w:color="auto"/>
        <w:left w:val="none" w:sz="0" w:space="0" w:color="auto"/>
        <w:bottom w:val="none" w:sz="0" w:space="0" w:color="auto"/>
        <w:right w:val="none" w:sz="0" w:space="0" w:color="auto"/>
      </w:divBdr>
    </w:div>
    <w:div w:id="200020271">
      <w:bodyDiv w:val="1"/>
      <w:marLeft w:val="0"/>
      <w:marRight w:val="0"/>
      <w:marTop w:val="0"/>
      <w:marBottom w:val="0"/>
      <w:divBdr>
        <w:top w:val="none" w:sz="0" w:space="0" w:color="auto"/>
        <w:left w:val="none" w:sz="0" w:space="0" w:color="auto"/>
        <w:bottom w:val="none" w:sz="0" w:space="0" w:color="auto"/>
        <w:right w:val="none" w:sz="0" w:space="0" w:color="auto"/>
      </w:divBdr>
    </w:div>
    <w:div w:id="201672099">
      <w:bodyDiv w:val="1"/>
      <w:marLeft w:val="0"/>
      <w:marRight w:val="0"/>
      <w:marTop w:val="0"/>
      <w:marBottom w:val="0"/>
      <w:divBdr>
        <w:top w:val="none" w:sz="0" w:space="0" w:color="auto"/>
        <w:left w:val="none" w:sz="0" w:space="0" w:color="auto"/>
        <w:bottom w:val="none" w:sz="0" w:space="0" w:color="auto"/>
        <w:right w:val="none" w:sz="0" w:space="0" w:color="auto"/>
      </w:divBdr>
    </w:div>
    <w:div w:id="205722140">
      <w:bodyDiv w:val="1"/>
      <w:marLeft w:val="0"/>
      <w:marRight w:val="0"/>
      <w:marTop w:val="0"/>
      <w:marBottom w:val="0"/>
      <w:divBdr>
        <w:top w:val="none" w:sz="0" w:space="0" w:color="auto"/>
        <w:left w:val="none" w:sz="0" w:space="0" w:color="auto"/>
        <w:bottom w:val="none" w:sz="0" w:space="0" w:color="auto"/>
        <w:right w:val="none" w:sz="0" w:space="0" w:color="auto"/>
      </w:divBdr>
    </w:div>
    <w:div w:id="208882317">
      <w:bodyDiv w:val="1"/>
      <w:marLeft w:val="0"/>
      <w:marRight w:val="0"/>
      <w:marTop w:val="0"/>
      <w:marBottom w:val="0"/>
      <w:divBdr>
        <w:top w:val="none" w:sz="0" w:space="0" w:color="auto"/>
        <w:left w:val="none" w:sz="0" w:space="0" w:color="auto"/>
        <w:bottom w:val="none" w:sz="0" w:space="0" w:color="auto"/>
        <w:right w:val="none" w:sz="0" w:space="0" w:color="auto"/>
      </w:divBdr>
    </w:div>
    <w:div w:id="222954923">
      <w:bodyDiv w:val="1"/>
      <w:marLeft w:val="0"/>
      <w:marRight w:val="0"/>
      <w:marTop w:val="0"/>
      <w:marBottom w:val="0"/>
      <w:divBdr>
        <w:top w:val="none" w:sz="0" w:space="0" w:color="auto"/>
        <w:left w:val="none" w:sz="0" w:space="0" w:color="auto"/>
        <w:bottom w:val="none" w:sz="0" w:space="0" w:color="auto"/>
        <w:right w:val="none" w:sz="0" w:space="0" w:color="auto"/>
      </w:divBdr>
    </w:div>
    <w:div w:id="228350522">
      <w:bodyDiv w:val="1"/>
      <w:marLeft w:val="0"/>
      <w:marRight w:val="0"/>
      <w:marTop w:val="0"/>
      <w:marBottom w:val="0"/>
      <w:divBdr>
        <w:top w:val="none" w:sz="0" w:space="0" w:color="auto"/>
        <w:left w:val="none" w:sz="0" w:space="0" w:color="auto"/>
        <w:bottom w:val="none" w:sz="0" w:space="0" w:color="auto"/>
        <w:right w:val="none" w:sz="0" w:space="0" w:color="auto"/>
      </w:divBdr>
    </w:div>
    <w:div w:id="229775452">
      <w:bodyDiv w:val="1"/>
      <w:marLeft w:val="0"/>
      <w:marRight w:val="0"/>
      <w:marTop w:val="0"/>
      <w:marBottom w:val="0"/>
      <w:divBdr>
        <w:top w:val="none" w:sz="0" w:space="0" w:color="auto"/>
        <w:left w:val="none" w:sz="0" w:space="0" w:color="auto"/>
        <w:bottom w:val="none" w:sz="0" w:space="0" w:color="auto"/>
        <w:right w:val="none" w:sz="0" w:space="0" w:color="auto"/>
      </w:divBdr>
    </w:div>
    <w:div w:id="233053855">
      <w:bodyDiv w:val="1"/>
      <w:marLeft w:val="0"/>
      <w:marRight w:val="0"/>
      <w:marTop w:val="0"/>
      <w:marBottom w:val="0"/>
      <w:divBdr>
        <w:top w:val="none" w:sz="0" w:space="0" w:color="auto"/>
        <w:left w:val="none" w:sz="0" w:space="0" w:color="auto"/>
        <w:bottom w:val="none" w:sz="0" w:space="0" w:color="auto"/>
        <w:right w:val="none" w:sz="0" w:space="0" w:color="auto"/>
      </w:divBdr>
    </w:div>
    <w:div w:id="245186755">
      <w:bodyDiv w:val="1"/>
      <w:marLeft w:val="0"/>
      <w:marRight w:val="0"/>
      <w:marTop w:val="0"/>
      <w:marBottom w:val="0"/>
      <w:divBdr>
        <w:top w:val="none" w:sz="0" w:space="0" w:color="auto"/>
        <w:left w:val="none" w:sz="0" w:space="0" w:color="auto"/>
        <w:bottom w:val="none" w:sz="0" w:space="0" w:color="auto"/>
        <w:right w:val="none" w:sz="0" w:space="0" w:color="auto"/>
      </w:divBdr>
    </w:div>
    <w:div w:id="256184270">
      <w:bodyDiv w:val="1"/>
      <w:marLeft w:val="0"/>
      <w:marRight w:val="0"/>
      <w:marTop w:val="0"/>
      <w:marBottom w:val="0"/>
      <w:divBdr>
        <w:top w:val="none" w:sz="0" w:space="0" w:color="auto"/>
        <w:left w:val="none" w:sz="0" w:space="0" w:color="auto"/>
        <w:bottom w:val="none" w:sz="0" w:space="0" w:color="auto"/>
        <w:right w:val="none" w:sz="0" w:space="0" w:color="auto"/>
      </w:divBdr>
    </w:div>
    <w:div w:id="265576622">
      <w:bodyDiv w:val="1"/>
      <w:marLeft w:val="0"/>
      <w:marRight w:val="0"/>
      <w:marTop w:val="0"/>
      <w:marBottom w:val="0"/>
      <w:divBdr>
        <w:top w:val="none" w:sz="0" w:space="0" w:color="auto"/>
        <w:left w:val="none" w:sz="0" w:space="0" w:color="auto"/>
        <w:bottom w:val="none" w:sz="0" w:space="0" w:color="auto"/>
        <w:right w:val="none" w:sz="0" w:space="0" w:color="auto"/>
      </w:divBdr>
    </w:div>
    <w:div w:id="267930109">
      <w:bodyDiv w:val="1"/>
      <w:marLeft w:val="0"/>
      <w:marRight w:val="0"/>
      <w:marTop w:val="0"/>
      <w:marBottom w:val="0"/>
      <w:divBdr>
        <w:top w:val="none" w:sz="0" w:space="0" w:color="auto"/>
        <w:left w:val="none" w:sz="0" w:space="0" w:color="auto"/>
        <w:bottom w:val="none" w:sz="0" w:space="0" w:color="auto"/>
        <w:right w:val="none" w:sz="0" w:space="0" w:color="auto"/>
      </w:divBdr>
    </w:div>
    <w:div w:id="276721789">
      <w:bodyDiv w:val="1"/>
      <w:marLeft w:val="0"/>
      <w:marRight w:val="0"/>
      <w:marTop w:val="0"/>
      <w:marBottom w:val="0"/>
      <w:divBdr>
        <w:top w:val="none" w:sz="0" w:space="0" w:color="auto"/>
        <w:left w:val="none" w:sz="0" w:space="0" w:color="auto"/>
        <w:bottom w:val="none" w:sz="0" w:space="0" w:color="auto"/>
        <w:right w:val="none" w:sz="0" w:space="0" w:color="auto"/>
      </w:divBdr>
    </w:div>
    <w:div w:id="280384411">
      <w:bodyDiv w:val="1"/>
      <w:marLeft w:val="0"/>
      <w:marRight w:val="0"/>
      <w:marTop w:val="0"/>
      <w:marBottom w:val="0"/>
      <w:divBdr>
        <w:top w:val="none" w:sz="0" w:space="0" w:color="auto"/>
        <w:left w:val="none" w:sz="0" w:space="0" w:color="auto"/>
        <w:bottom w:val="none" w:sz="0" w:space="0" w:color="auto"/>
        <w:right w:val="none" w:sz="0" w:space="0" w:color="auto"/>
      </w:divBdr>
    </w:div>
    <w:div w:id="290404798">
      <w:bodyDiv w:val="1"/>
      <w:marLeft w:val="0"/>
      <w:marRight w:val="0"/>
      <w:marTop w:val="0"/>
      <w:marBottom w:val="0"/>
      <w:divBdr>
        <w:top w:val="none" w:sz="0" w:space="0" w:color="auto"/>
        <w:left w:val="none" w:sz="0" w:space="0" w:color="auto"/>
        <w:bottom w:val="none" w:sz="0" w:space="0" w:color="auto"/>
        <w:right w:val="none" w:sz="0" w:space="0" w:color="auto"/>
      </w:divBdr>
    </w:div>
    <w:div w:id="294024915">
      <w:bodyDiv w:val="1"/>
      <w:marLeft w:val="0"/>
      <w:marRight w:val="0"/>
      <w:marTop w:val="0"/>
      <w:marBottom w:val="0"/>
      <w:divBdr>
        <w:top w:val="none" w:sz="0" w:space="0" w:color="auto"/>
        <w:left w:val="none" w:sz="0" w:space="0" w:color="auto"/>
        <w:bottom w:val="none" w:sz="0" w:space="0" w:color="auto"/>
        <w:right w:val="none" w:sz="0" w:space="0" w:color="auto"/>
      </w:divBdr>
    </w:div>
    <w:div w:id="296840222">
      <w:bodyDiv w:val="1"/>
      <w:marLeft w:val="0"/>
      <w:marRight w:val="0"/>
      <w:marTop w:val="0"/>
      <w:marBottom w:val="0"/>
      <w:divBdr>
        <w:top w:val="none" w:sz="0" w:space="0" w:color="auto"/>
        <w:left w:val="none" w:sz="0" w:space="0" w:color="auto"/>
        <w:bottom w:val="none" w:sz="0" w:space="0" w:color="auto"/>
        <w:right w:val="none" w:sz="0" w:space="0" w:color="auto"/>
      </w:divBdr>
    </w:div>
    <w:div w:id="297536894">
      <w:bodyDiv w:val="1"/>
      <w:marLeft w:val="0"/>
      <w:marRight w:val="0"/>
      <w:marTop w:val="0"/>
      <w:marBottom w:val="0"/>
      <w:divBdr>
        <w:top w:val="none" w:sz="0" w:space="0" w:color="auto"/>
        <w:left w:val="none" w:sz="0" w:space="0" w:color="auto"/>
        <w:bottom w:val="none" w:sz="0" w:space="0" w:color="auto"/>
        <w:right w:val="none" w:sz="0" w:space="0" w:color="auto"/>
      </w:divBdr>
    </w:div>
    <w:div w:id="299042772">
      <w:bodyDiv w:val="1"/>
      <w:marLeft w:val="0"/>
      <w:marRight w:val="0"/>
      <w:marTop w:val="0"/>
      <w:marBottom w:val="0"/>
      <w:divBdr>
        <w:top w:val="none" w:sz="0" w:space="0" w:color="auto"/>
        <w:left w:val="none" w:sz="0" w:space="0" w:color="auto"/>
        <w:bottom w:val="none" w:sz="0" w:space="0" w:color="auto"/>
        <w:right w:val="none" w:sz="0" w:space="0" w:color="auto"/>
      </w:divBdr>
    </w:div>
    <w:div w:id="303660841">
      <w:bodyDiv w:val="1"/>
      <w:marLeft w:val="0"/>
      <w:marRight w:val="0"/>
      <w:marTop w:val="0"/>
      <w:marBottom w:val="0"/>
      <w:divBdr>
        <w:top w:val="none" w:sz="0" w:space="0" w:color="auto"/>
        <w:left w:val="none" w:sz="0" w:space="0" w:color="auto"/>
        <w:bottom w:val="none" w:sz="0" w:space="0" w:color="auto"/>
        <w:right w:val="none" w:sz="0" w:space="0" w:color="auto"/>
      </w:divBdr>
    </w:div>
    <w:div w:id="313536655">
      <w:bodyDiv w:val="1"/>
      <w:marLeft w:val="0"/>
      <w:marRight w:val="0"/>
      <w:marTop w:val="0"/>
      <w:marBottom w:val="0"/>
      <w:divBdr>
        <w:top w:val="none" w:sz="0" w:space="0" w:color="auto"/>
        <w:left w:val="none" w:sz="0" w:space="0" w:color="auto"/>
        <w:bottom w:val="none" w:sz="0" w:space="0" w:color="auto"/>
        <w:right w:val="none" w:sz="0" w:space="0" w:color="auto"/>
      </w:divBdr>
    </w:div>
    <w:div w:id="317925370">
      <w:bodyDiv w:val="1"/>
      <w:marLeft w:val="0"/>
      <w:marRight w:val="0"/>
      <w:marTop w:val="0"/>
      <w:marBottom w:val="0"/>
      <w:divBdr>
        <w:top w:val="none" w:sz="0" w:space="0" w:color="auto"/>
        <w:left w:val="none" w:sz="0" w:space="0" w:color="auto"/>
        <w:bottom w:val="none" w:sz="0" w:space="0" w:color="auto"/>
        <w:right w:val="none" w:sz="0" w:space="0" w:color="auto"/>
      </w:divBdr>
    </w:div>
    <w:div w:id="319773155">
      <w:bodyDiv w:val="1"/>
      <w:marLeft w:val="0"/>
      <w:marRight w:val="0"/>
      <w:marTop w:val="0"/>
      <w:marBottom w:val="0"/>
      <w:divBdr>
        <w:top w:val="none" w:sz="0" w:space="0" w:color="auto"/>
        <w:left w:val="none" w:sz="0" w:space="0" w:color="auto"/>
        <w:bottom w:val="none" w:sz="0" w:space="0" w:color="auto"/>
        <w:right w:val="none" w:sz="0" w:space="0" w:color="auto"/>
      </w:divBdr>
    </w:div>
    <w:div w:id="325939217">
      <w:bodyDiv w:val="1"/>
      <w:marLeft w:val="0"/>
      <w:marRight w:val="0"/>
      <w:marTop w:val="0"/>
      <w:marBottom w:val="0"/>
      <w:divBdr>
        <w:top w:val="none" w:sz="0" w:space="0" w:color="auto"/>
        <w:left w:val="none" w:sz="0" w:space="0" w:color="auto"/>
        <w:bottom w:val="none" w:sz="0" w:space="0" w:color="auto"/>
        <w:right w:val="none" w:sz="0" w:space="0" w:color="auto"/>
      </w:divBdr>
    </w:div>
    <w:div w:id="326059004">
      <w:bodyDiv w:val="1"/>
      <w:marLeft w:val="0"/>
      <w:marRight w:val="0"/>
      <w:marTop w:val="0"/>
      <w:marBottom w:val="0"/>
      <w:divBdr>
        <w:top w:val="none" w:sz="0" w:space="0" w:color="auto"/>
        <w:left w:val="none" w:sz="0" w:space="0" w:color="auto"/>
        <w:bottom w:val="none" w:sz="0" w:space="0" w:color="auto"/>
        <w:right w:val="none" w:sz="0" w:space="0" w:color="auto"/>
      </w:divBdr>
    </w:div>
    <w:div w:id="332611325">
      <w:bodyDiv w:val="1"/>
      <w:marLeft w:val="0"/>
      <w:marRight w:val="0"/>
      <w:marTop w:val="0"/>
      <w:marBottom w:val="0"/>
      <w:divBdr>
        <w:top w:val="none" w:sz="0" w:space="0" w:color="auto"/>
        <w:left w:val="none" w:sz="0" w:space="0" w:color="auto"/>
        <w:bottom w:val="none" w:sz="0" w:space="0" w:color="auto"/>
        <w:right w:val="none" w:sz="0" w:space="0" w:color="auto"/>
      </w:divBdr>
    </w:div>
    <w:div w:id="342051638">
      <w:bodyDiv w:val="1"/>
      <w:marLeft w:val="0"/>
      <w:marRight w:val="0"/>
      <w:marTop w:val="0"/>
      <w:marBottom w:val="0"/>
      <w:divBdr>
        <w:top w:val="none" w:sz="0" w:space="0" w:color="auto"/>
        <w:left w:val="none" w:sz="0" w:space="0" w:color="auto"/>
        <w:bottom w:val="none" w:sz="0" w:space="0" w:color="auto"/>
        <w:right w:val="none" w:sz="0" w:space="0" w:color="auto"/>
      </w:divBdr>
    </w:div>
    <w:div w:id="351224892">
      <w:bodyDiv w:val="1"/>
      <w:marLeft w:val="0"/>
      <w:marRight w:val="0"/>
      <w:marTop w:val="0"/>
      <w:marBottom w:val="0"/>
      <w:divBdr>
        <w:top w:val="none" w:sz="0" w:space="0" w:color="auto"/>
        <w:left w:val="none" w:sz="0" w:space="0" w:color="auto"/>
        <w:bottom w:val="none" w:sz="0" w:space="0" w:color="auto"/>
        <w:right w:val="none" w:sz="0" w:space="0" w:color="auto"/>
      </w:divBdr>
    </w:div>
    <w:div w:id="359622887">
      <w:bodyDiv w:val="1"/>
      <w:marLeft w:val="0"/>
      <w:marRight w:val="0"/>
      <w:marTop w:val="0"/>
      <w:marBottom w:val="0"/>
      <w:divBdr>
        <w:top w:val="none" w:sz="0" w:space="0" w:color="auto"/>
        <w:left w:val="none" w:sz="0" w:space="0" w:color="auto"/>
        <w:bottom w:val="none" w:sz="0" w:space="0" w:color="auto"/>
        <w:right w:val="none" w:sz="0" w:space="0" w:color="auto"/>
      </w:divBdr>
    </w:div>
    <w:div w:id="379549316">
      <w:bodyDiv w:val="1"/>
      <w:marLeft w:val="0"/>
      <w:marRight w:val="0"/>
      <w:marTop w:val="0"/>
      <w:marBottom w:val="0"/>
      <w:divBdr>
        <w:top w:val="none" w:sz="0" w:space="0" w:color="auto"/>
        <w:left w:val="none" w:sz="0" w:space="0" w:color="auto"/>
        <w:bottom w:val="none" w:sz="0" w:space="0" w:color="auto"/>
        <w:right w:val="none" w:sz="0" w:space="0" w:color="auto"/>
      </w:divBdr>
    </w:div>
    <w:div w:id="382291808">
      <w:bodyDiv w:val="1"/>
      <w:marLeft w:val="0"/>
      <w:marRight w:val="0"/>
      <w:marTop w:val="0"/>
      <w:marBottom w:val="0"/>
      <w:divBdr>
        <w:top w:val="none" w:sz="0" w:space="0" w:color="auto"/>
        <w:left w:val="none" w:sz="0" w:space="0" w:color="auto"/>
        <w:bottom w:val="none" w:sz="0" w:space="0" w:color="auto"/>
        <w:right w:val="none" w:sz="0" w:space="0" w:color="auto"/>
      </w:divBdr>
    </w:div>
    <w:div w:id="390234084">
      <w:bodyDiv w:val="1"/>
      <w:marLeft w:val="0"/>
      <w:marRight w:val="0"/>
      <w:marTop w:val="0"/>
      <w:marBottom w:val="0"/>
      <w:divBdr>
        <w:top w:val="none" w:sz="0" w:space="0" w:color="auto"/>
        <w:left w:val="none" w:sz="0" w:space="0" w:color="auto"/>
        <w:bottom w:val="none" w:sz="0" w:space="0" w:color="auto"/>
        <w:right w:val="none" w:sz="0" w:space="0" w:color="auto"/>
      </w:divBdr>
    </w:div>
    <w:div w:id="391273272">
      <w:bodyDiv w:val="1"/>
      <w:marLeft w:val="0"/>
      <w:marRight w:val="0"/>
      <w:marTop w:val="0"/>
      <w:marBottom w:val="0"/>
      <w:divBdr>
        <w:top w:val="none" w:sz="0" w:space="0" w:color="auto"/>
        <w:left w:val="none" w:sz="0" w:space="0" w:color="auto"/>
        <w:bottom w:val="none" w:sz="0" w:space="0" w:color="auto"/>
        <w:right w:val="none" w:sz="0" w:space="0" w:color="auto"/>
      </w:divBdr>
    </w:div>
    <w:div w:id="398945044">
      <w:bodyDiv w:val="1"/>
      <w:marLeft w:val="0"/>
      <w:marRight w:val="0"/>
      <w:marTop w:val="0"/>
      <w:marBottom w:val="0"/>
      <w:divBdr>
        <w:top w:val="none" w:sz="0" w:space="0" w:color="auto"/>
        <w:left w:val="none" w:sz="0" w:space="0" w:color="auto"/>
        <w:bottom w:val="none" w:sz="0" w:space="0" w:color="auto"/>
        <w:right w:val="none" w:sz="0" w:space="0" w:color="auto"/>
      </w:divBdr>
    </w:div>
    <w:div w:id="400761172">
      <w:bodyDiv w:val="1"/>
      <w:marLeft w:val="0"/>
      <w:marRight w:val="0"/>
      <w:marTop w:val="0"/>
      <w:marBottom w:val="0"/>
      <w:divBdr>
        <w:top w:val="none" w:sz="0" w:space="0" w:color="auto"/>
        <w:left w:val="none" w:sz="0" w:space="0" w:color="auto"/>
        <w:bottom w:val="none" w:sz="0" w:space="0" w:color="auto"/>
        <w:right w:val="none" w:sz="0" w:space="0" w:color="auto"/>
      </w:divBdr>
    </w:div>
    <w:div w:id="401146655">
      <w:bodyDiv w:val="1"/>
      <w:marLeft w:val="0"/>
      <w:marRight w:val="0"/>
      <w:marTop w:val="0"/>
      <w:marBottom w:val="0"/>
      <w:divBdr>
        <w:top w:val="none" w:sz="0" w:space="0" w:color="auto"/>
        <w:left w:val="none" w:sz="0" w:space="0" w:color="auto"/>
        <w:bottom w:val="none" w:sz="0" w:space="0" w:color="auto"/>
        <w:right w:val="none" w:sz="0" w:space="0" w:color="auto"/>
      </w:divBdr>
    </w:div>
    <w:div w:id="407384813">
      <w:bodyDiv w:val="1"/>
      <w:marLeft w:val="0"/>
      <w:marRight w:val="0"/>
      <w:marTop w:val="0"/>
      <w:marBottom w:val="0"/>
      <w:divBdr>
        <w:top w:val="none" w:sz="0" w:space="0" w:color="auto"/>
        <w:left w:val="none" w:sz="0" w:space="0" w:color="auto"/>
        <w:bottom w:val="none" w:sz="0" w:space="0" w:color="auto"/>
        <w:right w:val="none" w:sz="0" w:space="0" w:color="auto"/>
      </w:divBdr>
    </w:div>
    <w:div w:id="409811921">
      <w:bodyDiv w:val="1"/>
      <w:marLeft w:val="0"/>
      <w:marRight w:val="0"/>
      <w:marTop w:val="0"/>
      <w:marBottom w:val="0"/>
      <w:divBdr>
        <w:top w:val="none" w:sz="0" w:space="0" w:color="auto"/>
        <w:left w:val="none" w:sz="0" w:space="0" w:color="auto"/>
        <w:bottom w:val="none" w:sz="0" w:space="0" w:color="auto"/>
        <w:right w:val="none" w:sz="0" w:space="0" w:color="auto"/>
      </w:divBdr>
    </w:div>
    <w:div w:id="418673291">
      <w:bodyDiv w:val="1"/>
      <w:marLeft w:val="0"/>
      <w:marRight w:val="0"/>
      <w:marTop w:val="0"/>
      <w:marBottom w:val="0"/>
      <w:divBdr>
        <w:top w:val="none" w:sz="0" w:space="0" w:color="auto"/>
        <w:left w:val="none" w:sz="0" w:space="0" w:color="auto"/>
        <w:bottom w:val="none" w:sz="0" w:space="0" w:color="auto"/>
        <w:right w:val="none" w:sz="0" w:space="0" w:color="auto"/>
      </w:divBdr>
    </w:div>
    <w:div w:id="427233512">
      <w:bodyDiv w:val="1"/>
      <w:marLeft w:val="0"/>
      <w:marRight w:val="0"/>
      <w:marTop w:val="0"/>
      <w:marBottom w:val="0"/>
      <w:divBdr>
        <w:top w:val="none" w:sz="0" w:space="0" w:color="auto"/>
        <w:left w:val="none" w:sz="0" w:space="0" w:color="auto"/>
        <w:bottom w:val="none" w:sz="0" w:space="0" w:color="auto"/>
        <w:right w:val="none" w:sz="0" w:space="0" w:color="auto"/>
      </w:divBdr>
    </w:div>
    <w:div w:id="429618649">
      <w:bodyDiv w:val="1"/>
      <w:marLeft w:val="0"/>
      <w:marRight w:val="0"/>
      <w:marTop w:val="0"/>
      <w:marBottom w:val="0"/>
      <w:divBdr>
        <w:top w:val="none" w:sz="0" w:space="0" w:color="auto"/>
        <w:left w:val="none" w:sz="0" w:space="0" w:color="auto"/>
        <w:bottom w:val="none" w:sz="0" w:space="0" w:color="auto"/>
        <w:right w:val="none" w:sz="0" w:space="0" w:color="auto"/>
      </w:divBdr>
    </w:div>
    <w:div w:id="429736950">
      <w:bodyDiv w:val="1"/>
      <w:marLeft w:val="0"/>
      <w:marRight w:val="0"/>
      <w:marTop w:val="0"/>
      <w:marBottom w:val="0"/>
      <w:divBdr>
        <w:top w:val="none" w:sz="0" w:space="0" w:color="auto"/>
        <w:left w:val="none" w:sz="0" w:space="0" w:color="auto"/>
        <w:bottom w:val="none" w:sz="0" w:space="0" w:color="auto"/>
        <w:right w:val="none" w:sz="0" w:space="0" w:color="auto"/>
      </w:divBdr>
    </w:div>
    <w:div w:id="438568838">
      <w:bodyDiv w:val="1"/>
      <w:marLeft w:val="0"/>
      <w:marRight w:val="0"/>
      <w:marTop w:val="0"/>
      <w:marBottom w:val="0"/>
      <w:divBdr>
        <w:top w:val="none" w:sz="0" w:space="0" w:color="auto"/>
        <w:left w:val="none" w:sz="0" w:space="0" w:color="auto"/>
        <w:bottom w:val="none" w:sz="0" w:space="0" w:color="auto"/>
        <w:right w:val="none" w:sz="0" w:space="0" w:color="auto"/>
      </w:divBdr>
    </w:div>
    <w:div w:id="441922421">
      <w:bodyDiv w:val="1"/>
      <w:marLeft w:val="0"/>
      <w:marRight w:val="0"/>
      <w:marTop w:val="0"/>
      <w:marBottom w:val="0"/>
      <w:divBdr>
        <w:top w:val="none" w:sz="0" w:space="0" w:color="auto"/>
        <w:left w:val="none" w:sz="0" w:space="0" w:color="auto"/>
        <w:bottom w:val="none" w:sz="0" w:space="0" w:color="auto"/>
        <w:right w:val="none" w:sz="0" w:space="0" w:color="auto"/>
      </w:divBdr>
    </w:div>
    <w:div w:id="444541727">
      <w:bodyDiv w:val="1"/>
      <w:marLeft w:val="0"/>
      <w:marRight w:val="0"/>
      <w:marTop w:val="0"/>
      <w:marBottom w:val="0"/>
      <w:divBdr>
        <w:top w:val="none" w:sz="0" w:space="0" w:color="auto"/>
        <w:left w:val="none" w:sz="0" w:space="0" w:color="auto"/>
        <w:bottom w:val="none" w:sz="0" w:space="0" w:color="auto"/>
        <w:right w:val="none" w:sz="0" w:space="0" w:color="auto"/>
      </w:divBdr>
    </w:div>
    <w:div w:id="458451877">
      <w:bodyDiv w:val="1"/>
      <w:marLeft w:val="0"/>
      <w:marRight w:val="0"/>
      <w:marTop w:val="0"/>
      <w:marBottom w:val="0"/>
      <w:divBdr>
        <w:top w:val="none" w:sz="0" w:space="0" w:color="auto"/>
        <w:left w:val="none" w:sz="0" w:space="0" w:color="auto"/>
        <w:bottom w:val="none" w:sz="0" w:space="0" w:color="auto"/>
        <w:right w:val="none" w:sz="0" w:space="0" w:color="auto"/>
      </w:divBdr>
    </w:div>
    <w:div w:id="465975867">
      <w:bodyDiv w:val="1"/>
      <w:marLeft w:val="0"/>
      <w:marRight w:val="0"/>
      <w:marTop w:val="0"/>
      <w:marBottom w:val="0"/>
      <w:divBdr>
        <w:top w:val="none" w:sz="0" w:space="0" w:color="auto"/>
        <w:left w:val="none" w:sz="0" w:space="0" w:color="auto"/>
        <w:bottom w:val="none" w:sz="0" w:space="0" w:color="auto"/>
        <w:right w:val="none" w:sz="0" w:space="0" w:color="auto"/>
      </w:divBdr>
    </w:div>
    <w:div w:id="471288735">
      <w:bodyDiv w:val="1"/>
      <w:marLeft w:val="0"/>
      <w:marRight w:val="0"/>
      <w:marTop w:val="0"/>
      <w:marBottom w:val="0"/>
      <w:divBdr>
        <w:top w:val="none" w:sz="0" w:space="0" w:color="auto"/>
        <w:left w:val="none" w:sz="0" w:space="0" w:color="auto"/>
        <w:bottom w:val="none" w:sz="0" w:space="0" w:color="auto"/>
        <w:right w:val="none" w:sz="0" w:space="0" w:color="auto"/>
      </w:divBdr>
    </w:div>
    <w:div w:id="471367310">
      <w:bodyDiv w:val="1"/>
      <w:marLeft w:val="0"/>
      <w:marRight w:val="0"/>
      <w:marTop w:val="0"/>
      <w:marBottom w:val="0"/>
      <w:divBdr>
        <w:top w:val="none" w:sz="0" w:space="0" w:color="auto"/>
        <w:left w:val="none" w:sz="0" w:space="0" w:color="auto"/>
        <w:bottom w:val="none" w:sz="0" w:space="0" w:color="auto"/>
        <w:right w:val="none" w:sz="0" w:space="0" w:color="auto"/>
      </w:divBdr>
    </w:div>
    <w:div w:id="474415286">
      <w:bodyDiv w:val="1"/>
      <w:marLeft w:val="0"/>
      <w:marRight w:val="0"/>
      <w:marTop w:val="0"/>
      <w:marBottom w:val="0"/>
      <w:divBdr>
        <w:top w:val="none" w:sz="0" w:space="0" w:color="auto"/>
        <w:left w:val="none" w:sz="0" w:space="0" w:color="auto"/>
        <w:bottom w:val="none" w:sz="0" w:space="0" w:color="auto"/>
        <w:right w:val="none" w:sz="0" w:space="0" w:color="auto"/>
      </w:divBdr>
    </w:div>
    <w:div w:id="477772101">
      <w:bodyDiv w:val="1"/>
      <w:marLeft w:val="0"/>
      <w:marRight w:val="0"/>
      <w:marTop w:val="0"/>
      <w:marBottom w:val="0"/>
      <w:divBdr>
        <w:top w:val="none" w:sz="0" w:space="0" w:color="auto"/>
        <w:left w:val="none" w:sz="0" w:space="0" w:color="auto"/>
        <w:bottom w:val="none" w:sz="0" w:space="0" w:color="auto"/>
        <w:right w:val="none" w:sz="0" w:space="0" w:color="auto"/>
      </w:divBdr>
    </w:div>
    <w:div w:id="478428104">
      <w:bodyDiv w:val="1"/>
      <w:marLeft w:val="0"/>
      <w:marRight w:val="0"/>
      <w:marTop w:val="0"/>
      <w:marBottom w:val="0"/>
      <w:divBdr>
        <w:top w:val="none" w:sz="0" w:space="0" w:color="auto"/>
        <w:left w:val="none" w:sz="0" w:space="0" w:color="auto"/>
        <w:bottom w:val="none" w:sz="0" w:space="0" w:color="auto"/>
        <w:right w:val="none" w:sz="0" w:space="0" w:color="auto"/>
      </w:divBdr>
    </w:div>
    <w:div w:id="480268124">
      <w:bodyDiv w:val="1"/>
      <w:marLeft w:val="0"/>
      <w:marRight w:val="0"/>
      <w:marTop w:val="0"/>
      <w:marBottom w:val="0"/>
      <w:divBdr>
        <w:top w:val="none" w:sz="0" w:space="0" w:color="auto"/>
        <w:left w:val="none" w:sz="0" w:space="0" w:color="auto"/>
        <w:bottom w:val="none" w:sz="0" w:space="0" w:color="auto"/>
        <w:right w:val="none" w:sz="0" w:space="0" w:color="auto"/>
      </w:divBdr>
    </w:div>
    <w:div w:id="489910329">
      <w:bodyDiv w:val="1"/>
      <w:marLeft w:val="0"/>
      <w:marRight w:val="0"/>
      <w:marTop w:val="0"/>
      <w:marBottom w:val="0"/>
      <w:divBdr>
        <w:top w:val="none" w:sz="0" w:space="0" w:color="auto"/>
        <w:left w:val="none" w:sz="0" w:space="0" w:color="auto"/>
        <w:bottom w:val="none" w:sz="0" w:space="0" w:color="auto"/>
        <w:right w:val="none" w:sz="0" w:space="0" w:color="auto"/>
      </w:divBdr>
    </w:div>
    <w:div w:id="490295352">
      <w:bodyDiv w:val="1"/>
      <w:marLeft w:val="0"/>
      <w:marRight w:val="0"/>
      <w:marTop w:val="0"/>
      <w:marBottom w:val="0"/>
      <w:divBdr>
        <w:top w:val="none" w:sz="0" w:space="0" w:color="auto"/>
        <w:left w:val="none" w:sz="0" w:space="0" w:color="auto"/>
        <w:bottom w:val="none" w:sz="0" w:space="0" w:color="auto"/>
        <w:right w:val="none" w:sz="0" w:space="0" w:color="auto"/>
      </w:divBdr>
    </w:div>
    <w:div w:id="495875504">
      <w:bodyDiv w:val="1"/>
      <w:marLeft w:val="0"/>
      <w:marRight w:val="0"/>
      <w:marTop w:val="0"/>
      <w:marBottom w:val="0"/>
      <w:divBdr>
        <w:top w:val="none" w:sz="0" w:space="0" w:color="auto"/>
        <w:left w:val="none" w:sz="0" w:space="0" w:color="auto"/>
        <w:bottom w:val="none" w:sz="0" w:space="0" w:color="auto"/>
        <w:right w:val="none" w:sz="0" w:space="0" w:color="auto"/>
      </w:divBdr>
    </w:div>
    <w:div w:id="500196142">
      <w:bodyDiv w:val="1"/>
      <w:marLeft w:val="0"/>
      <w:marRight w:val="0"/>
      <w:marTop w:val="0"/>
      <w:marBottom w:val="0"/>
      <w:divBdr>
        <w:top w:val="none" w:sz="0" w:space="0" w:color="auto"/>
        <w:left w:val="none" w:sz="0" w:space="0" w:color="auto"/>
        <w:bottom w:val="none" w:sz="0" w:space="0" w:color="auto"/>
        <w:right w:val="none" w:sz="0" w:space="0" w:color="auto"/>
      </w:divBdr>
    </w:div>
    <w:div w:id="510951296">
      <w:bodyDiv w:val="1"/>
      <w:marLeft w:val="0"/>
      <w:marRight w:val="0"/>
      <w:marTop w:val="0"/>
      <w:marBottom w:val="0"/>
      <w:divBdr>
        <w:top w:val="none" w:sz="0" w:space="0" w:color="auto"/>
        <w:left w:val="none" w:sz="0" w:space="0" w:color="auto"/>
        <w:bottom w:val="none" w:sz="0" w:space="0" w:color="auto"/>
        <w:right w:val="none" w:sz="0" w:space="0" w:color="auto"/>
      </w:divBdr>
    </w:div>
    <w:div w:id="517499322">
      <w:bodyDiv w:val="1"/>
      <w:marLeft w:val="0"/>
      <w:marRight w:val="0"/>
      <w:marTop w:val="0"/>
      <w:marBottom w:val="0"/>
      <w:divBdr>
        <w:top w:val="none" w:sz="0" w:space="0" w:color="auto"/>
        <w:left w:val="none" w:sz="0" w:space="0" w:color="auto"/>
        <w:bottom w:val="none" w:sz="0" w:space="0" w:color="auto"/>
        <w:right w:val="none" w:sz="0" w:space="0" w:color="auto"/>
      </w:divBdr>
    </w:div>
    <w:div w:id="525675183">
      <w:bodyDiv w:val="1"/>
      <w:marLeft w:val="0"/>
      <w:marRight w:val="0"/>
      <w:marTop w:val="0"/>
      <w:marBottom w:val="0"/>
      <w:divBdr>
        <w:top w:val="none" w:sz="0" w:space="0" w:color="auto"/>
        <w:left w:val="none" w:sz="0" w:space="0" w:color="auto"/>
        <w:bottom w:val="none" w:sz="0" w:space="0" w:color="auto"/>
        <w:right w:val="none" w:sz="0" w:space="0" w:color="auto"/>
      </w:divBdr>
    </w:div>
    <w:div w:id="529224233">
      <w:bodyDiv w:val="1"/>
      <w:marLeft w:val="0"/>
      <w:marRight w:val="0"/>
      <w:marTop w:val="0"/>
      <w:marBottom w:val="0"/>
      <w:divBdr>
        <w:top w:val="none" w:sz="0" w:space="0" w:color="auto"/>
        <w:left w:val="none" w:sz="0" w:space="0" w:color="auto"/>
        <w:bottom w:val="none" w:sz="0" w:space="0" w:color="auto"/>
        <w:right w:val="none" w:sz="0" w:space="0" w:color="auto"/>
      </w:divBdr>
    </w:div>
    <w:div w:id="537593978">
      <w:bodyDiv w:val="1"/>
      <w:marLeft w:val="0"/>
      <w:marRight w:val="0"/>
      <w:marTop w:val="0"/>
      <w:marBottom w:val="0"/>
      <w:divBdr>
        <w:top w:val="none" w:sz="0" w:space="0" w:color="auto"/>
        <w:left w:val="none" w:sz="0" w:space="0" w:color="auto"/>
        <w:bottom w:val="none" w:sz="0" w:space="0" w:color="auto"/>
        <w:right w:val="none" w:sz="0" w:space="0" w:color="auto"/>
      </w:divBdr>
    </w:div>
    <w:div w:id="538278914">
      <w:bodyDiv w:val="1"/>
      <w:marLeft w:val="0"/>
      <w:marRight w:val="0"/>
      <w:marTop w:val="0"/>
      <w:marBottom w:val="0"/>
      <w:divBdr>
        <w:top w:val="none" w:sz="0" w:space="0" w:color="auto"/>
        <w:left w:val="none" w:sz="0" w:space="0" w:color="auto"/>
        <w:bottom w:val="none" w:sz="0" w:space="0" w:color="auto"/>
        <w:right w:val="none" w:sz="0" w:space="0" w:color="auto"/>
      </w:divBdr>
    </w:div>
    <w:div w:id="539829581">
      <w:bodyDiv w:val="1"/>
      <w:marLeft w:val="0"/>
      <w:marRight w:val="0"/>
      <w:marTop w:val="0"/>
      <w:marBottom w:val="0"/>
      <w:divBdr>
        <w:top w:val="none" w:sz="0" w:space="0" w:color="auto"/>
        <w:left w:val="none" w:sz="0" w:space="0" w:color="auto"/>
        <w:bottom w:val="none" w:sz="0" w:space="0" w:color="auto"/>
        <w:right w:val="none" w:sz="0" w:space="0" w:color="auto"/>
      </w:divBdr>
    </w:div>
    <w:div w:id="549075716">
      <w:bodyDiv w:val="1"/>
      <w:marLeft w:val="0"/>
      <w:marRight w:val="0"/>
      <w:marTop w:val="0"/>
      <w:marBottom w:val="0"/>
      <w:divBdr>
        <w:top w:val="none" w:sz="0" w:space="0" w:color="auto"/>
        <w:left w:val="none" w:sz="0" w:space="0" w:color="auto"/>
        <w:bottom w:val="none" w:sz="0" w:space="0" w:color="auto"/>
        <w:right w:val="none" w:sz="0" w:space="0" w:color="auto"/>
      </w:divBdr>
    </w:div>
    <w:div w:id="554508489">
      <w:bodyDiv w:val="1"/>
      <w:marLeft w:val="0"/>
      <w:marRight w:val="0"/>
      <w:marTop w:val="0"/>
      <w:marBottom w:val="0"/>
      <w:divBdr>
        <w:top w:val="none" w:sz="0" w:space="0" w:color="auto"/>
        <w:left w:val="none" w:sz="0" w:space="0" w:color="auto"/>
        <w:bottom w:val="none" w:sz="0" w:space="0" w:color="auto"/>
        <w:right w:val="none" w:sz="0" w:space="0" w:color="auto"/>
      </w:divBdr>
    </w:div>
    <w:div w:id="557520339">
      <w:bodyDiv w:val="1"/>
      <w:marLeft w:val="0"/>
      <w:marRight w:val="0"/>
      <w:marTop w:val="0"/>
      <w:marBottom w:val="0"/>
      <w:divBdr>
        <w:top w:val="none" w:sz="0" w:space="0" w:color="auto"/>
        <w:left w:val="none" w:sz="0" w:space="0" w:color="auto"/>
        <w:bottom w:val="none" w:sz="0" w:space="0" w:color="auto"/>
        <w:right w:val="none" w:sz="0" w:space="0" w:color="auto"/>
      </w:divBdr>
    </w:div>
    <w:div w:id="573200248">
      <w:bodyDiv w:val="1"/>
      <w:marLeft w:val="0"/>
      <w:marRight w:val="0"/>
      <w:marTop w:val="0"/>
      <w:marBottom w:val="0"/>
      <w:divBdr>
        <w:top w:val="none" w:sz="0" w:space="0" w:color="auto"/>
        <w:left w:val="none" w:sz="0" w:space="0" w:color="auto"/>
        <w:bottom w:val="none" w:sz="0" w:space="0" w:color="auto"/>
        <w:right w:val="none" w:sz="0" w:space="0" w:color="auto"/>
      </w:divBdr>
    </w:div>
    <w:div w:id="581763544">
      <w:bodyDiv w:val="1"/>
      <w:marLeft w:val="0"/>
      <w:marRight w:val="0"/>
      <w:marTop w:val="0"/>
      <w:marBottom w:val="0"/>
      <w:divBdr>
        <w:top w:val="none" w:sz="0" w:space="0" w:color="auto"/>
        <w:left w:val="none" w:sz="0" w:space="0" w:color="auto"/>
        <w:bottom w:val="none" w:sz="0" w:space="0" w:color="auto"/>
        <w:right w:val="none" w:sz="0" w:space="0" w:color="auto"/>
      </w:divBdr>
    </w:div>
    <w:div w:id="594292673">
      <w:bodyDiv w:val="1"/>
      <w:marLeft w:val="0"/>
      <w:marRight w:val="0"/>
      <w:marTop w:val="0"/>
      <w:marBottom w:val="0"/>
      <w:divBdr>
        <w:top w:val="none" w:sz="0" w:space="0" w:color="auto"/>
        <w:left w:val="none" w:sz="0" w:space="0" w:color="auto"/>
        <w:bottom w:val="none" w:sz="0" w:space="0" w:color="auto"/>
        <w:right w:val="none" w:sz="0" w:space="0" w:color="auto"/>
      </w:divBdr>
    </w:div>
    <w:div w:id="597062673">
      <w:bodyDiv w:val="1"/>
      <w:marLeft w:val="0"/>
      <w:marRight w:val="0"/>
      <w:marTop w:val="0"/>
      <w:marBottom w:val="0"/>
      <w:divBdr>
        <w:top w:val="none" w:sz="0" w:space="0" w:color="auto"/>
        <w:left w:val="none" w:sz="0" w:space="0" w:color="auto"/>
        <w:bottom w:val="none" w:sz="0" w:space="0" w:color="auto"/>
        <w:right w:val="none" w:sz="0" w:space="0" w:color="auto"/>
      </w:divBdr>
    </w:div>
    <w:div w:id="598031587">
      <w:bodyDiv w:val="1"/>
      <w:marLeft w:val="0"/>
      <w:marRight w:val="0"/>
      <w:marTop w:val="0"/>
      <w:marBottom w:val="0"/>
      <w:divBdr>
        <w:top w:val="none" w:sz="0" w:space="0" w:color="auto"/>
        <w:left w:val="none" w:sz="0" w:space="0" w:color="auto"/>
        <w:bottom w:val="none" w:sz="0" w:space="0" w:color="auto"/>
        <w:right w:val="none" w:sz="0" w:space="0" w:color="auto"/>
      </w:divBdr>
    </w:div>
    <w:div w:id="607195688">
      <w:bodyDiv w:val="1"/>
      <w:marLeft w:val="0"/>
      <w:marRight w:val="0"/>
      <w:marTop w:val="0"/>
      <w:marBottom w:val="0"/>
      <w:divBdr>
        <w:top w:val="none" w:sz="0" w:space="0" w:color="auto"/>
        <w:left w:val="none" w:sz="0" w:space="0" w:color="auto"/>
        <w:bottom w:val="none" w:sz="0" w:space="0" w:color="auto"/>
        <w:right w:val="none" w:sz="0" w:space="0" w:color="auto"/>
      </w:divBdr>
    </w:div>
    <w:div w:id="608052311">
      <w:bodyDiv w:val="1"/>
      <w:marLeft w:val="0"/>
      <w:marRight w:val="0"/>
      <w:marTop w:val="0"/>
      <w:marBottom w:val="0"/>
      <w:divBdr>
        <w:top w:val="none" w:sz="0" w:space="0" w:color="auto"/>
        <w:left w:val="none" w:sz="0" w:space="0" w:color="auto"/>
        <w:bottom w:val="none" w:sz="0" w:space="0" w:color="auto"/>
        <w:right w:val="none" w:sz="0" w:space="0" w:color="auto"/>
      </w:divBdr>
    </w:div>
    <w:div w:id="617880597">
      <w:bodyDiv w:val="1"/>
      <w:marLeft w:val="0"/>
      <w:marRight w:val="0"/>
      <w:marTop w:val="0"/>
      <w:marBottom w:val="0"/>
      <w:divBdr>
        <w:top w:val="none" w:sz="0" w:space="0" w:color="auto"/>
        <w:left w:val="none" w:sz="0" w:space="0" w:color="auto"/>
        <w:bottom w:val="none" w:sz="0" w:space="0" w:color="auto"/>
        <w:right w:val="none" w:sz="0" w:space="0" w:color="auto"/>
      </w:divBdr>
    </w:div>
    <w:div w:id="626815944">
      <w:bodyDiv w:val="1"/>
      <w:marLeft w:val="0"/>
      <w:marRight w:val="0"/>
      <w:marTop w:val="0"/>
      <w:marBottom w:val="0"/>
      <w:divBdr>
        <w:top w:val="none" w:sz="0" w:space="0" w:color="auto"/>
        <w:left w:val="none" w:sz="0" w:space="0" w:color="auto"/>
        <w:bottom w:val="none" w:sz="0" w:space="0" w:color="auto"/>
        <w:right w:val="none" w:sz="0" w:space="0" w:color="auto"/>
      </w:divBdr>
    </w:div>
    <w:div w:id="627391964">
      <w:bodyDiv w:val="1"/>
      <w:marLeft w:val="0"/>
      <w:marRight w:val="0"/>
      <w:marTop w:val="0"/>
      <w:marBottom w:val="0"/>
      <w:divBdr>
        <w:top w:val="none" w:sz="0" w:space="0" w:color="auto"/>
        <w:left w:val="none" w:sz="0" w:space="0" w:color="auto"/>
        <w:bottom w:val="none" w:sz="0" w:space="0" w:color="auto"/>
        <w:right w:val="none" w:sz="0" w:space="0" w:color="auto"/>
      </w:divBdr>
    </w:div>
    <w:div w:id="635570321">
      <w:bodyDiv w:val="1"/>
      <w:marLeft w:val="0"/>
      <w:marRight w:val="0"/>
      <w:marTop w:val="0"/>
      <w:marBottom w:val="0"/>
      <w:divBdr>
        <w:top w:val="none" w:sz="0" w:space="0" w:color="auto"/>
        <w:left w:val="none" w:sz="0" w:space="0" w:color="auto"/>
        <w:bottom w:val="none" w:sz="0" w:space="0" w:color="auto"/>
        <w:right w:val="none" w:sz="0" w:space="0" w:color="auto"/>
      </w:divBdr>
    </w:div>
    <w:div w:id="650213603">
      <w:bodyDiv w:val="1"/>
      <w:marLeft w:val="0"/>
      <w:marRight w:val="0"/>
      <w:marTop w:val="0"/>
      <w:marBottom w:val="0"/>
      <w:divBdr>
        <w:top w:val="none" w:sz="0" w:space="0" w:color="auto"/>
        <w:left w:val="none" w:sz="0" w:space="0" w:color="auto"/>
        <w:bottom w:val="none" w:sz="0" w:space="0" w:color="auto"/>
        <w:right w:val="none" w:sz="0" w:space="0" w:color="auto"/>
      </w:divBdr>
    </w:div>
    <w:div w:id="651566488">
      <w:bodyDiv w:val="1"/>
      <w:marLeft w:val="0"/>
      <w:marRight w:val="0"/>
      <w:marTop w:val="0"/>
      <w:marBottom w:val="0"/>
      <w:divBdr>
        <w:top w:val="none" w:sz="0" w:space="0" w:color="auto"/>
        <w:left w:val="none" w:sz="0" w:space="0" w:color="auto"/>
        <w:bottom w:val="none" w:sz="0" w:space="0" w:color="auto"/>
        <w:right w:val="none" w:sz="0" w:space="0" w:color="auto"/>
      </w:divBdr>
    </w:div>
    <w:div w:id="655033687">
      <w:bodyDiv w:val="1"/>
      <w:marLeft w:val="0"/>
      <w:marRight w:val="0"/>
      <w:marTop w:val="0"/>
      <w:marBottom w:val="0"/>
      <w:divBdr>
        <w:top w:val="none" w:sz="0" w:space="0" w:color="auto"/>
        <w:left w:val="none" w:sz="0" w:space="0" w:color="auto"/>
        <w:bottom w:val="none" w:sz="0" w:space="0" w:color="auto"/>
        <w:right w:val="none" w:sz="0" w:space="0" w:color="auto"/>
      </w:divBdr>
    </w:div>
    <w:div w:id="667681976">
      <w:bodyDiv w:val="1"/>
      <w:marLeft w:val="0"/>
      <w:marRight w:val="0"/>
      <w:marTop w:val="0"/>
      <w:marBottom w:val="0"/>
      <w:divBdr>
        <w:top w:val="none" w:sz="0" w:space="0" w:color="auto"/>
        <w:left w:val="none" w:sz="0" w:space="0" w:color="auto"/>
        <w:bottom w:val="none" w:sz="0" w:space="0" w:color="auto"/>
        <w:right w:val="none" w:sz="0" w:space="0" w:color="auto"/>
      </w:divBdr>
    </w:div>
    <w:div w:id="672221307">
      <w:bodyDiv w:val="1"/>
      <w:marLeft w:val="0"/>
      <w:marRight w:val="0"/>
      <w:marTop w:val="0"/>
      <w:marBottom w:val="0"/>
      <w:divBdr>
        <w:top w:val="none" w:sz="0" w:space="0" w:color="auto"/>
        <w:left w:val="none" w:sz="0" w:space="0" w:color="auto"/>
        <w:bottom w:val="none" w:sz="0" w:space="0" w:color="auto"/>
        <w:right w:val="none" w:sz="0" w:space="0" w:color="auto"/>
      </w:divBdr>
    </w:div>
    <w:div w:id="675765786">
      <w:bodyDiv w:val="1"/>
      <w:marLeft w:val="0"/>
      <w:marRight w:val="0"/>
      <w:marTop w:val="0"/>
      <w:marBottom w:val="0"/>
      <w:divBdr>
        <w:top w:val="none" w:sz="0" w:space="0" w:color="auto"/>
        <w:left w:val="none" w:sz="0" w:space="0" w:color="auto"/>
        <w:bottom w:val="none" w:sz="0" w:space="0" w:color="auto"/>
        <w:right w:val="none" w:sz="0" w:space="0" w:color="auto"/>
      </w:divBdr>
    </w:div>
    <w:div w:id="685326561">
      <w:bodyDiv w:val="1"/>
      <w:marLeft w:val="0"/>
      <w:marRight w:val="0"/>
      <w:marTop w:val="0"/>
      <w:marBottom w:val="0"/>
      <w:divBdr>
        <w:top w:val="none" w:sz="0" w:space="0" w:color="auto"/>
        <w:left w:val="none" w:sz="0" w:space="0" w:color="auto"/>
        <w:bottom w:val="none" w:sz="0" w:space="0" w:color="auto"/>
        <w:right w:val="none" w:sz="0" w:space="0" w:color="auto"/>
      </w:divBdr>
    </w:div>
    <w:div w:id="697509255">
      <w:bodyDiv w:val="1"/>
      <w:marLeft w:val="0"/>
      <w:marRight w:val="0"/>
      <w:marTop w:val="0"/>
      <w:marBottom w:val="0"/>
      <w:divBdr>
        <w:top w:val="none" w:sz="0" w:space="0" w:color="auto"/>
        <w:left w:val="none" w:sz="0" w:space="0" w:color="auto"/>
        <w:bottom w:val="none" w:sz="0" w:space="0" w:color="auto"/>
        <w:right w:val="none" w:sz="0" w:space="0" w:color="auto"/>
      </w:divBdr>
    </w:div>
    <w:div w:id="707607026">
      <w:bodyDiv w:val="1"/>
      <w:marLeft w:val="0"/>
      <w:marRight w:val="0"/>
      <w:marTop w:val="0"/>
      <w:marBottom w:val="0"/>
      <w:divBdr>
        <w:top w:val="none" w:sz="0" w:space="0" w:color="auto"/>
        <w:left w:val="none" w:sz="0" w:space="0" w:color="auto"/>
        <w:bottom w:val="none" w:sz="0" w:space="0" w:color="auto"/>
        <w:right w:val="none" w:sz="0" w:space="0" w:color="auto"/>
      </w:divBdr>
    </w:div>
    <w:div w:id="716274324">
      <w:bodyDiv w:val="1"/>
      <w:marLeft w:val="0"/>
      <w:marRight w:val="0"/>
      <w:marTop w:val="0"/>
      <w:marBottom w:val="0"/>
      <w:divBdr>
        <w:top w:val="none" w:sz="0" w:space="0" w:color="auto"/>
        <w:left w:val="none" w:sz="0" w:space="0" w:color="auto"/>
        <w:bottom w:val="none" w:sz="0" w:space="0" w:color="auto"/>
        <w:right w:val="none" w:sz="0" w:space="0" w:color="auto"/>
      </w:divBdr>
    </w:div>
    <w:div w:id="718555536">
      <w:bodyDiv w:val="1"/>
      <w:marLeft w:val="0"/>
      <w:marRight w:val="0"/>
      <w:marTop w:val="0"/>
      <w:marBottom w:val="0"/>
      <w:divBdr>
        <w:top w:val="none" w:sz="0" w:space="0" w:color="auto"/>
        <w:left w:val="none" w:sz="0" w:space="0" w:color="auto"/>
        <w:bottom w:val="none" w:sz="0" w:space="0" w:color="auto"/>
        <w:right w:val="none" w:sz="0" w:space="0" w:color="auto"/>
      </w:divBdr>
    </w:div>
    <w:div w:id="719327820">
      <w:bodyDiv w:val="1"/>
      <w:marLeft w:val="0"/>
      <w:marRight w:val="0"/>
      <w:marTop w:val="0"/>
      <w:marBottom w:val="0"/>
      <w:divBdr>
        <w:top w:val="none" w:sz="0" w:space="0" w:color="auto"/>
        <w:left w:val="none" w:sz="0" w:space="0" w:color="auto"/>
        <w:bottom w:val="none" w:sz="0" w:space="0" w:color="auto"/>
        <w:right w:val="none" w:sz="0" w:space="0" w:color="auto"/>
      </w:divBdr>
    </w:div>
    <w:div w:id="741373271">
      <w:bodyDiv w:val="1"/>
      <w:marLeft w:val="0"/>
      <w:marRight w:val="0"/>
      <w:marTop w:val="0"/>
      <w:marBottom w:val="0"/>
      <w:divBdr>
        <w:top w:val="none" w:sz="0" w:space="0" w:color="auto"/>
        <w:left w:val="none" w:sz="0" w:space="0" w:color="auto"/>
        <w:bottom w:val="none" w:sz="0" w:space="0" w:color="auto"/>
        <w:right w:val="none" w:sz="0" w:space="0" w:color="auto"/>
      </w:divBdr>
    </w:div>
    <w:div w:id="742874603">
      <w:bodyDiv w:val="1"/>
      <w:marLeft w:val="0"/>
      <w:marRight w:val="0"/>
      <w:marTop w:val="0"/>
      <w:marBottom w:val="0"/>
      <w:divBdr>
        <w:top w:val="none" w:sz="0" w:space="0" w:color="auto"/>
        <w:left w:val="none" w:sz="0" w:space="0" w:color="auto"/>
        <w:bottom w:val="none" w:sz="0" w:space="0" w:color="auto"/>
        <w:right w:val="none" w:sz="0" w:space="0" w:color="auto"/>
      </w:divBdr>
    </w:div>
    <w:div w:id="764810961">
      <w:bodyDiv w:val="1"/>
      <w:marLeft w:val="0"/>
      <w:marRight w:val="0"/>
      <w:marTop w:val="0"/>
      <w:marBottom w:val="0"/>
      <w:divBdr>
        <w:top w:val="none" w:sz="0" w:space="0" w:color="auto"/>
        <w:left w:val="none" w:sz="0" w:space="0" w:color="auto"/>
        <w:bottom w:val="none" w:sz="0" w:space="0" w:color="auto"/>
        <w:right w:val="none" w:sz="0" w:space="0" w:color="auto"/>
      </w:divBdr>
    </w:div>
    <w:div w:id="765156027">
      <w:bodyDiv w:val="1"/>
      <w:marLeft w:val="0"/>
      <w:marRight w:val="0"/>
      <w:marTop w:val="0"/>
      <w:marBottom w:val="0"/>
      <w:divBdr>
        <w:top w:val="none" w:sz="0" w:space="0" w:color="auto"/>
        <w:left w:val="none" w:sz="0" w:space="0" w:color="auto"/>
        <w:bottom w:val="none" w:sz="0" w:space="0" w:color="auto"/>
        <w:right w:val="none" w:sz="0" w:space="0" w:color="auto"/>
      </w:divBdr>
    </w:div>
    <w:div w:id="772556892">
      <w:bodyDiv w:val="1"/>
      <w:marLeft w:val="0"/>
      <w:marRight w:val="0"/>
      <w:marTop w:val="0"/>
      <w:marBottom w:val="0"/>
      <w:divBdr>
        <w:top w:val="none" w:sz="0" w:space="0" w:color="auto"/>
        <w:left w:val="none" w:sz="0" w:space="0" w:color="auto"/>
        <w:bottom w:val="none" w:sz="0" w:space="0" w:color="auto"/>
        <w:right w:val="none" w:sz="0" w:space="0" w:color="auto"/>
      </w:divBdr>
    </w:div>
    <w:div w:id="776949411">
      <w:bodyDiv w:val="1"/>
      <w:marLeft w:val="0"/>
      <w:marRight w:val="0"/>
      <w:marTop w:val="0"/>
      <w:marBottom w:val="0"/>
      <w:divBdr>
        <w:top w:val="none" w:sz="0" w:space="0" w:color="auto"/>
        <w:left w:val="none" w:sz="0" w:space="0" w:color="auto"/>
        <w:bottom w:val="none" w:sz="0" w:space="0" w:color="auto"/>
        <w:right w:val="none" w:sz="0" w:space="0" w:color="auto"/>
      </w:divBdr>
    </w:div>
    <w:div w:id="780684488">
      <w:bodyDiv w:val="1"/>
      <w:marLeft w:val="0"/>
      <w:marRight w:val="0"/>
      <w:marTop w:val="0"/>
      <w:marBottom w:val="0"/>
      <w:divBdr>
        <w:top w:val="none" w:sz="0" w:space="0" w:color="auto"/>
        <w:left w:val="none" w:sz="0" w:space="0" w:color="auto"/>
        <w:bottom w:val="none" w:sz="0" w:space="0" w:color="auto"/>
        <w:right w:val="none" w:sz="0" w:space="0" w:color="auto"/>
      </w:divBdr>
    </w:div>
    <w:div w:id="797138692">
      <w:bodyDiv w:val="1"/>
      <w:marLeft w:val="0"/>
      <w:marRight w:val="0"/>
      <w:marTop w:val="0"/>
      <w:marBottom w:val="0"/>
      <w:divBdr>
        <w:top w:val="none" w:sz="0" w:space="0" w:color="auto"/>
        <w:left w:val="none" w:sz="0" w:space="0" w:color="auto"/>
        <w:bottom w:val="none" w:sz="0" w:space="0" w:color="auto"/>
        <w:right w:val="none" w:sz="0" w:space="0" w:color="auto"/>
      </w:divBdr>
    </w:div>
    <w:div w:id="805851120">
      <w:bodyDiv w:val="1"/>
      <w:marLeft w:val="0"/>
      <w:marRight w:val="0"/>
      <w:marTop w:val="0"/>
      <w:marBottom w:val="0"/>
      <w:divBdr>
        <w:top w:val="none" w:sz="0" w:space="0" w:color="auto"/>
        <w:left w:val="none" w:sz="0" w:space="0" w:color="auto"/>
        <w:bottom w:val="none" w:sz="0" w:space="0" w:color="auto"/>
        <w:right w:val="none" w:sz="0" w:space="0" w:color="auto"/>
      </w:divBdr>
    </w:div>
    <w:div w:id="815028365">
      <w:bodyDiv w:val="1"/>
      <w:marLeft w:val="0"/>
      <w:marRight w:val="0"/>
      <w:marTop w:val="0"/>
      <w:marBottom w:val="0"/>
      <w:divBdr>
        <w:top w:val="none" w:sz="0" w:space="0" w:color="auto"/>
        <w:left w:val="none" w:sz="0" w:space="0" w:color="auto"/>
        <w:bottom w:val="none" w:sz="0" w:space="0" w:color="auto"/>
        <w:right w:val="none" w:sz="0" w:space="0" w:color="auto"/>
      </w:divBdr>
    </w:div>
    <w:div w:id="821695696">
      <w:bodyDiv w:val="1"/>
      <w:marLeft w:val="0"/>
      <w:marRight w:val="0"/>
      <w:marTop w:val="0"/>
      <w:marBottom w:val="0"/>
      <w:divBdr>
        <w:top w:val="none" w:sz="0" w:space="0" w:color="auto"/>
        <w:left w:val="none" w:sz="0" w:space="0" w:color="auto"/>
        <w:bottom w:val="none" w:sz="0" w:space="0" w:color="auto"/>
        <w:right w:val="none" w:sz="0" w:space="0" w:color="auto"/>
      </w:divBdr>
    </w:div>
    <w:div w:id="828322939">
      <w:bodyDiv w:val="1"/>
      <w:marLeft w:val="0"/>
      <w:marRight w:val="0"/>
      <w:marTop w:val="0"/>
      <w:marBottom w:val="0"/>
      <w:divBdr>
        <w:top w:val="none" w:sz="0" w:space="0" w:color="auto"/>
        <w:left w:val="none" w:sz="0" w:space="0" w:color="auto"/>
        <w:bottom w:val="none" w:sz="0" w:space="0" w:color="auto"/>
        <w:right w:val="none" w:sz="0" w:space="0" w:color="auto"/>
      </w:divBdr>
    </w:div>
    <w:div w:id="830412837">
      <w:bodyDiv w:val="1"/>
      <w:marLeft w:val="0"/>
      <w:marRight w:val="0"/>
      <w:marTop w:val="0"/>
      <w:marBottom w:val="0"/>
      <w:divBdr>
        <w:top w:val="none" w:sz="0" w:space="0" w:color="auto"/>
        <w:left w:val="none" w:sz="0" w:space="0" w:color="auto"/>
        <w:bottom w:val="none" w:sz="0" w:space="0" w:color="auto"/>
        <w:right w:val="none" w:sz="0" w:space="0" w:color="auto"/>
      </w:divBdr>
    </w:div>
    <w:div w:id="836309910">
      <w:bodyDiv w:val="1"/>
      <w:marLeft w:val="0"/>
      <w:marRight w:val="0"/>
      <w:marTop w:val="0"/>
      <w:marBottom w:val="0"/>
      <w:divBdr>
        <w:top w:val="none" w:sz="0" w:space="0" w:color="auto"/>
        <w:left w:val="none" w:sz="0" w:space="0" w:color="auto"/>
        <w:bottom w:val="none" w:sz="0" w:space="0" w:color="auto"/>
        <w:right w:val="none" w:sz="0" w:space="0" w:color="auto"/>
      </w:divBdr>
    </w:div>
    <w:div w:id="837380451">
      <w:bodyDiv w:val="1"/>
      <w:marLeft w:val="0"/>
      <w:marRight w:val="0"/>
      <w:marTop w:val="0"/>
      <w:marBottom w:val="0"/>
      <w:divBdr>
        <w:top w:val="none" w:sz="0" w:space="0" w:color="auto"/>
        <w:left w:val="none" w:sz="0" w:space="0" w:color="auto"/>
        <w:bottom w:val="none" w:sz="0" w:space="0" w:color="auto"/>
        <w:right w:val="none" w:sz="0" w:space="0" w:color="auto"/>
      </w:divBdr>
    </w:div>
    <w:div w:id="844320431">
      <w:bodyDiv w:val="1"/>
      <w:marLeft w:val="0"/>
      <w:marRight w:val="0"/>
      <w:marTop w:val="0"/>
      <w:marBottom w:val="0"/>
      <w:divBdr>
        <w:top w:val="none" w:sz="0" w:space="0" w:color="auto"/>
        <w:left w:val="none" w:sz="0" w:space="0" w:color="auto"/>
        <w:bottom w:val="none" w:sz="0" w:space="0" w:color="auto"/>
        <w:right w:val="none" w:sz="0" w:space="0" w:color="auto"/>
      </w:divBdr>
    </w:div>
    <w:div w:id="851719087">
      <w:bodyDiv w:val="1"/>
      <w:marLeft w:val="0"/>
      <w:marRight w:val="0"/>
      <w:marTop w:val="0"/>
      <w:marBottom w:val="0"/>
      <w:divBdr>
        <w:top w:val="none" w:sz="0" w:space="0" w:color="auto"/>
        <w:left w:val="none" w:sz="0" w:space="0" w:color="auto"/>
        <w:bottom w:val="none" w:sz="0" w:space="0" w:color="auto"/>
        <w:right w:val="none" w:sz="0" w:space="0" w:color="auto"/>
      </w:divBdr>
    </w:div>
    <w:div w:id="855270154">
      <w:bodyDiv w:val="1"/>
      <w:marLeft w:val="0"/>
      <w:marRight w:val="0"/>
      <w:marTop w:val="0"/>
      <w:marBottom w:val="0"/>
      <w:divBdr>
        <w:top w:val="none" w:sz="0" w:space="0" w:color="auto"/>
        <w:left w:val="none" w:sz="0" w:space="0" w:color="auto"/>
        <w:bottom w:val="none" w:sz="0" w:space="0" w:color="auto"/>
        <w:right w:val="none" w:sz="0" w:space="0" w:color="auto"/>
      </w:divBdr>
    </w:div>
    <w:div w:id="861865385">
      <w:bodyDiv w:val="1"/>
      <w:marLeft w:val="0"/>
      <w:marRight w:val="0"/>
      <w:marTop w:val="0"/>
      <w:marBottom w:val="0"/>
      <w:divBdr>
        <w:top w:val="none" w:sz="0" w:space="0" w:color="auto"/>
        <w:left w:val="none" w:sz="0" w:space="0" w:color="auto"/>
        <w:bottom w:val="none" w:sz="0" w:space="0" w:color="auto"/>
        <w:right w:val="none" w:sz="0" w:space="0" w:color="auto"/>
      </w:divBdr>
    </w:div>
    <w:div w:id="862018388">
      <w:bodyDiv w:val="1"/>
      <w:marLeft w:val="0"/>
      <w:marRight w:val="0"/>
      <w:marTop w:val="0"/>
      <w:marBottom w:val="0"/>
      <w:divBdr>
        <w:top w:val="none" w:sz="0" w:space="0" w:color="auto"/>
        <w:left w:val="none" w:sz="0" w:space="0" w:color="auto"/>
        <w:bottom w:val="none" w:sz="0" w:space="0" w:color="auto"/>
        <w:right w:val="none" w:sz="0" w:space="0" w:color="auto"/>
      </w:divBdr>
    </w:div>
    <w:div w:id="866408073">
      <w:bodyDiv w:val="1"/>
      <w:marLeft w:val="0"/>
      <w:marRight w:val="0"/>
      <w:marTop w:val="0"/>
      <w:marBottom w:val="0"/>
      <w:divBdr>
        <w:top w:val="none" w:sz="0" w:space="0" w:color="auto"/>
        <w:left w:val="none" w:sz="0" w:space="0" w:color="auto"/>
        <w:bottom w:val="none" w:sz="0" w:space="0" w:color="auto"/>
        <w:right w:val="none" w:sz="0" w:space="0" w:color="auto"/>
      </w:divBdr>
    </w:div>
    <w:div w:id="888803918">
      <w:bodyDiv w:val="1"/>
      <w:marLeft w:val="0"/>
      <w:marRight w:val="0"/>
      <w:marTop w:val="0"/>
      <w:marBottom w:val="0"/>
      <w:divBdr>
        <w:top w:val="none" w:sz="0" w:space="0" w:color="auto"/>
        <w:left w:val="none" w:sz="0" w:space="0" w:color="auto"/>
        <w:bottom w:val="none" w:sz="0" w:space="0" w:color="auto"/>
        <w:right w:val="none" w:sz="0" w:space="0" w:color="auto"/>
      </w:divBdr>
    </w:div>
    <w:div w:id="894701052">
      <w:bodyDiv w:val="1"/>
      <w:marLeft w:val="0"/>
      <w:marRight w:val="0"/>
      <w:marTop w:val="0"/>
      <w:marBottom w:val="0"/>
      <w:divBdr>
        <w:top w:val="none" w:sz="0" w:space="0" w:color="auto"/>
        <w:left w:val="none" w:sz="0" w:space="0" w:color="auto"/>
        <w:bottom w:val="none" w:sz="0" w:space="0" w:color="auto"/>
        <w:right w:val="none" w:sz="0" w:space="0" w:color="auto"/>
      </w:divBdr>
    </w:div>
    <w:div w:id="897129698">
      <w:bodyDiv w:val="1"/>
      <w:marLeft w:val="0"/>
      <w:marRight w:val="0"/>
      <w:marTop w:val="0"/>
      <w:marBottom w:val="0"/>
      <w:divBdr>
        <w:top w:val="none" w:sz="0" w:space="0" w:color="auto"/>
        <w:left w:val="none" w:sz="0" w:space="0" w:color="auto"/>
        <w:bottom w:val="none" w:sz="0" w:space="0" w:color="auto"/>
        <w:right w:val="none" w:sz="0" w:space="0" w:color="auto"/>
      </w:divBdr>
    </w:div>
    <w:div w:id="897744579">
      <w:bodyDiv w:val="1"/>
      <w:marLeft w:val="0"/>
      <w:marRight w:val="0"/>
      <w:marTop w:val="0"/>
      <w:marBottom w:val="0"/>
      <w:divBdr>
        <w:top w:val="none" w:sz="0" w:space="0" w:color="auto"/>
        <w:left w:val="none" w:sz="0" w:space="0" w:color="auto"/>
        <w:bottom w:val="none" w:sz="0" w:space="0" w:color="auto"/>
        <w:right w:val="none" w:sz="0" w:space="0" w:color="auto"/>
      </w:divBdr>
    </w:div>
    <w:div w:id="898596079">
      <w:bodyDiv w:val="1"/>
      <w:marLeft w:val="0"/>
      <w:marRight w:val="0"/>
      <w:marTop w:val="0"/>
      <w:marBottom w:val="0"/>
      <w:divBdr>
        <w:top w:val="none" w:sz="0" w:space="0" w:color="auto"/>
        <w:left w:val="none" w:sz="0" w:space="0" w:color="auto"/>
        <w:bottom w:val="none" w:sz="0" w:space="0" w:color="auto"/>
        <w:right w:val="none" w:sz="0" w:space="0" w:color="auto"/>
      </w:divBdr>
    </w:div>
    <w:div w:id="920060550">
      <w:bodyDiv w:val="1"/>
      <w:marLeft w:val="0"/>
      <w:marRight w:val="0"/>
      <w:marTop w:val="0"/>
      <w:marBottom w:val="0"/>
      <w:divBdr>
        <w:top w:val="none" w:sz="0" w:space="0" w:color="auto"/>
        <w:left w:val="none" w:sz="0" w:space="0" w:color="auto"/>
        <w:bottom w:val="none" w:sz="0" w:space="0" w:color="auto"/>
        <w:right w:val="none" w:sz="0" w:space="0" w:color="auto"/>
      </w:divBdr>
    </w:div>
    <w:div w:id="928000522">
      <w:bodyDiv w:val="1"/>
      <w:marLeft w:val="0"/>
      <w:marRight w:val="0"/>
      <w:marTop w:val="0"/>
      <w:marBottom w:val="0"/>
      <w:divBdr>
        <w:top w:val="none" w:sz="0" w:space="0" w:color="auto"/>
        <w:left w:val="none" w:sz="0" w:space="0" w:color="auto"/>
        <w:bottom w:val="none" w:sz="0" w:space="0" w:color="auto"/>
        <w:right w:val="none" w:sz="0" w:space="0" w:color="auto"/>
      </w:divBdr>
    </w:div>
    <w:div w:id="928318680">
      <w:bodyDiv w:val="1"/>
      <w:marLeft w:val="0"/>
      <w:marRight w:val="0"/>
      <w:marTop w:val="0"/>
      <w:marBottom w:val="0"/>
      <w:divBdr>
        <w:top w:val="none" w:sz="0" w:space="0" w:color="auto"/>
        <w:left w:val="none" w:sz="0" w:space="0" w:color="auto"/>
        <w:bottom w:val="none" w:sz="0" w:space="0" w:color="auto"/>
        <w:right w:val="none" w:sz="0" w:space="0" w:color="auto"/>
      </w:divBdr>
    </w:div>
    <w:div w:id="935134643">
      <w:bodyDiv w:val="1"/>
      <w:marLeft w:val="0"/>
      <w:marRight w:val="0"/>
      <w:marTop w:val="0"/>
      <w:marBottom w:val="0"/>
      <w:divBdr>
        <w:top w:val="none" w:sz="0" w:space="0" w:color="auto"/>
        <w:left w:val="none" w:sz="0" w:space="0" w:color="auto"/>
        <w:bottom w:val="none" w:sz="0" w:space="0" w:color="auto"/>
        <w:right w:val="none" w:sz="0" w:space="0" w:color="auto"/>
      </w:divBdr>
    </w:div>
    <w:div w:id="937953671">
      <w:bodyDiv w:val="1"/>
      <w:marLeft w:val="0"/>
      <w:marRight w:val="0"/>
      <w:marTop w:val="0"/>
      <w:marBottom w:val="0"/>
      <w:divBdr>
        <w:top w:val="none" w:sz="0" w:space="0" w:color="auto"/>
        <w:left w:val="none" w:sz="0" w:space="0" w:color="auto"/>
        <w:bottom w:val="none" w:sz="0" w:space="0" w:color="auto"/>
        <w:right w:val="none" w:sz="0" w:space="0" w:color="auto"/>
      </w:divBdr>
    </w:div>
    <w:div w:id="938949072">
      <w:bodyDiv w:val="1"/>
      <w:marLeft w:val="0"/>
      <w:marRight w:val="0"/>
      <w:marTop w:val="0"/>
      <w:marBottom w:val="0"/>
      <w:divBdr>
        <w:top w:val="none" w:sz="0" w:space="0" w:color="auto"/>
        <w:left w:val="none" w:sz="0" w:space="0" w:color="auto"/>
        <w:bottom w:val="none" w:sz="0" w:space="0" w:color="auto"/>
        <w:right w:val="none" w:sz="0" w:space="0" w:color="auto"/>
      </w:divBdr>
    </w:div>
    <w:div w:id="949433440">
      <w:bodyDiv w:val="1"/>
      <w:marLeft w:val="0"/>
      <w:marRight w:val="0"/>
      <w:marTop w:val="0"/>
      <w:marBottom w:val="0"/>
      <w:divBdr>
        <w:top w:val="none" w:sz="0" w:space="0" w:color="auto"/>
        <w:left w:val="none" w:sz="0" w:space="0" w:color="auto"/>
        <w:bottom w:val="none" w:sz="0" w:space="0" w:color="auto"/>
        <w:right w:val="none" w:sz="0" w:space="0" w:color="auto"/>
      </w:divBdr>
    </w:div>
    <w:div w:id="962537088">
      <w:bodyDiv w:val="1"/>
      <w:marLeft w:val="0"/>
      <w:marRight w:val="0"/>
      <w:marTop w:val="0"/>
      <w:marBottom w:val="0"/>
      <w:divBdr>
        <w:top w:val="none" w:sz="0" w:space="0" w:color="auto"/>
        <w:left w:val="none" w:sz="0" w:space="0" w:color="auto"/>
        <w:bottom w:val="none" w:sz="0" w:space="0" w:color="auto"/>
        <w:right w:val="none" w:sz="0" w:space="0" w:color="auto"/>
      </w:divBdr>
    </w:div>
    <w:div w:id="963581719">
      <w:bodyDiv w:val="1"/>
      <w:marLeft w:val="0"/>
      <w:marRight w:val="0"/>
      <w:marTop w:val="0"/>
      <w:marBottom w:val="0"/>
      <w:divBdr>
        <w:top w:val="none" w:sz="0" w:space="0" w:color="auto"/>
        <w:left w:val="none" w:sz="0" w:space="0" w:color="auto"/>
        <w:bottom w:val="none" w:sz="0" w:space="0" w:color="auto"/>
        <w:right w:val="none" w:sz="0" w:space="0" w:color="auto"/>
      </w:divBdr>
    </w:div>
    <w:div w:id="969021948">
      <w:bodyDiv w:val="1"/>
      <w:marLeft w:val="0"/>
      <w:marRight w:val="0"/>
      <w:marTop w:val="0"/>
      <w:marBottom w:val="0"/>
      <w:divBdr>
        <w:top w:val="none" w:sz="0" w:space="0" w:color="auto"/>
        <w:left w:val="none" w:sz="0" w:space="0" w:color="auto"/>
        <w:bottom w:val="none" w:sz="0" w:space="0" w:color="auto"/>
        <w:right w:val="none" w:sz="0" w:space="0" w:color="auto"/>
      </w:divBdr>
    </w:div>
    <w:div w:id="969214015">
      <w:bodyDiv w:val="1"/>
      <w:marLeft w:val="0"/>
      <w:marRight w:val="0"/>
      <w:marTop w:val="0"/>
      <w:marBottom w:val="0"/>
      <w:divBdr>
        <w:top w:val="none" w:sz="0" w:space="0" w:color="auto"/>
        <w:left w:val="none" w:sz="0" w:space="0" w:color="auto"/>
        <w:bottom w:val="none" w:sz="0" w:space="0" w:color="auto"/>
        <w:right w:val="none" w:sz="0" w:space="0" w:color="auto"/>
      </w:divBdr>
    </w:div>
    <w:div w:id="982537176">
      <w:bodyDiv w:val="1"/>
      <w:marLeft w:val="0"/>
      <w:marRight w:val="0"/>
      <w:marTop w:val="0"/>
      <w:marBottom w:val="0"/>
      <w:divBdr>
        <w:top w:val="none" w:sz="0" w:space="0" w:color="auto"/>
        <w:left w:val="none" w:sz="0" w:space="0" w:color="auto"/>
        <w:bottom w:val="none" w:sz="0" w:space="0" w:color="auto"/>
        <w:right w:val="none" w:sz="0" w:space="0" w:color="auto"/>
      </w:divBdr>
    </w:div>
    <w:div w:id="1005132510">
      <w:bodyDiv w:val="1"/>
      <w:marLeft w:val="0"/>
      <w:marRight w:val="0"/>
      <w:marTop w:val="0"/>
      <w:marBottom w:val="0"/>
      <w:divBdr>
        <w:top w:val="none" w:sz="0" w:space="0" w:color="auto"/>
        <w:left w:val="none" w:sz="0" w:space="0" w:color="auto"/>
        <w:bottom w:val="none" w:sz="0" w:space="0" w:color="auto"/>
        <w:right w:val="none" w:sz="0" w:space="0" w:color="auto"/>
      </w:divBdr>
    </w:div>
    <w:div w:id="1006516925">
      <w:bodyDiv w:val="1"/>
      <w:marLeft w:val="0"/>
      <w:marRight w:val="0"/>
      <w:marTop w:val="0"/>
      <w:marBottom w:val="0"/>
      <w:divBdr>
        <w:top w:val="none" w:sz="0" w:space="0" w:color="auto"/>
        <w:left w:val="none" w:sz="0" w:space="0" w:color="auto"/>
        <w:bottom w:val="none" w:sz="0" w:space="0" w:color="auto"/>
        <w:right w:val="none" w:sz="0" w:space="0" w:color="auto"/>
      </w:divBdr>
    </w:div>
    <w:div w:id="1006982158">
      <w:bodyDiv w:val="1"/>
      <w:marLeft w:val="0"/>
      <w:marRight w:val="0"/>
      <w:marTop w:val="0"/>
      <w:marBottom w:val="0"/>
      <w:divBdr>
        <w:top w:val="none" w:sz="0" w:space="0" w:color="auto"/>
        <w:left w:val="none" w:sz="0" w:space="0" w:color="auto"/>
        <w:bottom w:val="none" w:sz="0" w:space="0" w:color="auto"/>
        <w:right w:val="none" w:sz="0" w:space="0" w:color="auto"/>
      </w:divBdr>
    </w:div>
    <w:div w:id="1012608670">
      <w:bodyDiv w:val="1"/>
      <w:marLeft w:val="0"/>
      <w:marRight w:val="0"/>
      <w:marTop w:val="0"/>
      <w:marBottom w:val="0"/>
      <w:divBdr>
        <w:top w:val="none" w:sz="0" w:space="0" w:color="auto"/>
        <w:left w:val="none" w:sz="0" w:space="0" w:color="auto"/>
        <w:bottom w:val="none" w:sz="0" w:space="0" w:color="auto"/>
        <w:right w:val="none" w:sz="0" w:space="0" w:color="auto"/>
      </w:divBdr>
    </w:div>
    <w:div w:id="1017737662">
      <w:bodyDiv w:val="1"/>
      <w:marLeft w:val="0"/>
      <w:marRight w:val="0"/>
      <w:marTop w:val="0"/>
      <w:marBottom w:val="0"/>
      <w:divBdr>
        <w:top w:val="none" w:sz="0" w:space="0" w:color="auto"/>
        <w:left w:val="none" w:sz="0" w:space="0" w:color="auto"/>
        <w:bottom w:val="none" w:sz="0" w:space="0" w:color="auto"/>
        <w:right w:val="none" w:sz="0" w:space="0" w:color="auto"/>
      </w:divBdr>
    </w:div>
    <w:div w:id="1030842488">
      <w:bodyDiv w:val="1"/>
      <w:marLeft w:val="0"/>
      <w:marRight w:val="0"/>
      <w:marTop w:val="0"/>
      <w:marBottom w:val="0"/>
      <w:divBdr>
        <w:top w:val="none" w:sz="0" w:space="0" w:color="auto"/>
        <w:left w:val="none" w:sz="0" w:space="0" w:color="auto"/>
        <w:bottom w:val="none" w:sz="0" w:space="0" w:color="auto"/>
        <w:right w:val="none" w:sz="0" w:space="0" w:color="auto"/>
      </w:divBdr>
    </w:div>
    <w:div w:id="1034231092">
      <w:bodyDiv w:val="1"/>
      <w:marLeft w:val="0"/>
      <w:marRight w:val="0"/>
      <w:marTop w:val="0"/>
      <w:marBottom w:val="0"/>
      <w:divBdr>
        <w:top w:val="none" w:sz="0" w:space="0" w:color="auto"/>
        <w:left w:val="none" w:sz="0" w:space="0" w:color="auto"/>
        <w:bottom w:val="none" w:sz="0" w:space="0" w:color="auto"/>
        <w:right w:val="none" w:sz="0" w:space="0" w:color="auto"/>
      </w:divBdr>
    </w:div>
    <w:div w:id="1036541141">
      <w:bodyDiv w:val="1"/>
      <w:marLeft w:val="0"/>
      <w:marRight w:val="0"/>
      <w:marTop w:val="0"/>
      <w:marBottom w:val="0"/>
      <w:divBdr>
        <w:top w:val="none" w:sz="0" w:space="0" w:color="auto"/>
        <w:left w:val="none" w:sz="0" w:space="0" w:color="auto"/>
        <w:bottom w:val="none" w:sz="0" w:space="0" w:color="auto"/>
        <w:right w:val="none" w:sz="0" w:space="0" w:color="auto"/>
      </w:divBdr>
    </w:div>
    <w:div w:id="1047877919">
      <w:bodyDiv w:val="1"/>
      <w:marLeft w:val="0"/>
      <w:marRight w:val="0"/>
      <w:marTop w:val="0"/>
      <w:marBottom w:val="0"/>
      <w:divBdr>
        <w:top w:val="none" w:sz="0" w:space="0" w:color="auto"/>
        <w:left w:val="none" w:sz="0" w:space="0" w:color="auto"/>
        <w:bottom w:val="none" w:sz="0" w:space="0" w:color="auto"/>
        <w:right w:val="none" w:sz="0" w:space="0" w:color="auto"/>
      </w:divBdr>
    </w:div>
    <w:div w:id="1051538713">
      <w:bodyDiv w:val="1"/>
      <w:marLeft w:val="0"/>
      <w:marRight w:val="0"/>
      <w:marTop w:val="0"/>
      <w:marBottom w:val="0"/>
      <w:divBdr>
        <w:top w:val="none" w:sz="0" w:space="0" w:color="auto"/>
        <w:left w:val="none" w:sz="0" w:space="0" w:color="auto"/>
        <w:bottom w:val="none" w:sz="0" w:space="0" w:color="auto"/>
        <w:right w:val="none" w:sz="0" w:space="0" w:color="auto"/>
      </w:divBdr>
    </w:div>
    <w:div w:id="1088117942">
      <w:bodyDiv w:val="1"/>
      <w:marLeft w:val="0"/>
      <w:marRight w:val="0"/>
      <w:marTop w:val="0"/>
      <w:marBottom w:val="0"/>
      <w:divBdr>
        <w:top w:val="none" w:sz="0" w:space="0" w:color="auto"/>
        <w:left w:val="none" w:sz="0" w:space="0" w:color="auto"/>
        <w:bottom w:val="none" w:sz="0" w:space="0" w:color="auto"/>
        <w:right w:val="none" w:sz="0" w:space="0" w:color="auto"/>
      </w:divBdr>
    </w:div>
    <w:div w:id="1101074329">
      <w:bodyDiv w:val="1"/>
      <w:marLeft w:val="0"/>
      <w:marRight w:val="0"/>
      <w:marTop w:val="0"/>
      <w:marBottom w:val="0"/>
      <w:divBdr>
        <w:top w:val="none" w:sz="0" w:space="0" w:color="auto"/>
        <w:left w:val="none" w:sz="0" w:space="0" w:color="auto"/>
        <w:bottom w:val="none" w:sz="0" w:space="0" w:color="auto"/>
        <w:right w:val="none" w:sz="0" w:space="0" w:color="auto"/>
      </w:divBdr>
    </w:div>
    <w:div w:id="1103456487">
      <w:bodyDiv w:val="1"/>
      <w:marLeft w:val="0"/>
      <w:marRight w:val="0"/>
      <w:marTop w:val="0"/>
      <w:marBottom w:val="0"/>
      <w:divBdr>
        <w:top w:val="none" w:sz="0" w:space="0" w:color="auto"/>
        <w:left w:val="none" w:sz="0" w:space="0" w:color="auto"/>
        <w:bottom w:val="none" w:sz="0" w:space="0" w:color="auto"/>
        <w:right w:val="none" w:sz="0" w:space="0" w:color="auto"/>
      </w:divBdr>
    </w:div>
    <w:div w:id="1104695436">
      <w:bodyDiv w:val="1"/>
      <w:marLeft w:val="0"/>
      <w:marRight w:val="0"/>
      <w:marTop w:val="0"/>
      <w:marBottom w:val="0"/>
      <w:divBdr>
        <w:top w:val="none" w:sz="0" w:space="0" w:color="auto"/>
        <w:left w:val="none" w:sz="0" w:space="0" w:color="auto"/>
        <w:bottom w:val="none" w:sz="0" w:space="0" w:color="auto"/>
        <w:right w:val="none" w:sz="0" w:space="0" w:color="auto"/>
      </w:divBdr>
    </w:div>
    <w:div w:id="1121025383">
      <w:bodyDiv w:val="1"/>
      <w:marLeft w:val="0"/>
      <w:marRight w:val="0"/>
      <w:marTop w:val="0"/>
      <w:marBottom w:val="0"/>
      <w:divBdr>
        <w:top w:val="none" w:sz="0" w:space="0" w:color="auto"/>
        <w:left w:val="none" w:sz="0" w:space="0" w:color="auto"/>
        <w:bottom w:val="none" w:sz="0" w:space="0" w:color="auto"/>
        <w:right w:val="none" w:sz="0" w:space="0" w:color="auto"/>
      </w:divBdr>
    </w:div>
    <w:div w:id="1123765133">
      <w:bodyDiv w:val="1"/>
      <w:marLeft w:val="0"/>
      <w:marRight w:val="0"/>
      <w:marTop w:val="0"/>
      <w:marBottom w:val="0"/>
      <w:divBdr>
        <w:top w:val="none" w:sz="0" w:space="0" w:color="auto"/>
        <w:left w:val="none" w:sz="0" w:space="0" w:color="auto"/>
        <w:bottom w:val="none" w:sz="0" w:space="0" w:color="auto"/>
        <w:right w:val="none" w:sz="0" w:space="0" w:color="auto"/>
      </w:divBdr>
    </w:div>
    <w:div w:id="1124810946">
      <w:bodyDiv w:val="1"/>
      <w:marLeft w:val="0"/>
      <w:marRight w:val="0"/>
      <w:marTop w:val="0"/>
      <w:marBottom w:val="0"/>
      <w:divBdr>
        <w:top w:val="none" w:sz="0" w:space="0" w:color="auto"/>
        <w:left w:val="none" w:sz="0" w:space="0" w:color="auto"/>
        <w:bottom w:val="none" w:sz="0" w:space="0" w:color="auto"/>
        <w:right w:val="none" w:sz="0" w:space="0" w:color="auto"/>
      </w:divBdr>
    </w:div>
    <w:div w:id="1139684047">
      <w:bodyDiv w:val="1"/>
      <w:marLeft w:val="0"/>
      <w:marRight w:val="0"/>
      <w:marTop w:val="0"/>
      <w:marBottom w:val="0"/>
      <w:divBdr>
        <w:top w:val="none" w:sz="0" w:space="0" w:color="auto"/>
        <w:left w:val="none" w:sz="0" w:space="0" w:color="auto"/>
        <w:bottom w:val="none" w:sz="0" w:space="0" w:color="auto"/>
        <w:right w:val="none" w:sz="0" w:space="0" w:color="auto"/>
      </w:divBdr>
    </w:div>
    <w:div w:id="1146435501">
      <w:bodyDiv w:val="1"/>
      <w:marLeft w:val="0"/>
      <w:marRight w:val="0"/>
      <w:marTop w:val="0"/>
      <w:marBottom w:val="0"/>
      <w:divBdr>
        <w:top w:val="none" w:sz="0" w:space="0" w:color="auto"/>
        <w:left w:val="none" w:sz="0" w:space="0" w:color="auto"/>
        <w:bottom w:val="none" w:sz="0" w:space="0" w:color="auto"/>
        <w:right w:val="none" w:sz="0" w:space="0" w:color="auto"/>
      </w:divBdr>
    </w:div>
    <w:div w:id="1146706741">
      <w:bodyDiv w:val="1"/>
      <w:marLeft w:val="0"/>
      <w:marRight w:val="0"/>
      <w:marTop w:val="0"/>
      <w:marBottom w:val="0"/>
      <w:divBdr>
        <w:top w:val="none" w:sz="0" w:space="0" w:color="auto"/>
        <w:left w:val="none" w:sz="0" w:space="0" w:color="auto"/>
        <w:bottom w:val="none" w:sz="0" w:space="0" w:color="auto"/>
        <w:right w:val="none" w:sz="0" w:space="0" w:color="auto"/>
      </w:divBdr>
    </w:div>
    <w:div w:id="1165824365">
      <w:bodyDiv w:val="1"/>
      <w:marLeft w:val="0"/>
      <w:marRight w:val="0"/>
      <w:marTop w:val="0"/>
      <w:marBottom w:val="0"/>
      <w:divBdr>
        <w:top w:val="none" w:sz="0" w:space="0" w:color="auto"/>
        <w:left w:val="none" w:sz="0" w:space="0" w:color="auto"/>
        <w:bottom w:val="none" w:sz="0" w:space="0" w:color="auto"/>
        <w:right w:val="none" w:sz="0" w:space="0" w:color="auto"/>
      </w:divBdr>
    </w:div>
    <w:div w:id="1168861360">
      <w:bodyDiv w:val="1"/>
      <w:marLeft w:val="0"/>
      <w:marRight w:val="0"/>
      <w:marTop w:val="0"/>
      <w:marBottom w:val="0"/>
      <w:divBdr>
        <w:top w:val="none" w:sz="0" w:space="0" w:color="auto"/>
        <w:left w:val="none" w:sz="0" w:space="0" w:color="auto"/>
        <w:bottom w:val="none" w:sz="0" w:space="0" w:color="auto"/>
        <w:right w:val="none" w:sz="0" w:space="0" w:color="auto"/>
      </w:divBdr>
    </w:div>
    <w:div w:id="1177497268">
      <w:bodyDiv w:val="1"/>
      <w:marLeft w:val="0"/>
      <w:marRight w:val="0"/>
      <w:marTop w:val="0"/>
      <w:marBottom w:val="0"/>
      <w:divBdr>
        <w:top w:val="none" w:sz="0" w:space="0" w:color="auto"/>
        <w:left w:val="none" w:sz="0" w:space="0" w:color="auto"/>
        <w:bottom w:val="none" w:sz="0" w:space="0" w:color="auto"/>
        <w:right w:val="none" w:sz="0" w:space="0" w:color="auto"/>
      </w:divBdr>
    </w:div>
    <w:div w:id="1184828683">
      <w:bodyDiv w:val="1"/>
      <w:marLeft w:val="0"/>
      <w:marRight w:val="0"/>
      <w:marTop w:val="0"/>
      <w:marBottom w:val="0"/>
      <w:divBdr>
        <w:top w:val="none" w:sz="0" w:space="0" w:color="auto"/>
        <w:left w:val="none" w:sz="0" w:space="0" w:color="auto"/>
        <w:bottom w:val="none" w:sz="0" w:space="0" w:color="auto"/>
        <w:right w:val="none" w:sz="0" w:space="0" w:color="auto"/>
      </w:divBdr>
    </w:div>
    <w:div w:id="1192644363">
      <w:bodyDiv w:val="1"/>
      <w:marLeft w:val="0"/>
      <w:marRight w:val="0"/>
      <w:marTop w:val="0"/>
      <w:marBottom w:val="0"/>
      <w:divBdr>
        <w:top w:val="none" w:sz="0" w:space="0" w:color="auto"/>
        <w:left w:val="none" w:sz="0" w:space="0" w:color="auto"/>
        <w:bottom w:val="none" w:sz="0" w:space="0" w:color="auto"/>
        <w:right w:val="none" w:sz="0" w:space="0" w:color="auto"/>
      </w:divBdr>
    </w:div>
    <w:div w:id="1195117947">
      <w:bodyDiv w:val="1"/>
      <w:marLeft w:val="0"/>
      <w:marRight w:val="0"/>
      <w:marTop w:val="0"/>
      <w:marBottom w:val="0"/>
      <w:divBdr>
        <w:top w:val="none" w:sz="0" w:space="0" w:color="auto"/>
        <w:left w:val="none" w:sz="0" w:space="0" w:color="auto"/>
        <w:bottom w:val="none" w:sz="0" w:space="0" w:color="auto"/>
        <w:right w:val="none" w:sz="0" w:space="0" w:color="auto"/>
      </w:divBdr>
    </w:div>
    <w:div w:id="1196847208">
      <w:bodyDiv w:val="1"/>
      <w:marLeft w:val="0"/>
      <w:marRight w:val="0"/>
      <w:marTop w:val="0"/>
      <w:marBottom w:val="0"/>
      <w:divBdr>
        <w:top w:val="none" w:sz="0" w:space="0" w:color="auto"/>
        <w:left w:val="none" w:sz="0" w:space="0" w:color="auto"/>
        <w:bottom w:val="none" w:sz="0" w:space="0" w:color="auto"/>
        <w:right w:val="none" w:sz="0" w:space="0" w:color="auto"/>
      </w:divBdr>
    </w:div>
    <w:div w:id="1208567299">
      <w:bodyDiv w:val="1"/>
      <w:marLeft w:val="0"/>
      <w:marRight w:val="0"/>
      <w:marTop w:val="0"/>
      <w:marBottom w:val="0"/>
      <w:divBdr>
        <w:top w:val="none" w:sz="0" w:space="0" w:color="auto"/>
        <w:left w:val="none" w:sz="0" w:space="0" w:color="auto"/>
        <w:bottom w:val="none" w:sz="0" w:space="0" w:color="auto"/>
        <w:right w:val="none" w:sz="0" w:space="0" w:color="auto"/>
      </w:divBdr>
    </w:div>
    <w:div w:id="1209147737">
      <w:bodyDiv w:val="1"/>
      <w:marLeft w:val="0"/>
      <w:marRight w:val="0"/>
      <w:marTop w:val="0"/>
      <w:marBottom w:val="0"/>
      <w:divBdr>
        <w:top w:val="none" w:sz="0" w:space="0" w:color="auto"/>
        <w:left w:val="none" w:sz="0" w:space="0" w:color="auto"/>
        <w:bottom w:val="none" w:sz="0" w:space="0" w:color="auto"/>
        <w:right w:val="none" w:sz="0" w:space="0" w:color="auto"/>
      </w:divBdr>
    </w:div>
    <w:div w:id="1241677450">
      <w:bodyDiv w:val="1"/>
      <w:marLeft w:val="0"/>
      <w:marRight w:val="0"/>
      <w:marTop w:val="0"/>
      <w:marBottom w:val="0"/>
      <w:divBdr>
        <w:top w:val="none" w:sz="0" w:space="0" w:color="auto"/>
        <w:left w:val="none" w:sz="0" w:space="0" w:color="auto"/>
        <w:bottom w:val="none" w:sz="0" w:space="0" w:color="auto"/>
        <w:right w:val="none" w:sz="0" w:space="0" w:color="auto"/>
      </w:divBdr>
    </w:div>
    <w:div w:id="1244728224">
      <w:bodyDiv w:val="1"/>
      <w:marLeft w:val="0"/>
      <w:marRight w:val="0"/>
      <w:marTop w:val="0"/>
      <w:marBottom w:val="0"/>
      <w:divBdr>
        <w:top w:val="none" w:sz="0" w:space="0" w:color="auto"/>
        <w:left w:val="none" w:sz="0" w:space="0" w:color="auto"/>
        <w:bottom w:val="none" w:sz="0" w:space="0" w:color="auto"/>
        <w:right w:val="none" w:sz="0" w:space="0" w:color="auto"/>
      </w:divBdr>
    </w:div>
    <w:div w:id="1250037859">
      <w:bodyDiv w:val="1"/>
      <w:marLeft w:val="0"/>
      <w:marRight w:val="0"/>
      <w:marTop w:val="0"/>
      <w:marBottom w:val="0"/>
      <w:divBdr>
        <w:top w:val="none" w:sz="0" w:space="0" w:color="auto"/>
        <w:left w:val="none" w:sz="0" w:space="0" w:color="auto"/>
        <w:bottom w:val="none" w:sz="0" w:space="0" w:color="auto"/>
        <w:right w:val="none" w:sz="0" w:space="0" w:color="auto"/>
      </w:divBdr>
    </w:div>
    <w:div w:id="1250624202">
      <w:bodyDiv w:val="1"/>
      <w:marLeft w:val="0"/>
      <w:marRight w:val="0"/>
      <w:marTop w:val="0"/>
      <w:marBottom w:val="0"/>
      <w:divBdr>
        <w:top w:val="none" w:sz="0" w:space="0" w:color="auto"/>
        <w:left w:val="none" w:sz="0" w:space="0" w:color="auto"/>
        <w:bottom w:val="none" w:sz="0" w:space="0" w:color="auto"/>
        <w:right w:val="none" w:sz="0" w:space="0" w:color="auto"/>
      </w:divBdr>
    </w:div>
    <w:div w:id="1252858466">
      <w:bodyDiv w:val="1"/>
      <w:marLeft w:val="0"/>
      <w:marRight w:val="0"/>
      <w:marTop w:val="0"/>
      <w:marBottom w:val="0"/>
      <w:divBdr>
        <w:top w:val="none" w:sz="0" w:space="0" w:color="auto"/>
        <w:left w:val="none" w:sz="0" w:space="0" w:color="auto"/>
        <w:bottom w:val="none" w:sz="0" w:space="0" w:color="auto"/>
        <w:right w:val="none" w:sz="0" w:space="0" w:color="auto"/>
      </w:divBdr>
    </w:div>
    <w:div w:id="1273905081">
      <w:bodyDiv w:val="1"/>
      <w:marLeft w:val="0"/>
      <w:marRight w:val="0"/>
      <w:marTop w:val="0"/>
      <w:marBottom w:val="0"/>
      <w:divBdr>
        <w:top w:val="none" w:sz="0" w:space="0" w:color="auto"/>
        <w:left w:val="none" w:sz="0" w:space="0" w:color="auto"/>
        <w:bottom w:val="none" w:sz="0" w:space="0" w:color="auto"/>
        <w:right w:val="none" w:sz="0" w:space="0" w:color="auto"/>
      </w:divBdr>
    </w:div>
    <w:div w:id="1274556470">
      <w:bodyDiv w:val="1"/>
      <w:marLeft w:val="0"/>
      <w:marRight w:val="0"/>
      <w:marTop w:val="0"/>
      <w:marBottom w:val="0"/>
      <w:divBdr>
        <w:top w:val="none" w:sz="0" w:space="0" w:color="auto"/>
        <w:left w:val="none" w:sz="0" w:space="0" w:color="auto"/>
        <w:bottom w:val="none" w:sz="0" w:space="0" w:color="auto"/>
        <w:right w:val="none" w:sz="0" w:space="0" w:color="auto"/>
      </w:divBdr>
    </w:div>
    <w:div w:id="1279798644">
      <w:bodyDiv w:val="1"/>
      <w:marLeft w:val="0"/>
      <w:marRight w:val="0"/>
      <w:marTop w:val="0"/>
      <w:marBottom w:val="0"/>
      <w:divBdr>
        <w:top w:val="none" w:sz="0" w:space="0" w:color="auto"/>
        <w:left w:val="none" w:sz="0" w:space="0" w:color="auto"/>
        <w:bottom w:val="none" w:sz="0" w:space="0" w:color="auto"/>
        <w:right w:val="none" w:sz="0" w:space="0" w:color="auto"/>
      </w:divBdr>
    </w:div>
    <w:div w:id="1284534776">
      <w:bodyDiv w:val="1"/>
      <w:marLeft w:val="0"/>
      <w:marRight w:val="0"/>
      <w:marTop w:val="0"/>
      <w:marBottom w:val="0"/>
      <w:divBdr>
        <w:top w:val="none" w:sz="0" w:space="0" w:color="auto"/>
        <w:left w:val="none" w:sz="0" w:space="0" w:color="auto"/>
        <w:bottom w:val="none" w:sz="0" w:space="0" w:color="auto"/>
        <w:right w:val="none" w:sz="0" w:space="0" w:color="auto"/>
      </w:divBdr>
    </w:div>
    <w:div w:id="1303459159">
      <w:bodyDiv w:val="1"/>
      <w:marLeft w:val="0"/>
      <w:marRight w:val="0"/>
      <w:marTop w:val="0"/>
      <w:marBottom w:val="0"/>
      <w:divBdr>
        <w:top w:val="none" w:sz="0" w:space="0" w:color="auto"/>
        <w:left w:val="none" w:sz="0" w:space="0" w:color="auto"/>
        <w:bottom w:val="none" w:sz="0" w:space="0" w:color="auto"/>
        <w:right w:val="none" w:sz="0" w:space="0" w:color="auto"/>
      </w:divBdr>
    </w:div>
    <w:div w:id="1303922611">
      <w:bodyDiv w:val="1"/>
      <w:marLeft w:val="0"/>
      <w:marRight w:val="0"/>
      <w:marTop w:val="0"/>
      <w:marBottom w:val="0"/>
      <w:divBdr>
        <w:top w:val="none" w:sz="0" w:space="0" w:color="auto"/>
        <w:left w:val="none" w:sz="0" w:space="0" w:color="auto"/>
        <w:bottom w:val="none" w:sz="0" w:space="0" w:color="auto"/>
        <w:right w:val="none" w:sz="0" w:space="0" w:color="auto"/>
      </w:divBdr>
    </w:div>
    <w:div w:id="1313951086">
      <w:bodyDiv w:val="1"/>
      <w:marLeft w:val="0"/>
      <w:marRight w:val="0"/>
      <w:marTop w:val="0"/>
      <w:marBottom w:val="0"/>
      <w:divBdr>
        <w:top w:val="none" w:sz="0" w:space="0" w:color="auto"/>
        <w:left w:val="none" w:sz="0" w:space="0" w:color="auto"/>
        <w:bottom w:val="none" w:sz="0" w:space="0" w:color="auto"/>
        <w:right w:val="none" w:sz="0" w:space="0" w:color="auto"/>
      </w:divBdr>
    </w:div>
    <w:div w:id="1317807682">
      <w:bodyDiv w:val="1"/>
      <w:marLeft w:val="0"/>
      <w:marRight w:val="0"/>
      <w:marTop w:val="0"/>
      <w:marBottom w:val="0"/>
      <w:divBdr>
        <w:top w:val="none" w:sz="0" w:space="0" w:color="auto"/>
        <w:left w:val="none" w:sz="0" w:space="0" w:color="auto"/>
        <w:bottom w:val="none" w:sz="0" w:space="0" w:color="auto"/>
        <w:right w:val="none" w:sz="0" w:space="0" w:color="auto"/>
      </w:divBdr>
    </w:div>
    <w:div w:id="1319310146">
      <w:bodyDiv w:val="1"/>
      <w:marLeft w:val="0"/>
      <w:marRight w:val="0"/>
      <w:marTop w:val="0"/>
      <w:marBottom w:val="0"/>
      <w:divBdr>
        <w:top w:val="none" w:sz="0" w:space="0" w:color="auto"/>
        <w:left w:val="none" w:sz="0" w:space="0" w:color="auto"/>
        <w:bottom w:val="none" w:sz="0" w:space="0" w:color="auto"/>
        <w:right w:val="none" w:sz="0" w:space="0" w:color="auto"/>
      </w:divBdr>
    </w:div>
    <w:div w:id="1323897774">
      <w:bodyDiv w:val="1"/>
      <w:marLeft w:val="0"/>
      <w:marRight w:val="0"/>
      <w:marTop w:val="0"/>
      <w:marBottom w:val="0"/>
      <w:divBdr>
        <w:top w:val="none" w:sz="0" w:space="0" w:color="auto"/>
        <w:left w:val="none" w:sz="0" w:space="0" w:color="auto"/>
        <w:bottom w:val="none" w:sz="0" w:space="0" w:color="auto"/>
        <w:right w:val="none" w:sz="0" w:space="0" w:color="auto"/>
      </w:divBdr>
    </w:div>
    <w:div w:id="1326586391">
      <w:bodyDiv w:val="1"/>
      <w:marLeft w:val="0"/>
      <w:marRight w:val="0"/>
      <w:marTop w:val="0"/>
      <w:marBottom w:val="0"/>
      <w:divBdr>
        <w:top w:val="none" w:sz="0" w:space="0" w:color="auto"/>
        <w:left w:val="none" w:sz="0" w:space="0" w:color="auto"/>
        <w:bottom w:val="none" w:sz="0" w:space="0" w:color="auto"/>
        <w:right w:val="none" w:sz="0" w:space="0" w:color="auto"/>
      </w:divBdr>
    </w:div>
    <w:div w:id="1330214385">
      <w:bodyDiv w:val="1"/>
      <w:marLeft w:val="0"/>
      <w:marRight w:val="0"/>
      <w:marTop w:val="0"/>
      <w:marBottom w:val="0"/>
      <w:divBdr>
        <w:top w:val="none" w:sz="0" w:space="0" w:color="auto"/>
        <w:left w:val="none" w:sz="0" w:space="0" w:color="auto"/>
        <w:bottom w:val="none" w:sz="0" w:space="0" w:color="auto"/>
        <w:right w:val="none" w:sz="0" w:space="0" w:color="auto"/>
      </w:divBdr>
    </w:div>
    <w:div w:id="1341085266">
      <w:bodyDiv w:val="1"/>
      <w:marLeft w:val="0"/>
      <w:marRight w:val="0"/>
      <w:marTop w:val="0"/>
      <w:marBottom w:val="0"/>
      <w:divBdr>
        <w:top w:val="none" w:sz="0" w:space="0" w:color="auto"/>
        <w:left w:val="none" w:sz="0" w:space="0" w:color="auto"/>
        <w:bottom w:val="none" w:sz="0" w:space="0" w:color="auto"/>
        <w:right w:val="none" w:sz="0" w:space="0" w:color="auto"/>
      </w:divBdr>
    </w:div>
    <w:div w:id="1352150665">
      <w:bodyDiv w:val="1"/>
      <w:marLeft w:val="0"/>
      <w:marRight w:val="0"/>
      <w:marTop w:val="0"/>
      <w:marBottom w:val="0"/>
      <w:divBdr>
        <w:top w:val="none" w:sz="0" w:space="0" w:color="auto"/>
        <w:left w:val="none" w:sz="0" w:space="0" w:color="auto"/>
        <w:bottom w:val="none" w:sz="0" w:space="0" w:color="auto"/>
        <w:right w:val="none" w:sz="0" w:space="0" w:color="auto"/>
      </w:divBdr>
    </w:div>
    <w:div w:id="1352607185">
      <w:bodyDiv w:val="1"/>
      <w:marLeft w:val="0"/>
      <w:marRight w:val="0"/>
      <w:marTop w:val="0"/>
      <w:marBottom w:val="0"/>
      <w:divBdr>
        <w:top w:val="none" w:sz="0" w:space="0" w:color="auto"/>
        <w:left w:val="none" w:sz="0" w:space="0" w:color="auto"/>
        <w:bottom w:val="none" w:sz="0" w:space="0" w:color="auto"/>
        <w:right w:val="none" w:sz="0" w:space="0" w:color="auto"/>
      </w:divBdr>
    </w:div>
    <w:div w:id="1353727292">
      <w:bodyDiv w:val="1"/>
      <w:marLeft w:val="0"/>
      <w:marRight w:val="0"/>
      <w:marTop w:val="0"/>
      <w:marBottom w:val="0"/>
      <w:divBdr>
        <w:top w:val="none" w:sz="0" w:space="0" w:color="auto"/>
        <w:left w:val="none" w:sz="0" w:space="0" w:color="auto"/>
        <w:bottom w:val="none" w:sz="0" w:space="0" w:color="auto"/>
        <w:right w:val="none" w:sz="0" w:space="0" w:color="auto"/>
      </w:divBdr>
    </w:div>
    <w:div w:id="1353874612">
      <w:bodyDiv w:val="1"/>
      <w:marLeft w:val="0"/>
      <w:marRight w:val="0"/>
      <w:marTop w:val="0"/>
      <w:marBottom w:val="0"/>
      <w:divBdr>
        <w:top w:val="none" w:sz="0" w:space="0" w:color="auto"/>
        <w:left w:val="none" w:sz="0" w:space="0" w:color="auto"/>
        <w:bottom w:val="none" w:sz="0" w:space="0" w:color="auto"/>
        <w:right w:val="none" w:sz="0" w:space="0" w:color="auto"/>
      </w:divBdr>
    </w:div>
    <w:div w:id="1354920978">
      <w:bodyDiv w:val="1"/>
      <w:marLeft w:val="0"/>
      <w:marRight w:val="0"/>
      <w:marTop w:val="0"/>
      <w:marBottom w:val="0"/>
      <w:divBdr>
        <w:top w:val="none" w:sz="0" w:space="0" w:color="auto"/>
        <w:left w:val="none" w:sz="0" w:space="0" w:color="auto"/>
        <w:bottom w:val="none" w:sz="0" w:space="0" w:color="auto"/>
        <w:right w:val="none" w:sz="0" w:space="0" w:color="auto"/>
      </w:divBdr>
    </w:div>
    <w:div w:id="1357274100">
      <w:bodyDiv w:val="1"/>
      <w:marLeft w:val="0"/>
      <w:marRight w:val="0"/>
      <w:marTop w:val="0"/>
      <w:marBottom w:val="0"/>
      <w:divBdr>
        <w:top w:val="none" w:sz="0" w:space="0" w:color="auto"/>
        <w:left w:val="none" w:sz="0" w:space="0" w:color="auto"/>
        <w:bottom w:val="none" w:sz="0" w:space="0" w:color="auto"/>
        <w:right w:val="none" w:sz="0" w:space="0" w:color="auto"/>
      </w:divBdr>
    </w:div>
    <w:div w:id="1369329941">
      <w:bodyDiv w:val="1"/>
      <w:marLeft w:val="0"/>
      <w:marRight w:val="0"/>
      <w:marTop w:val="0"/>
      <w:marBottom w:val="0"/>
      <w:divBdr>
        <w:top w:val="none" w:sz="0" w:space="0" w:color="auto"/>
        <w:left w:val="none" w:sz="0" w:space="0" w:color="auto"/>
        <w:bottom w:val="none" w:sz="0" w:space="0" w:color="auto"/>
        <w:right w:val="none" w:sz="0" w:space="0" w:color="auto"/>
      </w:divBdr>
    </w:div>
    <w:div w:id="1369375998">
      <w:bodyDiv w:val="1"/>
      <w:marLeft w:val="0"/>
      <w:marRight w:val="0"/>
      <w:marTop w:val="0"/>
      <w:marBottom w:val="0"/>
      <w:divBdr>
        <w:top w:val="none" w:sz="0" w:space="0" w:color="auto"/>
        <w:left w:val="none" w:sz="0" w:space="0" w:color="auto"/>
        <w:bottom w:val="none" w:sz="0" w:space="0" w:color="auto"/>
        <w:right w:val="none" w:sz="0" w:space="0" w:color="auto"/>
      </w:divBdr>
    </w:div>
    <w:div w:id="1376081640">
      <w:bodyDiv w:val="1"/>
      <w:marLeft w:val="0"/>
      <w:marRight w:val="0"/>
      <w:marTop w:val="0"/>
      <w:marBottom w:val="0"/>
      <w:divBdr>
        <w:top w:val="none" w:sz="0" w:space="0" w:color="auto"/>
        <w:left w:val="none" w:sz="0" w:space="0" w:color="auto"/>
        <w:bottom w:val="none" w:sz="0" w:space="0" w:color="auto"/>
        <w:right w:val="none" w:sz="0" w:space="0" w:color="auto"/>
      </w:divBdr>
    </w:div>
    <w:div w:id="1385522236">
      <w:bodyDiv w:val="1"/>
      <w:marLeft w:val="0"/>
      <w:marRight w:val="0"/>
      <w:marTop w:val="0"/>
      <w:marBottom w:val="0"/>
      <w:divBdr>
        <w:top w:val="none" w:sz="0" w:space="0" w:color="auto"/>
        <w:left w:val="none" w:sz="0" w:space="0" w:color="auto"/>
        <w:bottom w:val="none" w:sz="0" w:space="0" w:color="auto"/>
        <w:right w:val="none" w:sz="0" w:space="0" w:color="auto"/>
      </w:divBdr>
    </w:div>
    <w:div w:id="1393503627">
      <w:bodyDiv w:val="1"/>
      <w:marLeft w:val="0"/>
      <w:marRight w:val="0"/>
      <w:marTop w:val="0"/>
      <w:marBottom w:val="0"/>
      <w:divBdr>
        <w:top w:val="none" w:sz="0" w:space="0" w:color="auto"/>
        <w:left w:val="none" w:sz="0" w:space="0" w:color="auto"/>
        <w:bottom w:val="none" w:sz="0" w:space="0" w:color="auto"/>
        <w:right w:val="none" w:sz="0" w:space="0" w:color="auto"/>
      </w:divBdr>
    </w:div>
    <w:div w:id="1399404781">
      <w:bodyDiv w:val="1"/>
      <w:marLeft w:val="0"/>
      <w:marRight w:val="0"/>
      <w:marTop w:val="0"/>
      <w:marBottom w:val="0"/>
      <w:divBdr>
        <w:top w:val="none" w:sz="0" w:space="0" w:color="auto"/>
        <w:left w:val="none" w:sz="0" w:space="0" w:color="auto"/>
        <w:bottom w:val="none" w:sz="0" w:space="0" w:color="auto"/>
        <w:right w:val="none" w:sz="0" w:space="0" w:color="auto"/>
      </w:divBdr>
    </w:div>
    <w:div w:id="1404765293">
      <w:bodyDiv w:val="1"/>
      <w:marLeft w:val="0"/>
      <w:marRight w:val="0"/>
      <w:marTop w:val="0"/>
      <w:marBottom w:val="0"/>
      <w:divBdr>
        <w:top w:val="none" w:sz="0" w:space="0" w:color="auto"/>
        <w:left w:val="none" w:sz="0" w:space="0" w:color="auto"/>
        <w:bottom w:val="none" w:sz="0" w:space="0" w:color="auto"/>
        <w:right w:val="none" w:sz="0" w:space="0" w:color="auto"/>
      </w:divBdr>
    </w:div>
    <w:div w:id="1413088849">
      <w:bodyDiv w:val="1"/>
      <w:marLeft w:val="0"/>
      <w:marRight w:val="0"/>
      <w:marTop w:val="0"/>
      <w:marBottom w:val="0"/>
      <w:divBdr>
        <w:top w:val="none" w:sz="0" w:space="0" w:color="auto"/>
        <w:left w:val="none" w:sz="0" w:space="0" w:color="auto"/>
        <w:bottom w:val="none" w:sz="0" w:space="0" w:color="auto"/>
        <w:right w:val="none" w:sz="0" w:space="0" w:color="auto"/>
      </w:divBdr>
    </w:div>
    <w:div w:id="1414012980">
      <w:bodyDiv w:val="1"/>
      <w:marLeft w:val="0"/>
      <w:marRight w:val="0"/>
      <w:marTop w:val="0"/>
      <w:marBottom w:val="0"/>
      <w:divBdr>
        <w:top w:val="none" w:sz="0" w:space="0" w:color="auto"/>
        <w:left w:val="none" w:sz="0" w:space="0" w:color="auto"/>
        <w:bottom w:val="none" w:sz="0" w:space="0" w:color="auto"/>
        <w:right w:val="none" w:sz="0" w:space="0" w:color="auto"/>
      </w:divBdr>
    </w:div>
    <w:div w:id="1419401024">
      <w:bodyDiv w:val="1"/>
      <w:marLeft w:val="0"/>
      <w:marRight w:val="0"/>
      <w:marTop w:val="0"/>
      <w:marBottom w:val="0"/>
      <w:divBdr>
        <w:top w:val="none" w:sz="0" w:space="0" w:color="auto"/>
        <w:left w:val="none" w:sz="0" w:space="0" w:color="auto"/>
        <w:bottom w:val="none" w:sz="0" w:space="0" w:color="auto"/>
        <w:right w:val="none" w:sz="0" w:space="0" w:color="auto"/>
      </w:divBdr>
    </w:div>
    <w:div w:id="1426655635">
      <w:bodyDiv w:val="1"/>
      <w:marLeft w:val="0"/>
      <w:marRight w:val="0"/>
      <w:marTop w:val="0"/>
      <w:marBottom w:val="0"/>
      <w:divBdr>
        <w:top w:val="none" w:sz="0" w:space="0" w:color="auto"/>
        <w:left w:val="none" w:sz="0" w:space="0" w:color="auto"/>
        <w:bottom w:val="none" w:sz="0" w:space="0" w:color="auto"/>
        <w:right w:val="none" w:sz="0" w:space="0" w:color="auto"/>
      </w:divBdr>
    </w:div>
    <w:div w:id="1442148111">
      <w:bodyDiv w:val="1"/>
      <w:marLeft w:val="0"/>
      <w:marRight w:val="0"/>
      <w:marTop w:val="0"/>
      <w:marBottom w:val="0"/>
      <w:divBdr>
        <w:top w:val="none" w:sz="0" w:space="0" w:color="auto"/>
        <w:left w:val="none" w:sz="0" w:space="0" w:color="auto"/>
        <w:bottom w:val="none" w:sz="0" w:space="0" w:color="auto"/>
        <w:right w:val="none" w:sz="0" w:space="0" w:color="auto"/>
      </w:divBdr>
    </w:div>
    <w:div w:id="1443913468">
      <w:bodyDiv w:val="1"/>
      <w:marLeft w:val="0"/>
      <w:marRight w:val="0"/>
      <w:marTop w:val="0"/>
      <w:marBottom w:val="0"/>
      <w:divBdr>
        <w:top w:val="none" w:sz="0" w:space="0" w:color="auto"/>
        <w:left w:val="none" w:sz="0" w:space="0" w:color="auto"/>
        <w:bottom w:val="none" w:sz="0" w:space="0" w:color="auto"/>
        <w:right w:val="none" w:sz="0" w:space="0" w:color="auto"/>
      </w:divBdr>
    </w:div>
    <w:div w:id="1445222442">
      <w:bodyDiv w:val="1"/>
      <w:marLeft w:val="0"/>
      <w:marRight w:val="0"/>
      <w:marTop w:val="0"/>
      <w:marBottom w:val="0"/>
      <w:divBdr>
        <w:top w:val="none" w:sz="0" w:space="0" w:color="auto"/>
        <w:left w:val="none" w:sz="0" w:space="0" w:color="auto"/>
        <w:bottom w:val="none" w:sz="0" w:space="0" w:color="auto"/>
        <w:right w:val="none" w:sz="0" w:space="0" w:color="auto"/>
      </w:divBdr>
    </w:div>
    <w:div w:id="1451364290">
      <w:bodyDiv w:val="1"/>
      <w:marLeft w:val="0"/>
      <w:marRight w:val="0"/>
      <w:marTop w:val="0"/>
      <w:marBottom w:val="0"/>
      <w:divBdr>
        <w:top w:val="none" w:sz="0" w:space="0" w:color="auto"/>
        <w:left w:val="none" w:sz="0" w:space="0" w:color="auto"/>
        <w:bottom w:val="none" w:sz="0" w:space="0" w:color="auto"/>
        <w:right w:val="none" w:sz="0" w:space="0" w:color="auto"/>
      </w:divBdr>
    </w:div>
    <w:div w:id="1481849856">
      <w:bodyDiv w:val="1"/>
      <w:marLeft w:val="0"/>
      <w:marRight w:val="0"/>
      <w:marTop w:val="0"/>
      <w:marBottom w:val="0"/>
      <w:divBdr>
        <w:top w:val="none" w:sz="0" w:space="0" w:color="auto"/>
        <w:left w:val="none" w:sz="0" w:space="0" w:color="auto"/>
        <w:bottom w:val="none" w:sz="0" w:space="0" w:color="auto"/>
        <w:right w:val="none" w:sz="0" w:space="0" w:color="auto"/>
      </w:divBdr>
    </w:div>
    <w:div w:id="1490445322">
      <w:bodyDiv w:val="1"/>
      <w:marLeft w:val="0"/>
      <w:marRight w:val="0"/>
      <w:marTop w:val="0"/>
      <w:marBottom w:val="0"/>
      <w:divBdr>
        <w:top w:val="none" w:sz="0" w:space="0" w:color="auto"/>
        <w:left w:val="none" w:sz="0" w:space="0" w:color="auto"/>
        <w:bottom w:val="none" w:sz="0" w:space="0" w:color="auto"/>
        <w:right w:val="none" w:sz="0" w:space="0" w:color="auto"/>
      </w:divBdr>
    </w:div>
    <w:div w:id="1503350078">
      <w:bodyDiv w:val="1"/>
      <w:marLeft w:val="0"/>
      <w:marRight w:val="0"/>
      <w:marTop w:val="0"/>
      <w:marBottom w:val="0"/>
      <w:divBdr>
        <w:top w:val="none" w:sz="0" w:space="0" w:color="auto"/>
        <w:left w:val="none" w:sz="0" w:space="0" w:color="auto"/>
        <w:bottom w:val="none" w:sz="0" w:space="0" w:color="auto"/>
        <w:right w:val="none" w:sz="0" w:space="0" w:color="auto"/>
      </w:divBdr>
    </w:div>
    <w:div w:id="1506703397">
      <w:bodyDiv w:val="1"/>
      <w:marLeft w:val="0"/>
      <w:marRight w:val="0"/>
      <w:marTop w:val="0"/>
      <w:marBottom w:val="0"/>
      <w:divBdr>
        <w:top w:val="none" w:sz="0" w:space="0" w:color="auto"/>
        <w:left w:val="none" w:sz="0" w:space="0" w:color="auto"/>
        <w:bottom w:val="none" w:sz="0" w:space="0" w:color="auto"/>
        <w:right w:val="none" w:sz="0" w:space="0" w:color="auto"/>
      </w:divBdr>
    </w:div>
    <w:div w:id="1511678603">
      <w:bodyDiv w:val="1"/>
      <w:marLeft w:val="0"/>
      <w:marRight w:val="0"/>
      <w:marTop w:val="0"/>
      <w:marBottom w:val="0"/>
      <w:divBdr>
        <w:top w:val="none" w:sz="0" w:space="0" w:color="auto"/>
        <w:left w:val="none" w:sz="0" w:space="0" w:color="auto"/>
        <w:bottom w:val="none" w:sz="0" w:space="0" w:color="auto"/>
        <w:right w:val="none" w:sz="0" w:space="0" w:color="auto"/>
      </w:divBdr>
    </w:div>
    <w:div w:id="1513377035">
      <w:bodyDiv w:val="1"/>
      <w:marLeft w:val="0"/>
      <w:marRight w:val="0"/>
      <w:marTop w:val="0"/>
      <w:marBottom w:val="0"/>
      <w:divBdr>
        <w:top w:val="none" w:sz="0" w:space="0" w:color="auto"/>
        <w:left w:val="none" w:sz="0" w:space="0" w:color="auto"/>
        <w:bottom w:val="none" w:sz="0" w:space="0" w:color="auto"/>
        <w:right w:val="none" w:sz="0" w:space="0" w:color="auto"/>
      </w:divBdr>
    </w:div>
    <w:div w:id="1513568933">
      <w:bodyDiv w:val="1"/>
      <w:marLeft w:val="0"/>
      <w:marRight w:val="0"/>
      <w:marTop w:val="0"/>
      <w:marBottom w:val="0"/>
      <w:divBdr>
        <w:top w:val="none" w:sz="0" w:space="0" w:color="auto"/>
        <w:left w:val="none" w:sz="0" w:space="0" w:color="auto"/>
        <w:bottom w:val="none" w:sz="0" w:space="0" w:color="auto"/>
        <w:right w:val="none" w:sz="0" w:space="0" w:color="auto"/>
      </w:divBdr>
    </w:div>
    <w:div w:id="1524200956">
      <w:bodyDiv w:val="1"/>
      <w:marLeft w:val="0"/>
      <w:marRight w:val="0"/>
      <w:marTop w:val="0"/>
      <w:marBottom w:val="0"/>
      <w:divBdr>
        <w:top w:val="none" w:sz="0" w:space="0" w:color="auto"/>
        <w:left w:val="none" w:sz="0" w:space="0" w:color="auto"/>
        <w:bottom w:val="none" w:sz="0" w:space="0" w:color="auto"/>
        <w:right w:val="none" w:sz="0" w:space="0" w:color="auto"/>
      </w:divBdr>
    </w:div>
    <w:div w:id="1524511338">
      <w:bodyDiv w:val="1"/>
      <w:marLeft w:val="0"/>
      <w:marRight w:val="0"/>
      <w:marTop w:val="0"/>
      <w:marBottom w:val="0"/>
      <w:divBdr>
        <w:top w:val="none" w:sz="0" w:space="0" w:color="auto"/>
        <w:left w:val="none" w:sz="0" w:space="0" w:color="auto"/>
        <w:bottom w:val="none" w:sz="0" w:space="0" w:color="auto"/>
        <w:right w:val="none" w:sz="0" w:space="0" w:color="auto"/>
      </w:divBdr>
    </w:div>
    <w:div w:id="1524706153">
      <w:bodyDiv w:val="1"/>
      <w:marLeft w:val="0"/>
      <w:marRight w:val="0"/>
      <w:marTop w:val="0"/>
      <w:marBottom w:val="0"/>
      <w:divBdr>
        <w:top w:val="none" w:sz="0" w:space="0" w:color="auto"/>
        <w:left w:val="none" w:sz="0" w:space="0" w:color="auto"/>
        <w:bottom w:val="none" w:sz="0" w:space="0" w:color="auto"/>
        <w:right w:val="none" w:sz="0" w:space="0" w:color="auto"/>
      </w:divBdr>
    </w:div>
    <w:div w:id="1535382867">
      <w:bodyDiv w:val="1"/>
      <w:marLeft w:val="0"/>
      <w:marRight w:val="0"/>
      <w:marTop w:val="0"/>
      <w:marBottom w:val="0"/>
      <w:divBdr>
        <w:top w:val="none" w:sz="0" w:space="0" w:color="auto"/>
        <w:left w:val="none" w:sz="0" w:space="0" w:color="auto"/>
        <w:bottom w:val="none" w:sz="0" w:space="0" w:color="auto"/>
        <w:right w:val="none" w:sz="0" w:space="0" w:color="auto"/>
      </w:divBdr>
    </w:div>
    <w:div w:id="1538737097">
      <w:bodyDiv w:val="1"/>
      <w:marLeft w:val="0"/>
      <w:marRight w:val="0"/>
      <w:marTop w:val="0"/>
      <w:marBottom w:val="0"/>
      <w:divBdr>
        <w:top w:val="none" w:sz="0" w:space="0" w:color="auto"/>
        <w:left w:val="none" w:sz="0" w:space="0" w:color="auto"/>
        <w:bottom w:val="none" w:sz="0" w:space="0" w:color="auto"/>
        <w:right w:val="none" w:sz="0" w:space="0" w:color="auto"/>
      </w:divBdr>
    </w:div>
    <w:div w:id="1539900821">
      <w:bodyDiv w:val="1"/>
      <w:marLeft w:val="0"/>
      <w:marRight w:val="0"/>
      <w:marTop w:val="0"/>
      <w:marBottom w:val="0"/>
      <w:divBdr>
        <w:top w:val="none" w:sz="0" w:space="0" w:color="auto"/>
        <w:left w:val="none" w:sz="0" w:space="0" w:color="auto"/>
        <w:bottom w:val="none" w:sz="0" w:space="0" w:color="auto"/>
        <w:right w:val="none" w:sz="0" w:space="0" w:color="auto"/>
      </w:divBdr>
    </w:div>
    <w:div w:id="1543908301">
      <w:bodyDiv w:val="1"/>
      <w:marLeft w:val="0"/>
      <w:marRight w:val="0"/>
      <w:marTop w:val="0"/>
      <w:marBottom w:val="0"/>
      <w:divBdr>
        <w:top w:val="none" w:sz="0" w:space="0" w:color="auto"/>
        <w:left w:val="none" w:sz="0" w:space="0" w:color="auto"/>
        <w:bottom w:val="none" w:sz="0" w:space="0" w:color="auto"/>
        <w:right w:val="none" w:sz="0" w:space="0" w:color="auto"/>
      </w:divBdr>
    </w:div>
    <w:div w:id="1555039918">
      <w:bodyDiv w:val="1"/>
      <w:marLeft w:val="0"/>
      <w:marRight w:val="0"/>
      <w:marTop w:val="0"/>
      <w:marBottom w:val="0"/>
      <w:divBdr>
        <w:top w:val="none" w:sz="0" w:space="0" w:color="auto"/>
        <w:left w:val="none" w:sz="0" w:space="0" w:color="auto"/>
        <w:bottom w:val="none" w:sz="0" w:space="0" w:color="auto"/>
        <w:right w:val="none" w:sz="0" w:space="0" w:color="auto"/>
      </w:divBdr>
    </w:div>
    <w:div w:id="1557008015">
      <w:bodyDiv w:val="1"/>
      <w:marLeft w:val="0"/>
      <w:marRight w:val="0"/>
      <w:marTop w:val="0"/>
      <w:marBottom w:val="0"/>
      <w:divBdr>
        <w:top w:val="none" w:sz="0" w:space="0" w:color="auto"/>
        <w:left w:val="none" w:sz="0" w:space="0" w:color="auto"/>
        <w:bottom w:val="none" w:sz="0" w:space="0" w:color="auto"/>
        <w:right w:val="none" w:sz="0" w:space="0" w:color="auto"/>
      </w:divBdr>
    </w:div>
    <w:div w:id="1560171241">
      <w:bodyDiv w:val="1"/>
      <w:marLeft w:val="0"/>
      <w:marRight w:val="0"/>
      <w:marTop w:val="0"/>
      <w:marBottom w:val="0"/>
      <w:divBdr>
        <w:top w:val="none" w:sz="0" w:space="0" w:color="auto"/>
        <w:left w:val="none" w:sz="0" w:space="0" w:color="auto"/>
        <w:bottom w:val="none" w:sz="0" w:space="0" w:color="auto"/>
        <w:right w:val="none" w:sz="0" w:space="0" w:color="auto"/>
      </w:divBdr>
    </w:div>
    <w:div w:id="1565212014">
      <w:bodyDiv w:val="1"/>
      <w:marLeft w:val="0"/>
      <w:marRight w:val="0"/>
      <w:marTop w:val="0"/>
      <w:marBottom w:val="0"/>
      <w:divBdr>
        <w:top w:val="none" w:sz="0" w:space="0" w:color="auto"/>
        <w:left w:val="none" w:sz="0" w:space="0" w:color="auto"/>
        <w:bottom w:val="none" w:sz="0" w:space="0" w:color="auto"/>
        <w:right w:val="none" w:sz="0" w:space="0" w:color="auto"/>
      </w:divBdr>
    </w:div>
    <w:div w:id="1609315118">
      <w:bodyDiv w:val="1"/>
      <w:marLeft w:val="0"/>
      <w:marRight w:val="0"/>
      <w:marTop w:val="0"/>
      <w:marBottom w:val="0"/>
      <w:divBdr>
        <w:top w:val="none" w:sz="0" w:space="0" w:color="auto"/>
        <w:left w:val="none" w:sz="0" w:space="0" w:color="auto"/>
        <w:bottom w:val="none" w:sz="0" w:space="0" w:color="auto"/>
        <w:right w:val="none" w:sz="0" w:space="0" w:color="auto"/>
      </w:divBdr>
    </w:div>
    <w:div w:id="1620915777">
      <w:bodyDiv w:val="1"/>
      <w:marLeft w:val="0"/>
      <w:marRight w:val="0"/>
      <w:marTop w:val="0"/>
      <w:marBottom w:val="0"/>
      <w:divBdr>
        <w:top w:val="none" w:sz="0" w:space="0" w:color="auto"/>
        <w:left w:val="none" w:sz="0" w:space="0" w:color="auto"/>
        <w:bottom w:val="none" w:sz="0" w:space="0" w:color="auto"/>
        <w:right w:val="none" w:sz="0" w:space="0" w:color="auto"/>
      </w:divBdr>
    </w:div>
    <w:div w:id="1630434490">
      <w:bodyDiv w:val="1"/>
      <w:marLeft w:val="0"/>
      <w:marRight w:val="0"/>
      <w:marTop w:val="0"/>
      <w:marBottom w:val="0"/>
      <w:divBdr>
        <w:top w:val="none" w:sz="0" w:space="0" w:color="auto"/>
        <w:left w:val="none" w:sz="0" w:space="0" w:color="auto"/>
        <w:bottom w:val="none" w:sz="0" w:space="0" w:color="auto"/>
        <w:right w:val="none" w:sz="0" w:space="0" w:color="auto"/>
      </w:divBdr>
    </w:div>
    <w:div w:id="1637489738">
      <w:bodyDiv w:val="1"/>
      <w:marLeft w:val="0"/>
      <w:marRight w:val="0"/>
      <w:marTop w:val="0"/>
      <w:marBottom w:val="0"/>
      <w:divBdr>
        <w:top w:val="none" w:sz="0" w:space="0" w:color="auto"/>
        <w:left w:val="none" w:sz="0" w:space="0" w:color="auto"/>
        <w:bottom w:val="none" w:sz="0" w:space="0" w:color="auto"/>
        <w:right w:val="none" w:sz="0" w:space="0" w:color="auto"/>
      </w:divBdr>
    </w:div>
    <w:div w:id="1643853676">
      <w:bodyDiv w:val="1"/>
      <w:marLeft w:val="0"/>
      <w:marRight w:val="0"/>
      <w:marTop w:val="0"/>
      <w:marBottom w:val="0"/>
      <w:divBdr>
        <w:top w:val="none" w:sz="0" w:space="0" w:color="auto"/>
        <w:left w:val="none" w:sz="0" w:space="0" w:color="auto"/>
        <w:bottom w:val="none" w:sz="0" w:space="0" w:color="auto"/>
        <w:right w:val="none" w:sz="0" w:space="0" w:color="auto"/>
      </w:divBdr>
    </w:div>
    <w:div w:id="1649894725">
      <w:bodyDiv w:val="1"/>
      <w:marLeft w:val="0"/>
      <w:marRight w:val="0"/>
      <w:marTop w:val="0"/>
      <w:marBottom w:val="0"/>
      <w:divBdr>
        <w:top w:val="none" w:sz="0" w:space="0" w:color="auto"/>
        <w:left w:val="none" w:sz="0" w:space="0" w:color="auto"/>
        <w:bottom w:val="none" w:sz="0" w:space="0" w:color="auto"/>
        <w:right w:val="none" w:sz="0" w:space="0" w:color="auto"/>
      </w:divBdr>
    </w:div>
    <w:div w:id="1653827613">
      <w:bodyDiv w:val="1"/>
      <w:marLeft w:val="0"/>
      <w:marRight w:val="0"/>
      <w:marTop w:val="0"/>
      <w:marBottom w:val="0"/>
      <w:divBdr>
        <w:top w:val="none" w:sz="0" w:space="0" w:color="auto"/>
        <w:left w:val="none" w:sz="0" w:space="0" w:color="auto"/>
        <w:bottom w:val="none" w:sz="0" w:space="0" w:color="auto"/>
        <w:right w:val="none" w:sz="0" w:space="0" w:color="auto"/>
      </w:divBdr>
    </w:div>
    <w:div w:id="1664164214">
      <w:bodyDiv w:val="1"/>
      <w:marLeft w:val="0"/>
      <w:marRight w:val="0"/>
      <w:marTop w:val="0"/>
      <w:marBottom w:val="0"/>
      <w:divBdr>
        <w:top w:val="none" w:sz="0" w:space="0" w:color="auto"/>
        <w:left w:val="none" w:sz="0" w:space="0" w:color="auto"/>
        <w:bottom w:val="none" w:sz="0" w:space="0" w:color="auto"/>
        <w:right w:val="none" w:sz="0" w:space="0" w:color="auto"/>
      </w:divBdr>
    </w:div>
    <w:div w:id="1664234732">
      <w:bodyDiv w:val="1"/>
      <w:marLeft w:val="0"/>
      <w:marRight w:val="0"/>
      <w:marTop w:val="0"/>
      <w:marBottom w:val="0"/>
      <w:divBdr>
        <w:top w:val="none" w:sz="0" w:space="0" w:color="auto"/>
        <w:left w:val="none" w:sz="0" w:space="0" w:color="auto"/>
        <w:bottom w:val="none" w:sz="0" w:space="0" w:color="auto"/>
        <w:right w:val="none" w:sz="0" w:space="0" w:color="auto"/>
      </w:divBdr>
    </w:div>
    <w:div w:id="1679387139">
      <w:bodyDiv w:val="1"/>
      <w:marLeft w:val="0"/>
      <w:marRight w:val="0"/>
      <w:marTop w:val="0"/>
      <w:marBottom w:val="0"/>
      <w:divBdr>
        <w:top w:val="none" w:sz="0" w:space="0" w:color="auto"/>
        <w:left w:val="none" w:sz="0" w:space="0" w:color="auto"/>
        <w:bottom w:val="none" w:sz="0" w:space="0" w:color="auto"/>
        <w:right w:val="none" w:sz="0" w:space="0" w:color="auto"/>
      </w:divBdr>
    </w:div>
    <w:div w:id="1696273257">
      <w:bodyDiv w:val="1"/>
      <w:marLeft w:val="0"/>
      <w:marRight w:val="0"/>
      <w:marTop w:val="0"/>
      <w:marBottom w:val="0"/>
      <w:divBdr>
        <w:top w:val="none" w:sz="0" w:space="0" w:color="auto"/>
        <w:left w:val="none" w:sz="0" w:space="0" w:color="auto"/>
        <w:bottom w:val="none" w:sz="0" w:space="0" w:color="auto"/>
        <w:right w:val="none" w:sz="0" w:space="0" w:color="auto"/>
      </w:divBdr>
    </w:div>
    <w:div w:id="1697150431">
      <w:bodyDiv w:val="1"/>
      <w:marLeft w:val="0"/>
      <w:marRight w:val="0"/>
      <w:marTop w:val="0"/>
      <w:marBottom w:val="0"/>
      <w:divBdr>
        <w:top w:val="none" w:sz="0" w:space="0" w:color="auto"/>
        <w:left w:val="none" w:sz="0" w:space="0" w:color="auto"/>
        <w:bottom w:val="none" w:sz="0" w:space="0" w:color="auto"/>
        <w:right w:val="none" w:sz="0" w:space="0" w:color="auto"/>
      </w:divBdr>
    </w:div>
    <w:div w:id="1699236970">
      <w:bodyDiv w:val="1"/>
      <w:marLeft w:val="0"/>
      <w:marRight w:val="0"/>
      <w:marTop w:val="0"/>
      <w:marBottom w:val="0"/>
      <w:divBdr>
        <w:top w:val="none" w:sz="0" w:space="0" w:color="auto"/>
        <w:left w:val="none" w:sz="0" w:space="0" w:color="auto"/>
        <w:bottom w:val="none" w:sz="0" w:space="0" w:color="auto"/>
        <w:right w:val="none" w:sz="0" w:space="0" w:color="auto"/>
      </w:divBdr>
    </w:div>
    <w:div w:id="1701591235">
      <w:bodyDiv w:val="1"/>
      <w:marLeft w:val="0"/>
      <w:marRight w:val="0"/>
      <w:marTop w:val="0"/>
      <w:marBottom w:val="0"/>
      <w:divBdr>
        <w:top w:val="none" w:sz="0" w:space="0" w:color="auto"/>
        <w:left w:val="none" w:sz="0" w:space="0" w:color="auto"/>
        <w:bottom w:val="none" w:sz="0" w:space="0" w:color="auto"/>
        <w:right w:val="none" w:sz="0" w:space="0" w:color="auto"/>
      </w:divBdr>
    </w:div>
    <w:div w:id="1703554572">
      <w:bodyDiv w:val="1"/>
      <w:marLeft w:val="0"/>
      <w:marRight w:val="0"/>
      <w:marTop w:val="0"/>
      <w:marBottom w:val="0"/>
      <w:divBdr>
        <w:top w:val="none" w:sz="0" w:space="0" w:color="auto"/>
        <w:left w:val="none" w:sz="0" w:space="0" w:color="auto"/>
        <w:bottom w:val="none" w:sz="0" w:space="0" w:color="auto"/>
        <w:right w:val="none" w:sz="0" w:space="0" w:color="auto"/>
      </w:divBdr>
    </w:div>
    <w:div w:id="1708339044">
      <w:bodyDiv w:val="1"/>
      <w:marLeft w:val="0"/>
      <w:marRight w:val="0"/>
      <w:marTop w:val="0"/>
      <w:marBottom w:val="0"/>
      <w:divBdr>
        <w:top w:val="none" w:sz="0" w:space="0" w:color="auto"/>
        <w:left w:val="none" w:sz="0" w:space="0" w:color="auto"/>
        <w:bottom w:val="none" w:sz="0" w:space="0" w:color="auto"/>
        <w:right w:val="none" w:sz="0" w:space="0" w:color="auto"/>
      </w:divBdr>
    </w:div>
    <w:div w:id="1710643413">
      <w:bodyDiv w:val="1"/>
      <w:marLeft w:val="0"/>
      <w:marRight w:val="0"/>
      <w:marTop w:val="0"/>
      <w:marBottom w:val="0"/>
      <w:divBdr>
        <w:top w:val="none" w:sz="0" w:space="0" w:color="auto"/>
        <w:left w:val="none" w:sz="0" w:space="0" w:color="auto"/>
        <w:bottom w:val="none" w:sz="0" w:space="0" w:color="auto"/>
        <w:right w:val="none" w:sz="0" w:space="0" w:color="auto"/>
      </w:divBdr>
    </w:div>
    <w:div w:id="1711759559">
      <w:bodyDiv w:val="1"/>
      <w:marLeft w:val="0"/>
      <w:marRight w:val="0"/>
      <w:marTop w:val="0"/>
      <w:marBottom w:val="0"/>
      <w:divBdr>
        <w:top w:val="none" w:sz="0" w:space="0" w:color="auto"/>
        <w:left w:val="none" w:sz="0" w:space="0" w:color="auto"/>
        <w:bottom w:val="none" w:sz="0" w:space="0" w:color="auto"/>
        <w:right w:val="none" w:sz="0" w:space="0" w:color="auto"/>
      </w:divBdr>
    </w:div>
    <w:div w:id="1711958083">
      <w:bodyDiv w:val="1"/>
      <w:marLeft w:val="0"/>
      <w:marRight w:val="0"/>
      <w:marTop w:val="0"/>
      <w:marBottom w:val="0"/>
      <w:divBdr>
        <w:top w:val="none" w:sz="0" w:space="0" w:color="auto"/>
        <w:left w:val="none" w:sz="0" w:space="0" w:color="auto"/>
        <w:bottom w:val="none" w:sz="0" w:space="0" w:color="auto"/>
        <w:right w:val="none" w:sz="0" w:space="0" w:color="auto"/>
      </w:divBdr>
    </w:div>
    <w:div w:id="1721128157">
      <w:bodyDiv w:val="1"/>
      <w:marLeft w:val="0"/>
      <w:marRight w:val="0"/>
      <w:marTop w:val="0"/>
      <w:marBottom w:val="0"/>
      <w:divBdr>
        <w:top w:val="none" w:sz="0" w:space="0" w:color="auto"/>
        <w:left w:val="none" w:sz="0" w:space="0" w:color="auto"/>
        <w:bottom w:val="none" w:sz="0" w:space="0" w:color="auto"/>
        <w:right w:val="none" w:sz="0" w:space="0" w:color="auto"/>
      </w:divBdr>
    </w:div>
    <w:div w:id="1724400662">
      <w:bodyDiv w:val="1"/>
      <w:marLeft w:val="0"/>
      <w:marRight w:val="0"/>
      <w:marTop w:val="0"/>
      <w:marBottom w:val="0"/>
      <w:divBdr>
        <w:top w:val="none" w:sz="0" w:space="0" w:color="auto"/>
        <w:left w:val="none" w:sz="0" w:space="0" w:color="auto"/>
        <w:bottom w:val="none" w:sz="0" w:space="0" w:color="auto"/>
        <w:right w:val="none" w:sz="0" w:space="0" w:color="auto"/>
      </w:divBdr>
    </w:div>
    <w:div w:id="1734965617">
      <w:bodyDiv w:val="1"/>
      <w:marLeft w:val="0"/>
      <w:marRight w:val="0"/>
      <w:marTop w:val="0"/>
      <w:marBottom w:val="0"/>
      <w:divBdr>
        <w:top w:val="none" w:sz="0" w:space="0" w:color="auto"/>
        <w:left w:val="none" w:sz="0" w:space="0" w:color="auto"/>
        <w:bottom w:val="none" w:sz="0" w:space="0" w:color="auto"/>
        <w:right w:val="none" w:sz="0" w:space="0" w:color="auto"/>
      </w:divBdr>
    </w:div>
    <w:div w:id="1741781248">
      <w:bodyDiv w:val="1"/>
      <w:marLeft w:val="0"/>
      <w:marRight w:val="0"/>
      <w:marTop w:val="0"/>
      <w:marBottom w:val="0"/>
      <w:divBdr>
        <w:top w:val="none" w:sz="0" w:space="0" w:color="auto"/>
        <w:left w:val="none" w:sz="0" w:space="0" w:color="auto"/>
        <w:bottom w:val="none" w:sz="0" w:space="0" w:color="auto"/>
        <w:right w:val="none" w:sz="0" w:space="0" w:color="auto"/>
      </w:divBdr>
    </w:div>
    <w:div w:id="1743215664">
      <w:bodyDiv w:val="1"/>
      <w:marLeft w:val="0"/>
      <w:marRight w:val="0"/>
      <w:marTop w:val="0"/>
      <w:marBottom w:val="0"/>
      <w:divBdr>
        <w:top w:val="none" w:sz="0" w:space="0" w:color="auto"/>
        <w:left w:val="none" w:sz="0" w:space="0" w:color="auto"/>
        <w:bottom w:val="none" w:sz="0" w:space="0" w:color="auto"/>
        <w:right w:val="none" w:sz="0" w:space="0" w:color="auto"/>
      </w:divBdr>
    </w:div>
    <w:div w:id="1743722915">
      <w:bodyDiv w:val="1"/>
      <w:marLeft w:val="0"/>
      <w:marRight w:val="0"/>
      <w:marTop w:val="0"/>
      <w:marBottom w:val="0"/>
      <w:divBdr>
        <w:top w:val="none" w:sz="0" w:space="0" w:color="auto"/>
        <w:left w:val="none" w:sz="0" w:space="0" w:color="auto"/>
        <w:bottom w:val="none" w:sz="0" w:space="0" w:color="auto"/>
        <w:right w:val="none" w:sz="0" w:space="0" w:color="auto"/>
      </w:divBdr>
    </w:div>
    <w:div w:id="1760249947">
      <w:bodyDiv w:val="1"/>
      <w:marLeft w:val="0"/>
      <w:marRight w:val="0"/>
      <w:marTop w:val="0"/>
      <w:marBottom w:val="0"/>
      <w:divBdr>
        <w:top w:val="none" w:sz="0" w:space="0" w:color="auto"/>
        <w:left w:val="none" w:sz="0" w:space="0" w:color="auto"/>
        <w:bottom w:val="none" w:sz="0" w:space="0" w:color="auto"/>
        <w:right w:val="none" w:sz="0" w:space="0" w:color="auto"/>
      </w:divBdr>
    </w:div>
    <w:div w:id="1760253045">
      <w:bodyDiv w:val="1"/>
      <w:marLeft w:val="0"/>
      <w:marRight w:val="0"/>
      <w:marTop w:val="0"/>
      <w:marBottom w:val="0"/>
      <w:divBdr>
        <w:top w:val="none" w:sz="0" w:space="0" w:color="auto"/>
        <w:left w:val="none" w:sz="0" w:space="0" w:color="auto"/>
        <w:bottom w:val="none" w:sz="0" w:space="0" w:color="auto"/>
        <w:right w:val="none" w:sz="0" w:space="0" w:color="auto"/>
      </w:divBdr>
    </w:div>
    <w:div w:id="1760370643">
      <w:bodyDiv w:val="1"/>
      <w:marLeft w:val="0"/>
      <w:marRight w:val="0"/>
      <w:marTop w:val="0"/>
      <w:marBottom w:val="0"/>
      <w:divBdr>
        <w:top w:val="none" w:sz="0" w:space="0" w:color="auto"/>
        <w:left w:val="none" w:sz="0" w:space="0" w:color="auto"/>
        <w:bottom w:val="none" w:sz="0" w:space="0" w:color="auto"/>
        <w:right w:val="none" w:sz="0" w:space="0" w:color="auto"/>
      </w:divBdr>
    </w:div>
    <w:div w:id="1768042402">
      <w:bodyDiv w:val="1"/>
      <w:marLeft w:val="0"/>
      <w:marRight w:val="0"/>
      <w:marTop w:val="0"/>
      <w:marBottom w:val="0"/>
      <w:divBdr>
        <w:top w:val="none" w:sz="0" w:space="0" w:color="auto"/>
        <w:left w:val="none" w:sz="0" w:space="0" w:color="auto"/>
        <w:bottom w:val="none" w:sz="0" w:space="0" w:color="auto"/>
        <w:right w:val="none" w:sz="0" w:space="0" w:color="auto"/>
      </w:divBdr>
    </w:div>
    <w:div w:id="1769617766">
      <w:bodyDiv w:val="1"/>
      <w:marLeft w:val="0"/>
      <w:marRight w:val="0"/>
      <w:marTop w:val="0"/>
      <w:marBottom w:val="0"/>
      <w:divBdr>
        <w:top w:val="none" w:sz="0" w:space="0" w:color="auto"/>
        <w:left w:val="none" w:sz="0" w:space="0" w:color="auto"/>
        <w:bottom w:val="none" w:sz="0" w:space="0" w:color="auto"/>
        <w:right w:val="none" w:sz="0" w:space="0" w:color="auto"/>
      </w:divBdr>
    </w:div>
    <w:div w:id="1772436034">
      <w:bodyDiv w:val="1"/>
      <w:marLeft w:val="0"/>
      <w:marRight w:val="0"/>
      <w:marTop w:val="0"/>
      <w:marBottom w:val="0"/>
      <w:divBdr>
        <w:top w:val="none" w:sz="0" w:space="0" w:color="auto"/>
        <w:left w:val="none" w:sz="0" w:space="0" w:color="auto"/>
        <w:bottom w:val="none" w:sz="0" w:space="0" w:color="auto"/>
        <w:right w:val="none" w:sz="0" w:space="0" w:color="auto"/>
      </w:divBdr>
    </w:div>
    <w:div w:id="1777552131">
      <w:bodyDiv w:val="1"/>
      <w:marLeft w:val="0"/>
      <w:marRight w:val="0"/>
      <w:marTop w:val="0"/>
      <w:marBottom w:val="0"/>
      <w:divBdr>
        <w:top w:val="none" w:sz="0" w:space="0" w:color="auto"/>
        <w:left w:val="none" w:sz="0" w:space="0" w:color="auto"/>
        <w:bottom w:val="none" w:sz="0" w:space="0" w:color="auto"/>
        <w:right w:val="none" w:sz="0" w:space="0" w:color="auto"/>
      </w:divBdr>
    </w:div>
    <w:div w:id="1778482444">
      <w:bodyDiv w:val="1"/>
      <w:marLeft w:val="0"/>
      <w:marRight w:val="0"/>
      <w:marTop w:val="0"/>
      <w:marBottom w:val="0"/>
      <w:divBdr>
        <w:top w:val="none" w:sz="0" w:space="0" w:color="auto"/>
        <w:left w:val="none" w:sz="0" w:space="0" w:color="auto"/>
        <w:bottom w:val="none" w:sz="0" w:space="0" w:color="auto"/>
        <w:right w:val="none" w:sz="0" w:space="0" w:color="auto"/>
      </w:divBdr>
    </w:div>
    <w:div w:id="1780293986">
      <w:bodyDiv w:val="1"/>
      <w:marLeft w:val="0"/>
      <w:marRight w:val="0"/>
      <w:marTop w:val="0"/>
      <w:marBottom w:val="0"/>
      <w:divBdr>
        <w:top w:val="none" w:sz="0" w:space="0" w:color="auto"/>
        <w:left w:val="none" w:sz="0" w:space="0" w:color="auto"/>
        <w:bottom w:val="none" w:sz="0" w:space="0" w:color="auto"/>
        <w:right w:val="none" w:sz="0" w:space="0" w:color="auto"/>
      </w:divBdr>
    </w:div>
    <w:div w:id="1782608032">
      <w:bodyDiv w:val="1"/>
      <w:marLeft w:val="0"/>
      <w:marRight w:val="0"/>
      <w:marTop w:val="0"/>
      <w:marBottom w:val="0"/>
      <w:divBdr>
        <w:top w:val="none" w:sz="0" w:space="0" w:color="auto"/>
        <w:left w:val="none" w:sz="0" w:space="0" w:color="auto"/>
        <w:bottom w:val="none" w:sz="0" w:space="0" w:color="auto"/>
        <w:right w:val="none" w:sz="0" w:space="0" w:color="auto"/>
      </w:divBdr>
    </w:div>
    <w:div w:id="1784689096">
      <w:bodyDiv w:val="1"/>
      <w:marLeft w:val="0"/>
      <w:marRight w:val="0"/>
      <w:marTop w:val="0"/>
      <w:marBottom w:val="0"/>
      <w:divBdr>
        <w:top w:val="none" w:sz="0" w:space="0" w:color="auto"/>
        <w:left w:val="none" w:sz="0" w:space="0" w:color="auto"/>
        <w:bottom w:val="none" w:sz="0" w:space="0" w:color="auto"/>
        <w:right w:val="none" w:sz="0" w:space="0" w:color="auto"/>
      </w:divBdr>
    </w:div>
    <w:div w:id="1785269659">
      <w:bodyDiv w:val="1"/>
      <w:marLeft w:val="0"/>
      <w:marRight w:val="0"/>
      <w:marTop w:val="0"/>
      <w:marBottom w:val="0"/>
      <w:divBdr>
        <w:top w:val="none" w:sz="0" w:space="0" w:color="auto"/>
        <w:left w:val="none" w:sz="0" w:space="0" w:color="auto"/>
        <w:bottom w:val="none" w:sz="0" w:space="0" w:color="auto"/>
        <w:right w:val="none" w:sz="0" w:space="0" w:color="auto"/>
      </w:divBdr>
    </w:div>
    <w:div w:id="1785953001">
      <w:bodyDiv w:val="1"/>
      <w:marLeft w:val="0"/>
      <w:marRight w:val="0"/>
      <w:marTop w:val="0"/>
      <w:marBottom w:val="0"/>
      <w:divBdr>
        <w:top w:val="none" w:sz="0" w:space="0" w:color="auto"/>
        <w:left w:val="none" w:sz="0" w:space="0" w:color="auto"/>
        <w:bottom w:val="none" w:sz="0" w:space="0" w:color="auto"/>
        <w:right w:val="none" w:sz="0" w:space="0" w:color="auto"/>
      </w:divBdr>
    </w:div>
    <w:div w:id="1791243800">
      <w:bodyDiv w:val="1"/>
      <w:marLeft w:val="0"/>
      <w:marRight w:val="0"/>
      <w:marTop w:val="0"/>
      <w:marBottom w:val="0"/>
      <w:divBdr>
        <w:top w:val="none" w:sz="0" w:space="0" w:color="auto"/>
        <w:left w:val="none" w:sz="0" w:space="0" w:color="auto"/>
        <w:bottom w:val="none" w:sz="0" w:space="0" w:color="auto"/>
        <w:right w:val="none" w:sz="0" w:space="0" w:color="auto"/>
      </w:divBdr>
    </w:div>
    <w:div w:id="1800100909">
      <w:bodyDiv w:val="1"/>
      <w:marLeft w:val="0"/>
      <w:marRight w:val="0"/>
      <w:marTop w:val="0"/>
      <w:marBottom w:val="0"/>
      <w:divBdr>
        <w:top w:val="none" w:sz="0" w:space="0" w:color="auto"/>
        <w:left w:val="none" w:sz="0" w:space="0" w:color="auto"/>
        <w:bottom w:val="none" w:sz="0" w:space="0" w:color="auto"/>
        <w:right w:val="none" w:sz="0" w:space="0" w:color="auto"/>
      </w:divBdr>
    </w:div>
    <w:div w:id="1806003555">
      <w:bodyDiv w:val="1"/>
      <w:marLeft w:val="0"/>
      <w:marRight w:val="0"/>
      <w:marTop w:val="0"/>
      <w:marBottom w:val="0"/>
      <w:divBdr>
        <w:top w:val="none" w:sz="0" w:space="0" w:color="auto"/>
        <w:left w:val="none" w:sz="0" w:space="0" w:color="auto"/>
        <w:bottom w:val="none" w:sz="0" w:space="0" w:color="auto"/>
        <w:right w:val="none" w:sz="0" w:space="0" w:color="auto"/>
      </w:divBdr>
    </w:div>
    <w:div w:id="1806969341">
      <w:bodyDiv w:val="1"/>
      <w:marLeft w:val="0"/>
      <w:marRight w:val="0"/>
      <w:marTop w:val="0"/>
      <w:marBottom w:val="0"/>
      <w:divBdr>
        <w:top w:val="none" w:sz="0" w:space="0" w:color="auto"/>
        <w:left w:val="none" w:sz="0" w:space="0" w:color="auto"/>
        <w:bottom w:val="none" w:sz="0" w:space="0" w:color="auto"/>
        <w:right w:val="none" w:sz="0" w:space="0" w:color="auto"/>
      </w:divBdr>
    </w:div>
    <w:div w:id="1810170768">
      <w:bodyDiv w:val="1"/>
      <w:marLeft w:val="0"/>
      <w:marRight w:val="0"/>
      <w:marTop w:val="0"/>
      <w:marBottom w:val="0"/>
      <w:divBdr>
        <w:top w:val="none" w:sz="0" w:space="0" w:color="auto"/>
        <w:left w:val="none" w:sz="0" w:space="0" w:color="auto"/>
        <w:bottom w:val="none" w:sz="0" w:space="0" w:color="auto"/>
        <w:right w:val="none" w:sz="0" w:space="0" w:color="auto"/>
      </w:divBdr>
    </w:div>
    <w:div w:id="1815835003">
      <w:bodyDiv w:val="1"/>
      <w:marLeft w:val="0"/>
      <w:marRight w:val="0"/>
      <w:marTop w:val="0"/>
      <w:marBottom w:val="0"/>
      <w:divBdr>
        <w:top w:val="none" w:sz="0" w:space="0" w:color="auto"/>
        <w:left w:val="none" w:sz="0" w:space="0" w:color="auto"/>
        <w:bottom w:val="none" w:sz="0" w:space="0" w:color="auto"/>
        <w:right w:val="none" w:sz="0" w:space="0" w:color="auto"/>
      </w:divBdr>
    </w:div>
    <w:div w:id="1830249201">
      <w:bodyDiv w:val="1"/>
      <w:marLeft w:val="0"/>
      <w:marRight w:val="0"/>
      <w:marTop w:val="0"/>
      <w:marBottom w:val="0"/>
      <w:divBdr>
        <w:top w:val="none" w:sz="0" w:space="0" w:color="auto"/>
        <w:left w:val="none" w:sz="0" w:space="0" w:color="auto"/>
        <w:bottom w:val="none" w:sz="0" w:space="0" w:color="auto"/>
        <w:right w:val="none" w:sz="0" w:space="0" w:color="auto"/>
      </w:divBdr>
    </w:div>
    <w:div w:id="1833138455">
      <w:bodyDiv w:val="1"/>
      <w:marLeft w:val="0"/>
      <w:marRight w:val="0"/>
      <w:marTop w:val="0"/>
      <w:marBottom w:val="0"/>
      <w:divBdr>
        <w:top w:val="none" w:sz="0" w:space="0" w:color="auto"/>
        <w:left w:val="none" w:sz="0" w:space="0" w:color="auto"/>
        <w:bottom w:val="none" w:sz="0" w:space="0" w:color="auto"/>
        <w:right w:val="none" w:sz="0" w:space="0" w:color="auto"/>
      </w:divBdr>
    </w:div>
    <w:div w:id="1836915862">
      <w:bodyDiv w:val="1"/>
      <w:marLeft w:val="0"/>
      <w:marRight w:val="0"/>
      <w:marTop w:val="0"/>
      <w:marBottom w:val="0"/>
      <w:divBdr>
        <w:top w:val="none" w:sz="0" w:space="0" w:color="auto"/>
        <w:left w:val="none" w:sz="0" w:space="0" w:color="auto"/>
        <w:bottom w:val="none" w:sz="0" w:space="0" w:color="auto"/>
        <w:right w:val="none" w:sz="0" w:space="0" w:color="auto"/>
      </w:divBdr>
    </w:div>
    <w:div w:id="1838810882">
      <w:bodyDiv w:val="1"/>
      <w:marLeft w:val="0"/>
      <w:marRight w:val="0"/>
      <w:marTop w:val="0"/>
      <w:marBottom w:val="0"/>
      <w:divBdr>
        <w:top w:val="none" w:sz="0" w:space="0" w:color="auto"/>
        <w:left w:val="none" w:sz="0" w:space="0" w:color="auto"/>
        <w:bottom w:val="none" w:sz="0" w:space="0" w:color="auto"/>
        <w:right w:val="none" w:sz="0" w:space="0" w:color="auto"/>
      </w:divBdr>
    </w:div>
    <w:div w:id="1839421294">
      <w:bodyDiv w:val="1"/>
      <w:marLeft w:val="0"/>
      <w:marRight w:val="0"/>
      <w:marTop w:val="0"/>
      <w:marBottom w:val="0"/>
      <w:divBdr>
        <w:top w:val="none" w:sz="0" w:space="0" w:color="auto"/>
        <w:left w:val="none" w:sz="0" w:space="0" w:color="auto"/>
        <w:bottom w:val="none" w:sz="0" w:space="0" w:color="auto"/>
        <w:right w:val="none" w:sz="0" w:space="0" w:color="auto"/>
      </w:divBdr>
    </w:div>
    <w:div w:id="1854151323">
      <w:bodyDiv w:val="1"/>
      <w:marLeft w:val="0"/>
      <w:marRight w:val="0"/>
      <w:marTop w:val="0"/>
      <w:marBottom w:val="0"/>
      <w:divBdr>
        <w:top w:val="none" w:sz="0" w:space="0" w:color="auto"/>
        <w:left w:val="none" w:sz="0" w:space="0" w:color="auto"/>
        <w:bottom w:val="none" w:sz="0" w:space="0" w:color="auto"/>
        <w:right w:val="none" w:sz="0" w:space="0" w:color="auto"/>
      </w:divBdr>
    </w:div>
    <w:div w:id="1855456101">
      <w:bodyDiv w:val="1"/>
      <w:marLeft w:val="0"/>
      <w:marRight w:val="0"/>
      <w:marTop w:val="0"/>
      <w:marBottom w:val="0"/>
      <w:divBdr>
        <w:top w:val="none" w:sz="0" w:space="0" w:color="auto"/>
        <w:left w:val="none" w:sz="0" w:space="0" w:color="auto"/>
        <w:bottom w:val="none" w:sz="0" w:space="0" w:color="auto"/>
        <w:right w:val="none" w:sz="0" w:space="0" w:color="auto"/>
      </w:divBdr>
    </w:div>
    <w:div w:id="1861043014">
      <w:bodyDiv w:val="1"/>
      <w:marLeft w:val="0"/>
      <w:marRight w:val="0"/>
      <w:marTop w:val="0"/>
      <w:marBottom w:val="0"/>
      <w:divBdr>
        <w:top w:val="none" w:sz="0" w:space="0" w:color="auto"/>
        <w:left w:val="none" w:sz="0" w:space="0" w:color="auto"/>
        <w:bottom w:val="none" w:sz="0" w:space="0" w:color="auto"/>
        <w:right w:val="none" w:sz="0" w:space="0" w:color="auto"/>
      </w:divBdr>
    </w:div>
    <w:div w:id="1863741007">
      <w:bodyDiv w:val="1"/>
      <w:marLeft w:val="0"/>
      <w:marRight w:val="0"/>
      <w:marTop w:val="0"/>
      <w:marBottom w:val="0"/>
      <w:divBdr>
        <w:top w:val="none" w:sz="0" w:space="0" w:color="auto"/>
        <w:left w:val="none" w:sz="0" w:space="0" w:color="auto"/>
        <w:bottom w:val="none" w:sz="0" w:space="0" w:color="auto"/>
        <w:right w:val="none" w:sz="0" w:space="0" w:color="auto"/>
      </w:divBdr>
    </w:div>
    <w:div w:id="1866673630">
      <w:bodyDiv w:val="1"/>
      <w:marLeft w:val="0"/>
      <w:marRight w:val="0"/>
      <w:marTop w:val="0"/>
      <w:marBottom w:val="0"/>
      <w:divBdr>
        <w:top w:val="none" w:sz="0" w:space="0" w:color="auto"/>
        <w:left w:val="none" w:sz="0" w:space="0" w:color="auto"/>
        <w:bottom w:val="none" w:sz="0" w:space="0" w:color="auto"/>
        <w:right w:val="none" w:sz="0" w:space="0" w:color="auto"/>
      </w:divBdr>
    </w:div>
    <w:div w:id="1869290562">
      <w:bodyDiv w:val="1"/>
      <w:marLeft w:val="0"/>
      <w:marRight w:val="0"/>
      <w:marTop w:val="0"/>
      <w:marBottom w:val="0"/>
      <w:divBdr>
        <w:top w:val="none" w:sz="0" w:space="0" w:color="auto"/>
        <w:left w:val="none" w:sz="0" w:space="0" w:color="auto"/>
        <w:bottom w:val="none" w:sz="0" w:space="0" w:color="auto"/>
        <w:right w:val="none" w:sz="0" w:space="0" w:color="auto"/>
      </w:divBdr>
    </w:div>
    <w:div w:id="1876699641">
      <w:bodyDiv w:val="1"/>
      <w:marLeft w:val="0"/>
      <w:marRight w:val="0"/>
      <w:marTop w:val="0"/>
      <w:marBottom w:val="0"/>
      <w:divBdr>
        <w:top w:val="none" w:sz="0" w:space="0" w:color="auto"/>
        <w:left w:val="none" w:sz="0" w:space="0" w:color="auto"/>
        <w:bottom w:val="none" w:sz="0" w:space="0" w:color="auto"/>
        <w:right w:val="none" w:sz="0" w:space="0" w:color="auto"/>
      </w:divBdr>
    </w:div>
    <w:div w:id="1877234372">
      <w:bodyDiv w:val="1"/>
      <w:marLeft w:val="0"/>
      <w:marRight w:val="0"/>
      <w:marTop w:val="0"/>
      <w:marBottom w:val="0"/>
      <w:divBdr>
        <w:top w:val="none" w:sz="0" w:space="0" w:color="auto"/>
        <w:left w:val="none" w:sz="0" w:space="0" w:color="auto"/>
        <w:bottom w:val="none" w:sz="0" w:space="0" w:color="auto"/>
        <w:right w:val="none" w:sz="0" w:space="0" w:color="auto"/>
      </w:divBdr>
    </w:div>
    <w:div w:id="1881623752">
      <w:bodyDiv w:val="1"/>
      <w:marLeft w:val="0"/>
      <w:marRight w:val="0"/>
      <w:marTop w:val="0"/>
      <w:marBottom w:val="0"/>
      <w:divBdr>
        <w:top w:val="none" w:sz="0" w:space="0" w:color="auto"/>
        <w:left w:val="none" w:sz="0" w:space="0" w:color="auto"/>
        <w:bottom w:val="none" w:sz="0" w:space="0" w:color="auto"/>
        <w:right w:val="none" w:sz="0" w:space="0" w:color="auto"/>
      </w:divBdr>
    </w:div>
    <w:div w:id="1882328159">
      <w:bodyDiv w:val="1"/>
      <w:marLeft w:val="0"/>
      <w:marRight w:val="0"/>
      <w:marTop w:val="0"/>
      <w:marBottom w:val="0"/>
      <w:divBdr>
        <w:top w:val="none" w:sz="0" w:space="0" w:color="auto"/>
        <w:left w:val="none" w:sz="0" w:space="0" w:color="auto"/>
        <w:bottom w:val="none" w:sz="0" w:space="0" w:color="auto"/>
        <w:right w:val="none" w:sz="0" w:space="0" w:color="auto"/>
      </w:divBdr>
    </w:div>
    <w:div w:id="1890141077">
      <w:bodyDiv w:val="1"/>
      <w:marLeft w:val="0"/>
      <w:marRight w:val="0"/>
      <w:marTop w:val="0"/>
      <w:marBottom w:val="0"/>
      <w:divBdr>
        <w:top w:val="none" w:sz="0" w:space="0" w:color="auto"/>
        <w:left w:val="none" w:sz="0" w:space="0" w:color="auto"/>
        <w:bottom w:val="none" w:sz="0" w:space="0" w:color="auto"/>
        <w:right w:val="none" w:sz="0" w:space="0" w:color="auto"/>
      </w:divBdr>
    </w:div>
    <w:div w:id="1892884731">
      <w:bodyDiv w:val="1"/>
      <w:marLeft w:val="0"/>
      <w:marRight w:val="0"/>
      <w:marTop w:val="0"/>
      <w:marBottom w:val="0"/>
      <w:divBdr>
        <w:top w:val="none" w:sz="0" w:space="0" w:color="auto"/>
        <w:left w:val="none" w:sz="0" w:space="0" w:color="auto"/>
        <w:bottom w:val="none" w:sz="0" w:space="0" w:color="auto"/>
        <w:right w:val="none" w:sz="0" w:space="0" w:color="auto"/>
      </w:divBdr>
    </w:div>
    <w:div w:id="1894272455">
      <w:bodyDiv w:val="1"/>
      <w:marLeft w:val="0"/>
      <w:marRight w:val="0"/>
      <w:marTop w:val="0"/>
      <w:marBottom w:val="0"/>
      <w:divBdr>
        <w:top w:val="none" w:sz="0" w:space="0" w:color="auto"/>
        <w:left w:val="none" w:sz="0" w:space="0" w:color="auto"/>
        <w:bottom w:val="none" w:sz="0" w:space="0" w:color="auto"/>
        <w:right w:val="none" w:sz="0" w:space="0" w:color="auto"/>
      </w:divBdr>
    </w:div>
    <w:div w:id="1897355211">
      <w:bodyDiv w:val="1"/>
      <w:marLeft w:val="0"/>
      <w:marRight w:val="0"/>
      <w:marTop w:val="0"/>
      <w:marBottom w:val="0"/>
      <w:divBdr>
        <w:top w:val="none" w:sz="0" w:space="0" w:color="auto"/>
        <w:left w:val="none" w:sz="0" w:space="0" w:color="auto"/>
        <w:bottom w:val="none" w:sz="0" w:space="0" w:color="auto"/>
        <w:right w:val="none" w:sz="0" w:space="0" w:color="auto"/>
      </w:divBdr>
    </w:div>
    <w:div w:id="1898589745">
      <w:bodyDiv w:val="1"/>
      <w:marLeft w:val="0"/>
      <w:marRight w:val="0"/>
      <w:marTop w:val="0"/>
      <w:marBottom w:val="0"/>
      <w:divBdr>
        <w:top w:val="none" w:sz="0" w:space="0" w:color="auto"/>
        <w:left w:val="none" w:sz="0" w:space="0" w:color="auto"/>
        <w:bottom w:val="none" w:sz="0" w:space="0" w:color="auto"/>
        <w:right w:val="none" w:sz="0" w:space="0" w:color="auto"/>
      </w:divBdr>
    </w:div>
    <w:div w:id="1899240541">
      <w:bodyDiv w:val="1"/>
      <w:marLeft w:val="0"/>
      <w:marRight w:val="0"/>
      <w:marTop w:val="0"/>
      <w:marBottom w:val="0"/>
      <w:divBdr>
        <w:top w:val="none" w:sz="0" w:space="0" w:color="auto"/>
        <w:left w:val="none" w:sz="0" w:space="0" w:color="auto"/>
        <w:bottom w:val="none" w:sz="0" w:space="0" w:color="auto"/>
        <w:right w:val="none" w:sz="0" w:space="0" w:color="auto"/>
      </w:divBdr>
    </w:div>
    <w:div w:id="1903642013">
      <w:bodyDiv w:val="1"/>
      <w:marLeft w:val="0"/>
      <w:marRight w:val="0"/>
      <w:marTop w:val="0"/>
      <w:marBottom w:val="0"/>
      <w:divBdr>
        <w:top w:val="none" w:sz="0" w:space="0" w:color="auto"/>
        <w:left w:val="none" w:sz="0" w:space="0" w:color="auto"/>
        <w:bottom w:val="none" w:sz="0" w:space="0" w:color="auto"/>
        <w:right w:val="none" w:sz="0" w:space="0" w:color="auto"/>
      </w:divBdr>
    </w:div>
    <w:div w:id="1916162123">
      <w:bodyDiv w:val="1"/>
      <w:marLeft w:val="0"/>
      <w:marRight w:val="0"/>
      <w:marTop w:val="0"/>
      <w:marBottom w:val="0"/>
      <w:divBdr>
        <w:top w:val="none" w:sz="0" w:space="0" w:color="auto"/>
        <w:left w:val="none" w:sz="0" w:space="0" w:color="auto"/>
        <w:bottom w:val="none" w:sz="0" w:space="0" w:color="auto"/>
        <w:right w:val="none" w:sz="0" w:space="0" w:color="auto"/>
      </w:divBdr>
    </w:div>
    <w:div w:id="1922249079">
      <w:bodyDiv w:val="1"/>
      <w:marLeft w:val="0"/>
      <w:marRight w:val="0"/>
      <w:marTop w:val="0"/>
      <w:marBottom w:val="0"/>
      <w:divBdr>
        <w:top w:val="none" w:sz="0" w:space="0" w:color="auto"/>
        <w:left w:val="none" w:sz="0" w:space="0" w:color="auto"/>
        <w:bottom w:val="none" w:sz="0" w:space="0" w:color="auto"/>
        <w:right w:val="none" w:sz="0" w:space="0" w:color="auto"/>
      </w:divBdr>
    </w:div>
    <w:div w:id="1935161060">
      <w:bodyDiv w:val="1"/>
      <w:marLeft w:val="0"/>
      <w:marRight w:val="0"/>
      <w:marTop w:val="0"/>
      <w:marBottom w:val="0"/>
      <w:divBdr>
        <w:top w:val="none" w:sz="0" w:space="0" w:color="auto"/>
        <w:left w:val="none" w:sz="0" w:space="0" w:color="auto"/>
        <w:bottom w:val="none" w:sz="0" w:space="0" w:color="auto"/>
        <w:right w:val="none" w:sz="0" w:space="0" w:color="auto"/>
      </w:divBdr>
    </w:div>
    <w:div w:id="1947805381">
      <w:bodyDiv w:val="1"/>
      <w:marLeft w:val="0"/>
      <w:marRight w:val="0"/>
      <w:marTop w:val="0"/>
      <w:marBottom w:val="0"/>
      <w:divBdr>
        <w:top w:val="none" w:sz="0" w:space="0" w:color="auto"/>
        <w:left w:val="none" w:sz="0" w:space="0" w:color="auto"/>
        <w:bottom w:val="none" w:sz="0" w:space="0" w:color="auto"/>
        <w:right w:val="none" w:sz="0" w:space="0" w:color="auto"/>
      </w:divBdr>
    </w:div>
    <w:div w:id="1948852382">
      <w:bodyDiv w:val="1"/>
      <w:marLeft w:val="0"/>
      <w:marRight w:val="0"/>
      <w:marTop w:val="0"/>
      <w:marBottom w:val="0"/>
      <w:divBdr>
        <w:top w:val="none" w:sz="0" w:space="0" w:color="auto"/>
        <w:left w:val="none" w:sz="0" w:space="0" w:color="auto"/>
        <w:bottom w:val="none" w:sz="0" w:space="0" w:color="auto"/>
        <w:right w:val="none" w:sz="0" w:space="0" w:color="auto"/>
      </w:divBdr>
    </w:div>
    <w:div w:id="1951014590">
      <w:bodyDiv w:val="1"/>
      <w:marLeft w:val="0"/>
      <w:marRight w:val="0"/>
      <w:marTop w:val="0"/>
      <w:marBottom w:val="0"/>
      <w:divBdr>
        <w:top w:val="none" w:sz="0" w:space="0" w:color="auto"/>
        <w:left w:val="none" w:sz="0" w:space="0" w:color="auto"/>
        <w:bottom w:val="none" w:sz="0" w:space="0" w:color="auto"/>
        <w:right w:val="none" w:sz="0" w:space="0" w:color="auto"/>
      </w:divBdr>
    </w:div>
    <w:div w:id="1963489040">
      <w:bodyDiv w:val="1"/>
      <w:marLeft w:val="0"/>
      <w:marRight w:val="0"/>
      <w:marTop w:val="0"/>
      <w:marBottom w:val="0"/>
      <w:divBdr>
        <w:top w:val="none" w:sz="0" w:space="0" w:color="auto"/>
        <w:left w:val="none" w:sz="0" w:space="0" w:color="auto"/>
        <w:bottom w:val="none" w:sz="0" w:space="0" w:color="auto"/>
        <w:right w:val="none" w:sz="0" w:space="0" w:color="auto"/>
      </w:divBdr>
    </w:div>
    <w:div w:id="1966613695">
      <w:bodyDiv w:val="1"/>
      <w:marLeft w:val="0"/>
      <w:marRight w:val="0"/>
      <w:marTop w:val="0"/>
      <w:marBottom w:val="0"/>
      <w:divBdr>
        <w:top w:val="none" w:sz="0" w:space="0" w:color="auto"/>
        <w:left w:val="none" w:sz="0" w:space="0" w:color="auto"/>
        <w:bottom w:val="none" w:sz="0" w:space="0" w:color="auto"/>
        <w:right w:val="none" w:sz="0" w:space="0" w:color="auto"/>
      </w:divBdr>
    </w:div>
    <w:div w:id="1969505811">
      <w:bodyDiv w:val="1"/>
      <w:marLeft w:val="0"/>
      <w:marRight w:val="0"/>
      <w:marTop w:val="0"/>
      <w:marBottom w:val="0"/>
      <w:divBdr>
        <w:top w:val="none" w:sz="0" w:space="0" w:color="auto"/>
        <w:left w:val="none" w:sz="0" w:space="0" w:color="auto"/>
        <w:bottom w:val="none" w:sz="0" w:space="0" w:color="auto"/>
        <w:right w:val="none" w:sz="0" w:space="0" w:color="auto"/>
      </w:divBdr>
    </w:div>
    <w:div w:id="1971783404">
      <w:bodyDiv w:val="1"/>
      <w:marLeft w:val="0"/>
      <w:marRight w:val="0"/>
      <w:marTop w:val="0"/>
      <w:marBottom w:val="0"/>
      <w:divBdr>
        <w:top w:val="none" w:sz="0" w:space="0" w:color="auto"/>
        <w:left w:val="none" w:sz="0" w:space="0" w:color="auto"/>
        <w:bottom w:val="none" w:sz="0" w:space="0" w:color="auto"/>
        <w:right w:val="none" w:sz="0" w:space="0" w:color="auto"/>
      </w:divBdr>
    </w:div>
    <w:div w:id="1979141827">
      <w:bodyDiv w:val="1"/>
      <w:marLeft w:val="0"/>
      <w:marRight w:val="0"/>
      <w:marTop w:val="0"/>
      <w:marBottom w:val="0"/>
      <w:divBdr>
        <w:top w:val="none" w:sz="0" w:space="0" w:color="auto"/>
        <w:left w:val="none" w:sz="0" w:space="0" w:color="auto"/>
        <w:bottom w:val="none" w:sz="0" w:space="0" w:color="auto"/>
        <w:right w:val="none" w:sz="0" w:space="0" w:color="auto"/>
      </w:divBdr>
    </w:div>
    <w:div w:id="1981768557">
      <w:bodyDiv w:val="1"/>
      <w:marLeft w:val="0"/>
      <w:marRight w:val="0"/>
      <w:marTop w:val="0"/>
      <w:marBottom w:val="0"/>
      <w:divBdr>
        <w:top w:val="none" w:sz="0" w:space="0" w:color="auto"/>
        <w:left w:val="none" w:sz="0" w:space="0" w:color="auto"/>
        <w:bottom w:val="none" w:sz="0" w:space="0" w:color="auto"/>
        <w:right w:val="none" w:sz="0" w:space="0" w:color="auto"/>
      </w:divBdr>
    </w:div>
    <w:div w:id="1983922168">
      <w:bodyDiv w:val="1"/>
      <w:marLeft w:val="0"/>
      <w:marRight w:val="0"/>
      <w:marTop w:val="0"/>
      <w:marBottom w:val="0"/>
      <w:divBdr>
        <w:top w:val="none" w:sz="0" w:space="0" w:color="auto"/>
        <w:left w:val="none" w:sz="0" w:space="0" w:color="auto"/>
        <w:bottom w:val="none" w:sz="0" w:space="0" w:color="auto"/>
        <w:right w:val="none" w:sz="0" w:space="0" w:color="auto"/>
      </w:divBdr>
    </w:div>
    <w:div w:id="1994064508">
      <w:bodyDiv w:val="1"/>
      <w:marLeft w:val="0"/>
      <w:marRight w:val="0"/>
      <w:marTop w:val="0"/>
      <w:marBottom w:val="0"/>
      <w:divBdr>
        <w:top w:val="none" w:sz="0" w:space="0" w:color="auto"/>
        <w:left w:val="none" w:sz="0" w:space="0" w:color="auto"/>
        <w:bottom w:val="none" w:sz="0" w:space="0" w:color="auto"/>
        <w:right w:val="none" w:sz="0" w:space="0" w:color="auto"/>
      </w:divBdr>
    </w:div>
    <w:div w:id="1995915014">
      <w:bodyDiv w:val="1"/>
      <w:marLeft w:val="0"/>
      <w:marRight w:val="0"/>
      <w:marTop w:val="0"/>
      <w:marBottom w:val="0"/>
      <w:divBdr>
        <w:top w:val="none" w:sz="0" w:space="0" w:color="auto"/>
        <w:left w:val="none" w:sz="0" w:space="0" w:color="auto"/>
        <w:bottom w:val="none" w:sz="0" w:space="0" w:color="auto"/>
        <w:right w:val="none" w:sz="0" w:space="0" w:color="auto"/>
      </w:divBdr>
    </w:div>
    <w:div w:id="2006585365">
      <w:bodyDiv w:val="1"/>
      <w:marLeft w:val="0"/>
      <w:marRight w:val="0"/>
      <w:marTop w:val="0"/>
      <w:marBottom w:val="0"/>
      <w:divBdr>
        <w:top w:val="none" w:sz="0" w:space="0" w:color="auto"/>
        <w:left w:val="none" w:sz="0" w:space="0" w:color="auto"/>
        <w:bottom w:val="none" w:sz="0" w:space="0" w:color="auto"/>
        <w:right w:val="none" w:sz="0" w:space="0" w:color="auto"/>
      </w:divBdr>
    </w:div>
    <w:div w:id="2008048489">
      <w:bodyDiv w:val="1"/>
      <w:marLeft w:val="0"/>
      <w:marRight w:val="0"/>
      <w:marTop w:val="0"/>
      <w:marBottom w:val="0"/>
      <w:divBdr>
        <w:top w:val="none" w:sz="0" w:space="0" w:color="auto"/>
        <w:left w:val="none" w:sz="0" w:space="0" w:color="auto"/>
        <w:bottom w:val="none" w:sz="0" w:space="0" w:color="auto"/>
        <w:right w:val="none" w:sz="0" w:space="0" w:color="auto"/>
      </w:divBdr>
    </w:div>
    <w:div w:id="2011055587">
      <w:bodyDiv w:val="1"/>
      <w:marLeft w:val="0"/>
      <w:marRight w:val="0"/>
      <w:marTop w:val="0"/>
      <w:marBottom w:val="0"/>
      <w:divBdr>
        <w:top w:val="none" w:sz="0" w:space="0" w:color="auto"/>
        <w:left w:val="none" w:sz="0" w:space="0" w:color="auto"/>
        <w:bottom w:val="none" w:sz="0" w:space="0" w:color="auto"/>
        <w:right w:val="none" w:sz="0" w:space="0" w:color="auto"/>
      </w:divBdr>
    </w:div>
    <w:div w:id="2020767442">
      <w:bodyDiv w:val="1"/>
      <w:marLeft w:val="0"/>
      <w:marRight w:val="0"/>
      <w:marTop w:val="0"/>
      <w:marBottom w:val="0"/>
      <w:divBdr>
        <w:top w:val="none" w:sz="0" w:space="0" w:color="auto"/>
        <w:left w:val="none" w:sz="0" w:space="0" w:color="auto"/>
        <w:bottom w:val="none" w:sz="0" w:space="0" w:color="auto"/>
        <w:right w:val="none" w:sz="0" w:space="0" w:color="auto"/>
      </w:divBdr>
    </w:div>
    <w:div w:id="2028486976">
      <w:bodyDiv w:val="1"/>
      <w:marLeft w:val="0"/>
      <w:marRight w:val="0"/>
      <w:marTop w:val="0"/>
      <w:marBottom w:val="0"/>
      <w:divBdr>
        <w:top w:val="none" w:sz="0" w:space="0" w:color="auto"/>
        <w:left w:val="none" w:sz="0" w:space="0" w:color="auto"/>
        <w:bottom w:val="none" w:sz="0" w:space="0" w:color="auto"/>
        <w:right w:val="none" w:sz="0" w:space="0" w:color="auto"/>
      </w:divBdr>
    </w:div>
    <w:div w:id="2030061194">
      <w:bodyDiv w:val="1"/>
      <w:marLeft w:val="0"/>
      <w:marRight w:val="0"/>
      <w:marTop w:val="0"/>
      <w:marBottom w:val="0"/>
      <w:divBdr>
        <w:top w:val="none" w:sz="0" w:space="0" w:color="auto"/>
        <w:left w:val="none" w:sz="0" w:space="0" w:color="auto"/>
        <w:bottom w:val="none" w:sz="0" w:space="0" w:color="auto"/>
        <w:right w:val="none" w:sz="0" w:space="0" w:color="auto"/>
      </w:divBdr>
    </w:div>
    <w:div w:id="2045330556">
      <w:bodyDiv w:val="1"/>
      <w:marLeft w:val="0"/>
      <w:marRight w:val="0"/>
      <w:marTop w:val="0"/>
      <w:marBottom w:val="0"/>
      <w:divBdr>
        <w:top w:val="none" w:sz="0" w:space="0" w:color="auto"/>
        <w:left w:val="none" w:sz="0" w:space="0" w:color="auto"/>
        <w:bottom w:val="none" w:sz="0" w:space="0" w:color="auto"/>
        <w:right w:val="none" w:sz="0" w:space="0" w:color="auto"/>
      </w:divBdr>
    </w:div>
    <w:div w:id="2060667175">
      <w:bodyDiv w:val="1"/>
      <w:marLeft w:val="0"/>
      <w:marRight w:val="0"/>
      <w:marTop w:val="0"/>
      <w:marBottom w:val="0"/>
      <w:divBdr>
        <w:top w:val="none" w:sz="0" w:space="0" w:color="auto"/>
        <w:left w:val="none" w:sz="0" w:space="0" w:color="auto"/>
        <w:bottom w:val="none" w:sz="0" w:space="0" w:color="auto"/>
        <w:right w:val="none" w:sz="0" w:space="0" w:color="auto"/>
      </w:divBdr>
    </w:div>
    <w:div w:id="2075008006">
      <w:bodyDiv w:val="1"/>
      <w:marLeft w:val="0"/>
      <w:marRight w:val="0"/>
      <w:marTop w:val="0"/>
      <w:marBottom w:val="0"/>
      <w:divBdr>
        <w:top w:val="none" w:sz="0" w:space="0" w:color="auto"/>
        <w:left w:val="none" w:sz="0" w:space="0" w:color="auto"/>
        <w:bottom w:val="none" w:sz="0" w:space="0" w:color="auto"/>
        <w:right w:val="none" w:sz="0" w:space="0" w:color="auto"/>
      </w:divBdr>
    </w:div>
    <w:div w:id="2079593452">
      <w:bodyDiv w:val="1"/>
      <w:marLeft w:val="0"/>
      <w:marRight w:val="0"/>
      <w:marTop w:val="0"/>
      <w:marBottom w:val="0"/>
      <w:divBdr>
        <w:top w:val="none" w:sz="0" w:space="0" w:color="auto"/>
        <w:left w:val="none" w:sz="0" w:space="0" w:color="auto"/>
        <w:bottom w:val="none" w:sz="0" w:space="0" w:color="auto"/>
        <w:right w:val="none" w:sz="0" w:space="0" w:color="auto"/>
      </w:divBdr>
    </w:div>
    <w:div w:id="2081243439">
      <w:bodyDiv w:val="1"/>
      <w:marLeft w:val="0"/>
      <w:marRight w:val="0"/>
      <w:marTop w:val="0"/>
      <w:marBottom w:val="0"/>
      <w:divBdr>
        <w:top w:val="none" w:sz="0" w:space="0" w:color="auto"/>
        <w:left w:val="none" w:sz="0" w:space="0" w:color="auto"/>
        <w:bottom w:val="none" w:sz="0" w:space="0" w:color="auto"/>
        <w:right w:val="none" w:sz="0" w:space="0" w:color="auto"/>
      </w:divBdr>
    </w:div>
    <w:div w:id="2081437107">
      <w:bodyDiv w:val="1"/>
      <w:marLeft w:val="0"/>
      <w:marRight w:val="0"/>
      <w:marTop w:val="0"/>
      <w:marBottom w:val="0"/>
      <w:divBdr>
        <w:top w:val="none" w:sz="0" w:space="0" w:color="auto"/>
        <w:left w:val="none" w:sz="0" w:space="0" w:color="auto"/>
        <w:bottom w:val="none" w:sz="0" w:space="0" w:color="auto"/>
        <w:right w:val="none" w:sz="0" w:space="0" w:color="auto"/>
      </w:divBdr>
    </w:div>
    <w:div w:id="2081904282">
      <w:bodyDiv w:val="1"/>
      <w:marLeft w:val="0"/>
      <w:marRight w:val="0"/>
      <w:marTop w:val="0"/>
      <w:marBottom w:val="0"/>
      <w:divBdr>
        <w:top w:val="none" w:sz="0" w:space="0" w:color="auto"/>
        <w:left w:val="none" w:sz="0" w:space="0" w:color="auto"/>
        <w:bottom w:val="none" w:sz="0" w:space="0" w:color="auto"/>
        <w:right w:val="none" w:sz="0" w:space="0" w:color="auto"/>
      </w:divBdr>
    </w:div>
    <w:div w:id="2088721635">
      <w:bodyDiv w:val="1"/>
      <w:marLeft w:val="0"/>
      <w:marRight w:val="0"/>
      <w:marTop w:val="0"/>
      <w:marBottom w:val="0"/>
      <w:divBdr>
        <w:top w:val="none" w:sz="0" w:space="0" w:color="auto"/>
        <w:left w:val="none" w:sz="0" w:space="0" w:color="auto"/>
        <w:bottom w:val="none" w:sz="0" w:space="0" w:color="auto"/>
        <w:right w:val="none" w:sz="0" w:space="0" w:color="auto"/>
      </w:divBdr>
    </w:div>
    <w:div w:id="2094157504">
      <w:bodyDiv w:val="1"/>
      <w:marLeft w:val="0"/>
      <w:marRight w:val="0"/>
      <w:marTop w:val="0"/>
      <w:marBottom w:val="0"/>
      <w:divBdr>
        <w:top w:val="none" w:sz="0" w:space="0" w:color="auto"/>
        <w:left w:val="none" w:sz="0" w:space="0" w:color="auto"/>
        <w:bottom w:val="none" w:sz="0" w:space="0" w:color="auto"/>
        <w:right w:val="none" w:sz="0" w:space="0" w:color="auto"/>
      </w:divBdr>
    </w:div>
    <w:div w:id="2097167304">
      <w:bodyDiv w:val="1"/>
      <w:marLeft w:val="0"/>
      <w:marRight w:val="0"/>
      <w:marTop w:val="0"/>
      <w:marBottom w:val="0"/>
      <w:divBdr>
        <w:top w:val="none" w:sz="0" w:space="0" w:color="auto"/>
        <w:left w:val="none" w:sz="0" w:space="0" w:color="auto"/>
        <w:bottom w:val="none" w:sz="0" w:space="0" w:color="auto"/>
        <w:right w:val="none" w:sz="0" w:space="0" w:color="auto"/>
      </w:divBdr>
    </w:div>
    <w:div w:id="2104716981">
      <w:bodyDiv w:val="1"/>
      <w:marLeft w:val="0"/>
      <w:marRight w:val="0"/>
      <w:marTop w:val="0"/>
      <w:marBottom w:val="0"/>
      <w:divBdr>
        <w:top w:val="none" w:sz="0" w:space="0" w:color="auto"/>
        <w:left w:val="none" w:sz="0" w:space="0" w:color="auto"/>
        <w:bottom w:val="none" w:sz="0" w:space="0" w:color="auto"/>
        <w:right w:val="none" w:sz="0" w:space="0" w:color="auto"/>
      </w:divBdr>
    </w:div>
    <w:div w:id="2105420911">
      <w:bodyDiv w:val="1"/>
      <w:marLeft w:val="0"/>
      <w:marRight w:val="0"/>
      <w:marTop w:val="0"/>
      <w:marBottom w:val="0"/>
      <w:divBdr>
        <w:top w:val="none" w:sz="0" w:space="0" w:color="auto"/>
        <w:left w:val="none" w:sz="0" w:space="0" w:color="auto"/>
        <w:bottom w:val="none" w:sz="0" w:space="0" w:color="auto"/>
        <w:right w:val="none" w:sz="0" w:space="0" w:color="auto"/>
      </w:divBdr>
    </w:div>
    <w:div w:id="2111004452">
      <w:bodyDiv w:val="1"/>
      <w:marLeft w:val="0"/>
      <w:marRight w:val="0"/>
      <w:marTop w:val="0"/>
      <w:marBottom w:val="0"/>
      <w:divBdr>
        <w:top w:val="none" w:sz="0" w:space="0" w:color="auto"/>
        <w:left w:val="none" w:sz="0" w:space="0" w:color="auto"/>
        <w:bottom w:val="none" w:sz="0" w:space="0" w:color="auto"/>
        <w:right w:val="none" w:sz="0" w:space="0" w:color="auto"/>
      </w:divBdr>
    </w:div>
    <w:div w:id="2113279275">
      <w:bodyDiv w:val="1"/>
      <w:marLeft w:val="0"/>
      <w:marRight w:val="0"/>
      <w:marTop w:val="0"/>
      <w:marBottom w:val="0"/>
      <w:divBdr>
        <w:top w:val="none" w:sz="0" w:space="0" w:color="auto"/>
        <w:left w:val="none" w:sz="0" w:space="0" w:color="auto"/>
        <w:bottom w:val="none" w:sz="0" w:space="0" w:color="auto"/>
        <w:right w:val="none" w:sz="0" w:space="0" w:color="auto"/>
      </w:divBdr>
    </w:div>
    <w:div w:id="2120024124">
      <w:bodyDiv w:val="1"/>
      <w:marLeft w:val="0"/>
      <w:marRight w:val="0"/>
      <w:marTop w:val="0"/>
      <w:marBottom w:val="0"/>
      <w:divBdr>
        <w:top w:val="none" w:sz="0" w:space="0" w:color="auto"/>
        <w:left w:val="none" w:sz="0" w:space="0" w:color="auto"/>
        <w:bottom w:val="none" w:sz="0" w:space="0" w:color="auto"/>
        <w:right w:val="none" w:sz="0" w:space="0" w:color="auto"/>
      </w:divBdr>
    </w:div>
    <w:div w:id="2126121279">
      <w:bodyDiv w:val="1"/>
      <w:marLeft w:val="0"/>
      <w:marRight w:val="0"/>
      <w:marTop w:val="0"/>
      <w:marBottom w:val="0"/>
      <w:divBdr>
        <w:top w:val="none" w:sz="0" w:space="0" w:color="auto"/>
        <w:left w:val="none" w:sz="0" w:space="0" w:color="auto"/>
        <w:bottom w:val="none" w:sz="0" w:space="0" w:color="auto"/>
        <w:right w:val="none" w:sz="0" w:space="0" w:color="auto"/>
      </w:divBdr>
    </w:div>
    <w:div w:id="2142570900">
      <w:bodyDiv w:val="1"/>
      <w:marLeft w:val="0"/>
      <w:marRight w:val="0"/>
      <w:marTop w:val="0"/>
      <w:marBottom w:val="0"/>
      <w:divBdr>
        <w:top w:val="none" w:sz="0" w:space="0" w:color="auto"/>
        <w:left w:val="none" w:sz="0" w:space="0" w:color="auto"/>
        <w:bottom w:val="none" w:sz="0" w:space="0" w:color="auto"/>
        <w:right w:val="none" w:sz="0" w:space="0" w:color="auto"/>
      </w:divBdr>
    </w:div>
    <w:div w:id="214469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57191-C70A-40AC-81FA-9778386AD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2281</Words>
  <Characters>13002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NPSA</Company>
  <LinksUpToDate>false</LinksUpToDate>
  <CharactersWithSpaces>15253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Corrigan</dc:creator>
  <cp:lastModifiedBy>Steve Tebbutt</cp:lastModifiedBy>
  <cp:revision>3</cp:revision>
  <cp:lastPrinted>2015-04-24T15:52:00Z</cp:lastPrinted>
  <dcterms:created xsi:type="dcterms:W3CDTF">2018-05-10T07:08:00Z</dcterms:created>
  <dcterms:modified xsi:type="dcterms:W3CDTF">2018-05-10T14:54:00Z</dcterms:modified>
</cp:coreProperties>
</file>