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47EA4DD9" wp14:editId="02B9653D">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313A7B"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10</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30229A"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C</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AD4685">
        <w:rPr>
          <w:rFonts w:asciiTheme="minorHAnsi" w:eastAsiaTheme="minorHAnsi" w:hAnsiTheme="minorHAnsi" w:cstheme="minorHAnsi"/>
          <w:b/>
          <w:sz w:val="44"/>
          <w:szCs w:val="44"/>
          <w:lang w:eastAsia="en-US"/>
        </w:rPr>
        <w:t>BOARD</w:t>
      </w:r>
      <w:r w:rsidR="00E93BF0">
        <w:rPr>
          <w:rFonts w:asciiTheme="minorHAnsi" w:eastAsiaTheme="minorHAnsi" w:hAnsiTheme="minorHAnsi" w:cstheme="minorHAnsi"/>
          <w:b/>
          <w:sz w:val="44"/>
          <w:szCs w:val="44"/>
          <w:lang w:eastAsia="en-US"/>
        </w:rPr>
        <w:t xml:space="preserve"> &amp; LT</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442477" w:rsidRDefault="00442477" w:rsidP="0018720D">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Leadership team: 10</w:t>
            </w:r>
            <w:r w:rsidRPr="00442477">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January 2018</w:t>
            </w:r>
          </w:p>
          <w:p w:rsidR="00E93BF0" w:rsidRPr="00A5757C" w:rsidRDefault="00E872B3" w:rsidP="0044247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Board:</w:t>
            </w:r>
            <w:r w:rsidR="00461F18">
              <w:rPr>
                <w:rFonts w:asciiTheme="minorHAnsi" w:eastAsiaTheme="minorHAnsi" w:hAnsiTheme="minorHAnsi" w:cstheme="minorHAnsi"/>
                <w:lang w:eastAsia="en-US"/>
              </w:rPr>
              <w:t xml:space="preserve"> </w:t>
            </w:r>
            <w:r w:rsidR="00442477">
              <w:rPr>
                <w:rFonts w:asciiTheme="minorHAnsi" w:eastAsiaTheme="minorHAnsi" w:hAnsiTheme="minorHAnsi" w:cstheme="minorHAnsi"/>
                <w:lang w:eastAsia="en-US"/>
              </w:rPr>
              <w:t>17</w:t>
            </w:r>
            <w:r w:rsidR="00442477" w:rsidRPr="00442477">
              <w:rPr>
                <w:rFonts w:asciiTheme="minorHAnsi" w:eastAsiaTheme="minorHAnsi" w:hAnsiTheme="minorHAnsi" w:cstheme="minorHAnsi"/>
                <w:vertAlign w:val="superscript"/>
                <w:lang w:eastAsia="en-US"/>
              </w:rPr>
              <w:t>th</w:t>
            </w:r>
            <w:r w:rsidR="00442477">
              <w:rPr>
                <w:rFonts w:asciiTheme="minorHAnsi" w:eastAsiaTheme="minorHAnsi" w:hAnsiTheme="minorHAnsi" w:cstheme="minorHAnsi"/>
                <w:lang w:eastAsia="en-US"/>
              </w:rPr>
              <w:t xml:space="preserve"> January 2018</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442477">
            <w:pPr>
              <w:spacing w:after="200" w:line="276" w:lineRule="auto"/>
              <w:rPr>
                <w:rFonts w:asciiTheme="minorHAnsi" w:hAnsiTheme="minorHAnsi" w:cstheme="minorHAnsi"/>
              </w:rPr>
            </w:pPr>
            <w:r w:rsidRPr="00DF3EE3">
              <w:rPr>
                <w:rFonts w:asciiTheme="minorHAnsi" w:hAnsiTheme="minorHAnsi" w:cstheme="minorHAnsi"/>
              </w:rPr>
              <w:t>Financ</w:t>
            </w:r>
            <w:r w:rsidR="00E93BF0">
              <w:rPr>
                <w:rFonts w:asciiTheme="minorHAnsi" w:hAnsiTheme="minorHAnsi" w:cstheme="minorHAnsi"/>
              </w:rPr>
              <w:t>e</w:t>
            </w:r>
            <w:r w:rsidRPr="00DF3EE3">
              <w:rPr>
                <w:rFonts w:asciiTheme="minorHAnsi" w:hAnsiTheme="minorHAnsi" w:cstheme="minorHAnsi"/>
              </w:rPr>
              <w:t xml:space="preserve"> </w:t>
            </w:r>
            <w:r w:rsidR="00AD76CF">
              <w:rPr>
                <w:rFonts w:asciiTheme="minorHAnsi" w:hAnsiTheme="minorHAnsi" w:cstheme="minorHAnsi"/>
              </w:rPr>
              <w:t xml:space="preserve">report </w:t>
            </w:r>
            <w:r w:rsidR="008D3436">
              <w:rPr>
                <w:rFonts w:asciiTheme="minorHAnsi" w:hAnsiTheme="minorHAnsi" w:cstheme="minorHAnsi"/>
              </w:rPr>
              <w:t xml:space="preserve"> - </w:t>
            </w:r>
            <w:r w:rsidR="00A76C3F">
              <w:rPr>
                <w:rFonts w:asciiTheme="minorHAnsi" w:hAnsiTheme="minorHAnsi" w:cstheme="minorHAnsi"/>
              </w:rPr>
              <w:t xml:space="preserve">for the </w:t>
            </w:r>
            <w:r w:rsidR="00442477">
              <w:rPr>
                <w:rFonts w:asciiTheme="minorHAnsi" w:hAnsiTheme="minorHAnsi" w:cstheme="minorHAnsi"/>
              </w:rPr>
              <w:t xml:space="preserve">8 </w:t>
            </w:r>
            <w:r w:rsidR="00E872B3">
              <w:rPr>
                <w:rFonts w:asciiTheme="minorHAnsi" w:hAnsiTheme="minorHAnsi" w:cstheme="minorHAnsi"/>
              </w:rPr>
              <w:t>months</w:t>
            </w:r>
            <w:r w:rsidR="00E93BF0">
              <w:rPr>
                <w:rFonts w:asciiTheme="minorHAnsi" w:hAnsiTheme="minorHAnsi" w:cstheme="minorHAnsi"/>
              </w:rPr>
              <w:t xml:space="preserve"> </w:t>
            </w:r>
            <w:r w:rsidR="00A76C3F">
              <w:rPr>
                <w:rFonts w:asciiTheme="minorHAnsi" w:hAnsiTheme="minorHAnsi" w:cstheme="minorHAnsi"/>
              </w:rPr>
              <w:t>ended 3</w:t>
            </w:r>
            <w:r w:rsidR="00442477">
              <w:rPr>
                <w:rFonts w:asciiTheme="minorHAnsi" w:hAnsiTheme="minorHAnsi" w:cstheme="minorHAnsi"/>
              </w:rPr>
              <w:t>0</w:t>
            </w:r>
            <w:r w:rsidR="005D686A">
              <w:rPr>
                <w:rFonts w:asciiTheme="minorHAnsi" w:hAnsiTheme="minorHAnsi" w:cstheme="minorHAnsi"/>
              </w:rPr>
              <w:t xml:space="preserve"> </w:t>
            </w:r>
            <w:r w:rsidR="00442477">
              <w:rPr>
                <w:rFonts w:asciiTheme="minorHAnsi" w:hAnsiTheme="minorHAnsi" w:cstheme="minorHAnsi"/>
              </w:rPr>
              <w:t>November</w:t>
            </w:r>
            <w:r w:rsidR="00FA0CFC">
              <w:rPr>
                <w:rFonts w:asciiTheme="minorHAnsi" w:hAnsiTheme="minorHAnsi" w:cstheme="minorHAnsi"/>
              </w:rPr>
              <w:t xml:space="preserve"> 201</w:t>
            </w:r>
            <w:r w:rsidR="009E3BBB">
              <w:rPr>
                <w:rFonts w:asciiTheme="minorHAnsi" w:hAnsiTheme="minorHAnsi" w:cstheme="minorHAnsi"/>
              </w:rPr>
              <w:t>7</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5F1D45" w:rsidRDefault="009F5C1B"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w:t>
            </w:r>
            <w:r w:rsidR="005F1D45">
              <w:rPr>
                <w:rFonts w:asciiTheme="minorHAnsi" w:eastAsiaTheme="minorHAnsi" w:hAnsiTheme="minorHAnsi" w:cstheme="minorHAnsi"/>
                <w:lang w:eastAsia="en-US"/>
              </w:rPr>
              <w:t xml:space="preserve">enable </w:t>
            </w:r>
            <w:r w:rsidR="000F7175">
              <w:rPr>
                <w:rFonts w:asciiTheme="minorHAnsi" w:eastAsiaTheme="minorHAnsi" w:hAnsiTheme="minorHAnsi" w:cstheme="minorHAnsi"/>
                <w:lang w:eastAsia="en-US"/>
              </w:rPr>
              <w:t xml:space="preserve">an </w:t>
            </w:r>
            <w:r w:rsidR="005F1D45" w:rsidRPr="005F1D45">
              <w:rPr>
                <w:rFonts w:asciiTheme="minorHAnsi" w:eastAsiaTheme="minorHAnsi" w:hAnsiTheme="minorHAnsi" w:cstheme="minorHAnsi"/>
                <w:lang w:eastAsia="en-US"/>
              </w:rPr>
              <w:t xml:space="preserve">informed understanding of </w:t>
            </w:r>
            <w:r w:rsidR="007B77AD">
              <w:rPr>
                <w:rFonts w:asciiTheme="minorHAnsi" w:eastAsiaTheme="minorHAnsi" w:hAnsiTheme="minorHAnsi" w:cstheme="minorHAnsi"/>
                <w:lang w:eastAsia="en-US"/>
              </w:rPr>
              <w:t>the HRA’s</w:t>
            </w:r>
            <w:r w:rsidR="005F1D45" w:rsidRPr="005F1D45">
              <w:rPr>
                <w:rFonts w:asciiTheme="minorHAnsi" w:eastAsiaTheme="minorHAnsi" w:hAnsiTheme="minorHAnsi" w:cstheme="minorHAnsi"/>
                <w:lang w:eastAsia="en-US"/>
              </w:rPr>
              <w:t xml:space="preserve"> financial </w:t>
            </w:r>
            <w:r w:rsidR="00B07207" w:rsidRPr="005F1D45">
              <w:rPr>
                <w:rFonts w:asciiTheme="minorHAnsi" w:eastAsiaTheme="minorHAnsi" w:hAnsiTheme="minorHAnsi" w:cstheme="minorHAnsi"/>
                <w:lang w:eastAsia="en-US"/>
              </w:rPr>
              <w:t>performance</w:t>
            </w:r>
            <w:r w:rsidR="00DF3EE3" w:rsidRPr="005F1D45">
              <w:rPr>
                <w:rFonts w:asciiTheme="minorHAnsi" w:eastAsiaTheme="minorHAnsi" w:hAnsiTheme="minorHAnsi" w:cstheme="minorHAnsi"/>
                <w:lang w:eastAsia="en-US"/>
              </w:rPr>
              <w:t xml:space="preserve"> </w:t>
            </w:r>
            <w:r w:rsidR="00A76C3F" w:rsidRPr="005F1D45">
              <w:rPr>
                <w:rFonts w:asciiTheme="minorHAnsi" w:eastAsiaTheme="minorHAnsi" w:hAnsiTheme="minorHAnsi" w:cstheme="minorHAnsi"/>
                <w:lang w:eastAsia="en-US"/>
              </w:rPr>
              <w:t xml:space="preserve">for the </w:t>
            </w:r>
            <w:r w:rsidR="00442477">
              <w:rPr>
                <w:rFonts w:asciiTheme="minorHAnsi" w:eastAsiaTheme="minorHAnsi" w:hAnsiTheme="minorHAnsi" w:cstheme="minorHAnsi"/>
                <w:lang w:eastAsia="en-US"/>
              </w:rPr>
              <w:t>8</w:t>
            </w:r>
            <w:r w:rsidR="00E93BF0">
              <w:rPr>
                <w:rFonts w:asciiTheme="minorHAnsi" w:eastAsiaTheme="minorHAnsi" w:hAnsiTheme="minorHAnsi" w:cstheme="minorHAnsi"/>
                <w:lang w:eastAsia="en-US"/>
              </w:rPr>
              <w:t xml:space="preserve"> months</w:t>
            </w:r>
            <w:r w:rsidR="00882077">
              <w:rPr>
                <w:rFonts w:asciiTheme="minorHAnsi" w:eastAsiaTheme="minorHAnsi" w:hAnsiTheme="minorHAnsi" w:cstheme="minorHAnsi"/>
                <w:lang w:eastAsia="en-US"/>
              </w:rPr>
              <w:t xml:space="preserve"> to</w:t>
            </w:r>
            <w:r w:rsidR="00A76C3F" w:rsidRPr="005F1D45">
              <w:rPr>
                <w:rFonts w:asciiTheme="minorHAnsi" w:eastAsiaTheme="minorHAnsi" w:hAnsiTheme="minorHAnsi" w:cstheme="minorHAnsi"/>
                <w:lang w:eastAsia="en-US"/>
              </w:rPr>
              <w:t xml:space="preserve"> </w:t>
            </w:r>
            <w:r w:rsidR="005F1D45" w:rsidRPr="005F1D45">
              <w:rPr>
                <w:rFonts w:asciiTheme="minorHAnsi" w:eastAsiaTheme="minorHAnsi" w:hAnsiTheme="minorHAnsi" w:cstheme="minorHAnsi"/>
                <w:lang w:eastAsia="en-US"/>
              </w:rPr>
              <w:t>3</w:t>
            </w:r>
            <w:r w:rsidR="00442477">
              <w:rPr>
                <w:rFonts w:asciiTheme="minorHAnsi" w:eastAsiaTheme="minorHAnsi" w:hAnsiTheme="minorHAnsi" w:cstheme="minorHAnsi"/>
                <w:lang w:eastAsia="en-US"/>
              </w:rPr>
              <w:t>0</w:t>
            </w:r>
            <w:r w:rsidR="005D686A">
              <w:rPr>
                <w:rFonts w:asciiTheme="minorHAnsi" w:eastAsiaTheme="minorHAnsi" w:hAnsiTheme="minorHAnsi" w:cstheme="minorHAnsi"/>
                <w:lang w:eastAsia="en-US"/>
              </w:rPr>
              <w:t xml:space="preserve"> </w:t>
            </w:r>
            <w:r w:rsidR="00442477">
              <w:rPr>
                <w:rFonts w:asciiTheme="minorHAnsi" w:eastAsiaTheme="minorHAnsi" w:hAnsiTheme="minorHAnsi" w:cstheme="minorHAnsi"/>
                <w:lang w:eastAsia="en-US"/>
              </w:rPr>
              <w:t>November</w:t>
            </w:r>
            <w:r w:rsidR="005F1D45" w:rsidRPr="005F1D45">
              <w:rPr>
                <w:rFonts w:asciiTheme="minorHAnsi" w:eastAsiaTheme="minorHAnsi" w:hAnsiTheme="minorHAnsi" w:cstheme="minorHAnsi"/>
                <w:lang w:eastAsia="en-US"/>
              </w:rPr>
              <w:t xml:space="preserve"> 201</w:t>
            </w:r>
            <w:r w:rsidR="009E3BBB">
              <w:rPr>
                <w:rFonts w:asciiTheme="minorHAnsi" w:eastAsiaTheme="minorHAnsi" w:hAnsiTheme="minorHAnsi" w:cstheme="minorHAnsi"/>
                <w:lang w:eastAsia="en-US"/>
              </w:rPr>
              <w:t>7</w:t>
            </w:r>
            <w:r w:rsidR="007C48EC">
              <w:rPr>
                <w:rFonts w:asciiTheme="minorHAnsi" w:eastAsiaTheme="minorHAnsi" w:hAnsiTheme="minorHAnsi" w:cstheme="minorHAnsi"/>
                <w:lang w:eastAsia="en-US"/>
              </w:rPr>
              <w:t xml:space="preserve"> and forecast position for the </w:t>
            </w:r>
            <w:r w:rsidR="009E3BBB">
              <w:rPr>
                <w:rFonts w:asciiTheme="minorHAnsi" w:eastAsiaTheme="minorHAnsi" w:hAnsiTheme="minorHAnsi" w:cstheme="minorHAnsi"/>
                <w:lang w:eastAsia="en-US"/>
              </w:rPr>
              <w:t>y</w:t>
            </w:r>
            <w:r w:rsidR="007C48EC">
              <w:rPr>
                <w:rFonts w:asciiTheme="minorHAnsi" w:eastAsiaTheme="minorHAnsi" w:hAnsiTheme="minorHAnsi" w:cstheme="minorHAnsi"/>
                <w:lang w:eastAsia="en-US"/>
              </w:rPr>
              <w:t>ear</w:t>
            </w:r>
            <w:r w:rsidR="009E3BBB">
              <w:rPr>
                <w:rFonts w:asciiTheme="minorHAnsi" w:eastAsiaTheme="minorHAnsi" w:hAnsiTheme="minorHAnsi" w:cstheme="minorHAnsi"/>
                <w:lang w:eastAsia="en-US"/>
              </w:rPr>
              <w:t>-ended 31 March 2018</w:t>
            </w:r>
            <w:r w:rsidR="007C48EC">
              <w:rPr>
                <w:rFonts w:asciiTheme="minorHAnsi" w:eastAsiaTheme="minorHAnsi" w:hAnsiTheme="minorHAnsi" w:cstheme="minorHAnsi"/>
                <w:lang w:eastAsia="en-US"/>
              </w:rPr>
              <w:t xml:space="preserve">. </w:t>
            </w:r>
            <w:bookmarkStart w:id="0" w:name="_GoBack"/>
            <w:bookmarkEnd w:id="0"/>
          </w:p>
          <w:p w:rsidR="007C48EC" w:rsidRDefault="007C48EC"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share the steps being taken to ensure our resources are being utilized to best effect to achieve our strategic goals. </w:t>
            </w:r>
          </w:p>
          <w:p w:rsidR="00E93BF0" w:rsidRPr="005F1D45" w:rsidRDefault="005F1D45" w:rsidP="009E3BBB">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improve decision making by increasing financial literacy particularly in relation to </w:t>
            </w:r>
            <w:r w:rsidRPr="005F1D45">
              <w:rPr>
                <w:rFonts w:asciiTheme="minorHAnsi" w:eastAsiaTheme="minorHAnsi" w:hAnsiTheme="minorHAnsi" w:cstheme="minorHAnsi"/>
                <w:lang w:eastAsia="en-US"/>
              </w:rPr>
              <w:t xml:space="preserve">our 2017/18 financial </w:t>
            </w:r>
            <w:r>
              <w:rPr>
                <w:rFonts w:asciiTheme="minorHAnsi" w:eastAsiaTheme="minorHAnsi" w:hAnsiTheme="minorHAnsi" w:cstheme="minorHAnsi"/>
                <w:lang w:eastAsia="en-US"/>
              </w:rPr>
              <w:t xml:space="preserve">plan </w:t>
            </w:r>
            <w:r w:rsidRPr="005F1D45">
              <w:rPr>
                <w:rFonts w:asciiTheme="minorHAnsi" w:eastAsiaTheme="minorHAnsi" w:hAnsiTheme="minorHAnsi" w:cstheme="minorHAnsi"/>
                <w:lang w:eastAsia="en-US"/>
              </w:rPr>
              <w:t xml:space="preserve">and future financial strategy. </w:t>
            </w:r>
          </w:p>
        </w:tc>
      </w:tr>
      <w:tr w:rsidR="00DF3EE3" w:rsidRPr="00DF3EE3" w:rsidTr="00EA6CFB">
        <w:trPr>
          <w:trHeight w:val="1660"/>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0F7175" w:rsidRDefault="005F1D45"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Board</w:t>
            </w:r>
            <w:r w:rsidR="000F7175">
              <w:rPr>
                <w:rFonts w:asciiTheme="minorHAnsi" w:eastAsiaTheme="minorHAnsi" w:hAnsiTheme="minorHAnsi" w:cstheme="minorHAnsi"/>
                <w:lang w:eastAsia="en-US"/>
              </w:rPr>
              <w:t>, Accounting Officer</w:t>
            </w:r>
            <w:r>
              <w:rPr>
                <w:rFonts w:asciiTheme="minorHAnsi" w:eastAsiaTheme="minorHAnsi" w:hAnsiTheme="minorHAnsi" w:cstheme="minorHAnsi"/>
                <w:lang w:eastAsia="en-US"/>
              </w:rPr>
              <w:t xml:space="preserve"> and </w:t>
            </w:r>
            <w:r w:rsidR="00A76C3F">
              <w:rPr>
                <w:rFonts w:asciiTheme="minorHAnsi" w:eastAsiaTheme="minorHAnsi" w:hAnsiTheme="minorHAnsi" w:cstheme="minorHAnsi"/>
                <w:lang w:eastAsia="en-US"/>
              </w:rPr>
              <w:t xml:space="preserve">Leadership Team </w:t>
            </w:r>
            <w:r>
              <w:rPr>
                <w:rFonts w:asciiTheme="minorHAnsi" w:eastAsiaTheme="minorHAnsi" w:hAnsiTheme="minorHAnsi" w:cstheme="minorHAnsi"/>
                <w:lang w:eastAsia="en-US"/>
              </w:rPr>
              <w:t xml:space="preserve">have a key governance role </w:t>
            </w:r>
            <w:r w:rsidR="000F7175">
              <w:rPr>
                <w:rFonts w:asciiTheme="minorHAnsi" w:eastAsiaTheme="minorHAnsi" w:hAnsiTheme="minorHAnsi" w:cstheme="minorHAnsi"/>
                <w:lang w:eastAsia="en-US"/>
              </w:rPr>
              <w:t>in</w:t>
            </w:r>
            <w:r w:rsidR="00A76C3F">
              <w:rPr>
                <w:rFonts w:asciiTheme="minorHAnsi" w:eastAsiaTheme="minorHAnsi" w:hAnsiTheme="minorHAnsi" w:cstheme="minorHAnsi"/>
                <w:lang w:eastAsia="en-US"/>
              </w:rPr>
              <w:t xml:space="preserve"> the</w:t>
            </w:r>
            <w:r w:rsidR="004A176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financial stewardship of the HRA. </w:t>
            </w:r>
          </w:p>
          <w:p w:rsidR="00FA0CFC" w:rsidRPr="00731002" w:rsidRDefault="005F1D45" w:rsidP="00E93BF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report </w:t>
            </w:r>
            <w:r w:rsidR="000F7175">
              <w:rPr>
                <w:rFonts w:asciiTheme="minorHAnsi" w:eastAsiaTheme="minorHAnsi" w:hAnsiTheme="minorHAnsi" w:cstheme="minorHAnsi"/>
                <w:lang w:eastAsia="en-US"/>
              </w:rPr>
              <w:t>supports this</w:t>
            </w:r>
            <w:r w:rsidR="00731002">
              <w:rPr>
                <w:rFonts w:asciiTheme="minorHAnsi" w:eastAsiaTheme="minorHAnsi" w:hAnsiTheme="minorHAnsi" w:cstheme="minorHAnsi"/>
                <w:lang w:eastAsia="en-US"/>
              </w:rPr>
              <w:t xml:space="preserve"> </w:t>
            </w:r>
            <w:r w:rsidR="00E93BF0">
              <w:rPr>
                <w:rFonts w:asciiTheme="minorHAnsi" w:eastAsiaTheme="minorHAnsi" w:hAnsiTheme="minorHAnsi" w:cstheme="minorHAnsi"/>
                <w:lang w:eastAsia="en-US"/>
              </w:rPr>
              <w:t>aspect</w:t>
            </w:r>
            <w:r w:rsidR="00731002">
              <w:rPr>
                <w:rFonts w:asciiTheme="minorHAnsi" w:eastAsiaTheme="minorHAnsi" w:hAnsiTheme="minorHAnsi" w:cstheme="minorHAnsi"/>
                <w:lang w:eastAsia="en-US"/>
              </w:rPr>
              <w:t xml:space="preserve"> </w:t>
            </w:r>
            <w:r w:rsidR="000F7175">
              <w:rPr>
                <w:rFonts w:asciiTheme="minorHAnsi" w:eastAsiaTheme="minorHAnsi" w:hAnsiTheme="minorHAnsi" w:cstheme="minorHAnsi"/>
                <w:lang w:eastAsia="en-US"/>
              </w:rPr>
              <w:t>of the</w:t>
            </w:r>
            <w:r w:rsidR="00731002">
              <w:rPr>
                <w:rFonts w:asciiTheme="minorHAnsi" w:eastAsiaTheme="minorHAnsi" w:hAnsiTheme="minorHAnsi" w:cstheme="minorHAnsi"/>
                <w:lang w:eastAsia="en-US"/>
              </w:rPr>
              <w:t xml:space="preserve"> governance framework, providing the Board</w:t>
            </w:r>
            <w:r w:rsidR="000F7175">
              <w:rPr>
                <w:rFonts w:asciiTheme="minorHAnsi" w:eastAsiaTheme="minorHAnsi" w:hAnsiTheme="minorHAnsi" w:cstheme="minorHAnsi"/>
                <w:lang w:eastAsia="en-US"/>
              </w:rPr>
              <w:t>, Accounting Officer</w:t>
            </w:r>
            <w:r w:rsidR="00731002">
              <w:rPr>
                <w:rFonts w:asciiTheme="minorHAnsi" w:eastAsiaTheme="minorHAnsi" w:hAnsiTheme="minorHAnsi" w:cstheme="minorHAnsi"/>
                <w:lang w:eastAsia="en-US"/>
              </w:rPr>
              <w:t xml:space="preserve"> and senior management with essential financial information to inform strategy</w:t>
            </w:r>
            <w:r w:rsidR="000F7175">
              <w:rPr>
                <w:rFonts w:asciiTheme="minorHAnsi" w:eastAsiaTheme="minorHAnsi" w:hAnsiTheme="minorHAnsi" w:cstheme="minorHAnsi"/>
                <w:lang w:eastAsia="en-US"/>
              </w:rPr>
              <w:t>, inform</w:t>
            </w:r>
            <w:r w:rsidR="00731002">
              <w:rPr>
                <w:rFonts w:asciiTheme="minorHAnsi" w:eastAsiaTheme="minorHAnsi" w:hAnsiTheme="minorHAnsi" w:cstheme="minorHAnsi"/>
                <w:lang w:eastAsia="en-US"/>
              </w:rPr>
              <w:t xml:space="preserve"> decision making</w:t>
            </w:r>
            <w:r w:rsidR="000F7175">
              <w:rPr>
                <w:rFonts w:asciiTheme="minorHAnsi" w:eastAsiaTheme="minorHAnsi" w:hAnsiTheme="minorHAnsi" w:cstheme="minorHAnsi"/>
                <w:lang w:eastAsia="en-US"/>
              </w:rPr>
              <w:t xml:space="preserve"> and ensure </w:t>
            </w:r>
            <w:r w:rsidR="00D07ECB">
              <w:rPr>
                <w:rFonts w:asciiTheme="minorHAnsi" w:eastAsiaTheme="minorHAnsi" w:hAnsiTheme="minorHAnsi" w:cstheme="minorHAnsi"/>
                <w:lang w:eastAsia="en-US"/>
              </w:rPr>
              <w:t>robust financial management</w:t>
            </w:r>
            <w:r w:rsidR="00731002">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774E04" w:rsidP="001677C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Steve Tebbutt</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706F89" w:rsidRPr="0066437D" w:rsidRDefault="00706F89" w:rsidP="00DF3EE3">
            <w:p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Main points to note:</w:t>
            </w:r>
          </w:p>
          <w:p w:rsidR="00361853" w:rsidRDefault="00FA0CFC"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Year to date</w:t>
            </w:r>
            <w:r w:rsidR="00181165">
              <w:rPr>
                <w:rFonts w:asciiTheme="minorHAnsi" w:eastAsiaTheme="minorHAnsi" w:hAnsiTheme="minorHAnsi" w:cstheme="minorHAnsi"/>
                <w:lang w:eastAsia="en-US"/>
              </w:rPr>
              <w:t xml:space="preserve"> financial performance </w:t>
            </w:r>
            <w:r w:rsidR="00950174">
              <w:rPr>
                <w:rFonts w:asciiTheme="minorHAnsi" w:eastAsiaTheme="minorHAnsi" w:hAnsiTheme="minorHAnsi" w:cstheme="minorHAnsi"/>
                <w:lang w:eastAsia="en-US"/>
              </w:rPr>
              <w:t>reports a</w:t>
            </w:r>
            <w:r w:rsidR="003F09C0">
              <w:rPr>
                <w:rFonts w:asciiTheme="minorHAnsi" w:eastAsiaTheme="minorHAnsi" w:hAnsiTheme="minorHAnsi" w:cstheme="minorHAnsi"/>
                <w:lang w:eastAsia="en-US"/>
              </w:rPr>
              <w:t>n</w:t>
            </w:r>
            <w:r>
              <w:rPr>
                <w:rFonts w:asciiTheme="minorHAnsi" w:eastAsiaTheme="minorHAnsi" w:hAnsiTheme="minorHAnsi" w:cstheme="minorHAnsi"/>
                <w:lang w:eastAsia="en-US"/>
              </w:rPr>
              <w:t xml:space="preserve"> </w:t>
            </w:r>
            <w:r w:rsidR="007B77AD">
              <w:rPr>
                <w:rFonts w:asciiTheme="minorHAnsi" w:eastAsiaTheme="minorHAnsi" w:hAnsiTheme="minorHAnsi" w:cstheme="minorHAnsi"/>
                <w:b/>
                <w:lang w:eastAsia="en-US"/>
              </w:rPr>
              <w:t>u</w:t>
            </w:r>
            <w:r w:rsidR="001677C5" w:rsidRPr="0059723D">
              <w:rPr>
                <w:rFonts w:asciiTheme="minorHAnsi" w:eastAsiaTheme="minorHAnsi" w:hAnsiTheme="minorHAnsi" w:cstheme="minorHAnsi"/>
                <w:b/>
                <w:lang w:eastAsia="en-US"/>
              </w:rPr>
              <w:t>nder</w:t>
            </w:r>
            <w:r w:rsidR="00181165" w:rsidRPr="0059723D">
              <w:rPr>
                <w:rFonts w:asciiTheme="minorHAnsi" w:eastAsiaTheme="minorHAnsi" w:hAnsiTheme="minorHAnsi" w:cstheme="minorHAnsi"/>
                <w:b/>
                <w:lang w:eastAsia="en-US"/>
              </w:rPr>
              <w:t>spend</w:t>
            </w:r>
            <w:r w:rsidR="00181165">
              <w:rPr>
                <w:rFonts w:asciiTheme="minorHAnsi" w:eastAsiaTheme="minorHAnsi" w:hAnsiTheme="minorHAnsi" w:cstheme="minorHAnsi"/>
                <w:lang w:eastAsia="en-US"/>
              </w:rPr>
              <w:t xml:space="preserve"> position</w:t>
            </w:r>
            <w:r>
              <w:rPr>
                <w:rFonts w:asciiTheme="minorHAnsi" w:eastAsiaTheme="minorHAnsi" w:hAnsiTheme="minorHAnsi" w:cstheme="minorHAnsi"/>
                <w:lang w:eastAsia="en-US"/>
              </w:rPr>
              <w:t xml:space="preserve"> of </w:t>
            </w:r>
            <w:r w:rsidR="00181165" w:rsidRPr="0059723D">
              <w:rPr>
                <w:rFonts w:asciiTheme="minorHAnsi" w:eastAsiaTheme="minorHAnsi" w:hAnsiTheme="minorHAnsi" w:cstheme="minorHAnsi"/>
                <w:b/>
                <w:lang w:eastAsia="en-US"/>
              </w:rPr>
              <w:t>£</w:t>
            </w:r>
            <w:r w:rsidR="00967DD7">
              <w:rPr>
                <w:rFonts w:asciiTheme="minorHAnsi" w:eastAsiaTheme="minorHAnsi" w:hAnsiTheme="minorHAnsi" w:cstheme="minorHAnsi"/>
                <w:b/>
                <w:lang w:eastAsia="en-US"/>
              </w:rPr>
              <w:t>51</w:t>
            </w:r>
            <w:r w:rsidR="00181165" w:rsidRPr="0059723D">
              <w:rPr>
                <w:rFonts w:asciiTheme="minorHAnsi" w:eastAsiaTheme="minorHAnsi" w:hAnsiTheme="minorHAnsi" w:cstheme="minorHAnsi"/>
                <w:b/>
                <w:lang w:eastAsia="en-US"/>
              </w:rPr>
              <w:t>k (</w:t>
            </w:r>
            <w:r w:rsidR="00C74503">
              <w:rPr>
                <w:rFonts w:asciiTheme="minorHAnsi" w:eastAsiaTheme="minorHAnsi" w:hAnsiTheme="minorHAnsi" w:cstheme="minorHAnsi"/>
                <w:b/>
                <w:lang w:eastAsia="en-US"/>
              </w:rPr>
              <w:t>0.</w:t>
            </w:r>
            <w:r w:rsidR="00967DD7">
              <w:rPr>
                <w:rFonts w:asciiTheme="minorHAnsi" w:eastAsiaTheme="minorHAnsi" w:hAnsiTheme="minorHAnsi" w:cstheme="minorHAnsi"/>
                <w:b/>
                <w:lang w:eastAsia="en-US"/>
              </w:rPr>
              <w:t>6</w:t>
            </w:r>
            <w:r w:rsidR="00181165" w:rsidRPr="0059723D">
              <w:rPr>
                <w:rFonts w:asciiTheme="minorHAnsi" w:eastAsiaTheme="minorHAnsi" w:hAnsiTheme="minorHAnsi" w:cstheme="minorHAnsi"/>
                <w:b/>
                <w:lang w:eastAsia="en-US"/>
              </w:rPr>
              <w:t>%)</w:t>
            </w:r>
            <w:r>
              <w:rPr>
                <w:rFonts w:asciiTheme="minorHAnsi" w:eastAsiaTheme="minorHAnsi" w:hAnsiTheme="minorHAnsi" w:cstheme="minorHAnsi"/>
                <w:lang w:eastAsia="en-US"/>
              </w:rPr>
              <w:t xml:space="preserve"> on re</w:t>
            </w:r>
            <w:r w:rsidR="00181165">
              <w:rPr>
                <w:rFonts w:asciiTheme="minorHAnsi" w:eastAsiaTheme="minorHAnsi" w:hAnsiTheme="minorHAnsi" w:cstheme="minorHAnsi"/>
                <w:lang w:eastAsia="en-US"/>
              </w:rPr>
              <w:t xml:space="preserve">venue expenditure </w:t>
            </w:r>
            <w:r>
              <w:rPr>
                <w:rFonts w:asciiTheme="minorHAnsi" w:eastAsiaTheme="minorHAnsi" w:hAnsiTheme="minorHAnsi" w:cstheme="minorHAnsi"/>
                <w:lang w:eastAsia="en-US"/>
              </w:rPr>
              <w:t>a</w:t>
            </w:r>
            <w:r w:rsidR="00181165">
              <w:rPr>
                <w:rFonts w:asciiTheme="minorHAnsi" w:eastAsiaTheme="minorHAnsi" w:hAnsiTheme="minorHAnsi" w:cstheme="minorHAnsi"/>
                <w:lang w:eastAsia="en-US"/>
              </w:rPr>
              <w:t xml:space="preserve">nd </w:t>
            </w:r>
            <w:r w:rsidR="00181165" w:rsidRPr="0059723D">
              <w:rPr>
                <w:rFonts w:asciiTheme="minorHAnsi" w:eastAsiaTheme="minorHAnsi" w:hAnsiTheme="minorHAnsi" w:cstheme="minorHAnsi"/>
                <w:b/>
                <w:lang w:eastAsia="en-US"/>
              </w:rPr>
              <w:t>£</w:t>
            </w:r>
            <w:r w:rsidR="00B770BC">
              <w:rPr>
                <w:rFonts w:asciiTheme="minorHAnsi" w:eastAsiaTheme="minorHAnsi" w:hAnsiTheme="minorHAnsi" w:cstheme="minorHAnsi"/>
                <w:b/>
                <w:lang w:eastAsia="en-US"/>
              </w:rPr>
              <w:t>89</w:t>
            </w:r>
            <w:r w:rsidR="00181165" w:rsidRPr="0059723D">
              <w:rPr>
                <w:rFonts w:asciiTheme="minorHAnsi" w:eastAsiaTheme="minorHAnsi" w:hAnsiTheme="minorHAnsi" w:cstheme="minorHAnsi"/>
                <w:b/>
                <w:lang w:eastAsia="en-US"/>
              </w:rPr>
              <w:t>k (</w:t>
            </w:r>
            <w:r w:rsidR="00B770BC">
              <w:rPr>
                <w:rFonts w:asciiTheme="minorHAnsi" w:eastAsiaTheme="minorHAnsi" w:hAnsiTheme="minorHAnsi" w:cstheme="minorHAnsi"/>
                <w:b/>
                <w:lang w:eastAsia="en-US"/>
              </w:rPr>
              <w:t>16</w:t>
            </w:r>
            <w:r w:rsidR="00967DD7">
              <w:rPr>
                <w:rFonts w:asciiTheme="minorHAnsi" w:eastAsiaTheme="minorHAnsi" w:hAnsiTheme="minorHAnsi" w:cstheme="minorHAnsi"/>
                <w:b/>
                <w:lang w:eastAsia="en-US"/>
              </w:rPr>
              <w:t>.</w:t>
            </w:r>
            <w:r w:rsidR="00B770BC">
              <w:rPr>
                <w:rFonts w:asciiTheme="minorHAnsi" w:eastAsiaTheme="minorHAnsi" w:hAnsiTheme="minorHAnsi" w:cstheme="minorHAnsi"/>
                <w:b/>
                <w:lang w:eastAsia="en-US"/>
              </w:rPr>
              <w:t>4</w:t>
            </w:r>
            <w:r w:rsidR="00181165" w:rsidRPr="0059723D">
              <w:rPr>
                <w:rFonts w:asciiTheme="minorHAnsi" w:eastAsiaTheme="minorHAnsi" w:hAnsiTheme="minorHAnsi" w:cstheme="minorHAnsi"/>
                <w:b/>
                <w:lang w:eastAsia="en-US"/>
              </w:rPr>
              <w:t>%)</w:t>
            </w:r>
            <w:r w:rsidR="00181165">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 xml:space="preserve">underspend </w:t>
            </w:r>
            <w:r>
              <w:rPr>
                <w:rFonts w:asciiTheme="minorHAnsi" w:eastAsiaTheme="minorHAnsi" w:hAnsiTheme="minorHAnsi" w:cstheme="minorHAnsi"/>
                <w:lang w:eastAsia="en-US"/>
              </w:rPr>
              <w:t>o</w:t>
            </w:r>
            <w:r w:rsidR="00181165">
              <w:rPr>
                <w:rFonts w:asciiTheme="minorHAnsi" w:eastAsiaTheme="minorHAnsi" w:hAnsiTheme="minorHAnsi" w:cstheme="minorHAnsi"/>
                <w:lang w:eastAsia="en-US"/>
              </w:rPr>
              <w:t>n capital expenditure</w:t>
            </w:r>
            <w:r w:rsidR="00361853">
              <w:rPr>
                <w:rFonts w:asciiTheme="minorHAnsi" w:eastAsiaTheme="minorHAnsi" w:hAnsiTheme="minorHAnsi" w:cstheme="minorHAnsi"/>
                <w:lang w:eastAsia="en-US"/>
              </w:rPr>
              <w:t xml:space="preserve">. </w:t>
            </w:r>
          </w:p>
          <w:p w:rsidR="001C79DA" w:rsidRDefault="00361853"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Our </w:t>
            </w:r>
            <w:r w:rsidRPr="00361853">
              <w:rPr>
                <w:rFonts w:asciiTheme="minorHAnsi" w:eastAsiaTheme="minorHAnsi" w:hAnsiTheme="minorHAnsi" w:cstheme="minorHAnsi"/>
                <w:b/>
                <w:lang w:eastAsia="en-US"/>
              </w:rPr>
              <w:t>forecast</w:t>
            </w:r>
            <w:r w:rsidR="007B77AD">
              <w:rPr>
                <w:rFonts w:asciiTheme="minorHAnsi" w:eastAsiaTheme="minorHAnsi" w:hAnsiTheme="minorHAnsi" w:cstheme="minorHAnsi"/>
                <w:b/>
                <w:lang w:eastAsia="en-US"/>
              </w:rPr>
              <w:t xml:space="preserve"> </w:t>
            </w:r>
            <w:r w:rsidR="00D947A0" w:rsidRPr="00D947A0">
              <w:rPr>
                <w:rFonts w:asciiTheme="minorHAnsi" w:eastAsiaTheme="minorHAnsi" w:hAnsiTheme="minorHAnsi" w:cstheme="minorHAnsi"/>
                <w:lang w:eastAsia="en-US"/>
              </w:rPr>
              <w:t>performance</w:t>
            </w:r>
            <w:r w:rsidR="00D947A0">
              <w:rPr>
                <w:rFonts w:asciiTheme="minorHAnsi" w:eastAsiaTheme="minorHAnsi" w:hAnsiTheme="minorHAnsi" w:cstheme="minorHAnsi"/>
                <w:b/>
                <w:lang w:eastAsia="en-US"/>
              </w:rPr>
              <w:t xml:space="preserve"> </w:t>
            </w:r>
            <w:r w:rsidR="00F127E2">
              <w:rPr>
                <w:rFonts w:asciiTheme="minorHAnsi" w:eastAsiaTheme="minorHAnsi" w:hAnsiTheme="minorHAnsi" w:cstheme="minorHAnsi"/>
                <w:lang w:eastAsia="en-US"/>
              </w:rPr>
              <w:t>for the year</w:t>
            </w:r>
            <w:r>
              <w:rPr>
                <w:rFonts w:asciiTheme="minorHAnsi" w:eastAsiaTheme="minorHAnsi" w:hAnsiTheme="minorHAnsi" w:cstheme="minorHAnsi"/>
                <w:lang w:eastAsia="en-US"/>
              </w:rPr>
              <w:t xml:space="preserve"> remains on track with </w:t>
            </w:r>
            <w:r w:rsidR="00967DD7">
              <w:rPr>
                <w:rFonts w:asciiTheme="minorHAnsi" w:eastAsiaTheme="minorHAnsi" w:hAnsiTheme="minorHAnsi" w:cstheme="minorHAnsi"/>
                <w:lang w:eastAsia="en-US"/>
              </w:rPr>
              <w:t xml:space="preserve">any small fluctuations in the forecast </w:t>
            </w:r>
            <w:r w:rsidR="003E7830">
              <w:rPr>
                <w:rFonts w:asciiTheme="minorHAnsi" w:eastAsiaTheme="minorHAnsi" w:hAnsiTheme="minorHAnsi" w:cstheme="minorHAnsi"/>
                <w:lang w:eastAsia="en-US"/>
              </w:rPr>
              <w:lastRenderedPageBreak/>
              <w:t xml:space="preserve">(currently £10k underspend) </w:t>
            </w:r>
            <w:r w:rsidR="00967DD7">
              <w:rPr>
                <w:rFonts w:asciiTheme="minorHAnsi" w:eastAsiaTheme="minorHAnsi" w:hAnsiTheme="minorHAnsi" w:cstheme="minorHAnsi"/>
                <w:lang w:eastAsia="en-US"/>
              </w:rPr>
              <w:t xml:space="preserve">being redirected to priority strategic projects such as </w:t>
            </w:r>
            <w:r w:rsidR="00B770BC">
              <w:rPr>
                <w:rFonts w:asciiTheme="minorHAnsi" w:eastAsiaTheme="minorHAnsi" w:hAnsiTheme="minorHAnsi" w:cstheme="minorHAnsi"/>
                <w:lang w:eastAsia="en-US"/>
              </w:rPr>
              <w:t xml:space="preserve">our service improvement programme. </w:t>
            </w:r>
          </w:p>
          <w:p w:rsidR="00F127E2" w:rsidRDefault="00FE0604" w:rsidP="003F09C0">
            <w:pPr>
              <w:pStyle w:val="ListParagraph"/>
              <w:numPr>
                <w:ilvl w:val="0"/>
                <w:numId w:val="24"/>
              </w:numPr>
              <w:spacing w:after="200" w:line="276" w:lineRule="auto"/>
              <w:rPr>
                <w:rFonts w:asciiTheme="minorHAnsi" w:eastAsiaTheme="minorHAnsi" w:hAnsiTheme="minorHAnsi" w:cstheme="minorHAnsi"/>
                <w:lang w:eastAsia="en-US"/>
              </w:rPr>
            </w:pPr>
            <w:r w:rsidRPr="00B770BC">
              <w:rPr>
                <w:rFonts w:asciiTheme="minorHAnsi" w:eastAsiaTheme="minorHAnsi" w:hAnsiTheme="minorHAnsi" w:cstheme="minorHAnsi"/>
                <w:b/>
                <w:lang w:eastAsia="en-US"/>
              </w:rPr>
              <w:t xml:space="preserve">Research systems business case </w:t>
            </w:r>
            <w:r>
              <w:rPr>
                <w:rFonts w:asciiTheme="minorHAnsi" w:eastAsiaTheme="minorHAnsi" w:hAnsiTheme="minorHAnsi" w:cstheme="minorHAnsi"/>
                <w:lang w:eastAsia="en-US"/>
              </w:rPr>
              <w:t xml:space="preserve">has </w:t>
            </w:r>
            <w:r w:rsidR="00B770BC">
              <w:rPr>
                <w:rFonts w:asciiTheme="minorHAnsi" w:eastAsiaTheme="minorHAnsi" w:hAnsiTheme="minorHAnsi" w:cstheme="minorHAnsi"/>
                <w:lang w:eastAsia="en-US"/>
              </w:rPr>
              <w:t xml:space="preserve">received </w:t>
            </w:r>
            <w:r w:rsidR="00564D58">
              <w:rPr>
                <w:rFonts w:asciiTheme="minorHAnsi" w:eastAsiaTheme="minorHAnsi" w:hAnsiTheme="minorHAnsi" w:cstheme="minorHAnsi"/>
                <w:lang w:eastAsia="en-US"/>
              </w:rPr>
              <w:t>DH sponsor</w:t>
            </w:r>
            <w:r w:rsidR="00B770BC">
              <w:rPr>
                <w:rFonts w:asciiTheme="minorHAnsi" w:eastAsiaTheme="minorHAnsi" w:hAnsiTheme="minorHAnsi" w:cstheme="minorHAnsi"/>
                <w:lang w:eastAsia="en-US"/>
              </w:rPr>
              <w:t>, HR, Finance and</w:t>
            </w:r>
            <w:r>
              <w:rPr>
                <w:rFonts w:asciiTheme="minorHAnsi" w:eastAsiaTheme="minorHAnsi" w:hAnsiTheme="minorHAnsi" w:cstheme="minorHAnsi"/>
                <w:lang w:eastAsia="en-US"/>
              </w:rPr>
              <w:t xml:space="preserve"> </w:t>
            </w:r>
            <w:r w:rsidR="00967DD7">
              <w:rPr>
                <w:rFonts w:asciiTheme="minorHAnsi" w:eastAsiaTheme="minorHAnsi" w:hAnsiTheme="minorHAnsi" w:cstheme="minorHAnsi"/>
                <w:lang w:eastAsia="en-US"/>
              </w:rPr>
              <w:t>FAP</w:t>
            </w:r>
            <w:r w:rsidR="00B770BC">
              <w:rPr>
                <w:rFonts w:asciiTheme="minorHAnsi" w:eastAsiaTheme="minorHAnsi" w:hAnsiTheme="minorHAnsi" w:cstheme="minorHAnsi"/>
                <w:lang w:eastAsia="en-US"/>
              </w:rPr>
              <w:t xml:space="preserve"> </w:t>
            </w:r>
            <w:r w:rsidR="00967DD7">
              <w:rPr>
                <w:rFonts w:asciiTheme="minorHAnsi" w:eastAsiaTheme="minorHAnsi" w:hAnsiTheme="minorHAnsi" w:cstheme="minorHAnsi"/>
                <w:lang w:eastAsia="en-US"/>
              </w:rPr>
              <w:t>approv</w:t>
            </w:r>
            <w:r w:rsidR="00B770BC">
              <w:rPr>
                <w:rFonts w:asciiTheme="minorHAnsi" w:eastAsiaTheme="minorHAnsi" w:hAnsiTheme="minorHAnsi" w:cstheme="minorHAnsi"/>
                <w:lang w:eastAsia="en-US"/>
              </w:rPr>
              <w:t>al (for</w:t>
            </w:r>
            <w:r w:rsidR="00967DD7">
              <w:rPr>
                <w:rFonts w:asciiTheme="minorHAnsi" w:eastAsiaTheme="minorHAnsi" w:hAnsiTheme="minorHAnsi" w:cstheme="minorHAnsi"/>
                <w:lang w:eastAsia="en-US"/>
              </w:rPr>
              <w:t xml:space="preserve"> the first stage of the professional services element</w:t>
            </w:r>
            <w:r w:rsidR="00B770BC">
              <w:rPr>
                <w:rFonts w:asciiTheme="minorHAnsi" w:eastAsiaTheme="minorHAnsi" w:hAnsiTheme="minorHAnsi" w:cstheme="minorHAnsi"/>
                <w:lang w:eastAsia="en-US"/>
              </w:rPr>
              <w:t>)</w:t>
            </w:r>
            <w:r w:rsidR="00967DD7">
              <w:rPr>
                <w:rFonts w:asciiTheme="minorHAnsi" w:eastAsiaTheme="minorHAnsi" w:hAnsiTheme="minorHAnsi" w:cstheme="minorHAnsi"/>
                <w:lang w:eastAsia="en-US"/>
              </w:rPr>
              <w:t xml:space="preserve"> with Minister </w:t>
            </w:r>
            <w:proofErr w:type="gramStart"/>
            <w:r w:rsidR="00967DD7">
              <w:rPr>
                <w:rFonts w:asciiTheme="minorHAnsi" w:eastAsiaTheme="minorHAnsi" w:hAnsiTheme="minorHAnsi" w:cstheme="minorHAnsi"/>
                <w:lang w:eastAsia="en-US"/>
              </w:rPr>
              <w:t>approval</w:t>
            </w:r>
            <w:proofErr w:type="gramEnd"/>
            <w:r w:rsidR="00967DD7">
              <w:rPr>
                <w:rFonts w:asciiTheme="minorHAnsi" w:eastAsiaTheme="minorHAnsi" w:hAnsiTheme="minorHAnsi" w:cstheme="minorHAnsi"/>
                <w:lang w:eastAsia="en-US"/>
              </w:rPr>
              <w:t xml:space="preserve"> imminent</w:t>
            </w:r>
            <w:r w:rsidR="00D947A0">
              <w:rPr>
                <w:rFonts w:asciiTheme="minorHAnsi" w:eastAsiaTheme="minorHAnsi" w:hAnsiTheme="minorHAnsi" w:cstheme="minorHAnsi"/>
                <w:lang w:eastAsia="en-US"/>
              </w:rPr>
              <w:t xml:space="preserve"> (now that the reshuffle is confirmed with no change for the HRA)</w:t>
            </w:r>
            <w:r w:rsidR="00967DD7">
              <w:rPr>
                <w:rFonts w:asciiTheme="minorHAnsi" w:eastAsiaTheme="minorHAnsi" w:hAnsiTheme="minorHAnsi" w:cstheme="minorHAnsi"/>
                <w:lang w:eastAsia="en-US"/>
              </w:rPr>
              <w:t xml:space="preserve">. </w:t>
            </w:r>
            <w:r w:rsidR="00B770BC">
              <w:rPr>
                <w:rFonts w:asciiTheme="minorHAnsi" w:eastAsiaTheme="minorHAnsi" w:hAnsiTheme="minorHAnsi" w:cstheme="minorHAnsi"/>
                <w:lang w:eastAsia="en-US"/>
              </w:rPr>
              <w:t>This me</w:t>
            </w:r>
            <w:r w:rsidR="00D947A0">
              <w:rPr>
                <w:rFonts w:asciiTheme="minorHAnsi" w:eastAsiaTheme="minorHAnsi" w:hAnsiTheme="minorHAnsi" w:cstheme="minorHAnsi"/>
                <w:lang w:eastAsia="en-US"/>
              </w:rPr>
              <w:t xml:space="preserve">ans we start procurement for the market appraisal element of the system and this work is already in train with assistance from DH. </w:t>
            </w:r>
            <w:r w:rsidR="00B770BC">
              <w:rPr>
                <w:rFonts w:asciiTheme="minorHAnsi" w:eastAsiaTheme="minorHAnsi" w:hAnsiTheme="minorHAnsi" w:cstheme="minorHAnsi"/>
                <w:lang w:eastAsia="en-US"/>
              </w:rPr>
              <w:t xml:space="preserve">In parallel, </w:t>
            </w:r>
            <w:r w:rsidR="00967DD7">
              <w:rPr>
                <w:rFonts w:asciiTheme="minorHAnsi" w:eastAsiaTheme="minorHAnsi" w:hAnsiTheme="minorHAnsi" w:cstheme="minorHAnsi"/>
                <w:lang w:eastAsia="en-US"/>
              </w:rPr>
              <w:t>GDS approval is being sought for the ICT element –</w:t>
            </w:r>
            <w:r w:rsidR="00B770BC">
              <w:rPr>
                <w:rFonts w:asciiTheme="minorHAnsi" w:eastAsiaTheme="minorHAnsi" w:hAnsiTheme="minorHAnsi" w:cstheme="minorHAnsi"/>
                <w:lang w:eastAsia="en-US"/>
              </w:rPr>
              <w:t>meetings</w:t>
            </w:r>
            <w:r w:rsidR="00967DD7">
              <w:rPr>
                <w:rFonts w:asciiTheme="minorHAnsi" w:eastAsiaTheme="minorHAnsi" w:hAnsiTheme="minorHAnsi" w:cstheme="minorHAnsi"/>
                <w:lang w:eastAsia="en-US"/>
              </w:rPr>
              <w:t xml:space="preserve"> </w:t>
            </w:r>
            <w:r w:rsidR="00D947A0">
              <w:rPr>
                <w:rFonts w:asciiTheme="minorHAnsi" w:eastAsiaTheme="minorHAnsi" w:hAnsiTheme="minorHAnsi" w:cstheme="minorHAnsi"/>
                <w:lang w:eastAsia="en-US"/>
              </w:rPr>
              <w:t>have been held</w:t>
            </w:r>
            <w:r w:rsidR="00967DD7">
              <w:rPr>
                <w:rFonts w:asciiTheme="minorHAnsi" w:eastAsiaTheme="minorHAnsi" w:hAnsiTheme="minorHAnsi" w:cstheme="minorHAnsi"/>
                <w:lang w:eastAsia="en-US"/>
              </w:rPr>
              <w:t xml:space="preserve"> with GDS and DH procurement to expedite </w:t>
            </w:r>
            <w:r w:rsidR="00D947A0">
              <w:rPr>
                <w:rFonts w:asciiTheme="minorHAnsi" w:eastAsiaTheme="minorHAnsi" w:hAnsiTheme="minorHAnsi" w:cstheme="minorHAnsi"/>
                <w:lang w:eastAsia="en-US"/>
              </w:rPr>
              <w:t xml:space="preserve">this element with approval expected by the end of the week. </w:t>
            </w:r>
          </w:p>
          <w:p w:rsidR="00D947A0" w:rsidRPr="00D947A0" w:rsidRDefault="00D947A0" w:rsidP="003F09C0">
            <w:pPr>
              <w:pStyle w:val="ListParagraph"/>
              <w:numPr>
                <w:ilvl w:val="0"/>
                <w:numId w:val="24"/>
              </w:numPr>
              <w:spacing w:after="200" w:line="276" w:lineRule="auto"/>
              <w:rPr>
                <w:rFonts w:asciiTheme="minorHAnsi" w:eastAsiaTheme="minorHAnsi" w:hAnsiTheme="minorHAnsi" w:cstheme="minorHAnsi"/>
                <w:lang w:eastAsia="en-US"/>
              </w:rPr>
            </w:pPr>
            <w:r w:rsidRPr="00D947A0">
              <w:rPr>
                <w:rFonts w:asciiTheme="minorHAnsi" w:eastAsiaTheme="minorHAnsi" w:hAnsiTheme="minorHAnsi" w:cstheme="minorHAnsi"/>
                <w:lang w:eastAsia="en-US"/>
              </w:rPr>
              <w:t xml:space="preserve">The first draft of the budget has been collated and now needs work is in progress to bring within </w:t>
            </w:r>
            <w:r w:rsidR="00E941C1">
              <w:rPr>
                <w:rFonts w:asciiTheme="minorHAnsi" w:eastAsiaTheme="minorHAnsi" w:hAnsiTheme="minorHAnsi" w:cstheme="minorHAnsi"/>
                <w:lang w:eastAsia="en-US"/>
              </w:rPr>
              <w:t>funding envelope (currently £0.6</w:t>
            </w:r>
            <w:r w:rsidRPr="00D947A0">
              <w:rPr>
                <w:rFonts w:asciiTheme="minorHAnsi" w:eastAsiaTheme="minorHAnsi" w:hAnsiTheme="minorHAnsi" w:cstheme="minorHAnsi"/>
                <w:lang w:eastAsia="en-US"/>
              </w:rPr>
              <w:t>m over-commitment).  This exercise will be discussed with the Board on 17</w:t>
            </w:r>
            <w:r w:rsidRPr="00D947A0">
              <w:rPr>
                <w:rFonts w:asciiTheme="minorHAnsi" w:eastAsiaTheme="minorHAnsi" w:hAnsiTheme="minorHAnsi" w:cstheme="minorHAnsi"/>
                <w:vertAlign w:val="superscript"/>
                <w:lang w:eastAsia="en-US"/>
              </w:rPr>
              <w:t>th</w:t>
            </w:r>
            <w:r w:rsidRPr="00D947A0">
              <w:rPr>
                <w:rFonts w:asciiTheme="minorHAnsi" w:eastAsiaTheme="minorHAnsi" w:hAnsiTheme="minorHAnsi" w:cstheme="minorHAnsi"/>
                <w:lang w:eastAsia="en-US"/>
              </w:rPr>
              <w:t xml:space="preserve"> January.</w:t>
            </w:r>
          </w:p>
          <w:p w:rsidR="002C0638" w:rsidRPr="000B483A" w:rsidRDefault="00181165" w:rsidP="00950174">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HRA continue</w:t>
            </w:r>
            <w:r w:rsidR="00950174">
              <w:rPr>
                <w:rFonts w:asciiTheme="minorHAnsi" w:eastAsiaTheme="minorHAnsi" w:hAnsiTheme="minorHAnsi" w:cstheme="minorHAnsi"/>
                <w:lang w:eastAsia="en-US"/>
              </w:rPr>
              <w:t>s</w:t>
            </w:r>
            <w:r>
              <w:rPr>
                <w:rFonts w:asciiTheme="minorHAnsi" w:eastAsiaTheme="minorHAnsi" w:hAnsiTheme="minorHAnsi" w:cstheme="minorHAnsi"/>
                <w:lang w:eastAsia="en-US"/>
              </w:rPr>
              <w:t xml:space="preserve"> to meet its regulatory requirements in paying invoices</w:t>
            </w:r>
            <w:r w:rsidR="00826FF2" w:rsidRPr="0064012C">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quickly</w:t>
            </w:r>
            <w:r w:rsidR="007117A0">
              <w:rPr>
                <w:rFonts w:asciiTheme="minorHAnsi" w:eastAsiaTheme="minorHAnsi" w:hAnsiTheme="minorHAnsi" w:cstheme="minorHAnsi"/>
                <w:lang w:eastAsia="en-US"/>
              </w:rPr>
              <w:t xml:space="preserve"> and </w:t>
            </w:r>
            <w:r w:rsidR="00361853">
              <w:rPr>
                <w:rFonts w:asciiTheme="minorHAnsi" w:eastAsiaTheme="minorHAnsi" w:hAnsiTheme="minorHAnsi" w:cstheme="minorHAnsi"/>
                <w:lang w:eastAsia="en-US"/>
              </w:rPr>
              <w:t>meeting key finance</w:t>
            </w:r>
            <w:r w:rsidR="007117A0">
              <w:rPr>
                <w:rFonts w:asciiTheme="minorHAnsi" w:eastAsiaTheme="minorHAnsi" w:hAnsiTheme="minorHAnsi" w:cstheme="minorHAnsi"/>
                <w:lang w:eastAsia="en-US"/>
              </w:rPr>
              <w:t xml:space="preserve"> dea</w:t>
            </w:r>
            <w:r w:rsidR="00361853">
              <w:rPr>
                <w:rFonts w:asciiTheme="minorHAnsi" w:eastAsiaTheme="minorHAnsi" w:hAnsiTheme="minorHAnsi" w:cstheme="minorHAnsi"/>
                <w:lang w:eastAsia="en-US"/>
              </w:rPr>
              <w:t>dlines</w:t>
            </w:r>
            <w:r w:rsidR="00950174">
              <w:rPr>
                <w:rFonts w:asciiTheme="minorHAnsi" w:eastAsiaTheme="minorHAnsi" w:hAnsiTheme="minorHAnsi" w:cstheme="minorHAnsi"/>
                <w:lang w:eastAsia="en-US"/>
              </w:rPr>
              <w:t>.</w:t>
            </w:r>
            <w:r w:rsidR="00FF2551">
              <w:rPr>
                <w:rFonts w:asciiTheme="minorHAnsi" w:eastAsiaTheme="minorHAnsi" w:hAnsiTheme="minorHAnsi" w:cstheme="minorHAnsi"/>
                <w:lang w:eastAsia="en-US"/>
              </w:rPr>
              <w:t xml:space="preserve">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F072CC" w:rsidP="00F072CC">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4159BE" w:rsidP="00F127E2">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Karen Williams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826FF2" w:rsidP="00BA069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p>
        </w:tc>
      </w:tr>
      <w:tr w:rsidR="00DF3EE3" w:rsidRPr="00DF3EE3" w:rsidTr="00DB6762">
        <w:tc>
          <w:tcPr>
            <w:tcW w:w="2628" w:type="dxa"/>
          </w:tcPr>
          <w:p w:rsidR="00DF3EE3" w:rsidRPr="00BD1346" w:rsidRDefault="00DF3EE3" w:rsidP="00DF3EE3">
            <w:pPr>
              <w:spacing w:after="200" w:line="276" w:lineRule="auto"/>
              <w:rPr>
                <w:rFonts w:asciiTheme="minorHAnsi" w:eastAsiaTheme="minorHAnsi" w:hAnsiTheme="minorHAnsi" w:cstheme="minorHAnsi"/>
                <w:b/>
                <w:lang w:eastAsia="en-US"/>
              </w:rPr>
            </w:pPr>
            <w:r w:rsidRPr="00BD1346">
              <w:rPr>
                <w:rFonts w:asciiTheme="minorHAnsi" w:eastAsiaTheme="minorHAnsi" w:hAnsiTheme="minorHAnsi" w:cstheme="minorHAnsi"/>
                <w:b/>
                <w:lang w:eastAsia="en-US"/>
              </w:rPr>
              <w:t>Date:</w:t>
            </w:r>
          </w:p>
        </w:tc>
        <w:tc>
          <w:tcPr>
            <w:tcW w:w="6320" w:type="dxa"/>
            <w:shd w:val="clear" w:color="auto" w:fill="auto"/>
          </w:tcPr>
          <w:p w:rsidR="00DF3EE3" w:rsidRPr="00BD1346" w:rsidRDefault="00D947A0" w:rsidP="00B770B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10th</w:t>
            </w:r>
            <w:r w:rsidR="00B770BC">
              <w:rPr>
                <w:rFonts w:asciiTheme="minorHAnsi" w:eastAsiaTheme="minorHAnsi" w:hAnsiTheme="minorHAnsi" w:cstheme="minorHAnsi"/>
                <w:lang w:eastAsia="en-US"/>
              </w:rPr>
              <w:t xml:space="preserve"> January 2018</w:t>
            </w:r>
          </w:p>
        </w:tc>
      </w:tr>
    </w:tbl>
    <w:p w:rsidR="00150CE4" w:rsidRDefault="00150CE4" w:rsidP="00AD76CF">
      <w:pPr>
        <w:rPr>
          <w:rFonts w:ascii="Arial" w:hAnsi="Arial" w:cs="Arial"/>
          <w:b/>
          <w:sz w:val="22"/>
          <w:szCs w:val="22"/>
        </w:rPr>
      </w:pPr>
    </w:p>
    <w:p w:rsidR="001677C5" w:rsidRDefault="001677C5">
      <w:pPr>
        <w:spacing w:after="200" w:line="276" w:lineRule="auto"/>
        <w:rPr>
          <w:rFonts w:ascii="Arial" w:hAnsi="Arial" w:cs="Arial"/>
          <w:b/>
          <w:sz w:val="22"/>
          <w:szCs w:val="22"/>
        </w:rPr>
      </w:pPr>
      <w:r>
        <w:rPr>
          <w:rFonts w:ascii="Arial" w:hAnsi="Arial" w:cs="Arial"/>
          <w:b/>
          <w:sz w:val="22"/>
          <w:szCs w:val="22"/>
        </w:rPr>
        <w:br w:type="page"/>
      </w:r>
    </w:p>
    <w:p w:rsidR="006C7396" w:rsidRPr="0044673F" w:rsidRDefault="006C7396" w:rsidP="006C7396">
      <w:pPr>
        <w:rPr>
          <w:rFonts w:ascii="Arial" w:hAnsi="Arial" w:cs="Arial"/>
          <w:b/>
          <w:sz w:val="22"/>
          <w:szCs w:val="22"/>
        </w:rPr>
      </w:pPr>
      <w:r w:rsidRPr="0044673F">
        <w:rPr>
          <w:rFonts w:ascii="Arial" w:hAnsi="Arial" w:cs="Arial"/>
          <w:b/>
          <w:sz w:val="22"/>
          <w:szCs w:val="22"/>
        </w:rPr>
        <w:lastRenderedPageBreak/>
        <w:t xml:space="preserve">Finance Report - Financial Year </w:t>
      </w:r>
      <w:r w:rsidR="008D718A">
        <w:rPr>
          <w:rFonts w:ascii="Arial" w:hAnsi="Arial" w:cs="Arial"/>
          <w:b/>
          <w:sz w:val="22"/>
          <w:szCs w:val="22"/>
        </w:rPr>
        <w:t>2017/18</w:t>
      </w:r>
    </w:p>
    <w:p w:rsidR="006C7396" w:rsidRDefault="006C7396" w:rsidP="006C7396">
      <w:pPr>
        <w:rPr>
          <w:rFonts w:ascii="Arial" w:hAnsi="Arial" w:cs="Arial"/>
          <w:b/>
          <w:sz w:val="22"/>
          <w:szCs w:val="22"/>
        </w:rPr>
      </w:pPr>
      <w:r w:rsidRPr="0044673F">
        <w:rPr>
          <w:rFonts w:ascii="Arial" w:hAnsi="Arial" w:cs="Arial"/>
          <w:b/>
          <w:sz w:val="22"/>
          <w:szCs w:val="22"/>
        </w:rPr>
        <w:t xml:space="preserve">Health Research Authority as at </w:t>
      </w:r>
      <w:r w:rsidR="00E872B3">
        <w:rPr>
          <w:rFonts w:ascii="Arial" w:hAnsi="Arial" w:cs="Arial"/>
          <w:b/>
          <w:sz w:val="22"/>
          <w:szCs w:val="22"/>
        </w:rPr>
        <w:t>3</w:t>
      </w:r>
      <w:r w:rsidR="00B770BC">
        <w:rPr>
          <w:rFonts w:ascii="Arial" w:hAnsi="Arial" w:cs="Arial"/>
          <w:b/>
          <w:sz w:val="22"/>
          <w:szCs w:val="22"/>
        </w:rPr>
        <w:t>0</w:t>
      </w:r>
      <w:r w:rsidR="00041ABD">
        <w:rPr>
          <w:rFonts w:ascii="Arial" w:hAnsi="Arial" w:cs="Arial"/>
          <w:b/>
          <w:sz w:val="22"/>
          <w:szCs w:val="22"/>
        </w:rPr>
        <w:t xml:space="preserve"> </w:t>
      </w:r>
      <w:r w:rsidR="00B770BC">
        <w:rPr>
          <w:rFonts w:ascii="Arial" w:hAnsi="Arial" w:cs="Arial"/>
          <w:b/>
          <w:sz w:val="22"/>
          <w:szCs w:val="22"/>
        </w:rPr>
        <w:t>November</w:t>
      </w:r>
      <w:r w:rsidR="003A6DA1">
        <w:rPr>
          <w:rFonts w:ascii="Arial" w:hAnsi="Arial" w:cs="Arial"/>
          <w:b/>
          <w:sz w:val="22"/>
          <w:szCs w:val="22"/>
        </w:rPr>
        <w:t xml:space="preserve"> </w:t>
      </w:r>
      <w:r w:rsidR="001677C5">
        <w:rPr>
          <w:rFonts w:ascii="Arial" w:hAnsi="Arial" w:cs="Arial"/>
          <w:b/>
          <w:sz w:val="22"/>
          <w:szCs w:val="22"/>
        </w:rPr>
        <w:t>2017</w:t>
      </w:r>
    </w:p>
    <w:p w:rsidR="006C7396" w:rsidRDefault="006C7396"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 xml:space="preserve">Executive Summary </w:t>
      </w:r>
      <w:r w:rsidR="007055AB">
        <w:rPr>
          <w:rFonts w:ascii="Arial" w:hAnsi="Arial" w:cs="Arial"/>
          <w:b/>
          <w:sz w:val="22"/>
          <w:szCs w:val="22"/>
        </w:rPr>
        <w:t>–</w:t>
      </w:r>
      <w:r>
        <w:rPr>
          <w:rFonts w:ascii="Arial" w:hAnsi="Arial" w:cs="Arial"/>
          <w:b/>
          <w:sz w:val="22"/>
          <w:szCs w:val="22"/>
        </w:rPr>
        <w:t xml:space="preserve"> Headlines</w:t>
      </w:r>
    </w:p>
    <w:p w:rsidR="007D4817" w:rsidRPr="00E64DC1" w:rsidRDefault="006C7396" w:rsidP="007B2710">
      <w:pPr>
        <w:pStyle w:val="ListParagraph"/>
        <w:numPr>
          <w:ilvl w:val="0"/>
          <w:numId w:val="2"/>
        </w:numPr>
        <w:spacing w:after="200" w:line="276" w:lineRule="auto"/>
        <w:rPr>
          <w:rFonts w:ascii="Arial" w:eastAsiaTheme="minorHAnsi" w:hAnsi="Arial" w:cs="Arial"/>
          <w:sz w:val="22"/>
          <w:szCs w:val="22"/>
          <w:lang w:eastAsia="en-US"/>
        </w:rPr>
      </w:pPr>
      <w:r w:rsidRPr="00E64DC1">
        <w:rPr>
          <w:rFonts w:ascii="Arial" w:eastAsiaTheme="minorHAnsi" w:hAnsi="Arial" w:cs="Arial"/>
          <w:sz w:val="22"/>
          <w:szCs w:val="22"/>
          <w:lang w:eastAsia="en-US"/>
        </w:rPr>
        <w:t>The HRA</w:t>
      </w:r>
      <w:r w:rsidR="00D07ECB" w:rsidRPr="00E64DC1">
        <w:rPr>
          <w:rFonts w:ascii="Arial" w:eastAsiaTheme="minorHAnsi" w:hAnsi="Arial" w:cs="Arial"/>
          <w:sz w:val="22"/>
          <w:szCs w:val="22"/>
          <w:lang w:eastAsia="en-US"/>
        </w:rPr>
        <w:t xml:space="preserve"> </w:t>
      </w:r>
      <w:r w:rsidR="00950174" w:rsidRPr="00E64DC1">
        <w:rPr>
          <w:rFonts w:ascii="Arial" w:eastAsiaTheme="minorHAnsi" w:hAnsi="Arial" w:cs="Arial"/>
          <w:sz w:val="22"/>
          <w:szCs w:val="22"/>
          <w:lang w:eastAsia="en-US"/>
        </w:rPr>
        <w:t>2017</w:t>
      </w:r>
      <w:r w:rsidR="008D718A" w:rsidRPr="00E64DC1">
        <w:rPr>
          <w:rFonts w:ascii="Arial" w:eastAsiaTheme="minorHAnsi" w:hAnsi="Arial" w:cs="Arial"/>
          <w:sz w:val="22"/>
          <w:szCs w:val="22"/>
          <w:lang w:eastAsia="en-US"/>
        </w:rPr>
        <w:t>/18</w:t>
      </w:r>
      <w:r w:rsidR="00950174" w:rsidRPr="00E64DC1">
        <w:rPr>
          <w:rFonts w:ascii="Arial" w:eastAsiaTheme="minorHAnsi" w:hAnsi="Arial" w:cs="Arial"/>
          <w:sz w:val="22"/>
          <w:szCs w:val="22"/>
          <w:lang w:eastAsia="en-US"/>
        </w:rPr>
        <w:t xml:space="preserve"> </w:t>
      </w:r>
      <w:r w:rsidR="00D07ECB" w:rsidRPr="00E64DC1">
        <w:rPr>
          <w:rFonts w:ascii="Arial" w:eastAsiaTheme="minorHAnsi" w:hAnsi="Arial" w:cs="Arial"/>
          <w:sz w:val="22"/>
          <w:szCs w:val="22"/>
          <w:lang w:eastAsia="en-US"/>
        </w:rPr>
        <w:t xml:space="preserve">outturn </w:t>
      </w:r>
      <w:r w:rsidR="008D718A" w:rsidRPr="00E64DC1">
        <w:rPr>
          <w:rFonts w:ascii="Arial" w:eastAsiaTheme="minorHAnsi" w:hAnsi="Arial" w:cs="Arial"/>
          <w:sz w:val="22"/>
          <w:szCs w:val="22"/>
          <w:lang w:eastAsia="en-US"/>
        </w:rPr>
        <w:t xml:space="preserve">for the first </w:t>
      </w:r>
      <w:r w:rsidR="00B770BC">
        <w:rPr>
          <w:rFonts w:ascii="Arial" w:eastAsiaTheme="minorHAnsi" w:hAnsi="Arial" w:cs="Arial"/>
          <w:sz w:val="22"/>
          <w:szCs w:val="22"/>
          <w:lang w:eastAsia="en-US"/>
        </w:rPr>
        <w:t>8</w:t>
      </w:r>
      <w:r w:rsidR="003E736A" w:rsidRPr="00E64DC1">
        <w:rPr>
          <w:rFonts w:ascii="Arial" w:eastAsiaTheme="minorHAnsi" w:hAnsi="Arial" w:cs="Arial"/>
          <w:sz w:val="22"/>
          <w:szCs w:val="22"/>
          <w:lang w:eastAsia="en-US"/>
        </w:rPr>
        <w:t xml:space="preserve"> </w:t>
      </w:r>
      <w:r w:rsidR="008D718A" w:rsidRPr="00E64DC1">
        <w:rPr>
          <w:rFonts w:ascii="Arial" w:eastAsiaTheme="minorHAnsi" w:hAnsi="Arial" w:cs="Arial"/>
          <w:sz w:val="22"/>
          <w:szCs w:val="22"/>
          <w:lang w:eastAsia="en-US"/>
        </w:rPr>
        <w:t xml:space="preserve">months of the year </w:t>
      </w:r>
      <w:r w:rsidR="00D07ECB" w:rsidRPr="00E64DC1">
        <w:rPr>
          <w:rFonts w:ascii="Arial" w:eastAsiaTheme="minorHAnsi" w:hAnsi="Arial" w:cs="Arial"/>
          <w:sz w:val="22"/>
          <w:szCs w:val="22"/>
          <w:lang w:eastAsia="en-US"/>
        </w:rPr>
        <w:t>was £</w:t>
      </w:r>
      <w:r w:rsidR="00B770BC">
        <w:rPr>
          <w:rFonts w:ascii="Arial" w:eastAsiaTheme="minorHAnsi" w:hAnsi="Arial" w:cs="Arial"/>
          <w:sz w:val="22"/>
          <w:szCs w:val="22"/>
          <w:lang w:eastAsia="en-US"/>
        </w:rPr>
        <w:t>8,061</w:t>
      </w:r>
      <w:r w:rsidR="001D4F68" w:rsidRPr="00E64DC1">
        <w:rPr>
          <w:rFonts w:ascii="Arial" w:eastAsiaTheme="minorHAnsi" w:hAnsi="Arial" w:cs="Arial"/>
          <w:sz w:val="22"/>
          <w:szCs w:val="22"/>
          <w:lang w:eastAsia="en-US"/>
        </w:rPr>
        <w:t>k</w:t>
      </w:r>
      <w:r w:rsidR="00D07ECB" w:rsidRPr="00E64DC1">
        <w:rPr>
          <w:rFonts w:ascii="Arial" w:eastAsiaTheme="minorHAnsi" w:hAnsi="Arial" w:cs="Arial"/>
          <w:sz w:val="22"/>
          <w:szCs w:val="22"/>
          <w:lang w:eastAsia="en-US"/>
        </w:rPr>
        <w:t xml:space="preserve"> (201</w:t>
      </w:r>
      <w:r w:rsidR="008D718A" w:rsidRPr="00E64DC1">
        <w:rPr>
          <w:rFonts w:ascii="Arial" w:eastAsiaTheme="minorHAnsi" w:hAnsi="Arial" w:cs="Arial"/>
          <w:sz w:val="22"/>
          <w:szCs w:val="22"/>
          <w:lang w:eastAsia="en-US"/>
        </w:rPr>
        <w:t>6/17</w:t>
      </w:r>
      <w:r w:rsidR="00D07ECB" w:rsidRPr="00E64DC1">
        <w:rPr>
          <w:rFonts w:ascii="Arial" w:eastAsiaTheme="minorHAnsi" w:hAnsi="Arial" w:cs="Arial"/>
          <w:sz w:val="22"/>
          <w:szCs w:val="22"/>
          <w:lang w:eastAsia="en-US"/>
        </w:rPr>
        <w:t>: £</w:t>
      </w:r>
      <w:r w:rsidR="008D5401">
        <w:rPr>
          <w:rFonts w:ascii="Arial" w:eastAsiaTheme="minorHAnsi" w:hAnsi="Arial" w:cs="Arial"/>
          <w:sz w:val="22"/>
          <w:szCs w:val="22"/>
          <w:lang w:eastAsia="en-US"/>
        </w:rPr>
        <w:t>8,060</w:t>
      </w:r>
      <w:r w:rsidR="0015575A" w:rsidRPr="00E64DC1">
        <w:rPr>
          <w:rFonts w:ascii="Arial" w:eastAsiaTheme="minorHAnsi" w:hAnsi="Arial" w:cs="Arial"/>
          <w:sz w:val="22"/>
          <w:szCs w:val="22"/>
          <w:lang w:eastAsia="en-US"/>
        </w:rPr>
        <w:t>k</w:t>
      </w:r>
      <w:r w:rsidR="00D07ECB" w:rsidRPr="00E64DC1">
        <w:rPr>
          <w:rFonts w:ascii="Arial" w:eastAsiaTheme="minorHAnsi" w:hAnsi="Arial" w:cs="Arial"/>
          <w:sz w:val="22"/>
          <w:szCs w:val="22"/>
          <w:lang w:eastAsia="en-US"/>
        </w:rPr>
        <w:t>) and £</w:t>
      </w:r>
      <w:r w:rsidR="0060775E">
        <w:rPr>
          <w:rFonts w:ascii="Arial" w:eastAsiaTheme="minorHAnsi" w:hAnsi="Arial" w:cs="Arial"/>
          <w:sz w:val="22"/>
          <w:szCs w:val="22"/>
          <w:lang w:eastAsia="en-US"/>
        </w:rPr>
        <w:t>388</w:t>
      </w:r>
      <w:r w:rsidR="008D718A" w:rsidRPr="00E64DC1">
        <w:rPr>
          <w:rFonts w:ascii="Arial" w:eastAsiaTheme="minorHAnsi" w:hAnsi="Arial" w:cs="Arial"/>
          <w:sz w:val="22"/>
          <w:szCs w:val="22"/>
          <w:lang w:eastAsia="en-US"/>
        </w:rPr>
        <w:t xml:space="preserve">k </w:t>
      </w:r>
      <w:r w:rsidR="00D07ECB" w:rsidRPr="00E64DC1">
        <w:rPr>
          <w:rFonts w:ascii="Arial" w:eastAsiaTheme="minorHAnsi" w:hAnsi="Arial" w:cs="Arial"/>
          <w:sz w:val="22"/>
          <w:szCs w:val="22"/>
          <w:lang w:eastAsia="en-US"/>
        </w:rPr>
        <w:t>(2016</w:t>
      </w:r>
      <w:r w:rsidR="008D718A" w:rsidRPr="00E64DC1">
        <w:rPr>
          <w:rFonts w:ascii="Arial" w:eastAsiaTheme="minorHAnsi" w:hAnsi="Arial" w:cs="Arial"/>
          <w:sz w:val="22"/>
          <w:szCs w:val="22"/>
          <w:lang w:eastAsia="en-US"/>
        </w:rPr>
        <w:t>/17</w:t>
      </w:r>
      <w:r w:rsidR="00D07ECB" w:rsidRPr="00E64DC1">
        <w:rPr>
          <w:rFonts w:ascii="Arial" w:eastAsiaTheme="minorHAnsi" w:hAnsi="Arial" w:cs="Arial"/>
          <w:sz w:val="22"/>
          <w:szCs w:val="22"/>
          <w:lang w:eastAsia="en-US"/>
        </w:rPr>
        <w:t xml:space="preserve"> £</w:t>
      </w:r>
      <w:r w:rsidR="00692C6C">
        <w:rPr>
          <w:rFonts w:ascii="Arial" w:eastAsiaTheme="minorHAnsi" w:hAnsi="Arial" w:cs="Arial"/>
          <w:sz w:val="22"/>
          <w:szCs w:val="22"/>
          <w:lang w:eastAsia="en-US"/>
        </w:rPr>
        <w:t>419</w:t>
      </w:r>
      <w:r w:rsidR="003015EB" w:rsidRPr="00E64DC1">
        <w:rPr>
          <w:rFonts w:ascii="Arial" w:eastAsiaTheme="minorHAnsi" w:hAnsi="Arial" w:cs="Arial"/>
          <w:sz w:val="22"/>
          <w:szCs w:val="22"/>
          <w:lang w:eastAsia="en-US"/>
        </w:rPr>
        <w:t>k</w:t>
      </w:r>
      <w:r w:rsidR="00D07ECB" w:rsidRPr="00E64DC1">
        <w:rPr>
          <w:rFonts w:ascii="Arial" w:eastAsiaTheme="minorHAnsi" w:hAnsi="Arial" w:cs="Arial"/>
          <w:sz w:val="22"/>
          <w:szCs w:val="22"/>
          <w:lang w:eastAsia="en-US"/>
        </w:rPr>
        <w:t>) capital. On revenue expenditure</w:t>
      </w:r>
      <w:r w:rsidR="004C1D2E" w:rsidRPr="00E64DC1">
        <w:rPr>
          <w:rFonts w:ascii="Arial" w:eastAsiaTheme="minorHAnsi" w:hAnsi="Arial" w:cs="Arial"/>
          <w:sz w:val="22"/>
          <w:szCs w:val="22"/>
          <w:lang w:eastAsia="en-US"/>
        </w:rPr>
        <w:t xml:space="preserve"> th</w:t>
      </w:r>
      <w:r w:rsidR="00D07ECB" w:rsidRPr="00E64DC1">
        <w:rPr>
          <w:rFonts w:ascii="Arial" w:eastAsiaTheme="minorHAnsi" w:hAnsi="Arial" w:cs="Arial"/>
          <w:sz w:val="22"/>
          <w:szCs w:val="22"/>
          <w:lang w:eastAsia="en-US"/>
        </w:rPr>
        <w:t>is represented a £</w:t>
      </w:r>
      <w:r w:rsidR="003E7830">
        <w:rPr>
          <w:rFonts w:ascii="Arial" w:eastAsiaTheme="minorHAnsi" w:hAnsi="Arial" w:cs="Arial"/>
          <w:sz w:val="22"/>
          <w:szCs w:val="22"/>
          <w:lang w:eastAsia="en-US"/>
        </w:rPr>
        <w:t>51</w:t>
      </w:r>
      <w:r w:rsidR="00D07ECB" w:rsidRPr="00E64DC1">
        <w:rPr>
          <w:rFonts w:ascii="Arial" w:eastAsiaTheme="minorHAnsi" w:hAnsi="Arial" w:cs="Arial"/>
          <w:sz w:val="22"/>
          <w:szCs w:val="22"/>
          <w:lang w:eastAsia="en-US"/>
        </w:rPr>
        <w:t>k</w:t>
      </w:r>
      <w:r w:rsidR="004C1D2E" w:rsidRPr="00E64DC1">
        <w:rPr>
          <w:rFonts w:ascii="Arial" w:eastAsiaTheme="minorHAnsi" w:hAnsi="Arial" w:cs="Arial"/>
          <w:sz w:val="22"/>
          <w:szCs w:val="22"/>
          <w:lang w:eastAsia="en-US"/>
        </w:rPr>
        <w:t>,</w:t>
      </w:r>
      <w:r w:rsidR="007C4AB8" w:rsidRPr="00E64DC1">
        <w:rPr>
          <w:rFonts w:ascii="Arial" w:eastAsiaTheme="minorHAnsi" w:hAnsi="Arial" w:cs="Arial"/>
          <w:sz w:val="22"/>
          <w:szCs w:val="22"/>
          <w:lang w:eastAsia="en-US"/>
        </w:rPr>
        <w:t xml:space="preserve"> </w:t>
      </w:r>
      <w:r w:rsidR="00C74503">
        <w:rPr>
          <w:rFonts w:ascii="Arial" w:eastAsiaTheme="minorHAnsi" w:hAnsi="Arial" w:cs="Arial"/>
          <w:sz w:val="22"/>
          <w:szCs w:val="22"/>
          <w:lang w:eastAsia="en-US"/>
        </w:rPr>
        <w:t>0.</w:t>
      </w:r>
      <w:r w:rsidR="003E7830">
        <w:rPr>
          <w:rFonts w:ascii="Arial" w:eastAsiaTheme="minorHAnsi" w:hAnsi="Arial" w:cs="Arial"/>
          <w:sz w:val="22"/>
          <w:szCs w:val="22"/>
          <w:lang w:eastAsia="en-US"/>
        </w:rPr>
        <w:t>6</w:t>
      </w:r>
      <w:r w:rsidR="004C1D2E" w:rsidRPr="00E64DC1">
        <w:rPr>
          <w:rFonts w:ascii="Arial" w:eastAsiaTheme="minorHAnsi" w:hAnsi="Arial" w:cs="Arial"/>
          <w:sz w:val="22"/>
          <w:szCs w:val="22"/>
          <w:lang w:eastAsia="en-US"/>
        </w:rPr>
        <w:t>%</w:t>
      </w:r>
      <w:r w:rsidR="00D07ECB" w:rsidRPr="00E64DC1">
        <w:rPr>
          <w:rFonts w:ascii="Arial" w:eastAsiaTheme="minorHAnsi" w:hAnsi="Arial" w:cs="Arial"/>
          <w:sz w:val="22"/>
          <w:szCs w:val="22"/>
          <w:lang w:eastAsia="en-US"/>
        </w:rPr>
        <w:t xml:space="preserve"> </w:t>
      </w:r>
      <w:r w:rsidR="0015575A" w:rsidRPr="00E64DC1">
        <w:rPr>
          <w:rFonts w:ascii="Arial" w:eastAsiaTheme="minorHAnsi" w:hAnsi="Arial" w:cs="Arial"/>
          <w:sz w:val="22"/>
          <w:szCs w:val="22"/>
          <w:lang w:eastAsia="en-US"/>
        </w:rPr>
        <w:t xml:space="preserve">underspend </w:t>
      </w:r>
      <w:r w:rsidR="00D07ECB" w:rsidRPr="00E64DC1">
        <w:rPr>
          <w:rFonts w:ascii="Arial" w:eastAsiaTheme="minorHAnsi" w:hAnsi="Arial" w:cs="Arial"/>
          <w:sz w:val="22"/>
          <w:szCs w:val="22"/>
          <w:lang w:eastAsia="en-US"/>
        </w:rPr>
        <w:t>(2016</w:t>
      </w:r>
      <w:r w:rsidR="008D718A" w:rsidRPr="00E64DC1">
        <w:rPr>
          <w:rFonts w:ascii="Arial" w:eastAsiaTheme="minorHAnsi" w:hAnsi="Arial" w:cs="Arial"/>
          <w:sz w:val="22"/>
          <w:szCs w:val="22"/>
          <w:lang w:eastAsia="en-US"/>
        </w:rPr>
        <w:t>/17</w:t>
      </w:r>
      <w:r w:rsidR="00D07ECB" w:rsidRPr="00E64DC1">
        <w:rPr>
          <w:rFonts w:ascii="Arial" w:eastAsiaTheme="minorHAnsi" w:hAnsi="Arial" w:cs="Arial"/>
          <w:sz w:val="22"/>
          <w:szCs w:val="22"/>
          <w:lang w:eastAsia="en-US"/>
        </w:rPr>
        <w:t xml:space="preserve"> £</w:t>
      </w:r>
      <w:r w:rsidR="008D5401">
        <w:rPr>
          <w:rFonts w:ascii="Arial" w:eastAsiaTheme="minorHAnsi" w:hAnsi="Arial" w:cs="Arial"/>
          <w:sz w:val="22"/>
          <w:szCs w:val="22"/>
          <w:lang w:eastAsia="en-US"/>
        </w:rPr>
        <w:t>36</w:t>
      </w:r>
      <w:r w:rsidR="00D07ECB" w:rsidRPr="00E64DC1">
        <w:rPr>
          <w:rFonts w:ascii="Arial" w:eastAsiaTheme="minorHAnsi" w:hAnsi="Arial" w:cs="Arial"/>
          <w:sz w:val="22"/>
          <w:szCs w:val="22"/>
          <w:lang w:eastAsia="en-US"/>
        </w:rPr>
        <w:t>k</w:t>
      </w:r>
      <w:r w:rsidR="004C1D2E" w:rsidRPr="00E64DC1">
        <w:rPr>
          <w:rFonts w:ascii="Arial" w:eastAsiaTheme="minorHAnsi" w:hAnsi="Arial" w:cs="Arial"/>
          <w:sz w:val="22"/>
          <w:szCs w:val="22"/>
          <w:lang w:eastAsia="en-US"/>
        </w:rPr>
        <w:t xml:space="preserve">, </w:t>
      </w:r>
      <w:r w:rsidR="008D5401">
        <w:rPr>
          <w:rFonts w:ascii="Arial" w:eastAsiaTheme="minorHAnsi" w:hAnsi="Arial" w:cs="Arial"/>
          <w:sz w:val="22"/>
          <w:szCs w:val="22"/>
          <w:lang w:eastAsia="en-US"/>
        </w:rPr>
        <w:t>0.3</w:t>
      </w:r>
      <w:r w:rsidR="004C1D2E" w:rsidRPr="00E64DC1">
        <w:rPr>
          <w:rFonts w:ascii="Arial" w:eastAsiaTheme="minorHAnsi" w:hAnsi="Arial" w:cs="Arial"/>
          <w:sz w:val="22"/>
          <w:szCs w:val="22"/>
          <w:lang w:eastAsia="en-US"/>
        </w:rPr>
        <w:t>%</w:t>
      </w:r>
      <w:r w:rsidR="0015575A" w:rsidRPr="00E64DC1">
        <w:rPr>
          <w:rFonts w:ascii="Arial" w:eastAsiaTheme="minorHAnsi" w:hAnsi="Arial" w:cs="Arial"/>
          <w:sz w:val="22"/>
          <w:szCs w:val="22"/>
          <w:lang w:eastAsia="en-US"/>
        </w:rPr>
        <w:t xml:space="preserve"> overspend</w:t>
      </w:r>
      <w:r w:rsidR="00D07ECB" w:rsidRPr="00E64DC1">
        <w:rPr>
          <w:rFonts w:ascii="Arial" w:eastAsiaTheme="minorHAnsi" w:hAnsi="Arial" w:cs="Arial"/>
          <w:sz w:val="22"/>
          <w:szCs w:val="22"/>
          <w:lang w:eastAsia="en-US"/>
        </w:rPr>
        <w:t>)</w:t>
      </w:r>
      <w:r w:rsidR="004C1D2E" w:rsidRPr="00E64DC1">
        <w:rPr>
          <w:rFonts w:ascii="Arial" w:eastAsiaTheme="minorHAnsi" w:hAnsi="Arial" w:cs="Arial"/>
          <w:sz w:val="22"/>
          <w:szCs w:val="22"/>
          <w:lang w:eastAsia="en-US"/>
        </w:rPr>
        <w:t xml:space="preserve"> and on capital expenditure a £</w:t>
      </w:r>
      <w:r w:rsidR="009E3BBB">
        <w:rPr>
          <w:rFonts w:ascii="Arial" w:eastAsiaTheme="minorHAnsi" w:hAnsi="Arial" w:cs="Arial"/>
          <w:sz w:val="22"/>
          <w:szCs w:val="22"/>
          <w:lang w:eastAsia="en-US"/>
        </w:rPr>
        <w:t>89k, 16.4</w:t>
      </w:r>
      <w:r w:rsidR="004C1D2E" w:rsidRPr="00E64DC1">
        <w:rPr>
          <w:rFonts w:ascii="Arial" w:eastAsiaTheme="minorHAnsi" w:hAnsi="Arial" w:cs="Arial"/>
          <w:sz w:val="22"/>
          <w:szCs w:val="22"/>
          <w:lang w:eastAsia="en-US"/>
        </w:rPr>
        <w:t>% underspend (2016</w:t>
      </w:r>
      <w:r w:rsidR="008D718A" w:rsidRPr="00E64DC1">
        <w:rPr>
          <w:rFonts w:ascii="Arial" w:eastAsiaTheme="minorHAnsi" w:hAnsi="Arial" w:cs="Arial"/>
          <w:sz w:val="22"/>
          <w:szCs w:val="22"/>
          <w:lang w:eastAsia="en-US"/>
        </w:rPr>
        <w:t>/17</w:t>
      </w:r>
      <w:r w:rsidR="004C1D2E" w:rsidRPr="00E64DC1">
        <w:rPr>
          <w:rFonts w:ascii="Arial" w:eastAsiaTheme="minorHAnsi" w:hAnsi="Arial" w:cs="Arial"/>
          <w:sz w:val="22"/>
          <w:szCs w:val="22"/>
          <w:lang w:eastAsia="en-US"/>
        </w:rPr>
        <w:t xml:space="preserve"> £</w:t>
      </w:r>
      <w:r w:rsidR="008D5401">
        <w:rPr>
          <w:rFonts w:ascii="Arial" w:eastAsiaTheme="minorHAnsi" w:hAnsi="Arial" w:cs="Arial"/>
          <w:sz w:val="22"/>
          <w:szCs w:val="22"/>
          <w:lang w:eastAsia="en-US"/>
        </w:rPr>
        <w:t>26</w:t>
      </w:r>
      <w:r w:rsidR="004C1D2E" w:rsidRPr="00E64DC1">
        <w:rPr>
          <w:rFonts w:ascii="Arial" w:eastAsiaTheme="minorHAnsi" w:hAnsi="Arial" w:cs="Arial"/>
          <w:sz w:val="22"/>
          <w:szCs w:val="22"/>
          <w:lang w:eastAsia="en-US"/>
        </w:rPr>
        <w:t xml:space="preserve">k, </w:t>
      </w:r>
      <w:r w:rsidR="008D5401">
        <w:rPr>
          <w:rFonts w:ascii="Arial" w:eastAsiaTheme="minorHAnsi" w:hAnsi="Arial" w:cs="Arial"/>
          <w:sz w:val="22"/>
          <w:szCs w:val="22"/>
          <w:lang w:eastAsia="en-US"/>
        </w:rPr>
        <w:t>5.1</w:t>
      </w:r>
      <w:r w:rsidR="004C1D2E" w:rsidRPr="00E64DC1">
        <w:rPr>
          <w:rFonts w:ascii="Arial" w:eastAsiaTheme="minorHAnsi" w:hAnsi="Arial" w:cs="Arial"/>
          <w:sz w:val="22"/>
          <w:szCs w:val="22"/>
          <w:lang w:eastAsia="en-US"/>
        </w:rPr>
        <w:t xml:space="preserve">%). </w:t>
      </w:r>
      <w:r w:rsidR="00FA0CFC" w:rsidRPr="00E64DC1">
        <w:rPr>
          <w:rFonts w:ascii="Arial" w:eastAsiaTheme="minorHAnsi" w:hAnsi="Arial" w:cs="Arial"/>
          <w:sz w:val="22"/>
          <w:szCs w:val="22"/>
          <w:lang w:eastAsia="en-US"/>
        </w:rPr>
        <w:t xml:space="preserve"> </w:t>
      </w:r>
      <w:r w:rsidR="009E3BBB">
        <w:rPr>
          <w:rFonts w:ascii="Arial" w:eastAsiaTheme="minorHAnsi" w:hAnsi="Arial" w:cs="Arial"/>
          <w:sz w:val="22"/>
          <w:szCs w:val="22"/>
          <w:lang w:eastAsia="en-US"/>
        </w:rPr>
        <w:t xml:space="preserve">Our forecast position remains on track to achieve budget. </w:t>
      </w:r>
    </w:p>
    <w:p w:rsidR="007D4817" w:rsidRPr="007D4817" w:rsidRDefault="007D4817" w:rsidP="007D4817">
      <w:pPr>
        <w:pStyle w:val="ListParagraph"/>
        <w:rPr>
          <w:rFonts w:ascii="Arial" w:eastAsiaTheme="minorHAnsi" w:hAnsi="Arial" w:cs="Arial"/>
          <w:sz w:val="22"/>
          <w:szCs w:val="22"/>
          <w:lang w:eastAsia="en-US"/>
        </w:rPr>
      </w:pPr>
    </w:p>
    <w:p w:rsidR="0060775E" w:rsidRDefault="008D5401" w:rsidP="00C6052E">
      <w:pPr>
        <w:pStyle w:val="ListParagraph"/>
        <w:numPr>
          <w:ilvl w:val="0"/>
          <w:numId w:val="2"/>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We have FAP approval for the</w:t>
      </w:r>
      <w:r w:rsidR="009E3BBB">
        <w:rPr>
          <w:rFonts w:ascii="Arial" w:eastAsiaTheme="minorHAnsi" w:hAnsi="Arial" w:cs="Arial"/>
          <w:sz w:val="22"/>
          <w:szCs w:val="22"/>
          <w:lang w:eastAsia="en-US"/>
        </w:rPr>
        <w:t xml:space="preserve"> first tranche of the</w:t>
      </w:r>
      <w:r>
        <w:rPr>
          <w:rFonts w:ascii="Arial" w:eastAsiaTheme="minorHAnsi" w:hAnsi="Arial" w:cs="Arial"/>
          <w:sz w:val="22"/>
          <w:szCs w:val="22"/>
          <w:lang w:eastAsia="en-US"/>
        </w:rPr>
        <w:t xml:space="preserve"> professional services element of our </w:t>
      </w:r>
      <w:r w:rsidR="0020201D">
        <w:rPr>
          <w:rFonts w:ascii="Arial" w:eastAsiaTheme="minorHAnsi" w:hAnsi="Arial" w:cs="Arial"/>
          <w:sz w:val="22"/>
          <w:szCs w:val="22"/>
          <w:lang w:eastAsia="en-US"/>
        </w:rPr>
        <w:t>RS</w:t>
      </w:r>
      <w:r>
        <w:rPr>
          <w:rFonts w:ascii="Arial" w:eastAsiaTheme="minorHAnsi" w:hAnsi="Arial" w:cs="Arial"/>
          <w:sz w:val="22"/>
          <w:szCs w:val="22"/>
          <w:lang w:eastAsia="en-US"/>
        </w:rPr>
        <w:t xml:space="preserve"> business case </w:t>
      </w:r>
      <w:r w:rsidR="009E3BBB">
        <w:rPr>
          <w:rFonts w:ascii="Arial" w:eastAsiaTheme="minorHAnsi" w:hAnsi="Arial" w:cs="Arial"/>
          <w:sz w:val="22"/>
          <w:szCs w:val="22"/>
          <w:lang w:eastAsia="en-US"/>
        </w:rPr>
        <w:t xml:space="preserve">(to March 2018) </w:t>
      </w:r>
      <w:r>
        <w:rPr>
          <w:rFonts w:ascii="Arial" w:eastAsiaTheme="minorHAnsi" w:hAnsi="Arial" w:cs="Arial"/>
          <w:sz w:val="22"/>
          <w:szCs w:val="22"/>
          <w:lang w:eastAsia="en-US"/>
        </w:rPr>
        <w:t xml:space="preserve">and are expecting to receive Ministerial approval </w:t>
      </w:r>
      <w:r w:rsidR="009C17D0">
        <w:rPr>
          <w:rFonts w:ascii="Arial" w:eastAsiaTheme="minorHAnsi" w:hAnsi="Arial" w:cs="Arial"/>
          <w:sz w:val="22"/>
          <w:szCs w:val="22"/>
          <w:lang w:eastAsia="en-US"/>
        </w:rPr>
        <w:t>for this shortly.</w:t>
      </w:r>
      <w:r>
        <w:rPr>
          <w:rFonts w:ascii="Arial" w:eastAsiaTheme="minorHAnsi" w:hAnsi="Arial" w:cs="Arial"/>
          <w:sz w:val="22"/>
          <w:szCs w:val="22"/>
          <w:lang w:eastAsia="en-US"/>
        </w:rPr>
        <w:t xml:space="preserve"> GDS approval (government digital service) is being sought for the systems element of the business case and </w:t>
      </w:r>
      <w:r w:rsidR="00D947A0">
        <w:rPr>
          <w:rFonts w:ascii="Arial" w:eastAsiaTheme="minorHAnsi" w:hAnsi="Arial" w:cs="Arial"/>
          <w:sz w:val="22"/>
          <w:szCs w:val="22"/>
          <w:lang w:eastAsia="en-US"/>
        </w:rPr>
        <w:t>following</w:t>
      </w:r>
      <w:r>
        <w:rPr>
          <w:rFonts w:ascii="Arial" w:eastAsiaTheme="minorHAnsi" w:hAnsi="Arial" w:cs="Arial"/>
          <w:sz w:val="22"/>
          <w:szCs w:val="22"/>
          <w:lang w:eastAsia="en-US"/>
        </w:rPr>
        <w:t xml:space="preserve"> meetings </w:t>
      </w:r>
      <w:r w:rsidR="00D947A0">
        <w:rPr>
          <w:rFonts w:ascii="Arial" w:eastAsiaTheme="minorHAnsi" w:hAnsi="Arial" w:cs="Arial"/>
          <w:sz w:val="22"/>
          <w:szCs w:val="22"/>
          <w:lang w:eastAsia="en-US"/>
        </w:rPr>
        <w:t>w</w:t>
      </w:r>
      <w:r>
        <w:rPr>
          <w:rFonts w:ascii="Arial" w:eastAsiaTheme="minorHAnsi" w:hAnsi="Arial" w:cs="Arial"/>
          <w:sz w:val="22"/>
          <w:szCs w:val="22"/>
          <w:lang w:eastAsia="en-US"/>
        </w:rPr>
        <w:t>ith GDS an</w:t>
      </w:r>
      <w:r w:rsidR="00D947A0">
        <w:rPr>
          <w:rFonts w:ascii="Arial" w:eastAsiaTheme="minorHAnsi" w:hAnsi="Arial" w:cs="Arial"/>
          <w:sz w:val="22"/>
          <w:szCs w:val="22"/>
          <w:lang w:eastAsia="en-US"/>
        </w:rPr>
        <w:t xml:space="preserve">d DH procurement to expedite this we expect to receive approvals by the end of the week. </w:t>
      </w:r>
      <w:r w:rsidR="009C17D0">
        <w:rPr>
          <w:rFonts w:ascii="Arial" w:eastAsiaTheme="minorHAnsi" w:hAnsi="Arial" w:cs="Arial"/>
          <w:sz w:val="22"/>
          <w:szCs w:val="22"/>
          <w:lang w:eastAsia="en-US"/>
        </w:rPr>
        <w:t xml:space="preserve">All other necessary approvals have now been received. </w:t>
      </w:r>
    </w:p>
    <w:p w:rsidR="0060775E" w:rsidRPr="0060775E" w:rsidRDefault="0060775E" w:rsidP="0060775E">
      <w:pPr>
        <w:pStyle w:val="ListParagraph"/>
        <w:rPr>
          <w:rFonts w:ascii="Arial" w:eastAsiaTheme="minorHAnsi" w:hAnsi="Arial" w:cs="Arial"/>
          <w:sz w:val="22"/>
          <w:szCs w:val="22"/>
          <w:lang w:eastAsia="en-US"/>
        </w:rPr>
      </w:pPr>
    </w:p>
    <w:p w:rsidR="0060775E" w:rsidRDefault="009E3BBB" w:rsidP="00C6052E">
      <w:pPr>
        <w:pStyle w:val="ListParagraph"/>
        <w:numPr>
          <w:ilvl w:val="0"/>
          <w:numId w:val="2"/>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We have received a response from our </w:t>
      </w:r>
      <w:r w:rsidR="008D5401">
        <w:rPr>
          <w:rFonts w:ascii="Arial" w:eastAsiaTheme="minorHAnsi" w:hAnsi="Arial" w:cs="Arial"/>
          <w:sz w:val="22"/>
          <w:szCs w:val="22"/>
          <w:lang w:eastAsia="en-US"/>
        </w:rPr>
        <w:t xml:space="preserve">DH </w:t>
      </w:r>
      <w:r>
        <w:rPr>
          <w:rFonts w:ascii="Arial" w:eastAsiaTheme="minorHAnsi" w:hAnsi="Arial" w:cs="Arial"/>
          <w:sz w:val="22"/>
          <w:szCs w:val="22"/>
          <w:lang w:eastAsia="en-US"/>
        </w:rPr>
        <w:t xml:space="preserve">sponsor to </w:t>
      </w:r>
      <w:r w:rsidR="008D5401">
        <w:rPr>
          <w:rFonts w:ascii="Arial" w:eastAsiaTheme="minorHAnsi" w:hAnsi="Arial" w:cs="Arial"/>
          <w:sz w:val="22"/>
          <w:szCs w:val="22"/>
          <w:lang w:eastAsia="en-US"/>
        </w:rPr>
        <w:t xml:space="preserve">our letter </w:t>
      </w:r>
      <w:r>
        <w:rPr>
          <w:rFonts w:ascii="Arial" w:eastAsiaTheme="minorHAnsi" w:hAnsi="Arial" w:cs="Arial"/>
          <w:sz w:val="22"/>
          <w:szCs w:val="22"/>
          <w:lang w:eastAsia="en-US"/>
        </w:rPr>
        <w:t xml:space="preserve">setting out the impact of the DH decision not to fund our SIP business case. </w:t>
      </w:r>
      <w:r w:rsidR="0020201D">
        <w:rPr>
          <w:rFonts w:ascii="Arial" w:eastAsiaTheme="minorHAnsi" w:hAnsi="Arial" w:cs="Arial"/>
          <w:sz w:val="22"/>
          <w:szCs w:val="22"/>
          <w:lang w:eastAsia="en-US"/>
        </w:rPr>
        <w:t xml:space="preserve">We have </w:t>
      </w:r>
      <w:r w:rsidR="00D947A0">
        <w:rPr>
          <w:rFonts w:ascii="Arial" w:eastAsiaTheme="minorHAnsi" w:hAnsi="Arial" w:cs="Arial"/>
          <w:sz w:val="22"/>
          <w:szCs w:val="22"/>
          <w:lang w:eastAsia="en-US"/>
        </w:rPr>
        <w:t xml:space="preserve">discussed this further with </w:t>
      </w:r>
      <w:r w:rsidR="0020201D">
        <w:rPr>
          <w:rFonts w:ascii="Arial" w:eastAsiaTheme="minorHAnsi" w:hAnsi="Arial" w:cs="Arial"/>
          <w:sz w:val="22"/>
          <w:szCs w:val="22"/>
          <w:lang w:eastAsia="en-US"/>
        </w:rPr>
        <w:t xml:space="preserve">Chris Whitty </w:t>
      </w:r>
      <w:r w:rsidR="00E941C1">
        <w:rPr>
          <w:rFonts w:ascii="Arial" w:eastAsiaTheme="minorHAnsi" w:hAnsi="Arial" w:cs="Arial"/>
          <w:sz w:val="22"/>
          <w:szCs w:val="22"/>
          <w:lang w:eastAsia="en-US"/>
        </w:rPr>
        <w:t>and a verbal update will be provided at the Board meeting</w:t>
      </w:r>
      <w:r w:rsidR="0020201D">
        <w:rPr>
          <w:rFonts w:ascii="Arial" w:eastAsiaTheme="minorHAnsi" w:hAnsi="Arial" w:cs="Arial"/>
          <w:sz w:val="22"/>
          <w:szCs w:val="22"/>
          <w:lang w:eastAsia="en-US"/>
        </w:rPr>
        <w:t xml:space="preserve">. </w:t>
      </w:r>
    </w:p>
    <w:p w:rsidR="009C5EE7" w:rsidRPr="009C5EE7" w:rsidRDefault="009C5EE7" w:rsidP="009C5EE7">
      <w:pPr>
        <w:pStyle w:val="ListParagraph"/>
        <w:rPr>
          <w:rFonts w:ascii="Arial" w:eastAsiaTheme="minorHAnsi" w:hAnsi="Arial" w:cs="Arial"/>
          <w:sz w:val="22"/>
          <w:szCs w:val="22"/>
          <w:lang w:eastAsia="en-US"/>
        </w:rPr>
      </w:pPr>
    </w:p>
    <w:p w:rsidR="0060775E" w:rsidRPr="0020201D" w:rsidRDefault="009C5EE7" w:rsidP="0060775E">
      <w:pPr>
        <w:pStyle w:val="ListParagraph"/>
        <w:numPr>
          <w:ilvl w:val="0"/>
          <w:numId w:val="2"/>
        </w:numPr>
        <w:spacing w:after="200" w:line="276" w:lineRule="auto"/>
        <w:rPr>
          <w:rFonts w:ascii="Arial" w:eastAsiaTheme="minorHAnsi" w:hAnsi="Arial" w:cs="Arial"/>
          <w:sz w:val="22"/>
          <w:szCs w:val="22"/>
          <w:lang w:eastAsia="en-US"/>
        </w:rPr>
      </w:pPr>
      <w:r w:rsidRPr="0020201D">
        <w:rPr>
          <w:rFonts w:ascii="Arial" w:eastAsiaTheme="minorHAnsi" w:hAnsi="Arial" w:cs="Arial"/>
          <w:sz w:val="22"/>
          <w:szCs w:val="22"/>
          <w:lang w:eastAsia="en-US"/>
        </w:rPr>
        <w:t xml:space="preserve">A </w:t>
      </w:r>
      <w:r w:rsidR="003C526D">
        <w:rPr>
          <w:rFonts w:ascii="Arial" w:eastAsiaTheme="minorHAnsi" w:hAnsi="Arial" w:cs="Arial"/>
          <w:sz w:val="22"/>
          <w:szCs w:val="22"/>
          <w:lang w:eastAsia="en-US"/>
        </w:rPr>
        <w:t xml:space="preserve">first </w:t>
      </w:r>
      <w:r w:rsidRPr="0020201D">
        <w:rPr>
          <w:rFonts w:ascii="Arial" w:eastAsiaTheme="minorHAnsi" w:hAnsi="Arial" w:cs="Arial"/>
          <w:sz w:val="22"/>
          <w:szCs w:val="22"/>
          <w:lang w:eastAsia="en-US"/>
        </w:rPr>
        <w:t xml:space="preserve">draft financial plan has been prepared based on </w:t>
      </w:r>
      <w:r w:rsidR="003C526D">
        <w:rPr>
          <w:rFonts w:ascii="Arial" w:eastAsiaTheme="minorHAnsi" w:hAnsi="Arial" w:cs="Arial"/>
          <w:sz w:val="22"/>
          <w:szCs w:val="22"/>
          <w:lang w:eastAsia="en-US"/>
        </w:rPr>
        <w:t>£13.5m</w:t>
      </w:r>
      <w:r w:rsidR="009E3BBB">
        <w:rPr>
          <w:rFonts w:ascii="Arial" w:eastAsiaTheme="minorHAnsi" w:hAnsi="Arial" w:cs="Arial"/>
          <w:sz w:val="22"/>
          <w:szCs w:val="22"/>
          <w:lang w:eastAsia="en-US"/>
        </w:rPr>
        <w:t xml:space="preserve"> </w:t>
      </w:r>
      <w:r w:rsidRPr="0020201D">
        <w:rPr>
          <w:rFonts w:ascii="Arial" w:eastAsiaTheme="minorHAnsi" w:hAnsi="Arial" w:cs="Arial"/>
          <w:sz w:val="22"/>
          <w:szCs w:val="22"/>
          <w:lang w:eastAsia="en-US"/>
        </w:rPr>
        <w:t xml:space="preserve"> grant in aid </w:t>
      </w:r>
      <w:r w:rsidR="009E3BBB">
        <w:rPr>
          <w:rFonts w:ascii="Arial" w:eastAsiaTheme="minorHAnsi" w:hAnsi="Arial" w:cs="Arial"/>
          <w:sz w:val="22"/>
          <w:szCs w:val="22"/>
          <w:lang w:eastAsia="en-US"/>
        </w:rPr>
        <w:t>(£0.2m re</w:t>
      </w:r>
      <w:r w:rsidRPr="0020201D">
        <w:rPr>
          <w:rFonts w:ascii="Arial" w:eastAsiaTheme="minorHAnsi" w:hAnsi="Arial" w:cs="Arial"/>
          <w:sz w:val="22"/>
          <w:szCs w:val="22"/>
          <w:lang w:eastAsia="en-US"/>
        </w:rPr>
        <w:t>duction</w:t>
      </w:r>
      <w:r w:rsidR="009E3BBB">
        <w:rPr>
          <w:rFonts w:ascii="Arial" w:eastAsiaTheme="minorHAnsi" w:hAnsi="Arial" w:cs="Arial"/>
          <w:sz w:val="22"/>
          <w:szCs w:val="22"/>
          <w:lang w:eastAsia="en-US"/>
        </w:rPr>
        <w:t xml:space="preserve">)  </w:t>
      </w:r>
      <w:r w:rsidR="003C526D">
        <w:rPr>
          <w:rFonts w:ascii="Arial" w:eastAsiaTheme="minorHAnsi" w:hAnsi="Arial" w:cs="Arial"/>
          <w:sz w:val="22"/>
          <w:szCs w:val="22"/>
          <w:lang w:eastAsia="en-US"/>
        </w:rPr>
        <w:t>a</w:t>
      </w:r>
      <w:r w:rsidR="00BA5841">
        <w:rPr>
          <w:rFonts w:ascii="Arial" w:eastAsiaTheme="minorHAnsi" w:hAnsi="Arial" w:cs="Arial"/>
          <w:sz w:val="22"/>
          <w:szCs w:val="22"/>
          <w:lang w:eastAsia="en-US"/>
        </w:rPr>
        <w:t>nd</w:t>
      </w:r>
      <w:r w:rsidRPr="0020201D">
        <w:rPr>
          <w:rFonts w:ascii="Arial" w:eastAsiaTheme="minorHAnsi" w:hAnsi="Arial" w:cs="Arial"/>
          <w:sz w:val="22"/>
          <w:szCs w:val="22"/>
          <w:lang w:eastAsia="en-US"/>
        </w:rPr>
        <w:t xml:space="preserve"> </w:t>
      </w:r>
      <w:r w:rsidR="003C526D">
        <w:rPr>
          <w:rFonts w:ascii="Arial" w:eastAsiaTheme="minorHAnsi" w:hAnsi="Arial" w:cs="Arial"/>
          <w:sz w:val="22"/>
          <w:szCs w:val="22"/>
          <w:lang w:eastAsia="en-US"/>
        </w:rPr>
        <w:t>taking into account</w:t>
      </w:r>
      <w:r w:rsidRPr="0020201D">
        <w:rPr>
          <w:rFonts w:ascii="Arial" w:eastAsiaTheme="minorHAnsi" w:hAnsi="Arial" w:cs="Arial"/>
          <w:sz w:val="22"/>
          <w:szCs w:val="22"/>
          <w:lang w:eastAsia="en-US"/>
        </w:rPr>
        <w:t xml:space="preserve"> all reserves submissions (from the planning process) </w:t>
      </w:r>
      <w:r w:rsidR="0020201D" w:rsidRPr="0020201D">
        <w:rPr>
          <w:rFonts w:ascii="Arial" w:eastAsiaTheme="minorHAnsi" w:hAnsi="Arial" w:cs="Arial"/>
          <w:sz w:val="22"/>
          <w:szCs w:val="22"/>
          <w:lang w:eastAsia="en-US"/>
        </w:rPr>
        <w:t>£0</w:t>
      </w:r>
      <w:r w:rsidR="00BA5841">
        <w:rPr>
          <w:rFonts w:ascii="Arial" w:eastAsiaTheme="minorHAnsi" w:hAnsi="Arial" w:cs="Arial"/>
          <w:sz w:val="22"/>
          <w:szCs w:val="22"/>
          <w:lang w:eastAsia="en-US"/>
        </w:rPr>
        <w:t>.</w:t>
      </w:r>
      <w:r w:rsidR="00E941C1">
        <w:rPr>
          <w:rFonts w:ascii="Arial" w:eastAsiaTheme="minorHAnsi" w:hAnsi="Arial" w:cs="Arial"/>
          <w:sz w:val="22"/>
          <w:szCs w:val="22"/>
          <w:lang w:eastAsia="en-US"/>
        </w:rPr>
        <w:t>5</w:t>
      </w:r>
      <w:r w:rsidR="0020201D" w:rsidRPr="0020201D">
        <w:rPr>
          <w:rFonts w:ascii="Arial" w:eastAsiaTheme="minorHAnsi" w:hAnsi="Arial" w:cs="Arial"/>
          <w:sz w:val="22"/>
          <w:szCs w:val="22"/>
          <w:lang w:eastAsia="en-US"/>
        </w:rPr>
        <w:t>m</w:t>
      </w:r>
      <w:r w:rsidR="00BA5841">
        <w:rPr>
          <w:rFonts w:ascii="Arial" w:eastAsiaTheme="minorHAnsi" w:hAnsi="Arial" w:cs="Arial"/>
          <w:sz w:val="22"/>
          <w:szCs w:val="22"/>
          <w:lang w:eastAsia="en-US"/>
        </w:rPr>
        <w:t>. This draft is £</w:t>
      </w:r>
      <w:r w:rsidR="00E941C1">
        <w:rPr>
          <w:rFonts w:ascii="Arial" w:eastAsiaTheme="minorHAnsi" w:hAnsi="Arial" w:cs="Arial"/>
          <w:sz w:val="22"/>
          <w:szCs w:val="22"/>
          <w:lang w:eastAsia="en-US"/>
        </w:rPr>
        <w:t>0.6</w:t>
      </w:r>
      <w:r w:rsidR="0020201D" w:rsidRPr="0020201D">
        <w:rPr>
          <w:rFonts w:ascii="Arial" w:eastAsiaTheme="minorHAnsi" w:hAnsi="Arial" w:cs="Arial"/>
          <w:sz w:val="22"/>
          <w:szCs w:val="22"/>
          <w:lang w:eastAsia="en-US"/>
        </w:rPr>
        <w:t xml:space="preserve">m </w:t>
      </w:r>
      <w:r w:rsidRPr="0020201D">
        <w:rPr>
          <w:rFonts w:ascii="Arial" w:eastAsiaTheme="minorHAnsi" w:hAnsi="Arial" w:cs="Arial"/>
          <w:sz w:val="22"/>
          <w:szCs w:val="22"/>
          <w:lang w:eastAsia="en-US"/>
        </w:rPr>
        <w:t>over-</w:t>
      </w:r>
      <w:r w:rsidR="0020201D" w:rsidRPr="0020201D">
        <w:rPr>
          <w:rFonts w:ascii="Arial" w:eastAsiaTheme="minorHAnsi" w:hAnsi="Arial" w:cs="Arial"/>
          <w:sz w:val="22"/>
          <w:szCs w:val="22"/>
          <w:lang w:eastAsia="en-US"/>
        </w:rPr>
        <w:t>committed</w:t>
      </w:r>
      <w:r w:rsidR="00E941C1">
        <w:rPr>
          <w:rFonts w:ascii="Arial" w:eastAsiaTheme="minorHAnsi" w:hAnsi="Arial" w:cs="Arial"/>
          <w:sz w:val="22"/>
          <w:szCs w:val="22"/>
          <w:lang w:eastAsia="en-US"/>
        </w:rPr>
        <w:t xml:space="preserve">. Actions have been agreed to bring the budget back in line with available resources and options will be </w:t>
      </w:r>
      <w:r w:rsidR="0020201D" w:rsidRPr="0020201D">
        <w:rPr>
          <w:rFonts w:ascii="Arial" w:eastAsiaTheme="minorHAnsi" w:hAnsi="Arial" w:cs="Arial"/>
          <w:sz w:val="22"/>
          <w:szCs w:val="22"/>
          <w:lang w:eastAsia="en-US"/>
        </w:rPr>
        <w:t>discuss</w:t>
      </w:r>
      <w:r w:rsidR="00E941C1">
        <w:rPr>
          <w:rFonts w:ascii="Arial" w:eastAsiaTheme="minorHAnsi" w:hAnsi="Arial" w:cs="Arial"/>
          <w:sz w:val="22"/>
          <w:szCs w:val="22"/>
          <w:lang w:eastAsia="en-US"/>
        </w:rPr>
        <w:t>ed</w:t>
      </w:r>
      <w:r w:rsidR="0020201D" w:rsidRPr="0020201D">
        <w:rPr>
          <w:rFonts w:ascii="Arial" w:eastAsiaTheme="minorHAnsi" w:hAnsi="Arial" w:cs="Arial"/>
          <w:sz w:val="22"/>
          <w:szCs w:val="22"/>
          <w:lang w:eastAsia="en-US"/>
        </w:rPr>
        <w:t xml:space="preserve"> with the Board on 17</w:t>
      </w:r>
      <w:r w:rsidR="0020201D" w:rsidRPr="0020201D">
        <w:rPr>
          <w:rFonts w:ascii="Arial" w:eastAsiaTheme="minorHAnsi" w:hAnsi="Arial" w:cs="Arial"/>
          <w:sz w:val="22"/>
          <w:szCs w:val="22"/>
          <w:vertAlign w:val="superscript"/>
          <w:lang w:eastAsia="en-US"/>
        </w:rPr>
        <w:t>th</w:t>
      </w:r>
      <w:r w:rsidR="0020201D" w:rsidRPr="0020201D">
        <w:rPr>
          <w:rFonts w:ascii="Arial" w:eastAsiaTheme="minorHAnsi" w:hAnsi="Arial" w:cs="Arial"/>
          <w:sz w:val="22"/>
          <w:szCs w:val="22"/>
          <w:lang w:eastAsia="en-US"/>
        </w:rPr>
        <w:t xml:space="preserve"> January. </w:t>
      </w:r>
    </w:p>
    <w:p w:rsidR="00361853" w:rsidRPr="00361853" w:rsidRDefault="00361853" w:rsidP="00361853">
      <w:pPr>
        <w:pStyle w:val="ListParagraph"/>
        <w:rPr>
          <w:rFonts w:ascii="Arial" w:eastAsiaTheme="minorHAnsi" w:hAnsi="Arial" w:cs="Arial"/>
          <w:sz w:val="22"/>
          <w:szCs w:val="22"/>
          <w:lang w:eastAsia="en-US"/>
        </w:rPr>
      </w:pPr>
    </w:p>
    <w:p w:rsidR="00423AEF" w:rsidRPr="00386ED9" w:rsidRDefault="00386ED9" w:rsidP="00386ED9">
      <w:pPr>
        <w:pStyle w:val="ListParagraph"/>
        <w:numPr>
          <w:ilvl w:val="0"/>
          <w:numId w:val="24"/>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The HRA</w:t>
      </w:r>
      <w:r w:rsidRPr="00386ED9">
        <w:rPr>
          <w:rFonts w:ascii="Arial" w:eastAsiaTheme="minorHAnsi" w:hAnsi="Arial" w:cs="Arial"/>
          <w:sz w:val="22"/>
          <w:szCs w:val="22"/>
          <w:lang w:eastAsia="en-US"/>
        </w:rPr>
        <w:t xml:space="preserve"> </w:t>
      </w:r>
      <w:r w:rsidRPr="006C7396">
        <w:rPr>
          <w:rFonts w:ascii="Arial" w:eastAsiaTheme="minorHAnsi" w:hAnsi="Arial" w:cs="Arial"/>
          <w:sz w:val="22"/>
          <w:szCs w:val="22"/>
          <w:lang w:eastAsia="en-US"/>
        </w:rPr>
        <w:t>continued to meet its regulatory requirements in paying invoices</w:t>
      </w:r>
      <w:r w:rsidR="001B0417">
        <w:rPr>
          <w:rFonts w:ascii="Arial" w:eastAsiaTheme="minorHAnsi" w:hAnsi="Arial" w:cs="Arial"/>
          <w:sz w:val="22"/>
          <w:szCs w:val="22"/>
          <w:lang w:eastAsia="en-US"/>
        </w:rPr>
        <w:t xml:space="preserve"> quickly</w:t>
      </w:r>
      <w:r w:rsidR="00C6052E">
        <w:rPr>
          <w:rFonts w:ascii="Arial" w:eastAsiaTheme="minorHAnsi" w:hAnsi="Arial" w:cs="Arial"/>
          <w:sz w:val="22"/>
          <w:szCs w:val="22"/>
          <w:lang w:eastAsia="en-US"/>
        </w:rPr>
        <w:t xml:space="preserve"> and key finance deadlines. </w:t>
      </w:r>
    </w:p>
    <w:p w:rsidR="00561998" w:rsidRPr="00195D4C" w:rsidRDefault="00B325BB" w:rsidP="00B62D6B">
      <w:pPr>
        <w:jc w:val="both"/>
        <w:rPr>
          <w:rFonts w:ascii="Arial" w:hAnsi="Arial" w:cs="Arial"/>
          <w:b/>
          <w:sz w:val="22"/>
          <w:szCs w:val="22"/>
        </w:rPr>
      </w:pPr>
      <w:r>
        <w:rPr>
          <w:rFonts w:ascii="Arial" w:hAnsi="Arial" w:cs="Arial"/>
          <w:b/>
          <w:sz w:val="22"/>
          <w:szCs w:val="22"/>
        </w:rPr>
        <w:t>Revenue f</w:t>
      </w:r>
      <w:r w:rsidR="00B62D6B">
        <w:rPr>
          <w:rFonts w:ascii="Arial" w:hAnsi="Arial" w:cs="Arial"/>
          <w:b/>
          <w:sz w:val="22"/>
          <w:szCs w:val="22"/>
        </w:rPr>
        <w:t xml:space="preserve">inancial performance </w:t>
      </w:r>
      <w:r w:rsidR="000D2F24">
        <w:rPr>
          <w:rFonts w:ascii="Arial" w:hAnsi="Arial" w:cs="Arial"/>
          <w:b/>
          <w:sz w:val="22"/>
          <w:szCs w:val="22"/>
        </w:rPr>
        <w:t>for</w:t>
      </w:r>
      <w:r w:rsidR="00B62D6B">
        <w:rPr>
          <w:rFonts w:ascii="Arial" w:hAnsi="Arial" w:cs="Arial"/>
          <w:b/>
          <w:sz w:val="22"/>
          <w:szCs w:val="22"/>
        </w:rPr>
        <w:t xml:space="preserve"> </w:t>
      </w:r>
      <w:r w:rsidR="000D2F24">
        <w:rPr>
          <w:rFonts w:ascii="Arial" w:hAnsi="Arial" w:cs="Arial"/>
          <w:b/>
          <w:sz w:val="22"/>
          <w:szCs w:val="22"/>
        </w:rPr>
        <w:t xml:space="preserve">the </w:t>
      </w:r>
      <w:r w:rsidR="00B770BC">
        <w:rPr>
          <w:rFonts w:ascii="Arial" w:hAnsi="Arial" w:cs="Arial"/>
          <w:b/>
          <w:sz w:val="22"/>
          <w:szCs w:val="22"/>
        </w:rPr>
        <w:t>8</w:t>
      </w:r>
      <w:r w:rsidR="00A4139A">
        <w:rPr>
          <w:rFonts w:ascii="Arial" w:hAnsi="Arial" w:cs="Arial"/>
          <w:b/>
          <w:sz w:val="22"/>
          <w:szCs w:val="22"/>
        </w:rPr>
        <w:t xml:space="preserve"> </w:t>
      </w:r>
      <w:proofErr w:type="spellStart"/>
      <w:r w:rsidR="00A4139A">
        <w:rPr>
          <w:rFonts w:ascii="Arial" w:hAnsi="Arial" w:cs="Arial"/>
          <w:b/>
          <w:sz w:val="22"/>
          <w:szCs w:val="22"/>
        </w:rPr>
        <w:t>mths</w:t>
      </w:r>
      <w:proofErr w:type="spellEnd"/>
      <w:r w:rsidR="000D2F24">
        <w:rPr>
          <w:rFonts w:ascii="Arial" w:hAnsi="Arial" w:cs="Arial"/>
          <w:b/>
          <w:sz w:val="22"/>
          <w:szCs w:val="22"/>
        </w:rPr>
        <w:t xml:space="preserve">-ended </w:t>
      </w:r>
      <w:r w:rsidR="00561998">
        <w:rPr>
          <w:rFonts w:ascii="Arial" w:hAnsi="Arial" w:cs="Arial"/>
          <w:b/>
          <w:sz w:val="22"/>
          <w:szCs w:val="22"/>
        </w:rPr>
        <w:t>3</w:t>
      </w:r>
      <w:r w:rsidR="00B770BC">
        <w:rPr>
          <w:rFonts w:ascii="Arial" w:hAnsi="Arial" w:cs="Arial"/>
          <w:b/>
          <w:sz w:val="22"/>
          <w:szCs w:val="22"/>
        </w:rPr>
        <w:t>0</w:t>
      </w:r>
      <w:r w:rsidR="00561998">
        <w:rPr>
          <w:rFonts w:ascii="Arial" w:hAnsi="Arial" w:cs="Arial"/>
          <w:b/>
          <w:sz w:val="22"/>
          <w:szCs w:val="22"/>
        </w:rPr>
        <w:t xml:space="preserve"> </w:t>
      </w:r>
      <w:r w:rsidR="00B770BC">
        <w:rPr>
          <w:rFonts w:ascii="Arial" w:hAnsi="Arial" w:cs="Arial"/>
          <w:b/>
          <w:sz w:val="22"/>
          <w:szCs w:val="22"/>
        </w:rPr>
        <w:t>November</w:t>
      </w:r>
      <w:r w:rsidR="00736CB7">
        <w:rPr>
          <w:rFonts w:ascii="Arial" w:hAnsi="Arial" w:cs="Arial"/>
          <w:b/>
          <w:sz w:val="22"/>
          <w:szCs w:val="22"/>
        </w:rPr>
        <w:t xml:space="preserve"> </w:t>
      </w:r>
      <w:r w:rsidR="00B62D6B">
        <w:rPr>
          <w:rFonts w:ascii="Arial" w:hAnsi="Arial" w:cs="Arial"/>
          <w:b/>
          <w:sz w:val="22"/>
          <w:szCs w:val="22"/>
        </w:rPr>
        <w:t>201</w:t>
      </w:r>
      <w:r w:rsidR="00423AEF">
        <w:rPr>
          <w:rFonts w:ascii="Arial" w:hAnsi="Arial" w:cs="Arial"/>
          <w:b/>
          <w:sz w:val="22"/>
          <w:szCs w:val="22"/>
        </w:rPr>
        <w:t>7</w:t>
      </w:r>
      <w:r w:rsidR="00AD76CF" w:rsidRPr="00AD76CF">
        <w:rPr>
          <w:rFonts w:ascii="Arial" w:hAnsi="Arial" w:cs="Arial"/>
          <w:b/>
          <w:sz w:val="22"/>
          <w:szCs w:val="22"/>
        </w:rPr>
        <w:t xml:space="preserve"> </w:t>
      </w:r>
    </w:p>
    <w:tbl>
      <w:tblPr>
        <w:tblW w:w="8691" w:type="dxa"/>
        <w:tblInd w:w="108" w:type="dxa"/>
        <w:tblLook w:val="04A0" w:firstRow="1" w:lastRow="0" w:firstColumn="1" w:lastColumn="0" w:noHBand="0" w:noVBand="1"/>
      </w:tblPr>
      <w:tblGrid>
        <w:gridCol w:w="3454"/>
        <w:gridCol w:w="961"/>
        <w:gridCol w:w="961"/>
        <w:gridCol w:w="961"/>
        <w:gridCol w:w="1052"/>
        <w:gridCol w:w="1302"/>
      </w:tblGrid>
      <w:tr w:rsidR="00584FC2" w:rsidRPr="00584FC2" w:rsidTr="00584FC2">
        <w:trPr>
          <w:trHeight w:val="201"/>
        </w:trPr>
        <w:tc>
          <w:tcPr>
            <w:tcW w:w="3454" w:type="dxa"/>
            <w:tcBorders>
              <w:top w:val="single" w:sz="4" w:space="0" w:color="666666"/>
              <w:left w:val="nil"/>
              <w:bottom w:val="single" w:sz="4" w:space="0" w:color="666666"/>
              <w:right w:val="single" w:sz="4" w:space="0" w:color="666666"/>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2017/18</w:t>
            </w:r>
          </w:p>
        </w:tc>
        <w:tc>
          <w:tcPr>
            <w:tcW w:w="2974" w:type="dxa"/>
            <w:gridSpan w:val="3"/>
            <w:vMerge w:val="restart"/>
            <w:tcBorders>
              <w:top w:val="single" w:sz="8" w:space="0" w:color="FFFFFF"/>
              <w:left w:val="nil"/>
              <w:bottom w:val="nil"/>
              <w:right w:val="nil"/>
            </w:tcBorders>
            <w:shd w:val="clear" w:color="000000" w:fill="95B3D7"/>
            <w:vAlign w:val="center"/>
            <w:hideMark/>
          </w:tcPr>
          <w:p w:rsidR="00584FC2" w:rsidRPr="00584FC2" w:rsidRDefault="00B770BC" w:rsidP="00B770BC">
            <w:pPr>
              <w:jc w:val="center"/>
              <w:rPr>
                <w:rFonts w:ascii="Arial" w:hAnsi="Arial" w:cs="Arial"/>
                <w:b/>
                <w:bCs/>
                <w:color w:val="FFFFFF"/>
                <w:sz w:val="20"/>
                <w:szCs w:val="20"/>
              </w:rPr>
            </w:pPr>
            <w:r>
              <w:rPr>
                <w:rFonts w:ascii="Arial" w:hAnsi="Arial" w:cs="Arial"/>
                <w:b/>
                <w:bCs/>
                <w:color w:val="FFFFFF"/>
                <w:sz w:val="20"/>
                <w:szCs w:val="20"/>
              </w:rPr>
              <w:t>8</w:t>
            </w:r>
            <w:r w:rsidR="00584FC2" w:rsidRPr="00584FC2">
              <w:rPr>
                <w:rFonts w:ascii="Arial" w:hAnsi="Arial" w:cs="Arial"/>
                <w:b/>
                <w:bCs/>
                <w:color w:val="FFFFFF"/>
                <w:sz w:val="20"/>
                <w:szCs w:val="20"/>
              </w:rPr>
              <w:t xml:space="preserve"> Months ended 3</w:t>
            </w:r>
            <w:r w:rsidR="00C6052E">
              <w:rPr>
                <w:rFonts w:ascii="Arial" w:hAnsi="Arial" w:cs="Arial"/>
                <w:b/>
                <w:bCs/>
                <w:color w:val="FFFFFF"/>
                <w:sz w:val="20"/>
                <w:szCs w:val="20"/>
              </w:rPr>
              <w:t>0</w:t>
            </w:r>
            <w:r w:rsidR="00584FC2" w:rsidRPr="00584FC2">
              <w:rPr>
                <w:rFonts w:ascii="Arial" w:hAnsi="Arial" w:cs="Arial"/>
                <w:b/>
                <w:bCs/>
                <w:color w:val="FFFFFF"/>
                <w:sz w:val="20"/>
                <w:szCs w:val="20"/>
              </w:rPr>
              <w:t xml:space="preserve"> </w:t>
            </w:r>
            <w:r>
              <w:rPr>
                <w:rFonts w:ascii="Arial" w:hAnsi="Arial" w:cs="Arial"/>
                <w:b/>
                <w:bCs/>
                <w:color w:val="FFFFFF"/>
                <w:sz w:val="20"/>
                <w:szCs w:val="20"/>
              </w:rPr>
              <w:t>Nov</w:t>
            </w:r>
            <w:r w:rsidR="00584FC2" w:rsidRPr="00584FC2">
              <w:rPr>
                <w:rFonts w:ascii="Arial" w:hAnsi="Arial" w:cs="Arial"/>
                <w:b/>
                <w:bCs/>
                <w:color w:val="FFFFFF"/>
                <w:sz w:val="20"/>
                <w:szCs w:val="20"/>
              </w:rPr>
              <w:t xml:space="preserve"> 2017 (£'000)</w:t>
            </w:r>
          </w:p>
        </w:tc>
        <w:tc>
          <w:tcPr>
            <w:tcW w:w="1302"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 </w:t>
            </w:r>
          </w:p>
        </w:tc>
      </w:tr>
      <w:tr w:rsidR="00584FC2" w:rsidRPr="00584FC2" w:rsidTr="00584FC2">
        <w:trPr>
          <w:trHeight w:val="118"/>
        </w:trPr>
        <w:tc>
          <w:tcPr>
            <w:tcW w:w="3454"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£'000</w:t>
            </w:r>
          </w:p>
        </w:tc>
        <w:tc>
          <w:tcPr>
            <w:tcW w:w="2974" w:type="dxa"/>
            <w:gridSpan w:val="3"/>
            <w:vMerge/>
            <w:tcBorders>
              <w:top w:val="nil"/>
              <w:left w:val="nil"/>
              <w:bottom w:val="nil"/>
              <w:right w:val="nil"/>
            </w:tcBorders>
            <w:vAlign w:val="center"/>
            <w:hideMark/>
          </w:tcPr>
          <w:p w:rsidR="00584FC2" w:rsidRPr="00584FC2" w:rsidRDefault="00584FC2" w:rsidP="00584FC2">
            <w:pPr>
              <w:rPr>
                <w:rFonts w:ascii="Arial" w:hAnsi="Arial" w:cs="Arial"/>
                <w:b/>
                <w:bCs/>
                <w:color w:val="FFFFFF"/>
                <w:sz w:val="20"/>
                <w:szCs w:val="20"/>
              </w:rPr>
            </w:pPr>
          </w:p>
        </w:tc>
        <w:tc>
          <w:tcPr>
            <w:tcW w:w="1302"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w:t>
            </w:r>
          </w:p>
        </w:tc>
      </w:tr>
      <w:tr w:rsidR="00584FC2" w:rsidRPr="00584FC2" w:rsidTr="00E13424">
        <w:trPr>
          <w:trHeight w:val="207"/>
        </w:trPr>
        <w:tc>
          <w:tcPr>
            <w:tcW w:w="3454" w:type="dxa"/>
            <w:tcBorders>
              <w:top w:val="nil"/>
              <w:left w:val="nil"/>
              <w:bottom w:val="single" w:sz="8" w:space="0" w:color="CCCCCC"/>
              <w:right w:val="single" w:sz="8" w:space="0" w:color="CCCCCC"/>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Income</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Latest Budget</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Budget</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Actual</w:t>
            </w:r>
          </w:p>
        </w:tc>
        <w:tc>
          <w:tcPr>
            <w:tcW w:w="1052" w:type="dxa"/>
            <w:tcBorders>
              <w:top w:val="nil"/>
              <w:left w:val="nil"/>
              <w:bottom w:val="nil"/>
              <w:right w:val="nil"/>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Variance</w:t>
            </w:r>
          </w:p>
        </w:tc>
        <w:tc>
          <w:tcPr>
            <w:tcW w:w="1302"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Variance</w:t>
            </w:r>
          </w:p>
        </w:tc>
      </w:tr>
      <w:tr w:rsidR="00B770BC"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B770BC" w:rsidRPr="00584FC2" w:rsidRDefault="00B770BC" w:rsidP="00584FC2">
            <w:pPr>
              <w:rPr>
                <w:rFonts w:ascii="Arial" w:hAnsi="Arial" w:cs="Arial"/>
                <w:color w:val="000000"/>
                <w:sz w:val="18"/>
                <w:szCs w:val="18"/>
              </w:rPr>
            </w:pPr>
            <w:r w:rsidRPr="00584FC2">
              <w:rPr>
                <w:rFonts w:ascii="Arial" w:hAnsi="Arial" w:cs="Arial"/>
                <w:color w:val="000000"/>
                <w:sz w:val="18"/>
                <w:szCs w:val="18"/>
              </w:rPr>
              <w:t>Grant in Aid confirmed</w:t>
            </w:r>
          </w:p>
        </w:tc>
        <w:tc>
          <w:tcPr>
            <w:tcW w:w="961" w:type="dxa"/>
            <w:tcBorders>
              <w:top w:val="nil"/>
              <w:left w:val="nil"/>
              <w:bottom w:val="nil"/>
              <w:right w:val="nil"/>
            </w:tcBorders>
            <w:shd w:val="clear" w:color="auto" w:fill="auto"/>
            <w:noWrap/>
            <w:vAlign w:val="bottom"/>
            <w:hideMark/>
          </w:tcPr>
          <w:p w:rsidR="00B770BC" w:rsidRPr="00584FC2" w:rsidRDefault="00B770BC" w:rsidP="001C79DA">
            <w:pPr>
              <w:jc w:val="right"/>
              <w:rPr>
                <w:rFonts w:ascii="Calibri" w:hAnsi="Calibri" w:cs="Calibri"/>
                <w:color w:val="000000"/>
                <w:sz w:val="22"/>
                <w:szCs w:val="22"/>
              </w:rPr>
            </w:pPr>
            <w:r w:rsidRPr="00584FC2">
              <w:rPr>
                <w:rFonts w:ascii="Calibri" w:hAnsi="Calibri" w:cs="Calibri"/>
                <w:color w:val="000000"/>
                <w:sz w:val="22"/>
                <w:szCs w:val="22"/>
              </w:rPr>
              <w:t>12,</w:t>
            </w:r>
            <w:r>
              <w:rPr>
                <w:rFonts w:ascii="Calibri" w:hAnsi="Calibri" w:cs="Calibri"/>
                <w:color w:val="000000"/>
                <w:sz w:val="22"/>
                <w:szCs w:val="22"/>
              </w:rPr>
              <w:t>469</w:t>
            </w:r>
          </w:p>
        </w:tc>
        <w:tc>
          <w:tcPr>
            <w:tcW w:w="961" w:type="dxa"/>
            <w:tcBorders>
              <w:top w:val="nil"/>
              <w:left w:val="nil"/>
              <w:bottom w:val="nil"/>
              <w:right w:val="nil"/>
            </w:tcBorders>
            <w:shd w:val="clear" w:color="auto" w:fill="auto"/>
            <w:noWrap/>
            <w:vAlign w:val="bottom"/>
          </w:tcPr>
          <w:p w:rsidR="00B770BC" w:rsidRDefault="00B770BC">
            <w:pPr>
              <w:jc w:val="right"/>
              <w:rPr>
                <w:rFonts w:ascii="Calibri" w:hAnsi="Calibri"/>
                <w:color w:val="000000"/>
                <w:sz w:val="22"/>
                <w:szCs w:val="22"/>
              </w:rPr>
            </w:pPr>
            <w:r>
              <w:rPr>
                <w:rFonts w:ascii="Calibri" w:hAnsi="Calibri"/>
                <w:color w:val="000000"/>
                <w:sz w:val="22"/>
                <w:szCs w:val="22"/>
              </w:rPr>
              <w:t>7,741</w:t>
            </w:r>
          </w:p>
        </w:tc>
        <w:tc>
          <w:tcPr>
            <w:tcW w:w="961" w:type="dxa"/>
            <w:tcBorders>
              <w:top w:val="nil"/>
              <w:left w:val="nil"/>
              <w:bottom w:val="nil"/>
              <w:right w:val="nil"/>
            </w:tcBorders>
            <w:shd w:val="clear" w:color="auto" w:fill="auto"/>
            <w:noWrap/>
            <w:vAlign w:val="bottom"/>
          </w:tcPr>
          <w:p w:rsidR="00B770BC" w:rsidRDefault="00B770BC">
            <w:pPr>
              <w:jc w:val="right"/>
              <w:rPr>
                <w:rFonts w:ascii="Calibri" w:hAnsi="Calibri"/>
                <w:color w:val="000000"/>
                <w:sz w:val="22"/>
                <w:szCs w:val="22"/>
              </w:rPr>
            </w:pPr>
            <w:r>
              <w:rPr>
                <w:rFonts w:ascii="Calibri" w:hAnsi="Calibri"/>
                <w:color w:val="000000"/>
                <w:sz w:val="22"/>
                <w:szCs w:val="22"/>
              </w:rPr>
              <w:t>7,689</w:t>
            </w:r>
          </w:p>
        </w:tc>
        <w:tc>
          <w:tcPr>
            <w:tcW w:w="1052" w:type="dxa"/>
            <w:tcBorders>
              <w:top w:val="nil"/>
              <w:left w:val="nil"/>
              <w:bottom w:val="nil"/>
              <w:right w:val="nil"/>
            </w:tcBorders>
            <w:shd w:val="clear" w:color="auto" w:fill="auto"/>
            <w:noWrap/>
            <w:vAlign w:val="bottom"/>
          </w:tcPr>
          <w:p w:rsidR="00B770BC" w:rsidRDefault="00B770BC" w:rsidP="00B770BC">
            <w:pPr>
              <w:jc w:val="right"/>
              <w:rPr>
                <w:rFonts w:ascii="Calibri" w:hAnsi="Calibri"/>
                <w:color w:val="000000"/>
                <w:sz w:val="22"/>
                <w:szCs w:val="22"/>
              </w:rPr>
            </w:pPr>
            <w:r>
              <w:rPr>
                <w:rFonts w:ascii="Calibri" w:hAnsi="Calibri"/>
                <w:color w:val="000000"/>
                <w:sz w:val="22"/>
                <w:szCs w:val="22"/>
              </w:rPr>
              <w:t>(51)</w:t>
            </w:r>
          </w:p>
        </w:tc>
        <w:tc>
          <w:tcPr>
            <w:tcW w:w="1302" w:type="dxa"/>
            <w:tcBorders>
              <w:top w:val="nil"/>
              <w:left w:val="nil"/>
              <w:bottom w:val="nil"/>
              <w:right w:val="nil"/>
            </w:tcBorders>
            <w:shd w:val="clear" w:color="auto" w:fill="auto"/>
            <w:noWrap/>
            <w:vAlign w:val="bottom"/>
          </w:tcPr>
          <w:p w:rsidR="00B770BC" w:rsidRPr="00584FC2" w:rsidRDefault="00B770BC" w:rsidP="00E13424">
            <w:pPr>
              <w:jc w:val="right"/>
              <w:rPr>
                <w:rFonts w:ascii="Calibri" w:hAnsi="Calibri" w:cs="Calibri"/>
                <w:color w:val="000000"/>
                <w:sz w:val="22"/>
                <w:szCs w:val="22"/>
              </w:rPr>
            </w:pPr>
            <w:r>
              <w:rPr>
                <w:rFonts w:ascii="Calibri" w:hAnsi="Calibri" w:cs="Calibri"/>
                <w:color w:val="000000"/>
                <w:sz w:val="22"/>
                <w:szCs w:val="22"/>
              </w:rPr>
              <w:t>(0.6)%</w:t>
            </w:r>
          </w:p>
        </w:tc>
      </w:tr>
      <w:tr w:rsidR="00B770BC"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B770BC" w:rsidRPr="00584FC2" w:rsidRDefault="00B770BC" w:rsidP="00584FC2">
            <w:pPr>
              <w:rPr>
                <w:rFonts w:ascii="Arial" w:hAnsi="Arial" w:cs="Arial"/>
                <w:color w:val="000000"/>
                <w:sz w:val="18"/>
                <w:szCs w:val="18"/>
              </w:rPr>
            </w:pPr>
            <w:r w:rsidRPr="00584FC2">
              <w:rPr>
                <w:rFonts w:ascii="Arial" w:hAnsi="Arial" w:cs="Arial"/>
                <w:color w:val="000000"/>
                <w:sz w:val="18"/>
                <w:szCs w:val="18"/>
              </w:rPr>
              <w:t>HRA income</w:t>
            </w:r>
          </w:p>
        </w:tc>
        <w:tc>
          <w:tcPr>
            <w:tcW w:w="961" w:type="dxa"/>
            <w:tcBorders>
              <w:top w:val="nil"/>
              <w:left w:val="nil"/>
              <w:bottom w:val="nil"/>
              <w:right w:val="nil"/>
            </w:tcBorders>
            <w:shd w:val="clear" w:color="auto" w:fill="auto"/>
            <w:noWrap/>
            <w:vAlign w:val="bottom"/>
            <w:hideMark/>
          </w:tcPr>
          <w:p w:rsidR="00B770BC" w:rsidRPr="00584FC2" w:rsidRDefault="00B770BC" w:rsidP="00584FC2">
            <w:pPr>
              <w:jc w:val="right"/>
              <w:rPr>
                <w:rFonts w:ascii="Calibri" w:hAnsi="Calibri" w:cs="Calibri"/>
                <w:color w:val="000000"/>
                <w:sz w:val="22"/>
                <w:szCs w:val="22"/>
              </w:rPr>
            </w:pPr>
            <w:r w:rsidRPr="00584FC2">
              <w:rPr>
                <w:rFonts w:ascii="Calibri" w:hAnsi="Calibri" w:cs="Calibri"/>
                <w:color w:val="000000"/>
                <w:sz w:val="22"/>
                <w:szCs w:val="22"/>
              </w:rPr>
              <w:t>205</w:t>
            </w:r>
          </w:p>
        </w:tc>
        <w:tc>
          <w:tcPr>
            <w:tcW w:w="961" w:type="dxa"/>
            <w:tcBorders>
              <w:top w:val="nil"/>
              <w:left w:val="nil"/>
              <w:bottom w:val="nil"/>
              <w:right w:val="nil"/>
            </w:tcBorders>
            <w:shd w:val="clear" w:color="auto" w:fill="auto"/>
            <w:noWrap/>
            <w:vAlign w:val="bottom"/>
          </w:tcPr>
          <w:p w:rsidR="00B770BC" w:rsidRDefault="00B770BC">
            <w:pPr>
              <w:jc w:val="right"/>
              <w:rPr>
                <w:rFonts w:ascii="Calibri" w:hAnsi="Calibri"/>
                <w:color w:val="000000"/>
                <w:sz w:val="22"/>
                <w:szCs w:val="22"/>
              </w:rPr>
            </w:pPr>
            <w:r>
              <w:rPr>
                <w:rFonts w:ascii="Calibri" w:hAnsi="Calibri"/>
                <w:color w:val="000000"/>
                <w:sz w:val="22"/>
                <w:szCs w:val="22"/>
              </w:rPr>
              <w:t>113</w:t>
            </w:r>
          </w:p>
        </w:tc>
        <w:tc>
          <w:tcPr>
            <w:tcW w:w="961" w:type="dxa"/>
            <w:tcBorders>
              <w:top w:val="nil"/>
              <w:left w:val="nil"/>
              <w:bottom w:val="nil"/>
              <w:right w:val="nil"/>
            </w:tcBorders>
            <w:shd w:val="clear" w:color="auto" w:fill="auto"/>
            <w:noWrap/>
            <w:vAlign w:val="bottom"/>
          </w:tcPr>
          <w:p w:rsidR="00B770BC" w:rsidRDefault="00B770BC">
            <w:pPr>
              <w:jc w:val="right"/>
              <w:rPr>
                <w:rFonts w:ascii="Calibri" w:hAnsi="Calibri"/>
                <w:color w:val="000000"/>
                <w:sz w:val="22"/>
                <w:szCs w:val="22"/>
              </w:rPr>
            </w:pPr>
            <w:r>
              <w:rPr>
                <w:rFonts w:ascii="Calibri" w:hAnsi="Calibri"/>
                <w:color w:val="000000"/>
                <w:sz w:val="22"/>
                <w:szCs w:val="22"/>
              </w:rPr>
              <w:t>113</w:t>
            </w:r>
          </w:p>
        </w:tc>
        <w:tc>
          <w:tcPr>
            <w:tcW w:w="1052" w:type="dxa"/>
            <w:tcBorders>
              <w:top w:val="nil"/>
              <w:left w:val="nil"/>
              <w:bottom w:val="nil"/>
              <w:right w:val="nil"/>
            </w:tcBorders>
            <w:shd w:val="clear" w:color="auto" w:fill="auto"/>
            <w:noWrap/>
            <w:vAlign w:val="bottom"/>
          </w:tcPr>
          <w:p w:rsidR="00B770BC" w:rsidRDefault="00B770BC">
            <w:pPr>
              <w:jc w:val="right"/>
              <w:rPr>
                <w:rFonts w:ascii="Calibri" w:hAnsi="Calibri"/>
                <w:color w:val="000000"/>
                <w:sz w:val="22"/>
                <w:szCs w:val="22"/>
              </w:rPr>
            </w:pPr>
            <w:r>
              <w:rPr>
                <w:rFonts w:ascii="Calibri" w:hAnsi="Calibri"/>
                <w:color w:val="000000"/>
                <w:sz w:val="22"/>
                <w:szCs w:val="22"/>
              </w:rPr>
              <w:t>0</w:t>
            </w:r>
          </w:p>
        </w:tc>
        <w:tc>
          <w:tcPr>
            <w:tcW w:w="1302" w:type="dxa"/>
            <w:tcBorders>
              <w:top w:val="nil"/>
              <w:left w:val="nil"/>
              <w:bottom w:val="nil"/>
              <w:right w:val="nil"/>
            </w:tcBorders>
            <w:shd w:val="clear" w:color="auto" w:fill="auto"/>
            <w:noWrap/>
            <w:vAlign w:val="bottom"/>
          </w:tcPr>
          <w:p w:rsidR="00B770BC" w:rsidRPr="00584FC2" w:rsidRDefault="00B770BC" w:rsidP="000E02D9">
            <w:pPr>
              <w:jc w:val="right"/>
              <w:rPr>
                <w:rFonts w:ascii="Calibri" w:hAnsi="Calibri" w:cs="Calibri"/>
                <w:color w:val="000000"/>
                <w:sz w:val="22"/>
                <w:szCs w:val="22"/>
              </w:rPr>
            </w:pPr>
            <w:r>
              <w:rPr>
                <w:rFonts w:ascii="Calibri" w:hAnsi="Calibri" w:cs="Calibri"/>
                <w:color w:val="000000"/>
                <w:sz w:val="22"/>
                <w:szCs w:val="22"/>
              </w:rPr>
              <w:t>-</w:t>
            </w:r>
          </w:p>
        </w:tc>
      </w:tr>
      <w:tr w:rsidR="00B770BC" w:rsidRPr="00584FC2" w:rsidTr="00E13424">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B770BC" w:rsidRPr="00584FC2" w:rsidRDefault="00B770BC" w:rsidP="00584FC2">
            <w:pPr>
              <w:rPr>
                <w:rFonts w:ascii="Arial" w:hAnsi="Arial" w:cs="Arial"/>
                <w:color w:val="000000"/>
                <w:sz w:val="18"/>
                <w:szCs w:val="18"/>
              </w:rPr>
            </w:pPr>
            <w:r w:rsidRPr="00584FC2">
              <w:rPr>
                <w:rFonts w:ascii="Arial" w:hAnsi="Arial" w:cs="Arial"/>
                <w:color w:val="000000"/>
                <w:sz w:val="18"/>
                <w:szCs w:val="18"/>
              </w:rPr>
              <w:t>Non cash revenue resource limit</w:t>
            </w:r>
          </w:p>
        </w:tc>
        <w:tc>
          <w:tcPr>
            <w:tcW w:w="961" w:type="dxa"/>
            <w:tcBorders>
              <w:top w:val="nil"/>
              <w:left w:val="nil"/>
              <w:bottom w:val="nil"/>
              <w:right w:val="nil"/>
            </w:tcBorders>
            <w:shd w:val="clear" w:color="auto" w:fill="auto"/>
            <w:noWrap/>
            <w:vAlign w:val="bottom"/>
            <w:hideMark/>
          </w:tcPr>
          <w:p w:rsidR="00B770BC" w:rsidRPr="00584FC2" w:rsidRDefault="00B770BC" w:rsidP="00584FC2">
            <w:pPr>
              <w:jc w:val="right"/>
              <w:rPr>
                <w:rFonts w:ascii="Calibri" w:hAnsi="Calibri" w:cs="Calibri"/>
                <w:color w:val="000000"/>
                <w:sz w:val="22"/>
                <w:szCs w:val="22"/>
              </w:rPr>
            </w:pPr>
            <w:r w:rsidRPr="00584FC2">
              <w:rPr>
                <w:rFonts w:ascii="Calibri" w:hAnsi="Calibri" w:cs="Calibri"/>
                <w:color w:val="000000"/>
                <w:sz w:val="22"/>
                <w:szCs w:val="22"/>
              </w:rPr>
              <w:t>570</w:t>
            </w:r>
          </w:p>
        </w:tc>
        <w:tc>
          <w:tcPr>
            <w:tcW w:w="961" w:type="dxa"/>
            <w:tcBorders>
              <w:top w:val="nil"/>
              <w:left w:val="nil"/>
              <w:bottom w:val="nil"/>
              <w:right w:val="nil"/>
            </w:tcBorders>
            <w:shd w:val="clear" w:color="auto" w:fill="auto"/>
            <w:noWrap/>
            <w:vAlign w:val="bottom"/>
          </w:tcPr>
          <w:p w:rsidR="00B770BC" w:rsidRDefault="00B770BC">
            <w:pPr>
              <w:jc w:val="right"/>
              <w:rPr>
                <w:rFonts w:ascii="Calibri" w:hAnsi="Calibri"/>
                <w:color w:val="000000"/>
                <w:sz w:val="22"/>
                <w:szCs w:val="22"/>
              </w:rPr>
            </w:pPr>
            <w:r>
              <w:rPr>
                <w:rFonts w:ascii="Calibri" w:hAnsi="Calibri"/>
                <w:color w:val="000000"/>
                <w:sz w:val="22"/>
                <w:szCs w:val="22"/>
              </w:rPr>
              <w:t>258</w:t>
            </w:r>
          </w:p>
        </w:tc>
        <w:tc>
          <w:tcPr>
            <w:tcW w:w="961" w:type="dxa"/>
            <w:tcBorders>
              <w:top w:val="nil"/>
              <w:left w:val="nil"/>
              <w:bottom w:val="nil"/>
              <w:right w:val="nil"/>
            </w:tcBorders>
            <w:shd w:val="clear" w:color="auto" w:fill="auto"/>
            <w:noWrap/>
            <w:vAlign w:val="bottom"/>
          </w:tcPr>
          <w:p w:rsidR="00B770BC" w:rsidRDefault="00B770BC">
            <w:pPr>
              <w:jc w:val="right"/>
              <w:rPr>
                <w:rFonts w:ascii="Calibri" w:hAnsi="Calibri"/>
                <w:color w:val="000000"/>
                <w:sz w:val="22"/>
                <w:szCs w:val="22"/>
              </w:rPr>
            </w:pPr>
            <w:r>
              <w:rPr>
                <w:rFonts w:ascii="Calibri" w:hAnsi="Calibri"/>
                <w:color w:val="000000"/>
                <w:sz w:val="22"/>
                <w:szCs w:val="22"/>
              </w:rPr>
              <w:t>258</w:t>
            </w:r>
          </w:p>
        </w:tc>
        <w:tc>
          <w:tcPr>
            <w:tcW w:w="1052" w:type="dxa"/>
            <w:tcBorders>
              <w:top w:val="nil"/>
              <w:left w:val="nil"/>
              <w:bottom w:val="nil"/>
              <w:right w:val="nil"/>
            </w:tcBorders>
            <w:shd w:val="clear" w:color="auto" w:fill="auto"/>
            <w:noWrap/>
            <w:vAlign w:val="bottom"/>
          </w:tcPr>
          <w:p w:rsidR="00B770BC" w:rsidRDefault="00B770BC">
            <w:pPr>
              <w:jc w:val="right"/>
              <w:rPr>
                <w:rFonts w:ascii="Calibri" w:hAnsi="Calibri"/>
                <w:color w:val="000000"/>
                <w:sz w:val="22"/>
                <w:szCs w:val="22"/>
              </w:rPr>
            </w:pPr>
            <w:r>
              <w:rPr>
                <w:rFonts w:ascii="Calibri" w:hAnsi="Calibri"/>
                <w:color w:val="000000"/>
                <w:sz w:val="22"/>
                <w:szCs w:val="22"/>
              </w:rPr>
              <w:t>0</w:t>
            </w:r>
          </w:p>
        </w:tc>
        <w:tc>
          <w:tcPr>
            <w:tcW w:w="1302" w:type="dxa"/>
            <w:tcBorders>
              <w:top w:val="nil"/>
              <w:left w:val="nil"/>
              <w:bottom w:val="nil"/>
              <w:right w:val="nil"/>
            </w:tcBorders>
            <w:shd w:val="clear" w:color="auto" w:fill="auto"/>
            <w:noWrap/>
            <w:vAlign w:val="bottom"/>
          </w:tcPr>
          <w:p w:rsidR="00B770BC" w:rsidRPr="00584FC2" w:rsidRDefault="00B770BC" w:rsidP="000E02D9">
            <w:pPr>
              <w:jc w:val="right"/>
              <w:rPr>
                <w:rFonts w:ascii="Calibri" w:hAnsi="Calibri" w:cs="Calibri"/>
                <w:color w:val="000000"/>
                <w:sz w:val="22"/>
                <w:szCs w:val="22"/>
              </w:rPr>
            </w:pPr>
            <w:r>
              <w:rPr>
                <w:rFonts w:ascii="Calibri" w:hAnsi="Calibri" w:cs="Calibri"/>
                <w:color w:val="000000"/>
                <w:sz w:val="22"/>
                <w:szCs w:val="22"/>
              </w:rPr>
              <w:t>-</w:t>
            </w:r>
          </w:p>
        </w:tc>
      </w:tr>
      <w:tr w:rsidR="00E13424" w:rsidRPr="00584FC2" w:rsidTr="00E13424">
        <w:trPr>
          <w:trHeight w:val="118"/>
        </w:trPr>
        <w:tc>
          <w:tcPr>
            <w:tcW w:w="3454" w:type="dxa"/>
            <w:tcBorders>
              <w:top w:val="nil"/>
              <w:left w:val="single" w:sz="8" w:space="0" w:color="FFFFFF"/>
              <w:bottom w:val="nil"/>
              <w:right w:val="single" w:sz="8" w:space="0" w:color="FFFFFF"/>
            </w:tcBorders>
            <w:shd w:val="clear" w:color="000000" w:fill="365F91"/>
            <w:vAlign w:val="bottom"/>
            <w:hideMark/>
          </w:tcPr>
          <w:p w:rsidR="00E13424" w:rsidRPr="00584FC2" w:rsidRDefault="00E13424" w:rsidP="00584FC2">
            <w:pPr>
              <w:rPr>
                <w:rFonts w:ascii="Arial" w:hAnsi="Arial" w:cs="Arial"/>
                <w:b/>
                <w:bCs/>
                <w:color w:val="FFFFFF"/>
                <w:sz w:val="18"/>
                <w:szCs w:val="18"/>
              </w:rPr>
            </w:pPr>
            <w:r w:rsidRPr="00584FC2">
              <w:rPr>
                <w:rFonts w:ascii="Arial" w:hAnsi="Arial" w:cs="Arial"/>
                <w:b/>
                <w:bCs/>
                <w:color w:val="FFFFFF"/>
                <w:sz w:val="18"/>
                <w:szCs w:val="18"/>
              </w:rPr>
              <w:t xml:space="preserve"> Total Income</w:t>
            </w:r>
          </w:p>
        </w:tc>
        <w:tc>
          <w:tcPr>
            <w:tcW w:w="961" w:type="dxa"/>
            <w:tcBorders>
              <w:top w:val="nil"/>
              <w:left w:val="single" w:sz="8" w:space="0" w:color="FFFFFF"/>
              <w:bottom w:val="nil"/>
              <w:right w:val="single" w:sz="8" w:space="0" w:color="FFFFFF"/>
            </w:tcBorders>
            <w:shd w:val="clear" w:color="000000" w:fill="365F91"/>
            <w:vAlign w:val="bottom"/>
            <w:hideMark/>
          </w:tcPr>
          <w:p w:rsidR="00E13424" w:rsidRPr="00584FC2" w:rsidRDefault="00E13424" w:rsidP="001C79DA">
            <w:pPr>
              <w:jc w:val="right"/>
              <w:rPr>
                <w:rFonts w:ascii="Arial" w:hAnsi="Arial" w:cs="Arial"/>
                <w:b/>
                <w:bCs/>
                <w:color w:val="FFFFFF"/>
                <w:sz w:val="18"/>
                <w:szCs w:val="18"/>
              </w:rPr>
            </w:pPr>
            <w:r w:rsidRPr="00584FC2">
              <w:rPr>
                <w:rFonts w:ascii="Arial" w:hAnsi="Arial" w:cs="Arial"/>
                <w:b/>
                <w:bCs/>
                <w:color w:val="FFFFFF"/>
                <w:sz w:val="18"/>
                <w:szCs w:val="18"/>
              </w:rPr>
              <w:t>13,</w:t>
            </w:r>
            <w:r>
              <w:rPr>
                <w:rFonts w:ascii="Arial" w:hAnsi="Arial" w:cs="Arial"/>
                <w:b/>
                <w:bCs/>
                <w:color w:val="FFFFFF"/>
                <w:sz w:val="18"/>
                <w:szCs w:val="18"/>
              </w:rPr>
              <w:t>244</w:t>
            </w:r>
          </w:p>
        </w:tc>
        <w:tc>
          <w:tcPr>
            <w:tcW w:w="961" w:type="dxa"/>
            <w:tcBorders>
              <w:top w:val="nil"/>
              <w:left w:val="nil"/>
              <w:bottom w:val="nil"/>
              <w:right w:val="single" w:sz="8" w:space="0" w:color="FFFFFF"/>
            </w:tcBorders>
            <w:shd w:val="clear" w:color="000000" w:fill="365F91"/>
            <w:vAlign w:val="bottom"/>
            <w:hideMark/>
          </w:tcPr>
          <w:p w:rsidR="00E13424" w:rsidRDefault="00132929">
            <w:pPr>
              <w:jc w:val="right"/>
              <w:rPr>
                <w:rFonts w:ascii="Arial" w:hAnsi="Arial" w:cs="Arial"/>
                <w:b/>
                <w:bCs/>
                <w:color w:val="FFFFFF"/>
                <w:sz w:val="18"/>
                <w:szCs w:val="18"/>
              </w:rPr>
            </w:pPr>
            <w:r>
              <w:rPr>
                <w:rFonts w:ascii="Arial" w:hAnsi="Arial" w:cs="Arial"/>
                <w:b/>
                <w:bCs/>
                <w:color w:val="FFFFFF"/>
                <w:sz w:val="18"/>
                <w:szCs w:val="18"/>
              </w:rPr>
              <w:t>8,112</w:t>
            </w:r>
          </w:p>
        </w:tc>
        <w:tc>
          <w:tcPr>
            <w:tcW w:w="961" w:type="dxa"/>
            <w:tcBorders>
              <w:top w:val="nil"/>
              <w:left w:val="nil"/>
              <w:bottom w:val="nil"/>
              <w:right w:val="single" w:sz="8" w:space="0" w:color="FFFFFF"/>
            </w:tcBorders>
            <w:shd w:val="clear" w:color="000000" w:fill="365F91"/>
            <w:vAlign w:val="bottom"/>
            <w:hideMark/>
          </w:tcPr>
          <w:p w:rsidR="00E13424" w:rsidRDefault="00132929">
            <w:pPr>
              <w:jc w:val="right"/>
              <w:rPr>
                <w:rFonts w:ascii="Arial" w:hAnsi="Arial" w:cs="Arial"/>
                <w:b/>
                <w:bCs/>
                <w:color w:val="FFFFFF"/>
                <w:sz w:val="18"/>
                <w:szCs w:val="18"/>
              </w:rPr>
            </w:pPr>
            <w:r>
              <w:rPr>
                <w:rFonts w:ascii="Arial" w:hAnsi="Arial" w:cs="Arial"/>
                <w:b/>
                <w:bCs/>
                <w:color w:val="FFFFFF"/>
                <w:sz w:val="18"/>
                <w:szCs w:val="18"/>
              </w:rPr>
              <w:t>8,060</w:t>
            </w:r>
          </w:p>
        </w:tc>
        <w:tc>
          <w:tcPr>
            <w:tcW w:w="1052" w:type="dxa"/>
            <w:tcBorders>
              <w:top w:val="nil"/>
              <w:left w:val="nil"/>
              <w:bottom w:val="nil"/>
              <w:right w:val="single" w:sz="8" w:space="0" w:color="FFFFFF"/>
            </w:tcBorders>
            <w:shd w:val="clear" w:color="000000" w:fill="365F91"/>
            <w:vAlign w:val="bottom"/>
          </w:tcPr>
          <w:p w:rsidR="00E13424" w:rsidRDefault="00B770BC">
            <w:pPr>
              <w:jc w:val="right"/>
              <w:rPr>
                <w:rFonts w:ascii="Arial" w:hAnsi="Arial" w:cs="Arial"/>
                <w:b/>
                <w:bCs/>
                <w:color w:val="FFFFFF"/>
                <w:sz w:val="18"/>
                <w:szCs w:val="18"/>
              </w:rPr>
            </w:pPr>
            <w:r>
              <w:rPr>
                <w:rFonts w:ascii="Arial" w:hAnsi="Arial" w:cs="Arial"/>
                <w:b/>
                <w:bCs/>
                <w:color w:val="FFFFFF"/>
                <w:sz w:val="18"/>
                <w:szCs w:val="18"/>
              </w:rPr>
              <w:t>(51</w:t>
            </w:r>
            <w:r w:rsidR="00E13424">
              <w:rPr>
                <w:rFonts w:ascii="Arial" w:hAnsi="Arial" w:cs="Arial"/>
                <w:b/>
                <w:bCs/>
                <w:color w:val="FFFFFF"/>
                <w:sz w:val="18"/>
                <w:szCs w:val="18"/>
              </w:rPr>
              <w:t>)</w:t>
            </w:r>
          </w:p>
        </w:tc>
        <w:tc>
          <w:tcPr>
            <w:tcW w:w="1302" w:type="dxa"/>
            <w:tcBorders>
              <w:top w:val="nil"/>
              <w:left w:val="nil"/>
              <w:bottom w:val="nil"/>
              <w:right w:val="single" w:sz="8" w:space="0" w:color="FFFFFF"/>
            </w:tcBorders>
            <w:shd w:val="clear" w:color="000000" w:fill="365F91"/>
            <w:vAlign w:val="bottom"/>
          </w:tcPr>
          <w:p w:rsidR="00E13424" w:rsidRPr="00584FC2" w:rsidRDefault="00E13424" w:rsidP="00132929">
            <w:pPr>
              <w:jc w:val="right"/>
              <w:rPr>
                <w:rFonts w:ascii="Arial" w:hAnsi="Arial" w:cs="Arial"/>
                <w:b/>
                <w:bCs/>
                <w:color w:val="FFFFFF"/>
                <w:sz w:val="18"/>
                <w:szCs w:val="18"/>
              </w:rPr>
            </w:pPr>
            <w:r>
              <w:rPr>
                <w:rFonts w:ascii="Arial" w:hAnsi="Arial" w:cs="Arial"/>
                <w:b/>
                <w:bCs/>
                <w:color w:val="FFFFFF"/>
                <w:sz w:val="18"/>
                <w:szCs w:val="18"/>
              </w:rPr>
              <w:t>(0.</w:t>
            </w:r>
            <w:r w:rsidR="00132929">
              <w:rPr>
                <w:rFonts w:ascii="Arial" w:hAnsi="Arial" w:cs="Arial"/>
                <w:b/>
                <w:bCs/>
                <w:color w:val="FFFFFF"/>
                <w:sz w:val="18"/>
                <w:szCs w:val="18"/>
              </w:rPr>
              <w:t>6</w:t>
            </w:r>
            <w:r>
              <w:rPr>
                <w:rFonts w:ascii="Arial" w:hAnsi="Arial" w:cs="Arial"/>
                <w:b/>
                <w:bCs/>
                <w:color w:val="FFFFFF"/>
                <w:sz w:val="18"/>
                <w:szCs w:val="18"/>
              </w:rPr>
              <w:t>)%</w:t>
            </w:r>
          </w:p>
        </w:tc>
      </w:tr>
      <w:tr w:rsidR="00584FC2" w:rsidRPr="00584FC2" w:rsidTr="00E13424">
        <w:trPr>
          <w:trHeight w:val="207"/>
        </w:trPr>
        <w:tc>
          <w:tcPr>
            <w:tcW w:w="3454" w:type="dxa"/>
            <w:tcBorders>
              <w:top w:val="nil"/>
              <w:left w:val="nil"/>
              <w:bottom w:val="single" w:sz="8" w:space="0" w:color="CCCCCC"/>
              <w:right w:val="single" w:sz="8" w:space="0" w:color="CCCCCC"/>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Expenditure</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1052" w:type="dxa"/>
            <w:tcBorders>
              <w:top w:val="nil"/>
              <w:left w:val="nil"/>
              <w:bottom w:val="nil"/>
              <w:right w:val="nil"/>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1302" w:type="dxa"/>
            <w:tcBorders>
              <w:top w:val="nil"/>
              <w:left w:val="nil"/>
              <w:bottom w:val="nil"/>
              <w:right w:val="nil"/>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r>
      <w:tr w:rsidR="000B7E86"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0B7E86" w:rsidRPr="00584FC2" w:rsidRDefault="000B7E86" w:rsidP="00584FC2">
            <w:pPr>
              <w:rPr>
                <w:rFonts w:ascii="Arial" w:hAnsi="Arial" w:cs="Arial"/>
                <w:color w:val="000000"/>
                <w:sz w:val="18"/>
                <w:szCs w:val="18"/>
              </w:rPr>
            </w:pPr>
            <w:r w:rsidRPr="00584FC2">
              <w:rPr>
                <w:rFonts w:ascii="Arial" w:hAnsi="Arial" w:cs="Arial"/>
                <w:color w:val="000000"/>
                <w:sz w:val="18"/>
                <w:szCs w:val="18"/>
              </w:rPr>
              <w:t xml:space="preserve">HRA Approval </w:t>
            </w:r>
          </w:p>
        </w:tc>
        <w:tc>
          <w:tcPr>
            <w:tcW w:w="961" w:type="dxa"/>
            <w:tcBorders>
              <w:top w:val="nil"/>
              <w:left w:val="nil"/>
              <w:bottom w:val="nil"/>
              <w:right w:val="nil"/>
            </w:tcBorders>
            <w:shd w:val="clear" w:color="auto" w:fill="auto"/>
            <w:noWrap/>
            <w:vAlign w:val="bottom"/>
            <w:hideMark/>
          </w:tcPr>
          <w:p w:rsidR="000B7E86" w:rsidRDefault="000B7E86">
            <w:pPr>
              <w:jc w:val="right"/>
              <w:rPr>
                <w:rFonts w:ascii="Calibri" w:hAnsi="Calibri"/>
                <w:color w:val="000000"/>
                <w:sz w:val="22"/>
                <w:szCs w:val="22"/>
              </w:rPr>
            </w:pPr>
            <w:r>
              <w:rPr>
                <w:rFonts w:ascii="Calibri" w:hAnsi="Calibri"/>
                <w:color w:val="000000"/>
                <w:sz w:val="22"/>
                <w:szCs w:val="22"/>
              </w:rPr>
              <w:t>2,767</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1,832</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1,828</w:t>
            </w:r>
          </w:p>
        </w:tc>
        <w:tc>
          <w:tcPr>
            <w:tcW w:w="1052"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(4)</w:t>
            </w:r>
          </w:p>
        </w:tc>
        <w:tc>
          <w:tcPr>
            <w:tcW w:w="1302" w:type="dxa"/>
            <w:tcBorders>
              <w:top w:val="nil"/>
              <w:left w:val="nil"/>
              <w:bottom w:val="nil"/>
              <w:right w:val="nil"/>
            </w:tcBorders>
            <w:shd w:val="clear" w:color="auto" w:fill="auto"/>
            <w:noWrap/>
            <w:vAlign w:val="bottom"/>
          </w:tcPr>
          <w:p w:rsidR="000B7E86" w:rsidRDefault="000B7E86" w:rsidP="000B7E86">
            <w:pPr>
              <w:jc w:val="right"/>
              <w:rPr>
                <w:rFonts w:ascii="Calibri" w:hAnsi="Calibri"/>
                <w:color w:val="000000"/>
                <w:sz w:val="22"/>
                <w:szCs w:val="22"/>
              </w:rPr>
            </w:pPr>
            <w:r>
              <w:rPr>
                <w:rFonts w:ascii="Calibri" w:hAnsi="Calibri"/>
                <w:color w:val="000000"/>
                <w:sz w:val="22"/>
                <w:szCs w:val="22"/>
              </w:rPr>
              <w:t>(0.2)%</w:t>
            </w:r>
          </w:p>
        </w:tc>
      </w:tr>
      <w:tr w:rsidR="000B7E86"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0B7E86" w:rsidRPr="00584FC2" w:rsidRDefault="000B7E86" w:rsidP="00584FC2">
            <w:pPr>
              <w:rPr>
                <w:rFonts w:ascii="Arial" w:hAnsi="Arial" w:cs="Arial"/>
                <w:color w:val="000000"/>
                <w:sz w:val="18"/>
                <w:szCs w:val="18"/>
              </w:rPr>
            </w:pPr>
            <w:r w:rsidRPr="00584FC2">
              <w:rPr>
                <w:rFonts w:ascii="Arial" w:hAnsi="Arial" w:cs="Arial"/>
                <w:color w:val="000000"/>
                <w:sz w:val="18"/>
                <w:szCs w:val="18"/>
              </w:rPr>
              <w:t>Research ethics service</w:t>
            </w:r>
          </w:p>
        </w:tc>
        <w:tc>
          <w:tcPr>
            <w:tcW w:w="961" w:type="dxa"/>
            <w:tcBorders>
              <w:top w:val="nil"/>
              <w:left w:val="nil"/>
              <w:bottom w:val="nil"/>
              <w:right w:val="nil"/>
            </w:tcBorders>
            <w:shd w:val="clear" w:color="auto" w:fill="auto"/>
            <w:noWrap/>
            <w:vAlign w:val="bottom"/>
            <w:hideMark/>
          </w:tcPr>
          <w:p w:rsidR="000B7E86" w:rsidRDefault="000B7E86">
            <w:pPr>
              <w:jc w:val="right"/>
              <w:rPr>
                <w:rFonts w:ascii="Calibri" w:hAnsi="Calibri"/>
                <w:color w:val="000000"/>
                <w:sz w:val="22"/>
                <w:szCs w:val="22"/>
              </w:rPr>
            </w:pPr>
            <w:r>
              <w:rPr>
                <w:rFonts w:ascii="Calibri" w:hAnsi="Calibri"/>
                <w:color w:val="000000"/>
                <w:sz w:val="22"/>
                <w:szCs w:val="22"/>
              </w:rPr>
              <w:t>3,721</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2,544</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2,513</w:t>
            </w:r>
          </w:p>
        </w:tc>
        <w:tc>
          <w:tcPr>
            <w:tcW w:w="1052" w:type="dxa"/>
            <w:tcBorders>
              <w:top w:val="nil"/>
              <w:left w:val="nil"/>
              <w:bottom w:val="nil"/>
              <w:right w:val="nil"/>
            </w:tcBorders>
            <w:shd w:val="clear" w:color="auto" w:fill="auto"/>
            <w:noWrap/>
            <w:vAlign w:val="bottom"/>
          </w:tcPr>
          <w:p w:rsidR="000B7E86" w:rsidRDefault="000B7E86" w:rsidP="000B7E86">
            <w:pPr>
              <w:jc w:val="right"/>
              <w:rPr>
                <w:rFonts w:ascii="Calibri" w:hAnsi="Calibri"/>
                <w:color w:val="000000"/>
                <w:sz w:val="22"/>
                <w:szCs w:val="22"/>
              </w:rPr>
            </w:pPr>
            <w:r>
              <w:rPr>
                <w:rFonts w:ascii="Calibri" w:hAnsi="Calibri"/>
                <w:color w:val="000000"/>
                <w:sz w:val="22"/>
                <w:szCs w:val="22"/>
              </w:rPr>
              <w:t>(30)</w:t>
            </w:r>
          </w:p>
        </w:tc>
        <w:tc>
          <w:tcPr>
            <w:tcW w:w="1302" w:type="dxa"/>
            <w:tcBorders>
              <w:top w:val="nil"/>
              <w:left w:val="nil"/>
              <w:bottom w:val="nil"/>
              <w:right w:val="nil"/>
            </w:tcBorders>
            <w:shd w:val="clear" w:color="auto" w:fill="auto"/>
            <w:noWrap/>
            <w:vAlign w:val="bottom"/>
          </w:tcPr>
          <w:p w:rsidR="000B7E86" w:rsidRDefault="000B7E86" w:rsidP="000B7E86">
            <w:pPr>
              <w:jc w:val="right"/>
              <w:rPr>
                <w:rFonts w:ascii="Calibri" w:hAnsi="Calibri"/>
                <w:color w:val="000000"/>
                <w:sz w:val="22"/>
                <w:szCs w:val="22"/>
              </w:rPr>
            </w:pPr>
            <w:r>
              <w:rPr>
                <w:rFonts w:ascii="Calibri" w:hAnsi="Calibri"/>
                <w:color w:val="000000"/>
                <w:sz w:val="22"/>
                <w:szCs w:val="22"/>
              </w:rPr>
              <w:t>(1.2)%</w:t>
            </w:r>
          </w:p>
        </w:tc>
      </w:tr>
      <w:tr w:rsidR="000B7E86"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0B7E86" w:rsidRPr="00584FC2" w:rsidRDefault="000B7E86" w:rsidP="00584FC2">
            <w:pPr>
              <w:rPr>
                <w:rFonts w:ascii="Arial" w:hAnsi="Arial" w:cs="Arial"/>
                <w:color w:val="000000"/>
                <w:sz w:val="18"/>
                <w:szCs w:val="18"/>
              </w:rPr>
            </w:pPr>
            <w:r w:rsidRPr="00584FC2">
              <w:rPr>
                <w:rFonts w:ascii="Arial" w:hAnsi="Arial" w:cs="Arial"/>
                <w:color w:val="000000"/>
                <w:sz w:val="18"/>
                <w:szCs w:val="18"/>
              </w:rPr>
              <w:t>Research systems</w:t>
            </w:r>
          </w:p>
        </w:tc>
        <w:tc>
          <w:tcPr>
            <w:tcW w:w="961" w:type="dxa"/>
            <w:tcBorders>
              <w:top w:val="nil"/>
              <w:left w:val="nil"/>
              <w:bottom w:val="nil"/>
              <w:right w:val="nil"/>
            </w:tcBorders>
            <w:shd w:val="clear" w:color="auto" w:fill="auto"/>
            <w:noWrap/>
            <w:vAlign w:val="bottom"/>
            <w:hideMark/>
          </w:tcPr>
          <w:p w:rsidR="000B7E86" w:rsidRDefault="000B7E86">
            <w:pPr>
              <w:jc w:val="right"/>
              <w:rPr>
                <w:rFonts w:ascii="Calibri" w:hAnsi="Calibri"/>
                <w:color w:val="000000"/>
                <w:sz w:val="22"/>
                <w:szCs w:val="22"/>
              </w:rPr>
            </w:pPr>
            <w:r>
              <w:rPr>
                <w:rFonts w:ascii="Calibri" w:hAnsi="Calibri"/>
                <w:color w:val="000000"/>
                <w:sz w:val="22"/>
                <w:szCs w:val="22"/>
              </w:rPr>
              <w:t>1,312</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865</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862</w:t>
            </w:r>
          </w:p>
        </w:tc>
        <w:tc>
          <w:tcPr>
            <w:tcW w:w="1052" w:type="dxa"/>
            <w:tcBorders>
              <w:top w:val="nil"/>
              <w:left w:val="nil"/>
              <w:bottom w:val="nil"/>
              <w:right w:val="nil"/>
            </w:tcBorders>
            <w:shd w:val="clear" w:color="auto" w:fill="auto"/>
            <w:noWrap/>
            <w:vAlign w:val="bottom"/>
          </w:tcPr>
          <w:p w:rsidR="000B7E86" w:rsidRDefault="000B7E86" w:rsidP="000B7E86">
            <w:pPr>
              <w:jc w:val="right"/>
              <w:rPr>
                <w:rFonts w:ascii="Calibri" w:hAnsi="Calibri"/>
                <w:color w:val="000000"/>
                <w:sz w:val="22"/>
                <w:szCs w:val="22"/>
              </w:rPr>
            </w:pPr>
            <w:r>
              <w:rPr>
                <w:rFonts w:ascii="Calibri" w:hAnsi="Calibri"/>
                <w:color w:val="000000"/>
                <w:sz w:val="22"/>
                <w:szCs w:val="22"/>
              </w:rPr>
              <w:t>(3)</w:t>
            </w:r>
          </w:p>
        </w:tc>
        <w:tc>
          <w:tcPr>
            <w:tcW w:w="1302" w:type="dxa"/>
            <w:tcBorders>
              <w:top w:val="nil"/>
              <w:left w:val="nil"/>
              <w:bottom w:val="nil"/>
              <w:right w:val="nil"/>
            </w:tcBorders>
            <w:shd w:val="clear" w:color="auto" w:fill="auto"/>
            <w:noWrap/>
            <w:vAlign w:val="bottom"/>
          </w:tcPr>
          <w:p w:rsidR="000B7E86" w:rsidRDefault="000B7E86" w:rsidP="000B7E86">
            <w:pPr>
              <w:jc w:val="right"/>
              <w:rPr>
                <w:rFonts w:ascii="Calibri" w:hAnsi="Calibri"/>
                <w:color w:val="000000"/>
                <w:sz w:val="22"/>
                <w:szCs w:val="22"/>
              </w:rPr>
            </w:pPr>
            <w:r>
              <w:rPr>
                <w:rFonts w:ascii="Calibri" w:hAnsi="Calibri"/>
                <w:color w:val="000000"/>
                <w:sz w:val="22"/>
                <w:szCs w:val="22"/>
              </w:rPr>
              <w:t>(0.4)%</w:t>
            </w:r>
          </w:p>
        </w:tc>
      </w:tr>
      <w:tr w:rsidR="000B7E86"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0B7E86" w:rsidRPr="00584FC2" w:rsidRDefault="000B7E86" w:rsidP="00584FC2">
            <w:pPr>
              <w:rPr>
                <w:rFonts w:ascii="Arial" w:hAnsi="Arial" w:cs="Arial"/>
                <w:color w:val="000000"/>
                <w:sz w:val="18"/>
                <w:szCs w:val="18"/>
              </w:rPr>
            </w:pPr>
            <w:r w:rsidRPr="00584FC2">
              <w:rPr>
                <w:rFonts w:ascii="Arial" w:hAnsi="Arial" w:cs="Arial"/>
                <w:color w:val="000000"/>
                <w:sz w:val="18"/>
                <w:szCs w:val="18"/>
              </w:rPr>
              <w:t>Confidentiality Advisory Service</w:t>
            </w:r>
          </w:p>
        </w:tc>
        <w:tc>
          <w:tcPr>
            <w:tcW w:w="961" w:type="dxa"/>
            <w:tcBorders>
              <w:top w:val="nil"/>
              <w:left w:val="nil"/>
              <w:bottom w:val="nil"/>
              <w:right w:val="nil"/>
            </w:tcBorders>
            <w:shd w:val="clear" w:color="auto" w:fill="auto"/>
            <w:noWrap/>
            <w:vAlign w:val="bottom"/>
            <w:hideMark/>
          </w:tcPr>
          <w:p w:rsidR="000B7E86" w:rsidRDefault="000B7E86">
            <w:pPr>
              <w:jc w:val="right"/>
              <w:rPr>
                <w:rFonts w:ascii="Calibri" w:hAnsi="Calibri"/>
                <w:color w:val="000000"/>
                <w:sz w:val="22"/>
                <w:szCs w:val="22"/>
              </w:rPr>
            </w:pPr>
            <w:r>
              <w:rPr>
                <w:rFonts w:ascii="Calibri" w:hAnsi="Calibri"/>
                <w:color w:val="000000"/>
                <w:sz w:val="22"/>
                <w:szCs w:val="22"/>
              </w:rPr>
              <w:t>280</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174</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160</w:t>
            </w:r>
          </w:p>
        </w:tc>
        <w:tc>
          <w:tcPr>
            <w:tcW w:w="1052" w:type="dxa"/>
            <w:tcBorders>
              <w:top w:val="nil"/>
              <w:left w:val="nil"/>
              <w:bottom w:val="nil"/>
              <w:right w:val="nil"/>
            </w:tcBorders>
            <w:shd w:val="clear" w:color="auto" w:fill="auto"/>
            <w:noWrap/>
            <w:vAlign w:val="bottom"/>
          </w:tcPr>
          <w:p w:rsidR="000B7E86" w:rsidRDefault="000B7E86" w:rsidP="000B7E86">
            <w:pPr>
              <w:jc w:val="right"/>
              <w:rPr>
                <w:rFonts w:ascii="Calibri" w:hAnsi="Calibri"/>
                <w:color w:val="000000"/>
                <w:sz w:val="22"/>
                <w:szCs w:val="22"/>
              </w:rPr>
            </w:pPr>
            <w:r>
              <w:rPr>
                <w:rFonts w:ascii="Calibri" w:hAnsi="Calibri"/>
                <w:color w:val="000000"/>
                <w:sz w:val="22"/>
                <w:szCs w:val="22"/>
              </w:rPr>
              <w:t>(14)</w:t>
            </w:r>
          </w:p>
        </w:tc>
        <w:tc>
          <w:tcPr>
            <w:tcW w:w="1302" w:type="dxa"/>
            <w:tcBorders>
              <w:top w:val="nil"/>
              <w:left w:val="nil"/>
              <w:bottom w:val="nil"/>
              <w:right w:val="nil"/>
            </w:tcBorders>
            <w:shd w:val="clear" w:color="auto" w:fill="auto"/>
            <w:noWrap/>
            <w:vAlign w:val="bottom"/>
          </w:tcPr>
          <w:p w:rsidR="000B7E86" w:rsidRDefault="000B7E86" w:rsidP="000B7E86">
            <w:pPr>
              <w:jc w:val="right"/>
              <w:rPr>
                <w:rFonts w:ascii="Calibri" w:hAnsi="Calibri"/>
                <w:color w:val="000000"/>
                <w:sz w:val="22"/>
                <w:szCs w:val="22"/>
              </w:rPr>
            </w:pPr>
            <w:r>
              <w:rPr>
                <w:rFonts w:ascii="Calibri" w:hAnsi="Calibri"/>
                <w:color w:val="000000"/>
                <w:sz w:val="22"/>
                <w:szCs w:val="22"/>
              </w:rPr>
              <w:t>(8.0)%</w:t>
            </w:r>
          </w:p>
        </w:tc>
      </w:tr>
      <w:tr w:rsidR="000B7E86"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000000" w:fill="365F91"/>
            <w:vAlign w:val="bottom"/>
            <w:hideMark/>
          </w:tcPr>
          <w:p w:rsidR="000B7E86" w:rsidRPr="00461F18" w:rsidRDefault="000B7E86" w:rsidP="00584FC2">
            <w:pPr>
              <w:rPr>
                <w:rFonts w:ascii="Arial" w:hAnsi="Arial" w:cs="Arial"/>
                <w:b/>
                <w:color w:val="FFFFFF"/>
                <w:sz w:val="18"/>
                <w:szCs w:val="18"/>
              </w:rPr>
            </w:pPr>
            <w:r w:rsidRPr="00461F18">
              <w:rPr>
                <w:rFonts w:ascii="Arial" w:hAnsi="Arial" w:cs="Arial"/>
                <w:b/>
                <w:color w:val="FFFFFF"/>
                <w:sz w:val="18"/>
                <w:szCs w:val="18"/>
              </w:rPr>
              <w:t>Total Services Expenditure</w:t>
            </w:r>
          </w:p>
        </w:tc>
        <w:tc>
          <w:tcPr>
            <w:tcW w:w="961" w:type="dxa"/>
            <w:tcBorders>
              <w:top w:val="nil"/>
              <w:left w:val="nil"/>
              <w:bottom w:val="nil"/>
              <w:right w:val="nil"/>
            </w:tcBorders>
            <w:shd w:val="clear" w:color="000000" w:fill="365F91"/>
            <w:noWrap/>
            <w:vAlign w:val="bottom"/>
            <w:hideMark/>
          </w:tcPr>
          <w:p w:rsidR="000B7E86" w:rsidRPr="000B7E86" w:rsidRDefault="000B7E86">
            <w:pPr>
              <w:jc w:val="right"/>
              <w:rPr>
                <w:rFonts w:ascii="Arial" w:hAnsi="Arial" w:cs="Arial"/>
                <w:b/>
                <w:bCs/>
                <w:color w:val="FFFFFF"/>
                <w:sz w:val="18"/>
                <w:szCs w:val="18"/>
              </w:rPr>
            </w:pPr>
            <w:r w:rsidRPr="000B7E86">
              <w:rPr>
                <w:rFonts w:ascii="Arial" w:hAnsi="Arial" w:cs="Arial"/>
                <w:b/>
                <w:bCs/>
                <w:color w:val="FFFFFF"/>
                <w:sz w:val="18"/>
                <w:szCs w:val="18"/>
              </w:rPr>
              <w:t>8,080</w:t>
            </w:r>
          </w:p>
        </w:tc>
        <w:tc>
          <w:tcPr>
            <w:tcW w:w="961" w:type="dxa"/>
            <w:tcBorders>
              <w:top w:val="nil"/>
              <w:left w:val="nil"/>
              <w:bottom w:val="nil"/>
              <w:right w:val="nil"/>
            </w:tcBorders>
            <w:shd w:val="clear" w:color="000000" w:fill="365F91"/>
            <w:noWrap/>
            <w:vAlign w:val="bottom"/>
          </w:tcPr>
          <w:p w:rsidR="000B7E86" w:rsidRPr="000B7E86" w:rsidRDefault="000B7E86">
            <w:pPr>
              <w:jc w:val="right"/>
              <w:rPr>
                <w:rFonts w:ascii="Arial" w:hAnsi="Arial" w:cs="Arial"/>
                <w:b/>
                <w:bCs/>
                <w:color w:val="FFFFFF"/>
                <w:sz w:val="18"/>
                <w:szCs w:val="18"/>
              </w:rPr>
            </w:pPr>
            <w:r w:rsidRPr="000B7E86">
              <w:rPr>
                <w:rFonts w:ascii="Arial" w:hAnsi="Arial" w:cs="Arial"/>
                <w:b/>
                <w:bCs/>
                <w:color w:val="FFFFFF"/>
                <w:sz w:val="18"/>
                <w:szCs w:val="18"/>
              </w:rPr>
              <w:t>5,415</w:t>
            </w:r>
          </w:p>
        </w:tc>
        <w:tc>
          <w:tcPr>
            <w:tcW w:w="961" w:type="dxa"/>
            <w:tcBorders>
              <w:top w:val="nil"/>
              <w:left w:val="nil"/>
              <w:bottom w:val="nil"/>
              <w:right w:val="nil"/>
            </w:tcBorders>
            <w:shd w:val="clear" w:color="000000" w:fill="365F91"/>
            <w:noWrap/>
            <w:vAlign w:val="bottom"/>
          </w:tcPr>
          <w:p w:rsidR="000B7E86" w:rsidRPr="000B7E86" w:rsidRDefault="000B7E86">
            <w:pPr>
              <w:jc w:val="right"/>
              <w:rPr>
                <w:rFonts w:ascii="Arial" w:hAnsi="Arial" w:cs="Arial"/>
                <w:b/>
                <w:bCs/>
                <w:color w:val="FFFFFF"/>
                <w:sz w:val="18"/>
                <w:szCs w:val="18"/>
              </w:rPr>
            </w:pPr>
            <w:r w:rsidRPr="000B7E86">
              <w:rPr>
                <w:rFonts w:ascii="Arial" w:hAnsi="Arial" w:cs="Arial"/>
                <w:b/>
                <w:bCs/>
                <w:color w:val="FFFFFF"/>
                <w:sz w:val="18"/>
                <w:szCs w:val="18"/>
              </w:rPr>
              <w:t>5,363</w:t>
            </w:r>
          </w:p>
        </w:tc>
        <w:tc>
          <w:tcPr>
            <w:tcW w:w="1052" w:type="dxa"/>
            <w:tcBorders>
              <w:top w:val="nil"/>
              <w:left w:val="nil"/>
              <w:bottom w:val="nil"/>
              <w:right w:val="nil"/>
            </w:tcBorders>
            <w:shd w:val="clear" w:color="000000" w:fill="365F91"/>
            <w:noWrap/>
            <w:vAlign w:val="bottom"/>
          </w:tcPr>
          <w:p w:rsidR="000B7E86" w:rsidRPr="000B7E86" w:rsidRDefault="000B7E86">
            <w:pPr>
              <w:jc w:val="right"/>
              <w:rPr>
                <w:rFonts w:ascii="Arial" w:hAnsi="Arial" w:cs="Arial"/>
                <w:b/>
                <w:bCs/>
                <w:color w:val="FFFFFF"/>
                <w:sz w:val="18"/>
                <w:szCs w:val="18"/>
              </w:rPr>
            </w:pPr>
            <w:r w:rsidRPr="000B7E86">
              <w:rPr>
                <w:rFonts w:ascii="Arial" w:hAnsi="Arial" w:cs="Arial"/>
                <w:b/>
                <w:bCs/>
                <w:color w:val="FFFFFF"/>
                <w:sz w:val="18"/>
                <w:szCs w:val="18"/>
              </w:rPr>
              <w:t>(51)</w:t>
            </w:r>
          </w:p>
        </w:tc>
        <w:tc>
          <w:tcPr>
            <w:tcW w:w="1302" w:type="dxa"/>
            <w:tcBorders>
              <w:top w:val="nil"/>
              <w:left w:val="nil"/>
              <w:bottom w:val="nil"/>
              <w:right w:val="nil"/>
            </w:tcBorders>
            <w:shd w:val="clear" w:color="000000" w:fill="365F91"/>
            <w:noWrap/>
            <w:vAlign w:val="bottom"/>
          </w:tcPr>
          <w:p w:rsidR="000B7E86" w:rsidRPr="000B7E86" w:rsidRDefault="000B7E86" w:rsidP="000B7E86">
            <w:pPr>
              <w:jc w:val="right"/>
              <w:rPr>
                <w:rFonts w:ascii="Arial" w:hAnsi="Arial" w:cs="Arial"/>
                <w:b/>
                <w:bCs/>
                <w:color w:val="FFFFFF"/>
                <w:sz w:val="18"/>
                <w:szCs w:val="18"/>
              </w:rPr>
            </w:pPr>
            <w:r w:rsidRPr="000B7E86">
              <w:rPr>
                <w:rFonts w:ascii="Arial" w:hAnsi="Arial" w:cs="Arial"/>
                <w:b/>
                <w:bCs/>
                <w:color w:val="FFFFFF"/>
                <w:sz w:val="18"/>
                <w:szCs w:val="18"/>
              </w:rPr>
              <w:t>(1.0)%</w:t>
            </w:r>
          </w:p>
        </w:tc>
      </w:tr>
      <w:tr w:rsidR="000B7E86"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0B7E86" w:rsidRPr="00584FC2" w:rsidRDefault="000B7E86" w:rsidP="00584FC2">
            <w:pPr>
              <w:rPr>
                <w:rFonts w:ascii="Arial" w:hAnsi="Arial" w:cs="Arial"/>
                <w:color w:val="000000"/>
                <w:sz w:val="18"/>
                <w:szCs w:val="18"/>
              </w:rPr>
            </w:pPr>
            <w:r w:rsidRPr="00584FC2">
              <w:rPr>
                <w:rFonts w:ascii="Arial" w:hAnsi="Arial" w:cs="Arial"/>
                <w:color w:val="000000"/>
                <w:sz w:val="18"/>
                <w:szCs w:val="18"/>
              </w:rPr>
              <w:t xml:space="preserve">Chief Exec </w:t>
            </w:r>
            <w:proofErr w:type="spellStart"/>
            <w:r w:rsidRPr="00584FC2">
              <w:rPr>
                <w:rFonts w:ascii="Arial" w:hAnsi="Arial" w:cs="Arial"/>
                <w:color w:val="000000"/>
                <w:sz w:val="18"/>
                <w:szCs w:val="18"/>
              </w:rPr>
              <w:t>inc.</w:t>
            </w:r>
            <w:proofErr w:type="spellEnd"/>
            <w:r w:rsidRPr="00584FC2">
              <w:rPr>
                <w:rFonts w:ascii="Arial" w:hAnsi="Arial" w:cs="Arial"/>
                <w:color w:val="000000"/>
                <w:sz w:val="18"/>
                <w:szCs w:val="18"/>
              </w:rPr>
              <w:t xml:space="preserve"> Governance.</w:t>
            </w:r>
          </w:p>
        </w:tc>
        <w:tc>
          <w:tcPr>
            <w:tcW w:w="961" w:type="dxa"/>
            <w:tcBorders>
              <w:top w:val="nil"/>
              <w:left w:val="nil"/>
              <w:bottom w:val="nil"/>
              <w:right w:val="nil"/>
            </w:tcBorders>
            <w:shd w:val="clear" w:color="auto" w:fill="auto"/>
            <w:noWrap/>
            <w:vAlign w:val="bottom"/>
            <w:hideMark/>
          </w:tcPr>
          <w:p w:rsidR="000B7E86" w:rsidRDefault="000B7E86">
            <w:pPr>
              <w:jc w:val="right"/>
              <w:rPr>
                <w:rFonts w:ascii="Calibri" w:hAnsi="Calibri"/>
                <w:color w:val="000000"/>
                <w:sz w:val="22"/>
                <w:szCs w:val="22"/>
              </w:rPr>
            </w:pPr>
            <w:r>
              <w:rPr>
                <w:rFonts w:ascii="Calibri" w:hAnsi="Calibri"/>
                <w:color w:val="000000"/>
                <w:sz w:val="22"/>
                <w:szCs w:val="22"/>
              </w:rPr>
              <w:t>836</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529</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531</w:t>
            </w:r>
          </w:p>
        </w:tc>
        <w:tc>
          <w:tcPr>
            <w:tcW w:w="1052"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2</w:t>
            </w:r>
          </w:p>
        </w:tc>
        <w:tc>
          <w:tcPr>
            <w:tcW w:w="1302"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0.4%</w:t>
            </w:r>
          </w:p>
        </w:tc>
      </w:tr>
      <w:tr w:rsidR="000B7E86"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0B7E86" w:rsidRPr="00584FC2" w:rsidRDefault="000B7E86" w:rsidP="00584FC2">
            <w:pPr>
              <w:rPr>
                <w:rFonts w:ascii="Arial" w:hAnsi="Arial" w:cs="Arial"/>
                <w:color w:val="000000"/>
                <w:sz w:val="18"/>
                <w:szCs w:val="18"/>
              </w:rPr>
            </w:pPr>
            <w:r w:rsidRPr="00584FC2">
              <w:rPr>
                <w:rFonts w:ascii="Arial" w:hAnsi="Arial" w:cs="Arial"/>
                <w:color w:val="000000"/>
                <w:sz w:val="18"/>
                <w:szCs w:val="18"/>
              </w:rPr>
              <w:t>Policy</w:t>
            </w:r>
          </w:p>
        </w:tc>
        <w:tc>
          <w:tcPr>
            <w:tcW w:w="961" w:type="dxa"/>
            <w:tcBorders>
              <w:top w:val="nil"/>
              <w:left w:val="nil"/>
              <w:bottom w:val="nil"/>
              <w:right w:val="nil"/>
            </w:tcBorders>
            <w:shd w:val="clear" w:color="auto" w:fill="auto"/>
            <w:noWrap/>
            <w:vAlign w:val="bottom"/>
            <w:hideMark/>
          </w:tcPr>
          <w:p w:rsidR="000B7E86" w:rsidRDefault="000B7E86">
            <w:pPr>
              <w:jc w:val="right"/>
              <w:rPr>
                <w:rFonts w:ascii="Calibri" w:hAnsi="Calibri"/>
                <w:color w:val="000000"/>
                <w:sz w:val="22"/>
                <w:szCs w:val="22"/>
              </w:rPr>
            </w:pPr>
            <w:r>
              <w:rPr>
                <w:rFonts w:ascii="Calibri" w:hAnsi="Calibri"/>
                <w:color w:val="000000"/>
                <w:sz w:val="22"/>
                <w:szCs w:val="22"/>
              </w:rPr>
              <w:t>295</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161</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156</w:t>
            </w:r>
          </w:p>
        </w:tc>
        <w:tc>
          <w:tcPr>
            <w:tcW w:w="1052"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(5)</w:t>
            </w:r>
          </w:p>
        </w:tc>
        <w:tc>
          <w:tcPr>
            <w:tcW w:w="1302"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(2.9)%</w:t>
            </w:r>
          </w:p>
        </w:tc>
      </w:tr>
      <w:tr w:rsidR="000B7E86"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0B7E86" w:rsidRPr="00584FC2" w:rsidRDefault="000B7E86" w:rsidP="00584FC2">
            <w:pPr>
              <w:rPr>
                <w:rFonts w:ascii="Arial" w:hAnsi="Arial" w:cs="Arial"/>
                <w:color w:val="000000"/>
                <w:sz w:val="18"/>
                <w:szCs w:val="18"/>
              </w:rPr>
            </w:pPr>
            <w:r w:rsidRPr="00584FC2">
              <w:rPr>
                <w:rFonts w:ascii="Arial" w:hAnsi="Arial" w:cs="Arial"/>
                <w:color w:val="000000"/>
                <w:sz w:val="18"/>
                <w:szCs w:val="18"/>
              </w:rPr>
              <w:t>Training</w:t>
            </w:r>
          </w:p>
        </w:tc>
        <w:tc>
          <w:tcPr>
            <w:tcW w:w="961" w:type="dxa"/>
            <w:tcBorders>
              <w:top w:val="nil"/>
              <w:left w:val="nil"/>
              <w:bottom w:val="nil"/>
              <w:right w:val="nil"/>
            </w:tcBorders>
            <w:shd w:val="clear" w:color="auto" w:fill="auto"/>
            <w:noWrap/>
            <w:vAlign w:val="bottom"/>
            <w:hideMark/>
          </w:tcPr>
          <w:p w:rsidR="000B7E86" w:rsidRDefault="000B7E86">
            <w:pPr>
              <w:jc w:val="right"/>
              <w:rPr>
                <w:rFonts w:ascii="Calibri" w:hAnsi="Calibri"/>
                <w:color w:val="000000"/>
                <w:sz w:val="22"/>
                <w:szCs w:val="22"/>
              </w:rPr>
            </w:pPr>
            <w:r>
              <w:rPr>
                <w:rFonts w:ascii="Calibri" w:hAnsi="Calibri"/>
                <w:color w:val="000000"/>
                <w:sz w:val="22"/>
                <w:szCs w:val="22"/>
              </w:rPr>
              <w:t>419</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218</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211</w:t>
            </w:r>
          </w:p>
        </w:tc>
        <w:tc>
          <w:tcPr>
            <w:tcW w:w="1052" w:type="dxa"/>
            <w:tcBorders>
              <w:top w:val="nil"/>
              <w:left w:val="nil"/>
              <w:bottom w:val="nil"/>
              <w:right w:val="nil"/>
            </w:tcBorders>
            <w:shd w:val="clear" w:color="auto" w:fill="auto"/>
            <w:noWrap/>
            <w:vAlign w:val="bottom"/>
          </w:tcPr>
          <w:p w:rsidR="000B7E86" w:rsidRDefault="000B7E86" w:rsidP="000B7E86">
            <w:pPr>
              <w:jc w:val="right"/>
              <w:rPr>
                <w:rFonts w:ascii="Calibri" w:hAnsi="Calibri"/>
                <w:color w:val="000000"/>
                <w:sz w:val="22"/>
                <w:szCs w:val="22"/>
              </w:rPr>
            </w:pPr>
            <w:r>
              <w:rPr>
                <w:rFonts w:ascii="Calibri" w:hAnsi="Calibri"/>
                <w:color w:val="000000"/>
                <w:sz w:val="22"/>
                <w:szCs w:val="22"/>
              </w:rPr>
              <w:t>(7)</w:t>
            </w:r>
          </w:p>
        </w:tc>
        <w:tc>
          <w:tcPr>
            <w:tcW w:w="1302" w:type="dxa"/>
            <w:tcBorders>
              <w:top w:val="nil"/>
              <w:left w:val="nil"/>
              <w:bottom w:val="nil"/>
              <w:right w:val="nil"/>
            </w:tcBorders>
            <w:shd w:val="clear" w:color="auto" w:fill="auto"/>
            <w:noWrap/>
            <w:vAlign w:val="bottom"/>
          </w:tcPr>
          <w:p w:rsidR="000B7E86" w:rsidRDefault="000B7E86" w:rsidP="000B7E86">
            <w:pPr>
              <w:jc w:val="right"/>
              <w:rPr>
                <w:rFonts w:ascii="Calibri" w:hAnsi="Calibri"/>
                <w:color w:val="000000"/>
                <w:sz w:val="22"/>
                <w:szCs w:val="22"/>
              </w:rPr>
            </w:pPr>
            <w:r>
              <w:rPr>
                <w:rFonts w:ascii="Calibri" w:hAnsi="Calibri"/>
                <w:color w:val="000000"/>
                <w:sz w:val="22"/>
                <w:szCs w:val="22"/>
              </w:rPr>
              <w:t>(3.4)%</w:t>
            </w:r>
          </w:p>
        </w:tc>
      </w:tr>
      <w:tr w:rsidR="000B7E86"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0B7E86" w:rsidRPr="00584FC2" w:rsidRDefault="000B7E86" w:rsidP="00584FC2">
            <w:pPr>
              <w:rPr>
                <w:rFonts w:ascii="Arial" w:hAnsi="Arial" w:cs="Arial"/>
                <w:color w:val="000000"/>
                <w:sz w:val="18"/>
                <w:szCs w:val="18"/>
              </w:rPr>
            </w:pPr>
            <w:r w:rsidRPr="00584FC2">
              <w:rPr>
                <w:rFonts w:ascii="Arial" w:hAnsi="Arial" w:cs="Arial"/>
                <w:color w:val="000000"/>
                <w:sz w:val="18"/>
                <w:szCs w:val="18"/>
              </w:rPr>
              <w:t>Corporate Services</w:t>
            </w:r>
          </w:p>
        </w:tc>
        <w:tc>
          <w:tcPr>
            <w:tcW w:w="961" w:type="dxa"/>
            <w:tcBorders>
              <w:top w:val="nil"/>
              <w:left w:val="nil"/>
              <w:bottom w:val="nil"/>
              <w:right w:val="nil"/>
            </w:tcBorders>
            <w:shd w:val="clear" w:color="auto" w:fill="auto"/>
            <w:noWrap/>
            <w:vAlign w:val="bottom"/>
            <w:hideMark/>
          </w:tcPr>
          <w:p w:rsidR="000B7E86" w:rsidRDefault="000B7E86">
            <w:pPr>
              <w:jc w:val="right"/>
              <w:rPr>
                <w:rFonts w:ascii="Calibri" w:hAnsi="Calibri"/>
                <w:color w:val="000000"/>
                <w:sz w:val="22"/>
                <w:szCs w:val="22"/>
              </w:rPr>
            </w:pPr>
            <w:r>
              <w:rPr>
                <w:rFonts w:ascii="Calibri" w:hAnsi="Calibri"/>
                <w:color w:val="000000"/>
                <w:sz w:val="22"/>
                <w:szCs w:val="22"/>
              </w:rPr>
              <w:t>1,032</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664</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674</w:t>
            </w:r>
          </w:p>
        </w:tc>
        <w:tc>
          <w:tcPr>
            <w:tcW w:w="1052" w:type="dxa"/>
            <w:tcBorders>
              <w:top w:val="nil"/>
              <w:left w:val="nil"/>
              <w:bottom w:val="nil"/>
              <w:right w:val="nil"/>
            </w:tcBorders>
            <w:shd w:val="clear" w:color="auto" w:fill="auto"/>
            <w:noWrap/>
            <w:vAlign w:val="bottom"/>
          </w:tcPr>
          <w:p w:rsidR="000B7E86" w:rsidRDefault="000B7E86" w:rsidP="000B7E86">
            <w:pPr>
              <w:jc w:val="right"/>
              <w:rPr>
                <w:rFonts w:ascii="Calibri" w:hAnsi="Calibri"/>
                <w:color w:val="000000"/>
                <w:sz w:val="22"/>
                <w:szCs w:val="22"/>
              </w:rPr>
            </w:pPr>
            <w:r>
              <w:rPr>
                <w:rFonts w:ascii="Calibri" w:hAnsi="Calibri"/>
                <w:color w:val="000000"/>
                <w:sz w:val="22"/>
                <w:szCs w:val="22"/>
              </w:rPr>
              <w:t>10</w:t>
            </w:r>
          </w:p>
        </w:tc>
        <w:tc>
          <w:tcPr>
            <w:tcW w:w="1302" w:type="dxa"/>
            <w:tcBorders>
              <w:top w:val="nil"/>
              <w:left w:val="nil"/>
              <w:bottom w:val="nil"/>
              <w:right w:val="nil"/>
            </w:tcBorders>
            <w:shd w:val="clear" w:color="auto" w:fill="auto"/>
            <w:noWrap/>
            <w:vAlign w:val="bottom"/>
          </w:tcPr>
          <w:p w:rsidR="000B7E86" w:rsidRDefault="000B7E86" w:rsidP="000B7E86">
            <w:pPr>
              <w:jc w:val="right"/>
              <w:rPr>
                <w:rFonts w:ascii="Calibri" w:hAnsi="Calibri"/>
                <w:color w:val="000000"/>
                <w:sz w:val="22"/>
                <w:szCs w:val="22"/>
              </w:rPr>
            </w:pPr>
            <w:r>
              <w:rPr>
                <w:rFonts w:ascii="Calibri" w:hAnsi="Calibri"/>
                <w:color w:val="000000"/>
                <w:sz w:val="22"/>
                <w:szCs w:val="22"/>
              </w:rPr>
              <w:t>1.4%</w:t>
            </w:r>
          </w:p>
        </w:tc>
      </w:tr>
      <w:tr w:rsidR="000B7E86" w:rsidRPr="00584FC2" w:rsidTr="00E13424">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0B7E86" w:rsidRPr="00584FC2" w:rsidRDefault="000B7E86" w:rsidP="00584FC2">
            <w:pPr>
              <w:rPr>
                <w:rFonts w:ascii="Arial" w:hAnsi="Arial" w:cs="Arial"/>
                <w:color w:val="000000"/>
                <w:sz w:val="18"/>
                <w:szCs w:val="18"/>
              </w:rPr>
            </w:pPr>
            <w:r w:rsidRPr="00584FC2">
              <w:rPr>
                <w:rFonts w:ascii="Arial" w:hAnsi="Arial" w:cs="Arial"/>
                <w:color w:val="000000"/>
                <w:sz w:val="18"/>
                <w:szCs w:val="18"/>
              </w:rPr>
              <w:t xml:space="preserve">Finance, Procurement &amp; Estates </w:t>
            </w:r>
          </w:p>
        </w:tc>
        <w:tc>
          <w:tcPr>
            <w:tcW w:w="961" w:type="dxa"/>
            <w:tcBorders>
              <w:top w:val="nil"/>
              <w:left w:val="nil"/>
              <w:bottom w:val="nil"/>
              <w:right w:val="nil"/>
            </w:tcBorders>
            <w:shd w:val="clear" w:color="auto" w:fill="auto"/>
            <w:noWrap/>
            <w:vAlign w:val="bottom"/>
            <w:hideMark/>
          </w:tcPr>
          <w:p w:rsidR="000B7E86" w:rsidRDefault="000B7E86">
            <w:pPr>
              <w:jc w:val="right"/>
              <w:rPr>
                <w:rFonts w:ascii="Calibri" w:hAnsi="Calibri"/>
                <w:color w:val="000000"/>
                <w:sz w:val="22"/>
                <w:szCs w:val="22"/>
              </w:rPr>
            </w:pPr>
            <w:r>
              <w:rPr>
                <w:rFonts w:ascii="Calibri" w:hAnsi="Calibri"/>
                <w:color w:val="000000"/>
                <w:sz w:val="22"/>
                <w:szCs w:val="22"/>
              </w:rPr>
              <w:t>1,693</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866</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867</w:t>
            </w:r>
          </w:p>
        </w:tc>
        <w:tc>
          <w:tcPr>
            <w:tcW w:w="1052"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1</w:t>
            </w:r>
          </w:p>
        </w:tc>
        <w:tc>
          <w:tcPr>
            <w:tcW w:w="1302"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0.1%</w:t>
            </w:r>
          </w:p>
        </w:tc>
      </w:tr>
      <w:tr w:rsidR="000B7E86" w:rsidRPr="00584FC2" w:rsidTr="00E13424">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0B7E86" w:rsidRPr="00584FC2" w:rsidRDefault="000B7E86" w:rsidP="00584FC2">
            <w:pPr>
              <w:rPr>
                <w:rFonts w:ascii="Arial" w:hAnsi="Arial" w:cs="Arial"/>
                <w:color w:val="000000"/>
                <w:sz w:val="18"/>
                <w:szCs w:val="18"/>
              </w:rPr>
            </w:pPr>
            <w:r w:rsidRPr="00584FC2">
              <w:rPr>
                <w:rFonts w:ascii="Arial" w:hAnsi="Arial" w:cs="Arial"/>
                <w:color w:val="000000"/>
                <w:sz w:val="18"/>
                <w:szCs w:val="18"/>
              </w:rPr>
              <w:t>Reserves</w:t>
            </w:r>
          </w:p>
        </w:tc>
        <w:tc>
          <w:tcPr>
            <w:tcW w:w="961" w:type="dxa"/>
            <w:tcBorders>
              <w:top w:val="nil"/>
              <w:left w:val="nil"/>
              <w:bottom w:val="nil"/>
              <w:right w:val="nil"/>
            </w:tcBorders>
            <w:shd w:val="clear" w:color="auto" w:fill="auto"/>
            <w:noWrap/>
            <w:vAlign w:val="bottom"/>
            <w:hideMark/>
          </w:tcPr>
          <w:p w:rsidR="000B7E86" w:rsidRDefault="000B7E86">
            <w:pPr>
              <w:jc w:val="right"/>
              <w:rPr>
                <w:rFonts w:ascii="Calibri" w:hAnsi="Calibri"/>
                <w:color w:val="000000"/>
                <w:sz w:val="22"/>
                <w:szCs w:val="22"/>
              </w:rPr>
            </w:pPr>
            <w:r>
              <w:rPr>
                <w:rFonts w:ascii="Calibri" w:hAnsi="Calibri"/>
                <w:color w:val="000000"/>
                <w:sz w:val="22"/>
                <w:szCs w:val="22"/>
              </w:rPr>
              <w:t>319</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0</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0</w:t>
            </w:r>
          </w:p>
        </w:tc>
        <w:tc>
          <w:tcPr>
            <w:tcW w:w="1052"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0</w:t>
            </w:r>
          </w:p>
        </w:tc>
        <w:tc>
          <w:tcPr>
            <w:tcW w:w="1302"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0.0%</w:t>
            </w:r>
          </w:p>
        </w:tc>
      </w:tr>
      <w:tr w:rsidR="000B7E86" w:rsidRPr="00584FC2" w:rsidTr="00E13424">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0B7E86" w:rsidRPr="00584FC2" w:rsidRDefault="000B7E86" w:rsidP="00584FC2">
            <w:pPr>
              <w:rPr>
                <w:rFonts w:ascii="Arial" w:hAnsi="Arial" w:cs="Arial"/>
                <w:color w:val="000000"/>
                <w:sz w:val="18"/>
                <w:szCs w:val="18"/>
              </w:rPr>
            </w:pPr>
            <w:r w:rsidRPr="00584FC2">
              <w:rPr>
                <w:rFonts w:ascii="Arial" w:hAnsi="Arial" w:cs="Arial"/>
                <w:color w:val="000000"/>
                <w:sz w:val="18"/>
                <w:szCs w:val="18"/>
              </w:rPr>
              <w:t>Depreciation</w:t>
            </w:r>
          </w:p>
        </w:tc>
        <w:tc>
          <w:tcPr>
            <w:tcW w:w="961" w:type="dxa"/>
            <w:tcBorders>
              <w:top w:val="nil"/>
              <w:left w:val="nil"/>
              <w:bottom w:val="nil"/>
              <w:right w:val="nil"/>
            </w:tcBorders>
            <w:shd w:val="clear" w:color="auto" w:fill="auto"/>
            <w:noWrap/>
            <w:vAlign w:val="bottom"/>
            <w:hideMark/>
          </w:tcPr>
          <w:p w:rsidR="000B7E86" w:rsidRDefault="000B7E86">
            <w:pPr>
              <w:jc w:val="right"/>
              <w:rPr>
                <w:rFonts w:ascii="Calibri" w:hAnsi="Calibri"/>
                <w:color w:val="000000"/>
                <w:sz w:val="22"/>
                <w:szCs w:val="22"/>
              </w:rPr>
            </w:pPr>
            <w:r>
              <w:rPr>
                <w:rFonts w:ascii="Calibri" w:hAnsi="Calibri"/>
                <w:color w:val="000000"/>
                <w:sz w:val="22"/>
                <w:szCs w:val="22"/>
              </w:rPr>
              <w:t>570</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258</w:t>
            </w:r>
          </w:p>
        </w:tc>
        <w:tc>
          <w:tcPr>
            <w:tcW w:w="961"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258</w:t>
            </w:r>
          </w:p>
        </w:tc>
        <w:tc>
          <w:tcPr>
            <w:tcW w:w="1052"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0</w:t>
            </w:r>
          </w:p>
        </w:tc>
        <w:tc>
          <w:tcPr>
            <w:tcW w:w="1302" w:type="dxa"/>
            <w:tcBorders>
              <w:top w:val="nil"/>
              <w:left w:val="nil"/>
              <w:bottom w:val="nil"/>
              <w:right w:val="nil"/>
            </w:tcBorders>
            <w:shd w:val="clear" w:color="auto" w:fill="auto"/>
            <w:noWrap/>
            <w:vAlign w:val="bottom"/>
          </w:tcPr>
          <w:p w:rsidR="000B7E86" w:rsidRDefault="000B7E86">
            <w:pPr>
              <w:jc w:val="right"/>
              <w:rPr>
                <w:rFonts w:ascii="Calibri" w:hAnsi="Calibri"/>
                <w:color w:val="000000"/>
                <w:sz w:val="22"/>
                <w:szCs w:val="22"/>
              </w:rPr>
            </w:pPr>
            <w:r>
              <w:rPr>
                <w:rFonts w:ascii="Calibri" w:hAnsi="Calibri"/>
                <w:color w:val="000000"/>
                <w:sz w:val="22"/>
                <w:szCs w:val="22"/>
              </w:rPr>
              <w:t>0.0%</w:t>
            </w:r>
          </w:p>
        </w:tc>
      </w:tr>
      <w:tr w:rsidR="000B7E86" w:rsidRPr="00584FC2" w:rsidTr="00E13424">
        <w:trPr>
          <w:trHeight w:val="118"/>
        </w:trPr>
        <w:tc>
          <w:tcPr>
            <w:tcW w:w="3454" w:type="dxa"/>
            <w:tcBorders>
              <w:top w:val="nil"/>
              <w:left w:val="single" w:sz="8" w:space="0" w:color="FFFFFF"/>
              <w:bottom w:val="nil"/>
              <w:right w:val="single" w:sz="8" w:space="0" w:color="FFFFFF"/>
            </w:tcBorders>
            <w:shd w:val="clear" w:color="000000" w:fill="365F91"/>
            <w:vAlign w:val="bottom"/>
            <w:hideMark/>
          </w:tcPr>
          <w:p w:rsidR="000B7E86" w:rsidRPr="00584FC2" w:rsidRDefault="000B7E86" w:rsidP="00584FC2">
            <w:pPr>
              <w:rPr>
                <w:rFonts w:ascii="Arial" w:hAnsi="Arial" w:cs="Arial"/>
                <w:b/>
                <w:bCs/>
                <w:color w:val="FFFFFF"/>
                <w:sz w:val="18"/>
                <w:szCs w:val="18"/>
              </w:rPr>
            </w:pPr>
            <w:r w:rsidRPr="00584FC2">
              <w:rPr>
                <w:rFonts w:ascii="Arial" w:hAnsi="Arial" w:cs="Arial"/>
                <w:b/>
                <w:bCs/>
                <w:color w:val="FFFFFF"/>
                <w:sz w:val="18"/>
                <w:szCs w:val="18"/>
              </w:rPr>
              <w:t xml:space="preserve"> Total Expenditure</w:t>
            </w:r>
          </w:p>
        </w:tc>
        <w:tc>
          <w:tcPr>
            <w:tcW w:w="961" w:type="dxa"/>
            <w:tcBorders>
              <w:top w:val="nil"/>
              <w:left w:val="single" w:sz="8" w:space="0" w:color="FFFFFF"/>
              <w:bottom w:val="nil"/>
              <w:right w:val="single" w:sz="8" w:space="0" w:color="FFFFFF"/>
            </w:tcBorders>
            <w:shd w:val="clear" w:color="000000" w:fill="365F91"/>
            <w:vAlign w:val="bottom"/>
            <w:hideMark/>
          </w:tcPr>
          <w:p w:rsidR="000B7E86" w:rsidRDefault="000B7E86">
            <w:pPr>
              <w:jc w:val="right"/>
              <w:rPr>
                <w:rFonts w:ascii="Arial" w:hAnsi="Arial" w:cs="Arial"/>
                <w:b/>
                <w:bCs/>
                <w:color w:val="FFFFFF"/>
                <w:sz w:val="18"/>
                <w:szCs w:val="18"/>
              </w:rPr>
            </w:pPr>
            <w:r>
              <w:rPr>
                <w:rFonts w:ascii="Arial" w:hAnsi="Arial" w:cs="Arial"/>
                <w:b/>
                <w:bCs/>
                <w:color w:val="FFFFFF"/>
                <w:sz w:val="18"/>
                <w:szCs w:val="18"/>
              </w:rPr>
              <w:t>13,244</w:t>
            </w:r>
          </w:p>
        </w:tc>
        <w:tc>
          <w:tcPr>
            <w:tcW w:w="961" w:type="dxa"/>
            <w:tcBorders>
              <w:top w:val="nil"/>
              <w:left w:val="nil"/>
              <w:bottom w:val="nil"/>
              <w:right w:val="single" w:sz="8" w:space="0" w:color="FFFFFF"/>
            </w:tcBorders>
            <w:shd w:val="clear" w:color="000000" w:fill="365F91"/>
            <w:vAlign w:val="bottom"/>
          </w:tcPr>
          <w:p w:rsidR="000B7E86" w:rsidRDefault="000B7E86">
            <w:pPr>
              <w:jc w:val="right"/>
              <w:rPr>
                <w:rFonts w:ascii="Arial" w:hAnsi="Arial" w:cs="Arial"/>
                <w:b/>
                <w:bCs/>
                <w:color w:val="FFFFFF"/>
                <w:sz w:val="18"/>
                <w:szCs w:val="18"/>
              </w:rPr>
            </w:pPr>
            <w:r>
              <w:rPr>
                <w:rFonts w:ascii="Arial" w:hAnsi="Arial" w:cs="Arial"/>
                <w:b/>
                <w:bCs/>
                <w:color w:val="FFFFFF"/>
                <w:sz w:val="18"/>
                <w:szCs w:val="18"/>
              </w:rPr>
              <w:t>8,112</w:t>
            </w:r>
          </w:p>
        </w:tc>
        <w:tc>
          <w:tcPr>
            <w:tcW w:w="961" w:type="dxa"/>
            <w:tcBorders>
              <w:top w:val="nil"/>
              <w:left w:val="nil"/>
              <w:bottom w:val="nil"/>
              <w:right w:val="single" w:sz="8" w:space="0" w:color="FFFFFF"/>
            </w:tcBorders>
            <w:shd w:val="clear" w:color="000000" w:fill="365F91"/>
            <w:vAlign w:val="bottom"/>
          </w:tcPr>
          <w:p w:rsidR="000B7E86" w:rsidRDefault="000B7E86">
            <w:pPr>
              <w:jc w:val="right"/>
              <w:rPr>
                <w:rFonts w:ascii="Arial" w:hAnsi="Arial" w:cs="Arial"/>
                <w:b/>
                <w:bCs/>
                <w:color w:val="FFFFFF"/>
                <w:sz w:val="18"/>
                <w:szCs w:val="18"/>
              </w:rPr>
            </w:pPr>
            <w:r>
              <w:rPr>
                <w:rFonts w:ascii="Arial" w:hAnsi="Arial" w:cs="Arial"/>
                <w:b/>
                <w:bCs/>
                <w:color w:val="FFFFFF"/>
                <w:sz w:val="18"/>
                <w:szCs w:val="18"/>
              </w:rPr>
              <w:t>8,060</w:t>
            </w:r>
          </w:p>
        </w:tc>
        <w:tc>
          <w:tcPr>
            <w:tcW w:w="1052" w:type="dxa"/>
            <w:tcBorders>
              <w:top w:val="nil"/>
              <w:left w:val="nil"/>
              <w:bottom w:val="nil"/>
              <w:right w:val="single" w:sz="8" w:space="0" w:color="FFFFFF"/>
            </w:tcBorders>
            <w:shd w:val="clear" w:color="000000" w:fill="365F91"/>
            <w:vAlign w:val="bottom"/>
          </w:tcPr>
          <w:p w:rsidR="000B7E86" w:rsidRDefault="000B7E86">
            <w:pPr>
              <w:jc w:val="right"/>
              <w:rPr>
                <w:rFonts w:ascii="Arial" w:hAnsi="Arial" w:cs="Arial"/>
                <w:b/>
                <w:bCs/>
                <w:color w:val="FFFFFF"/>
                <w:sz w:val="18"/>
                <w:szCs w:val="18"/>
              </w:rPr>
            </w:pPr>
            <w:r>
              <w:rPr>
                <w:rFonts w:ascii="Arial" w:hAnsi="Arial" w:cs="Arial"/>
                <w:b/>
                <w:bCs/>
                <w:color w:val="FFFFFF"/>
                <w:sz w:val="18"/>
                <w:szCs w:val="18"/>
              </w:rPr>
              <w:t>(51)</w:t>
            </w:r>
          </w:p>
        </w:tc>
        <w:tc>
          <w:tcPr>
            <w:tcW w:w="1302" w:type="dxa"/>
            <w:tcBorders>
              <w:top w:val="nil"/>
              <w:left w:val="nil"/>
              <w:bottom w:val="nil"/>
              <w:right w:val="single" w:sz="8" w:space="0" w:color="FFFFFF"/>
            </w:tcBorders>
            <w:shd w:val="clear" w:color="000000" w:fill="365F91"/>
            <w:vAlign w:val="bottom"/>
          </w:tcPr>
          <w:p w:rsidR="000B7E86" w:rsidRDefault="000B7E86" w:rsidP="000B7E86">
            <w:pPr>
              <w:jc w:val="right"/>
              <w:rPr>
                <w:rFonts w:ascii="Arial" w:hAnsi="Arial" w:cs="Arial"/>
                <w:b/>
                <w:bCs/>
                <w:color w:val="FFFFFF"/>
                <w:sz w:val="18"/>
                <w:szCs w:val="18"/>
              </w:rPr>
            </w:pPr>
            <w:r>
              <w:rPr>
                <w:rFonts w:ascii="Arial" w:hAnsi="Arial" w:cs="Arial"/>
                <w:b/>
                <w:bCs/>
                <w:color w:val="FFFFFF"/>
                <w:sz w:val="18"/>
                <w:szCs w:val="18"/>
              </w:rPr>
              <w:t>(0.6)%</w:t>
            </w:r>
          </w:p>
        </w:tc>
      </w:tr>
      <w:tr w:rsidR="000B7E86" w:rsidRPr="00584FC2" w:rsidTr="00E13424">
        <w:trPr>
          <w:trHeight w:val="118"/>
        </w:trPr>
        <w:tc>
          <w:tcPr>
            <w:tcW w:w="3454" w:type="dxa"/>
            <w:tcBorders>
              <w:top w:val="nil"/>
              <w:left w:val="single" w:sz="8" w:space="0" w:color="FFFFFF"/>
              <w:bottom w:val="nil"/>
              <w:right w:val="single" w:sz="8" w:space="0" w:color="FFFFFF"/>
            </w:tcBorders>
            <w:shd w:val="clear" w:color="000000" w:fill="365F91"/>
            <w:vAlign w:val="bottom"/>
            <w:hideMark/>
          </w:tcPr>
          <w:p w:rsidR="000B7E86" w:rsidRPr="00584FC2" w:rsidRDefault="000B7E86" w:rsidP="00584FC2">
            <w:pPr>
              <w:rPr>
                <w:rFonts w:ascii="Arial" w:hAnsi="Arial" w:cs="Arial"/>
                <w:b/>
                <w:bCs/>
                <w:color w:val="FFFFFF"/>
                <w:sz w:val="18"/>
                <w:szCs w:val="18"/>
              </w:rPr>
            </w:pPr>
            <w:r w:rsidRPr="00584FC2">
              <w:rPr>
                <w:rFonts w:ascii="Arial" w:hAnsi="Arial" w:cs="Arial"/>
                <w:b/>
                <w:bCs/>
                <w:color w:val="FFFFFF"/>
                <w:sz w:val="18"/>
                <w:szCs w:val="18"/>
              </w:rPr>
              <w:t>Surplus /Deficit</w:t>
            </w:r>
          </w:p>
        </w:tc>
        <w:tc>
          <w:tcPr>
            <w:tcW w:w="961" w:type="dxa"/>
            <w:tcBorders>
              <w:top w:val="nil"/>
              <w:left w:val="single" w:sz="8" w:space="0" w:color="FFFFFF"/>
              <w:bottom w:val="nil"/>
              <w:right w:val="single" w:sz="8" w:space="0" w:color="FFFFFF"/>
            </w:tcBorders>
            <w:shd w:val="clear" w:color="000000" w:fill="365F91"/>
            <w:vAlign w:val="bottom"/>
            <w:hideMark/>
          </w:tcPr>
          <w:p w:rsidR="000B7E86" w:rsidRPr="00584FC2" w:rsidRDefault="000B7E86" w:rsidP="00584FC2">
            <w:pPr>
              <w:jc w:val="right"/>
              <w:rPr>
                <w:rFonts w:ascii="Arial" w:hAnsi="Arial" w:cs="Arial"/>
                <w:b/>
                <w:bCs/>
                <w:color w:val="FFFFFF"/>
                <w:sz w:val="18"/>
                <w:szCs w:val="18"/>
              </w:rPr>
            </w:pPr>
            <w:r w:rsidRPr="00584FC2">
              <w:rPr>
                <w:rFonts w:ascii="Arial" w:hAnsi="Arial" w:cs="Arial"/>
                <w:b/>
                <w:bCs/>
                <w:color w:val="FFFFFF"/>
                <w:sz w:val="18"/>
                <w:szCs w:val="18"/>
              </w:rPr>
              <w:t>0</w:t>
            </w:r>
          </w:p>
        </w:tc>
        <w:tc>
          <w:tcPr>
            <w:tcW w:w="961" w:type="dxa"/>
            <w:tcBorders>
              <w:top w:val="nil"/>
              <w:left w:val="nil"/>
              <w:bottom w:val="nil"/>
              <w:right w:val="single" w:sz="8" w:space="0" w:color="FFFFFF"/>
            </w:tcBorders>
            <w:shd w:val="clear" w:color="000000" w:fill="365F91"/>
            <w:vAlign w:val="bottom"/>
          </w:tcPr>
          <w:p w:rsidR="000B7E86" w:rsidRDefault="000B7E86">
            <w:pPr>
              <w:jc w:val="right"/>
              <w:rPr>
                <w:rFonts w:ascii="Arial" w:hAnsi="Arial" w:cs="Arial"/>
                <w:b/>
                <w:bCs/>
                <w:color w:val="FFFFFF"/>
                <w:sz w:val="18"/>
                <w:szCs w:val="18"/>
              </w:rPr>
            </w:pPr>
            <w:r>
              <w:rPr>
                <w:rFonts w:ascii="Arial" w:hAnsi="Arial" w:cs="Arial"/>
                <w:b/>
                <w:bCs/>
                <w:color w:val="FFFFFF"/>
                <w:sz w:val="18"/>
                <w:szCs w:val="18"/>
              </w:rPr>
              <w:t>0</w:t>
            </w:r>
          </w:p>
        </w:tc>
        <w:tc>
          <w:tcPr>
            <w:tcW w:w="961" w:type="dxa"/>
            <w:tcBorders>
              <w:top w:val="nil"/>
              <w:left w:val="nil"/>
              <w:bottom w:val="nil"/>
              <w:right w:val="single" w:sz="8" w:space="0" w:color="FFFFFF"/>
            </w:tcBorders>
            <w:shd w:val="clear" w:color="000000" w:fill="365F91"/>
            <w:vAlign w:val="bottom"/>
          </w:tcPr>
          <w:p w:rsidR="000B7E86" w:rsidRDefault="000B7E86">
            <w:pPr>
              <w:jc w:val="right"/>
              <w:rPr>
                <w:rFonts w:ascii="Arial" w:hAnsi="Arial" w:cs="Arial"/>
                <w:b/>
                <w:bCs/>
                <w:color w:val="FFFFFF"/>
                <w:sz w:val="18"/>
                <w:szCs w:val="18"/>
              </w:rPr>
            </w:pPr>
            <w:r>
              <w:rPr>
                <w:rFonts w:ascii="Arial" w:hAnsi="Arial" w:cs="Arial"/>
                <w:b/>
                <w:bCs/>
                <w:color w:val="FFFFFF"/>
                <w:sz w:val="18"/>
                <w:szCs w:val="18"/>
              </w:rPr>
              <w:t>0</w:t>
            </w:r>
          </w:p>
        </w:tc>
        <w:tc>
          <w:tcPr>
            <w:tcW w:w="1052" w:type="dxa"/>
            <w:tcBorders>
              <w:top w:val="nil"/>
              <w:left w:val="nil"/>
              <w:bottom w:val="nil"/>
              <w:right w:val="single" w:sz="8" w:space="0" w:color="FFFFFF"/>
            </w:tcBorders>
            <w:shd w:val="clear" w:color="000000" w:fill="365F91"/>
            <w:vAlign w:val="bottom"/>
          </w:tcPr>
          <w:p w:rsidR="000B7E86" w:rsidRPr="00584FC2" w:rsidRDefault="000B7E86" w:rsidP="00584FC2">
            <w:pPr>
              <w:jc w:val="right"/>
              <w:rPr>
                <w:rFonts w:ascii="Arial" w:hAnsi="Arial" w:cs="Arial"/>
                <w:b/>
                <w:bCs/>
                <w:color w:val="FFFFFF"/>
                <w:sz w:val="18"/>
                <w:szCs w:val="18"/>
              </w:rPr>
            </w:pPr>
            <w:r>
              <w:rPr>
                <w:rFonts w:ascii="Arial" w:hAnsi="Arial" w:cs="Arial"/>
                <w:b/>
                <w:bCs/>
                <w:color w:val="FFFFFF"/>
                <w:sz w:val="18"/>
                <w:szCs w:val="18"/>
              </w:rPr>
              <w:t>0</w:t>
            </w:r>
          </w:p>
        </w:tc>
        <w:tc>
          <w:tcPr>
            <w:tcW w:w="1302" w:type="dxa"/>
            <w:tcBorders>
              <w:top w:val="nil"/>
              <w:left w:val="nil"/>
              <w:bottom w:val="nil"/>
              <w:right w:val="single" w:sz="8" w:space="0" w:color="FFFFFF"/>
            </w:tcBorders>
            <w:shd w:val="clear" w:color="000000" w:fill="365F91"/>
            <w:vAlign w:val="bottom"/>
          </w:tcPr>
          <w:p w:rsidR="000B7E86" w:rsidRPr="00584FC2" w:rsidRDefault="000B7E86" w:rsidP="00584FC2">
            <w:pPr>
              <w:jc w:val="right"/>
              <w:rPr>
                <w:rFonts w:ascii="Arial" w:hAnsi="Arial" w:cs="Arial"/>
                <w:b/>
                <w:bCs/>
                <w:color w:val="FFFFFF"/>
                <w:sz w:val="18"/>
                <w:szCs w:val="18"/>
              </w:rPr>
            </w:pPr>
          </w:p>
        </w:tc>
      </w:tr>
    </w:tbl>
    <w:p w:rsidR="00692C6C" w:rsidRDefault="00692C6C">
      <w:pPr>
        <w:spacing w:after="200" w:line="276" w:lineRule="auto"/>
        <w:rPr>
          <w:rFonts w:ascii="Arial" w:hAnsi="Arial" w:cs="Arial"/>
          <w:b/>
          <w:sz w:val="22"/>
          <w:szCs w:val="22"/>
        </w:rPr>
      </w:pPr>
      <w:r>
        <w:rPr>
          <w:rFonts w:ascii="Arial" w:hAnsi="Arial" w:cs="Arial"/>
          <w:b/>
          <w:sz w:val="22"/>
          <w:szCs w:val="22"/>
        </w:rPr>
        <w:br w:type="page"/>
      </w:r>
    </w:p>
    <w:p w:rsidR="001B0417" w:rsidRDefault="00E87F9E" w:rsidP="007C5117">
      <w:pPr>
        <w:spacing w:after="200" w:line="276" w:lineRule="auto"/>
        <w:rPr>
          <w:rFonts w:ascii="Arial" w:hAnsi="Arial" w:cs="Arial"/>
          <w:b/>
          <w:sz w:val="22"/>
          <w:szCs w:val="22"/>
        </w:rPr>
      </w:pPr>
      <w:r>
        <w:rPr>
          <w:rFonts w:ascii="Arial" w:hAnsi="Arial" w:cs="Arial"/>
          <w:b/>
          <w:sz w:val="22"/>
          <w:szCs w:val="22"/>
        </w:rPr>
        <w:lastRenderedPageBreak/>
        <w:t>H</w:t>
      </w:r>
      <w:r w:rsidR="00F5159E">
        <w:rPr>
          <w:rFonts w:ascii="Arial" w:hAnsi="Arial" w:cs="Arial"/>
          <w:b/>
          <w:sz w:val="22"/>
          <w:szCs w:val="22"/>
        </w:rPr>
        <w:t>ighlight</w:t>
      </w:r>
      <w:r>
        <w:rPr>
          <w:rFonts w:ascii="Arial" w:hAnsi="Arial" w:cs="Arial"/>
          <w:b/>
          <w:sz w:val="22"/>
          <w:szCs w:val="22"/>
        </w:rPr>
        <w:t xml:space="preserve"> report</w:t>
      </w:r>
      <w:r w:rsidR="001B0417">
        <w:rPr>
          <w:rFonts w:ascii="Arial" w:hAnsi="Arial" w:cs="Arial"/>
          <w:b/>
          <w:sz w:val="22"/>
          <w:szCs w:val="22"/>
        </w:rPr>
        <w:t>:</w:t>
      </w:r>
    </w:p>
    <w:p w:rsidR="0068233F" w:rsidRDefault="004B1E14" w:rsidP="007C5117">
      <w:pPr>
        <w:spacing w:after="200" w:line="276" w:lineRule="auto"/>
        <w:rPr>
          <w:rFonts w:ascii="Arial" w:hAnsi="Arial" w:cs="Arial"/>
          <w:sz w:val="22"/>
          <w:szCs w:val="22"/>
        </w:rPr>
      </w:pPr>
      <w:r>
        <w:rPr>
          <w:rFonts w:ascii="Arial" w:hAnsi="Arial" w:cs="Arial"/>
          <w:sz w:val="22"/>
          <w:szCs w:val="22"/>
        </w:rPr>
        <w:t>Ye</w:t>
      </w:r>
      <w:r w:rsidR="006D1A57">
        <w:rPr>
          <w:rFonts w:ascii="Arial" w:hAnsi="Arial" w:cs="Arial"/>
          <w:sz w:val="22"/>
          <w:szCs w:val="22"/>
        </w:rPr>
        <w:t>ar to date figures</w:t>
      </w:r>
      <w:r>
        <w:rPr>
          <w:rFonts w:ascii="Arial" w:hAnsi="Arial" w:cs="Arial"/>
          <w:sz w:val="22"/>
          <w:szCs w:val="22"/>
        </w:rPr>
        <w:t xml:space="preserve"> remain within 1% of budget </w:t>
      </w:r>
      <w:r w:rsidR="00B24393">
        <w:rPr>
          <w:rFonts w:ascii="Arial" w:hAnsi="Arial" w:cs="Arial"/>
          <w:sz w:val="22"/>
          <w:szCs w:val="22"/>
        </w:rPr>
        <w:t xml:space="preserve">with forecast figures </w:t>
      </w:r>
      <w:r w:rsidR="004A1C15">
        <w:rPr>
          <w:rFonts w:ascii="Arial" w:hAnsi="Arial" w:cs="Arial"/>
          <w:sz w:val="22"/>
          <w:szCs w:val="22"/>
        </w:rPr>
        <w:t xml:space="preserve">also tracking closely to budget, enabling an additional </w:t>
      </w:r>
      <w:r w:rsidR="00B24393">
        <w:rPr>
          <w:rFonts w:ascii="Arial" w:hAnsi="Arial" w:cs="Arial"/>
          <w:sz w:val="22"/>
          <w:szCs w:val="22"/>
        </w:rPr>
        <w:t xml:space="preserve">£10k to be redirected to service improvement programme priorities. </w:t>
      </w:r>
    </w:p>
    <w:p w:rsidR="003A2BEF" w:rsidRDefault="000B7E86" w:rsidP="007C5117">
      <w:pPr>
        <w:spacing w:after="200" w:line="276" w:lineRule="auto"/>
        <w:rPr>
          <w:rFonts w:ascii="Arial" w:hAnsi="Arial" w:cs="Arial"/>
          <w:sz w:val="22"/>
          <w:szCs w:val="22"/>
        </w:rPr>
      </w:pPr>
      <w:r>
        <w:rPr>
          <w:rFonts w:ascii="Arial" w:hAnsi="Arial" w:cs="Arial"/>
          <w:sz w:val="22"/>
          <w:szCs w:val="22"/>
        </w:rPr>
        <w:t>No significant chang</w:t>
      </w:r>
      <w:r w:rsidR="00B24393">
        <w:rPr>
          <w:rFonts w:ascii="Arial" w:hAnsi="Arial" w:cs="Arial"/>
          <w:sz w:val="22"/>
          <w:szCs w:val="22"/>
        </w:rPr>
        <w:t>es to note on previous reports with individual directorates remaining within financial KPI of 3%.</w:t>
      </w:r>
    </w:p>
    <w:p w:rsidR="0024579F" w:rsidRPr="0024579F" w:rsidRDefault="0068233F" w:rsidP="007C5117">
      <w:pPr>
        <w:spacing w:after="200" w:line="276" w:lineRule="auto"/>
        <w:rPr>
          <w:rFonts w:ascii="Arial" w:hAnsi="Arial" w:cs="Arial"/>
          <w:b/>
          <w:sz w:val="22"/>
          <w:szCs w:val="22"/>
        </w:rPr>
      </w:pPr>
      <w:r w:rsidRPr="0024579F">
        <w:rPr>
          <w:rFonts w:ascii="Arial" w:hAnsi="Arial" w:cs="Arial"/>
          <w:b/>
          <w:sz w:val="22"/>
          <w:szCs w:val="22"/>
        </w:rPr>
        <w:t xml:space="preserve">Finance view: </w:t>
      </w:r>
    </w:p>
    <w:p w:rsidR="00B24393" w:rsidRDefault="00B24393" w:rsidP="007C5117">
      <w:pPr>
        <w:spacing w:after="200" w:line="276" w:lineRule="auto"/>
        <w:rPr>
          <w:rFonts w:ascii="Arial" w:hAnsi="Arial" w:cs="Arial"/>
          <w:sz w:val="22"/>
          <w:szCs w:val="22"/>
        </w:rPr>
      </w:pPr>
      <w:r>
        <w:rPr>
          <w:rFonts w:ascii="Arial" w:hAnsi="Arial" w:cs="Arial"/>
          <w:sz w:val="22"/>
          <w:szCs w:val="22"/>
        </w:rPr>
        <w:t xml:space="preserve">Forecast figures look high when compared to </w:t>
      </w:r>
      <w:r w:rsidR="0024579F">
        <w:rPr>
          <w:rFonts w:ascii="Arial" w:hAnsi="Arial" w:cs="Arial"/>
          <w:sz w:val="22"/>
          <w:szCs w:val="22"/>
        </w:rPr>
        <w:t xml:space="preserve">the </w:t>
      </w:r>
      <w:r>
        <w:rPr>
          <w:rFonts w:ascii="Arial" w:hAnsi="Arial" w:cs="Arial"/>
          <w:sz w:val="22"/>
          <w:szCs w:val="22"/>
        </w:rPr>
        <w:t>current run-rate</w:t>
      </w:r>
      <w:r w:rsidR="0024579F">
        <w:rPr>
          <w:rFonts w:ascii="Arial" w:hAnsi="Arial" w:cs="Arial"/>
          <w:sz w:val="22"/>
          <w:szCs w:val="22"/>
        </w:rPr>
        <w:t xml:space="preserve">. Further </w:t>
      </w:r>
      <w:r w:rsidR="0068233F">
        <w:rPr>
          <w:rFonts w:ascii="Arial" w:hAnsi="Arial" w:cs="Arial"/>
          <w:sz w:val="22"/>
          <w:szCs w:val="22"/>
        </w:rPr>
        <w:t xml:space="preserve">investigation </w:t>
      </w:r>
      <w:r w:rsidR="0024579F">
        <w:rPr>
          <w:rFonts w:ascii="Arial" w:hAnsi="Arial" w:cs="Arial"/>
          <w:sz w:val="22"/>
          <w:szCs w:val="22"/>
        </w:rPr>
        <w:t xml:space="preserve">and challenge is </w:t>
      </w:r>
      <w:r w:rsidR="0068233F">
        <w:rPr>
          <w:rFonts w:ascii="Arial" w:hAnsi="Arial" w:cs="Arial"/>
          <w:sz w:val="22"/>
          <w:szCs w:val="22"/>
        </w:rPr>
        <w:t xml:space="preserve">needed to ensure that HRA </w:t>
      </w:r>
      <w:r w:rsidR="0024579F">
        <w:rPr>
          <w:rFonts w:ascii="Arial" w:hAnsi="Arial" w:cs="Arial"/>
          <w:sz w:val="22"/>
          <w:szCs w:val="22"/>
        </w:rPr>
        <w:t xml:space="preserve">makes the most of the resources allocated to it, meeting our planning and spending review requirements. </w:t>
      </w:r>
      <w:r w:rsidR="0068233F">
        <w:rPr>
          <w:rFonts w:ascii="Arial" w:hAnsi="Arial" w:cs="Arial"/>
          <w:sz w:val="22"/>
          <w:szCs w:val="22"/>
        </w:rPr>
        <w:t xml:space="preserve">This will be a key </w:t>
      </w:r>
      <w:r w:rsidR="0024579F">
        <w:rPr>
          <w:rFonts w:ascii="Arial" w:hAnsi="Arial" w:cs="Arial"/>
          <w:sz w:val="22"/>
          <w:szCs w:val="22"/>
        </w:rPr>
        <w:t xml:space="preserve">finance team </w:t>
      </w:r>
      <w:r w:rsidR="0068233F">
        <w:rPr>
          <w:rFonts w:ascii="Arial" w:hAnsi="Arial" w:cs="Arial"/>
          <w:sz w:val="22"/>
          <w:szCs w:val="22"/>
        </w:rPr>
        <w:t>focus in January 2018.</w:t>
      </w:r>
    </w:p>
    <w:p w:rsidR="004A1C15" w:rsidRPr="003A2BEF" w:rsidRDefault="004A1C15" w:rsidP="007C5117">
      <w:pPr>
        <w:spacing w:after="200" w:line="276" w:lineRule="auto"/>
        <w:rPr>
          <w:rFonts w:ascii="Arial" w:hAnsi="Arial" w:cs="Arial"/>
          <w:sz w:val="22"/>
          <w:szCs w:val="22"/>
        </w:rPr>
      </w:pPr>
      <w:r>
        <w:rPr>
          <w:rFonts w:ascii="Arial" w:hAnsi="Arial" w:cs="Arial"/>
          <w:sz w:val="22"/>
          <w:szCs w:val="22"/>
        </w:rPr>
        <w:t>Early indications for 2018/19 financial plan are £</w:t>
      </w:r>
      <w:r w:rsidR="00BA5841">
        <w:rPr>
          <w:rFonts w:ascii="Arial" w:hAnsi="Arial" w:cs="Arial"/>
          <w:sz w:val="22"/>
          <w:szCs w:val="22"/>
        </w:rPr>
        <w:t>0.</w:t>
      </w:r>
      <w:r w:rsidR="00E941C1">
        <w:rPr>
          <w:rFonts w:ascii="Arial" w:hAnsi="Arial" w:cs="Arial"/>
          <w:sz w:val="22"/>
          <w:szCs w:val="22"/>
        </w:rPr>
        <w:t>6</w:t>
      </w:r>
      <w:r w:rsidR="00BA5841">
        <w:rPr>
          <w:rFonts w:ascii="Arial" w:hAnsi="Arial" w:cs="Arial"/>
          <w:sz w:val="22"/>
          <w:szCs w:val="22"/>
        </w:rPr>
        <w:t>m</w:t>
      </w:r>
      <w:r>
        <w:rPr>
          <w:rFonts w:ascii="Arial" w:hAnsi="Arial" w:cs="Arial"/>
          <w:sz w:val="22"/>
          <w:szCs w:val="22"/>
        </w:rPr>
        <w:t xml:space="preserve"> over-commitment. Senior leadership team </w:t>
      </w:r>
      <w:r w:rsidR="00E941C1">
        <w:rPr>
          <w:rFonts w:ascii="Arial" w:hAnsi="Arial" w:cs="Arial"/>
          <w:sz w:val="22"/>
          <w:szCs w:val="22"/>
        </w:rPr>
        <w:t>are</w:t>
      </w:r>
      <w:r>
        <w:rPr>
          <w:rFonts w:ascii="Arial" w:hAnsi="Arial" w:cs="Arial"/>
          <w:sz w:val="22"/>
          <w:szCs w:val="22"/>
        </w:rPr>
        <w:t xml:space="preserve"> exploring options to bring this within spending review requirements </w:t>
      </w:r>
      <w:r w:rsidR="00E941C1">
        <w:rPr>
          <w:rFonts w:ascii="Arial" w:hAnsi="Arial" w:cs="Arial"/>
          <w:sz w:val="22"/>
          <w:szCs w:val="22"/>
        </w:rPr>
        <w:t>and these options will be discussed in more detail with the</w:t>
      </w:r>
      <w:r>
        <w:rPr>
          <w:rFonts w:ascii="Arial" w:hAnsi="Arial" w:cs="Arial"/>
          <w:sz w:val="22"/>
          <w:szCs w:val="22"/>
        </w:rPr>
        <w:t xml:space="preserve"> Board </w:t>
      </w:r>
      <w:r w:rsidR="00E941C1">
        <w:rPr>
          <w:rFonts w:ascii="Arial" w:hAnsi="Arial" w:cs="Arial"/>
          <w:sz w:val="22"/>
          <w:szCs w:val="22"/>
        </w:rPr>
        <w:t xml:space="preserve">on </w:t>
      </w:r>
      <w:r>
        <w:rPr>
          <w:rFonts w:ascii="Arial" w:hAnsi="Arial" w:cs="Arial"/>
          <w:sz w:val="22"/>
          <w:szCs w:val="22"/>
        </w:rPr>
        <w:t>17</w:t>
      </w:r>
      <w:r w:rsidRPr="004A1C15">
        <w:rPr>
          <w:rFonts w:ascii="Arial" w:hAnsi="Arial" w:cs="Arial"/>
          <w:sz w:val="22"/>
          <w:szCs w:val="22"/>
          <w:vertAlign w:val="superscript"/>
        </w:rPr>
        <w:t>th</w:t>
      </w:r>
      <w:r>
        <w:rPr>
          <w:rFonts w:ascii="Arial" w:hAnsi="Arial" w:cs="Arial"/>
          <w:sz w:val="22"/>
          <w:szCs w:val="22"/>
        </w:rPr>
        <w:t xml:space="preserve"> January.</w:t>
      </w:r>
    </w:p>
    <w:p w:rsidR="004B1E14" w:rsidRDefault="004B1E14" w:rsidP="007C5117">
      <w:pPr>
        <w:spacing w:after="200" w:line="276" w:lineRule="auto"/>
        <w:rPr>
          <w:rFonts w:ascii="Arial" w:hAnsi="Arial" w:cs="Arial"/>
          <w:sz w:val="22"/>
          <w:szCs w:val="22"/>
        </w:rPr>
      </w:pPr>
      <w:r>
        <w:rPr>
          <w:rFonts w:ascii="Arial" w:hAnsi="Arial" w:cs="Arial"/>
          <w:b/>
          <w:sz w:val="22"/>
          <w:szCs w:val="22"/>
        </w:rPr>
        <w:t>Payroll</w:t>
      </w:r>
      <w:r w:rsidR="00C6052E" w:rsidRPr="00785AD5">
        <w:rPr>
          <w:rFonts w:ascii="Arial" w:hAnsi="Arial" w:cs="Arial"/>
          <w:b/>
          <w:sz w:val="22"/>
          <w:szCs w:val="22"/>
        </w:rPr>
        <w:t xml:space="preserve"> costs</w:t>
      </w:r>
      <w:r w:rsidR="00C6052E">
        <w:rPr>
          <w:rFonts w:ascii="Arial" w:hAnsi="Arial" w:cs="Arial"/>
          <w:sz w:val="22"/>
          <w:szCs w:val="22"/>
        </w:rPr>
        <w:t xml:space="preserve"> </w:t>
      </w:r>
    </w:p>
    <w:p w:rsidR="009952BD" w:rsidRDefault="004B1E14" w:rsidP="007C5117">
      <w:pPr>
        <w:spacing w:after="200" w:line="276" w:lineRule="auto"/>
        <w:rPr>
          <w:rFonts w:ascii="Arial" w:hAnsi="Arial" w:cs="Arial"/>
          <w:sz w:val="22"/>
          <w:szCs w:val="22"/>
        </w:rPr>
      </w:pPr>
      <w:r>
        <w:rPr>
          <w:rFonts w:ascii="Arial" w:hAnsi="Arial" w:cs="Arial"/>
          <w:sz w:val="22"/>
          <w:szCs w:val="22"/>
        </w:rPr>
        <w:t xml:space="preserve">Salary costs </w:t>
      </w:r>
      <w:r w:rsidR="009952BD">
        <w:rPr>
          <w:rFonts w:ascii="Arial" w:hAnsi="Arial" w:cs="Arial"/>
          <w:sz w:val="22"/>
          <w:szCs w:val="22"/>
        </w:rPr>
        <w:t xml:space="preserve">remain </w:t>
      </w:r>
      <w:r w:rsidR="00911983">
        <w:rPr>
          <w:rFonts w:ascii="Arial" w:hAnsi="Arial" w:cs="Arial"/>
          <w:sz w:val="22"/>
          <w:szCs w:val="22"/>
        </w:rPr>
        <w:t xml:space="preserve">slightly </w:t>
      </w:r>
      <w:r w:rsidR="00C6052E">
        <w:rPr>
          <w:rFonts w:ascii="Arial" w:hAnsi="Arial" w:cs="Arial"/>
          <w:sz w:val="22"/>
          <w:szCs w:val="22"/>
        </w:rPr>
        <w:t xml:space="preserve">behind </w:t>
      </w:r>
      <w:r w:rsidR="009952BD">
        <w:rPr>
          <w:rFonts w:ascii="Arial" w:hAnsi="Arial" w:cs="Arial"/>
          <w:sz w:val="22"/>
          <w:szCs w:val="22"/>
        </w:rPr>
        <w:t xml:space="preserve">the original </w:t>
      </w:r>
      <w:r w:rsidR="00C6052E">
        <w:rPr>
          <w:rFonts w:ascii="Arial" w:hAnsi="Arial" w:cs="Arial"/>
          <w:sz w:val="22"/>
          <w:szCs w:val="22"/>
        </w:rPr>
        <w:t xml:space="preserve">budget </w:t>
      </w:r>
      <w:r w:rsidR="00B42CF8">
        <w:rPr>
          <w:rFonts w:ascii="Arial" w:hAnsi="Arial" w:cs="Arial"/>
          <w:sz w:val="22"/>
          <w:szCs w:val="22"/>
        </w:rPr>
        <w:t>set</w:t>
      </w:r>
      <w:r w:rsidR="00D05EA0">
        <w:rPr>
          <w:rFonts w:ascii="Arial" w:hAnsi="Arial" w:cs="Arial"/>
          <w:sz w:val="22"/>
          <w:szCs w:val="22"/>
        </w:rPr>
        <w:t>,</w:t>
      </w:r>
      <w:r w:rsidR="00B42CF8">
        <w:rPr>
          <w:rFonts w:ascii="Arial" w:hAnsi="Arial" w:cs="Arial"/>
          <w:sz w:val="22"/>
          <w:szCs w:val="22"/>
        </w:rPr>
        <w:t xml:space="preserve"> </w:t>
      </w:r>
      <w:r w:rsidR="00C6052E">
        <w:rPr>
          <w:rFonts w:ascii="Arial" w:hAnsi="Arial" w:cs="Arial"/>
          <w:sz w:val="22"/>
          <w:szCs w:val="22"/>
        </w:rPr>
        <w:t>net of vacancy factor</w:t>
      </w:r>
      <w:r w:rsidR="009952BD">
        <w:rPr>
          <w:rFonts w:ascii="Arial" w:hAnsi="Arial" w:cs="Arial"/>
          <w:sz w:val="22"/>
          <w:szCs w:val="22"/>
        </w:rPr>
        <w:t xml:space="preserve">. Steps taken to tackle this </w:t>
      </w:r>
      <w:r w:rsidR="00B42CF8">
        <w:rPr>
          <w:rFonts w:ascii="Arial" w:hAnsi="Arial" w:cs="Arial"/>
          <w:sz w:val="22"/>
          <w:szCs w:val="22"/>
        </w:rPr>
        <w:t xml:space="preserve">and future resourcing needs </w:t>
      </w:r>
      <w:r w:rsidR="00F923B0">
        <w:rPr>
          <w:rFonts w:ascii="Arial" w:hAnsi="Arial" w:cs="Arial"/>
          <w:sz w:val="22"/>
          <w:szCs w:val="22"/>
        </w:rPr>
        <w:t xml:space="preserve">are being tested across the various directorates. This includes: </w:t>
      </w:r>
    </w:p>
    <w:p w:rsidR="009952BD" w:rsidRDefault="009952BD" w:rsidP="009952BD">
      <w:pPr>
        <w:pStyle w:val="ListParagraph"/>
        <w:numPr>
          <w:ilvl w:val="0"/>
          <w:numId w:val="24"/>
        </w:numPr>
        <w:spacing w:after="200" w:line="276" w:lineRule="auto"/>
        <w:rPr>
          <w:rFonts w:ascii="Arial" w:hAnsi="Arial" w:cs="Arial"/>
          <w:sz w:val="22"/>
          <w:szCs w:val="22"/>
        </w:rPr>
      </w:pPr>
      <w:r>
        <w:rPr>
          <w:rFonts w:ascii="Arial" w:hAnsi="Arial" w:cs="Arial"/>
          <w:sz w:val="22"/>
          <w:szCs w:val="22"/>
        </w:rPr>
        <w:t>Recruitment of additional amendment support to release capacity within the ethics service, particularly at REC assistant roles</w:t>
      </w:r>
    </w:p>
    <w:p w:rsidR="00426F4E" w:rsidRPr="009952BD" w:rsidRDefault="009952BD" w:rsidP="009952BD">
      <w:pPr>
        <w:pStyle w:val="ListParagraph"/>
        <w:numPr>
          <w:ilvl w:val="0"/>
          <w:numId w:val="24"/>
        </w:numPr>
        <w:spacing w:after="200" w:line="276" w:lineRule="auto"/>
        <w:rPr>
          <w:rFonts w:ascii="Arial" w:hAnsi="Arial" w:cs="Arial"/>
          <w:sz w:val="22"/>
          <w:szCs w:val="22"/>
        </w:rPr>
      </w:pPr>
      <w:r>
        <w:rPr>
          <w:rFonts w:ascii="Arial" w:hAnsi="Arial" w:cs="Arial"/>
          <w:sz w:val="22"/>
          <w:szCs w:val="22"/>
        </w:rPr>
        <w:t xml:space="preserve">Holistic approach adopted for REC assistant roles in London where recruitment and retention of these ‘entry level’ roles is tough due to market conditions. Experienced REC assistants from Bristol are providing support with backfill provided by agency staff based in Bristol (where the market is better </w:t>
      </w:r>
      <w:r w:rsidR="00B42CF8">
        <w:rPr>
          <w:rFonts w:ascii="Arial" w:hAnsi="Arial" w:cs="Arial"/>
          <w:sz w:val="22"/>
          <w:szCs w:val="22"/>
        </w:rPr>
        <w:t>for recruitment and retention)</w:t>
      </w:r>
    </w:p>
    <w:p w:rsidR="00426F4E" w:rsidRDefault="009952BD" w:rsidP="00426F4E">
      <w:pPr>
        <w:pStyle w:val="ListParagraph"/>
        <w:numPr>
          <w:ilvl w:val="0"/>
          <w:numId w:val="24"/>
        </w:numPr>
        <w:spacing w:after="200" w:line="276" w:lineRule="auto"/>
        <w:rPr>
          <w:rFonts w:ascii="Arial" w:hAnsi="Arial" w:cs="Arial"/>
          <w:sz w:val="22"/>
          <w:szCs w:val="22"/>
        </w:rPr>
      </w:pPr>
      <w:r>
        <w:rPr>
          <w:rFonts w:ascii="Arial" w:hAnsi="Arial" w:cs="Arial"/>
          <w:sz w:val="22"/>
          <w:szCs w:val="22"/>
        </w:rPr>
        <w:t>Additional roles have been recruited to providing greater capacity to support development of our current and future research systems (business analyst and tester) and further roles are being progressed to ensure sufficient capacity to deliver the research systems business case</w:t>
      </w:r>
    </w:p>
    <w:p w:rsidR="00426F4E" w:rsidRDefault="009952BD" w:rsidP="00426F4E">
      <w:pPr>
        <w:pStyle w:val="ListParagraph"/>
        <w:numPr>
          <w:ilvl w:val="0"/>
          <w:numId w:val="24"/>
        </w:numPr>
        <w:spacing w:after="200" w:line="276" w:lineRule="auto"/>
        <w:rPr>
          <w:rFonts w:ascii="Arial" w:hAnsi="Arial" w:cs="Arial"/>
          <w:sz w:val="22"/>
          <w:szCs w:val="22"/>
        </w:rPr>
      </w:pPr>
      <w:r>
        <w:rPr>
          <w:rFonts w:ascii="Arial" w:hAnsi="Arial" w:cs="Arial"/>
          <w:sz w:val="22"/>
          <w:szCs w:val="22"/>
        </w:rPr>
        <w:t>FTC roles have been reviewed and extended where appropriate to provide greater resilience and reflect the extension of the change programme arising from the research systems business case</w:t>
      </w:r>
    </w:p>
    <w:p w:rsidR="00F923B0" w:rsidRDefault="00F923B0" w:rsidP="00426F4E">
      <w:pPr>
        <w:pStyle w:val="ListParagraph"/>
        <w:numPr>
          <w:ilvl w:val="0"/>
          <w:numId w:val="24"/>
        </w:numPr>
        <w:spacing w:after="200" w:line="276" w:lineRule="auto"/>
        <w:rPr>
          <w:rFonts w:ascii="Arial" w:hAnsi="Arial" w:cs="Arial"/>
          <w:sz w:val="22"/>
          <w:szCs w:val="22"/>
        </w:rPr>
      </w:pPr>
      <w:r>
        <w:rPr>
          <w:rFonts w:ascii="Arial" w:hAnsi="Arial" w:cs="Arial"/>
          <w:sz w:val="22"/>
          <w:szCs w:val="22"/>
        </w:rPr>
        <w:t xml:space="preserve">Additional FT roles have been identified to support elements of the service improvement programme (corporate and public involvement </w:t>
      </w:r>
      <w:proofErr w:type="spellStart"/>
      <w:r>
        <w:rPr>
          <w:rFonts w:ascii="Arial" w:hAnsi="Arial" w:cs="Arial"/>
          <w:sz w:val="22"/>
          <w:szCs w:val="22"/>
        </w:rPr>
        <w:t>workstreams</w:t>
      </w:r>
      <w:proofErr w:type="spellEnd"/>
      <w:r>
        <w:rPr>
          <w:rFonts w:ascii="Arial" w:hAnsi="Arial" w:cs="Arial"/>
          <w:sz w:val="22"/>
          <w:szCs w:val="22"/>
        </w:rPr>
        <w:t>) as well as roll out of ESR self service to all staff</w:t>
      </w:r>
      <w:r w:rsidR="004A1C15">
        <w:rPr>
          <w:rFonts w:ascii="Arial" w:hAnsi="Arial" w:cs="Arial"/>
          <w:sz w:val="22"/>
          <w:szCs w:val="22"/>
        </w:rPr>
        <w:t xml:space="preserve"> to streamline processes and free up capacity</w:t>
      </w:r>
      <w:r>
        <w:rPr>
          <w:rFonts w:ascii="Arial" w:hAnsi="Arial" w:cs="Arial"/>
          <w:sz w:val="22"/>
          <w:szCs w:val="22"/>
        </w:rPr>
        <w:t xml:space="preserve">. </w:t>
      </w:r>
    </w:p>
    <w:p w:rsidR="00426F4E" w:rsidRDefault="00E87F9E" w:rsidP="007C5117">
      <w:pPr>
        <w:spacing w:after="200" w:line="276" w:lineRule="auto"/>
        <w:rPr>
          <w:rFonts w:ascii="Arial" w:hAnsi="Arial" w:cs="Arial"/>
          <w:sz w:val="22"/>
          <w:szCs w:val="22"/>
        </w:rPr>
      </w:pPr>
      <w:r w:rsidRPr="00E87F9E">
        <w:rPr>
          <w:rFonts w:ascii="Arial" w:hAnsi="Arial" w:cs="Arial"/>
          <w:b/>
          <w:sz w:val="22"/>
          <w:szCs w:val="22"/>
        </w:rPr>
        <w:t>Reserves</w:t>
      </w:r>
      <w:r>
        <w:rPr>
          <w:rFonts w:ascii="Arial" w:hAnsi="Arial" w:cs="Arial"/>
          <w:sz w:val="22"/>
          <w:szCs w:val="22"/>
        </w:rPr>
        <w:t xml:space="preserve"> </w:t>
      </w:r>
    </w:p>
    <w:p w:rsidR="00E94059" w:rsidRDefault="009952BD" w:rsidP="007C5117">
      <w:pPr>
        <w:spacing w:after="200" w:line="276" w:lineRule="auto"/>
        <w:rPr>
          <w:rFonts w:ascii="Arial" w:hAnsi="Arial" w:cs="Arial"/>
          <w:sz w:val="22"/>
          <w:szCs w:val="22"/>
        </w:rPr>
      </w:pPr>
      <w:r>
        <w:rPr>
          <w:rFonts w:ascii="Arial" w:hAnsi="Arial" w:cs="Arial"/>
          <w:sz w:val="22"/>
          <w:szCs w:val="22"/>
        </w:rPr>
        <w:t>Reser</w:t>
      </w:r>
      <w:r w:rsidR="00E94059">
        <w:rPr>
          <w:rFonts w:ascii="Arial" w:hAnsi="Arial" w:cs="Arial"/>
          <w:sz w:val="22"/>
          <w:szCs w:val="22"/>
        </w:rPr>
        <w:t xml:space="preserve">ves are being closely monitored by the senior leadership team on a fortnightly basis. </w:t>
      </w:r>
      <w:r w:rsidR="0024579F">
        <w:rPr>
          <w:rFonts w:ascii="Arial" w:hAnsi="Arial" w:cs="Arial"/>
          <w:sz w:val="22"/>
          <w:szCs w:val="22"/>
        </w:rPr>
        <w:t xml:space="preserve">Any changes to our forecast position are considered and funds </w:t>
      </w:r>
      <w:r w:rsidR="00F923B0">
        <w:rPr>
          <w:rFonts w:ascii="Arial" w:hAnsi="Arial" w:cs="Arial"/>
          <w:sz w:val="22"/>
          <w:szCs w:val="22"/>
        </w:rPr>
        <w:t xml:space="preserve">(if available) </w:t>
      </w:r>
      <w:r w:rsidR="0024579F">
        <w:rPr>
          <w:rFonts w:ascii="Arial" w:hAnsi="Arial" w:cs="Arial"/>
          <w:sz w:val="22"/>
          <w:szCs w:val="22"/>
        </w:rPr>
        <w:t xml:space="preserve">reallocated to strategic priority projects where appropriate. </w:t>
      </w:r>
    </w:p>
    <w:p w:rsidR="00E94059" w:rsidRPr="00E94059" w:rsidRDefault="00E94059" w:rsidP="007C511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Key variances to highlight:</w:t>
      </w:r>
    </w:p>
    <w:p w:rsidR="001B0417" w:rsidRDefault="0050664B" w:rsidP="007C5117">
      <w:pPr>
        <w:spacing w:after="200" w:line="276" w:lineRule="auto"/>
        <w:rPr>
          <w:rFonts w:ascii="Arial" w:eastAsiaTheme="minorHAnsi" w:hAnsi="Arial" w:cs="Arial"/>
          <w:b/>
          <w:i/>
          <w:sz w:val="22"/>
          <w:szCs w:val="22"/>
          <w:lang w:eastAsia="en-US"/>
        </w:rPr>
      </w:pPr>
      <w:r>
        <w:rPr>
          <w:rFonts w:ascii="Arial" w:eastAsiaTheme="minorHAnsi" w:hAnsi="Arial" w:cs="Arial"/>
          <w:b/>
          <w:i/>
          <w:sz w:val="22"/>
          <w:szCs w:val="22"/>
          <w:lang w:eastAsia="en-US"/>
        </w:rPr>
        <w:t>Approval and ethics services</w:t>
      </w:r>
      <w:r w:rsidR="00264356" w:rsidRPr="005E6832">
        <w:rPr>
          <w:rFonts w:ascii="Arial" w:eastAsiaTheme="minorHAnsi" w:hAnsi="Arial" w:cs="Arial"/>
          <w:b/>
          <w:i/>
          <w:sz w:val="22"/>
          <w:szCs w:val="22"/>
          <w:lang w:eastAsia="en-US"/>
        </w:rPr>
        <w:t>, £</w:t>
      </w:r>
      <w:r w:rsidR="00841100">
        <w:rPr>
          <w:rFonts w:ascii="Arial" w:eastAsiaTheme="minorHAnsi" w:hAnsi="Arial" w:cs="Arial"/>
          <w:b/>
          <w:i/>
          <w:sz w:val="22"/>
          <w:szCs w:val="22"/>
          <w:lang w:eastAsia="en-US"/>
        </w:rPr>
        <w:t>5</w:t>
      </w:r>
      <w:r w:rsidR="00F923B0">
        <w:rPr>
          <w:rFonts w:ascii="Arial" w:eastAsiaTheme="minorHAnsi" w:hAnsi="Arial" w:cs="Arial"/>
          <w:b/>
          <w:i/>
          <w:sz w:val="22"/>
          <w:szCs w:val="22"/>
          <w:lang w:eastAsia="en-US"/>
        </w:rPr>
        <w:t>1</w:t>
      </w:r>
      <w:r w:rsidR="00264356" w:rsidRPr="005E6832">
        <w:rPr>
          <w:rFonts w:ascii="Arial" w:eastAsiaTheme="minorHAnsi" w:hAnsi="Arial" w:cs="Arial"/>
          <w:b/>
          <w:i/>
          <w:sz w:val="22"/>
          <w:szCs w:val="22"/>
          <w:lang w:eastAsia="en-US"/>
        </w:rPr>
        <w:t>k</w:t>
      </w:r>
      <w:r w:rsidR="00F5159E">
        <w:rPr>
          <w:rFonts w:ascii="Arial" w:eastAsiaTheme="minorHAnsi" w:hAnsi="Arial" w:cs="Arial"/>
          <w:b/>
          <w:i/>
          <w:sz w:val="22"/>
          <w:szCs w:val="22"/>
          <w:lang w:eastAsia="en-US"/>
        </w:rPr>
        <w:t xml:space="preserve"> underspend</w:t>
      </w:r>
      <w:r w:rsidR="00264356" w:rsidRPr="005E6832">
        <w:rPr>
          <w:rFonts w:ascii="Arial" w:eastAsiaTheme="minorHAnsi" w:hAnsi="Arial" w:cs="Arial"/>
          <w:b/>
          <w:i/>
          <w:sz w:val="22"/>
          <w:szCs w:val="22"/>
          <w:lang w:eastAsia="en-US"/>
        </w:rPr>
        <w:t xml:space="preserve">, </w:t>
      </w:r>
      <w:r w:rsidR="003979B2">
        <w:rPr>
          <w:rFonts w:ascii="Arial" w:eastAsiaTheme="minorHAnsi" w:hAnsi="Arial" w:cs="Arial"/>
          <w:b/>
          <w:i/>
          <w:sz w:val="22"/>
          <w:szCs w:val="22"/>
          <w:lang w:eastAsia="en-US"/>
        </w:rPr>
        <w:t>1.0</w:t>
      </w:r>
      <w:r w:rsidR="005E6832" w:rsidRPr="005E6832">
        <w:rPr>
          <w:rFonts w:ascii="Arial" w:eastAsiaTheme="minorHAnsi" w:hAnsi="Arial" w:cs="Arial"/>
          <w:b/>
          <w:i/>
          <w:sz w:val="22"/>
          <w:szCs w:val="22"/>
          <w:lang w:eastAsia="en-US"/>
        </w:rPr>
        <w:t>% variance</w:t>
      </w:r>
      <w:r w:rsidR="004226F6" w:rsidRPr="005E6832">
        <w:rPr>
          <w:rFonts w:ascii="Arial" w:eastAsiaTheme="minorHAnsi" w:hAnsi="Arial" w:cs="Arial"/>
          <w:b/>
          <w:i/>
          <w:sz w:val="22"/>
          <w:szCs w:val="22"/>
          <w:lang w:eastAsia="en-US"/>
        </w:rPr>
        <w:t>:</w:t>
      </w:r>
    </w:p>
    <w:p w:rsidR="00596802" w:rsidRDefault="00C875DA" w:rsidP="001C2FF9">
      <w:pPr>
        <w:pStyle w:val="ListParagraph"/>
        <w:numPr>
          <w:ilvl w:val="0"/>
          <w:numId w:val="24"/>
        </w:numPr>
        <w:spacing w:after="200" w:line="276" w:lineRule="auto"/>
        <w:rPr>
          <w:rFonts w:ascii="Arial" w:eastAsiaTheme="minorHAnsi" w:hAnsi="Arial" w:cs="Arial"/>
          <w:sz w:val="22"/>
          <w:szCs w:val="22"/>
          <w:lang w:eastAsia="en-US"/>
        </w:rPr>
      </w:pPr>
      <w:r w:rsidRPr="00596802">
        <w:rPr>
          <w:rFonts w:ascii="Arial" w:eastAsiaTheme="minorHAnsi" w:hAnsi="Arial" w:cs="Arial"/>
          <w:b/>
          <w:sz w:val="22"/>
          <w:szCs w:val="22"/>
          <w:lang w:eastAsia="en-US"/>
        </w:rPr>
        <w:t>Research ethics:</w:t>
      </w:r>
      <w:r w:rsidRPr="00596802">
        <w:rPr>
          <w:rFonts w:ascii="Arial" w:eastAsiaTheme="minorHAnsi" w:hAnsi="Arial" w:cs="Arial"/>
          <w:sz w:val="22"/>
          <w:szCs w:val="22"/>
          <w:lang w:eastAsia="en-US"/>
        </w:rPr>
        <w:t xml:space="preserve"> £</w:t>
      </w:r>
      <w:r w:rsidR="00F923B0">
        <w:rPr>
          <w:rFonts w:ascii="Arial" w:eastAsiaTheme="minorHAnsi" w:hAnsi="Arial" w:cs="Arial"/>
          <w:sz w:val="22"/>
          <w:szCs w:val="22"/>
          <w:lang w:eastAsia="en-US"/>
        </w:rPr>
        <w:t>30</w:t>
      </w:r>
      <w:r w:rsidRPr="00596802">
        <w:rPr>
          <w:rFonts w:ascii="Arial" w:eastAsiaTheme="minorHAnsi" w:hAnsi="Arial" w:cs="Arial"/>
          <w:sz w:val="22"/>
          <w:szCs w:val="22"/>
          <w:lang w:eastAsia="en-US"/>
        </w:rPr>
        <w:t xml:space="preserve">k </w:t>
      </w:r>
      <w:proofErr w:type="gramStart"/>
      <w:r w:rsidR="005F1569">
        <w:rPr>
          <w:rFonts w:ascii="Arial" w:eastAsiaTheme="minorHAnsi" w:hAnsi="Arial" w:cs="Arial"/>
          <w:sz w:val="22"/>
          <w:szCs w:val="22"/>
          <w:lang w:eastAsia="en-US"/>
        </w:rPr>
        <w:t>underspend</w:t>
      </w:r>
      <w:proofErr w:type="gramEnd"/>
      <w:r w:rsidR="005F1569">
        <w:rPr>
          <w:rFonts w:ascii="Arial" w:eastAsiaTheme="minorHAnsi" w:hAnsi="Arial" w:cs="Arial"/>
          <w:sz w:val="22"/>
          <w:szCs w:val="22"/>
          <w:lang w:eastAsia="en-US"/>
        </w:rPr>
        <w:t xml:space="preserve"> </w:t>
      </w:r>
      <w:r w:rsidRPr="00596802">
        <w:rPr>
          <w:rFonts w:ascii="Arial" w:eastAsiaTheme="minorHAnsi" w:hAnsi="Arial" w:cs="Arial"/>
          <w:sz w:val="22"/>
          <w:szCs w:val="22"/>
          <w:lang w:eastAsia="en-US"/>
        </w:rPr>
        <w:t xml:space="preserve">due </w:t>
      </w:r>
      <w:r w:rsidR="00B143C1">
        <w:rPr>
          <w:rFonts w:ascii="Arial" w:eastAsiaTheme="minorHAnsi" w:hAnsi="Arial" w:cs="Arial"/>
          <w:sz w:val="22"/>
          <w:szCs w:val="22"/>
          <w:lang w:eastAsia="en-US"/>
        </w:rPr>
        <w:t xml:space="preserve">to greater staff turnover then planned at band 4 &amp; 5 </w:t>
      </w:r>
      <w:r w:rsidR="00911983">
        <w:rPr>
          <w:rFonts w:ascii="Arial" w:eastAsiaTheme="minorHAnsi" w:hAnsi="Arial" w:cs="Arial"/>
          <w:sz w:val="22"/>
          <w:szCs w:val="22"/>
          <w:lang w:eastAsia="en-US"/>
        </w:rPr>
        <w:t>and savings generated through moving to e</w:t>
      </w:r>
      <w:r w:rsidR="00B04D4D">
        <w:rPr>
          <w:rFonts w:ascii="Arial" w:eastAsiaTheme="minorHAnsi" w:hAnsi="Arial" w:cs="Arial"/>
          <w:sz w:val="22"/>
          <w:szCs w:val="22"/>
          <w:lang w:eastAsia="en-US"/>
        </w:rPr>
        <w:t>-review (print, paper, postage).</w:t>
      </w:r>
      <w:r w:rsidRPr="00596802">
        <w:rPr>
          <w:rFonts w:ascii="Arial" w:eastAsiaTheme="minorHAnsi" w:hAnsi="Arial" w:cs="Arial"/>
          <w:sz w:val="22"/>
          <w:szCs w:val="22"/>
          <w:lang w:eastAsia="en-US"/>
        </w:rPr>
        <w:t xml:space="preserve"> </w:t>
      </w:r>
      <w:r w:rsidR="00841100">
        <w:rPr>
          <w:rFonts w:ascii="Arial" w:eastAsiaTheme="minorHAnsi" w:hAnsi="Arial" w:cs="Arial"/>
          <w:sz w:val="22"/>
          <w:szCs w:val="22"/>
          <w:lang w:eastAsia="en-US"/>
        </w:rPr>
        <w:t>Plans are in place to address future resourcing shortfalls</w:t>
      </w:r>
      <w:r w:rsidR="00F923B0">
        <w:rPr>
          <w:rFonts w:ascii="Arial" w:eastAsiaTheme="minorHAnsi" w:hAnsi="Arial" w:cs="Arial"/>
          <w:sz w:val="22"/>
          <w:szCs w:val="22"/>
          <w:lang w:eastAsia="en-US"/>
        </w:rPr>
        <w:t xml:space="preserve"> although resourcing shortfalls remains a risk to service delivery in the short-term. </w:t>
      </w:r>
      <w:r w:rsidR="00841100">
        <w:rPr>
          <w:rFonts w:ascii="Arial" w:eastAsiaTheme="minorHAnsi" w:hAnsi="Arial" w:cs="Arial"/>
          <w:sz w:val="22"/>
          <w:szCs w:val="22"/>
          <w:lang w:eastAsia="en-US"/>
        </w:rPr>
        <w:t xml:space="preserve"> </w:t>
      </w:r>
    </w:p>
    <w:p w:rsidR="006D1A57" w:rsidRPr="006D1A57" w:rsidRDefault="001C2FF9" w:rsidP="005F1569">
      <w:pPr>
        <w:pStyle w:val="ListParagraph"/>
        <w:numPr>
          <w:ilvl w:val="0"/>
          <w:numId w:val="24"/>
        </w:numPr>
        <w:spacing w:after="200" w:line="276" w:lineRule="auto"/>
        <w:rPr>
          <w:rFonts w:ascii="Arial" w:eastAsiaTheme="minorHAnsi" w:hAnsi="Arial" w:cs="Arial"/>
          <w:b/>
          <w:i/>
          <w:sz w:val="22"/>
          <w:szCs w:val="22"/>
          <w:lang w:eastAsia="en-US"/>
        </w:rPr>
      </w:pPr>
      <w:r w:rsidRPr="006D1A57">
        <w:rPr>
          <w:rFonts w:ascii="Arial" w:eastAsiaTheme="minorHAnsi" w:hAnsi="Arial" w:cs="Arial"/>
          <w:b/>
          <w:sz w:val="22"/>
          <w:szCs w:val="22"/>
          <w:lang w:eastAsia="en-US"/>
        </w:rPr>
        <w:t>CAG</w:t>
      </w:r>
      <w:r w:rsidR="00C875DA" w:rsidRPr="006D1A57">
        <w:rPr>
          <w:rFonts w:ascii="Arial" w:eastAsiaTheme="minorHAnsi" w:hAnsi="Arial" w:cs="Arial"/>
          <w:b/>
          <w:sz w:val="22"/>
          <w:szCs w:val="22"/>
          <w:lang w:eastAsia="en-US"/>
        </w:rPr>
        <w:t>:</w:t>
      </w:r>
      <w:r w:rsidRPr="006D1A57">
        <w:rPr>
          <w:rFonts w:ascii="Arial" w:eastAsiaTheme="minorHAnsi" w:hAnsi="Arial" w:cs="Arial"/>
          <w:sz w:val="22"/>
          <w:szCs w:val="22"/>
          <w:lang w:eastAsia="en-US"/>
        </w:rPr>
        <w:t xml:space="preserve"> £</w:t>
      </w:r>
      <w:r w:rsidR="00541193" w:rsidRPr="006D1A57">
        <w:rPr>
          <w:rFonts w:ascii="Arial" w:eastAsiaTheme="minorHAnsi" w:hAnsi="Arial" w:cs="Arial"/>
          <w:sz w:val="22"/>
          <w:szCs w:val="22"/>
          <w:lang w:eastAsia="en-US"/>
        </w:rPr>
        <w:t>1</w:t>
      </w:r>
      <w:r w:rsidR="00F923B0">
        <w:rPr>
          <w:rFonts w:ascii="Arial" w:eastAsiaTheme="minorHAnsi" w:hAnsi="Arial" w:cs="Arial"/>
          <w:sz w:val="22"/>
          <w:szCs w:val="22"/>
          <w:lang w:eastAsia="en-US"/>
        </w:rPr>
        <w:t>4</w:t>
      </w:r>
      <w:r w:rsidRPr="006D1A57">
        <w:rPr>
          <w:rFonts w:ascii="Arial" w:eastAsiaTheme="minorHAnsi" w:hAnsi="Arial" w:cs="Arial"/>
          <w:sz w:val="22"/>
          <w:szCs w:val="22"/>
          <w:lang w:eastAsia="en-US"/>
        </w:rPr>
        <w:t xml:space="preserve">k </w:t>
      </w:r>
      <w:proofErr w:type="gramStart"/>
      <w:r w:rsidR="00B143C1">
        <w:rPr>
          <w:rFonts w:ascii="Arial" w:eastAsiaTheme="minorHAnsi" w:hAnsi="Arial" w:cs="Arial"/>
          <w:sz w:val="22"/>
          <w:szCs w:val="22"/>
          <w:lang w:eastAsia="en-US"/>
        </w:rPr>
        <w:t>underspend</w:t>
      </w:r>
      <w:proofErr w:type="gramEnd"/>
      <w:r w:rsidR="005F1569" w:rsidRPr="006D1A57">
        <w:rPr>
          <w:rFonts w:ascii="Arial" w:eastAsiaTheme="minorHAnsi" w:hAnsi="Arial" w:cs="Arial"/>
          <w:sz w:val="22"/>
          <w:szCs w:val="22"/>
          <w:lang w:eastAsia="en-US"/>
        </w:rPr>
        <w:t xml:space="preserve"> </w:t>
      </w:r>
      <w:r w:rsidRPr="006D1A57">
        <w:rPr>
          <w:rFonts w:ascii="Arial" w:eastAsiaTheme="minorHAnsi" w:hAnsi="Arial" w:cs="Arial"/>
          <w:sz w:val="22"/>
          <w:szCs w:val="22"/>
          <w:lang w:eastAsia="en-US"/>
        </w:rPr>
        <w:t xml:space="preserve">due </w:t>
      </w:r>
      <w:r w:rsidR="006D1A57" w:rsidRPr="006D1A57">
        <w:rPr>
          <w:rFonts w:ascii="Arial" w:eastAsiaTheme="minorHAnsi" w:hAnsi="Arial" w:cs="Arial"/>
          <w:sz w:val="22"/>
          <w:szCs w:val="22"/>
          <w:lang w:eastAsia="en-US"/>
        </w:rPr>
        <w:t xml:space="preserve">to </w:t>
      </w:r>
      <w:r w:rsidR="00541193" w:rsidRPr="006D1A57">
        <w:rPr>
          <w:rFonts w:ascii="Arial" w:eastAsiaTheme="minorHAnsi" w:hAnsi="Arial" w:cs="Arial"/>
          <w:sz w:val="22"/>
          <w:szCs w:val="22"/>
          <w:lang w:eastAsia="en-US"/>
        </w:rPr>
        <w:t xml:space="preserve">delays in recruitment and </w:t>
      </w:r>
      <w:r w:rsidRPr="006D1A57">
        <w:rPr>
          <w:rFonts w:ascii="Arial" w:eastAsiaTheme="minorHAnsi" w:hAnsi="Arial" w:cs="Arial"/>
          <w:sz w:val="22"/>
          <w:szCs w:val="22"/>
          <w:lang w:eastAsia="en-US"/>
        </w:rPr>
        <w:t xml:space="preserve">lower </w:t>
      </w:r>
      <w:r w:rsidR="00541193" w:rsidRPr="006D1A57">
        <w:rPr>
          <w:rFonts w:ascii="Arial" w:eastAsiaTheme="minorHAnsi" w:hAnsi="Arial" w:cs="Arial"/>
          <w:sz w:val="22"/>
          <w:szCs w:val="22"/>
          <w:lang w:eastAsia="en-US"/>
        </w:rPr>
        <w:t xml:space="preserve">meeting </w:t>
      </w:r>
      <w:r w:rsidRPr="006D1A57">
        <w:rPr>
          <w:rFonts w:ascii="Arial" w:eastAsiaTheme="minorHAnsi" w:hAnsi="Arial" w:cs="Arial"/>
          <w:sz w:val="22"/>
          <w:szCs w:val="22"/>
          <w:lang w:eastAsia="en-US"/>
        </w:rPr>
        <w:t>costs</w:t>
      </w:r>
      <w:r w:rsidR="006D1A57">
        <w:rPr>
          <w:rFonts w:ascii="Arial" w:eastAsiaTheme="minorHAnsi" w:hAnsi="Arial" w:cs="Arial"/>
          <w:sz w:val="22"/>
          <w:szCs w:val="22"/>
          <w:lang w:eastAsia="en-US"/>
        </w:rPr>
        <w:t>.</w:t>
      </w:r>
      <w:r w:rsidR="00841100">
        <w:rPr>
          <w:rFonts w:ascii="Arial" w:eastAsiaTheme="minorHAnsi" w:hAnsi="Arial" w:cs="Arial"/>
          <w:sz w:val="22"/>
          <w:szCs w:val="22"/>
          <w:lang w:eastAsia="en-US"/>
        </w:rPr>
        <w:t xml:space="preserve"> </w:t>
      </w:r>
      <w:r w:rsidR="00F923B0">
        <w:rPr>
          <w:rFonts w:ascii="Arial" w:eastAsiaTheme="minorHAnsi" w:hAnsi="Arial" w:cs="Arial"/>
          <w:sz w:val="22"/>
          <w:szCs w:val="22"/>
          <w:lang w:eastAsia="en-US"/>
        </w:rPr>
        <w:t xml:space="preserve">Plans are now in place to secure additional resource to address operational requirements and free up capacity to </w:t>
      </w:r>
      <w:r w:rsidR="00841100">
        <w:rPr>
          <w:rFonts w:ascii="Arial" w:eastAsiaTheme="minorHAnsi" w:hAnsi="Arial" w:cs="Arial"/>
          <w:sz w:val="22"/>
          <w:szCs w:val="22"/>
          <w:lang w:eastAsia="en-US"/>
        </w:rPr>
        <w:t xml:space="preserve">meet strategic needs </w:t>
      </w:r>
      <w:r w:rsidR="00BA5841">
        <w:rPr>
          <w:rFonts w:ascii="Arial" w:eastAsiaTheme="minorHAnsi" w:hAnsi="Arial" w:cs="Arial"/>
          <w:sz w:val="22"/>
          <w:szCs w:val="22"/>
          <w:lang w:eastAsia="en-US"/>
        </w:rPr>
        <w:t>for</w:t>
      </w:r>
      <w:r w:rsidR="00841100">
        <w:rPr>
          <w:rFonts w:ascii="Arial" w:eastAsiaTheme="minorHAnsi" w:hAnsi="Arial" w:cs="Arial"/>
          <w:sz w:val="22"/>
          <w:szCs w:val="22"/>
          <w:lang w:eastAsia="en-US"/>
        </w:rPr>
        <w:t xml:space="preserve"> the service. </w:t>
      </w:r>
    </w:p>
    <w:p w:rsidR="00644946" w:rsidRPr="00E87F9E" w:rsidRDefault="006E63CA" w:rsidP="00E941C1">
      <w:pPr>
        <w:pStyle w:val="ListParagraph"/>
        <w:spacing w:after="200" w:line="276" w:lineRule="auto"/>
        <w:rPr>
          <w:rFonts w:ascii="Arial" w:hAnsi="Arial" w:cs="Arial"/>
          <w:b/>
          <w:sz w:val="22"/>
          <w:szCs w:val="22"/>
        </w:rPr>
      </w:pPr>
      <w:r w:rsidRPr="006E63CA">
        <w:rPr>
          <w:rFonts w:ascii="Arial" w:eastAsiaTheme="minorHAnsi" w:hAnsi="Arial" w:cs="Arial"/>
          <w:sz w:val="22"/>
          <w:szCs w:val="22"/>
          <w:lang w:eastAsia="en-US"/>
        </w:rPr>
        <w:lastRenderedPageBreak/>
        <w:t xml:space="preserve"> </w:t>
      </w:r>
      <w:r w:rsidR="00BA5841">
        <w:rPr>
          <w:rFonts w:ascii="Arial" w:hAnsi="Arial" w:cs="Arial"/>
          <w:b/>
          <w:sz w:val="22"/>
          <w:szCs w:val="22"/>
        </w:rPr>
        <w:t>2</w:t>
      </w:r>
      <w:r w:rsidR="00644946">
        <w:rPr>
          <w:rFonts w:ascii="Arial" w:hAnsi="Arial" w:cs="Arial"/>
          <w:b/>
          <w:sz w:val="22"/>
          <w:szCs w:val="22"/>
        </w:rPr>
        <w:t>017/18: financial r</w:t>
      </w:r>
      <w:r w:rsidR="00644946" w:rsidRPr="00E87F9E">
        <w:rPr>
          <w:rFonts w:ascii="Arial" w:hAnsi="Arial" w:cs="Arial"/>
          <w:b/>
          <w:sz w:val="22"/>
          <w:szCs w:val="22"/>
        </w:rPr>
        <w:t>isks:</w:t>
      </w:r>
    </w:p>
    <w:p w:rsidR="00F923B0" w:rsidRDefault="00F923B0" w:rsidP="00DF6B8D">
      <w:pPr>
        <w:pStyle w:val="ListParagraph"/>
        <w:numPr>
          <w:ilvl w:val="0"/>
          <w:numId w:val="40"/>
        </w:numPr>
        <w:spacing w:after="200" w:line="276" w:lineRule="auto"/>
        <w:rPr>
          <w:rFonts w:ascii="Arial" w:hAnsi="Arial" w:cs="Arial"/>
          <w:sz w:val="22"/>
          <w:szCs w:val="22"/>
        </w:rPr>
      </w:pPr>
      <w:r>
        <w:rPr>
          <w:rFonts w:ascii="Arial" w:hAnsi="Arial" w:cs="Arial"/>
          <w:sz w:val="22"/>
          <w:szCs w:val="22"/>
        </w:rPr>
        <w:t xml:space="preserve">Current </w:t>
      </w:r>
      <w:r w:rsidRPr="00F923B0">
        <w:rPr>
          <w:rFonts w:ascii="Arial" w:hAnsi="Arial" w:cs="Arial"/>
          <w:b/>
          <w:sz w:val="22"/>
          <w:szCs w:val="22"/>
        </w:rPr>
        <w:t>forecasting suggests a small underspend</w:t>
      </w:r>
      <w:r w:rsidR="003C526D">
        <w:rPr>
          <w:rFonts w:ascii="Arial" w:hAnsi="Arial" w:cs="Arial"/>
          <w:b/>
          <w:sz w:val="22"/>
          <w:szCs w:val="22"/>
        </w:rPr>
        <w:t xml:space="preserve">, £10k, </w:t>
      </w:r>
      <w:r>
        <w:rPr>
          <w:rFonts w:ascii="Arial" w:hAnsi="Arial" w:cs="Arial"/>
          <w:sz w:val="22"/>
          <w:szCs w:val="22"/>
        </w:rPr>
        <w:t>which will be redirected to strategic priorities (service improvemen</w:t>
      </w:r>
      <w:r w:rsidR="00BA5841">
        <w:rPr>
          <w:rFonts w:ascii="Arial" w:hAnsi="Arial" w:cs="Arial"/>
          <w:sz w:val="22"/>
          <w:szCs w:val="22"/>
        </w:rPr>
        <w:t xml:space="preserve">t programme). However, current </w:t>
      </w:r>
      <w:r>
        <w:rPr>
          <w:rFonts w:ascii="Arial" w:hAnsi="Arial" w:cs="Arial"/>
          <w:sz w:val="22"/>
          <w:szCs w:val="22"/>
        </w:rPr>
        <w:t>expenditure</w:t>
      </w:r>
      <w:r w:rsidR="00BA5841">
        <w:rPr>
          <w:rFonts w:ascii="Arial" w:hAnsi="Arial" w:cs="Arial"/>
          <w:sz w:val="22"/>
          <w:szCs w:val="22"/>
        </w:rPr>
        <w:t xml:space="preserve"> levels</w:t>
      </w:r>
      <w:r>
        <w:rPr>
          <w:rFonts w:ascii="Arial" w:hAnsi="Arial" w:cs="Arial"/>
          <w:sz w:val="22"/>
          <w:szCs w:val="22"/>
        </w:rPr>
        <w:t xml:space="preserve"> suggest a </w:t>
      </w:r>
      <w:r w:rsidR="00BA5841">
        <w:rPr>
          <w:rFonts w:ascii="Arial" w:hAnsi="Arial" w:cs="Arial"/>
          <w:sz w:val="22"/>
          <w:szCs w:val="22"/>
        </w:rPr>
        <w:t>higher</w:t>
      </w:r>
      <w:r>
        <w:rPr>
          <w:rFonts w:ascii="Arial" w:hAnsi="Arial" w:cs="Arial"/>
          <w:sz w:val="22"/>
          <w:szCs w:val="22"/>
        </w:rPr>
        <w:t xml:space="preserve"> level of underspend will be achieved. There is a risk </w:t>
      </w:r>
      <w:r w:rsidRPr="001344C6">
        <w:rPr>
          <w:rFonts w:ascii="Arial" w:hAnsi="Arial" w:cs="Arial"/>
          <w:b/>
          <w:sz w:val="22"/>
          <w:szCs w:val="22"/>
        </w:rPr>
        <w:t xml:space="preserve">that HRA will not </w:t>
      </w:r>
      <w:r w:rsidR="001344C6">
        <w:rPr>
          <w:rFonts w:ascii="Arial" w:hAnsi="Arial" w:cs="Arial"/>
          <w:b/>
          <w:sz w:val="22"/>
          <w:szCs w:val="22"/>
        </w:rPr>
        <w:t xml:space="preserve">achieve its strategic objectives by failing to </w:t>
      </w:r>
      <w:r w:rsidRPr="001344C6">
        <w:rPr>
          <w:rFonts w:ascii="Arial" w:hAnsi="Arial" w:cs="Arial"/>
          <w:b/>
          <w:sz w:val="22"/>
          <w:szCs w:val="22"/>
        </w:rPr>
        <w:t>fully utilise the resources available</w:t>
      </w:r>
      <w:r w:rsidR="001344C6">
        <w:rPr>
          <w:rFonts w:ascii="Arial" w:hAnsi="Arial" w:cs="Arial"/>
          <w:b/>
          <w:sz w:val="22"/>
          <w:szCs w:val="22"/>
        </w:rPr>
        <w:t xml:space="preserve">. </w:t>
      </w:r>
      <w:r>
        <w:rPr>
          <w:rFonts w:ascii="Arial" w:hAnsi="Arial" w:cs="Arial"/>
          <w:sz w:val="22"/>
          <w:szCs w:val="22"/>
        </w:rPr>
        <w:t xml:space="preserve"> The finance team will focus on the forecast position during January as part of the 2018/19 financial planning process to ensure forecast positions are realistic and fair</w:t>
      </w:r>
      <w:r w:rsidR="00E941C1">
        <w:rPr>
          <w:rFonts w:ascii="Arial" w:hAnsi="Arial" w:cs="Arial"/>
          <w:sz w:val="22"/>
          <w:szCs w:val="22"/>
        </w:rPr>
        <w:t xml:space="preserve"> and that any opportunities to redirect funds to service improvement programme and other strategic priorities are maximised.</w:t>
      </w:r>
      <w:r>
        <w:rPr>
          <w:rFonts w:ascii="Arial" w:hAnsi="Arial" w:cs="Arial"/>
          <w:sz w:val="22"/>
          <w:szCs w:val="22"/>
        </w:rPr>
        <w:t xml:space="preserve"> </w:t>
      </w:r>
    </w:p>
    <w:p w:rsidR="00F923B0" w:rsidRDefault="00F923B0" w:rsidP="00F923B0">
      <w:pPr>
        <w:pStyle w:val="ListParagraph"/>
        <w:spacing w:after="200" w:line="276" w:lineRule="auto"/>
        <w:rPr>
          <w:rFonts w:ascii="Arial" w:hAnsi="Arial" w:cs="Arial"/>
          <w:sz w:val="22"/>
          <w:szCs w:val="22"/>
        </w:rPr>
      </w:pPr>
    </w:p>
    <w:p w:rsidR="00D05EA0" w:rsidRDefault="00DF6B8D" w:rsidP="00644946">
      <w:pPr>
        <w:pStyle w:val="ListParagraph"/>
        <w:numPr>
          <w:ilvl w:val="0"/>
          <w:numId w:val="40"/>
        </w:numPr>
        <w:spacing w:after="200" w:line="276" w:lineRule="auto"/>
        <w:rPr>
          <w:rFonts w:ascii="Arial" w:hAnsi="Arial" w:cs="Arial"/>
          <w:sz w:val="22"/>
          <w:szCs w:val="22"/>
        </w:rPr>
      </w:pPr>
      <w:r>
        <w:rPr>
          <w:rFonts w:ascii="Arial" w:hAnsi="Arial" w:cs="Arial"/>
          <w:sz w:val="22"/>
          <w:szCs w:val="22"/>
        </w:rPr>
        <w:t xml:space="preserve">The </w:t>
      </w:r>
      <w:r w:rsidRPr="001178C9">
        <w:rPr>
          <w:rFonts w:ascii="Arial" w:hAnsi="Arial" w:cs="Arial"/>
          <w:b/>
          <w:sz w:val="22"/>
          <w:szCs w:val="22"/>
        </w:rPr>
        <w:t>funding</w:t>
      </w:r>
      <w:r>
        <w:rPr>
          <w:rFonts w:ascii="Arial" w:hAnsi="Arial" w:cs="Arial"/>
          <w:sz w:val="22"/>
          <w:szCs w:val="22"/>
        </w:rPr>
        <w:t xml:space="preserve"> available to support the RS systems </w:t>
      </w:r>
      <w:r w:rsidR="001178C9">
        <w:rPr>
          <w:rFonts w:ascii="Arial" w:hAnsi="Arial" w:cs="Arial"/>
          <w:sz w:val="22"/>
          <w:szCs w:val="22"/>
        </w:rPr>
        <w:t>change programme</w:t>
      </w:r>
      <w:r>
        <w:rPr>
          <w:rFonts w:ascii="Arial" w:hAnsi="Arial" w:cs="Arial"/>
          <w:sz w:val="22"/>
          <w:szCs w:val="22"/>
        </w:rPr>
        <w:t xml:space="preserve"> is </w:t>
      </w:r>
      <w:r w:rsidRPr="001178C9">
        <w:rPr>
          <w:rFonts w:ascii="Arial" w:hAnsi="Arial" w:cs="Arial"/>
          <w:b/>
          <w:sz w:val="22"/>
          <w:szCs w:val="22"/>
        </w:rPr>
        <w:t>time-limited</w:t>
      </w:r>
      <w:r>
        <w:rPr>
          <w:rFonts w:ascii="Arial" w:hAnsi="Arial" w:cs="Arial"/>
          <w:sz w:val="22"/>
          <w:szCs w:val="22"/>
        </w:rPr>
        <w:t xml:space="preserve"> and must be spent by 31/03/2019. </w:t>
      </w:r>
      <w:r w:rsidR="006E63CA">
        <w:rPr>
          <w:rFonts w:ascii="Arial" w:hAnsi="Arial" w:cs="Arial"/>
          <w:sz w:val="22"/>
          <w:szCs w:val="22"/>
        </w:rPr>
        <w:t xml:space="preserve">  </w:t>
      </w:r>
      <w:r>
        <w:rPr>
          <w:rFonts w:ascii="Arial" w:hAnsi="Arial" w:cs="Arial"/>
          <w:sz w:val="22"/>
          <w:szCs w:val="22"/>
        </w:rPr>
        <w:t>It is anticipated that the new systems will be more economical to maintain given technological advances and the drive to simplify our approach</w:t>
      </w:r>
      <w:r w:rsidR="00D05EA0">
        <w:rPr>
          <w:rFonts w:ascii="Arial" w:hAnsi="Arial" w:cs="Arial"/>
          <w:sz w:val="22"/>
          <w:szCs w:val="22"/>
        </w:rPr>
        <w:t>, however the risk of project over-run means that there may be a time delay in achieving these savings placing pressure on service delivery</w:t>
      </w:r>
      <w:r>
        <w:rPr>
          <w:rFonts w:ascii="Arial" w:hAnsi="Arial" w:cs="Arial"/>
          <w:sz w:val="22"/>
          <w:szCs w:val="22"/>
        </w:rPr>
        <w:t>.</w:t>
      </w:r>
      <w:r w:rsidR="001178C9">
        <w:rPr>
          <w:rFonts w:ascii="Arial" w:hAnsi="Arial" w:cs="Arial"/>
          <w:sz w:val="22"/>
          <w:szCs w:val="22"/>
        </w:rPr>
        <w:t xml:space="preserve"> </w:t>
      </w:r>
      <w:r w:rsidR="00E941C1">
        <w:rPr>
          <w:rFonts w:ascii="Arial" w:hAnsi="Arial" w:cs="Arial"/>
          <w:sz w:val="22"/>
          <w:szCs w:val="22"/>
        </w:rPr>
        <w:t>Systems automation and efficiency will be key priorities for the RS implementation, in particular enhancements to HARP which supports our internal processes</w:t>
      </w:r>
      <w:r w:rsidR="00D05EA0">
        <w:rPr>
          <w:rFonts w:ascii="Arial" w:hAnsi="Arial" w:cs="Arial"/>
          <w:sz w:val="22"/>
          <w:szCs w:val="22"/>
        </w:rPr>
        <w:t>.</w:t>
      </w:r>
      <w:r w:rsidR="00E941C1">
        <w:rPr>
          <w:rFonts w:ascii="Arial" w:hAnsi="Arial" w:cs="Arial"/>
          <w:sz w:val="22"/>
          <w:szCs w:val="22"/>
        </w:rPr>
        <w:t xml:space="preserve"> Work on the financial strategy will also provide efficiencies targets to help inform the transformation programme. </w:t>
      </w:r>
      <w:r w:rsidR="00D05EA0">
        <w:rPr>
          <w:rFonts w:ascii="Arial" w:hAnsi="Arial" w:cs="Arial"/>
          <w:sz w:val="22"/>
          <w:szCs w:val="22"/>
        </w:rPr>
        <w:t xml:space="preserve"> </w:t>
      </w:r>
    </w:p>
    <w:p w:rsidR="00D05EA0" w:rsidRPr="00D05EA0" w:rsidRDefault="00D05EA0" w:rsidP="00D05EA0">
      <w:pPr>
        <w:pStyle w:val="ListParagraph"/>
        <w:rPr>
          <w:rFonts w:ascii="Arial" w:hAnsi="Arial" w:cs="Arial"/>
          <w:sz w:val="22"/>
          <w:szCs w:val="22"/>
        </w:rPr>
      </w:pPr>
    </w:p>
    <w:p w:rsidR="00D05EA0" w:rsidRDefault="00D05EA0" w:rsidP="00644946">
      <w:pPr>
        <w:pStyle w:val="ListParagraph"/>
        <w:numPr>
          <w:ilvl w:val="0"/>
          <w:numId w:val="40"/>
        </w:numPr>
        <w:spacing w:after="200" w:line="276" w:lineRule="auto"/>
        <w:rPr>
          <w:rFonts w:ascii="Arial" w:hAnsi="Arial" w:cs="Arial"/>
          <w:sz w:val="22"/>
          <w:szCs w:val="22"/>
        </w:rPr>
      </w:pPr>
      <w:r>
        <w:rPr>
          <w:rFonts w:ascii="Arial" w:hAnsi="Arial" w:cs="Arial"/>
          <w:sz w:val="22"/>
          <w:szCs w:val="22"/>
        </w:rPr>
        <w:t xml:space="preserve">DH and stakeholder support for the </w:t>
      </w:r>
      <w:r w:rsidRPr="00564D58">
        <w:rPr>
          <w:rFonts w:ascii="Arial" w:hAnsi="Arial" w:cs="Arial"/>
          <w:b/>
          <w:sz w:val="22"/>
          <w:szCs w:val="22"/>
        </w:rPr>
        <w:t>research systems business case</w:t>
      </w:r>
      <w:r>
        <w:rPr>
          <w:rFonts w:ascii="Arial" w:hAnsi="Arial" w:cs="Arial"/>
          <w:sz w:val="22"/>
          <w:szCs w:val="22"/>
        </w:rPr>
        <w:t xml:space="preserve"> is strong and aligned. There is a risk that despite this support, the need to gain the necessary </w:t>
      </w:r>
      <w:r w:rsidRPr="00564D58">
        <w:rPr>
          <w:rFonts w:ascii="Arial" w:hAnsi="Arial" w:cs="Arial"/>
          <w:b/>
          <w:sz w:val="22"/>
          <w:szCs w:val="22"/>
        </w:rPr>
        <w:t xml:space="preserve">approvals </w:t>
      </w:r>
      <w:r>
        <w:rPr>
          <w:rFonts w:ascii="Arial" w:hAnsi="Arial" w:cs="Arial"/>
          <w:sz w:val="22"/>
          <w:szCs w:val="22"/>
        </w:rPr>
        <w:t xml:space="preserve">in order to progress this project might significantly impact on timelines risking the financial viability of this project. </w:t>
      </w:r>
      <w:r w:rsidR="00E941C1">
        <w:rPr>
          <w:rFonts w:ascii="Arial" w:hAnsi="Arial" w:cs="Arial"/>
          <w:sz w:val="22"/>
          <w:szCs w:val="22"/>
        </w:rPr>
        <w:t xml:space="preserve">Majority of approvals have now been achieved with GPS approval due at the end of this week. Phasing of GDS approvals (alpha and beta) will also need to be carefully managed to ensure these don’t impact negatively on the overall work-plan. </w:t>
      </w:r>
      <w:r>
        <w:rPr>
          <w:rFonts w:ascii="Arial" w:hAnsi="Arial" w:cs="Arial"/>
          <w:sz w:val="22"/>
          <w:szCs w:val="22"/>
        </w:rPr>
        <w:t xml:space="preserve"> </w:t>
      </w:r>
    </w:p>
    <w:p w:rsidR="00D05EA0" w:rsidRPr="00D05EA0" w:rsidRDefault="00D05EA0" w:rsidP="00D05EA0">
      <w:pPr>
        <w:pStyle w:val="ListParagraph"/>
        <w:rPr>
          <w:rFonts w:ascii="Arial" w:hAnsi="Arial" w:cs="Arial"/>
          <w:sz w:val="22"/>
          <w:szCs w:val="22"/>
        </w:rPr>
      </w:pPr>
    </w:p>
    <w:p w:rsidR="00CD10AB" w:rsidRPr="002E0A2A" w:rsidRDefault="00D05EA0" w:rsidP="002E0A2A">
      <w:pPr>
        <w:pStyle w:val="ListParagraph"/>
        <w:numPr>
          <w:ilvl w:val="0"/>
          <w:numId w:val="40"/>
        </w:numPr>
        <w:spacing w:after="200" w:line="276" w:lineRule="auto"/>
        <w:rPr>
          <w:rFonts w:ascii="Arial" w:hAnsi="Arial" w:cs="Arial"/>
          <w:b/>
          <w:sz w:val="22"/>
          <w:szCs w:val="22"/>
        </w:rPr>
      </w:pPr>
      <w:r>
        <w:rPr>
          <w:rFonts w:ascii="Arial" w:hAnsi="Arial" w:cs="Arial"/>
          <w:sz w:val="22"/>
          <w:szCs w:val="22"/>
        </w:rPr>
        <w:t>O</w:t>
      </w:r>
      <w:r w:rsidR="00644946" w:rsidRPr="002E0A2A">
        <w:rPr>
          <w:rFonts w:ascii="Arial" w:hAnsi="Arial" w:cs="Arial"/>
          <w:sz w:val="22"/>
          <w:szCs w:val="22"/>
        </w:rPr>
        <w:t xml:space="preserve">ur current </w:t>
      </w:r>
      <w:r w:rsidR="00644946" w:rsidRPr="002E0A2A">
        <w:rPr>
          <w:rFonts w:ascii="Arial" w:hAnsi="Arial" w:cs="Arial"/>
          <w:b/>
          <w:sz w:val="22"/>
          <w:szCs w:val="22"/>
        </w:rPr>
        <w:t>business model</w:t>
      </w:r>
      <w:r>
        <w:rPr>
          <w:rFonts w:ascii="Arial" w:hAnsi="Arial" w:cs="Arial"/>
          <w:b/>
          <w:sz w:val="22"/>
          <w:szCs w:val="22"/>
        </w:rPr>
        <w:t xml:space="preserve">, </w:t>
      </w:r>
      <w:r w:rsidRPr="00D05EA0">
        <w:rPr>
          <w:rFonts w:ascii="Arial" w:hAnsi="Arial" w:cs="Arial"/>
          <w:sz w:val="22"/>
          <w:szCs w:val="22"/>
        </w:rPr>
        <w:t>like many government funded organisations</w:t>
      </w:r>
      <w:r>
        <w:rPr>
          <w:rFonts w:ascii="Arial" w:hAnsi="Arial" w:cs="Arial"/>
          <w:b/>
          <w:sz w:val="22"/>
          <w:szCs w:val="22"/>
        </w:rPr>
        <w:t>,</w:t>
      </w:r>
      <w:r w:rsidR="00644946" w:rsidRPr="002E0A2A">
        <w:rPr>
          <w:rFonts w:ascii="Arial" w:hAnsi="Arial" w:cs="Arial"/>
          <w:sz w:val="22"/>
          <w:szCs w:val="22"/>
        </w:rPr>
        <w:t xml:space="preserve"> </w:t>
      </w:r>
      <w:r w:rsidR="00CD10AB" w:rsidRPr="002E0A2A">
        <w:rPr>
          <w:rFonts w:ascii="Arial" w:hAnsi="Arial" w:cs="Arial"/>
          <w:sz w:val="22"/>
          <w:szCs w:val="22"/>
        </w:rPr>
        <w:t xml:space="preserve">needs to adapt in order to </w:t>
      </w:r>
      <w:r w:rsidR="00644946" w:rsidRPr="002E0A2A">
        <w:rPr>
          <w:rFonts w:ascii="Arial" w:hAnsi="Arial" w:cs="Arial"/>
          <w:sz w:val="22"/>
          <w:szCs w:val="22"/>
        </w:rPr>
        <w:t>sustain future real</w:t>
      </w:r>
      <w:r>
        <w:rPr>
          <w:rFonts w:ascii="Arial" w:hAnsi="Arial" w:cs="Arial"/>
          <w:sz w:val="22"/>
          <w:szCs w:val="22"/>
        </w:rPr>
        <w:t>-</w:t>
      </w:r>
      <w:r w:rsidR="00644946" w:rsidRPr="002E0A2A">
        <w:rPr>
          <w:rFonts w:ascii="Arial" w:hAnsi="Arial" w:cs="Arial"/>
          <w:sz w:val="22"/>
          <w:szCs w:val="22"/>
        </w:rPr>
        <w:t xml:space="preserve">terms </w:t>
      </w:r>
      <w:r>
        <w:rPr>
          <w:rFonts w:ascii="Arial" w:hAnsi="Arial" w:cs="Arial"/>
          <w:sz w:val="22"/>
          <w:szCs w:val="22"/>
        </w:rPr>
        <w:t>funding reductions</w:t>
      </w:r>
      <w:r w:rsidR="00644946" w:rsidRPr="002E0A2A">
        <w:rPr>
          <w:rFonts w:ascii="Arial" w:hAnsi="Arial" w:cs="Arial"/>
          <w:sz w:val="22"/>
          <w:szCs w:val="22"/>
        </w:rPr>
        <w:t xml:space="preserve">. </w:t>
      </w:r>
      <w:r w:rsidR="009B4C78">
        <w:rPr>
          <w:rFonts w:ascii="Arial" w:hAnsi="Arial" w:cs="Arial"/>
          <w:sz w:val="22"/>
          <w:szCs w:val="22"/>
        </w:rPr>
        <w:t>We are developing our target operating model as part of o</w:t>
      </w:r>
      <w:r>
        <w:rPr>
          <w:rFonts w:ascii="Arial" w:hAnsi="Arial" w:cs="Arial"/>
          <w:sz w:val="22"/>
          <w:szCs w:val="22"/>
        </w:rPr>
        <w:t xml:space="preserve">ur </w:t>
      </w:r>
      <w:r w:rsidR="009B4C78">
        <w:rPr>
          <w:rFonts w:ascii="Arial" w:hAnsi="Arial" w:cs="Arial"/>
          <w:sz w:val="22"/>
          <w:szCs w:val="22"/>
        </w:rPr>
        <w:t>transformation</w:t>
      </w:r>
      <w:r>
        <w:rPr>
          <w:rFonts w:ascii="Arial" w:hAnsi="Arial" w:cs="Arial"/>
          <w:sz w:val="22"/>
          <w:szCs w:val="22"/>
        </w:rPr>
        <w:t xml:space="preserve"> </w:t>
      </w:r>
      <w:proofErr w:type="spellStart"/>
      <w:r>
        <w:rPr>
          <w:rFonts w:ascii="Arial" w:hAnsi="Arial" w:cs="Arial"/>
          <w:sz w:val="22"/>
          <w:szCs w:val="22"/>
        </w:rPr>
        <w:t>progamme</w:t>
      </w:r>
      <w:proofErr w:type="spellEnd"/>
      <w:r w:rsidR="009B4C78">
        <w:rPr>
          <w:rFonts w:ascii="Arial" w:hAnsi="Arial" w:cs="Arial"/>
          <w:sz w:val="22"/>
          <w:szCs w:val="22"/>
        </w:rPr>
        <w:t xml:space="preserve"> to ensure it is aligned with spending review requirements. </w:t>
      </w:r>
      <w:r>
        <w:rPr>
          <w:rFonts w:ascii="Arial" w:hAnsi="Arial" w:cs="Arial"/>
          <w:sz w:val="22"/>
          <w:szCs w:val="22"/>
        </w:rPr>
        <w:t xml:space="preserve"> </w:t>
      </w:r>
    </w:p>
    <w:p w:rsidR="00B62D6B" w:rsidRPr="00195D4C" w:rsidRDefault="00195D4C" w:rsidP="007C5117">
      <w:pPr>
        <w:spacing w:after="200" w:line="276" w:lineRule="auto"/>
        <w:rPr>
          <w:rFonts w:ascii="Arial" w:hAnsi="Arial" w:cs="Arial"/>
          <w:b/>
          <w:sz w:val="22"/>
          <w:szCs w:val="22"/>
        </w:rPr>
      </w:pPr>
      <w:r>
        <w:rPr>
          <w:rFonts w:ascii="Arial" w:hAnsi="Arial" w:cs="Arial"/>
          <w:b/>
          <w:sz w:val="22"/>
          <w:szCs w:val="22"/>
        </w:rPr>
        <w:t>Capital expenditure</w:t>
      </w:r>
    </w:p>
    <w:tbl>
      <w:tblPr>
        <w:tblW w:w="9700" w:type="dxa"/>
        <w:tblInd w:w="93" w:type="dxa"/>
        <w:tblLook w:val="04A0" w:firstRow="1" w:lastRow="0" w:firstColumn="1" w:lastColumn="0" w:noHBand="0" w:noVBand="1"/>
      </w:tblPr>
      <w:tblGrid>
        <w:gridCol w:w="3820"/>
        <w:gridCol w:w="260"/>
        <w:gridCol w:w="1280"/>
        <w:gridCol w:w="1460"/>
        <w:gridCol w:w="1400"/>
        <w:gridCol w:w="1480"/>
      </w:tblGrid>
      <w:tr w:rsidR="00BF31D1" w:rsidRPr="00BF31D1" w:rsidTr="00AE22B5">
        <w:trPr>
          <w:trHeight w:val="528"/>
        </w:trPr>
        <w:tc>
          <w:tcPr>
            <w:tcW w:w="3820" w:type="dxa"/>
            <w:vMerge w:val="restart"/>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hideMark/>
          </w:tcPr>
          <w:p w:rsidR="00BF31D1" w:rsidRPr="00BF31D1" w:rsidRDefault="00BF31D1" w:rsidP="00BF31D1">
            <w:pPr>
              <w:rPr>
                <w:rFonts w:ascii="Arial" w:hAnsi="Arial" w:cs="Arial"/>
                <w:b/>
                <w:bCs/>
                <w:color w:val="FFFFFF"/>
                <w:sz w:val="20"/>
                <w:szCs w:val="20"/>
              </w:rPr>
            </w:pPr>
            <w:r w:rsidRPr="00BF31D1">
              <w:rPr>
                <w:rFonts w:ascii="Arial" w:hAnsi="Arial" w:cs="Arial"/>
                <w:b/>
                <w:bCs/>
                <w:color w:val="FFFFFF"/>
                <w:sz w:val="20"/>
                <w:szCs w:val="20"/>
              </w:rPr>
              <w:t>Plan initiative</w:t>
            </w:r>
          </w:p>
        </w:tc>
        <w:tc>
          <w:tcPr>
            <w:tcW w:w="260" w:type="dxa"/>
            <w:tcBorders>
              <w:top w:val="nil"/>
              <w:left w:val="nil"/>
              <w:bottom w:val="nil"/>
              <w:right w:val="nil"/>
            </w:tcBorders>
            <w:shd w:val="clear" w:color="auto" w:fill="auto"/>
            <w:noWrap/>
            <w:vAlign w:val="bottom"/>
            <w:hideMark/>
          </w:tcPr>
          <w:p w:rsidR="00BF31D1" w:rsidRPr="00BF31D1" w:rsidRDefault="00BF31D1" w:rsidP="00BF31D1">
            <w:pPr>
              <w:rPr>
                <w:rFonts w:ascii="Calibri" w:hAnsi="Calibri" w:cs="Calibri"/>
                <w:color w:val="000000"/>
                <w:sz w:val="22"/>
                <w:szCs w:val="22"/>
              </w:rPr>
            </w:pPr>
          </w:p>
        </w:tc>
        <w:tc>
          <w:tcPr>
            <w:tcW w:w="1280" w:type="dxa"/>
            <w:vMerge w:val="restart"/>
            <w:tcBorders>
              <w:top w:val="single" w:sz="8" w:space="0" w:color="FFFFFF"/>
              <w:left w:val="nil"/>
              <w:right w:val="single" w:sz="8" w:space="0" w:color="FFFFFF"/>
            </w:tcBorders>
            <w:shd w:val="clear" w:color="000000" w:fill="95B3D7" w:themeFill="accent1" w:themeFillTint="99"/>
            <w:vAlign w:val="center"/>
            <w:hideMark/>
          </w:tcPr>
          <w:p w:rsidR="00BF31D1" w:rsidRPr="00BF31D1" w:rsidRDefault="001B0713" w:rsidP="00BF31D1">
            <w:pPr>
              <w:jc w:val="center"/>
              <w:rPr>
                <w:rFonts w:ascii="Arial" w:hAnsi="Arial" w:cs="Arial"/>
                <w:b/>
                <w:bCs/>
                <w:color w:val="FFFFFF"/>
                <w:sz w:val="20"/>
                <w:szCs w:val="20"/>
              </w:rPr>
            </w:pPr>
            <w:r>
              <w:rPr>
                <w:rFonts w:ascii="Arial" w:hAnsi="Arial" w:cs="Arial"/>
                <w:b/>
                <w:bCs/>
                <w:color w:val="FFFFFF"/>
                <w:sz w:val="20"/>
                <w:szCs w:val="20"/>
              </w:rPr>
              <w:t>2017/18</w:t>
            </w:r>
            <w:r w:rsidR="00BF31D1" w:rsidRPr="00BF31D1">
              <w:rPr>
                <w:rFonts w:ascii="Arial" w:hAnsi="Arial" w:cs="Arial"/>
                <w:b/>
                <w:bCs/>
                <w:color w:val="FFFFFF"/>
                <w:sz w:val="20"/>
                <w:szCs w:val="20"/>
              </w:rPr>
              <w:t xml:space="preserve"> plan full year</w:t>
            </w:r>
          </w:p>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60" w:type="dxa"/>
            <w:tcBorders>
              <w:top w:val="single" w:sz="8" w:space="0" w:color="FFFFFF"/>
              <w:left w:val="nil"/>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budget </w:t>
            </w:r>
            <w:proofErr w:type="spellStart"/>
            <w:r w:rsidRPr="00BF31D1">
              <w:rPr>
                <w:rFonts w:ascii="Arial" w:hAnsi="Arial" w:cs="Arial"/>
                <w:b/>
                <w:bCs/>
                <w:color w:val="FFFFFF"/>
                <w:sz w:val="20"/>
                <w:szCs w:val="20"/>
              </w:rPr>
              <w:t>ytd</w:t>
            </w:r>
            <w:proofErr w:type="spellEnd"/>
          </w:p>
        </w:tc>
        <w:tc>
          <w:tcPr>
            <w:tcW w:w="1400" w:type="dxa"/>
            <w:tcBorders>
              <w:top w:val="single" w:sz="8" w:space="0" w:color="FFFFFF"/>
              <w:left w:val="single" w:sz="8" w:space="0" w:color="FFFFFF"/>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actual </w:t>
            </w:r>
            <w:proofErr w:type="spellStart"/>
            <w:r w:rsidRPr="00BF31D1">
              <w:rPr>
                <w:rFonts w:ascii="Arial" w:hAnsi="Arial" w:cs="Arial"/>
                <w:b/>
                <w:bCs/>
                <w:color w:val="FFFFFF"/>
                <w:sz w:val="20"/>
                <w:szCs w:val="20"/>
              </w:rPr>
              <w:t>ytd</w:t>
            </w:r>
            <w:proofErr w:type="spellEnd"/>
          </w:p>
        </w:tc>
        <w:tc>
          <w:tcPr>
            <w:tcW w:w="1480" w:type="dxa"/>
            <w:tcBorders>
              <w:top w:val="single" w:sz="8" w:space="0" w:color="FFFFFF"/>
              <w:left w:val="single" w:sz="8" w:space="0" w:color="FFFFFF"/>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variance </w:t>
            </w:r>
            <w:proofErr w:type="spellStart"/>
            <w:r w:rsidRPr="00BF31D1">
              <w:rPr>
                <w:rFonts w:ascii="Arial" w:hAnsi="Arial" w:cs="Arial"/>
                <w:b/>
                <w:bCs/>
                <w:color w:val="FFFFFF"/>
                <w:sz w:val="20"/>
                <w:szCs w:val="20"/>
              </w:rPr>
              <w:t>ytd</w:t>
            </w:r>
            <w:proofErr w:type="spellEnd"/>
          </w:p>
        </w:tc>
      </w:tr>
      <w:tr w:rsidR="00BF31D1" w:rsidRPr="00BF31D1" w:rsidTr="00AE22B5">
        <w:trPr>
          <w:trHeight w:val="300"/>
        </w:trPr>
        <w:tc>
          <w:tcPr>
            <w:tcW w:w="3820" w:type="dxa"/>
            <w:vMerge/>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hideMark/>
          </w:tcPr>
          <w:p w:rsidR="00BF31D1" w:rsidRPr="00BF31D1" w:rsidRDefault="00BF31D1" w:rsidP="00BF31D1">
            <w:pPr>
              <w:rPr>
                <w:rFonts w:ascii="Arial" w:hAnsi="Arial" w:cs="Arial"/>
                <w:b/>
                <w:bCs/>
                <w:color w:val="FFFFFF"/>
                <w:sz w:val="20"/>
                <w:szCs w:val="20"/>
              </w:rPr>
            </w:pPr>
          </w:p>
        </w:tc>
        <w:tc>
          <w:tcPr>
            <w:tcW w:w="260" w:type="dxa"/>
            <w:tcBorders>
              <w:top w:val="nil"/>
              <w:left w:val="nil"/>
              <w:bottom w:val="nil"/>
              <w:right w:val="nil"/>
            </w:tcBorders>
            <w:shd w:val="clear" w:color="auto" w:fill="auto"/>
            <w:noWrap/>
            <w:vAlign w:val="bottom"/>
            <w:hideMark/>
          </w:tcPr>
          <w:p w:rsidR="00BF31D1" w:rsidRPr="00BF31D1" w:rsidRDefault="00BF31D1" w:rsidP="00BF31D1">
            <w:pPr>
              <w:rPr>
                <w:rFonts w:ascii="Calibri" w:hAnsi="Calibri" w:cs="Calibri"/>
                <w:color w:val="000000"/>
                <w:sz w:val="22"/>
                <w:szCs w:val="22"/>
              </w:rPr>
            </w:pPr>
          </w:p>
        </w:tc>
        <w:tc>
          <w:tcPr>
            <w:tcW w:w="1280" w:type="dxa"/>
            <w:vMerge/>
            <w:tcBorders>
              <w:left w:val="nil"/>
              <w:bottom w:val="nil"/>
              <w:right w:val="single" w:sz="8" w:space="0" w:color="FFFFFF"/>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p>
        </w:tc>
        <w:tc>
          <w:tcPr>
            <w:tcW w:w="1460" w:type="dxa"/>
            <w:tcBorders>
              <w:top w:val="nil"/>
              <w:left w:val="nil"/>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00" w:type="dxa"/>
            <w:tcBorders>
              <w:top w:val="nil"/>
              <w:left w:val="single" w:sz="8" w:space="0" w:color="FFFFFF"/>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80" w:type="dxa"/>
            <w:tcBorders>
              <w:top w:val="nil"/>
              <w:left w:val="single" w:sz="8" w:space="0" w:color="FFFFFF"/>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HARP Developments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215</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4A7BCE" w:rsidP="002451D5">
            <w:pPr>
              <w:jc w:val="right"/>
              <w:rPr>
                <w:rFonts w:ascii="Arial" w:hAnsi="Arial" w:cs="Arial"/>
                <w:color w:val="000000"/>
                <w:sz w:val="18"/>
                <w:szCs w:val="18"/>
              </w:rPr>
            </w:pPr>
            <w:r>
              <w:rPr>
                <w:rFonts w:ascii="Arial" w:hAnsi="Arial" w:cs="Arial"/>
                <w:color w:val="000000"/>
                <w:sz w:val="18"/>
                <w:szCs w:val="18"/>
              </w:rPr>
              <w:t>143</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4A7BCE" w:rsidP="002451D5">
            <w:pPr>
              <w:jc w:val="right"/>
              <w:rPr>
                <w:rFonts w:ascii="Arial" w:hAnsi="Arial" w:cs="Arial"/>
                <w:color w:val="000000"/>
                <w:sz w:val="18"/>
                <w:szCs w:val="18"/>
              </w:rPr>
            </w:pPr>
            <w:r>
              <w:rPr>
                <w:rFonts w:ascii="Arial" w:hAnsi="Arial" w:cs="Arial"/>
                <w:color w:val="000000"/>
                <w:sz w:val="18"/>
                <w:szCs w:val="18"/>
              </w:rPr>
              <w:t>140</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4A7BCE" w:rsidP="007B77AD">
            <w:pPr>
              <w:jc w:val="right"/>
              <w:rPr>
                <w:rFonts w:ascii="Arial" w:hAnsi="Arial" w:cs="Arial"/>
                <w:color w:val="000000"/>
                <w:sz w:val="18"/>
                <w:szCs w:val="18"/>
              </w:rPr>
            </w:pPr>
            <w:r>
              <w:rPr>
                <w:rFonts w:ascii="Arial" w:hAnsi="Arial" w:cs="Arial"/>
                <w:color w:val="000000"/>
                <w:sz w:val="18"/>
                <w:szCs w:val="18"/>
              </w:rPr>
              <w:t>(3)</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IRAS Developments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362</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4A7BCE" w:rsidP="002451D5">
            <w:pPr>
              <w:jc w:val="right"/>
              <w:rPr>
                <w:rFonts w:ascii="Arial" w:hAnsi="Arial" w:cs="Arial"/>
                <w:color w:val="000000"/>
                <w:sz w:val="18"/>
                <w:szCs w:val="18"/>
              </w:rPr>
            </w:pPr>
            <w:r>
              <w:rPr>
                <w:rFonts w:ascii="Arial" w:hAnsi="Arial" w:cs="Arial"/>
                <w:color w:val="000000"/>
                <w:sz w:val="18"/>
                <w:szCs w:val="18"/>
              </w:rPr>
              <w:t>241</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4A7BCE" w:rsidP="002451D5">
            <w:pPr>
              <w:jc w:val="right"/>
              <w:rPr>
                <w:rFonts w:ascii="Arial" w:hAnsi="Arial" w:cs="Arial"/>
                <w:color w:val="000000"/>
                <w:sz w:val="18"/>
                <w:szCs w:val="18"/>
              </w:rPr>
            </w:pPr>
            <w:r>
              <w:rPr>
                <w:rFonts w:ascii="Arial" w:hAnsi="Arial" w:cs="Arial"/>
                <w:color w:val="000000"/>
                <w:sz w:val="18"/>
                <w:szCs w:val="18"/>
              </w:rPr>
              <w:t>238</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4A7BCE" w:rsidP="002451D5">
            <w:pPr>
              <w:jc w:val="right"/>
              <w:rPr>
                <w:rFonts w:ascii="Arial" w:hAnsi="Arial" w:cs="Arial"/>
                <w:color w:val="000000"/>
                <w:sz w:val="18"/>
                <w:szCs w:val="18"/>
              </w:rPr>
            </w:pPr>
            <w:r>
              <w:rPr>
                <w:rFonts w:ascii="Arial" w:hAnsi="Arial" w:cs="Arial"/>
                <w:color w:val="000000"/>
                <w:sz w:val="18"/>
                <w:szCs w:val="18"/>
              </w:rPr>
              <w:t>(3)</w:t>
            </w:r>
          </w:p>
        </w:tc>
      </w:tr>
      <w:tr w:rsidR="002451D5" w:rsidRPr="00BF31D1" w:rsidTr="00CC45F4">
        <w:trPr>
          <w:trHeight w:val="288"/>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BF31D1">
            <w:pPr>
              <w:rPr>
                <w:rFonts w:ascii="Arial" w:hAnsi="Arial" w:cs="Arial"/>
                <w:b/>
                <w:bCs/>
                <w:color w:val="FFFFFF"/>
                <w:sz w:val="18"/>
                <w:szCs w:val="18"/>
              </w:rPr>
            </w:pPr>
            <w:r w:rsidRPr="00BF31D1">
              <w:rPr>
                <w:rFonts w:ascii="Arial" w:hAnsi="Arial" w:cs="Arial"/>
                <w:b/>
                <w:bCs/>
                <w:color w:val="FFFFFF"/>
                <w:sz w:val="18"/>
                <w:szCs w:val="18"/>
              </w:rPr>
              <w:t>BGO Contract</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577</w:t>
            </w:r>
          </w:p>
        </w:tc>
        <w:tc>
          <w:tcPr>
            <w:tcW w:w="1460" w:type="dxa"/>
            <w:tcBorders>
              <w:top w:val="nil"/>
              <w:left w:val="nil"/>
              <w:bottom w:val="nil"/>
              <w:right w:val="single" w:sz="8" w:space="0" w:color="FFFFFF"/>
            </w:tcBorders>
            <w:shd w:val="clear" w:color="000000" w:fill="366092"/>
            <w:vAlign w:val="center"/>
          </w:tcPr>
          <w:p w:rsidR="002451D5" w:rsidRPr="00BF31D1" w:rsidRDefault="004A7BCE" w:rsidP="002451D5">
            <w:pPr>
              <w:jc w:val="right"/>
              <w:rPr>
                <w:rFonts w:ascii="Arial" w:hAnsi="Arial" w:cs="Arial"/>
                <w:b/>
                <w:bCs/>
                <w:color w:val="FFFFFF"/>
                <w:sz w:val="18"/>
                <w:szCs w:val="18"/>
              </w:rPr>
            </w:pPr>
            <w:r>
              <w:rPr>
                <w:rFonts w:ascii="Arial" w:hAnsi="Arial" w:cs="Arial"/>
                <w:b/>
                <w:bCs/>
                <w:color w:val="FFFFFF"/>
                <w:sz w:val="18"/>
                <w:szCs w:val="18"/>
              </w:rPr>
              <w:t>384</w:t>
            </w:r>
          </w:p>
        </w:tc>
        <w:tc>
          <w:tcPr>
            <w:tcW w:w="1400" w:type="dxa"/>
            <w:tcBorders>
              <w:top w:val="nil"/>
              <w:left w:val="nil"/>
              <w:bottom w:val="nil"/>
              <w:right w:val="single" w:sz="8" w:space="0" w:color="FFFFFF"/>
            </w:tcBorders>
            <w:shd w:val="clear" w:color="000000" w:fill="366092"/>
            <w:vAlign w:val="center"/>
          </w:tcPr>
          <w:p w:rsidR="002451D5" w:rsidRPr="00BF31D1" w:rsidRDefault="004A7BCE" w:rsidP="002451D5">
            <w:pPr>
              <w:jc w:val="right"/>
              <w:rPr>
                <w:rFonts w:ascii="Arial" w:hAnsi="Arial" w:cs="Arial"/>
                <w:b/>
                <w:bCs/>
                <w:color w:val="FFFFFF"/>
                <w:sz w:val="18"/>
                <w:szCs w:val="18"/>
              </w:rPr>
            </w:pPr>
            <w:r>
              <w:rPr>
                <w:rFonts w:ascii="Arial" w:hAnsi="Arial" w:cs="Arial"/>
                <w:b/>
                <w:bCs/>
                <w:color w:val="FFFFFF"/>
                <w:sz w:val="18"/>
                <w:szCs w:val="18"/>
              </w:rPr>
              <w:t>378</w:t>
            </w:r>
          </w:p>
        </w:tc>
        <w:tc>
          <w:tcPr>
            <w:tcW w:w="1480" w:type="dxa"/>
            <w:tcBorders>
              <w:top w:val="nil"/>
              <w:left w:val="nil"/>
              <w:bottom w:val="nil"/>
              <w:right w:val="single" w:sz="8" w:space="0" w:color="FFFFFF"/>
            </w:tcBorders>
            <w:shd w:val="clear" w:color="000000" w:fill="366092"/>
            <w:vAlign w:val="center"/>
          </w:tcPr>
          <w:p w:rsidR="002451D5" w:rsidRPr="00BF31D1" w:rsidRDefault="004A7BCE" w:rsidP="007B77AD">
            <w:pPr>
              <w:jc w:val="right"/>
              <w:rPr>
                <w:rFonts w:ascii="Arial" w:hAnsi="Arial" w:cs="Arial"/>
                <w:b/>
                <w:bCs/>
                <w:color w:val="FFFFFF"/>
                <w:sz w:val="18"/>
                <w:szCs w:val="18"/>
              </w:rPr>
            </w:pPr>
            <w:r>
              <w:rPr>
                <w:rFonts w:ascii="Arial" w:hAnsi="Arial" w:cs="Arial"/>
                <w:b/>
                <w:bCs/>
                <w:color w:val="FFFFFF"/>
                <w:sz w:val="18"/>
                <w:szCs w:val="18"/>
              </w:rPr>
              <w:t>(6)</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IS Team – capitalised salaries</w:t>
            </w:r>
          </w:p>
        </w:tc>
        <w:tc>
          <w:tcPr>
            <w:tcW w:w="260" w:type="dxa"/>
            <w:tcBorders>
              <w:top w:val="nil"/>
              <w:left w:val="nil"/>
              <w:bottom w:val="nil"/>
              <w:right w:val="nil"/>
            </w:tcBorders>
            <w:shd w:val="clear" w:color="auto" w:fill="auto"/>
            <w:noWrap/>
            <w:vAlign w:val="center"/>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114</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4A7BCE" w:rsidP="002451D5">
            <w:pPr>
              <w:jc w:val="right"/>
              <w:rPr>
                <w:rFonts w:ascii="Arial" w:hAnsi="Arial" w:cs="Arial"/>
                <w:color w:val="000000"/>
                <w:sz w:val="18"/>
                <w:szCs w:val="18"/>
              </w:rPr>
            </w:pPr>
            <w:r>
              <w:rPr>
                <w:rFonts w:ascii="Arial" w:hAnsi="Arial" w:cs="Arial"/>
                <w:color w:val="000000"/>
                <w:sz w:val="18"/>
                <w:szCs w:val="18"/>
              </w:rPr>
              <w:t>76</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4A7BCE" w:rsidP="002451D5">
            <w:pPr>
              <w:jc w:val="right"/>
              <w:rPr>
                <w:rFonts w:ascii="Arial" w:hAnsi="Arial" w:cs="Arial"/>
                <w:color w:val="000000"/>
                <w:sz w:val="18"/>
                <w:szCs w:val="18"/>
              </w:rPr>
            </w:pPr>
            <w:r>
              <w:rPr>
                <w:rFonts w:ascii="Arial" w:hAnsi="Arial" w:cs="Arial"/>
                <w:color w:val="000000"/>
                <w:sz w:val="18"/>
                <w:szCs w:val="18"/>
              </w:rPr>
              <w:t>78</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4A7BCE" w:rsidP="002451D5">
            <w:pPr>
              <w:jc w:val="right"/>
              <w:rPr>
                <w:rFonts w:ascii="Arial" w:hAnsi="Arial" w:cs="Arial"/>
                <w:color w:val="000000"/>
                <w:sz w:val="18"/>
                <w:szCs w:val="18"/>
              </w:rPr>
            </w:pPr>
            <w:r>
              <w:rPr>
                <w:rFonts w:ascii="Arial" w:hAnsi="Arial" w:cs="Arial"/>
                <w:color w:val="000000"/>
                <w:sz w:val="18"/>
                <w:szCs w:val="18"/>
              </w:rPr>
              <w:t>2</w:t>
            </w:r>
          </w:p>
        </w:tc>
      </w:tr>
      <w:tr w:rsidR="002451D5" w:rsidRPr="00BF31D1" w:rsidTr="00CC45F4">
        <w:trPr>
          <w:trHeight w:val="480"/>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714134">
            <w:pPr>
              <w:rPr>
                <w:rFonts w:ascii="Arial" w:hAnsi="Arial" w:cs="Arial"/>
                <w:b/>
                <w:bCs/>
                <w:color w:val="FFFFFF"/>
                <w:sz w:val="18"/>
                <w:szCs w:val="18"/>
              </w:rPr>
            </w:pPr>
            <w:r w:rsidRPr="00BF31D1">
              <w:rPr>
                <w:rFonts w:ascii="Arial" w:hAnsi="Arial" w:cs="Arial"/>
                <w:b/>
                <w:bCs/>
                <w:color w:val="FFFFFF"/>
                <w:sz w:val="18"/>
                <w:szCs w:val="18"/>
              </w:rPr>
              <w:t>BGO Contract and Capitali</w:t>
            </w:r>
            <w:r w:rsidR="00714134">
              <w:rPr>
                <w:rFonts w:ascii="Arial" w:hAnsi="Arial" w:cs="Arial"/>
                <w:b/>
                <w:bCs/>
                <w:color w:val="FFFFFF"/>
                <w:sz w:val="18"/>
                <w:szCs w:val="18"/>
              </w:rPr>
              <w:t>sed salaries position as at 30 September 2017</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691</w:t>
            </w:r>
          </w:p>
        </w:tc>
        <w:tc>
          <w:tcPr>
            <w:tcW w:w="1460" w:type="dxa"/>
            <w:tcBorders>
              <w:top w:val="nil"/>
              <w:left w:val="nil"/>
              <w:bottom w:val="nil"/>
              <w:right w:val="single" w:sz="8" w:space="0" w:color="FFFFFF"/>
            </w:tcBorders>
            <w:shd w:val="clear" w:color="000000" w:fill="366092"/>
            <w:vAlign w:val="center"/>
          </w:tcPr>
          <w:p w:rsidR="002451D5" w:rsidRPr="00BF31D1" w:rsidRDefault="004A7BCE" w:rsidP="002451D5">
            <w:pPr>
              <w:jc w:val="right"/>
              <w:rPr>
                <w:rFonts w:ascii="Arial" w:hAnsi="Arial" w:cs="Arial"/>
                <w:b/>
                <w:bCs/>
                <w:color w:val="FFFFFF"/>
                <w:sz w:val="18"/>
                <w:szCs w:val="18"/>
              </w:rPr>
            </w:pPr>
            <w:r>
              <w:rPr>
                <w:rFonts w:ascii="Arial" w:hAnsi="Arial" w:cs="Arial"/>
                <w:b/>
                <w:bCs/>
                <w:color w:val="FFFFFF"/>
                <w:sz w:val="18"/>
                <w:szCs w:val="18"/>
              </w:rPr>
              <w:t>460</w:t>
            </w:r>
          </w:p>
        </w:tc>
        <w:tc>
          <w:tcPr>
            <w:tcW w:w="1400" w:type="dxa"/>
            <w:tcBorders>
              <w:top w:val="nil"/>
              <w:left w:val="nil"/>
              <w:bottom w:val="nil"/>
              <w:right w:val="single" w:sz="8" w:space="0" w:color="FFFFFF"/>
            </w:tcBorders>
            <w:shd w:val="clear" w:color="000000" w:fill="366092"/>
            <w:vAlign w:val="center"/>
          </w:tcPr>
          <w:p w:rsidR="002451D5" w:rsidRPr="00BF31D1" w:rsidRDefault="006C16E3" w:rsidP="002451D5">
            <w:pPr>
              <w:jc w:val="right"/>
              <w:rPr>
                <w:rFonts w:ascii="Arial" w:hAnsi="Arial" w:cs="Arial"/>
                <w:b/>
                <w:bCs/>
                <w:color w:val="FFFFFF"/>
                <w:sz w:val="18"/>
                <w:szCs w:val="18"/>
              </w:rPr>
            </w:pPr>
            <w:r>
              <w:rPr>
                <w:rFonts w:ascii="Arial" w:hAnsi="Arial" w:cs="Arial"/>
                <w:b/>
                <w:bCs/>
                <w:color w:val="FFFFFF"/>
                <w:sz w:val="18"/>
                <w:szCs w:val="18"/>
              </w:rPr>
              <w:t>456</w:t>
            </w:r>
          </w:p>
        </w:tc>
        <w:tc>
          <w:tcPr>
            <w:tcW w:w="1480" w:type="dxa"/>
            <w:tcBorders>
              <w:top w:val="nil"/>
              <w:left w:val="nil"/>
              <w:bottom w:val="nil"/>
              <w:right w:val="single" w:sz="8" w:space="0" w:color="FFFFFF"/>
            </w:tcBorders>
            <w:shd w:val="clear" w:color="000000" w:fill="366092"/>
            <w:vAlign w:val="center"/>
          </w:tcPr>
          <w:p w:rsidR="002451D5" w:rsidRPr="00BF31D1" w:rsidRDefault="004A7BCE" w:rsidP="007B77AD">
            <w:pPr>
              <w:jc w:val="right"/>
              <w:rPr>
                <w:rFonts w:ascii="Arial" w:hAnsi="Arial" w:cs="Arial"/>
                <w:b/>
                <w:bCs/>
                <w:color w:val="FFFFFF"/>
                <w:sz w:val="18"/>
                <w:szCs w:val="18"/>
              </w:rPr>
            </w:pPr>
            <w:r>
              <w:rPr>
                <w:rFonts w:ascii="Arial" w:hAnsi="Arial" w:cs="Arial"/>
                <w:b/>
                <w:bCs/>
                <w:color w:val="FFFFFF"/>
                <w:sz w:val="18"/>
                <w:szCs w:val="18"/>
              </w:rPr>
              <w:t>(4)</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 xml:space="preserve">ICT infrastructure </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24</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4A7BCE" w:rsidP="002451D5">
            <w:pPr>
              <w:jc w:val="right"/>
              <w:rPr>
                <w:rFonts w:ascii="Arial" w:hAnsi="Arial" w:cs="Arial"/>
                <w:color w:val="000000"/>
                <w:sz w:val="18"/>
                <w:szCs w:val="18"/>
              </w:rPr>
            </w:pPr>
            <w:r>
              <w:rPr>
                <w:rFonts w:ascii="Arial" w:hAnsi="Arial" w:cs="Arial"/>
                <w:color w:val="000000"/>
                <w:sz w:val="18"/>
                <w:szCs w:val="18"/>
              </w:rPr>
              <w:t>0</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4A7BCE" w:rsidP="00EB02C9">
            <w:pPr>
              <w:jc w:val="right"/>
              <w:rPr>
                <w:rFonts w:ascii="Arial" w:hAnsi="Arial" w:cs="Arial"/>
                <w:color w:val="000000"/>
                <w:sz w:val="18"/>
                <w:szCs w:val="18"/>
              </w:rPr>
            </w:pPr>
            <w:r>
              <w:rPr>
                <w:rFonts w:ascii="Arial" w:hAnsi="Arial" w:cs="Arial"/>
                <w:color w:val="000000"/>
                <w:sz w:val="18"/>
                <w:szCs w:val="18"/>
              </w:rPr>
              <w:t>0</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4A7BCE" w:rsidP="007B77AD">
            <w:pPr>
              <w:jc w:val="right"/>
              <w:rPr>
                <w:rFonts w:ascii="Arial" w:hAnsi="Arial" w:cs="Arial"/>
                <w:color w:val="000000"/>
                <w:sz w:val="18"/>
                <w:szCs w:val="18"/>
              </w:rPr>
            </w:pPr>
            <w:r>
              <w:rPr>
                <w:rFonts w:ascii="Arial" w:hAnsi="Arial" w:cs="Arial"/>
                <w:color w:val="000000"/>
                <w:sz w:val="18"/>
                <w:szCs w:val="18"/>
              </w:rPr>
              <w:t>0</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Estates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85</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4A7BCE" w:rsidP="002451D5">
            <w:pPr>
              <w:jc w:val="right"/>
              <w:rPr>
                <w:rFonts w:ascii="Arial" w:hAnsi="Arial" w:cs="Arial"/>
                <w:color w:val="000000"/>
                <w:sz w:val="18"/>
                <w:szCs w:val="18"/>
              </w:rPr>
            </w:pPr>
            <w:r>
              <w:rPr>
                <w:rFonts w:ascii="Arial" w:hAnsi="Arial" w:cs="Arial"/>
                <w:color w:val="000000"/>
                <w:sz w:val="18"/>
                <w:szCs w:val="18"/>
              </w:rPr>
              <w:t>85</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4A7BCE" w:rsidP="002451D5">
            <w:pPr>
              <w:jc w:val="right"/>
              <w:rPr>
                <w:rFonts w:ascii="Arial" w:hAnsi="Arial" w:cs="Arial"/>
                <w:color w:val="000000"/>
                <w:sz w:val="18"/>
                <w:szCs w:val="18"/>
              </w:rPr>
            </w:pPr>
            <w:r>
              <w:rPr>
                <w:rFonts w:ascii="Arial" w:hAnsi="Arial" w:cs="Arial"/>
                <w:color w:val="000000"/>
                <w:sz w:val="18"/>
                <w:szCs w:val="18"/>
              </w:rPr>
              <w:t>0</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4A7BCE" w:rsidP="002451D5">
            <w:pPr>
              <w:jc w:val="right"/>
              <w:rPr>
                <w:rFonts w:ascii="Arial" w:hAnsi="Arial" w:cs="Arial"/>
                <w:color w:val="000000"/>
                <w:sz w:val="18"/>
                <w:szCs w:val="18"/>
              </w:rPr>
            </w:pPr>
            <w:r>
              <w:rPr>
                <w:rFonts w:ascii="Arial" w:hAnsi="Arial" w:cs="Arial"/>
                <w:color w:val="000000"/>
                <w:sz w:val="18"/>
                <w:szCs w:val="18"/>
              </w:rPr>
              <w:t>(85)</w:t>
            </w:r>
          </w:p>
        </w:tc>
      </w:tr>
      <w:tr w:rsidR="002451D5" w:rsidRPr="00BF31D1" w:rsidTr="00CC45F4">
        <w:trPr>
          <w:trHeight w:val="288"/>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BF31D1">
            <w:pPr>
              <w:rPr>
                <w:rFonts w:ascii="Arial" w:hAnsi="Arial" w:cs="Arial"/>
                <w:b/>
                <w:bCs/>
                <w:color w:val="FFFFFF"/>
                <w:sz w:val="18"/>
                <w:szCs w:val="18"/>
              </w:rPr>
            </w:pPr>
            <w:r w:rsidRPr="00BF31D1">
              <w:rPr>
                <w:rFonts w:ascii="Arial" w:hAnsi="Arial" w:cs="Arial"/>
                <w:b/>
                <w:bCs/>
                <w:color w:val="FFFFFF"/>
                <w:sz w:val="18"/>
                <w:szCs w:val="18"/>
              </w:rPr>
              <w:t>Total Capital</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800</w:t>
            </w:r>
          </w:p>
        </w:tc>
        <w:tc>
          <w:tcPr>
            <w:tcW w:w="1460" w:type="dxa"/>
            <w:tcBorders>
              <w:top w:val="nil"/>
              <w:left w:val="nil"/>
              <w:bottom w:val="nil"/>
              <w:right w:val="single" w:sz="8" w:space="0" w:color="FFFFFF"/>
            </w:tcBorders>
            <w:shd w:val="clear" w:color="000000" w:fill="366092"/>
            <w:vAlign w:val="center"/>
          </w:tcPr>
          <w:p w:rsidR="002451D5" w:rsidRPr="00BF31D1" w:rsidRDefault="004A7BCE" w:rsidP="002451D5">
            <w:pPr>
              <w:jc w:val="right"/>
              <w:rPr>
                <w:rFonts w:ascii="Arial" w:hAnsi="Arial" w:cs="Arial"/>
                <w:b/>
                <w:bCs/>
                <w:color w:val="FFFFFF"/>
                <w:sz w:val="18"/>
                <w:szCs w:val="18"/>
              </w:rPr>
            </w:pPr>
            <w:r>
              <w:rPr>
                <w:rFonts w:ascii="Arial" w:hAnsi="Arial" w:cs="Arial"/>
                <w:b/>
                <w:bCs/>
                <w:color w:val="FFFFFF"/>
                <w:sz w:val="18"/>
                <w:szCs w:val="18"/>
              </w:rPr>
              <w:t>545</w:t>
            </w:r>
          </w:p>
        </w:tc>
        <w:tc>
          <w:tcPr>
            <w:tcW w:w="1400" w:type="dxa"/>
            <w:tcBorders>
              <w:top w:val="nil"/>
              <w:left w:val="nil"/>
              <w:bottom w:val="nil"/>
              <w:right w:val="single" w:sz="8" w:space="0" w:color="FFFFFF"/>
            </w:tcBorders>
            <w:shd w:val="clear" w:color="000000" w:fill="366092"/>
            <w:vAlign w:val="center"/>
          </w:tcPr>
          <w:p w:rsidR="002451D5" w:rsidRPr="00BF31D1" w:rsidRDefault="006C16E3" w:rsidP="00EB02C9">
            <w:pPr>
              <w:jc w:val="right"/>
              <w:rPr>
                <w:rFonts w:ascii="Arial" w:hAnsi="Arial" w:cs="Arial"/>
                <w:b/>
                <w:bCs/>
                <w:color w:val="FFFFFF"/>
                <w:sz w:val="18"/>
                <w:szCs w:val="18"/>
              </w:rPr>
            </w:pPr>
            <w:r>
              <w:rPr>
                <w:rFonts w:ascii="Arial" w:hAnsi="Arial" w:cs="Arial"/>
                <w:b/>
                <w:bCs/>
                <w:color w:val="FFFFFF"/>
                <w:sz w:val="18"/>
                <w:szCs w:val="18"/>
              </w:rPr>
              <w:t>456</w:t>
            </w:r>
          </w:p>
        </w:tc>
        <w:tc>
          <w:tcPr>
            <w:tcW w:w="1480" w:type="dxa"/>
            <w:tcBorders>
              <w:top w:val="nil"/>
              <w:left w:val="nil"/>
              <w:bottom w:val="nil"/>
              <w:right w:val="single" w:sz="8" w:space="0" w:color="FFFFFF"/>
            </w:tcBorders>
            <w:shd w:val="clear" w:color="000000" w:fill="366092"/>
            <w:vAlign w:val="center"/>
          </w:tcPr>
          <w:p w:rsidR="002451D5" w:rsidRPr="00BF31D1" w:rsidRDefault="004A7BCE" w:rsidP="00EB02C9">
            <w:pPr>
              <w:jc w:val="right"/>
              <w:rPr>
                <w:rFonts w:ascii="Arial" w:hAnsi="Arial" w:cs="Arial"/>
                <w:b/>
                <w:bCs/>
                <w:color w:val="FFFFFF"/>
                <w:sz w:val="18"/>
                <w:szCs w:val="18"/>
              </w:rPr>
            </w:pPr>
            <w:r>
              <w:rPr>
                <w:rFonts w:ascii="Arial" w:hAnsi="Arial" w:cs="Arial"/>
                <w:b/>
                <w:bCs/>
                <w:color w:val="FFFFFF"/>
                <w:sz w:val="18"/>
                <w:szCs w:val="18"/>
              </w:rPr>
              <w:t>(89)</w:t>
            </w:r>
          </w:p>
        </w:tc>
      </w:tr>
    </w:tbl>
    <w:p w:rsidR="00DB368B" w:rsidRDefault="00DB368B" w:rsidP="006E30B3">
      <w:pPr>
        <w:spacing w:after="200" w:line="276" w:lineRule="auto"/>
        <w:rPr>
          <w:rFonts w:ascii="Arial" w:hAnsi="Arial" w:cs="Arial"/>
          <w:sz w:val="22"/>
          <w:szCs w:val="22"/>
        </w:rPr>
      </w:pPr>
    </w:p>
    <w:p w:rsidR="00EB02C9" w:rsidRDefault="00BF31D1" w:rsidP="006E30B3">
      <w:pPr>
        <w:spacing w:after="200" w:line="276" w:lineRule="auto"/>
        <w:rPr>
          <w:rFonts w:ascii="Arial" w:hAnsi="Arial" w:cs="Arial"/>
          <w:sz w:val="22"/>
          <w:szCs w:val="22"/>
        </w:rPr>
      </w:pPr>
      <w:r>
        <w:rPr>
          <w:rFonts w:ascii="Arial" w:hAnsi="Arial" w:cs="Arial"/>
          <w:sz w:val="22"/>
          <w:szCs w:val="22"/>
        </w:rPr>
        <w:t>86% of the capital budget is</w:t>
      </w:r>
      <w:r w:rsidR="004A71FD">
        <w:rPr>
          <w:rFonts w:ascii="Arial" w:hAnsi="Arial" w:cs="Arial"/>
          <w:sz w:val="22"/>
          <w:szCs w:val="22"/>
        </w:rPr>
        <w:t xml:space="preserve"> </w:t>
      </w:r>
      <w:r w:rsidR="00535185">
        <w:rPr>
          <w:rFonts w:ascii="Arial" w:hAnsi="Arial" w:cs="Arial"/>
          <w:sz w:val="22"/>
          <w:szCs w:val="22"/>
        </w:rPr>
        <w:t>c</w:t>
      </w:r>
      <w:r w:rsidR="004A71FD">
        <w:rPr>
          <w:rFonts w:ascii="Arial" w:hAnsi="Arial" w:cs="Arial"/>
          <w:sz w:val="22"/>
          <w:szCs w:val="22"/>
        </w:rPr>
        <w:t>ommitted</w:t>
      </w:r>
      <w:r w:rsidR="00535185">
        <w:rPr>
          <w:rFonts w:ascii="Arial" w:hAnsi="Arial" w:cs="Arial"/>
          <w:sz w:val="22"/>
          <w:szCs w:val="22"/>
        </w:rPr>
        <w:t>. The</w:t>
      </w:r>
      <w:r>
        <w:rPr>
          <w:rFonts w:ascii="Arial" w:hAnsi="Arial" w:cs="Arial"/>
          <w:sz w:val="22"/>
          <w:szCs w:val="22"/>
        </w:rPr>
        <w:t xml:space="preserve"> BGO contract delivering HARP and IRAS developments as well as the internal team working o</w:t>
      </w:r>
      <w:r w:rsidR="004A71FD">
        <w:rPr>
          <w:rFonts w:ascii="Arial" w:hAnsi="Arial" w:cs="Arial"/>
          <w:sz w:val="22"/>
          <w:szCs w:val="22"/>
        </w:rPr>
        <w:t>n</w:t>
      </w:r>
      <w:r>
        <w:rPr>
          <w:rFonts w:ascii="Arial" w:hAnsi="Arial" w:cs="Arial"/>
          <w:sz w:val="22"/>
          <w:szCs w:val="22"/>
        </w:rPr>
        <w:t xml:space="preserve"> improvements to the</w:t>
      </w:r>
      <w:r w:rsidR="004A71FD">
        <w:rPr>
          <w:rFonts w:ascii="Arial" w:hAnsi="Arial" w:cs="Arial"/>
          <w:sz w:val="22"/>
          <w:szCs w:val="22"/>
        </w:rPr>
        <w:t>se</w:t>
      </w:r>
      <w:r>
        <w:rPr>
          <w:rFonts w:ascii="Arial" w:hAnsi="Arial" w:cs="Arial"/>
          <w:sz w:val="22"/>
          <w:szCs w:val="22"/>
        </w:rPr>
        <w:t xml:space="preserve"> current system</w:t>
      </w:r>
      <w:r w:rsidR="004A71FD">
        <w:rPr>
          <w:rFonts w:ascii="Arial" w:hAnsi="Arial" w:cs="Arial"/>
          <w:sz w:val="22"/>
          <w:szCs w:val="22"/>
        </w:rPr>
        <w:t>s</w:t>
      </w:r>
      <w:r w:rsidR="00535185">
        <w:rPr>
          <w:rFonts w:ascii="Arial" w:hAnsi="Arial" w:cs="Arial"/>
          <w:sz w:val="22"/>
          <w:szCs w:val="22"/>
        </w:rPr>
        <w:t xml:space="preserve"> make up this amount</w:t>
      </w:r>
      <w:r>
        <w:rPr>
          <w:rFonts w:ascii="Arial" w:hAnsi="Arial" w:cs="Arial"/>
          <w:sz w:val="22"/>
          <w:szCs w:val="22"/>
        </w:rPr>
        <w:t xml:space="preserve">. </w:t>
      </w:r>
    </w:p>
    <w:p w:rsidR="004A71FD" w:rsidRDefault="004A71FD" w:rsidP="006E30B3">
      <w:pPr>
        <w:spacing w:after="200" w:line="276" w:lineRule="auto"/>
        <w:rPr>
          <w:rFonts w:ascii="Arial" w:hAnsi="Arial" w:cs="Arial"/>
          <w:sz w:val="22"/>
          <w:szCs w:val="22"/>
        </w:rPr>
      </w:pPr>
      <w:r>
        <w:rPr>
          <w:rFonts w:ascii="Arial" w:hAnsi="Arial" w:cs="Arial"/>
          <w:sz w:val="22"/>
          <w:szCs w:val="22"/>
        </w:rPr>
        <w:t xml:space="preserve">The remaining amounts </w:t>
      </w:r>
      <w:r w:rsidR="00714134">
        <w:rPr>
          <w:rFonts w:ascii="Arial" w:hAnsi="Arial" w:cs="Arial"/>
          <w:sz w:val="22"/>
          <w:szCs w:val="22"/>
        </w:rPr>
        <w:t xml:space="preserve">had </w:t>
      </w:r>
      <w:r w:rsidR="00663235">
        <w:rPr>
          <w:rFonts w:ascii="Arial" w:hAnsi="Arial" w:cs="Arial"/>
          <w:sz w:val="22"/>
          <w:szCs w:val="22"/>
        </w:rPr>
        <w:t xml:space="preserve">not yet </w:t>
      </w:r>
      <w:r w:rsidR="00714134">
        <w:rPr>
          <w:rFonts w:ascii="Arial" w:hAnsi="Arial" w:cs="Arial"/>
          <w:sz w:val="22"/>
          <w:szCs w:val="22"/>
        </w:rPr>
        <w:t>been</w:t>
      </w:r>
      <w:r>
        <w:rPr>
          <w:rFonts w:ascii="Arial" w:hAnsi="Arial" w:cs="Arial"/>
          <w:sz w:val="22"/>
          <w:szCs w:val="22"/>
        </w:rPr>
        <w:t xml:space="preserve"> </w:t>
      </w:r>
      <w:r w:rsidR="00FF17E1">
        <w:rPr>
          <w:rFonts w:ascii="Arial" w:hAnsi="Arial" w:cs="Arial"/>
          <w:sz w:val="22"/>
          <w:szCs w:val="22"/>
        </w:rPr>
        <w:t xml:space="preserve">fully </w:t>
      </w:r>
      <w:r w:rsidR="002451D5">
        <w:rPr>
          <w:rFonts w:ascii="Arial" w:hAnsi="Arial" w:cs="Arial"/>
          <w:sz w:val="22"/>
          <w:szCs w:val="22"/>
        </w:rPr>
        <w:t>a</w:t>
      </w:r>
      <w:r>
        <w:rPr>
          <w:rFonts w:ascii="Arial" w:hAnsi="Arial" w:cs="Arial"/>
          <w:sz w:val="22"/>
          <w:szCs w:val="22"/>
        </w:rPr>
        <w:t xml:space="preserve">llocated </w:t>
      </w:r>
      <w:r w:rsidR="00663235">
        <w:rPr>
          <w:rFonts w:ascii="Arial" w:hAnsi="Arial" w:cs="Arial"/>
          <w:sz w:val="22"/>
          <w:szCs w:val="22"/>
        </w:rPr>
        <w:t xml:space="preserve">due to DH agreeing to cover </w:t>
      </w:r>
      <w:r>
        <w:rPr>
          <w:rFonts w:ascii="Arial" w:hAnsi="Arial" w:cs="Arial"/>
          <w:sz w:val="22"/>
          <w:szCs w:val="22"/>
        </w:rPr>
        <w:t xml:space="preserve">improvements to the air temperature Skipton House </w:t>
      </w:r>
      <w:r w:rsidR="00535185">
        <w:rPr>
          <w:rFonts w:ascii="Arial" w:hAnsi="Arial" w:cs="Arial"/>
          <w:sz w:val="22"/>
          <w:szCs w:val="22"/>
        </w:rPr>
        <w:t>(</w:t>
      </w:r>
      <w:r w:rsidR="00296174">
        <w:rPr>
          <w:rFonts w:ascii="Arial" w:hAnsi="Arial" w:cs="Arial"/>
          <w:sz w:val="22"/>
          <w:szCs w:val="22"/>
        </w:rPr>
        <w:t>implemented</w:t>
      </w:r>
      <w:r w:rsidR="00535185">
        <w:rPr>
          <w:rFonts w:ascii="Arial" w:hAnsi="Arial" w:cs="Arial"/>
          <w:sz w:val="22"/>
          <w:szCs w:val="22"/>
        </w:rPr>
        <w:t xml:space="preserve">) </w:t>
      </w:r>
      <w:r w:rsidR="00663235">
        <w:rPr>
          <w:rFonts w:ascii="Arial" w:hAnsi="Arial" w:cs="Arial"/>
          <w:sz w:val="22"/>
          <w:szCs w:val="22"/>
        </w:rPr>
        <w:t>resulting in a small forecast underspend. C</w:t>
      </w:r>
      <w:r w:rsidR="002451D5">
        <w:rPr>
          <w:rFonts w:ascii="Arial" w:hAnsi="Arial" w:cs="Arial"/>
          <w:sz w:val="22"/>
          <w:szCs w:val="22"/>
        </w:rPr>
        <w:t xml:space="preserve">osts </w:t>
      </w:r>
      <w:r w:rsidR="002451D5">
        <w:rPr>
          <w:rFonts w:ascii="Arial" w:hAnsi="Arial" w:cs="Arial"/>
          <w:sz w:val="22"/>
          <w:szCs w:val="22"/>
        </w:rPr>
        <w:lastRenderedPageBreak/>
        <w:t xml:space="preserve">related to the </w:t>
      </w:r>
      <w:r>
        <w:rPr>
          <w:rFonts w:ascii="Arial" w:hAnsi="Arial" w:cs="Arial"/>
          <w:sz w:val="22"/>
          <w:szCs w:val="22"/>
        </w:rPr>
        <w:t xml:space="preserve">relocation of our </w:t>
      </w:r>
      <w:r w:rsidR="002451D5">
        <w:rPr>
          <w:rFonts w:ascii="Arial" w:hAnsi="Arial" w:cs="Arial"/>
          <w:sz w:val="22"/>
          <w:szCs w:val="22"/>
        </w:rPr>
        <w:t xml:space="preserve">Northeast </w:t>
      </w:r>
      <w:r>
        <w:rPr>
          <w:rFonts w:ascii="Arial" w:hAnsi="Arial" w:cs="Arial"/>
          <w:sz w:val="22"/>
          <w:szCs w:val="22"/>
        </w:rPr>
        <w:t>office</w:t>
      </w:r>
      <w:r w:rsidR="00663235">
        <w:rPr>
          <w:rFonts w:ascii="Arial" w:hAnsi="Arial" w:cs="Arial"/>
          <w:sz w:val="22"/>
          <w:szCs w:val="22"/>
        </w:rPr>
        <w:t xml:space="preserve"> are due to take place before the end of the year (March) although the capital element is slightly lower than previously planned</w:t>
      </w:r>
      <w:r w:rsidR="00714134">
        <w:rPr>
          <w:rFonts w:ascii="Arial" w:hAnsi="Arial" w:cs="Arial"/>
          <w:sz w:val="22"/>
          <w:szCs w:val="22"/>
        </w:rPr>
        <w:t xml:space="preserve">. </w:t>
      </w:r>
      <w:r w:rsidR="005B61CE">
        <w:rPr>
          <w:rFonts w:ascii="Arial" w:hAnsi="Arial" w:cs="Arial"/>
          <w:sz w:val="22"/>
          <w:szCs w:val="22"/>
        </w:rPr>
        <w:t xml:space="preserve"> This gives us scope to invest upfront in systems and infrastructure ahead of the systems implementation business case. This opportunity is being explored as part of the research systems project. </w:t>
      </w:r>
      <w:r>
        <w:rPr>
          <w:rFonts w:ascii="Arial" w:hAnsi="Arial" w:cs="Arial"/>
          <w:sz w:val="22"/>
          <w:szCs w:val="22"/>
        </w:rPr>
        <w:t xml:space="preserve"> </w:t>
      </w:r>
    </w:p>
    <w:p w:rsidR="00DD6897" w:rsidRDefault="00192D07" w:rsidP="00951DD0">
      <w:pPr>
        <w:pStyle w:val="ListParagraph"/>
        <w:spacing w:line="276" w:lineRule="auto"/>
        <w:ind w:left="0"/>
        <w:rPr>
          <w:rFonts w:ascii="Arial" w:hAnsi="Arial" w:cs="Arial"/>
          <w:b/>
          <w:sz w:val="22"/>
          <w:szCs w:val="22"/>
        </w:rPr>
      </w:pPr>
      <w:r>
        <w:rPr>
          <w:rFonts w:ascii="Arial" w:hAnsi="Arial" w:cs="Arial"/>
          <w:b/>
          <w:sz w:val="22"/>
          <w:szCs w:val="22"/>
        </w:rPr>
        <w:t>B</w:t>
      </w:r>
      <w:r w:rsidR="00DD6897">
        <w:rPr>
          <w:rFonts w:ascii="Arial" w:hAnsi="Arial" w:cs="Arial"/>
          <w:b/>
          <w:sz w:val="22"/>
          <w:szCs w:val="22"/>
        </w:rPr>
        <w:t>etter payments performance</w:t>
      </w:r>
      <w:r w:rsidR="00996C5F">
        <w:rPr>
          <w:rFonts w:ascii="Arial" w:hAnsi="Arial" w:cs="Arial"/>
          <w:b/>
          <w:sz w:val="22"/>
          <w:szCs w:val="22"/>
        </w:rPr>
        <w:t xml:space="preserve"> </w:t>
      </w:r>
    </w:p>
    <w:p w:rsidR="0035681C" w:rsidRPr="0035681C" w:rsidRDefault="0035681C" w:rsidP="00951DD0">
      <w:pPr>
        <w:pStyle w:val="ListParagraph"/>
        <w:spacing w:line="276" w:lineRule="auto"/>
        <w:ind w:left="0"/>
        <w:rPr>
          <w:rFonts w:ascii="Arial" w:hAnsi="Arial" w:cs="Arial"/>
          <w:sz w:val="22"/>
          <w:szCs w:val="22"/>
        </w:rPr>
      </w:pPr>
      <w:r>
        <w:rPr>
          <w:rFonts w:ascii="Arial" w:hAnsi="Arial" w:cs="Arial"/>
          <w:sz w:val="22"/>
          <w:szCs w:val="22"/>
        </w:rPr>
        <w:t>The HRA has continued to meet the duty to pay 95% of invoices in 30 days</w:t>
      </w:r>
      <w:r w:rsidR="004A7BCE">
        <w:rPr>
          <w:rFonts w:ascii="Arial" w:hAnsi="Arial" w:cs="Arial"/>
          <w:sz w:val="22"/>
          <w:szCs w:val="22"/>
        </w:rPr>
        <w:t xml:space="preserve">. </w:t>
      </w:r>
      <w:r>
        <w:rPr>
          <w:rFonts w:ascii="Arial" w:hAnsi="Arial" w:cs="Arial"/>
          <w:sz w:val="22"/>
          <w:szCs w:val="22"/>
        </w:rPr>
        <w:t>.</w:t>
      </w:r>
      <w:r w:rsidR="00643F97">
        <w:rPr>
          <w:rFonts w:ascii="Arial" w:hAnsi="Arial" w:cs="Arial"/>
          <w:sz w:val="22"/>
          <w:szCs w:val="22"/>
        </w:rPr>
        <w:t xml:space="preserve">  </w:t>
      </w:r>
    </w:p>
    <w:p w:rsidR="0035681C" w:rsidRDefault="0035681C" w:rsidP="00951DD0">
      <w:pPr>
        <w:pStyle w:val="ListParagraph"/>
        <w:spacing w:line="276" w:lineRule="auto"/>
        <w:ind w:left="0"/>
        <w:rPr>
          <w:rFonts w:ascii="Arial" w:hAnsi="Arial" w:cs="Arial"/>
          <w:b/>
          <w:sz w:val="22"/>
          <w:szCs w:val="22"/>
        </w:rPr>
      </w:pPr>
    </w:p>
    <w:tbl>
      <w:tblPr>
        <w:tblW w:w="5218" w:type="dxa"/>
        <w:jc w:val="center"/>
        <w:tblInd w:w="-398" w:type="dxa"/>
        <w:tblLook w:val="04A0" w:firstRow="1" w:lastRow="0" w:firstColumn="1" w:lastColumn="0" w:noHBand="0" w:noVBand="1"/>
      </w:tblPr>
      <w:tblGrid>
        <w:gridCol w:w="2916"/>
        <w:gridCol w:w="982"/>
        <w:gridCol w:w="1320"/>
      </w:tblGrid>
      <w:tr w:rsidR="00736CB7" w:rsidRPr="00236B2E" w:rsidTr="00C80EBC">
        <w:trPr>
          <w:trHeight w:val="537"/>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36CB7" w:rsidRPr="00236B2E" w:rsidRDefault="00736CB7" w:rsidP="00655157">
            <w:pPr>
              <w:rPr>
                <w:rFonts w:ascii="Calibri" w:hAnsi="Calibri" w:cs="Calibri"/>
                <w:color w:val="000000"/>
              </w:rPr>
            </w:pPr>
            <w:r w:rsidRPr="00236B2E">
              <w:rPr>
                <w:rFonts w:ascii="Calibri" w:hAnsi="Calibri" w:cs="Calibri"/>
                <w:color w:val="000000"/>
              </w:rPr>
              <w:t> </w:t>
            </w:r>
          </w:p>
        </w:tc>
        <w:tc>
          <w:tcPr>
            <w:tcW w:w="982"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655157">
            <w:pPr>
              <w:rPr>
                <w:rFonts w:ascii="Calibri" w:hAnsi="Calibri" w:cs="Calibri"/>
                <w:b/>
                <w:color w:val="FFFFFF" w:themeColor="background1"/>
                <w:sz w:val="22"/>
                <w:szCs w:val="22"/>
              </w:rPr>
            </w:pPr>
            <w:r w:rsidRPr="00C80EBC">
              <w:rPr>
                <w:rFonts w:ascii="Calibri" w:hAnsi="Calibri" w:cs="Calibri"/>
                <w:b/>
                <w:color w:val="FFFFFF" w:themeColor="background1"/>
                <w:sz w:val="22"/>
                <w:szCs w:val="22"/>
              </w:rPr>
              <w:t>Number</w:t>
            </w:r>
          </w:p>
        </w:tc>
        <w:tc>
          <w:tcPr>
            <w:tcW w:w="1320"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C80EBC">
            <w:pPr>
              <w:jc w:val="right"/>
              <w:rPr>
                <w:rFonts w:ascii="Calibri" w:hAnsi="Calibri" w:cs="Calibri"/>
                <w:b/>
                <w:color w:val="FFFFFF" w:themeColor="background1"/>
                <w:sz w:val="22"/>
                <w:szCs w:val="22"/>
              </w:rPr>
            </w:pPr>
            <w:r w:rsidRPr="00C80EBC">
              <w:rPr>
                <w:rFonts w:ascii="Calibri" w:hAnsi="Calibri" w:cs="Calibri"/>
                <w:b/>
                <w:color w:val="FFFFFF" w:themeColor="background1"/>
                <w:sz w:val="22"/>
                <w:szCs w:val="22"/>
              </w:rPr>
              <w:t>Value (£)</w:t>
            </w:r>
          </w:p>
        </w:tc>
      </w:tr>
      <w:tr w:rsidR="00707D4B"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7D4B" w:rsidRDefault="00707D4B" w:rsidP="00707D4B">
            <w:pPr>
              <w:rPr>
                <w:rFonts w:ascii="Calibri" w:hAnsi="Calibri" w:cs="Calibri"/>
                <w:b/>
                <w:bCs/>
                <w:color w:val="000000"/>
                <w:sz w:val="22"/>
                <w:szCs w:val="22"/>
              </w:rPr>
            </w:pPr>
            <w:r>
              <w:rPr>
                <w:rFonts w:ascii="Calibri" w:hAnsi="Calibri" w:cs="Calibri"/>
                <w:b/>
                <w:bCs/>
                <w:color w:val="000000"/>
                <w:sz w:val="22"/>
                <w:szCs w:val="22"/>
              </w:rPr>
              <w:t>Benchmark</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r>
      <w:tr w:rsidR="004A71FD"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71FD" w:rsidRDefault="004A71FD" w:rsidP="00707D4B">
            <w:pPr>
              <w:rPr>
                <w:rFonts w:ascii="Calibri" w:hAnsi="Calibri" w:cs="Calibri"/>
                <w:b/>
                <w:bCs/>
                <w:color w:val="000000"/>
                <w:sz w:val="22"/>
                <w:szCs w:val="22"/>
              </w:rPr>
            </w:pPr>
            <w:r>
              <w:rPr>
                <w:rFonts w:ascii="Calibri" w:hAnsi="Calibri" w:cs="Calibri"/>
                <w:b/>
                <w:bCs/>
                <w:color w:val="000000"/>
                <w:sz w:val="22"/>
                <w:szCs w:val="22"/>
              </w:rPr>
              <w:t>2017/18</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3C526D" w:rsidP="006E30B3">
            <w:pPr>
              <w:jc w:val="right"/>
              <w:rPr>
                <w:rFonts w:ascii="Calibri" w:hAnsi="Calibri" w:cs="Calibri"/>
                <w:b/>
                <w:sz w:val="22"/>
                <w:szCs w:val="22"/>
              </w:rPr>
            </w:pPr>
            <w:r>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3C526D" w:rsidP="002451D5">
            <w:pPr>
              <w:jc w:val="right"/>
              <w:rPr>
                <w:rFonts w:ascii="Calibri" w:hAnsi="Calibri" w:cs="Calibri"/>
                <w:b/>
                <w:sz w:val="22"/>
                <w:szCs w:val="22"/>
              </w:rPr>
            </w:pPr>
            <w:r>
              <w:rPr>
                <w:rFonts w:ascii="Calibri" w:hAnsi="Calibri" w:cs="Calibri"/>
                <w:b/>
                <w:sz w:val="22"/>
                <w:szCs w:val="22"/>
              </w:rPr>
              <w:t>99%</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07D4B" w:rsidP="00707D4B">
            <w:pPr>
              <w:rPr>
                <w:rFonts w:ascii="Calibri" w:hAnsi="Calibri" w:cs="Calibri"/>
                <w:b/>
                <w:bCs/>
                <w:color w:val="000000"/>
                <w:sz w:val="22"/>
                <w:szCs w:val="22"/>
              </w:rPr>
            </w:pPr>
            <w:r>
              <w:rPr>
                <w:rFonts w:ascii="Calibri" w:hAnsi="Calibri" w:cs="Calibri"/>
                <w:b/>
                <w:bCs/>
                <w:color w:val="000000"/>
                <w:sz w:val="22"/>
                <w:szCs w:val="22"/>
              </w:rPr>
              <w:t>2016/17</w:t>
            </w:r>
            <w:r w:rsidR="00736CB7" w:rsidRPr="00236B2E">
              <w:rPr>
                <w:rFonts w:ascii="Calibri" w:hAnsi="Calibri" w:cs="Calibri"/>
                <w:b/>
                <w:bCs/>
                <w:color w:val="000000"/>
                <w:sz w:val="22"/>
                <w:szCs w:val="22"/>
              </w:rPr>
              <w:t xml:space="preserve"> </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36CB7" w:rsidP="00707D4B">
            <w:pPr>
              <w:rPr>
                <w:rFonts w:ascii="Calibri" w:hAnsi="Calibri" w:cs="Calibri"/>
                <w:b/>
                <w:bCs/>
                <w:color w:val="000000"/>
                <w:sz w:val="22"/>
                <w:szCs w:val="22"/>
              </w:rPr>
            </w:pPr>
            <w:r w:rsidRPr="00236B2E">
              <w:rPr>
                <w:rFonts w:ascii="Calibri" w:hAnsi="Calibri" w:cs="Calibri"/>
                <w:b/>
                <w:bCs/>
                <w:color w:val="000000"/>
                <w:sz w:val="22"/>
                <w:szCs w:val="22"/>
              </w:rPr>
              <w:t xml:space="preserve">2015/16 </w:t>
            </w:r>
          </w:p>
        </w:tc>
        <w:tc>
          <w:tcPr>
            <w:tcW w:w="982" w:type="dxa"/>
            <w:tcBorders>
              <w:top w:val="single" w:sz="8" w:space="0" w:color="auto"/>
              <w:left w:val="nil"/>
              <w:bottom w:val="single" w:sz="8" w:space="0" w:color="auto"/>
              <w:right w:val="single" w:sz="8" w:space="0" w:color="auto"/>
            </w:tcBorders>
            <w:shd w:val="clear" w:color="auto" w:fill="auto"/>
            <w:noWrap/>
            <w:vAlign w:val="center"/>
            <w:hideMark/>
          </w:tcPr>
          <w:p w:rsidR="00736CB7" w:rsidRPr="00C80EBC" w:rsidRDefault="00736CB7" w:rsidP="00655157">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736CB7" w:rsidRPr="00C80EBC" w:rsidRDefault="00736CB7" w:rsidP="00655157">
            <w:pPr>
              <w:jc w:val="right"/>
              <w:rPr>
                <w:rFonts w:ascii="Calibri" w:hAnsi="Calibri" w:cs="Calibri"/>
                <w:b/>
                <w:sz w:val="22"/>
                <w:szCs w:val="22"/>
              </w:rPr>
            </w:pPr>
            <w:r w:rsidRPr="00C80EBC">
              <w:rPr>
                <w:rFonts w:ascii="Calibri" w:hAnsi="Calibri" w:cs="Calibri"/>
                <w:b/>
                <w:sz w:val="22"/>
                <w:szCs w:val="22"/>
              </w:rPr>
              <w:t>97%</w:t>
            </w:r>
          </w:p>
        </w:tc>
      </w:tr>
    </w:tbl>
    <w:p w:rsidR="004D4BF4" w:rsidRDefault="004D4BF4" w:rsidP="00DD6897">
      <w:pPr>
        <w:rPr>
          <w:rFonts w:ascii="Arial" w:hAnsi="Arial" w:cs="Arial"/>
          <w:sz w:val="22"/>
          <w:szCs w:val="22"/>
        </w:rPr>
      </w:pPr>
    </w:p>
    <w:p w:rsidR="00535185" w:rsidRDefault="00535185" w:rsidP="0028079F">
      <w:pPr>
        <w:jc w:val="both"/>
        <w:rPr>
          <w:rFonts w:ascii="Arial" w:hAnsi="Arial" w:cs="Arial"/>
          <w:sz w:val="22"/>
          <w:szCs w:val="22"/>
        </w:rPr>
      </w:pPr>
    </w:p>
    <w:p w:rsidR="0028079F" w:rsidRPr="00106232" w:rsidRDefault="0028079F" w:rsidP="0028079F">
      <w:pPr>
        <w:jc w:val="both"/>
        <w:rPr>
          <w:rFonts w:ascii="Arial" w:hAnsi="Arial" w:cs="Arial"/>
          <w:b/>
          <w:sz w:val="22"/>
          <w:szCs w:val="22"/>
        </w:rPr>
      </w:pPr>
      <w:r w:rsidRPr="00106232">
        <w:rPr>
          <w:rFonts w:ascii="Arial" w:hAnsi="Arial" w:cs="Arial"/>
          <w:b/>
          <w:sz w:val="22"/>
          <w:szCs w:val="22"/>
        </w:rPr>
        <w:t>Recommendations</w:t>
      </w:r>
    </w:p>
    <w:p w:rsidR="0028079F" w:rsidRPr="00106232" w:rsidRDefault="0028079F" w:rsidP="00B40EA9">
      <w:pPr>
        <w:jc w:val="both"/>
        <w:rPr>
          <w:rFonts w:ascii="Arial" w:hAnsi="Arial" w:cs="Arial"/>
          <w:b/>
          <w:sz w:val="22"/>
          <w:szCs w:val="22"/>
        </w:rPr>
      </w:pPr>
    </w:p>
    <w:p w:rsidR="00192D07" w:rsidRDefault="004A7BCE" w:rsidP="00192D07">
      <w:pPr>
        <w:overflowPunct w:val="0"/>
        <w:autoSpaceDE w:val="0"/>
        <w:autoSpaceDN w:val="0"/>
        <w:adjustRightInd w:val="0"/>
        <w:textAlignment w:val="baseline"/>
        <w:rPr>
          <w:rFonts w:ascii="Arial" w:hAnsi="Arial" w:cs="Arial"/>
          <w:sz w:val="22"/>
          <w:szCs w:val="22"/>
        </w:rPr>
      </w:pPr>
      <w:r>
        <w:rPr>
          <w:rFonts w:ascii="Arial" w:hAnsi="Arial" w:cs="Arial"/>
          <w:sz w:val="22"/>
          <w:szCs w:val="22"/>
        </w:rPr>
        <w:t>Leadership team</w:t>
      </w:r>
      <w:r w:rsidR="00B26329">
        <w:rPr>
          <w:rFonts w:ascii="Arial" w:hAnsi="Arial" w:cs="Arial"/>
          <w:sz w:val="22"/>
          <w:szCs w:val="22"/>
        </w:rPr>
        <w:t xml:space="preserve"> </w:t>
      </w:r>
      <w:r w:rsidR="00DF39E7" w:rsidRPr="00106232">
        <w:rPr>
          <w:rFonts w:ascii="Arial" w:hAnsi="Arial" w:cs="Arial"/>
          <w:sz w:val="22"/>
          <w:szCs w:val="22"/>
        </w:rPr>
        <w:t xml:space="preserve">is asked to </w:t>
      </w:r>
      <w:r w:rsidR="004A32AC">
        <w:rPr>
          <w:rFonts w:ascii="Arial" w:hAnsi="Arial" w:cs="Arial"/>
          <w:sz w:val="22"/>
          <w:szCs w:val="22"/>
        </w:rPr>
        <w:t>review and approve</w:t>
      </w:r>
      <w:r w:rsidR="001C4432" w:rsidRPr="00106232">
        <w:rPr>
          <w:rFonts w:ascii="Arial" w:hAnsi="Arial" w:cs="Arial"/>
          <w:sz w:val="22"/>
          <w:szCs w:val="22"/>
        </w:rPr>
        <w:t xml:space="preserve"> </w:t>
      </w:r>
      <w:r w:rsidR="00B40EA9" w:rsidRPr="00106232">
        <w:rPr>
          <w:rFonts w:ascii="Arial" w:hAnsi="Arial" w:cs="Arial"/>
          <w:sz w:val="22"/>
          <w:szCs w:val="22"/>
        </w:rPr>
        <w:t xml:space="preserve">the </w:t>
      </w:r>
      <w:r w:rsidR="004A71FD">
        <w:rPr>
          <w:rFonts w:ascii="Arial" w:hAnsi="Arial" w:cs="Arial"/>
          <w:sz w:val="22"/>
          <w:szCs w:val="22"/>
        </w:rPr>
        <w:t xml:space="preserve">finance report for the </w:t>
      </w:r>
      <w:r>
        <w:rPr>
          <w:rFonts w:ascii="Arial" w:hAnsi="Arial" w:cs="Arial"/>
          <w:sz w:val="22"/>
          <w:szCs w:val="22"/>
        </w:rPr>
        <w:t>8</w:t>
      </w:r>
      <w:r w:rsidR="004A71FD">
        <w:rPr>
          <w:rFonts w:ascii="Arial" w:hAnsi="Arial" w:cs="Arial"/>
          <w:sz w:val="22"/>
          <w:szCs w:val="22"/>
        </w:rPr>
        <w:t xml:space="preserve"> months </w:t>
      </w:r>
      <w:r w:rsidR="00FD5EB4">
        <w:rPr>
          <w:rFonts w:ascii="Arial" w:hAnsi="Arial" w:cs="Arial"/>
          <w:sz w:val="22"/>
          <w:szCs w:val="22"/>
        </w:rPr>
        <w:t>to</w:t>
      </w:r>
      <w:r w:rsidR="004A71FD">
        <w:rPr>
          <w:rFonts w:ascii="Arial" w:hAnsi="Arial" w:cs="Arial"/>
          <w:sz w:val="22"/>
          <w:szCs w:val="22"/>
        </w:rPr>
        <w:t xml:space="preserve"> 3</w:t>
      </w:r>
      <w:r>
        <w:rPr>
          <w:rFonts w:ascii="Arial" w:hAnsi="Arial" w:cs="Arial"/>
          <w:sz w:val="22"/>
          <w:szCs w:val="22"/>
        </w:rPr>
        <w:t>0 November</w:t>
      </w:r>
      <w:r w:rsidR="00062CA4">
        <w:rPr>
          <w:rFonts w:ascii="Arial" w:hAnsi="Arial" w:cs="Arial"/>
          <w:sz w:val="22"/>
          <w:szCs w:val="22"/>
        </w:rPr>
        <w:t xml:space="preserve"> </w:t>
      </w:r>
      <w:r w:rsidR="004A71FD">
        <w:rPr>
          <w:rFonts w:ascii="Arial" w:hAnsi="Arial" w:cs="Arial"/>
          <w:sz w:val="22"/>
          <w:szCs w:val="22"/>
        </w:rPr>
        <w:t>2017</w:t>
      </w:r>
      <w:r w:rsidR="008D0C4A">
        <w:rPr>
          <w:rFonts w:ascii="Arial" w:hAnsi="Arial" w:cs="Arial"/>
          <w:sz w:val="22"/>
          <w:szCs w:val="22"/>
        </w:rPr>
        <w:t>.</w:t>
      </w:r>
      <w:r w:rsidR="00FD5EB4">
        <w:rPr>
          <w:rFonts w:ascii="Arial" w:hAnsi="Arial" w:cs="Arial"/>
          <w:sz w:val="22"/>
          <w:szCs w:val="22"/>
        </w:rPr>
        <w:t xml:space="preserve"> </w:t>
      </w:r>
    </w:p>
    <w:p w:rsidR="00CC740F" w:rsidRDefault="00CC740F" w:rsidP="00B40EA9">
      <w:pPr>
        <w:spacing w:line="276" w:lineRule="auto"/>
        <w:rPr>
          <w:rFonts w:ascii="Arial" w:hAnsi="Arial" w:cs="Arial"/>
          <w:b/>
          <w:sz w:val="22"/>
          <w:szCs w:val="22"/>
        </w:rPr>
      </w:pPr>
    </w:p>
    <w:p w:rsidR="006D1A57" w:rsidRDefault="006D1A57" w:rsidP="00B40EA9">
      <w:pPr>
        <w:spacing w:line="276" w:lineRule="auto"/>
        <w:rPr>
          <w:rFonts w:ascii="Arial" w:hAnsi="Arial" w:cs="Arial"/>
          <w:b/>
          <w:sz w:val="22"/>
          <w:szCs w:val="22"/>
        </w:rPr>
      </w:pPr>
    </w:p>
    <w:p w:rsidR="006D1A57" w:rsidRDefault="006D1A57" w:rsidP="00B40EA9">
      <w:pPr>
        <w:spacing w:line="276" w:lineRule="auto"/>
        <w:rPr>
          <w:rFonts w:ascii="Arial" w:hAnsi="Arial" w:cs="Arial"/>
          <w:b/>
          <w:sz w:val="22"/>
          <w:szCs w:val="22"/>
        </w:rPr>
      </w:pPr>
    </w:p>
    <w:p w:rsidR="00B40EA9" w:rsidRPr="00B40EA9" w:rsidRDefault="00192D07" w:rsidP="00B40EA9">
      <w:pPr>
        <w:spacing w:line="276" w:lineRule="auto"/>
        <w:rPr>
          <w:rFonts w:ascii="Arial" w:hAnsi="Arial" w:cs="Arial"/>
          <w:b/>
          <w:sz w:val="22"/>
          <w:szCs w:val="22"/>
        </w:rPr>
      </w:pPr>
      <w:r>
        <w:rPr>
          <w:rFonts w:ascii="Arial" w:hAnsi="Arial" w:cs="Arial"/>
          <w:b/>
          <w:sz w:val="22"/>
          <w:szCs w:val="22"/>
        </w:rPr>
        <w:t>Karen Williams</w:t>
      </w:r>
    </w:p>
    <w:p w:rsidR="00296174" w:rsidRDefault="0004137A" w:rsidP="00B34A94">
      <w:pPr>
        <w:spacing w:line="276" w:lineRule="auto"/>
        <w:rPr>
          <w:rFonts w:ascii="Arial" w:hAnsi="Arial" w:cs="Arial"/>
          <w:b/>
          <w:sz w:val="22"/>
          <w:szCs w:val="22"/>
        </w:rPr>
      </w:pPr>
      <w:r>
        <w:rPr>
          <w:rFonts w:ascii="Arial" w:hAnsi="Arial" w:cs="Arial"/>
          <w:b/>
          <w:sz w:val="22"/>
          <w:szCs w:val="22"/>
        </w:rPr>
        <w:t xml:space="preserve">Director of </w:t>
      </w:r>
      <w:r w:rsidR="00B40EA9" w:rsidRPr="00B40EA9">
        <w:rPr>
          <w:rFonts w:ascii="Arial" w:hAnsi="Arial" w:cs="Arial"/>
          <w:b/>
          <w:sz w:val="22"/>
          <w:szCs w:val="22"/>
        </w:rPr>
        <w:t>Finance</w:t>
      </w:r>
    </w:p>
    <w:p w:rsidR="004D48AE" w:rsidRDefault="003C526D" w:rsidP="00B34A94">
      <w:pPr>
        <w:spacing w:line="276" w:lineRule="auto"/>
        <w:rPr>
          <w:rFonts w:ascii="Arial" w:hAnsi="Arial" w:cs="Arial"/>
          <w:b/>
          <w:sz w:val="22"/>
          <w:szCs w:val="22"/>
        </w:rPr>
        <w:sectPr w:rsidR="004D48AE" w:rsidSect="006A228D">
          <w:headerReference w:type="default" r:id="rId10"/>
          <w:footerReference w:type="default" r:id="rId11"/>
          <w:pgSz w:w="11906" w:h="16838"/>
          <w:pgMar w:top="706" w:right="990" w:bottom="720" w:left="900" w:header="706" w:footer="706" w:gutter="0"/>
          <w:cols w:space="708"/>
          <w:docGrid w:linePitch="360"/>
        </w:sectPr>
      </w:pPr>
      <w:r>
        <w:rPr>
          <w:rFonts w:ascii="Arial" w:hAnsi="Arial" w:cs="Arial"/>
          <w:b/>
          <w:sz w:val="22"/>
          <w:szCs w:val="22"/>
        </w:rPr>
        <w:t>4</w:t>
      </w:r>
      <w:r w:rsidRPr="003C526D">
        <w:rPr>
          <w:rFonts w:ascii="Arial" w:hAnsi="Arial" w:cs="Arial"/>
          <w:b/>
          <w:sz w:val="22"/>
          <w:szCs w:val="22"/>
          <w:vertAlign w:val="superscript"/>
        </w:rPr>
        <w:t>th</w:t>
      </w:r>
      <w:r>
        <w:rPr>
          <w:rFonts w:ascii="Arial" w:hAnsi="Arial" w:cs="Arial"/>
          <w:b/>
          <w:sz w:val="22"/>
          <w:szCs w:val="22"/>
        </w:rPr>
        <w:t xml:space="preserve"> January 2018</w:t>
      </w:r>
    </w:p>
    <w:p w:rsidR="005863FA" w:rsidRDefault="0060775E" w:rsidP="005863FA">
      <w:pPr>
        <w:spacing w:line="276" w:lineRule="auto"/>
        <w:rPr>
          <w:rFonts w:ascii="Arial" w:hAnsi="Arial" w:cs="Arial"/>
          <w:b/>
          <w:sz w:val="22"/>
          <w:szCs w:val="22"/>
        </w:rPr>
      </w:pPr>
      <w:r>
        <w:rPr>
          <w:rFonts w:ascii="Arial" w:hAnsi="Arial" w:cs="Arial"/>
          <w:b/>
          <w:sz w:val="22"/>
          <w:szCs w:val="22"/>
        </w:rPr>
        <w:lastRenderedPageBreak/>
        <w:t>Detailed non-pay expenditure analysis</w:t>
      </w:r>
    </w:p>
    <w:p w:rsidR="0060775E" w:rsidRDefault="0060775E" w:rsidP="005863FA">
      <w:pPr>
        <w:spacing w:line="276" w:lineRule="auto"/>
        <w:rPr>
          <w:rFonts w:ascii="Arial" w:hAnsi="Arial" w:cs="Arial"/>
          <w:b/>
          <w:sz w:val="22"/>
          <w:szCs w:val="22"/>
        </w:rPr>
      </w:pPr>
    </w:p>
    <w:tbl>
      <w:tblPr>
        <w:tblW w:w="15891" w:type="dxa"/>
        <w:tblInd w:w="93" w:type="dxa"/>
        <w:tblLook w:val="04A0" w:firstRow="1" w:lastRow="0" w:firstColumn="1" w:lastColumn="0" w:noHBand="0" w:noVBand="1"/>
      </w:tblPr>
      <w:tblGrid>
        <w:gridCol w:w="4552"/>
        <w:gridCol w:w="1029"/>
        <w:gridCol w:w="954"/>
        <w:gridCol w:w="876"/>
        <w:gridCol w:w="900"/>
        <w:gridCol w:w="1060"/>
        <w:gridCol w:w="1029"/>
        <w:gridCol w:w="955"/>
        <w:gridCol w:w="4536"/>
      </w:tblGrid>
      <w:tr w:rsidR="005B61CE" w:rsidRPr="005B61CE" w:rsidTr="00564D58">
        <w:trPr>
          <w:trHeight w:val="319"/>
        </w:trPr>
        <w:tc>
          <w:tcPr>
            <w:tcW w:w="4552" w:type="dxa"/>
            <w:tcBorders>
              <w:top w:val="nil"/>
              <w:left w:val="nil"/>
              <w:bottom w:val="nil"/>
              <w:right w:val="single" w:sz="4" w:space="0" w:color="FFFFFF"/>
            </w:tcBorders>
            <w:shd w:val="clear" w:color="000000" w:fill="0070B9"/>
            <w:hideMark/>
          </w:tcPr>
          <w:p w:rsidR="005B61CE" w:rsidRPr="005B61CE" w:rsidRDefault="005B61CE" w:rsidP="005B61CE">
            <w:pPr>
              <w:jc w:val="center"/>
              <w:rPr>
                <w:rFonts w:ascii="Calibri" w:hAnsi="Calibri"/>
                <w:b/>
                <w:bCs/>
                <w:color w:val="FFFFFF"/>
                <w:sz w:val="16"/>
                <w:szCs w:val="16"/>
              </w:rPr>
            </w:pPr>
            <w:r w:rsidRPr="005B61CE">
              <w:rPr>
                <w:rFonts w:ascii="Calibri" w:hAnsi="Calibri"/>
                <w:b/>
                <w:bCs/>
                <w:color w:val="FFFFFF"/>
                <w:sz w:val="16"/>
                <w:szCs w:val="16"/>
              </w:rPr>
              <w:t>Subjective</w:t>
            </w:r>
          </w:p>
        </w:tc>
        <w:tc>
          <w:tcPr>
            <w:tcW w:w="1029"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Annual</w:t>
            </w:r>
          </w:p>
        </w:tc>
        <w:tc>
          <w:tcPr>
            <w:tcW w:w="2730" w:type="dxa"/>
            <w:gridSpan w:val="3"/>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In month (£)</w:t>
            </w:r>
          </w:p>
        </w:tc>
        <w:tc>
          <w:tcPr>
            <w:tcW w:w="3044" w:type="dxa"/>
            <w:gridSpan w:val="3"/>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Year to date (£)</w:t>
            </w:r>
          </w:p>
        </w:tc>
        <w:tc>
          <w:tcPr>
            <w:tcW w:w="4536" w:type="dxa"/>
            <w:tcBorders>
              <w:top w:val="nil"/>
              <w:left w:val="nil"/>
              <w:bottom w:val="nil"/>
              <w:right w:val="nil"/>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 </w:t>
            </w:r>
          </w:p>
        </w:tc>
      </w:tr>
      <w:tr w:rsidR="00564D58" w:rsidRPr="005B61CE" w:rsidTr="00564D58">
        <w:trPr>
          <w:trHeight w:val="319"/>
        </w:trPr>
        <w:tc>
          <w:tcPr>
            <w:tcW w:w="4552"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Name</w:t>
            </w:r>
          </w:p>
        </w:tc>
        <w:tc>
          <w:tcPr>
            <w:tcW w:w="1029"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budget (£)</w:t>
            </w:r>
          </w:p>
        </w:tc>
        <w:tc>
          <w:tcPr>
            <w:tcW w:w="954"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Budget</w:t>
            </w:r>
          </w:p>
        </w:tc>
        <w:tc>
          <w:tcPr>
            <w:tcW w:w="876"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Actual</w:t>
            </w:r>
          </w:p>
        </w:tc>
        <w:tc>
          <w:tcPr>
            <w:tcW w:w="900"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Variance</w:t>
            </w:r>
          </w:p>
        </w:tc>
        <w:tc>
          <w:tcPr>
            <w:tcW w:w="1060"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Budget</w:t>
            </w:r>
          </w:p>
        </w:tc>
        <w:tc>
          <w:tcPr>
            <w:tcW w:w="1029"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Actual</w:t>
            </w:r>
          </w:p>
        </w:tc>
        <w:tc>
          <w:tcPr>
            <w:tcW w:w="955"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Variance</w:t>
            </w:r>
          </w:p>
        </w:tc>
        <w:tc>
          <w:tcPr>
            <w:tcW w:w="4536"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Explanation</w:t>
            </w:r>
          </w:p>
        </w:tc>
      </w:tr>
      <w:tr w:rsidR="00CE66BF" w:rsidRPr="005B61CE" w:rsidTr="004A7BCE">
        <w:trPr>
          <w:trHeight w:val="319"/>
        </w:trPr>
        <w:tc>
          <w:tcPr>
            <w:tcW w:w="4552" w:type="dxa"/>
            <w:tcBorders>
              <w:top w:val="nil"/>
              <w:left w:val="nil"/>
              <w:bottom w:val="nil"/>
              <w:right w:val="nil"/>
            </w:tcBorders>
            <w:shd w:val="clear" w:color="auto" w:fill="auto"/>
            <w:noWrap/>
            <w:hideMark/>
          </w:tcPr>
          <w:p w:rsidR="00CE66BF" w:rsidRPr="005B61CE" w:rsidRDefault="00CE66BF" w:rsidP="00564D58">
            <w:pPr>
              <w:outlineLvl w:val="0"/>
              <w:rPr>
                <w:rFonts w:ascii="Arial Narrow" w:hAnsi="Arial Narrow"/>
                <w:b/>
                <w:bCs/>
                <w:color w:val="000000"/>
                <w:sz w:val="16"/>
                <w:szCs w:val="16"/>
              </w:rPr>
            </w:pPr>
            <w:r w:rsidRPr="005B61CE">
              <w:rPr>
                <w:rFonts w:ascii="Arial Narrow" w:hAnsi="Arial Narrow"/>
                <w:b/>
                <w:bCs/>
                <w:color w:val="000000"/>
                <w:sz w:val="16"/>
                <w:szCs w:val="16"/>
              </w:rPr>
              <w:t>Meeting Rooms/Catering</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215,793 </w:t>
            </w:r>
          </w:p>
        </w:tc>
        <w:tc>
          <w:tcPr>
            <w:tcW w:w="954"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27,333 </w:t>
            </w:r>
          </w:p>
        </w:tc>
        <w:tc>
          <w:tcPr>
            <w:tcW w:w="876"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23,070 </w:t>
            </w:r>
          </w:p>
        </w:tc>
        <w:tc>
          <w:tcPr>
            <w:tcW w:w="90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(4,263)</w:t>
            </w:r>
          </w:p>
        </w:tc>
        <w:tc>
          <w:tcPr>
            <w:tcW w:w="106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136,014 </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131,801 </w:t>
            </w:r>
          </w:p>
        </w:tc>
        <w:tc>
          <w:tcPr>
            <w:tcW w:w="955"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(4,213)</w:t>
            </w:r>
          </w:p>
        </w:tc>
        <w:tc>
          <w:tcPr>
            <w:tcW w:w="4536" w:type="dxa"/>
            <w:tcBorders>
              <w:top w:val="nil"/>
              <w:left w:val="nil"/>
              <w:bottom w:val="nil"/>
              <w:right w:val="nil"/>
            </w:tcBorders>
            <w:shd w:val="clear" w:color="auto" w:fill="auto"/>
            <w:hideMark/>
          </w:tcPr>
          <w:p w:rsidR="00CE66BF" w:rsidRPr="005B61CE" w:rsidRDefault="00CE66BF" w:rsidP="00D947A0">
            <w:pPr>
              <w:jc w:val="right"/>
              <w:outlineLvl w:val="0"/>
              <w:rPr>
                <w:rFonts w:ascii="Calibri" w:hAnsi="Calibri"/>
                <w:color w:val="000000"/>
                <w:sz w:val="16"/>
                <w:szCs w:val="16"/>
              </w:rPr>
            </w:pPr>
          </w:p>
        </w:tc>
      </w:tr>
      <w:tr w:rsidR="00CE66BF" w:rsidRPr="005B61CE" w:rsidTr="00086A9A">
        <w:trPr>
          <w:trHeight w:val="319"/>
        </w:trPr>
        <w:tc>
          <w:tcPr>
            <w:tcW w:w="4552" w:type="dxa"/>
            <w:tcBorders>
              <w:top w:val="nil"/>
              <w:left w:val="nil"/>
              <w:bottom w:val="nil"/>
              <w:right w:val="nil"/>
            </w:tcBorders>
            <w:shd w:val="clear" w:color="auto" w:fill="auto"/>
            <w:noWrap/>
            <w:hideMark/>
          </w:tcPr>
          <w:p w:rsidR="00CE66BF" w:rsidRPr="005B61CE" w:rsidRDefault="00CE66BF" w:rsidP="00564D58">
            <w:pPr>
              <w:outlineLvl w:val="0"/>
              <w:rPr>
                <w:rFonts w:ascii="Arial Narrow" w:hAnsi="Arial Narrow"/>
                <w:b/>
                <w:bCs/>
                <w:color w:val="000000"/>
                <w:sz w:val="16"/>
                <w:szCs w:val="16"/>
              </w:rPr>
            </w:pPr>
            <w:r w:rsidRPr="005B61CE">
              <w:rPr>
                <w:rFonts w:ascii="Arial Narrow" w:hAnsi="Arial Narrow"/>
                <w:b/>
                <w:bCs/>
                <w:color w:val="000000"/>
                <w:sz w:val="16"/>
                <w:szCs w:val="16"/>
              </w:rPr>
              <w:t>Office equipment/Stationery/Furniture/Consumable</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35,737 </w:t>
            </w:r>
          </w:p>
        </w:tc>
        <w:tc>
          <w:tcPr>
            <w:tcW w:w="954"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(7,339)</w:t>
            </w:r>
          </w:p>
        </w:tc>
        <w:tc>
          <w:tcPr>
            <w:tcW w:w="876"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1,242 </w:t>
            </w:r>
          </w:p>
        </w:tc>
        <w:tc>
          <w:tcPr>
            <w:tcW w:w="90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8,581 </w:t>
            </w:r>
          </w:p>
        </w:tc>
        <w:tc>
          <w:tcPr>
            <w:tcW w:w="106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24,330 </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14,504 </w:t>
            </w:r>
          </w:p>
        </w:tc>
        <w:tc>
          <w:tcPr>
            <w:tcW w:w="955"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(9,826)</w:t>
            </w:r>
          </w:p>
        </w:tc>
        <w:tc>
          <w:tcPr>
            <w:tcW w:w="4536" w:type="dxa"/>
            <w:tcBorders>
              <w:top w:val="nil"/>
              <w:left w:val="nil"/>
              <w:bottom w:val="nil"/>
              <w:right w:val="nil"/>
            </w:tcBorders>
            <w:shd w:val="clear" w:color="auto" w:fill="auto"/>
          </w:tcPr>
          <w:p w:rsidR="00CE66BF" w:rsidRPr="005B61CE" w:rsidRDefault="00CE66BF" w:rsidP="00D947A0">
            <w:pPr>
              <w:jc w:val="right"/>
              <w:outlineLvl w:val="0"/>
              <w:rPr>
                <w:rFonts w:ascii="Calibri" w:hAnsi="Calibri"/>
                <w:color w:val="000000"/>
                <w:sz w:val="16"/>
                <w:szCs w:val="16"/>
              </w:rPr>
            </w:pPr>
            <w:r w:rsidRPr="005B61CE">
              <w:rPr>
                <w:rFonts w:ascii="Calibri" w:hAnsi="Calibri"/>
                <w:color w:val="000000"/>
                <w:sz w:val="16"/>
                <w:szCs w:val="16"/>
              </w:rPr>
              <w:t xml:space="preserve">E-review project - reducing stationery </w:t>
            </w:r>
          </w:p>
        </w:tc>
      </w:tr>
      <w:tr w:rsidR="00CE66BF" w:rsidRPr="005B61CE" w:rsidTr="00086A9A">
        <w:trPr>
          <w:trHeight w:val="319"/>
        </w:trPr>
        <w:tc>
          <w:tcPr>
            <w:tcW w:w="4552" w:type="dxa"/>
            <w:tcBorders>
              <w:top w:val="nil"/>
              <w:left w:val="nil"/>
              <w:bottom w:val="nil"/>
              <w:right w:val="nil"/>
            </w:tcBorders>
            <w:shd w:val="clear" w:color="auto" w:fill="auto"/>
            <w:noWrap/>
            <w:hideMark/>
          </w:tcPr>
          <w:p w:rsidR="00CE66BF" w:rsidRPr="005B61CE" w:rsidRDefault="00CE66BF" w:rsidP="00564D58">
            <w:pPr>
              <w:outlineLvl w:val="0"/>
              <w:rPr>
                <w:rFonts w:ascii="Arial Narrow" w:hAnsi="Arial Narrow"/>
                <w:b/>
                <w:bCs/>
                <w:color w:val="000000"/>
                <w:sz w:val="16"/>
                <w:szCs w:val="16"/>
              </w:rPr>
            </w:pPr>
            <w:r w:rsidRPr="005B61CE">
              <w:rPr>
                <w:rFonts w:ascii="Arial Narrow" w:hAnsi="Arial Narrow"/>
                <w:b/>
                <w:bCs/>
                <w:color w:val="000000"/>
                <w:sz w:val="16"/>
                <w:szCs w:val="16"/>
              </w:rPr>
              <w:t>Photocopying/Printing/Postage/Storage/Waste</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129,021 </w:t>
            </w:r>
          </w:p>
        </w:tc>
        <w:tc>
          <w:tcPr>
            <w:tcW w:w="954"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10,269 </w:t>
            </w:r>
          </w:p>
        </w:tc>
        <w:tc>
          <w:tcPr>
            <w:tcW w:w="876"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6,498 </w:t>
            </w:r>
          </w:p>
        </w:tc>
        <w:tc>
          <w:tcPr>
            <w:tcW w:w="90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(3,771)</w:t>
            </w:r>
          </w:p>
        </w:tc>
        <w:tc>
          <w:tcPr>
            <w:tcW w:w="106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80,302 </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66,932 </w:t>
            </w:r>
          </w:p>
        </w:tc>
        <w:tc>
          <w:tcPr>
            <w:tcW w:w="955"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(13,370)</w:t>
            </w:r>
          </w:p>
        </w:tc>
        <w:tc>
          <w:tcPr>
            <w:tcW w:w="4536" w:type="dxa"/>
            <w:tcBorders>
              <w:top w:val="nil"/>
              <w:left w:val="nil"/>
              <w:bottom w:val="nil"/>
              <w:right w:val="nil"/>
            </w:tcBorders>
            <w:shd w:val="clear" w:color="auto" w:fill="auto"/>
          </w:tcPr>
          <w:p w:rsidR="00CE66BF" w:rsidRPr="005B61CE" w:rsidRDefault="00CE66BF" w:rsidP="00D947A0">
            <w:pPr>
              <w:jc w:val="right"/>
              <w:outlineLvl w:val="0"/>
              <w:rPr>
                <w:rFonts w:ascii="Calibri" w:hAnsi="Calibri"/>
                <w:color w:val="000000"/>
                <w:sz w:val="16"/>
                <w:szCs w:val="16"/>
              </w:rPr>
            </w:pPr>
            <w:r w:rsidRPr="005B61CE">
              <w:rPr>
                <w:rFonts w:ascii="Calibri" w:hAnsi="Calibri"/>
                <w:color w:val="000000"/>
                <w:sz w:val="16"/>
                <w:szCs w:val="16"/>
              </w:rPr>
              <w:t xml:space="preserve">E-review project - reducing stationery </w:t>
            </w:r>
          </w:p>
        </w:tc>
      </w:tr>
      <w:tr w:rsidR="00CE66BF" w:rsidRPr="005B61CE" w:rsidTr="00086A9A">
        <w:trPr>
          <w:trHeight w:val="319"/>
        </w:trPr>
        <w:tc>
          <w:tcPr>
            <w:tcW w:w="4552" w:type="dxa"/>
            <w:tcBorders>
              <w:top w:val="nil"/>
              <w:left w:val="nil"/>
              <w:bottom w:val="nil"/>
              <w:right w:val="nil"/>
            </w:tcBorders>
            <w:shd w:val="clear" w:color="auto" w:fill="auto"/>
            <w:noWrap/>
            <w:hideMark/>
          </w:tcPr>
          <w:p w:rsidR="00CE66BF" w:rsidRPr="005B61CE" w:rsidRDefault="00CE66BF" w:rsidP="00564D58">
            <w:pPr>
              <w:outlineLvl w:val="0"/>
              <w:rPr>
                <w:rFonts w:ascii="Arial Narrow" w:hAnsi="Arial Narrow"/>
                <w:b/>
                <w:bCs/>
                <w:color w:val="000000"/>
                <w:sz w:val="16"/>
                <w:szCs w:val="16"/>
              </w:rPr>
            </w:pPr>
            <w:r w:rsidRPr="005B61CE">
              <w:rPr>
                <w:rFonts w:ascii="Arial Narrow" w:hAnsi="Arial Narrow"/>
                <w:b/>
                <w:bCs/>
                <w:color w:val="000000"/>
                <w:sz w:val="16"/>
                <w:szCs w:val="16"/>
              </w:rPr>
              <w:t xml:space="preserve">Premises - </w:t>
            </w:r>
            <w:proofErr w:type="spellStart"/>
            <w:r w:rsidRPr="005B61CE">
              <w:rPr>
                <w:rFonts w:ascii="Arial Narrow" w:hAnsi="Arial Narrow"/>
                <w:b/>
                <w:bCs/>
                <w:color w:val="000000"/>
                <w:sz w:val="16"/>
                <w:szCs w:val="16"/>
              </w:rPr>
              <w:t>inc</w:t>
            </w:r>
            <w:proofErr w:type="spellEnd"/>
            <w:r w:rsidRPr="005B61CE">
              <w:rPr>
                <w:rFonts w:ascii="Arial Narrow" w:hAnsi="Arial Narrow"/>
                <w:b/>
                <w:bCs/>
                <w:color w:val="000000"/>
                <w:sz w:val="16"/>
                <w:szCs w:val="16"/>
              </w:rPr>
              <w:t xml:space="preserve"> premise removal costs</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811,023 </w:t>
            </w:r>
          </w:p>
        </w:tc>
        <w:tc>
          <w:tcPr>
            <w:tcW w:w="954"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14,622 </w:t>
            </w:r>
          </w:p>
        </w:tc>
        <w:tc>
          <w:tcPr>
            <w:tcW w:w="876"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32,526 </w:t>
            </w:r>
          </w:p>
        </w:tc>
        <w:tc>
          <w:tcPr>
            <w:tcW w:w="90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17,904 </w:t>
            </w:r>
          </w:p>
        </w:tc>
        <w:tc>
          <w:tcPr>
            <w:tcW w:w="106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500,720 </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520,302 </w:t>
            </w:r>
          </w:p>
        </w:tc>
        <w:tc>
          <w:tcPr>
            <w:tcW w:w="955"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19,582 </w:t>
            </w:r>
          </w:p>
        </w:tc>
        <w:tc>
          <w:tcPr>
            <w:tcW w:w="4536" w:type="dxa"/>
            <w:tcBorders>
              <w:top w:val="nil"/>
              <w:left w:val="nil"/>
              <w:bottom w:val="nil"/>
              <w:right w:val="nil"/>
            </w:tcBorders>
            <w:shd w:val="clear" w:color="auto" w:fill="auto"/>
          </w:tcPr>
          <w:p w:rsidR="00CE66BF" w:rsidRPr="005B61CE" w:rsidRDefault="00CE66BF" w:rsidP="00D947A0">
            <w:pPr>
              <w:jc w:val="right"/>
              <w:outlineLvl w:val="0"/>
              <w:rPr>
                <w:rFonts w:ascii="Calibri" w:hAnsi="Calibri"/>
                <w:color w:val="000000"/>
                <w:sz w:val="16"/>
                <w:szCs w:val="16"/>
              </w:rPr>
            </w:pPr>
            <w:r>
              <w:rPr>
                <w:rFonts w:ascii="Calibri" w:hAnsi="Calibri"/>
                <w:color w:val="000000"/>
                <w:sz w:val="16"/>
                <w:szCs w:val="16"/>
              </w:rPr>
              <w:t>SKH costs (VAT), more than off-set by greater revenue NHS BSA</w:t>
            </w:r>
          </w:p>
        </w:tc>
      </w:tr>
      <w:tr w:rsidR="00CE66BF" w:rsidRPr="005B61CE" w:rsidTr="00086A9A">
        <w:trPr>
          <w:trHeight w:val="319"/>
        </w:trPr>
        <w:tc>
          <w:tcPr>
            <w:tcW w:w="4552" w:type="dxa"/>
            <w:tcBorders>
              <w:top w:val="nil"/>
              <w:left w:val="nil"/>
              <w:bottom w:val="nil"/>
              <w:right w:val="nil"/>
            </w:tcBorders>
            <w:shd w:val="clear" w:color="auto" w:fill="auto"/>
            <w:noWrap/>
            <w:hideMark/>
          </w:tcPr>
          <w:p w:rsidR="00CE66BF" w:rsidRPr="005B61CE" w:rsidRDefault="00CE66BF" w:rsidP="00564D58">
            <w:pPr>
              <w:outlineLvl w:val="0"/>
              <w:rPr>
                <w:rFonts w:ascii="Arial Narrow" w:hAnsi="Arial Narrow"/>
                <w:b/>
                <w:bCs/>
                <w:color w:val="000000"/>
                <w:sz w:val="16"/>
                <w:szCs w:val="16"/>
              </w:rPr>
            </w:pPr>
            <w:r w:rsidRPr="005B61CE">
              <w:rPr>
                <w:rFonts w:ascii="Arial Narrow" w:hAnsi="Arial Narrow"/>
                <w:b/>
                <w:bCs/>
                <w:color w:val="000000"/>
                <w:sz w:val="16"/>
                <w:szCs w:val="16"/>
              </w:rPr>
              <w:t>Training Expenses - expenses/materials , conferences, workshops</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153,250 </w:t>
            </w:r>
          </w:p>
        </w:tc>
        <w:tc>
          <w:tcPr>
            <w:tcW w:w="954"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14,375 </w:t>
            </w:r>
          </w:p>
        </w:tc>
        <w:tc>
          <w:tcPr>
            <w:tcW w:w="876"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9,437 </w:t>
            </w:r>
          </w:p>
        </w:tc>
        <w:tc>
          <w:tcPr>
            <w:tcW w:w="90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(4,938)</w:t>
            </w:r>
          </w:p>
        </w:tc>
        <w:tc>
          <w:tcPr>
            <w:tcW w:w="106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50,047 </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30,437 </w:t>
            </w:r>
          </w:p>
        </w:tc>
        <w:tc>
          <w:tcPr>
            <w:tcW w:w="955"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(19,610)</w:t>
            </w:r>
          </w:p>
        </w:tc>
        <w:tc>
          <w:tcPr>
            <w:tcW w:w="4536" w:type="dxa"/>
            <w:tcBorders>
              <w:top w:val="nil"/>
              <w:left w:val="nil"/>
              <w:bottom w:val="nil"/>
              <w:right w:val="nil"/>
            </w:tcBorders>
            <w:shd w:val="clear" w:color="auto" w:fill="auto"/>
          </w:tcPr>
          <w:p w:rsidR="00CE66BF" w:rsidRPr="005B61CE" w:rsidRDefault="00CE66BF" w:rsidP="00D947A0">
            <w:pPr>
              <w:jc w:val="right"/>
              <w:outlineLvl w:val="0"/>
              <w:rPr>
                <w:rFonts w:ascii="Calibri" w:hAnsi="Calibri"/>
                <w:color w:val="000000"/>
                <w:sz w:val="16"/>
                <w:szCs w:val="16"/>
              </w:rPr>
            </w:pPr>
            <w:r w:rsidRPr="005B61CE">
              <w:rPr>
                <w:rFonts w:ascii="Calibri" w:hAnsi="Calibri"/>
                <w:color w:val="000000"/>
                <w:sz w:val="16"/>
                <w:szCs w:val="16"/>
              </w:rPr>
              <w:t>Phasing - expected to come in on budget</w:t>
            </w:r>
          </w:p>
        </w:tc>
      </w:tr>
      <w:tr w:rsidR="00CE66BF" w:rsidRPr="005B61CE" w:rsidTr="00086A9A">
        <w:trPr>
          <w:trHeight w:val="319"/>
        </w:trPr>
        <w:tc>
          <w:tcPr>
            <w:tcW w:w="4552" w:type="dxa"/>
            <w:tcBorders>
              <w:top w:val="nil"/>
              <w:left w:val="nil"/>
              <w:bottom w:val="nil"/>
              <w:right w:val="nil"/>
            </w:tcBorders>
            <w:shd w:val="clear" w:color="auto" w:fill="auto"/>
            <w:noWrap/>
            <w:hideMark/>
          </w:tcPr>
          <w:p w:rsidR="00CE66BF" w:rsidRPr="005B61CE" w:rsidRDefault="00CE66BF" w:rsidP="00564D58">
            <w:pPr>
              <w:outlineLvl w:val="0"/>
              <w:rPr>
                <w:rFonts w:ascii="Arial Narrow" w:hAnsi="Arial Narrow"/>
                <w:b/>
                <w:bCs/>
                <w:color w:val="000000"/>
                <w:sz w:val="16"/>
                <w:szCs w:val="16"/>
              </w:rPr>
            </w:pPr>
            <w:r w:rsidRPr="005B61CE">
              <w:rPr>
                <w:rFonts w:ascii="Arial Narrow" w:hAnsi="Arial Narrow"/>
                <w:b/>
                <w:bCs/>
                <w:color w:val="000000"/>
                <w:sz w:val="16"/>
                <w:szCs w:val="16"/>
              </w:rPr>
              <w:t>Other Staff costs - Recruitment/adverts/redundancy/PILON</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188,687 </w:t>
            </w:r>
          </w:p>
        </w:tc>
        <w:tc>
          <w:tcPr>
            <w:tcW w:w="954"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3,702 </w:t>
            </w:r>
          </w:p>
        </w:tc>
        <w:tc>
          <w:tcPr>
            <w:tcW w:w="876"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3,702 </w:t>
            </w:r>
          </w:p>
        </w:tc>
        <w:tc>
          <w:tcPr>
            <w:tcW w:w="90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0 </w:t>
            </w:r>
          </w:p>
        </w:tc>
        <w:tc>
          <w:tcPr>
            <w:tcW w:w="106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166,889 </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168,758 </w:t>
            </w:r>
          </w:p>
        </w:tc>
        <w:tc>
          <w:tcPr>
            <w:tcW w:w="955"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1,869 </w:t>
            </w:r>
          </w:p>
        </w:tc>
        <w:tc>
          <w:tcPr>
            <w:tcW w:w="4536" w:type="dxa"/>
            <w:tcBorders>
              <w:top w:val="nil"/>
              <w:left w:val="nil"/>
              <w:bottom w:val="nil"/>
              <w:right w:val="nil"/>
            </w:tcBorders>
            <w:shd w:val="clear" w:color="auto" w:fill="auto"/>
          </w:tcPr>
          <w:p w:rsidR="00CE66BF" w:rsidRPr="005B61CE" w:rsidRDefault="00CE66BF" w:rsidP="00D947A0">
            <w:pPr>
              <w:jc w:val="right"/>
              <w:outlineLvl w:val="0"/>
              <w:rPr>
                <w:rFonts w:ascii="Calibri" w:hAnsi="Calibri"/>
                <w:color w:val="000000"/>
                <w:sz w:val="16"/>
                <w:szCs w:val="16"/>
              </w:rPr>
            </w:pPr>
          </w:p>
        </w:tc>
      </w:tr>
      <w:tr w:rsidR="00CE66BF" w:rsidRPr="005B61CE" w:rsidTr="00086A9A">
        <w:trPr>
          <w:trHeight w:val="319"/>
        </w:trPr>
        <w:tc>
          <w:tcPr>
            <w:tcW w:w="4552" w:type="dxa"/>
            <w:tcBorders>
              <w:top w:val="nil"/>
              <w:left w:val="nil"/>
              <w:bottom w:val="nil"/>
              <w:right w:val="nil"/>
            </w:tcBorders>
            <w:shd w:val="clear" w:color="auto" w:fill="auto"/>
            <w:noWrap/>
            <w:hideMark/>
          </w:tcPr>
          <w:p w:rsidR="00CE66BF" w:rsidRPr="005B61CE" w:rsidRDefault="00CE66BF" w:rsidP="00564D58">
            <w:pPr>
              <w:outlineLvl w:val="0"/>
              <w:rPr>
                <w:rFonts w:ascii="Arial Narrow" w:hAnsi="Arial Narrow"/>
                <w:b/>
                <w:bCs/>
                <w:color w:val="000000"/>
                <w:sz w:val="16"/>
                <w:szCs w:val="16"/>
              </w:rPr>
            </w:pPr>
            <w:r w:rsidRPr="005B61CE">
              <w:rPr>
                <w:rFonts w:ascii="Arial Narrow" w:hAnsi="Arial Narrow"/>
                <w:b/>
                <w:bCs/>
                <w:color w:val="000000"/>
                <w:sz w:val="16"/>
                <w:szCs w:val="16"/>
              </w:rPr>
              <w:t>Travel costs - include excess mileage/interview expenses</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573,465 </w:t>
            </w:r>
          </w:p>
        </w:tc>
        <w:tc>
          <w:tcPr>
            <w:tcW w:w="954"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52,724 </w:t>
            </w:r>
          </w:p>
        </w:tc>
        <w:tc>
          <w:tcPr>
            <w:tcW w:w="876"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53,671 </w:t>
            </w:r>
          </w:p>
        </w:tc>
        <w:tc>
          <w:tcPr>
            <w:tcW w:w="90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947 </w:t>
            </w:r>
          </w:p>
        </w:tc>
        <w:tc>
          <w:tcPr>
            <w:tcW w:w="106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377,647 </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361,803 </w:t>
            </w:r>
          </w:p>
        </w:tc>
        <w:tc>
          <w:tcPr>
            <w:tcW w:w="955"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(15,844)</w:t>
            </w:r>
          </w:p>
        </w:tc>
        <w:tc>
          <w:tcPr>
            <w:tcW w:w="4536" w:type="dxa"/>
            <w:tcBorders>
              <w:top w:val="nil"/>
              <w:left w:val="nil"/>
              <w:bottom w:val="nil"/>
              <w:right w:val="nil"/>
            </w:tcBorders>
            <w:shd w:val="clear" w:color="auto" w:fill="auto"/>
          </w:tcPr>
          <w:p w:rsidR="00CE66BF" w:rsidRPr="005B61CE" w:rsidRDefault="00CE66BF" w:rsidP="00D947A0">
            <w:pPr>
              <w:jc w:val="right"/>
              <w:outlineLvl w:val="0"/>
              <w:rPr>
                <w:rFonts w:ascii="Calibri" w:hAnsi="Calibri"/>
                <w:color w:val="000000"/>
                <w:sz w:val="16"/>
                <w:szCs w:val="16"/>
              </w:rPr>
            </w:pPr>
            <w:r w:rsidRPr="005B61CE">
              <w:rPr>
                <w:rFonts w:ascii="Calibri" w:hAnsi="Calibri"/>
                <w:color w:val="000000"/>
                <w:sz w:val="16"/>
                <w:szCs w:val="16"/>
              </w:rPr>
              <w:t>Due in part to phasing and all staff conference</w:t>
            </w:r>
          </w:p>
        </w:tc>
      </w:tr>
      <w:tr w:rsidR="00CE66BF" w:rsidRPr="005B61CE" w:rsidTr="00086A9A">
        <w:trPr>
          <w:trHeight w:val="319"/>
        </w:trPr>
        <w:tc>
          <w:tcPr>
            <w:tcW w:w="4552" w:type="dxa"/>
            <w:tcBorders>
              <w:top w:val="nil"/>
              <w:left w:val="nil"/>
              <w:bottom w:val="nil"/>
              <w:right w:val="nil"/>
            </w:tcBorders>
            <w:shd w:val="clear" w:color="auto" w:fill="auto"/>
            <w:noWrap/>
            <w:hideMark/>
          </w:tcPr>
          <w:p w:rsidR="00CE66BF" w:rsidRPr="005B61CE" w:rsidRDefault="00CE66BF" w:rsidP="00564D58">
            <w:pPr>
              <w:outlineLvl w:val="0"/>
              <w:rPr>
                <w:rFonts w:ascii="Arial Narrow" w:hAnsi="Arial Narrow"/>
                <w:b/>
                <w:bCs/>
                <w:color w:val="000000"/>
                <w:sz w:val="16"/>
                <w:szCs w:val="16"/>
              </w:rPr>
            </w:pPr>
            <w:r w:rsidRPr="005B61CE">
              <w:rPr>
                <w:rFonts w:ascii="Arial Narrow" w:hAnsi="Arial Narrow"/>
                <w:b/>
                <w:bCs/>
                <w:color w:val="000000"/>
                <w:sz w:val="16"/>
                <w:szCs w:val="16"/>
              </w:rPr>
              <w:t>Chairs/Members/Participation - activity costs</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271,927 </w:t>
            </w:r>
          </w:p>
        </w:tc>
        <w:tc>
          <w:tcPr>
            <w:tcW w:w="954"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21,450 </w:t>
            </w:r>
          </w:p>
        </w:tc>
        <w:tc>
          <w:tcPr>
            <w:tcW w:w="876"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26,776 </w:t>
            </w:r>
          </w:p>
        </w:tc>
        <w:tc>
          <w:tcPr>
            <w:tcW w:w="90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5,326 </w:t>
            </w:r>
          </w:p>
        </w:tc>
        <w:tc>
          <w:tcPr>
            <w:tcW w:w="106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174,098 </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175,351 </w:t>
            </w:r>
          </w:p>
        </w:tc>
        <w:tc>
          <w:tcPr>
            <w:tcW w:w="955"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1,253 </w:t>
            </w:r>
          </w:p>
        </w:tc>
        <w:tc>
          <w:tcPr>
            <w:tcW w:w="4536" w:type="dxa"/>
            <w:tcBorders>
              <w:top w:val="nil"/>
              <w:left w:val="nil"/>
              <w:bottom w:val="nil"/>
              <w:right w:val="nil"/>
            </w:tcBorders>
            <w:shd w:val="clear" w:color="auto" w:fill="auto"/>
          </w:tcPr>
          <w:p w:rsidR="00CE66BF" w:rsidRPr="005B61CE" w:rsidRDefault="00CE66BF" w:rsidP="00D947A0">
            <w:pPr>
              <w:jc w:val="right"/>
              <w:outlineLvl w:val="0"/>
              <w:rPr>
                <w:rFonts w:ascii="Calibri" w:hAnsi="Calibri"/>
                <w:color w:val="000000"/>
                <w:sz w:val="16"/>
                <w:szCs w:val="16"/>
              </w:rPr>
            </w:pPr>
            <w:r w:rsidRPr="005B61CE">
              <w:rPr>
                <w:rFonts w:ascii="Calibri" w:hAnsi="Calibri"/>
                <w:color w:val="000000"/>
                <w:sz w:val="16"/>
                <w:szCs w:val="16"/>
              </w:rPr>
              <w:t>Phasing - anticipated to come in on budget</w:t>
            </w:r>
          </w:p>
        </w:tc>
      </w:tr>
      <w:tr w:rsidR="00CE66BF" w:rsidRPr="005B61CE" w:rsidTr="00086A9A">
        <w:trPr>
          <w:trHeight w:val="319"/>
        </w:trPr>
        <w:tc>
          <w:tcPr>
            <w:tcW w:w="4552" w:type="dxa"/>
            <w:tcBorders>
              <w:top w:val="nil"/>
              <w:left w:val="nil"/>
              <w:bottom w:val="nil"/>
              <w:right w:val="nil"/>
            </w:tcBorders>
            <w:shd w:val="clear" w:color="auto" w:fill="auto"/>
            <w:noWrap/>
            <w:hideMark/>
          </w:tcPr>
          <w:p w:rsidR="00CE66BF" w:rsidRPr="005B61CE" w:rsidRDefault="00CE66BF" w:rsidP="00564D58">
            <w:pPr>
              <w:outlineLvl w:val="0"/>
              <w:rPr>
                <w:rFonts w:ascii="Arial Narrow" w:hAnsi="Arial Narrow"/>
                <w:b/>
                <w:bCs/>
                <w:color w:val="000000"/>
                <w:sz w:val="16"/>
                <w:szCs w:val="16"/>
              </w:rPr>
            </w:pPr>
            <w:r w:rsidRPr="005B61CE">
              <w:rPr>
                <w:rFonts w:ascii="Arial Narrow" w:hAnsi="Arial Narrow"/>
                <w:b/>
                <w:bCs/>
                <w:color w:val="000000"/>
                <w:sz w:val="16"/>
                <w:szCs w:val="16"/>
              </w:rPr>
              <w:t>Publications</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2,124 </w:t>
            </w:r>
          </w:p>
        </w:tc>
        <w:tc>
          <w:tcPr>
            <w:tcW w:w="954"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0 </w:t>
            </w:r>
          </w:p>
        </w:tc>
        <w:tc>
          <w:tcPr>
            <w:tcW w:w="876"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0 </w:t>
            </w:r>
          </w:p>
        </w:tc>
        <w:tc>
          <w:tcPr>
            <w:tcW w:w="90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0 </w:t>
            </w:r>
          </w:p>
        </w:tc>
        <w:tc>
          <w:tcPr>
            <w:tcW w:w="106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2,124 </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2,214 </w:t>
            </w:r>
          </w:p>
        </w:tc>
        <w:tc>
          <w:tcPr>
            <w:tcW w:w="955"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90 </w:t>
            </w:r>
          </w:p>
        </w:tc>
        <w:tc>
          <w:tcPr>
            <w:tcW w:w="4536" w:type="dxa"/>
            <w:tcBorders>
              <w:top w:val="nil"/>
              <w:left w:val="nil"/>
              <w:bottom w:val="nil"/>
              <w:right w:val="nil"/>
            </w:tcBorders>
            <w:shd w:val="clear" w:color="auto" w:fill="auto"/>
          </w:tcPr>
          <w:p w:rsidR="00CE66BF" w:rsidRPr="005B61CE" w:rsidRDefault="00CE66BF" w:rsidP="00D947A0">
            <w:pPr>
              <w:jc w:val="right"/>
              <w:outlineLvl w:val="0"/>
              <w:rPr>
                <w:rFonts w:ascii="Calibri" w:hAnsi="Calibri"/>
                <w:color w:val="000000"/>
                <w:sz w:val="16"/>
                <w:szCs w:val="16"/>
              </w:rPr>
            </w:pPr>
          </w:p>
        </w:tc>
      </w:tr>
      <w:tr w:rsidR="00CE66BF" w:rsidRPr="005B61CE" w:rsidTr="00086A9A">
        <w:trPr>
          <w:trHeight w:val="319"/>
        </w:trPr>
        <w:tc>
          <w:tcPr>
            <w:tcW w:w="4552" w:type="dxa"/>
            <w:tcBorders>
              <w:top w:val="nil"/>
              <w:left w:val="nil"/>
              <w:bottom w:val="nil"/>
              <w:right w:val="nil"/>
            </w:tcBorders>
            <w:shd w:val="clear" w:color="auto" w:fill="auto"/>
            <w:noWrap/>
            <w:hideMark/>
          </w:tcPr>
          <w:p w:rsidR="00CE66BF" w:rsidRPr="005B61CE" w:rsidRDefault="00CE66BF" w:rsidP="00564D58">
            <w:pPr>
              <w:outlineLvl w:val="0"/>
              <w:rPr>
                <w:rFonts w:ascii="Arial Narrow" w:hAnsi="Arial Narrow"/>
                <w:b/>
                <w:bCs/>
                <w:color w:val="000000"/>
                <w:sz w:val="16"/>
                <w:szCs w:val="16"/>
              </w:rPr>
            </w:pPr>
            <w:r w:rsidRPr="005B61CE">
              <w:rPr>
                <w:rFonts w:ascii="Arial Narrow" w:hAnsi="Arial Narrow"/>
                <w:b/>
                <w:bCs/>
                <w:color w:val="000000"/>
                <w:sz w:val="16"/>
                <w:szCs w:val="16"/>
              </w:rPr>
              <w:t>Mobile Phones/Mobile Data</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9,935 </w:t>
            </w:r>
          </w:p>
        </w:tc>
        <w:tc>
          <w:tcPr>
            <w:tcW w:w="954"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840 </w:t>
            </w:r>
          </w:p>
        </w:tc>
        <w:tc>
          <w:tcPr>
            <w:tcW w:w="876"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1,277 </w:t>
            </w:r>
          </w:p>
        </w:tc>
        <w:tc>
          <w:tcPr>
            <w:tcW w:w="90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437 </w:t>
            </w:r>
          </w:p>
        </w:tc>
        <w:tc>
          <w:tcPr>
            <w:tcW w:w="106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6,865 </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8,442 </w:t>
            </w:r>
          </w:p>
        </w:tc>
        <w:tc>
          <w:tcPr>
            <w:tcW w:w="955"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1,577 </w:t>
            </w:r>
          </w:p>
        </w:tc>
        <w:tc>
          <w:tcPr>
            <w:tcW w:w="4536" w:type="dxa"/>
            <w:tcBorders>
              <w:top w:val="nil"/>
              <w:left w:val="nil"/>
              <w:bottom w:val="nil"/>
              <w:right w:val="nil"/>
            </w:tcBorders>
            <w:shd w:val="clear" w:color="auto" w:fill="auto"/>
          </w:tcPr>
          <w:p w:rsidR="00CE66BF" w:rsidRPr="005B61CE" w:rsidRDefault="00CE66BF" w:rsidP="00D947A0">
            <w:pPr>
              <w:jc w:val="right"/>
              <w:outlineLvl w:val="0"/>
              <w:rPr>
                <w:rFonts w:ascii="Calibri" w:hAnsi="Calibri"/>
                <w:color w:val="000000"/>
                <w:sz w:val="16"/>
                <w:szCs w:val="16"/>
              </w:rPr>
            </w:pPr>
          </w:p>
        </w:tc>
      </w:tr>
      <w:tr w:rsidR="00CE66BF" w:rsidRPr="005B61CE" w:rsidTr="00086A9A">
        <w:trPr>
          <w:trHeight w:val="319"/>
        </w:trPr>
        <w:tc>
          <w:tcPr>
            <w:tcW w:w="4552" w:type="dxa"/>
            <w:tcBorders>
              <w:top w:val="nil"/>
              <w:left w:val="nil"/>
              <w:bottom w:val="nil"/>
              <w:right w:val="nil"/>
            </w:tcBorders>
            <w:shd w:val="clear" w:color="auto" w:fill="auto"/>
            <w:noWrap/>
            <w:hideMark/>
          </w:tcPr>
          <w:p w:rsidR="00CE66BF" w:rsidRPr="005B61CE" w:rsidRDefault="00CE66BF" w:rsidP="00564D58">
            <w:pPr>
              <w:outlineLvl w:val="0"/>
              <w:rPr>
                <w:rFonts w:ascii="Arial Narrow" w:hAnsi="Arial Narrow"/>
                <w:b/>
                <w:bCs/>
                <w:color w:val="000000"/>
                <w:sz w:val="16"/>
                <w:szCs w:val="16"/>
              </w:rPr>
            </w:pPr>
            <w:r w:rsidRPr="005B61CE">
              <w:rPr>
                <w:rFonts w:ascii="Arial Narrow" w:hAnsi="Arial Narrow"/>
                <w:b/>
                <w:bCs/>
                <w:color w:val="000000"/>
                <w:sz w:val="16"/>
                <w:szCs w:val="16"/>
              </w:rPr>
              <w:t>Statutory Costs - Health &amp; Safety/Legal/Audit Fees/Dep. &amp; Amort.</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665,000 </w:t>
            </w:r>
          </w:p>
        </w:tc>
        <w:tc>
          <w:tcPr>
            <w:tcW w:w="954"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6,833 </w:t>
            </w:r>
          </w:p>
        </w:tc>
        <w:tc>
          <w:tcPr>
            <w:tcW w:w="876"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3,474 </w:t>
            </w:r>
          </w:p>
        </w:tc>
        <w:tc>
          <w:tcPr>
            <w:tcW w:w="90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(3,359)</w:t>
            </w:r>
          </w:p>
        </w:tc>
        <w:tc>
          <w:tcPr>
            <w:tcW w:w="106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291,890 </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284,054 </w:t>
            </w:r>
          </w:p>
        </w:tc>
        <w:tc>
          <w:tcPr>
            <w:tcW w:w="955"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(7,836)</w:t>
            </w:r>
          </w:p>
        </w:tc>
        <w:tc>
          <w:tcPr>
            <w:tcW w:w="4536" w:type="dxa"/>
            <w:tcBorders>
              <w:top w:val="nil"/>
              <w:left w:val="nil"/>
              <w:bottom w:val="nil"/>
              <w:right w:val="nil"/>
            </w:tcBorders>
            <w:shd w:val="clear" w:color="auto" w:fill="auto"/>
          </w:tcPr>
          <w:p w:rsidR="00CE66BF" w:rsidRPr="005B61CE" w:rsidRDefault="00CE66BF" w:rsidP="00D947A0">
            <w:pPr>
              <w:jc w:val="right"/>
              <w:outlineLvl w:val="0"/>
              <w:rPr>
                <w:rFonts w:ascii="Calibri" w:hAnsi="Calibri"/>
                <w:color w:val="000000"/>
                <w:sz w:val="16"/>
                <w:szCs w:val="16"/>
              </w:rPr>
            </w:pPr>
            <w:r w:rsidRPr="005B61CE">
              <w:rPr>
                <w:rFonts w:ascii="Calibri" w:hAnsi="Calibri"/>
                <w:color w:val="000000"/>
                <w:sz w:val="16"/>
                <w:szCs w:val="16"/>
              </w:rPr>
              <w:t>Legal costs slightly behind expectations</w:t>
            </w:r>
          </w:p>
        </w:tc>
      </w:tr>
      <w:tr w:rsidR="00CE66BF" w:rsidRPr="005B61CE" w:rsidTr="00086A9A">
        <w:trPr>
          <w:trHeight w:val="319"/>
        </w:trPr>
        <w:tc>
          <w:tcPr>
            <w:tcW w:w="4552" w:type="dxa"/>
            <w:tcBorders>
              <w:top w:val="nil"/>
              <w:left w:val="nil"/>
              <w:bottom w:val="nil"/>
              <w:right w:val="nil"/>
            </w:tcBorders>
            <w:shd w:val="clear" w:color="auto" w:fill="auto"/>
            <w:noWrap/>
            <w:hideMark/>
          </w:tcPr>
          <w:p w:rsidR="00CE66BF" w:rsidRPr="005B61CE" w:rsidRDefault="00CE66BF" w:rsidP="00564D58">
            <w:pPr>
              <w:outlineLvl w:val="0"/>
              <w:rPr>
                <w:rFonts w:ascii="Arial Narrow" w:hAnsi="Arial Narrow"/>
                <w:b/>
                <w:bCs/>
                <w:color w:val="000000"/>
                <w:sz w:val="16"/>
                <w:szCs w:val="16"/>
              </w:rPr>
            </w:pPr>
            <w:r w:rsidRPr="005B61CE">
              <w:rPr>
                <w:rFonts w:ascii="Arial Narrow" w:hAnsi="Arial Narrow"/>
                <w:b/>
                <w:bCs/>
                <w:color w:val="000000"/>
                <w:sz w:val="16"/>
                <w:szCs w:val="16"/>
              </w:rPr>
              <w:t>Computer Costs - Software/licences/system maintenance/purchases</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329,949 </w:t>
            </w:r>
          </w:p>
        </w:tc>
        <w:tc>
          <w:tcPr>
            <w:tcW w:w="954"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26,403 </w:t>
            </w:r>
          </w:p>
        </w:tc>
        <w:tc>
          <w:tcPr>
            <w:tcW w:w="876"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22,470 </w:t>
            </w:r>
          </w:p>
        </w:tc>
        <w:tc>
          <w:tcPr>
            <w:tcW w:w="90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(3,933)</w:t>
            </w:r>
          </w:p>
        </w:tc>
        <w:tc>
          <w:tcPr>
            <w:tcW w:w="106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224,603 </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223,958 </w:t>
            </w:r>
          </w:p>
        </w:tc>
        <w:tc>
          <w:tcPr>
            <w:tcW w:w="955"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(645)</w:t>
            </w:r>
          </w:p>
        </w:tc>
        <w:tc>
          <w:tcPr>
            <w:tcW w:w="4536" w:type="dxa"/>
            <w:tcBorders>
              <w:top w:val="nil"/>
              <w:left w:val="nil"/>
              <w:bottom w:val="nil"/>
              <w:right w:val="nil"/>
            </w:tcBorders>
            <w:shd w:val="clear" w:color="auto" w:fill="auto"/>
          </w:tcPr>
          <w:p w:rsidR="00CE66BF" w:rsidRPr="005B61CE" w:rsidRDefault="00CE66BF" w:rsidP="00D947A0">
            <w:pPr>
              <w:jc w:val="right"/>
              <w:outlineLvl w:val="0"/>
              <w:rPr>
                <w:rFonts w:ascii="Calibri" w:hAnsi="Calibri"/>
                <w:color w:val="000000"/>
                <w:sz w:val="16"/>
                <w:szCs w:val="16"/>
              </w:rPr>
            </w:pPr>
          </w:p>
        </w:tc>
      </w:tr>
      <w:tr w:rsidR="00CE66BF" w:rsidRPr="005B61CE" w:rsidTr="00086A9A">
        <w:trPr>
          <w:trHeight w:val="478"/>
        </w:trPr>
        <w:tc>
          <w:tcPr>
            <w:tcW w:w="4552" w:type="dxa"/>
            <w:tcBorders>
              <w:top w:val="nil"/>
              <w:left w:val="nil"/>
              <w:bottom w:val="nil"/>
              <w:right w:val="nil"/>
            </w:tcBorders>
            <w:shd w:val="clear" w:color="auto" w:fill="auto"/>
            <w:noWrap/>
            <w:hideMark/>
          </w:tcPr>
          <w:p w:rsidR="00CE66BF" w:rsidRPr="005B61CE" w:rsidRDefault="00CE66BF" w:rsidP="00564D58">
            <w:pPr>
              <w:outlineLvl w:val="0"/>
              <w:rPr>
                <w:rFonts w:ascii="Arial Narrow" w:hAnsi="Arial Narrow"/>
                <w:b/>
                <w:bCs/>
                <w:color w:val="000000"/>
                <w:sz w:val="16"/>
                <w:szCs w:val="16"/>
              </w:rPr>
            </w:pPr>
            <w:r w:rsidRPr="005B61CE">
              <w:rPr>
                <w:rFonts w:ascii="Arial Narrow" w:hAnsi="Arial Narrow"/>
                <w:b/>
                <w:bCs/>
                <w:color w:val="000000"/>
                <w:sz w:val="16"/>
                <w:szCs w:val="16"/>
              </w:rPr>
              <w:t>Other External Contracts - SLA's - Premises, SBS,BSA, DH IT</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760,676 </w:t>
            </w:r>
          </w:p>
        </w:tc>
        <w:tc>
          <w:tcPr>
            <w:tcW w:w="954"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67,241 </w:t>
            </w:r>
          </w:p>
        </w:tc>
        <w:tc>
          <w:tcPr>
            <w:tcW w:w="876"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57,411 </w:t>
            </w:r>
          </w:p>
        </w:tc>
        <w:tc>
          <w:tcPr>
            <w:tcW w:w="90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(9,830)</w:t>
            </w:r>
          </w:p>
        </w:tc>
        <w:tc>
          <w:tcPr>
            <w:tcW w:w="106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466,513 </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471,828 </w:t>
            </w:r>
          </w:p>
        </w:tc>
        <w:tc>
          <w:tcPr>
            <w:tcW w:w="955"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5,315 </w:t>
            </w:r>
          </w:p>
        </w:tc>
        <w:tc>
          <w:tcPr>
            <w:tcW w:w="4536" w:type="dxa"/>
            <w:tcBorders>
              <w:top w:val="nil"/>
              <w:left w:val="nil"/>
              <w:bottom w:val="nil"/>
              <w:right w:val="nil"/>
            </w:tcBorders>
            <w:shd w:val="clear" w:color="auto" w:fill="auto"/>
          </w:tcPr>
          <w:p w:rsidR="00CE66BF" w:rsidRPr="005B61CE" w:rsidRDefault="00CE66BF" w:rsidP="00D947A0">
            <w:pPr>
              <w:jc w:val="right"/>
              <w:outlineLvl w:val="0"/>
              <w:rPr>
                <w:rFonts w:ascii="Calibri" w:hAnsi="Calibri"/>
                <w:color w:val="000000"/>
                <w:sz w:val="16"/>
                <w:szCs w:val="16"/>
              </w:rPr>
            </w:pPr>
            <w:r w:rsidRPr="005B61CE">
              <w:rPr>
                <w:rFonts w:ascii="Calibri" w:hAnsi="Calibri"/>
                <w:color w:val="000000"/>
                <w:sz w:val="16"/>
                <w:szCs w:val="16"/>
              </w:rPr>
              <w:t>SBS contract renewal delayed and BSA additional support</w:t>
            </w:r>
          </w:p>
        </w:tc>
      </w:tr>
      <w:tr w:rsidR="00CE66BF" w:rsidRPr="005B61CE" w:rsidTr="004A7BCE">
        <w:trPr>
          <w:trHeight w:val="319"/>
        </w:trPr>
        <w:tc>
          <w:tcPr>
            <w:tcW w:w="4552" w:type="dxa"/>
            <w:tcBorders>
              <w:top w:val="nil"/>
              <w:left w:val="nil"/>
              <w:bottom w:val="nil"/>
              <w:right w:val="nil"/>
            </w:tcBorders>
            <w:shd w:val="clear" w:color="auto" w:fill="auto"/>
            <w:noWrap/>
            <w:hideMark/>
          </w:tcPr>
          <w:p w:rsidR="00CE66BF" w:rsidRPr="005B61CE" w:rsidRDefault="00CE66BF" w:rsidP="00564D58">
            <w:pPr>
              <w:outlineLvl w:val="0"/>
              <w:rPr>
                <w:rFonts w:ascii="Arial Narrow" w:hAnsi="Arial Narrow"/>
                <w:b/>
                <w:bCs/>
                <w:color w:val="000000"/>
                <w:sz w:val="16"/>
                <w:szCs w:val="16"/>
              </w:rPr>
            </w:pPr>
            <w:r w:rsidRPr="005B61CE">
              <w:rPr>
                <w:rFonts w:ascii="Arial Narrow" w:hAnsi="Arial Narrow"/>
                <w:b/>
                <w:bCs/>
                <w:color w:val="000000"/>
                <w:sz w:val="16"/>
                <w:szCs w:val="16"/>
              </w:rPr>
              <w:t xml:space="preserve">Other - </w:t>
            </w:r>
            <w:proofErr w:type="spellStart"/>
            <w:r w:rsidRPr="005B61CE">
              <w:rPr>
                <w:rFonts w:ascii="Arial Narrow" w:hAnsi="Arial Narrow"/>
                <w:b/>
                <w:bCs/>
                <w:color w:val="000000"/>
                <w:sz w:val="16"/>
                <w:szCs w:val="16"/>
              </w:rPr>
              <w:t>Misc</w:t>
            </w:r>
            <w:proofErr w:type="spellEnd"/>
            <w:r w:rsidRPr="005B61CE">
              <w:rPr>
                <w:rFonts w:ascii="Arial Narrow" w:hAnsi="Arial Narrow"/>
                <w:b/>
                <w:bCs/>
                <w:color w:val="000000"/>
                <w:sz w:val="16"/>
                <w:szCs w:val="16"/>
              </w:rPr>
              <w:t>/Reserves</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371,428 </w:t>
            </w:r>
          </w:p>
        </w:tc>
        <w:tc>
          <w:tcPr>
            <w:tcW w:w="954"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0 </w:t>
            </w:r>
          </w:p>
        </w:tc>
        <w:tc>
          <w:tcPr>
            <w:tcW w:w="876"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(1)</w:t>
            </w:r>
          </w:p>
        </w:tc>
        <w:tc>
          <w:tcPr>
            <w:tcW w:w="90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(1)</w:t>
            </w:r>
          </w:p>
        </w:tc>
        <w:tc>
          <w:tcPr>
            <w:tcW w:w="1060"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 xml:space="preserve">0 </w:t>
            </w:r>
          </w:p>
        </w:tc>
        <w:tc>
          <w:tcPr>
            <w:tcW w:w="1029"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(7)</w:t>
            </w:r>
          </w:p>
        </w:tc>
        <w:tc>
          <w:tcPr>
            <w:tcW w:w="955" w:type="dxa"/>
            <w:tcBorders>
              <w:top w:val="nil"/>
              <w:left w:val="nil"/>
              <w:bottom w:val="nil"/>
              <w:right w:val="nil"/>
            </w:tcBorders>
            <w:shd w:val="clear" w:color="auto" w:fill="auto"/>
          </w:tcPr>
          <w:p w:rsidR="00CE66BF" w:rsidRDefault="00CE66BF">
            <w:pPr>
              <w:jc w:val="right"/>
              <w:outlineLvl w:val="0"/>
              <w:rPr>
                <w:rFonts w:ascii="Calibri" w:hAnsi="Calibri"/>
                <w:color w:val="000000"/>
                <w:sz w:val="16"/>
                <w:szCs w:val="16"/>
              </w:rPr>
            </w:pPr>
            <w:r>
              <w:rPr>
                <w:rFonts w:ascii="Calibri" w:hAnsi="Calibri"/>
                <w:color w:val="000000"/>
                <w:sz w:val="16"/>
                <w:szCs w:val="16"/>
              </w:rPr>
              <w:t>(7)</w:t>
            </w:r>
          </w:p>
        </w:tc>
        <w:tc>
          <w:tcPr>
            <w:tcW w:w="4536" w:type="dxa"/>
            <w:tcBorders>
              <w:top w:val="nil"/>
              <w:left w:val="nil"/>
              <w:bottom w:val="nil"/>
              <w:right w:val="nil"/>
            </w:tcBorders>
            <w:shd w:val="clear" w:color="auto" w:fill="auto"/>
            <w:hideMark/>
          </w:tcPr>
          <w:p w:rsidR="00CE66BF" w:rsidRPr="005B61CE" w:rsidRDefault="00CE66BF" w:rsidP="00D947A0">
            <w:pPr>
              <w:jc w:val="right"/>
              <w:outlineLvl w:val="0"/>
              <w:rPr>
                <w:rFonts w:ascii="Calibri" w:hAnsi="Calibri"/>
                <w:color w:val="000000"/>
                <w:sz w:val="16"/>
                <w:szCs w:val="16"/>
              </w:rPr>
            </w:pPr>
          </w:p>
        </w:tc>
      </w:tr>
      <w:tr w:rsidR="00086A9A" w:rsidRPr="005B61CE" w:rsidTr="004A7BCE">
        <w:trPr>
          <w:trHeight w:val="319"/>
        </w:trPr>
        <w:tc>
          <w:tcPr>
            <w:tcW w:w="4552" w:type="dxa"/>
            <w:tcBorders>
              <w:top w:val="nil"/>
              <w:left w:val="nil"/>
              <w:bottom w:val="nil"/>
              <w:right w:val="single" w:sz="4" w:space="0" w:color="CCCCCC"/>
            </w:tcBorders>
            <w:shd w:val="clear" w:color="000000" w:fill="F3F2EA"/>
            <w:hideMark/>
          </w:tcPr>
          <w:p w:rsidR="00086A9A" w:rsidRPr="005B61CE" w:rsidRDefault="00086A9A" w:rsidP="005B61CE">
            <w:pPr>
              <w:rPr>
                <w:rFonts w:ascii="Calibri" w:hAnsi="Calibri"/>
                <w:b/>
                <w:bCs/>
                <w:color w:val="000000"/>
                <w:sz w:val="20"/>
                <w:szCs w:val="20"/>
              </w:rPr>
            </w:pPr>
            <w:r w:rsidRPr="005B61CE">
              <w:rPr>
                <w:rFonts w:ascii="Calibri" w:hAnsi="Calibri"/>
                <w:b/>
                <w:bCs/>
                <w:color w:val="000000"/>
                <w:sz w:val="20"/>
                <w:szCs w:val="20"/>
              </w:rPr>
              <w:t>Grand Total</w:t>
            </w:r>
          </w:p>
        </w:tc>
        <w:tc>
          <w:tcPr>
            <w:tcW w:w="1029" w:type="dxa"/>
            <w:tcBorders>
              <w:top w:val="nil"/>
              <w:left w:val="nil"/>
              <w:bottom w:val="nil"/>
              <w:right w:val="nil"/>
            </w:tcBorders>
            <w:shd w:val="clear" w:color="000000" w:fill="CCE2F1"/>
          </w:tcPr>
          <w:p w:rsidR="00086A9A" w:rsidRDefault="00086A9A">
            <w:pPr>
              <w:jc w:val="right"/>
              <w:rPr>
                <w:rFonts w:ascii="Calibri" w:hAnsi="Calibri"/>
                <w:color w:val="000000"/>
                <w:sz w:val="16"/>
                <w:szCs w:val="16"/>
              </w:rPr>
            </w:pPr>
            <w:r>
              <w:rPr>
                <w:rFonts w:ascii="Calibri" w:hAnsi="Calibri"/>
                <w:color w:val="000000"/>
                <w:sz w:val="16"/>
                <w:szCs w:val="16"/>
              </w:rPr>
              <w:t xml:space="preserve">4,518,015 </w:t>
            </w:r>
          </w:p>
        </w:tc>
        <w:tc>
          <w:tcPr>
            <w:tcW w:w="954" w:type="dxa"/>
            <w:tcBorders>
              <w:top w:val="nil"/>
              <w:left w:val="nil"/>
              <w:bottom w:val="nil"/>
              <w:right w:val="nil"/>
            </w:tcBorders>
            <w:shd w:val="clear" w:color="000000" w:fill="CCE2F1"/>
          </w:tcPr>
          <w:p w:rsidR="00086A9A" w:rsidRDefault="00086A9A">
            <w:pPr>
              <w:jc w:val="right"/>
              <w:rPr>
                <w:rFonts w:ascii="Calibri" w:hAnsi="Calibri"/>
                <w:color w:val="000000"/>
                <w:sz w:val="16"/>
                <w:szCs w:val="16"/>
              </w:rPr>
            </w:pPr>
            <w:r>
              <w:rPr>
                <w:rFonts w:ascii="Calibri" w:hAnsi="Calibri"/>
                <w:color w:val="000000"/>
                <w:sz w:val="16"/>
                <w:szCs w:val="16"/>
              </w:rPr>
              <w:t xml:space="preserve">238,453 </w:t>
            </w:r>
          </w:p>
        </w:tc>
        <w:tc>
          <w:tcPr>
            <w:tcW w:w="876" w:type="dxa"/>
            <w:tcBorders>
              <w:top w:val="nil"/>
              <w:left w:val="nil"/>
              <w:bottom w:val="nil"/>
              <w:right w:val="nil"/>
            </w:tcBorders>
            <w:shd w:val="clear" w:color="000000" w:fill="CCE2F1"/>
          </w:tcPr>
          <w:p w:rsidR="00086A9A" w:rsidRDefault="00086A9A">
            <w:pPr>
              <w:jc w:val="right"/>
              <w:rPr>
                <w:rFonts w:ascii="Calibri" w:hAnsi="Calibri"/>
                <w:color w:val="000000"/>
                <w:sz w:val="16"/>
                <w:szCs w:val="16"/>
              </w:rPr>
            </w:pPr>
            <w:r>
              <w:rPr>
                <w:rFonts w:ascii="Calibri" w:hAnsi="Calibri"/>
                <w:color w:val="000000"/>
                <w:sz w:val="16"/>
                <w:szCs w:val="16"/>
              </w:rPr>
              <w:t xml:space="preserve">241,553 </w:t>
            </w:r>
          </w:p>
        </w:tc>
        <w:tc>
          <w:tcPr>
            <w:tcW w:w="900" w:type="dxa"/>
            <w:tcBorders>
              <w:top w:val="nil"/>
              <w:left w:val="nil"/>
              <w:bottom w:val="nil"/>
              <w:right w:val="nil"/>
            </w:tcBorders>
            <w:shd w:val="clear" w:color="000000" w:fill="CCE2F1"/>
          </w:tcPr>
          <w:p w:rsidR="00086A9A" w:rsidRDefault="00086A9A">
            <w:pPr>
              <w:jc w:val="right"/>
              <w:rPr>
                <w:rFonts w:ascii="Calibri" w:hAnsi="Calibri"/>
                <w:color w:val="000000"/>
                <w:sz w:val="16"/>
                <w:szCs w:val="16"/>
              </w:rPr>
            </w:pPr>
            <w:r>
              <w:rPr>
                <w:rFonts w:ascii="Calibri" w:hAnsi="Calibri"/>
                <w:color w:val="000000"/>
                <w:sz w:val="16"/>
                <w:szCs w:val="16"/>
              </w:rPr>
              <w:t xml:space="preserve">3,100 </w:t>
            </w:r>
          </w:p>
        </w:tc>
        <w:tc>
          <w:tcPr>
            <w:tcW w:w="1060" w:type="dxa"/>
            <w:tcBorders>
              <w:top w:val="nil"/>
              <w:left w:val="nil"/>
              <w:bottom w:val="nil"/>
              <w:right w:val="nil"/>
            </w:tcBorders>
            <w:shd w:val="clear" w:color="000000" w:fill="CCE2F1"/>
          </w:tcPr>
          <w:p w:rsidR="00086A9A" w:rsidRDefault="00086A9A">
            <w:pPr>
              <w:jc w:val="right"/>
              <w:rPr>
                <w:rFonts w:ascii="Calibri" w:hAnsi="Calibri"/>
                <w:color w:val="000000"/>
                <w:sz w:val="16"/>
                <w:szCs w:val="16"/>
              </w:rPr>
            </w:pPr>
            <w:r>
              <w:rPr>
                <w:rFonts w:ascii="Calibri" w:hAnsi="Calibri"/>
                <w:color w:val="000000"/>
                <w:sz w:val="16"/>
                <w:szCs w:val="16"/>
              </w:rPr>
              <w:t xml:space="preserve">2,502,042 </w:t>
            </w:r>
          </w:p>
        </w:tc>
        <w:tc>
          <w:tcPr>
            <w:tcW w:w="1029" w:type="dxa"/>
            <w:tcBorders>
              <w:top w:val="nil"/>
              <w:left w:val="nil"/>
              <w:bottom w:val="nil"/>
              <w:right w:val="nil"/>
            </w:tcBorders>
            <w:shd w:val="clear" w:color="000000" w:fill="CCE2F1"/>
          </w:tcPr>
          <w:p w:rsidR="00086A9A" w:rsidRDefault="00086A9A">
            <w:pPr>
              <w:jc w:val="right"/>
              <w:rPr>
                <w:rFonts w:ascii="Calibri" w:hAnsi="Calibri"/>
                <w:color w:val="000000"/>
                <w:sz w:val="16"/>
                <w:szCs w:val="16"/>
              </w:rPr>
            </w:pPr>
            <w:r>
              <w:rPr>
                <w:rFonts w:ascii="Calibri" w:hAnsi="Calibri"/>
                <w:color w:val="000000"/>
                <w:sz w:val="16"/>
                <w:szCs w:val="16"/>
              </w:rPr>
              <w:t xml:space="preserve">2,460,377 </w:t>
            </w:r>
          </w:p>
        </w:tc>
        <w:tc>
          <w:tcPr>
            <w:tcW w:w="955" w:type="dxa"/>
            <w:tcBorders>
              <w:top w:val="nil"/>
              <w:left w:val="nil"/>
              <w:bottom w:val="nil"/>
              <w:right w:val="nil"/>
            </w:tcBorders>
            <w:shd w:val="clear" w:color="000000" w:fill="CCE2F1"/>
          </w:tcPr>
          <w:p w:rsidR="00086A9A" w:rsidRDefault="00086A9A">
            <w:pPr>
              <w:jc w:val="right"/>
              <w:rPr>
                <w:rFonts w:ascii="Calibri" w:hAnsi="Calibri"/>
                <w:color w:val="000000"/>
                <w:sz w:val="16"/>
                <w:szCs w:val="16"/>
              </w:rPr>
            </w:pPr>
            <w:r>
              <w:rPr>
                <w:rFonts w:ascii="Calibri" w:hAnsi="Calibri"/>
                <w:color w:val="000000"/>
                <w:sz w:val="16"/>
                <w:szCs w:val="16"/>
              </w:rPr>
              <w:t>(41,665)</w:t>
            </w:r>
          </w:p>
        </w:tc>
        <w:tc>
          <w:tcPr>
            <w:tcW w:w="4536" w:type="dxa"/>
            <w:tcBorders>
              <w:top w:val="nil"/>
              <w:left w:val="nil"/>
              <w:bottom w:val="nil"/>
              <w:right w:val="nil"/>
            </w:tcBorders>
            <w:shd w:val="clear" w:color="000000" w:fill="CCE2F1"/>
            <w:hideMark/>
          </w:tcPr>
          <w:p w:rsidR="00086A9A" w:rsidRPr="005B61CE" w:rsidRDefault="00086A9A" w:rsidP="005B61CE">
            <w:pPr>
              <w:jc w:val="right"/>
              <w:rPr>
                <w:rFonts w:ascii="Calibri" w:hAnsi="Calibri"/>
                <w:b/>
                <w:bCs/>
                <w:color w:val="000000"/>
                <w:sz w:val="20"/>
                <w:szCs w:val="20"/>
              </w:rPr>
            </w:pPr>
            <w:r w:rsidRPr="005B61CE">
              <w:rPr>
                <w:rFonts w:ascii="Calibri" w:hAnsi="Calibri"/>
                <w:b/>
                <w:bCs/>
                <w:color w:val="000000"/>
                <w:sz w:val="20"/>
                <w:szCs w:val="20"/>
              </w:rPr>
              <w:t> </w:t>
            </w:r>
          </w:p>
        </w:tc>
      </w:tr>
    </w:tbl>
    <w:p w:rsidR="005863FA" w:rsidRDefault="005863FA" w:rsidP="005863FA">
      <w:pPr>
        <w:spacing w:line="276" w:lineRule="auto"/>
        <w:rPr>
          <w:rFonts w:ascii="Arial" w:hAnsi="Arial" w:cs="Arial"/>
          <w:b/>
          <w:sz w:val="22"/>
          <w:szCs w:val="22"/>
        </w:rPr>
      </w:pPr>
    </w:p>
    <w:sectPr w:rsidR="005863FA" w:rsidSect="005B61CE">
      <w:pgSz w:w="16838" w:h="11906" w:orient="landscape"/>
      <w:pgMar w:top="902" w:right="709" w:bottom="99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A0" w:rsidRDefault="00D947A0" w:rsidP="00412C00">
      <w:r>
        <w:separator/>
      </w:r>
    </w:p>
  </w:endnote>
  <w:endnote w:type="continuationSeparator" w:id="0">
    <w:p w:rsidR="00D947A0" w:rsidRDefault="00D947A0"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6406"/>
      <w:docPartObj>
        <w:docPartGallery w:val="Page Numbers (Bottom of Page)"/>
        <w:docPartUnique/>
      </w:docPartObj>
    </w:sdtPr>
    <w:sdtEndPr>
      <w:rPr>
        <w:rFonts w:ascii="Arial" w:hAnsi="Arial"/>
        <w:noProof/>
        <w:sz w:val="16"/>
      </w:rPr>
    </w:sdtEndPr>
    <w:sdtContent>
      <w:p w:rsidR="00D947A0" w:rsidRPr="00195D4C" w:rsidRDefault="00D947A0">
        <w:pPr>
          <w:pStyle w:val="Footer"/>
          <w:jc w:val="center"/>
          <w:rPr>
            <w:rFonts w:ascii="Arial" w:hAnsi="Arial"/>
            <w:sz w:val="16"/>
          </w:rPr>
        </w:pPr>
        <w:r w:rsidRPr="00195D4C">
          <w:rPr>
            <w:rFonts w:ascii="Arial" w:hAnsi="Arial"/>
            <w:sz w:val="16"/>
          </w:rPr>
          <w:fldChar w:fldCharType="begin"/>
        </w:r>
        <w:r w:rsidRPr="00195D4C">
          <w:rPr>
            <w:rFonts w:ascii="Arial" w:hAnsi="Arial"/>
            <w:sz w:val="16"/>
          </w:rPr>
          <w:instrText xml:space="preserve"> PAGE   \* MERGEFORMAT </w:instrText>
        </w:r>
        <w:r w:rsidRPr="00195D4C">
          <w:rPr>
            <w:rFonts w:ascii="Arial" w:hAnsi="Arial"/>
            <w:sz w:val="16"/>
          </w:rPr>
          <w:fldChar w:fldCharType="separate"/>
        </w:r>
        <w:r w:rsidR="0030229A">
          <w:rPr>
            <w:rFonts w:ascii="Arial" w:hAnsi="Arial"/>
            <w:noProof/>
            <w:sz w:val="16"/>
          </w:rPr>
          <w:t>1</w:t>
        </w:r>
        <w:r w:rsidRPr="00195D4C">
          <w:rPr>
            <w:rFonts w:ascii="Arial" w:hAnsi="Arial"/>
            <w:noProof/>
            <w:sz w:val="16"/>
          </w:rPr>
          <w:fldChar w:fldCharType="end"/>
        </w:r>
      </w:p>
    </w:sdtContent>
  </w:sdt>
  <w:p w:rsidR="00D947A0" w:rsidRDefault="00D94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A0" w:rsidRDefault="00D947A0" w:rsidP="00412C00">
      <w:r>
        <w:separator/>
      </w:r>
    </w:p>
  </w:footnote>
  <w:footnote w:type="continuationSeparator" w:id="0">
    <w:p w:rsidR="00D947A0" w:rsidRDefault="00D947A0"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A0" w:rsidRDefault="00D94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AD70165"/>
    <w:multiLevelType w:val="hybridMultilevel"/>
    <w:tmpl w:val="A270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1220"/>
    <w:multiLevelType w:val="hybridMultilevel"/>
    <w:tmpl w:val="41A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64D2251"/>
    <w:multiLevelType w:val="hybridMultilevel"/>
    <w:tmpl w:val="B562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1567E2"/>
    <w:multiLevelType w:val="hybridMultilevel"/>
    <w:tmpl w:val="30D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C6BD8"/>
    <w:multiLevelType w:val="hybridMultilevel"/>
    <w:tmpl w:val="FFE82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13">
    <w:nsid w:val="38956919"/>
    <w:multiLevelType w:val="hybridMultilevel"/>
    <w:tmpl w:val="4F9E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AA5566"/>
    <w:multiLevelType w:val="hybridMultilevel"/>
    <w:tmpl w:val="E54E8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2365D63"/>
    <w:multiLevelType w:val="hybridMultilevel"/>
    <w:tmpl w:val="95D4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9">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514036"/>
    <w:multiLevelType w:val="hybridMultilevel"/>
    <w:tmpl w:val="17E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449AB"/>
    <w:multiLevelType w:val="hybridMultilevel"/>
    <w:tmpl w:val="B6C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2E095C"/>
    <w:multiLevelType w:val="hybridMultilevel"/>
    <w:tmpl w:val="573E4722"/>
    <w:lvl w:ilvl="0" w:tplc="5240BF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B5A7B"/>
    <w:multiLevelType w:val="hybridMultilevel"/>
    <w:tmpl w:val="CEC2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8147F9"/>
    <w:multiLevelType w:val="hybridMultilevel"/>
    <w:tmpl w:val="6330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AD4B64"/>
    <w:multiLevelType w:val="hybridMultilevel"/>
    <w:tmpl w:val="D5E6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7D6FD7"/>
    <w:multiLevelType w:val="hybridMultilevel"/>
    <w:tmpl w:val="ED84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1D23C2"/>
    <w:multiLevelType w:val="hybridMultilevel"/>
    <w:tmpl w:val="573AB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
  </w:num>
  <w:num w:numId="3">
    <w:abstractNumId w:val="12"/>
  </w:num>
  <w:num w:numId="4">
    <w:abstractNumId w:val="41"/>
  </w:num>
  <w:num w:numId="5">
    <w:abstractNumId w:val="26"/>
  </w:num>
  <w:num w:numId="6">
    <w:abstractNumId w:val="4"/>
  </w:num>
  <w:num w:numId="7">
    <w:abstractNumId w:val="5"/>
  </w:num>
  <w:num w:numId="8">
    <w:abstractNumId w:val="32"/>
  </w:num>
  <w:num w:numId="9">
    <w:abstractNumId w:val="19"/>
  </w:num>
  <w:num w:numId="10">
    <w:abstractNumId w:val="14"/>
  </w:num>
  <w:num w:numId="11">
    <w:abstractNumId w:val="11"/>
  </w:num>
  <w:num w:numId="12">
    <w:abstractNumId w:val="0"/>
  </w:num>
  <w:num w:numId="13">
    <w:abstractNumId w:val="6"/>
  </w:num>
  <w:num w:numId="14">
    <w:abstractNumId w:val="18"/>
  </w:num>
  <w:num w:numId="15">
    <w:abstractNumId w:val="3"/>
  </w:num>
  <w:num w:numId="16">
    <w:abstractNumId w:val="33"/>
  </w:num>
  <w:num w:numId="17">
    <w:abstractNumId w:val="39"/>
  </w:num>
  <w:num w:numId="18">
    <w:abstractNumId w:val="28"/>
  </w:num>
  <w:num w:numId="19">
    <w:abstractNumId w:val="20"/>
  </w:num>
  <w:num w:numId="20">
    <w:abstractNumId w:val="30"/>
  </w:num>
  <w:num w:numId="21">
    <w:abstractNumId w:val="29"/>
  </w:num>
  <w:num w:numId="22">
    <w:abstractNumId w:val="10"/>
  </w:num>
  <w:num w:numId="23">
    <w:abstractNumId w:val="24"/>
  </w:num>
  <w:num w:numId="24">
    <w:abstractNumId w:val="38"/>
  </w:num>
  <w:num w:numId="25">
    <w:abstractNumId w:val="35"/>
  </w:num>
  <w:num w:numId="26">
    <w:abstractNumId w:val="15"/>
  </w:num>
  <w:num w:numId="27">
    <w:abstractNumId w:val="27"/>
  </w:num>
  <w:num w:numId="28">
    <w:abstractNumId w:val="42"/>
  </w:num>
  <w:num w:numId="29">
    <w:abstractNumId w:val="23"/>
  </w:num>
  <w:num w:numId="30">
    <w:abstractNumId w:val="31"/>
  </w:num>
  <w:num w:numId="31">
    <w:abstractNumId w:val="16"/>
  </w:num>
  <w:num w:numId="32">
    <w:abstractNumId w:val="25"/>
  </w:num>
  <w:num w:numId="33">
    <w:abstractNumId w:val="1"/>
  </w:num>
  <w:num w:numId="34">
    <w:abstractNumId w:val="36"/>
  </w:num>
  <w:num w:numId="35">
    <w:abstractNumId w:val="8"/>
  </w:num>
  <w:num w:numId="36">
    <w:abstractNumId w:val="22"/>
  </w:num>
  <w:num w:numId="37">
    <w:abstractNumId w:val="9"/>
  </w:num>
  <w:num w:numId="38">
    <w:abstractNumId w:val="17"/>
  </w:num>
  <w:num w:numId="39">
    <w:abstractNumId w:val="21"/>
  </w:num>
  <w:num w:numId="40">
    <w:abstractNumId w:val="7"/>
  </w:num>
  <w:num w:numId="41">
    <w:abstractNumId w:val="40"/>
  </w:num>
  <w:num w:numId="42">
    <w:abstractNumId w:val="3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06BA4"/>
    <w:rsid w:val="00007DD1"/>
    <w:rsid w:val="000116C8"/>
    <w:rsid w:val="00011FDF"/>
    <w:rsid w:val="00012A71"/>
    <w:rsid w:val="000140FE"/>
    <w:rsid w:val="00015D1D"/>
    <w:rsid w:val="0001646D"/>
    <w:rsid w:val="00016856"/>
    <w:rsid w:val="00017760"/>
    <w:rsid w:val="000200FA"/>
    <w:rsid w:val="00020483"/>
    <w:rsid w:val="00020E2E"/>
    <w:rsid w:val="000217E9"/>
    <w:rsid w:val="00021ABB"/>
    <w:rsid w:val="00022301"/>
    <w:rsid w:val="000228BD"/>
    <w:rsid w:val="0002376C"/>
    <w:rsid w:val="000239F7"/>
    <w:rsid w:val="0002461E"/>
    <w:rsid w:val="00024BC8"/>
    <w:rsid w:val="000256C9"/>
    <w:rsid w:val="000271F4"/>
    <w:rsid w:val="00030167"/>
    <w:rsid w:val="00032034"/>
    <w:rsid w:val="0003250E"/>
    <w:rsid w:val="00033BC9"/>
    <w:rsid w:val="00033FF1"/>
    <w:rsid w:val="00034A25"/>
    <w:rsid w:val="00034D0F"/>
    <w:rsid w:val="00035367"/>
    <w:rsid w:val="0003758C"/>
    <w:rsid w:val="00037838"/>
    <w:rsid w:val="00040F35"/>
    <w:rsid w:val="0004137A"/>
    <w:rsid w:val="00041ABD"/>
    <w:rsid w:val="00042A65"/>
    <w:rsid w:val="0004366E"/>
    <w:rsid w:val="0004442F"/>
    <w:rsid w:val="00044467"/>
    <w:rsid w:val="0004446C"/>
    <w:rsid w:val="00044D07"/>
    <w:rsid w:val="00045648"/>
    <w:rsid w:val="00047960"/>
    <w:rsid w:val="00052048"/>
    <w:rsid w:val="0005228C"/>
    <w:rsid w:val="00053090"/>
    <w:rsid w:val="00054430"/>
    <w:rsid w:val="000550DF"/>
    <w:rsid w:val="00055303"/>
    <w:rsid w:val="00055506"/>
    <w:rsid w:val="00055EF8"/>
    <w:rsid w:val="00056576"/>
    <w:rsid w:val="0006158F"/>
    <w:rsid w:val="00062CA4"/>
    <w:rsid w:val="00062DFD"/>
    <w:rsid w:val="0006430C"/>
    <w:rsid w:val="000658EF"/>
    <w:rsid w:val="0006597A"/>
    <w:rsid w:val="00065E53"/>
    <w:rsid w:val="00066196"/>
    <w:rsid w:val="0006732B"/>
    <w:rsid w:val="00070A74"/>
    <w:rsid w:val="000719DD"/>
    <w:rsid w:val="00072739"/>
    <w:rsid w:val="00075A82"/>
    <w:rsid w:val="00076DE4"/>
    <w:rsid w:val="000776EB"/>
    <w:rsid w:val="0008641C"/>
    <w:rsid w:val="0008642A"/>
    <w:rsid w:val="00086661"/>
    <w:rsid w:val="00086665"/>
    <w:rsid w:val="000868B4"/>
    <w:rsid w:val="00086A9A"/>
    <w:rsid w:val="00087B0A"/>
    <w:rsid w:val="00090AC3"/>
    <w:rsid w:val="00091B76"/>
    <w:rsid w:val="00091F54"/>
    <w:rsid w:val="00092A9E"/>
    <w:rsid w:val="000949D1"/>
    <w:rsid w:val="000958EB"/>
    <w:rsid w:val="0009591A"/>
    <w:rsid w:val="00096422"/>
    <w:rsid w:val="0009793E"/>
    <w:rsid w:val="000A0F37"/>
    <w:rsid w:val="000A469D"/>
    <w:rsid w:val="000A5374"/>
    <w:rsid w:val="000A78E2"/>
    <w:rsid w:val="000B1B00"/>
    <w:rsid w:val="000B2EF8"/>
    <w:rsid w:val="000B483A"/>
    <w:rsid w:val="000B729D"/>
    <w:rsid w:val="000B79E8"/>
    <w:rsid w:val="000B7E86"/>
    <w:rsid w:val="000C0ACC"/>
    <w:rsid w:val="000C1D47"/>
    <w:rsid w:val="000C1DF1"/>
    <w:rsid w:val="000C29D5"/>
    <w:rsid w:val="000C43BE"/>
    <w:rsid w:val="000C5914"/>
    <w:rsid w:val="000C6150"/>
    <w:rsid w:val="000C6D92"/>
    <w:rsid w:val="000D0C92"/>
    <w:rsid w:val="000D1E92"/>
    <w:rsid w:val="000D2212"/>
    <w:rsid w:val="000D2990"/>
    <w:rsid w:val="000D2D89"/>
    <w:rsid w:val="000D2F24"/>
    <w:rsid w:val="000D3D3A"/>
    <w:rsid w:val="000D3DBD"/>
    <w:rsid w:val="000D4339"/>
    <w:rsid w:val="000D4449"/>
    <w:rsid w:val="000D471E"/>
    <w:rsid w:val="000D47A6"/>
    <w:rsid w:val="000D5B3D"/>
    <w:rsid w:val="000D6B10"/>
    <w:rsid w:val="000D6E69"/>
    <w:rsid w:val="000D711F"/>
    <w:rsid w:val="000D7316"/>
    <w:rsid w:val="000E02D9"/>
    <w:rsid w:val="000E0B72"/>
    <w:rsid w:val="000E2B98"/>
    <w:rsid w:val="000E66A4"/>
    <w:rsid w:val="000E694D"/>
    <w:rsid w:val="000E771A"/>
    <w:rsid w:val="000E7FD2"/>
    <w:rsid w:val="000F00EA"/>
    <w:rsid w:val="000F081E"/>
    <w:rsid w:val="000F0C7B"/>
    <w:rsid w:val="000F15BA"/>
    <w:rsid w:val="000F27AB"/>
    <w:rsid w:val="000F2E5B"/>
    <w:rsid w:val="000F4DF3"/>
    <w:rsid w:val="000F612E"/>
    <w:rsid w:val="000F669F"/>
    <w:rsid w:val="000F7175"/>
    <w:rsid w:val="000F71C0"/>
    <w:rsid w:val="0010188D"/>
    <w:rsid w:val="00105649"/>
    <w:rsid w:val="00105927"/>
    <w:rsid w:val="001059BA"/>
    <w:rsid w:val="00106106"/>
    <w:rsid w:val="00106232"/>
    <w:rsid w:val="00107767"/>
    <w:rsid w:val="00111951"/>
    <w:rsid w:val="0011341B"/>
    <w:rsid w:val="001138E6"/>
    <w:rsid w:val="0011557E"/>
    <w:rsid w:val="00115E84"/>
    <w:rsid w:val="00116098"/>
    <w:rsid w:val="001160F3"/>
    <w:rsid w:val="001166D1"/>
    <w:rsid w:val="001178C9"/>
    <w:rsid w:val="00122DA1"/>
    <w:rsid w:val="00123FF0"/>
    <w:rsid w:val="00124893"/>
    <w:rsid w:val="00124AA3"/>
    <w:rsid w:val="00124E28"/>
    <w:rsid w:val="00126C0D"/>
    <w:rsid w:val="00127B75"/>
    <w:rsid w:val="00127C34"/>
    <w:rsid w:val="00130783"/>
    <w:rsid w:val="00132929"/>
    <w:rsid w:val="00132DB0"/>
    <w:rsid w:val="001339A4"/>
    <w:rsid w:val="001344C6"/>
    <w:rsid w:val="00135C17"/>
    <w:rsid w:val="00136DAB"/>
    <w:rsid w:val="0013718B"/>
    <w:rsid w:val="00140FAB"/>
    <w:rsid w:val="001415A5"/>
    <w:rsid w:val="00143415"/>
    <w:rsid w:val="00143E29"/>
    <w:rsid w:val="00145DEA"/>
    <w:rsid w:val="001504B0"/>
    <w:rsid w:val="00150CE4"/>
    <w:rsid w:val="001516FA"/>
    <w:rsid w:val="001528FE"/>
    <w:rsid w:val="0015351D"/>
    <w:rsid w:val="00153A62"/>
    <w:rsid w:val="00153E82"/>
    <w:rsid w:val="001540D4"/>
    <w:rsid w:val="00154E36"/>
    <w:rsid w:val="0015575A"/>
    <w:rsid w:val="00156315"/>
    <w:rsid w:val="0016044C"/>
    <w:rsid w:val="001609ED"/>
    <w:rsid w:val="00160F9B"/>
    <w:rsid w:val="0016158F"/>
    <w:rsid w:val="00161C29"/>
    <w:rsid w:val="00162CB2"/>
    <w:rsid w:val="00163364"/>
    <w:rsid w:val="00163A5A"/>
    <w:rsid w:val="00165567"/>
    <w:rsid w:val="00165D47"/>
    <w:rsid w:val="00166209"/>
    <w:rsid w:val="001677C5"/>
    <w:rsid w:val="001679C3"/>
    <w:rsid w:val="00167A33"/>
    <w:rsid w:val="00167B08"/>
    <w:rsid w:val="00167EFA"/>
    <w:rsid w:val="00171C23"/>
    <w:rsid w:val="001721FC"/>
    <w:rsid w:val="00172DD0"/>
    <w:rsid w:val="00181165"/>
    <w:rsid w:val="00181BB8"/>
    <w:rsid w:val="00182577"/>
    <w:rsid w:val="00182D5E"/>
    <w:rsid w:val="001839DD"/>
    <w:rsid w:val="00185C18"/>
    <w:rsid w:val="0018609F"/>
    <w:rsid w:val="00186CEF"/>
    <w:rsid w:val="0018720D"/>
    <w:rsid w:val="00187F7B"/>
    <w:rsid w:val="0019002F"/>
    <w:rsid w:val="001924BC"/>
    <w:rsid w:val="00192D07"/>
    <w:rsid w:val="001931DA"/>
    <w:rsid w:val="00194497"/>
    <w:rsid w:val="00194AB0"/>
    <w:rsid w:val="00194FFE"/>
    <w:rsid w:val="00195D4C"/>
    <w:rsid w:val="001965A9"/>
    <w:rsid w:val="001A01D0"/>
    <w:rsid w:val="001A1F7B"/>
    <w:rsid w:val="001A2303"/>
    <w:rsid w:val="001A387F"/>
    <w:rsid w:val="001A6027"/>
    <w:rsid w:val="001A7ECD"/>
    <w:rsid w:val="001B0417"/>
    <w:rsid w:val="001B0713"/>
    <w:rsid w:val="001B085C"/>
    <w:rsid w:val="001B0CA4"/>
    <w:rsid w:val="001B12BA"/>
    <w:rsid w:val="001B1E04"/>
    <w:rsid w:val="001B3CD0"/>
    <w:rsid w:val="001B4F9E"/>
    <w:rsid w:val="001B52B4"/>
    <w:rsid w:val="001B669B"/>
    <w:rsid w:val="001B686D"/>
    <w:rsid w:val="001C2AB3"/>
    <w:rsid w:val="001C2FF9"/>
    <w:rsid w:val="001C4432"/>
    <w:rsid w:val="001C63CB"/>
    <w:rsid w:val="001C6861"/>
    <w:rsid w:val="001C6A8A"/>
    <w:rsid w:val="001C6C26"/>
    <w:rsid w:val="001C79DA"/>
    <w:rsid w:val="001D039E"/>
    <w:rsid w:val="001D083E"/>
    <w:rsid w:val="001D1C69"/>
    <w:rsid w:val="001D4C61"/>
    <w:rsid w:val="001D4F68"/>
    <w:rsid w:val="001D5F0F"/>
    <w:rsid w:val="001D6A8C"/>
    <w:rsid w:val="001D6D12"/>
    <w:rsid w:val="001D76BF"/>
    <w:rsid w:val="001E1F42"/>
    <w:rsid w:val="001E2FDD"/>
    <w:rsid w:val="001E4B23"/>
    <w:rsid w:val="001E4F94"/>
    <w:rsid w:val="001E5CAA"/>
    <w:rsid w:val="001E5DDC"/>
    <w:rsid w:val="001E7EB7"/>
    <w:rsid w:val="001F0FB2"/>
    <w:rsid w:val="001F316E"/>
    <w:rsid w:val="001F321D"/>
    <w:rsid w:val="001F5929"/>
    <w:rsid w:val="001F7421"/>
    <w:rsid w:val="00201909"/>
    <w:rsid w:val="0020201D"/>
    <w:rsid w:val="00204E97"/>
    <w:rsid w:val="0020685D"/>
    <w:rsid w:val="002071FA"/>
    <w:rsid w:val="0020721C"/>
    <w:rsid w:val="00210D21"/>
    <w:rsid w:val="00210E3A"/>
    <w:rsid w:val="002132A1"/>
    <w:rsid w:val="002132BF"/>
    <w:rsid w:val="00215482"/>
    <w:rsid w:val="00215D81"/>
    <w:rsid w:val="00217F4F"/>
    <w:rsid w:val="002220C8"/>
    <w:rsid w:val="002228B6"/>
    <w:rsid w:val="00222CFA"/>
    <w:rsid w:val="00222E1A"/>
    <w:rsid w:val="0022372A"/>
    <w:rsid w:val="00225904"/>
    <w:rsid w:val="002260C0"/>
    <w:rsid w:val="00226834"/>
    <w:rsid w:val="002279D6"/>
    <w:rsid w:val="002303C6"/>
    <w:rsid w:val="00232B6B"/>
    <w:rsid w:val="0023394B"/>
    <w:rsid w:val="00234F1A"/>
    <w:rsid w:val="00236B2E"/>
    <w:rsid w:val="00237BF3"/>
    <w:rsid w:val="00237F3F"/>
    <w:rsid w:val="00240999"/>
    <w:rsid w:val="00241A21"/>
    <w:rsid w:val="002436F9"/>
    <w:rsid w:val="00243A93"/>
    <w:rsid w:val="002441AD"/>
    <w:rsid w:val="00244AB6"/>
    <w:rsid w:val="002450FB"/>
    <w:rsid w:val="002451D5"/>
    <w:rsid w:val="0024579F"/>
    <w:rsid w:val="0024691C"/>
    <w:rsid w:val="0024697B"/>
    <w:rsid w:val="002472C7"/>
    <w:rsid w:val="0025092F"/>
    <w:rsid w:val="002510CE"/>
    <w:rsid w:val="00252EDF"/>
    <w:rsid w:val="0025337B"/>
    <w:rsid w:val="0025472D"/>
    <w:rsid w:val="00254D93"/>
    <w:rsid w:val="0025538B"/>
    <w:rsid w:val="00255578"/>
    <w:rsid w:val="002559B6"/>
    <w:rsid w:val="002570C1"/>
    <w:rsid w:val="002574E5"/>
    <w:rsid w:val="00257A11"/>
    <w:rsid w:val="00262B57"/>
    <w:rsid w:val="00262D70"/>
    <w:rsid w:val="00264356"/>
    <w:rsid w:val="00265C5D"/>
    <w:rsid w:val="002672C3"/>
    <w:rsid w:val="002675C3"/>
    <w:rsid w:val="0027075A"/>
    <w:rsid w:val="00271399"/>
    <w:rsid w:val="0027173D"/>
    <w:rsid w:val="00271847"/>
    <w:rsid w:val="00272143"/>
    <w:rsid w:val="00272AA5"/>
    <w:rsid w:val="00272C4C"/>
    <w:rsid w:val="00273148"/>
    <w:rsid w:val="00273479"/>
    <w:rsid w:val="00273C65"/>
    <w:rsid w:val="00274232"/>
    <w:rsid w:val="00275BC6"/>
    <w:rsid w:val="00277DB0"/>
    <w:rsid w:val="0028079F"/>
    <w:rsid w:val="002823E9"/>
    <w:rsid w:val="00285E21"/>
    <w:rsid w:val="00286591"/>
    <w:rsid w:val="00286A07"/>
    <w:rsid w:val="00286A74"/>
    <w:rsid w:val="00286AF0"/>
    <w:rsid w:val="00286BA4"/>
    <w:rsid w:val="002905D6"/>
    <w:rsid w:val="00290CF7"/>
    <w:rsid w:val="00290FFE"/>
    <w:rsid w:val="002914D3"/>
    <w:rsid w:val="0029266C"/>
    <w:rsid w:val="00292E08"/>
    <w:rsid w:val="0029462A"/>
    <w:rsid w:val="00296174"/>
    <w:rsid w:val="00297100"/>
    <w:rsid w:val="002974DC"/>
    <w:rsid w:val="002A13D0"/>
    <w:rsid w:val="002A6EF8"/>
    <w:rsid w:val="002A77E4"/>
    <w:rsid w:val="002B0554"/>
    <w:rsid w:val="002B1ABB"/>
    <w:rsid w:val="002B2061"/>
    <w:rsid w:val="002B2EAA"/>
    <w:rsid w:val="002B3AF7"/>
    <w:rsid w:val="002B3BD5"/>
    <w:rsid w:val="002B41B5"/>
    <w:rsid w:val="002B41F8"/>
    <w:rsid w:val="002B587B"/>
    <w:rsid w:val="002B67AD"/>
    <w:rsid w:val="002B6BA1"/>
    <w:rsid w:val="002B72F1"/>
    <w:rsid w:val="002B7A58"/>
    <w:rsid w:val="002C0638"/>
    <w:rsid w:val="002C274E"/>
    <w:rsid w:val="002C31D0"/>
    <w:rsid w:val="002C390E"/>
    <w:rsid w:val="002C5578"/>
    <w:rsid w:val="002C75E3"/>
    <w:rsid w:val="002D1079"/>
    <w:rsid w:val="002D19A0"/>
    <w:rsid w:val="002D2375"/>
    <w:rsid w:val="002D25C2"/>
    <w:rsid w:val="002D34F7"/>
    <w:rsid w:val="002D3762"/>
    <w:rsid w:val="002D3FD2"/>
    <w:rsid w:val="002D4299"/>
    <w:rsid w:val="002E0613"/>
    <w:rsid w:val="002E09FA"/>
    <w:rsid w:val="002E0A2A"/>
    <w:rsid w:val="002E2A25"/>
    <w:rsid w:val="002E2D66"/>
    <w:rsid w:val="002E3A3E"/>
    <w:rsid w:val="002E488E"/>
    <w:rsid w:val="002E5EDF"/>
    <w:rsid w:val="002E68D4"/>
    <w:rsid w:val="002E7A27"/>
    <w:rsid w:val="002E7DBF"/>
    <w:rsid w:val="002F0239"/>
    <w:rsid w:val="002F0DFF"/>
    <w:rsid w:val="002F2264"/>
    <w:rsid w:val="002F3A55"/>
    <w:rsid w:val="002F4277"/>
    <w:rsid w:val="002F5E6A"/>
    <w:rsid w:val="002F75F6"/>
    <w:rsid w:val="002F7D0C"/>
    <w:rsid w:val="003001BE"/>
    <w:rsid w:val="003015EB"/>
    <w:rsid w:val="00301714"/>
    <w:rsid w:val="00301D79"/>
    <w:rsid w:val="0030229A"/>
    <w:rsid w:val="003047AB"/>
    <w:rsid w:val="00305DE9"/>
    <w:rsid w:val="00306328"/>
    <w:rsid w:val="00306F9F"/>
    <w:rsid w:val="0030786C"/>
    <w:rsid w:val="003078FC"/>
    <w:rsid w:val="00307E54"/>
    <w:rsid w:val="00307FB7"/>
    <w:rsid w:val="00310095"/>
    <w:rsid w:val="00310852"/>
    <w:rsid w:val="00311080"/>
    <w:rsid w:val="00312045"/>
    <w:rsid w:val="00313A7B"/>
    <w:rsid w:val="00313F03"/>
    <w:rsid w:val="00314BDB"/>
    <w:rsid w:val="0031502B"/>
    <w:rsid w:val="00315375"/>
    <w:rsid w:val="0031644E"/>
    <w:rsid w:val="00316468"/>
    <w:rsid w:val="00316BE4"/>
    <w:rsid w:val="003171A7"/>
    <w:rsid w:val="003179D5"/>
    <w:rsid w:val="00320F7E"/>
    <w:rsid w:val="00322070"/>
    <w:rsid w:val="00323ABE"/>
    <w:rsid w:val="003249BF"/>
    <w:rsid w:val="003310E3"/>
    <w:rsid w:val="00331BF9"/>
    <w:rsid w:val="00333010"/>
    <w:rsid w:val="0033373F"/>
    <w:rsid w:val="003339C3"/>
    <w:rsid w:val="003342CA"/>
    <w:rsid w:val="003373AF"/>
    <w:rsid w:val="003374E1"/>
    <w:rsid w:val="003440AC"/>
    <w:rsid w:val="00344274"/>
    <w:rsid w:val="00344985"/>
    <w:rsid w:val="003449ED"/>
    <w:rsid w:val="003450BD"/>
    <w:rsid w:val="00354EC4"/>
    <w:rsid w:val="00356041"/>
    <w:rsid w:val="003562A2"/>
    <w:rsid w:val="0035681C"/>
    <w:rsid w:val="00357BF3"/>
    <w:rsid w:val="00360238"/>
    <w:rsid w:val="00361367"/>
    <w:rsid w:val="00361479"/>
    <w:rsid w:val="00361853"/>
    <w:rsid w:val="00364482"/>
    <w:rsid w:val="00366C8F"/>
    <w:rsid w:val="00367080"/>
    <w:rsid w:val="00375EE1"/>
    <w:rsid w:val="003764E7"/>
    <w:rsid w:val="003771DA"/>
    <w:rsid w:val="003837D4"/>
    <w:rsid w:val="00386586"/>
    <w:rsid w:val="00386AD1"/>
    <w:rsid w:val="00386ED9"/>
    <w:rsid w:val="0039070C"/>
    <w:rsid w:val="003914C4"/>
    <w:rsid w:val="0039154E"/>
    <w:rsid w:val="00391CF2"/>
    <w:rsid w:val="00392A4F"/>
    <w:rsid w:val="00392D76"/>
    <w:rsid w:val="003930D4"/>
    <w:rsid w:val="00393BEC"/>
    <w:rsid w:val="00395C0A"/>
    <w:rsid w:val="00395FF4"/>
    <w:rsid w:val="0039756E"/>
    <w:rsid w:val="003979B2"/>
    <w:rsid w:val="003A1D2D"/>
    <w:rsid w:val="003A2BEF"/>
    <w:rsid w:val="003A3805"/>
    <w:rsid w:val="003A41AE"/>
    <w:rsid w:val="003A42A7"/>
    <w:rsid w:val="003A4D87"/>
    <w:rsid w:val="003A6DA1"/>
    <w:rsid w:val="003B135C"/>
    <w:rsid w:val="003B2F1E"/>
    <w:rsid w:val="003B2F87"/>
    <w:rsid w:val="003B711A"/>
    <w:rsid w:val="003C0EA6"/>
    <w:rsid w:val="003C121B"/>
    <w:rsid w:val="003C1D2F"/>
    <w:rsid w:val="003C2211"/>
    <w:rsid w:val="003C483B"/>
    <w:rsid w:val="003C526D"/>
    <w:rsid w:val="003C64BE"/>
    <w:rsid w:val="003C6EBD"/>
    <w:rsid w:val="003D17A0"/>
    <w:rsid w:val="003D18BA"/>
    <w:rsid w:val="003D211B"/>
    <w:rsid w:val="003D2D79"/>
    <w:rsid w:val="003D449D"/>
    <w:rsid w:val="003D4747"/>
    <w:rsid w:val="003D54A5"/>
    <w:rsid w:val="003D5874"/>
    <w:rsid w:val="003D7263"/>
    <w:rsid w:val="003D76E0"/>
    <w:rsid w:val="003E0E56"/>
    <w:rsid w:val="003E1E48"/>
    <w:rsid w:val="003E2D72"/>
    <w:rsid w:val="003E2F76"/>
    <w:rsid w:val="003E3D23"/>
    <w:rsid w:val="003E70FC"/>
    <w:rsid w:val="003E736A"/>
    <w:rsid w:val="003E7830"/>
    <w:rsid w:val="003F09C0"/>
    <w:rsid w:val="003F3BB4"/>
    <w:rsid w:val="003F57C1"/>
    <w:rsid w:val="00401265"/>
    <w:rsid w:val="00403E01"/>
    <w:rsid w:val="00405763"/>
    <w:rsid w:val="00406C23"/>
    <w:rsid w:val="0040751E"/>
    <w:rsid w:val="00411FE9"/>
    <w:rsid w:val="00412C00"/>
    <w:rsid w:val="00412F67"/>
    <w:rsid w:val="00413148"/>
    <w:rsid w:val="00413357"/>
    <w:rsid w:val="004139A0"/>
    <w:rsid w:val="004159BE"/>
    <w:rsid w:val="00416EA8"/>
    <w:rsid w:val="0042029E"/>
    <w:rsid w:val="00421288"/>
    <w:rsid w:val="0042146B"/>
    <w:rsid w:val="004226F6"/>
    <w:rsid w:val="0042286D"/>
    <w:rsid w:val="00422BCD"/>
    <w:rsid w:val="00423AEF"/>
    <w:rsid w:val="00425BAC"/>
    <w:rsid w:val="00425DFA"/>
    <w:rsid w:val="00426314"/>
    <w:rsid w:val="00426F4E"/>
    <w:rsid w:val="004308A8"/>
    <w:rsid w:val="00430D14"/>
    <w:rsid w:val="0043174B"/>
    <w:rsid w:val="00431F96"/>
    <w:rsid w:val="00435640"/>
    <w:rsid w:val="004365C6"/>
    <w:rsid w:val="0043662D"/>
    <w:rsid w:val="004405C3"/>
    <w:rsid w:val="00440BCB"/>
    <w:rsid w:val="00441C97"/>
    <w:rsid w:val="00442477"/>
    <w:rsid w:val="00442D4D"/>
    <w:rsid w:val="004458A7"/>
    <w:rsid w:val="00445C3C"/>
    <w:rsid w:val="0044673F"/>
    <w:rsid w:val="00447C0C"/>
    <w:rsid w:val="00447D56"/>
    <w:rsid w:val="00450E4B"/>
    <w:rsid w:val="004516BD"/>
    <w:rsid w:val="00453EFB"/>
    <w:rsid w:val="00454254"/>
    <w:rsid w:val="00461A11"/>
    <w:rsid w:val="00461E1B"/>
    <w:rsid w:val="00461F18"/>
    <w:rsid w:val="004639EE"/>
    <w:rsid w:val="00467605"/>
    <w:rsid w:val="00467624"/>
    <w:rsid w:val="00467649"/>
    <w:rsid w:val="0047014D"/>
    <w:rsid w:val="004703C6"/>
    <w:rsid w:val="004704FD"/>
    <w:rsid w:val="00470CB0"/>
    <w:rsid w:val="0047125F"/>
    <w:rsid w:val="004717CC"/>
    <w:rsid w:val="00471EAB"/>
    <w:rsid w:val="0047213E"/>
    <w:rsid w:val="004721D5"/>
    <w:rsid w:val="00474415"/>
    <w:rsid w:val="004802BC"/>
    <w:rsid w:val="004805B0"/>
    <w:rsid w:val="00480953"/>
    <w:rsid w:val="004818C1"/>
    <w:rsid w:val="00482DF3"/>
    <w:rsid w:val="00482FAD"/>
    <w:rsid w:val="004835A1"/>
    <w:rsid w:val="0048441C"/>
    <w:rsid w:val="00484837"/>
    <w:rsid w:val="0048525C"/>
    <w:rsid w:val="00485908"/>
    <w:rsid w:val="00486466"/>
    <w:rsid w:val="0048687E"/>
    <w:rsid w:val="00486994"/>
    <w:rsid w:val="00486E8F"/>
    <w:rsid w:val="004912DB"/>
    <w:rsid w:val="004916BD"/>
    <w:rsid w:val="004959F4"/>
    <w:rsid w:val="00497F63"/>
    <w:rsid w:val="004A0539"/>
    <w:rsid w:val="004A176F"/>
    <w:rsid w:val="004A1994"/>
    <w:rsid w:val="004A1C15"/>
    <w:rsid w:val="004A250F"/>
    <w:rsid w:val="004A26E0"/>
    <w:rsid w:val="004A32AC"/>
    <w:rsid w:val="004A5414"/>
    <w:rsid w:val="004A5F70"/>
    <w:rsid w:val="004A71FD"/>
    <w:rsid w:val="004A7BCE"/>
    <w:rsid w:val="004B1A43"/>
    <w:rsid w:val="004B1C3A"/>
    <w:rsid w:val="004B1E14"/>
    <w:rsid w:val="004B249E"/>
    <w:rsid w:val="004B455E"/>
    <w:rsid w:val="004B5487"/>
    <w:rsid w:val="004B57FB"/>
    <w:rsid w:val="004B5BD8"/>
    <w:rsid w:val="004B5C87"/>
    <w:rsid w:val="004B6C9A"/>
    <w:rsid w:val="004C1D2E"/>
    <w:rsid w:val="004C3A2F"/>
    <w:rsid w:val="004C504E"/>
    <w:rsid w:val="004C536A"/>
    <w:rsid w:val="004C5CF8"/>
    <w:rsid w:val="004C68B2"/>
    <w:rsid w:val="004C6AF2"/>
    <w:rsid w:val="004C7812"/>
    <w:rsid w:val="004D1652"/>
    <w:rsid w:val="004D2387"/>
    <w:rsid w:val="004D3744"/>
    <w:rsid w:val="004D4716"/>
    <w:rsid w:val="004D48AE"/>
    <w:rsid w:val="004D4BF4"/>
    <w:rsid w:val="004D5ABD"/>
    <w:rsid w:val="004D61B7"/>
    <w:rsid w:val="004D66B0"/>
    <w:rsid w:val="004E0021"/>
    <w:rsid w:val="004E06FA"/>
    <w:rsid w:val="004E0E9D"/>
    <w:rsid w:val="004E11C1"/>
    <w:rsid w:val="004E25D4"/>
    <w:rsid w:val="004E2AEC"/>
    <w:rsid w:val="004E3AAD"/>
    <w:rsid w:val="004E73A6"/>
    <w:rsid w:val="004F09A1"/>
    <w:rsid w:val="004F1024"/>
    <w:rsid w:val="004F1E1A"/>
    <w:rsid w:val="004F3A45"/>
    <w:rsid w:val="004F4030"/>
    <w:rsid w:val="004F646F"/>
    <w:rsid w:val="005001D2"/>
    <w:rsid w:val="005009CA"/>
    <w:rsid w:val="00500E52"/>
    <w:rsid w:val="00501334"/>
    <w:rsid w:val="005030CD"/>
    <w:rsid w:val="005064E8"/>
    <w:rsid w:val="0050664B"/>
    <w:rsid w:val="00506D7B"/>
    <w:rsid w:val="00511110"/>
    <w:rsid w:val="005113A0"/>
    <w:rsid w:val="00513000"/>
    <w:rsid w:val="00513557"/>
    <w:rsid w:val="005137D7"/>
    <w:rsid w:val="005147D8"/>
    <w:rsid w:val="00516D7F"/>
    <w:rsid w:val="00517C1E"/>
    <w:rsid w:val="005200F4"/>
    <w:rsid w:val="0052112F"/>
    <w:rsid w:val="00527E7A"/>
    <w:rsid w:val="00527EDD"/>
    <w:rsid w:val="00527EE9"/>
    <w:rsid w:val="0053026B"/>
    <w:rsid w:val="00530ADB"/>
    <w:rsid w:val="00534292"/>
    <w:rsid w:val="0053517D"/>
    <w:rsid w:val="00535185"/>
    <w:rsid w:val="005365DC"/>
    <w:rsid w:val="005373EA"/>
    <w:rsid w:val="00537B13"/>
    <w:rsid w:val="00537CC2"/>
    <w:rsid w:val="00540FAA"/>
    <w:rsid w:val="00541193"/>
    <w:rsid w:val="00541CD6"/>
    <w:rsid w:val="00542880"/>
    <w:rsid w:val="00542A77"/>
    <w:rsid w:val="005431F7"/>
    <w:rsid w:val="0054372F"/>
    <w:rsid w:val="00543FAF"/>
    <w:rsid w:val="00544EF0"/>
    <w:rsid w:val="005477F2"/>
    <w:rsid w:val="00552D9B"/>
    <w:rsid w:val="005536F5"/>
    <w:rsid w:val="00553DC5"/>
    <w:rsid w:val="00553F42"/>
    <w:rsid w:val="0055512B"/>
    <w:rsid w:val="00560E95"/>
    <w:rsid w:val="00560F8E"/>
    <w:rsid w:val="00561998"/>
    <w:rsid w:val="00561B03"/>
    <w:rsid w:val="00562279"/>
    <w:rsid w:val="00563BB5"/>
    <w:rsid w:val="0056428E"/>
    <w:rsid w:val="005642DD"/>
    <w:rsid w:val="005645DC"/>
    <w:rsid w:val="00564D58"/>
    <w:rsid w:val="00564FF5"/>
    <w:rsid w:val="0057009C"/>
    <w:rsid w:val="00574331"/>
    <w:rsid w:val="005743EE"/>
    <w:rsid w:val="00575DD6"/>
    <w:rsid w:val="00577406"/>
    <w:rsid w:val="00577CC7"/>
    <w:rsid w:val="005810CF"/>
    <w:rsid w:val="005836C1"/>
    <w:rsid w:val="0058476E"/>
    <w:rsid w:val="00584F18"/>
    <w:rsid w:val="00584FC2"/>
    <w:rsid w:val="00585FFC"/>
    <w:rsid w:val="005863FA"/>
    <w:rsid w:val="00590197"/>
    <w:rsid w:val="0059044A"/>
    <w:rsid w:val="00590D64"/>
    <w:rsid w:val="00591473"/>
    <w:rsid w:val="00592E36"/>
    <w:rsid w:val="00592F9B"/>
    <w:rsid w:val="00594040"/>
    <w:rsid w:val="00594AE3"/>
    <w:rsid w:val="00595296"/>
    <w:rsid w:val="00596556"/>
    <w:rsid w:val="00596802"/>
    <w:rsid w:val="0059723D"/>
    <w:rsid w:val="00597AF4"/>
    <w:rsid w:val="005A096F"/>
    <w:rsid w:val="005A2A17"/>
    <w:rsid w:val="005A3E19"/>
    <w:rsid w:val="005B0FDB"/>
    <w:rsid w:val="005B16B1"/>
    <w:rsid w:val="005B2CF0"/>
    <w:rsid w:val="005B2ED3"/>
    <w:rsid w:val="005B3EAA"/>
    <w:rsid w:val="005B60D5"/>
    <w:rsid w:val="005B61CE"/>
    <w:rsid w:val="005B62D4"/>
    <w:rsid w:val="005B664E"/>
    <w:rsid w:val="005C0C86"/>
    <w:rsid w:val="005C0DAE"/>
    <w:rsid w:val="005C11A4"/>
    <w:rsid w:val="005C163A"/>
    <w:rsid w:val="005C22E6"/>
    <w:rsid w:val="005C269A"/>
    <w:rsid w:val="005C3262"/>
    <w:rsid w:val="005C34A2"/>
    <w:rsid w:val="005C4B0A"/>
    <w:rsid w:val="005C652A"/>
    <w:rsid w:val="005C6E51"/>
    <w:rsid w:val="005C7229"/>
    <w:rsid w:val="005C76AA"/>
    <w:rsid w:val="005D0B92"/>
    <w:rsid w:val="005D36D6"/>
    <w:rsid w:val="005D3876"/>
    <w:rsid w:val="005D3904"/>
    <w:rsid w:val="005D686A"/>
    <w:rsid w:val="005E07FE"/>
    <w:rsid w:val="005E103E"/>
    <w:rsid w:val="005E10A2"/>
    <w:rsid w:val="005E28EB"/>
    <w:rsid w:val="005E4465"/>
    <w:rsid w:val="005E5369"/>
    <w:rsid w:val="005E6832"/>
    <w:rsid w:val="005E6B5C"/>
    <w:rsid w:val="005E6D18"/>
    <w:rsid w:val="005E6E81"/>
    <w:rsid w:val="005E715B"/>
    <w:rsid w:val="005F05D0"/>
    <w:rsid w:val="005F1569"/>
    <w:rsid w:val="005F1D45"/>
    <w:rsid w:val="005F2504"/>
    <w:rsid w:val="005F5FBB"/>
    <w:rsid w:val="005F6484"/>
    <w:rsid w:val="006006D4"/>
    <w:rsid w:val="0060330C"/>
    <w:rsid w:val="00603D40"/>
    <w:rsid w:val="0060431A"/>
    <w:rsid w:val="006054C2"/>
    <w:rsid w:val="00605553"/>
    <w:rsid w:val="0060575A"/>
    <w:rsid w:val="006059DC"/>
    <w:rsid w:val="00605A97"/>
    <w:rsid w:val="00606CBA"/>
    <w:rsid w:val="0060775E"/>
    <w:rsid w:val="006102C2"/>
    <w:rsid w:val="006120D4"/>
    <w:rsid w:val="0061231A"/>
    <w:rsid w:val="00612681"/>
    <w:rsid w:val="00613941"/>
    <w:rsid w:val="00615A53"/>
    <w:rsid w:val="00616C9F"/>
    <w:rsid w:val="00622610"/>
    <w:rsid w:val="00623DCB"/>
    <w:rsid w:val="00624CA0"/>
    <w:rsid w:val="0062568C"/>
    <w:rsid w:val="006256EB"/>
    <w:rsid w:val="006273CF"/>
    <w:rsid w:val="00627FC3"/>
    <w:rsid w:val="0063161D"/>
    <w:rsid w:val="00631A38"/>
    <w:rsid w:val="00633529"/>
    <w:rsid w:val="00633BB4"/>
    <w:rsid w:val="00634AAF"/>
    <w:rsid w:val="00634D6C"/>
    <w:rsid w:val="00634E33"/>
    <w:rsid w:val="00635141"/>
    <w:rsid w:val="00635AA6"/>
    <w:rsid w:val="00635B3F"/>
    <w:rsid w:val="00636D90"/>
    <w:rsid w:val="00637E98"/>
    <w:rsid w:val="0064012C"/>
    <w:rsid w:val="00641123"/>
    <w:rsid w:val="00641BB9"/>
    <w:rsid w:val="00642455"/>
    <w:rsid w:val="00643128"/>
    <w:rsid w:val="00643927"/>
    <w:rsid w:val="00643F97"/>
    <w:rsid w:val="00643FCA"/>
    <w:rsid w:val="00644946"/>
    <w:rsid w:val="00645669"/>
    <w:rsid w:val="00646BC4"/>
    <w:rsid w:val="0064750A"/>
    <w:rsid w:val="00647D7D"/>
    <w:rsid w:val="00651D47"/>
    <w:rsid w:val="00652DA7"/>
    <w:rsid w:val="00653687"/>
    <w:rsid w:val="00655157"/>
    <w:rsid w:val="006562DE"/>
    <w:rsid w:val="00661DE0"/>
    <w:rsid w:val="00661E0A"/>
    <w:rsid w:val="00663235"/>
    <w:rsid w:val="0066437D"/>
    <w:rsid w:val="00664F28"/>
    <w:rsid w:val="00665A34"/>
    <w:rsid w:val="00667AA6"/>
    <w:rsid w:val="0067132A"/>
    <w:rsid w:val="00673ADE"/>
    <w:rsid w:val="00681394"/>
    <w:rsid w:val="0068233F"/>
    <w:rsid w:val="006842F3"/>
    <w:rsid w:val="006843BB"/>
    <w:rsid w:val="006846BA"/>
    <w:rsid w:val="00684B3B"/>
    <w:rsid w:val="006856A4"/>
    <w:rsid w:val="006874A4"/>
    <w:rsid w:val="0068754E"/>
    <w:rsid w:val="006908F4"/>
    <w:rsid w:val="00692C6C"/>
    <w:rsid w:val="006935C1"/>
    <w:rsid w:val="006941E3"/>
    <w:rsid w:val="00694679"/>
    <w:rsid w:val="00696B24"/>
    <w:rsid w:val="00696F60"/>
    <w:rsid w:val="00697117"/>
    <w:rsid w:val="0069728E"/>
    <w:rsid w:val="006976EC"/>
    <w:rsid w:val="006A08E2"/>
    <w:rsid w:val="006A19BA"/>
    <w:rsid w:val="006A228D"/>
    <w:rsid w:val="006A2367"/>
    <w:rsid w:val="006A2789"/>
    <w:rsid w:val="006A2923"/>
    <w:rsid w:val="006A29F0"/>
    <w:rsid w:val="006A2EF1"/>
    <w:rsid w:val="006A4B31"/>
    <w:rsid w:val="006A67BA"/>
    <w:rsid w:val="006A71A9"/>
    <w:rsid w:val="006A777C"/>
    <w:rsid w:val="006B165D"/>
    <w:rsid w:val="006B17CD"/>
    <w:rsid w:val="006B2E3C"/>
    <w:rsid w:val="006B3D92"/>
    <w:rsid w:val="006B421B"/>
    <w:rsid w:val="006B44B5"/>
    <w:rsid w:val="006B5109"/>
    <w:rsid w:val="006B6BFC"/>
    <w:rsid w:val="006B7149"/>
    <w:rsid w:val="006B7621"/>
    <w:rsid w:val="006B78E4"/>
    <w:rsid w:val="006B7A85"/>
    <w:rsid w:val="006C16E3"/>
    <w:rsid w:val="006C20DB"/>
    <w:rsid w:val="006C26D7"/>
    <w:rsid w:val="006C31A4"/>
    <w:rsid w:val="006C4EA9"/>
    <w:rsid w:val="006C5107"/>
    <w:rsid w:val="006C6D07"/>
    <w:rsid w:val="006C7344"/>
    <w:rsid w:val="006C7396"/>
    <w:rsid w:val="006D14D3"/>
    <w:rsid w:val="006D1A57"/>
    <w:rsid w:val="006D3824"/>
    <w:rsid w:val="006D3E2A"/>
    <w:rsid w:val="006E1354"/>
    <w:rsid w:val="006E24B3"/>
    <w:rsid w:val="006E30B3"/>
    <w:rsid w:val="006E46EB"/>
    <w:rsid w:val="006E5CB4"/>
    <w:rsid w:val="006E63CA"/>
    <w:rsid w:val="006E76DC"/>
    <w:rsid w:val="006E7D8D"/>
    <w:rsid w:val="006F05D4"/>
    <w:rsid w:val="006F15BD"/>
    <w:rsid w:val="006F24A4"/>
    <w:rsid w:val="006F2974"/>
    <w:rsid w:val="006F2E59"/>
    <w:rsid w:val="006F3E2E"/>
    <w:rsid w:val="006F53B9"/>
    <w:rsid w:val="007006FE"/>
    <w:rsid w:val="007024E6"/>
    <w:rsid w:val="0070253B"/>
    <w:rsid w:val="00703BA7"/>
    <w:rsid w:val="00704323"/>
    <w:rsid w:val="007053F1"/>
    <w:rsid w:val="007055AB"/>
    <w:rsid w:val="00706F89"/>
    <w:rsid w:val="00707D4B"/>
    <w:rsid w:val="007117A0"/>
    <w:rsid w:val="007136E5"/>
    <w:rsid w:val="00714134"/>
    <w:rsid w:val="0071467F"/>
    <w:rsid w:val="00714994"/>
    <w:rsid w:val="00714DBE"/>
    <w:rsid w:val="00714E4B"/>
    <w:rsid w:val="007162EA"/>
    <w:rsid w:val="00716AC4"/>
    <w:rsid w:val="007228B1"/>
    <w:rsid w:val="0072331F"/>
    <w:rsid w:val="00724C5B"/>
    <w:rsid w:val="00725AA5"/>
    <w:rsid w:val="00725C43"/>
    <w:rsid w:val="00727B9F"/>
    <w:rsid w:val="00727F62"/>
    <w:rsid w:val="00731002"/>
    <w:rsid w:val="007315DF"/>
    <w:rsid w:val="007326AA"/>
    <w:rsid w:val="00732803"/>
    <w:rsid w:val="0073688F"/>
    <w:rsid w:val="00736CB7"/>
    <w:rsid w:val="00736D5A"/>
    <w:rsid w:val="00740CAA"/>
    <w:rsid w:val="007414C0"/>
    <w:rsid w:val="00743670"/>
    <w:rsid w:val="007438F2"/>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6C30"/>
    <w:rsid w:val="007570C3"/>
    <w:rsid w:val="00757DC4"/>
    <w:rsid w:val="00761B9E"/>
    <w:rsid w:val="0076244F"/>
    <w:rsid w:val="00762DFB"/>
    <w:rsid w:val="0076311E"/>
    <w:rsid w:val="00765609"/>
    <w:rsid w:val="00766455"/>
    <w:rsid w:val="007719C1"/>
    <w:rsid w:val="00771ADD"/>
    <w:rsid w:val="0077211A"/>
    <w:rsid w:val="00772701"/>
    <w:rsid w:val="00773FB5"/>
    <w:rsid w:val="00774CB5"/>
    <w:rsid w:val="00774E04"/>
    <w:rsid w:val="007750D1"/>
    <w:rsid w:val="00776D15"/>
    <w:rsid w:val="00781179"/>
    <w:rsid w:val="007813E1"/>
    <w:rsid w:val="007817C4"/>
    <w:rsid w:val="00781D5C"/>
    <w:rsid w:val="0078207C"/>
    <w:rsid w:val="00784B55"/>
    <w:rsid w:val="00785AD5"/>
    <w:rsid w:val="00785D39"/>
    <w:rsid w:val="007876D3"/>
    <w:rsid w:val="007913AA"/>
    <w:rsid w:val="00791F63"/>
    <w:rsid w:val="00792336"/>
    <w:rsid w:val="00793A2C"/>
    <w:rsid w:val="00794745"/>
    <w:rsid w:val="007948D4"/>
    <w:rsid w:val="00796309"/>
    <w:rsid w:val="007A03AB"/>
    <w:rsid w:val="007A1E4C"/>
    <w:rsid w:val="007A3B4E"/>
    <w:rsid w:val="007A585B"/>
    <w:rsid w:val="007A5B29"/>
    <w:rsid w:val="007A7AB7"/>
    <w:rsid w:val="007B0DBE"/>
    <w:rsid w:val="007B0F30"/>
    <w:rsid w:val="007B2710"/>
    <w:rsid w:val="007B2EE0"/>
    <w:rsid w:val="007B31F5"/>
    <w:rsid w:val="007B50A8"/>
    <w:rsid w:val="007B5BC7"/>
    <w:rsid w:val="007B759B"/>
    <w:rsid w:val="007B77AD"/>
    <w:rsid w:val="007B7FEB"/>
    <w:rsid w:val="007C1562"/>
    <w:rsid w:val="007C1E31"/>
    <w:rsid w:val="007C3356"/>
    <w:rsid w:val="007C48EC"/>
    <w:rsid w:val="007C4AB8"/>
    <w:rsid w:val="007C4EA5"/>
    <w:rsid w:val="007C5117"/>
    <w:rsid w:val="007C542A"/>
    <w:rsid w:val="007C55A4"/>
    <w:rsid w:val="007C5F95"/>
    <w:rsid w:val="007C66A5"/>
    <w:rsid w:val="007C7418"/>
    <w:rsid w:val="007D0BF0"/>
    <w:rsid w:val="007D0D17"/>
    <w:rsid w:val="007D138D"/>
    <w:rsid w:val="007D460A"/>
    <w:rsid w:val="007D4817"/>
    <w:rsid w:val="007D5E35"/>
    <w:rsid w:val="007D6292"/>
    <w:rsid w:val="007E017B"/>
    <w:rsid w:val="007E1B04"/>
    <w:rsid w:val="007E40A4"/>
    <w:rsid w:val="007E7C69"/>
    <w:rsid w:val="007F0DB5"/>
    <w:rsid w:val="007F4552"/>
    <w:rsid w:val="007F458D"/>
    <w:rsid w:val="0080199A"/>
    <w:rsid w:val="008034CE"/>
    <w:rsid w:val="00803D4B"/>
    <w:rsid w:val="008042F3"/>
    <w:rsid w:val="008053CB"/>
    <w:rsid w:val="00806DA2"/>
    <w:rsid w:val="00807387"/>
    <w:rsid w:val="00807CE9"/>
    <w:rsid w:val="00810820"/>
    <w:rsid w:val="00811F22"/>
    <w:rsid w:val="00812EC2"/>
    <w:rsid w:val="00814606"/>
    <w:rsid w:val="00814DFD"/>
    <w:rsid w:val="00820091"/>
    <w:rsid w:val="00820C02"/>
    <w:rsid w:val="00820EBD"/>
    <w:rsid w:val="008232B7"/>
    <w:rsid w:val="008235F9"/>
    <w:rsid w:val="00826265"/>
    <w:rsid w:val="00826DA8"/>
    <w:rsid w:val="00826F20"/>
    <w:rsid w:val="00826FF2"/>
    <w:rsid w:val="00831566"/>
    <w:rsid w:val="00831A14"/>
    <w:rsid w:val="00832373"/>
    <w:rsid w:val="00832B7D"/>
    <w:rsid w:val="00833D9C"/>
    <w:rsid w:val="00834604"/>
    <w:rsid w:val="00834D31"/>
    <w:rsid w:val="00834DF7"/>
    <w:rsid w:val="00835AD1"/>
    <w:rsid w:val="00841100"/>
    <w:rsid w:val="00841354"/>
    <w:rsid w:val="00841ADE"/>
    <w:rsid w:val="00843435"/>
    <w:rsid w:val="00844B51"/>
    <w:rsid w:val="008506B4"/>
    <w:rsid w:val="00850AB1"/>
    <w:rsid w:val="00852088"/>
    <w:rsid w:val="00853914"/>
    <w:rsid w:val="00857E94"/>
    <w:rsid w:val="00861399"/>
    <w:rsid w:val="008618C5"/>
    <w:rsid w:val="00861C72"/>
    <w:rsid w:val="00863125"/>
    <w:rsid w:val="0086656B"/>
    <w:rsid w:val="0086694E"/>
    <w:rsid w:val="008704C8"/>
    <w:rsid w:val="00871912"/>
    <w:rsid w:val="008724A1"/>
    <w:rsid w:val="00872522"/>
    <w:rsid w:val="00872F97"/>
    <w:rsid w:val="0087383E"/>
    <w:rsid w:val="00877858"/>
    <w:rsid w:val="008810C2"/>
    <w:rsid w:val="0088126E"/>
    <w:rsid w:val="00881798"/>
    <w:rsid w:val="00881A60"/>
    <w:rsid w:val="00882077"/>
    <w:rsid w:val="00882591"/>
    <w:rsid w:val="0088350C"/>
    <w:rsid w:val="00885376"/>
    <w:rsid w:val="00885A96"/>
    <w:rsid w:val="0088730C"/>
    <w:rsid w:val="008876BF"/>
    <w:rsid w:val="00890D27"/>
    <w:rsid w:val="00891562"/>
    <w:rsid w:val="008960CE"/>
    <w:rsid w:val="0089642A"/>
    <w:rsid w:val="008A0B50"/>
    <w:rsid w:val="008A2D27"/>
    <w:rsid w:val="008A2FF0"/>
    <w:rsid w:val="008A31A7"/>
    <w:rsid w:val="008A730E"/>
    <w:rsid w:val="008A7910"/>
    <w:rsid w:val="008A7B94"/>
    <w:rsid w:val="008B07C2"/>
    <w:rsid w:val="008B46D1"/>
    <w:rsid w:val="008B5028"/>
    <w:rsid w:val="008B5C1A"/>
    <w:rsid w:val="008B70B1"/>
    <w:rsid w:val="008B77EA"/>
    <w:rsid w:val="008C049E"/>
    <w:rsid w:val="008C0981"/>
    <w:rsid w:val="008C1699"/>
    <w:rsid w:val="008C3DB3"/>
    <w:rsid w:val="008C3F0F"/>
    <w:rsid w:val="008C4753"/>
    <w:rsid w:val="008C50D7"/>
    <w:rsid w:val="008C6ADC"/>
    <w:rsid w:val="008D0C4A"/>
    <w:rsid w:val="008D1162"/>
    <w:rsid w:val="008D1704"/>
    <w:rsid w:val="008D2A86"/>
    <w:rsid w:val="008D3436"/>
    <w:rsid w:val="008D3E73"/>
    <w:rsid w:val="008D435D"/>
    <w:rsid w:val="008D4CC9"/>
    <w:rsid w:val="008D5232"/>
    <w:rsid w:val="008D5401"/>
    <w:rsid w:val="008D5822"/>
    <w:rsid w:val="008D718A"/>
    <w:rsid w:val="008E0624"/>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5D54"/>
    <w:rsid w:val="008F7158"/>
    <w:rsid w:val="008F7981"/>
    <w:rsid w:val="0090472C"/>
    <w:rsid w:val="00905E9B"/>
    <w:rsid w:val="00907BC3"/>
    <w:rsid w:val="00910362"/>
    <w:rsid w:val="009115E5"/>
    <w:rsid w:val="00911928"/>
    <w:rsid w:val="00911983"/>
    <w:rsid w:val="0091291C"/>
    <w:rsid w:val="009139B5"/>
    <w:rsid w:val="00913DA9"/>
    <w:rsid w:val="00920A51"/>
    <w:rsid w:val="00920BAC"/>
    <w:rsid w:val="00921CE5"/>
    <w:rsid w:val="00923A03"/>
    <w:rsid w:val="00923BAA"/>
    <w:rsid w:val="00926CE5"/>
    <w:rsid w:val="00927590"/>
    <w:rsid w:val="00930CA5"/>
    <w:rsid w:val="009312AC"/>
    <w:rsid w:val="00931495"/>
    <w:rsid w:val="00933A84"/>
    <w:rsid w:val="00933B61"/>
    <w:rsid w:val="00934001"/>
    <w:rsid w:val="00934853"/>
    <w:rsid w:val="00935E33"/>
    <w:rsid w:val="00936A58"/>
    <w:rsid w:val="0093732D"/>
    <w:rsid w:val="009413A8"/>
    <w:rsid w:val="00941C34"/>
    <w:rsid w:val="00942D3B"/>
    <w:rsid w:val="009440A7"/>
    <w:rsid w:val="00945749"/>
    <w:rsid w:val="00945882"/>
    <w:rsid w:val="00950174"/>
    <w:rsid w:val="009509FD"/>
    <w:rsid w:val="00951DD0"/>
    <w:rsid w:val="00953D5A"/>
    <w:rsid w:val="00953F8E"/>
    <w:rsid w:val="00954A12"/>
    <w:rsid w:val="0095771A"/>
    <w:rsid w:val="00960BE2"/>
    <w:rsid w:val="00960E89"/>
    <w:rsid w:val="00964464"/>
    <w:rsid w:val="00964491"/>
    <w:rsid w:val="00964CE2"/>
    <w:rsid w:val="00967DD7"/>
    <w:rsid w:val="009704EF"/>
    <w:rsid w:val="009742AB"/>
    <w:rsid w:val="009748F9"/>
    <w:rsid w:val="00975FCA"/>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52BD"/>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63D"/>
    <w:rsid w:val="009B1C6A"/>
    <w:rsid w:val="009B2F1B"/>
    <w:rsid w:val="009B3468"/>
    <w:rsid w:val="009B4C78"/>
    <w:rsid w:val="009B4C8D"/>
    <w:rsid w:val="009B5B5B"/>
    <w:rsid w:val="009B5D7F"/>
    <w:rsid w:val="009B64AA"/>
    <w:rsid w:val="009B73F7"/>
    <w:rsid w:val="009C0D17"/>
    <w:rsid w:val="009C17D0"/>
    <w:rsid w:val="009C19DA"/>
    <w:rsid w:val="009C23E7"/>
    <w:rsid w:val="009C2F88"/>
    <w:rsid w:val="009C423A"/>
    <w:rsid w:val="009C5546"/>
    <w:rsid w:val="009C594C"/>
    <w:rsid w:val="009C5E6B"/>
    <w:rsid w:val="009C5EE7"/>
    <w:rsid w:val="009C66CC"/>
    <w:rsid w:val="009C6E35"/>
    <w:rsid w:val="009C7573"/>
    <w:rsid w:val="009D1B59"/>
    <w:rsid w:val="009D2B26"/>
    <w:rsid w:val="009D2B6A"/>
    <w:rsid w:val="009D48D2"/>
    <w:rsid w:val="009D4BE3"/>
    <w:rsid w:val="009D60C8"/>
    <w:rsid w:val="009D724D"/>
    <w:rsid w:val="009E0DB1"/>
    <w:rsid w:val="009E0E2F"/>
    <w:rsid w:val="009E101F"/>
    <w:rsid w:val="009E110B"/>
    <w:rsid w:val="009E14D7"/>
    <w:rsid w:val="009E1B54"/>
    <w:rsid w:val="009E247C"/>
    <w:rsid w:val="009E2CCC"/>
    <w:rsid w:val="009E3915"/>
    <w:rsid w:val="009E3BBB"/>
    <w:rsid w:val="009E4963"/>
    <w:rsid w:val="009E5B29"/>
    <w:rsid w:val="009E6647"/>
    <w:rsid w:val="009E6D54"/>
    <w:rsid w:val="009F0FA3"/>
    <w:rsid w:val="009F3FB3"/>
    <w:rsid w:val="009F4292"/>
    <w:rsid w:val="009F5BD4"/>
    <w:rsid w:val="009F5C1B"/>
    <w:rsid w:val="00A0085E"/>
    <w:rsid w:val="00A00A5D"/>
    <w:rsid w:val="00A015C8"/>
    <w:rsid w:val="00A028DA"/>
    <w:rsid w:val="00A0358D"/>
    <w:rsid w:val="00A04714"/>
    <w:rsid w:val="00A04F66"/>
    <w:rsid w:val="00A05E1F"/>
    <w:rsid w:val="00A06507"/>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0F13"/>
    <w:rsid w:val="00A310F0"/>
    <w:rsid w:val="00A314BE"/>
    <w:rsid w:val="00A35D52"/>
    <w:rsid w:val="00A4139A"/>
    <w:rsid w:val="00A422D8"/>
    <w:rsid w:val="00A454CF"/>
    <w:rsid w:val="00A46CA2"/>
    <w:rsid w:val="00A505A6"/>
    <w:rsid w:val="00A50B6F"/>
    <w:rsid w:val="00A514BB"/>
    <w:rsid w:val="00A51B6C"/>
    <w:rsid w:val="00A52ADF"/>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4E5F"/>
    <w:rsid w:val="00A74F62"/>
    <w:rsid w:val="00A75048"/>
    <w:rsid w:val="00A7506A"/>
    <w:rsid w:val="00A76C3F"/>
    <w:rsid w:val="00A7799B"/>
    <w:rsid w:val="00A86A0C"/>
    <w:rsid w:val="00A86E7C"/>
    <w:rsid w:val="00A86F0C"/>
    <w:rsid w:val="00A87591"/>
    <w:rsid w:val="00A91714"/>
    <w:rsid w:val="00AA06F0"/>
    <w:rsid w:val="00AA2997"/>
    <w:rsid w:val="00AA2FF1"/>
    <w:rsid w:val="00AA4127"/>
    <w:rsid w:val="00AA57D2"/>
    <w:rsid w:val="00AA636C"/>
    <w:rsid w:val="00AA70A4"/>
    <w:rsid w:val="00AB0B20"/>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2BAF"/>
    <w:rsid w:val="00AD400C"/>
    <w:rsid w:val="00AD43D2"/>
    <w:rsid w:val="00AD4685"/>
    <w:rsid w:val="00AD69BC"/>
    <w:rsid w:val="00AD74C8"/>
    <w:rsid w:val="00AD76CF"/>
    <w:rsid w:val="00AD7838"/>
    <w:rsid w:val="00AE0798"/>
    <w:rsid w:val="00AE1B24"/>
    <w:rsid w:val="00AE22B5"/>
    <w:rsid w:val="00AE298D"/>
    <w:rsid w:val="00AE42CA"/>
    <w:rsid w:val="00AE471C"/>
    <w:rsid w:val="00AE63A6"/>
    <w:rsid w:val="00AE78EA"/>
    <w:rsid w:val="00AF00BB"/>
    <w:rsid w:val="00AF02C5"/>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4D4D"/>
    <w:rsid w:val="00B0504F"/>
    <w:rsid w:val="00B06515"/>
    <w:rsid w:val="00B06977"/>
    <w:rsid w:val="00B06AFA"/>
    <w:rsid w:val="00B06BAE"/>
    <w:rsid w:val="00B07207"/>
    <w:rsid w:val="00B076D7"/>
    <w:rsid w:val="00B07E4C"/>
    <w:rsid w:val="00B1174F"/>
    <w:rsid w:val="00B12846"/>
    <w:rsid w:val="00B134B9"/>
    <w:rsid w:val="00B143C1"/>
    <w:rsid w:val="00B14ACE"/>
    <w:rsid w:val="00B14BF6"/>
    <w:rsid w:val="00B1511E"/>
    <w:rsid w:val="00B17169"/>
    <w:rsid w:val="00B2011F"/>
    <w:rsid w:val="00B21BB6"/>
    <w:rsid w:val="00B24393"/>
    <w:rsid w:val="00B25826"/>
    <w:rsid w:val="00B26329"/>
    <w:rsid w:val="00B26EFB"/>
    <w:rsid w:val="00B27E7E"/>
    <w:rsid w:val="00B30A18"/>
    <w:rsid w:val="00B3182C"/>
    <w:rsid w:val="00B325BB"/>
    <w:rsid w:val="00B3402D"/>
    <w:rsid w:val="00B34A94"/>
    <w:rsid w:val="00B40A76"/>
    <w:rsid w:val="00B40EA9"/>
    <w:rsid w:val="00B41C51"/>
    <w:rsid w:val="00B42CF8"/>
    <w:rsid w:val="00B43093"/>
    <w:rsid w:val="00B430A1"/>
    <w:rsid w:val="00B43880"/>
    <w:rsid w:val="00B440D7"/>
    <w:rsid w:val="00B445AE"/>
    <w:rsid w:val="00B4473B"/>
    <w:rsid w:val="00B44CC0"/>
    <w:rsid w:val="00B45307"/>
    <w:rsid w:val="00B45965"/>
    <w:rsid w:val="00B465A2"/>
    <w:rsid w:val="00B47337"/>
    <w:rsid w:val="00B51F80"/>
    <w:rsid w:val="00B5494A"/>
    <w:rsid w:val="00B55417"/>
    <w:rsid w:val="00B5541D"/>
    <w:rsid w:val="00B55ECA"/>
    <w:rsid w:val="00B603BD"/>
    <w:rsid w:val="00B61983"/>
    <w:rsid w:val="00B62D6B"/>
    <w:rsid w:val="00B6318B"/>
    <w:rsid w:val="00B63E39"/>
    <w:rsid w:val="00B65461"/>
    <w:rsid w:val="00B654E3"/>
    <w:rsid w:val="00B7000D"/>
    <w:rsid w:val="00B7154A"/>
    <w:rsid w:val="00B72C94"/>
    <w:rsid w:val="00B734B9"/>
    <w:rsid w:val="00B7516A"/>
    <w:rsid w:val="00B7584B"/>
    <w:rsid w:val="00B75EB4"/>
    <w:rsid w:val="00B770BC"/>
    <w:rsid w:val="00B803BF"/>
    <w:rsid w:val="00B80995"/>
    <w:rsid w:val="00B80F37"/>
    <w:rsid w:val="00B81659"/>
    <w:rsid w:val="00B84970"/>
    <w:rsid w:val="00B85394"/>
    <w:rsid w:val="00B85A40"/>
    <w:rsid w:val="00B90EA0"/>
    <w:rsid w:val="00B91162"/>
    <w:rsid w:val="00B91545"/>
    <w:rsid w:val="00B91D33"/>
    <w:rsid w:val="00B9257E"/>
    <w:rsid w:val="00B93553"/>
    <w:rsid w:val="00B9445F"/>
    <w:rsid w:val="00BA0253"/>
    <w:rsid w:val="00BA069C"/>
    <w:rsid w:val="00BA20DF"/>
    <w:rsid w:val="00BA2A8B"/>
    <w:rsid w:val="00BA2F41"/>
    <w:rsid w:val="00BA3A5A"/>
    <w:rsid w:val="00BA4051"/>
    <w:rsid w:val="00BA4988"/>
    <w:rsid w:val="00BA5841"/>
    <w:rsid w:val="00BA60A6"/>
    <w:rsid w:val="00BA72BF"/>
    <w:rsid w:val="00BB25EF"/>
    <w:rsid w:val="00BB2B8A"/>
    <w:rsid w:val="00BB2F36"/>
    <w:rsid w:val="00BB4161"/>
    <w:rsid w:val="00BB55C4"/>
    <w:rsid w:val="00BB6714"/>
    <w:rsid w:val="00BB6BFD"/>
    <w:rsid w:val="00BB7F83"/>
    <w:rsid w:val="00BC000F"/>
    <w:rsid w:val="00BC027A"/>
    <w:rsid w:val="00BC0710"/>
    <w:rsid w:val="00BC0D6A"/>
    <w:rsid w:val="00BC2C46"/>
    <w:rsid w:val="00BC4C58"/>
    <w:rsid w:val="00BC7822"/>
    <w:rsid w:val="00BD1346"/>
    <w:rsid w:val="00BD2534"/>
    <w:rsid w:val="00BD6CA6"/>
    <w:rsid w:val="00BD6E9A"/>
    <w:rsid w:val="00BD7646"/>
    <w:rsid w:val="00BE0E5C"/>
    <w:rsid w:val="00BE123E"/>
    <w:rsid w:val="00BE168E"/>
    <w:rsid w:val="00BE55C5"/>
    <w:rsid w:val="00BE7BB7"/>
    <w:rsid w:val="00BF0ED2"/>
    <w:rsid w:val="00BF1DC1"/>
    <w:rsid w:val="00BF2643"/>
    <w:rsid w:val="00BF31D1"/>
    <w:rsid w:val="00BF52A4"/>
    <w:rsid w:val="00BF58DB"/>
    <w:rsid w:val="00BF70C0"/>
    <w:rsid w:val="00BF73B6"/>
    <w:rsid w:val="00BF7AC1"/>
    <w:rsid w:val="00C041A3"/>
    <w:rsid w:val="00C04A23"/>
    <w:rsid w:val="00C055A9"/>
    <w:rsid w:val="00C07718"/>
    <w:rsid w:val="00C101BA"/>
    <w:rsid w:val="00C1038A"/>
    <w:rsid w:val="00C1071F"/>
    <w:rsid w:val="00C11CD4"/>
    <w:rsid w:val="00C11D27"/>
    <w:rsid w:val="00C123FF"/>
    <w:rsid w:val="00C129B5"/>
    <w:rsid w:val="00C13499"/>
    <w:rsid w:val="00C147AD"/>
    <w:rsid w:val="00C15155"/>
    <w:rsid w:val="00C20315"/>
    <w:rsid w:val="00C2170D"/>
    <w:rsid w:val="00C21991"/>
    <w:rsid w:val="00C2265B"/>
    <w:rsid w:val="00C24725"/>
    <w:rsid w:val="00C247A6"/>
    <w:rsid w:val="00C2538D"/>
    <w:rsid w:val="00C25B34"/>
    <w:rsid w:val="00C25D57"/>
    <w:rsid w:val="00C277CF"/>
    <w:rsid w:val="00C3142C"/>
    <w:rsid w:val="00C31944"/>
    <w:rsid w:val="00C33B76"/>
    <w:rsid w:val="00C369E4"/>
    <w:rsid w:val="00C409A5"/>
    <w:rsid w:val="00C40EA7"/>
    <w:rsid w:val="00C40FC4"/>
    <w:rsid w:val="00C42136"/>
    <w:rsid w:val="00C42404"/>
    <w:rsid w:val="00C45ED2"/>
    <w:rsid w:val="00C46F55"/>
    <w:rsid w:val="00C4745A"/>
    <w:rsid w:val="00C4787B"/>
    <w:rsid w:val="00C51E87"/>
    <w:rsid w:val="00C52506"/>
    <w:rsid w:val="00C53CE3"/>
    <w:rsid w:val="00C550A2"/>
    <w:rsid w:val="00C56469"/>
    <w:rsid w:val="00C6052E"/>
    <w:rsid w:val="00C60C6D"/>
    <w:rsid w:val="00C62877"/>
    <w:rsid w:val="00C62D4B"/>
    <w:rsid w:val="00C62E72"/>
    <w:rsid w:val="00C64441"/>
    <w:rsid w:val="00C64C09"/>
    <w:rsid w:val="00C67B11"/>
    <w:rsid w:val="00C70F53"/>
    <w:rsid w:val="00C71064"/>
    <w:rsid w:val="00C71DF6"/>
    <w:rsid w:val="00C722B6"/>
    <w:rsid w:val="00C73B95"/>
    <w:rsid w:val="00C73CB8"/>
    <w:rsid w:val="00C74503"/>
    <w:rsid w:val="00C755B1"/>
    <w:rsid w:val="00C75C3C"/>
    <w:rsid w:val="00C76FF6"/>
    <w:rsid w:val="00C8038E"/>
    <w:rsid w:val="00C80EBC"/>
    <w:rsid w:val="00C82BA9"/>
    <w:rsid w:val="00C875DA"/>
    <w:rsid w:val="00C90E5A"/>
    <w:rsid w:val="00C91DE9"/>
    <w:rsid w:val="00C91F12"/>
    <w:rsid w:val="00C9206F"/>
    <w:rsid w:val="00C92EC3"/>
    <w:rsid w:val="00C931C3"/>
    <w:rsid w:val="00C95A63"/>
    <w:rsid w:val="00CA11B0"/>
    <w:rsid w:val="00CA15E0"/>
    <w:rsid w:val="00CA2311"/>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45F4"/>
    <w:rsid w:val="00CC740F"/>
    <w:rsid w:val="00CC757F"/>
    <w:rsid w:val="00CC7BEE"/>
    <w:rsid w:val="00CD10AB"/>
    <w:rsid w:val="00CD439E"/>
    <w:rsid w:val="00CD540D"/>
    <w:rsid w:val="00CD5D5C"/>
    <w:rsid w:val="00CD7E6D"/>
    <w:rsid w:val="00CE1147"/>
    <w:rsid w:val="00CE23F1"/>
    <w:rsid w:val="00CE2BA7"/>
    <w:rsid w:val="00CE4D6A"/>
    <w:rsid w:val="00CE6394"/>
    <w:rsid w:val="00CE66BF"/>
    <w:rsid w:val="00CE7343"/>
    <w:rsid w:val="00CF2087"/>
    <w:rsid w:val="00CF3EC2"/>
    <w:rsid w:val="00D0015F"/>
    <w:rsid w:val="00D0058C"/>
    <w:rsid w:val="00D01165"/>
    <w:rsid w:val="00D05DE8"/>
    <w:rsid w:val="00D05EA0"/>
    <w:rsid w:val="00D070F4"/>
    <w:rsid w:val="00D076C3"/>
    <w:rsid w:val="00D07ECB"/>
    <w:rsid w:val="00D11734"/>
    <w:rsid w:val="00D1262E"/>
    <w:rsid w:val="00D1288F"/>
    <w:rsid w:val="00D144B8"/>
    <w:rsid w:val="00D15B33"/>
    <w:rsid w:val="00D15B88"/>
    <w:rsid w:val="00D15F0D"/>
    <w:rsid w:val="00D17E9C"/>
    <w:rsid w:val="00D2020A"/>
    <w:rsid w:val="00D205DE"/>
    <w:rsid w:val="00D211BF"/>
    <w:rsid w:val="00D23AF7"/>
    <w:rsid w:val="00D24894"/>
    <w:rsid w:val="00D30586"/>
    <w:rsid w:val="00D31211"/>
    <w:rsid w:val="00D33070"/>
    <w:rsid w:val="00D33CFD"/>
    <w:rsid w:val="00D36331"/>
    <w:rsid w:val="00D363C2"/>
    <w:rsid w:val="00D363E9"/>
    <w:rsid w:val="00D37596"/>
    <w:rsid w:val="00D37753"/>
    <w:rsid w:val="00D427CB"/>
    <w:rsid w:val="00D428E3"/>
    <w:rsid w:val="00D429DF"/>
    <w:rsid w:val="00D42DDE"/>
    <w:rsid w:val="00D441C3"/>
    <w:rsid w:val="00D442A5"/>
    <w:rsid w:val="00D4475B"/>
    <w:rsid w:val="00D46677"/>
    <w:rsid w:val="00D4764A"/>
    <w:rsid w:val="00D50BFA"/>
    <w:rsid w:val="00D51DEC"/>
    <w:rsid w:val="00D52847"/>
    <w:rsid w:val="00D549D2"/>
    <w:rsid w:val="00D552C4"/>
    <w:rsid w:val="00D55330"/>
    <w:rsid w:val="00D55E1F"/>
    <w:rsid w:val="00D55F0C"/>
    <w:rsid w:val="00D6177B"/>
    <w:rsid w:val="00D62F91"/>
    <w:rsid w:val="00D64655"/>
    <w:rsid w:val="00D6518F"/>
    <w:rsid w:val="00D65E0A"/>
    <w:rsid w:val="00D66419"/>
    <w:rsid w:val="00D67828"/>
    <w:rsid w:val="00D71CFA"/>
    <w:rsid w:val="00D750FE"/>
    <w:rsid w:val="00D7554B"/>
    <w:rsid w:val="00D75573"/>
    <w:rsid w:val="00D76367"/>
    <w:rsid w:val="00D773F0"/>
    <w:rsid w:val="00D809B7"/>
    <w:rsid w:val="00D814C2"/>
    <w:rsid w:val="00D81504"/>
    <w:rsid w:val="00D831E5"/>
    <w:rsid w:val="00D84685"/>
    <w:rsid w:val="00D84750"/>
    <w:rsid w:val="00D87321"/>
    <w:rsid w:val="00D9051B"/>
    <w:rsid w:val="00D925D5"/>
    <w:rsid w:val="00D947A0"/>
    <w:rsid w:val="00D95040"/>
    <w:rsid w:val="00D954B1"/>
    <w:rsid w:val="00D972E5"/>
    <w:rsid w:val="00D9761D"/>
    <w:rsid w:val="00DA139E"/>
    <w:rsid w:val="00DA595A"/>
    <w:rsid w:val="00DA70FE"/>
    <w:rsid w:val="00DA7186"/>
    <w:rsid w:val="00DA7558"/>
    <w:rsid w:val="00DA758A"/>
    <w:rsid w:val="00DA7DA5"/>
    <w:rsid w:val="00DB1038"/>
    <w:rsid w:val="00DB1BB3"/>
    <w:rsid w:val="00DB1FC5"/>
    <w:rsid w:val="00DB275A"/>
    <w:rsid w:val="00DB368B"/>
    <w:rsid w:val="00DB3CAC"/>
    <w:rsid w:val="00DB4864"/>
    <w:rsid w:val="00DB51E0"/>
    <w:rsid w:val="00DB5313"/>
    <w:rsid w:val="00DB5E04"/>
    <w:rsid w:val="00DB6762"/>
    <w:rsid w:val="00DC096C"/>
    <w:rsid w:val="00DC0E07"/>
    <w:rsid w:val="00DC397D"/>
    <w:rsid w:val="00DC4E09"/>
    <w:rsid w:val="00DC50A1"/>
    <w:rsid w:val="00DD0225"/>
    <w:rsid w:val="00DD07C9"/>
    <w:rsid w:val="00DD2D40"/>
    <w:rsid w:val="00DD302A"/>
    <w:rsid w:val="00DD34C9"/>
    <w:rsid w:val="00DD4FE0"/>
    <w:rsid w:val="00DD64AD"/>
    <w:rsid w:val="00DD6897"/>
    <w:rsid w:val="00DD6AFF"/>
    <w:rsid w:val="00DD6D45"/>
    <w:rsid w:val="00DE0EEE"/>
    <w:rsid w:val="00DE0FA9"/>
    <w:rsid w:val="00DE33D0"/>
    <w:rsid w:val="00DE38D6"/>
    <w:rsid w:val="00DE3B1C"/>
    <w:rsid w:val="00DE659B"/>
    <w:rsid w:val="00DE6E33"/>
    <w:rsid w:val="00DE7664"/>
    <w:rsid w:val="00DF00CA"/>
    <w:rsid w:val="00DF0843"/>
    <w:rsid w:val="00DF0A25"/>
    <w:rsid w:val="00DF1AD3"/>
    <w:rsid w:val="00DF39E7"/>
    <w:rsid w:val="00DF3EE3"/>
    <w:rsid w:val="00DF4039"/>
    <w:rsid w:val="00DF44EE"/>
    <w:rsid w:val="00DF46BD"/>
    <w:rsid w:val="00DF4C69"/>
    <w:rsid w:val="00DF4D40"/>
    <w:rsid w:val="00DF6B8D"/>
    <w:rsid w:val="00E00739"/>
    <w:rsid w:val="00E011DA"/>
    <w:rsid w:val="00E0146C"/>
    <w:rsid w:val="00E01D6B"/>
    <w:rsid w:val="00E02E6F"/>
    <w:rsid w:val="00E02F42"/>
    <w:rsid w:val="00E0364F"/>
    <w:rsid w:val="00E0502E"/>
    <w:rsid w:val="00E05C45"/>
    <w:rsid w:val="00E070F4"/>
    <w:rsid w:val="00E07A37"/>
    <w:rsid w:val="00E10273"/>
    <w:rsid w:val="00E13424"/>
    <w:rsid w:val="00E13AF5"/>
    <w:rsid w:val="00E13E6E"/>
    <w:rsid w:val="00E14583"/>
    <w:rsid w:val="00E16DE6"/>
    <w:rsid w:val="00E16EDD"/>
    <w:rsid w:val="00E173B7"/>
    <w:rsid w:val="00E17F22"/>
    <w:rsid w:val="00E20831"/>
    <w:rsid w:val="00E21205"/>
    <w:rsid w:val="00E214E9"/>
    <w:rsid w:val="00E23DA3"/>
    <w:rsid w:val="00E27207"/>
    <w:rsid w:val="00E31839"/>
    <w:rsid w:val="00E31CA4"/>
    <w:rsid w:val="00E32411"/>
    <w:rsid w:val="00E32CA3"/>
    <w:rsid w:val="00E32EB6"/>
    <w:rsid w:val="00E34821"/>
    <w:rsid w:val="00E350FE"/>
    <w:rsid w:val="00E36926"/>
    <w:rsid w:val="00E426E0"/>
    <w:rsid w:val="00E44973"/>
    <w:rsid w:val="00E4531A"/>
    <w:rsid w:val="00E470AC"/>
    <w:rsid w:val="00E475D3"/>
    <w:rsid w:val="00E47B5B"/>
    <w:rsid w:val="00E50E55"/>
    <w:rsid w:val="00E51F68"/>
    <w:rsid w:val="00E5214C"/>
    <w:rsid w:val="00E5355C"/>
    <w:rsid w:val="00E53B49"/>
    <w:rsid w:val="00E53DE1"/>
    <w:rsid w:val="00E54475"/>
    <w:rsid w:val="00E550F2"/>
    <w:rsid w:val="00E56B7E"/>
    <w:rsid w:val="00E575FA"/>
    <w:rsid w:val="00E601B0"/>
    <w:rsid w:val="00E61AA4"/>
    <w:rsid w:val="00E62B58"/>
    <w:rsid w:val="00E6328C"/>
    <w:rsid w:val="00E63F79"/>
    <w:rsid w:val="00E6420E"/>
    <w:rsid w:val="00E64294"/>
    <w:rsid w:val="00E64DC1"/>
    <w:rsid w:val="00E655FF"/>
    <w:rsid w:val="00E67747"/>
    <w:rsid w:val="00E70FE6"/>
    <w:rsid w:val="00E71109"/>
    <w:rsid w:val="00E713F5"/>
    <w:rsid w:val="00E717FB"/>
    <w:rsid w:val="00E72B98"/>
    <w:rsid w:val="00E73495"/>
    <w:rsid w:val="00E74373"/>
    <w:rsid w:val="00E75225"/>
    <w:rsid w:val="00E75517"/>
    <w:rsid w:val="00E825C5"/>
    <w:rsid w:val="00E82962"/>
    <w:rsid w:val="00E82F54"/>
    <w:rsid w:val="00E83993"/>
    <w:rsid w:val="00E8417B"/>
    <w:rsid w:val="00E84691"/>
    <w:rsid w:val="00E84ADF"/>
    <w:rsid w:val="00E85298"/>
    <w:rsid w:val="00E872B3"/>
    <w:rsid w:val="00E87571"/>
    <w:rsid w:val="00E87F9E"/>
    <w:rsid w:val="00E9014E"/>
    <w:rsid w:val="00E904C3"/>
    <w:rsid w:val="00E93BF0"/>
    <w:rsid w:val="00E93E08"/>
    <w:rsid w:val="00E94059"/>
    <w:rsid w:val="00E941C1"/>
    <w:rsid w:val="00E977B4"/>
    <w:rsid w:val="00E97EB3"/>
    <w:rsid w:val="00EA0507"/>
    <w:rsid w:val="00EA10AB"/>
    <w:rsid w:val="00EA20B2"/>
    <w:rsid w:val="00EA4491"/>
    <w:rsid w:val="00EA5177"/>
    <w:rsid w:val="00EA580D"/>
    <w:rsid w:val="00EA6CFB"/>
    <w:rsid w:val="00EA77E1"/>
    <w:rsid w:val="00EB02C9"/>
    <w:rsid w:val="00EB048A"/>
    <w:rsid w:val="00EB148B"/>
    <w:rsid w:val="00EB22E9"/>
    <w:rsid w:val="00EB2F49"/>
    <w:rsid w:val="00EB3C17"/>
    <w:rsid w:val="00EB4F32"/>
    <w:rsid w:val="00EB55F2"/>
    <w:rsid w:val="00EB590F"/>
    <w:rsid w:val="00EC0486"/>
    <w:rsid w:val="00EC2525"/>
    <w:rsid w:val="00EC2EBA"/>
    <w:rsid w:val="00EC64D7"/>
    <w:rsid w:val="00ED1A56"/>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A75"/>
    <w:rsid w:val="00EF6841"/>
    <w:rsid w:val="00F004E6"/>
    <w:rsid w:val="00F00ED6"/>
    <w:rsid w:val="00F01035"/>
    <w:rsid w:val="00F02709"/>
    <w:rsid w:val="00F03703"/>
    <w:rsid w:val="00F03CDB"/>
    <w:rsid w:val="00F0408B"/>
    <w:rsid w:val="00F04163"/>
    <w:rsid w:val="00F041C9"/>
    <w:rsid w:val="00F053C9"/>
    <w:rsid w:val="00F06479"/>
    <w:rsid w:val="00F072CC"/>
    <w:rsid w:val="00F1107F"/>
    <w:rsid w:val="00F127E2"/>
    <w:rsid w:val="00F1414F"/>
    <w:rsid w:val="00F14D16"/>
    <w:rsid w:val="00F15412"/>
    <w:rsid w:val="00F16278"/>
    <w:rsid w:val="00F16FCE"/>
    <w:rsid w:val="00F17BDD"/>
    <w:rsid w:val="00F22918"/>
    <w:rsid w:val="00F22EB1"/>
    <w:rsid w:val="00F24686"/>
    <w:rsid w:val="00F2632D"/>
    <w:rsid w:val="00F273CB"/>
    <w:rsid w:val="00F30718"/>
    <w:rsid w:val="00F317A0"/>
    <w:rsid w:val="00F31B10"/>
    <w:rsid w:val="00F3391E"/>
    <w:rsid w:val="00F408D6"/>
    <w:rsid w:val="00F415A3"/>
    <w:rsid w:val="00F42033"/>
    <w:rsid w:val="00F433DF"/>
    <w:rsid w:val="00F44362"/>
    <w:rsid w:val="00F44579"/>
    <w:rsid w:val="00F473D7"/>
    <w:rsid w:val="00F5045F"/>
    <w:rsid w:val="00F5159E"/>
    <w:rsid w:val="00F51731"/>
    <w:rsid w:val="00F52687"/>
    <w:rsid w:val="00F52F54"/>
    <w:rsid w:val="00F5434A"/>
    <w:rsid w:val="00F55B42"/>
    <w:rsid w:val="00F56A77"/>
    <w:rsid w:val="00F5706D"/>
    <w:rsid w:val="00F576C4"/>
    <w:rsid w:val="00F60486"/>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23B0"/>
    <w:rsid w:val="00F95106"/>
    <w:rsid w:val="00F961F3"/>
    <w:rsid w:val="00FA0BBA"/>
    <w:rsid w:val="00FA0CFC"/>
    <w:rsid w:val="00FA1EAD"/>
    <w:rsid w:val="00FA1F5F"/>
    <w:rsid w:val="00FA2858"/>
    <w:rsid w:val="00FA3044"/>
    <w:rsid w:val="00FA37D5"/>
    <w:rsid w:val="00FA39CD"/>
    <w:rsid w:val="00FA3ABD"/>
    <w:rsid w:val="00FA3EAB"/>
    <w:rsid w:val="00FA507A"/>
    <w:rsid w:val="00FA6D17"/>
    <w:rsid w:val="00FA74EF"/>
    <w:rsid w:val="00FA7D4D"/>
    <w:rsid w:val="00FB0C18"/>
    <w:rsid w:val="00FB4480"/>
    <w:rsid w:val="00FB56CC"/>
    <w:rsid w:val="00FB71AF"/>
    <w:rsid w:val="00FC4C3F"/>
    <w:rsid w:val="00FC6782"/>
    <w:rsid w:val="00FC6EBF"/>
    <w:rsid w:val="00FD0AE5"/>
    <w:rsid w:val="00FD22AD"/>
    <w:rsid w:val="00FD451A"/>
    <w:rsid w:val="00FD47B4"/>
    <w:rsid w:val="00FD5EB4"/>
    <w:rsid w:val="00FE0604"/>
    <w:rsid w:val="00FE11E3"/>
    <w:rsid w:val="00FE3A8F"/>
    <w:rsid w:val="00FE71FF"/>
    <w:rsid w:val="00FE7B25"/>
    <w:rsid w:val="00FF0EB3"/>
    <w:rsid w:val="00FF17E1"/>
    <w:rsid w:val="00FF2551"/>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438F2"/>
    <w:rPr>
      <w:sz w:val="20"/>
      <w:szCs w:val="20"/>
    </w:rPr>
  </w:style>
  <w:style w:type="character" w:customStyle="1" w:styleId="FootnoteTextChar">
    <w:name w:val="Footnote Text Char"/>
    <w:basedOn w:val="DefaultParagraphFont"/>
    <w:link w:val="FootnoteText"/>
    <w:uiPriority w:val="99"/>
    <w:semiHidden/>
    <w:rsid w:val="007438F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38F2"/>
    <w:rPr>
      <w:vertAlign w:val="superscript"/>
    </w:rPr>
  </w:style>
  <w:style w:type="paragraph" w:styleId="EndnoteText">
    <w:name w:val="endnote text"/>
    <w:basedOn w:val="Normal"/>
    <w:link w:val="EndnoteTextChar"/>
    <w:uiPriority w:val="99"/>
    <w:semiHidden/>
    <w:unhideWhenUsed/>
    <w:rsid w:val="007438F2"/>
    <w:rPr>
      <w:sz w:val="20"/>
      <w:szCs w:val="20"/>
    </w:rPr>
  </w:style>
  <w:style w:type="character" w:customStyle="1" w:styleId="EndnoteTextChar">
    <w:name w:val="Endnote Text Char"/>
    <w:basedOn w:val="DefaultParagraphFont"/>
    <w:link w:val="EndnoteText"/>
    <w:uiPriority w:val="99"/>
    <w:semiHidden/>
    <w:rsid w:val="007438F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38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438F2"/>
    <w:rPr>
      <w:sz w:val="20"/>
      <w:szCs w:val="20"/>
    </w:rPr>
  </w:style>
  <w:style w:type="character" w:customStyle="1" w:styleId="FootnoteTextChar">
    <w:name w:val="Footnote Text Char"/>
    <w:basedOn w:val="DefaultParagraphFont"/>
    <w:link w:val="FootnoteText"/>
    <w:uiPriority w:val="99"/>
    <w:semiHidden/>
    <w:rsid w:val="007438F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38F2"/>
    <w:rPr>
      <w:vertAlign w:val="superscript"/>
    </w:rPr>
  </w:style>
  <w:style w:type="paragraph" w:styleId="EndnoteText">
    <w:name w:val="endnote text"/>
    <w:basedOn w:val="Normal"/>
    <w:link w:val="EndnoteTextChar"/>
    <w:uiPriority w:val="99"/>
    <w:semiHidden/>
    <w:unhideWhenUsed/>
    <w:rsid w:val="007438F2"/>
    <w:rPr>
      <w:sz w:val="20"/>
      <w:szCs w:val="20"/>
    </w:rPr>
  </w:style>
  <w:style w:type="character" w:customStyle="1" w:styleId="EndnoteTextChar">
    <w:name w:val="Endnote Text Char"/>
    <w:basedOn w:val="DefaultParagraphFont"/>
    <w:link w:val="EndnoteText"/>
    <w:uiPriority w:val="99"/>
    <w:semiHidden/>
    <w:rsid w:val="007438F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3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800">
      <w:bodyDiv w:val="1"/>
      <w:marLeft w:val="0"/>
      <w:marRight w:val="0"/>
      <w:marTop w:val="0"/>
      <w:marBottom w:val="0"/>
      <w:divBdr>
        <w:top w:val="none" w:sz="0" w:space="0" w:color="auto"/>
        <w:left w:val="none" w:sz="0" w:space="0" w:color="auto"/>
        <w:bottom w:val="none" w:sz="0" w:space="0" w:color="auto"/>
        <w:right w:val="none" w:sz="0" w:space="0" w:color="auto"/>
      </w:divBdr>
    </w:div>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83962686">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67839403">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42051638">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7233512">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08052311">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2739196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55033687">
      <w:bodyDiv w:val="1"/>
      <w:marLeft w:val="0"/>
      <w:marRight w:val="0"/>
      <w:marTop w:val="0"/>
      <w:marBottom w:val="0"/>
      <w:divBdr>
        <w:top w:val="none" w:sz="0" w:space="0" w:color="auto"/>
        <w:left w:val="none" w:sz="0" w:space="0" w:color="auto"/>
        <w:bottom w:val="none" w:sz="0" w:space="0" w:color="auto"/>
        <w:right w:val="none" w:sz="0" w:space="0" w:color="auto"/>
      </w:divBdr>
    </w:div>
    <w:div w:id="672221307">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697509255">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1373271">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76949411">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0412837">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2018388">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000522">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2481094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435501">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284534776">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03922611">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19310146">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41085266">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43913468">
      <w:bodyDiv w:val="1"/>
      <w:marLeft w:val="0"/>
      <w:marRight w:val="0"/>
      <w:marTop w:val="0"/>
      <w:marBottom w:val="0"/>
      <w:divBdr>
        <w:top w:val="none" w:sz="0" w:space="0" w:color="auto"/>
        <w:left w:val="none" w:sz="0" w:space="0" w:color="auto"/>
        <w:bottom w:val="none" w:sz="0" w:space="0" w:color="auto"/>
        <w:right w:val="none" w:sz="0" w:space="0" w:color="auto"/>
      </w:divBdr>
    </w:div>
    <w:div w:id="1445222442">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81849856">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0171241">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43722915">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0370643">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4689096">
      <w:bodyDiv w:val="1"/>
      <w:marLeft w:val="0"/>
      <w:marRight w:val="0"/>
      <w:marTop w:val="0"/>
      <w:marBottom w:val="0"/>
      <w:divBdr>
        <w:top w:val="none" w:sz="0" w:space="0" w:color="auto"/>
        <w:left w:val="none" w:sz="0" w:space="0" w:color="auto"/>
        <w:bottom w:val="none" w:sz="0" w:space="0" w:color="auto"/>
        <w:right w:val="none" w:sz="0" w:space="0" w:color="auto"/>
      </w:divBdr>
    </w:div>
    <w:div w:id="1785269659">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0100909">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0170768">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03642013">
      <w:bodyDiv w:val="1"/>
      <w:marLeft w:val="0"/>
      <w:marRight w:val="0"/>
      <w:marTop w:val="0"/>
      <w:marBottom w:val="0"/>
      <w:divBdr>
        <w:top w:val="none" w:sz="0" w:space="0" w:color="auto"/>
        <w:left w:val="none" w:sz="0" w:space="0" w:color="auto"/>
        <w:bottom w:val="none" w:sz="0" w:space="0" w:color="auto"/>
        <w:right w:val="none" w:sz="0" w:space="0" w:color="auto"/>
      </w:divBdr>
    </w:div>
    <w:div w:id="1916162123">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6613695">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406450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0767442">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60667175">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79593452">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1904282">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0542091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2C85-350B-4548-A396-E605F45D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4</cp:revision>
  <cp:lastPrinted>2015-04-24T15:52:00Z</cp:lastPrinted>
  <dcterms:created xsi:type="dcterms:W3CDTF">2018-01-10T21:02:00Z</dcterms:created>
  <dcterms:modified xsi:type="dcterms:W3CDTF">2018-01-11T13:56:00Z</dcterms:modified>
</cp:coreProperties>
</file>