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47EA4DD9" wp14:editId="02B9653D">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7B535F"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10</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7B535F"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E</w:t>
            </w:r>
            <w:bookmarkStart w:id="0" w:name="_GoBack"/>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&amp; LT</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E93BF0" w:rsidRPr="00A5757C" w:rsidRDefault="00E872B3" w:rsidP="0018720D">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Board:</w:t>
            </w:r>
            <w:r w:rsidR="00461F18">
              <w:rPr>
                <w:rFonts w:asciiTheme="minorHAnsi" w:eastAsiaTheme="minorHAnsi" w:hAnsiTheme="minorHAnsi" w:cstheme="minorHAnsi"/>
                <w:lang w:eastAsia="en-US"/>
              </w:rPr>
              <w:t xml:space="preserve"> </w:t>
            </w:r>
            <w:r w:rsidR="0018720D">
              <w:rPr>
                <w:rFonts w:asciiTheme="minorHAnsi" w:eastAsiaTheme="minorHAnsi" w:hAnsiTheme="minorHAnsi" w:cstheme="minorHAnsi"/>
                <w:lang w:eastAsia="en-US"/>
              </w:rPr>
              <w:t>22</w:t>
            </w:r>
            <w:r w:rsidR="0018720D">
              <w:rPr>
                <w:rFonts w:asciiTheme="minorHAnsi" w:eastAsiaTheme="minorHAnsi" w:hAnsiTheme="minorHAnsi" w:cstheme="minorHAnsi"/>
                <w:vertAlign w:val="superscript"/>
                <w:lang w:eastAsia="en-US"/>
              </w:rPr>
              <w:t>nd</w:t>
            </w:r>
            <w:r w:rsidR="00461F18">
              <w:rPr>
                <w:rFonts w:asciiTheme="minorHAnsi" w:eastAsiaTheme="minorHAnsi" w:hAnsiTheme="minorHAnsi" w:cstheme="minorHAnsi"/>
                <w:lang w:eastAsia="en-US"/>
              </w:rPr>
              <w:t xml:space="preserve"> </w:t>
            </w:r>
            <w:r w:rsidR="0018720D">
              <w:rPr>
                <w:rFonts w:asciiTheme="minorHAnsi" w:eastAsiaTheme="minorHAnsi" w:hAnsiTheme="minorHAnsi" w:cstheme="minorHAnsi"/>
                <w:lang w:eastAsia="en-US"/>
              </w:rPr>
              <w:t>November</w:t>
            </w:r>
            <w:r w:rsidR="00461F18">
              <w:rPr>
                <w:rFonts w:asciiTheme="minorHAnsi" w:eastAsiaTheme="minorHAnsi" w:hAnsiTheme="minorHAnsi" w:cstheme="minorHAnsi"/>
                <w:lang w:eastAsia="en-US"/>
              </w:rPr>
              <w:t xml:space="preserve"> 2017</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541CD6">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5D686A">
              <w:rPr>
                <w:rFonts w:asciiTheme="minorHAnsi" w:hAnsiTheme="minorHAnsi" w:cstheme="minorHAnsi"/>
              </w:rPr>
              <w:t>7</w:t>
            </w:r>
            <w:r w:rsidR="00541CD6">
              <w:rPr>
                <w:rFonts w:asciiTheme="minorHAnsi" w:hAnsiTheme="minorHAnsi" w:cstheme="minorHAnsi"/>
              </w:rPr>
              <w:t xml:space="preserve"> </w:t>
            </w:r>
            <w:r w:rsidR="00E872B3">
              <w:rPr>
                <w:rFonts w:asciiTheme="minorHAnsi" w:hAnsiTheme="minorHAnsi" w:cstheme="minorHAnsi"/>
              </w:rPr>
              <w:t>months</w:t>
            </w:r>
            <w:r w:rsidR="00E93BF0">
              <w:rPr>
                <w:rFonts w:asciiTheme="minorHAnsi" w:hAnsiTheme="minorHAnsi" w:cstheme="minorHAnsi"/>
              </w:rPr>
              <w:t xml:space="preserve"> </w:t>
            </w:r>
            <w:r w:rsidR="00A76C3F">
              <w:rPr>
                <w:rFonts w:asciiTheme="minorHAnsi" w:hAnsiTheme="minorHAnsi" w:cstheme="minorHAnsi"/>
              </w:rPr>
              <w:t>ended 3</w:t>
            </w:r>
            <w:r w:rsidR="005D686A">
              <w:rPr>
                <w:rFonts w:asciiTheme="minorHAnsi" w:hAnsiTheme="minorHAnsi" w:cstheme="minorHAnsi"/>
              </w:rPr>
              <w:t>1 October</w:t>
            </w:r>
            <w:r w:rsidR="00FA0CFC">
              <w:rPr>
                <w:rFonts w:asciiTheme="minorHAnsi" w:hAnsiTheme="minorHAnsi" w:cstheme="minorHAnsi"/>
              </w:rPr>
              <w:t xml:space="preserve"> 2017</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w:t>
            </w:r>
            <w:r w:rsidR="007B77AD">
              <w:rPr>
                <w:rFonts w:asciiTheme="minorHAnsi" w:eastAsiaTheme="minorHAnsi" w:hAnsiTheme="minorHAnsi" w:cstheme="minorHAnsi"/>
                <w:lang w:eastAsia="en-US"/>
              </w:rPr>
              <w:t>the HRA’s</w:t>
            </w:r>
            <w:r w:rsidR="005F1D45" w:rsidRPr="005F1D45">
              <w:rPr>
                <w:rFonts w:asciiTheme="minorHAnsi" w:eastAsiaTheme="minorHAnsi" w:hAnsiTheme="minorHAnsi" w:cstheme="minorHAnsi"/>
                <w:lang w:eastAsia="en-US"/>
              </w:rPr>
              <w:t xml:space="preserve">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w:t>
            </w:r>
            <w:r w:rsidR="005D686A">
              <w:rPr>
                <w:rFonts w:asciiTheme="minorHAnsi" w:eastAsiaTheme="minorHAnsi" w:hAnsiTheme="minorHAnsi" w:cstheme="minorHAnsi"/>
                <w:lang w:eastAsia="en-US"/>
              </w:rPr>
              <w:t>7</w:t>
            </w:r>
            <w:r w:rsidR="00E93BF0">
              <w:rPr>
                <w:rFonts w:asciiTheme="minorHAnsi" w:eastAsiaTheme="minorHAnsi" w:hAnsiTheme="minorHAnsi" w:cstheme="minorHAnsi"/>
                <w:lang w:eastAsia="en-US"/>
              </w:rPr>
              <w:t xml:space="preserve"> months</w:t>
            </w:r>
            <w:r w:rsidR="00882077">
              <w:rPr>
                <w:rFonts w:asciiTheme="minorHAnsi" w:eastAsiaTheme="minorHAnsi" w:hAnsiTheme="minorHAnsi" w:cstheme="minorHAnsi"/>
                <w:lang w:eastAsia="en-US"/>
              </w:rPr>
              <w:t xml:space="preserve"> to</w:t>
            </w:r>
            <w:r w:rsidR="00A76C3F" w:rsidRPr="005F1D45">
              <w:rPr>
                <w:rFonts w:asciiTheme="minorHAnsi" w:eastAsiaTheme="minorHAnsi" w:hAnsiTheme="minorHAnsi" w:cstheme="minorHAnsi"/>
                <w:lang w:eastAsia="en-US"/>
              </w:rPr>
              <w:t xml:space="preserve"> </w:t>
            </w:r>
            <w:r w:rsidR="005F1D45" w:rsidRPr="005F1D45">
              <w:rPr>
                <w:rFonts w:asciiTheme="minorHAnsi" w:eastAsiaTheme="minorHAnsi" w:hAnsiTheme="minorHAnsi" w:cstheme="minorHAnsi"/>
                <w:lang w:eastAsia="en-US"/>
              </w:rPr>
              <w:t>3</w:t>
            </w:r>
            <w:r w:rsidR="005D686A">
              <w:rPr>
                <w:rFonts w:asciiTheme="minorHAnsi" w:eastAsiaTheme="minorHAnsi" w:hAnsiTheme="minorHAnsi" w:cstheme="minorHAnsi"/>
                <w:lang w:eastAsia="en-US"/>
              </w:rPr>
              <w:t>1 Octobe</w:t>
            </w:r>
            <w:r w:rsidR="00661DE0">
              <w:rPr>
                <w:rFonts w:asciiTheme="minorHAnsi" w:eastAsiaTheme="minorHAnsi" w:hAnsiTheme="minorHAnsi" w:cstheme="minorHAnsi"/>
                <w:lang w:eastAsia="en-US"/>
              </w:rPr>
              <w:t>r</w:t>
            </w:r>
            <w:r w:rsidR="005F1D45" w:rsidRPr="005F1D45">
              <w:rPr>
                <w:rFonts w:asciiTheme="minorHAnsi" w:eastAsiaTheme="minorHAnsi" w:hAnsiTheme="minorHAnsi" w:cstheme="minorHAnsi"/>
                <w:lang w:eastAsia="en-US"/>
              </w:rPr>
              <w:t xml:space="preserve"> 2017</w:t>
            </w:r>
            <w:r w:rsidR="007C48EC">
              <w:rPr>
                <w:rFonts w:asciiTheme="minorHAnsi" w:eastAsiaTheme="minorHAnsi" w:hAnsiTheme="minorHAnsi" w:cstheme="minorHAnsi"/>
                <w:lang w:eastAsia="en-US"/>
              </w:rPr>
              <w:t xml:space="preserve"> and forecast position for the year. </w:t>
            </w:r>
          </w:p>
          <w:p w:rsidR="007C48EC" w:rsidRDefault="007C48EC"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share the steps being taken to ensure our resources are being utilized to best effect to achieve our strategic goals. </w:t>
            </w:r>
          </w:p>
          <w:p w:rsidR="0025092F" w:rsidRDefault="005F1D45"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 xml:space="preserve">our 2017/18 financial </w:t>
            </w:r>
            <w:r>
              <w:rPr>
                <w:rFonts w:asciiTheme="minorHAnsi" w:eastAsiaTheme="minorHAnsi" w:hAnsiTheme="minorHAnsi" w:cstheme="minorHAnsi"/>
                <w:lang w:eastAsia="en-US"/>
              </w:rPr>
              <w:t xml:space="preserve">plan </w:t>
            </w:r>
            <w:r w:rsidRPr="005F1D45">
              <w:rPr>
                <w:rFonts w:asciiTheme="minorHAnsi" w:eastAsiaTheme="minorHAnsi" w:hAnsiTheme="minorHAnsi" w:cstheme="minorHAnsi"/>
                <w:lang w:eastAsia="en-US"/>
              </w:rPr>
              <w:t xml:space="preserve">and future financial strategy. </w:t>
            </w:r>
          </w:p>
          <w:p w:rsidR="00E93BF0" w:rsidRPr="005F1D45" w:rsidRDefault="00E93BF0" w:rsidP="004B1A43">
            <w:pPr>
              <w:spacing w:after="200" w:line="276" w:lineRule="auto"/>
              <w:rPr>
                <w:rFonts w:asciiTheme="minorHAnsi" w:eastAsiaTheme="minorHAnsi" w:hAnsiTheme="minorHAnsi" w:cstheme="minorHAnsi"/>
                <w:lang w:eastAsia="en-US"/>
              </w:rPr>
            </w:pP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361853" w:rsidRDefault="00FA0CFC"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w:t>
            </w:r>
            <w:r w:rsidR="00181165">
              <w:rPr>
                <w:rFonts w:asciiTheme="minorHAnsi" w:eastAsiaTheme="minorHAnsi" w:hAnsiTheme="minorHAnsi" w:cstheme="minorHAnsi"/>
                <w:lang w:eastAsia="en-US"/>
              </w:rPr>
              <w:t xml:space="preserve"> financial performance </w:t>
            </w:r>
            <w:r w:rsidR="00950174">
              <w:rPr>
                <w:rFonts w:asciiTheme="minorHAnsi" w:eastAsiaTheme="minorHAnsi" w:hAnsiTheme="minorHAnsi" w:cstheme="minorHAnsi"/>
                <w:lang w:eastAsia="en-US"/>
              </w:rPr>
              <w:t>reports a</w:t>
            </w:r>
            <w:r w:rsidR="003F09C0">
              <w:rPr>
                <w:rFonts w:asciiTheme="minorHAnsi" w:eastAsiaTheme="minorHAnsi" w:hAnsiTheme="minorHAnsi" w:cstheme="minorHAnsi"/>
                <w:lang w:eastAsia="en-US"/>
              </w:rPr>
              <w:t>n</w:t>
            </w:r>
            <w:r>
              <w:rPr>
                <w:rFonts w:asciiTheme="minorHAnsi" w:eastAsiaTheme="minorHAnsi" w:hAnsiTheme="minorHAnsi" w:cstheme="minorHAnsi"/>
                <w:lang w:eastAsia="en-US"/>
              </w:rPr>
              <w:t xml:space="preserve"> </w:t>
            </w:r>
            <w:r w:rsidR="007B77AD">
              <w:rPr>
                <w:rFonts w:asciiTheme="minorHAnsi" w:eastAsiaTheme="minorHAnsi" w:hAnsiTheme="minorHAnsi" w:cstheme="minorHAnsi"/>
                <w:b/>
                <w:lang w:eastAsia="en-US"/>
              </w:rPr>
              <w:t>u</w:t>
            </w:r>
            <w:r w:rsidR="001677C5" w:rsidRPr="0059723D">
              <w:rPr>
                <w:rFonts w:asciiTheme="minorHAnsi" w:eastAsiaTheme="minorHAnsi" w:hAnsiTheme="minorHAnsi" w:cstheme="minorHAnsi"/>
                <w:b/>
                <w:lang w:eastAsia="en-US"/>
              </w:rPr>
              <w:t>nder</w:t>
            </w:r>
            <w:r w:rsidR="00181165" w:rsidRPr="0059723D">
              <w:rPr>
                <w:rFonts w:asciiTheme="minorHAnsi" w:eastAsiaTheme="minorHAnsi" w:hAnsiTheme="minorHAnsi" w:cstheme="minorHAnsi"/>
                <w:b/>
                <w:lang w:eastAsia="en-US"/>
              </w:rPr>
              <w:t>spend</w:t>
            </w:r>
            <w:r w:rsidR="00181165">
              <w:rPr>
                <w:rFonts w:asciiTheme="minorHAnsi" w:eastAsiaTheme="minorHAnsi" w:hAnsiTheme="minorHAnsi" w:cstheme="minorHAnsi"/>
                <w:lang w:eastAsia="en-US"/>
              </w:rPr>
              <w:t xml:space="preserve"> position</w:t>
            </w:r>
            <w:r>
              <w:rPr>
                <w:rFonts w:asciiTheme="minorHAnsi" w:eastAsiaTheme="minorHAnsi" w:hAnsiTheme="minorHAnsi" w:cstheme="minorHAnsi"/>
                <w:lang w:eastAsia="en-US"/>
              </w:rPr>
              <w:t xml:space="preserve"> of </w:t>
            </w:r>
            <w:r w:rsidR="00181165" w:rsidRPr="0059723D">
              <w:rPr>
                <w:rFonts w:asciiTheme="minorHAnsi" w:eastAsiaTheme="minorHAnsi" w:hAnsiTheme="minorHAnsi" w:cstheme="minorHAnsi"/>
                <w:b/>
                <w:lang w:eastAsia="en-US"/>
              </w:rPr>
              <w:t>£</w:t>
            </w:r>
            <w:r w:rsidR="00FE0604">
              <w:rPr>
                <w:rFonts w:asciiTheme="minorHAnsi" w:eastAsiaTheme="minorHAnsi" w:hAnsiTheme="minorHAnsi" w:cstheme="minorHAnsi"/>
                <w:b/>
                <w:lang w:eastAsia="en-US"/>
              </w:rPr>
              <w:t>36</w:t>
            </w:r>
            <w:r w:rsidR="00181165" w:rsidRPr="0059723D">
              <w:rPr>
                <w:rFonts w:asciiTheme="minorHAnsi" w:eastAsiaTheme="minorHAnsi" w:hAnsiTheme="minorHAnsi" w:cstheme="minorHAnsi"/>
                <w:b/>
                <w:lang w:eastAsia="en-US"/>
              </w:rPr>
              <w:t>k (</w:t>
            </w:r>
            <w:r w:rsidR="00C74503">
              <w:rPr>
                <w:rFonts w:asciiTheme="minorHAnsi" w:eastAsiaTheme="minorHAnsi" w:hAnsiTheme="minorHAnsi" w:cstheme="minorHAnsi"/>
                <w:b/>
                <w:lang w:eastAsia="en-US"/>
              </w:rPr>
              <w:t>0.</w:t>
            </w:r>
            <w:r w:rsidR="00FE0604">
              <w:rPr>
                <w:rFonts w:asciiTheme="minorHAnsi" w:eastAsiaTheme="minorHAnsi" w:hAnsiTheme="minorHAnsi" w:cstheme="minorHAnsi"/>
                <w:b/>
                <w:lang w:eastAsia="en-US"/>
              </w:rPr>
              <w:t>5</w:t>
            </w:r>
            <w:r w:rsidR="00181165" w:rsidRPr="0059723D">
              <w:rPr>
                <w:rFonts w:asciiTheme="minorHAnsi" w:eastAsiaTheme="minorHAnsi" w:hAnsiTheme="minorHAnsi" w:cstheme="minorHAnsi"/>
                <w:b/>
                <w:lang w:eastAsia="en-US"/>
              </w:rPr>
              <w:t>%)</w:t>
            </w:r>
            <w:r>
              <w:rPr>
                <w:rFonts w:asciiTheme="minorHAnsi" w:eastAsiaTheme="minorHAnsi" w:hAnsiTheme="minorHAnsi" w:cstheme="minorHAnsi"/>
                <w:lang w:eastAsia="en-US"/>
              </w:rPr>
              <w:t xml:space="preserve"> on re</w:t>
            </w:r>
            <w:r w:rsidR="00181165">
              <w:rPr>
                <w:rFonts w:asciiTheme="minorHAnsi" w:eastAsiaTheme="minorHAnsi" w:hAnsiTheme="minorHAnsi" w:cstheme="minorHAnsi"/>
                <w:lang w:eastAsia="en-US"/>
              </w:rPr>
              <w:t xml:space="preserve">venue expenditure </w:t>
            </w:r>
            <w:r>
              <w:rPr>
                <w:rFonts w:asciiTheme="minorHAnsi" w:eastAsiaTheme="minorHAnsi" w:hAnsiTheme="minorHAnsi" w:cstheme="minorHAnsi"/>
                <w:lang w:eastAsia="en-US"/>
              </w:rPr>
              <w:t>a</w:t>
            </w:r>
            <w:r w:rsidR="00181165">
              <w:rPr>
                <w:rFonts w:asciiTheme="minorHAnsi" w:eastAsiaTheme="minorHAnsi" w:hAnsiTheme="minorHAnsi" w:cstheme="minorHAnsi"/>
                <w:lang w:eastAsia="en-US"/>
              </w:rPr>
              <w:t xml:space="preserve">nd </w:t>
            </w:r>
            <w:r w:rsidR="00181165" w:rsidRPr="0059723D">
              <w:rPr>
                <w:rFonts w:asciiTheme="minorHAnsi" w:eastAsiaTheme="minorHAnsi" w:hAnsiTheme="minorHAnsi" w:cstheme="minorHAnsi"/>
                <w:b/>
                <w:lang w:eastAsia="en-US"/>
              </w:rPr>
              <w:t>£</w:t>
            </w:r>
            <w:r w:rsidR="00564D58">
              <w:rPr>
                <w:rFonts w:asciiTheme="minorHAnsi" w:eastAsiaTheme="minorHAnsi" w:hAnsiTheme="minorHAnsi" w:cstheme="minorHAnsi"/>
                <w:b/>
                <w:lang w:eastAsia="en-US"/>
              </w:rPr>
              <w:t>92</w:t>
            </w:r>
            <w:r w:rsidR="00181165" w:rsidRPr="0059723D">
              <w:rPr>
                <w:rFonts w:asciiTheme="minorHAnsi" w:eastAsiaTheme="minorHAnsi" w:hAnsiTheme="minorHAnsi" w:cstheme="minorHAnsi"/>
                <w:b/>
                <w:lang w:eastAsia="en-US"/>
              </w:rPr>
              <w:t>k (</w:t>
            </w:r>
            <w:r w:rsidR="00564D58">
              <w:rPr>
                <w:rFonts w:asciiTheme="minorHAnsi" w:eastAsiaTheme="minorHAnsi" w:hAnsiTheme="minorHAnsi" w:cstheme="minorHAnsi"/>
                <w:b/>
                <w:lang w:eastAsia="en-US"/>
              </w:rPr>
              <w:t>18.9</w:t>
            </w:r>
            <w:r w:rsidR="00181165" w:rsidRPr="0059723D">
              <w:rPr>
                <w:rFonts w:asciiTheme="minorHAnsi" w:eastAsiaTheme="minorHAnsi" w:hAnsiTheme="minorHAnsi" w:cstheme="minorHAnsi"/>
                <w:b/>
                <w:lang w:eastAsia="en-US"/>
              </w:rPr>
              <w:t>%)</w:t>
            </w:r>
            <w:r w:rsidR="00181165">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 xml:space="preserve">underspend </w:t>
            </w:r>
            <w:r>
              <w:rPr>
                <w:rFonts w:asciiTheme="minorHAnsi" w:eastAsiaTheme="minorHAnsi" w:hAnsiTheme="minorHAnsi" w:cstheme="minorHAnsi"/>
                <w:lang w:eastAsia="en-US"/>
              </w:rPr>
              <w:t>o</w:t>
            </w:r>
            <w:r w:rsidR="00181165">
              <w:rPr>
                <w:rFonts w:asciiTheme="minorHAnsi" w:eastAsiaTheme="minorHAnsi" w:hAnsiTheme="minorHAnsi" w:cstheme="minorHAnsi"/>
                <w:lang w:eastAsia="en-US"/>
              </w:rPr>
              <w:t>n capital expenditure</w:t>
            </w:r>
            <w:r w:rsidR="00361853">
              <w:rPr>
                <w:rFonts w:asciiTheme="minorHAnsi" w:eastAsiaTheme="minorHAnsi" w:hAnsiTheme="minorHAnsi" w:cstheme="minorHAnsi"/>
                <w:lang w:eastAsia="en-US"/>
              </w:rPr>
              <w:t xml:space="preserve">. </w:t>
            </w:r>
          </w:p>
          <w:p w:rsidR="001C79DA" w:rsidRDefault="00361853"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Our </w:t>
            </w:r>
            <w:proofErr w:type="gramStart"/>
            <w:r w:rsidRPr="00361853">
              <w:rPr>
                <w:rFonts w:asciiTheme="minorHAnsi" w:eastAsiaTheme="minorHAnsi" w:hAnsiTheme="minorHAnsi" w:cstheme="minorHAnsi"/>
                <w:b/>
                <w:lang w:eastAsia="en-US"/>
              </w:rPr>
              <w:t>forecast</w:t>
            </w:r>
            <w:r w:rsidR="007B77AD">
              <w:rPr>
                <w:rFonts w:asciiTheme="minorHAnsi" w:eastAsiaTheme="minorHAnsi" w:hAnsiTheme="minorHAnsi" w:cstheme="minorHAnsi"/>
                <w:b/>
                <w:lang w:eastAsia="en-US"/>
              </w:rPr>
              <w:t xml:space="preserve"> </w:t>
            </w:r>
            <w:r w:rsidR="00F127E2">
              <w:rPr>
                <w:rFonts w:asciiTheme="minorHAnsi" w:eastAsiaTheme="minorHAnsi" w:hAnsiTheme="minorHAnsi" w:cstheme="minorHAnsi"/>
                <w:lang w:eastAsia="en-US"/>
              </w:rPr>
              <w:t>for the year</w:t>
            </w:r>
            <w:r>
              <w:rPr>
                <w:rFonts w:asciiTheme="minorHAnsi" w:eastAsiaTheme="minorHAnsi" w:hAnsiTheme="minorHAnsi" w:cstheme="minorHAnsi"/>
                <w:lang w:eastAsia="en-US"/>
              </w:rPr>
              <w:t xml:space="preserve"> remains on track with </w:t>
            </w:r>
            <w:r w:rsidRPr="00361853">
              <w:rPr>
                <w:rFonts w:asciiTheme="minorHAnsi" w:eastAsiaTheme="minorHAnsi" w:hAnsiTheme="minorHAnsi" w:cstheme="minorHAnsi"/>
                <w:b/>
                <w:lang w:eastAsia="en-US"/>
              </w:rPr>
              <w:t>no underspend</w:t>
            </w:r>
            <w:proofErr w:type="gramEnd"/>
            <w:r w:rsidRPr="00361853">
              <w:rPr>
                <w:rFonts w:asciiTheme="minorHAnsi" w:eastAsiaTheme="minorHAnsi" w:hAnsiTheme="minorHAnsi" w:cstheme="minorHAnsi"/>
                <w:b/>
                <w:lang w:eastAsia="en-US"/>
              </w:rPr>
              <w:t xml:space="preserve"> position</w:t>
            </w:r>
            <w:r>
              <w:rPr>
                <w:rFonts w:asciiTheme="minorHAnsi" w:eastAsiaTheme="minorHAnsi" w:hAnsiTheme="minorHAnsi" w:cstheme="minorHAnsi"/>
                <w:lang w:eastAsia="en-US"/>
              </w:rPr>
              <w:t xml:space="preserve"> anticipated.</w:t>
            </w:r>
            <w:r w:rsidR="00181165">
              <w:rPr>
                <w:rFonts w:asciiTheme="minorHAnsi" w:eastAsiaTheme="minorHAnsi" w:hAnsiTheme="minorHAnsi" w:cstheme="minorHAnsi"/>
                <w:lang w:eastAsia="en-US"/>
              </w:rPr>
              <w:t xml:space="preserve"> </w:t>
            </w:r>
          </w:p>
          <w:p w:rsidR="00181165" w:rsidRDefault="001C79DA"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£160k executive restructure business case has now been included in DH GIA figures, increasing our </w:t>
            </w:r>
            <w:r w:rsidRPr="001C79DA">
              <w:rPr>
                <w:rFonts w:asciiTheme="minorHAnsi" w:eastAsiaTheme="minorHAnsi" w:hAnsiTheme="minorHAnsi" w:cstheme="minorHAnsi"/>
                <w:b/>
                <w:lang w:eastAsia="en-US"/>
              </w:rPr>
              <w:t>GIA revenue funding</w:t>
            </w:r>
            <w:r>
              <w:rPr>
                <w:rFonts w:asciiTheme="minorHAnsi" w:eastAsiaTheme="minorHAnsi" w:hAnsiTheme="minorHAnsi" w:cstheme="minorHAnsi"/>
                <w:lang w:eastAsia="en-US"/>
              </w:rPr>
              <w:t xml:space="preserve"> to </w:t>
            </w:r>
            <w:r w:rsidRPr="001C79DA">
              <w:rPr>
                <w:rFonts w:asciiTheme="minorHAnsi" w:eastAsiaTheme="minorHAnsi" w:hAnsiTheme="minorHAnsi" w:cstheme="minorHAnsi"/>
                <w:b/>
                <w:lang w:eastAsia="en-US"/>
              </w:rPr>
              <w:t>£12,469k</w:t>
            </w:r>
            <w:r>
              <w:rPr>
                <w:rFonts w:asciiTheme="minorHAnsi" w:eastAsiaTheme="minorHAnsi" w:hAnsiTheme="minorHAnsi" w:cstheme="minorHAnsi"/>
                <w:lang w:eastAsia="en-US"/>
              </w:rPr>
              <w:t xml:space="preserve">. </w:t>
            </w:r>
          </w:p>
          <w:p w:rsidR="00F072CC" w:rsidRPr="00FE0604" w:rsidRDefault="00FE0604" w:rsidP="003F09C0">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Following DH’s decision not to support o</w:t>
            </w:r>
            <w:r w:rsidR="00F072CC" w:rsidRPr="003F09C0">
              <w:rPr>
                <w:rFonts w:asciiTheme="minorHAnsi" w:eastAsiaTheme="minorHAnsi" w:hAnsiTheme="minorHAnsi" w:cstheme="minorHAnsi"/>
                <w:lang w:eastAsia="en-US"/>
              </w:rPr>
              <w:t>ur</w:t>
            </w:r>
            <w:r w:rsidR="00461F18" w:rsidRPr="003F09C0">
              <w:rPr>
                <w:rFonts w:asciiTheme="minorHAnsi" w:eastAsiaTheme="minorHAnsi" w:hAnsiTheme="minorHAnsi" w:cstheme="minorHAnsi"/>
                <w:lang w:eastAsia="en-US"/>
              </w:rPr>
              <w:t xml:space="preserve"> </w:t>
            </w:r>
            <w:r w:rsidR="00461F18" w:rsidRPr="00361853">
              <w:rPr>
                <w:rFonts w:asciiTheme="minorHAnsi" w:eastAsiaTheme="minorHAnsi" w:hAnsiTheme="minorHAnsi" w:cstheme="minorHAnsi"/>
                <w:b/>
                <w:lang w:eastAsia="en-US"/>
              </w:rPr>
              <w:t>SIP</w:t>
            </w:r>
            <w:r w:rsidR="00461F18" w:rsidRPr="003F09C0">
              <w:rPr>
                <w:rFonts w:asciiTheme="minorHAnsi" w:eastAsiaTheme="minorHAnsi" w:hAnsiTheme="minorHAnsi" w:cstheme="minorHAnsi"/>
                <w:lang w:eastAsia="en-US"/>
              </w:rPr>
              <w:t xml:space="preserve"> </w:t>
            </w:r>
            <w:r w:rsidR="003F09C0">
              <w:rPr>
                <w:rFonts w:asciiTheme="minorHAnsi" w:eastAsiaTheme="minorHAnsi" w:hAnsiTheme="minorHAnsi" w:cstheme="minorHAnsi"/>
                <w:lang w:eastAsia="en-US"/>
              </w:rPr>
              <w:t xml:space="preserve">business case </w:t>
            </w:r>
            <w:r w:rsidR="007B77AD">
              <w:rPr>
                <w:rFonts w:asciiTheme="minorHAnsi" w:eastAsiaTheme="minorHAnsi" w:hAnsiTheme="minorHAnsi" w:cstheme="minorHAnsi"/>
                <w:lang w:eastAsia="en-US"/>
              </w:rPr>
              <w:t>(</w:t>
            </w:r>
            <w:r w:rsidR="00461F18" w:rsidRPr="003F09C0">
              <w:rPr>
                <w:rFonts w:asciiTheme="minorHAnsi" w:eastAsiaTheme="minorHAnsi" w:hAnsiTheme="minorHAnsi" w:cstheme="minorHAnsi"/>
                <w:lang w:eastAsia="en-US"/>
              </w:rPr>
              <w:t>£260k</w:t>
            </w:r>
            <w:r w:rsidR="007B77AD">
              <w:rPr>
                <w:rFonts w:asciiTheme="minorHAnsi" w:eastAsiaTheme="minorHAnsi" w:hAnsiTheme="minorHAnsi" w:cstheme="minorHAnsi"/>
                <w:lang w:eastAsia="en-US"/>
              </w:rPr>
              <w:t>)</w:t>
            </w:r>
            <w:r w:rsidR="00F072CC" w:rsidRPr="003F09C0">
              <w:rPr>
                <w:rFonts w:asciiTheme="minorHAnsi" w:eastAsiaTheme="minorHAnsi" w:hAnsiTheme="minorHAnsi" w:cstheme="minorHAnsi"/>
                <w:lang w:eastAsia="en-US"/>
              </w:rPr>
              <w:t xml:space="preserve"> </w:t>
            </w:r>
            <w:r w:rsidRPr="00FE0604">
              <w:rPr>
                <w:rFonts w:asciiTheme="minorHAnsi" w:eastAsiaTheme="minorHAnsi" w:hAnsiTheme="minorHAnsi" w:cstheme="minorHAnsi"/>
                <w:lang w:eastAsia="en-US"/>
              </w:rPr>
              <w:t>we have confirmed with our sponsor that we will not be able to progress business analytics, organizational development and c</w:t>
            </w:r>
            <w:r w:rsidR="00564D58">
              <w:rPr>
                <w:rFonts w:asciiTheme="minorHAnsi" w:eastAsiaTheme="minorHAnsi" w:hAnsiTheme="minorHAnsi" w:cstheme="minorHAnsi"/>
                <w:lang w:eastAsia="en-US"/>
              </w:rPr>
              <w:t>ustomer relationship management</w:t>
            </w:r>
            <w:r w:rsidRPr="00FE0604">
              <w:rPr>
                <w:rFonts w:asciiTheme="minorHAnsi" w:eastAsiaTheme="minorHAnsi" w:hAnsiTheme="minorHAnsi" w:cstheme="minorHAnsi"/>
                <w:lang w:eastAsia="en-US"/>
              </w:rPr>
              <w:t xml:space="preserve"> elements of our programme this year. </w:t>
            </w:r>
          </w:p>
          <w:p w:rsidR="00F127E2" w:rsidRPr="003F09C0" w:rsidRDefault="00FE0604" w:rsidP="003F09C0">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Research systems business case has been submitted with </w:t>
            </w:r>
            <w:r w:rsidR="00564D58">
              <w:rPr>
                <w:rFonts w:asciiTheme="minorHAnsi" w:eastAsiaTheme="minorHAnsi" w:hAnsiTheme="minorHAnsi" w:cstheme="minorHAnsi"/>
                <w:lang w:eastAsia="en-US"/>
              </w:rPr>
              <w:t xml:space="preserve">DH sponsor and </w:t>
            </w:r>
            <w:r>
              <w:rPr>
                <w:rFonts w:asciiTheme="minorHAnsi" w:eastAsiaTheme="minorHAnsi" w:hAnsiTheme="minorHAnsi" w:cstheme="minorHAnsi"/>
                <w:lang w:eastAsia="en-US"/>
              </w:rPr>
              <w:t xml:space="preserve">finance approval. It is anticipated that a decision will be made in the next two weeks. Plans are in place to address the need for increased capacity with some roles being advanced, at risk, ahead of the decision. </w:t>
            </w:r>
            <w:r w:rsidR="00F127E2">
              <w:rPr>
                <w:rFonts w:asciiTheme="minorHAnsi" w:eastAsiaTheme="minorHAnsi" w:hAnsiTheme="minorHAnsi" w:cstheme="minorHAnsi"/>
                <w:lang w:eastAsia="en-US"/>
              </w:rPr>
              <w:t xml:space="preserve">  </w:t>
            </w:r>
          </w:p>
          <w:p w:rsidR="002C0638" w:rsidRPr="000B483A"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7117A0">
              <w:rPr>
                <w:rFonts w:asciiTheme="minorHAnsi" w:eastAsiaTheme="minorHAnsi" w:hAnsiTheme="minorHAnsi" w:cstheme="minorHAnsi"/>
                <w:lang w:eastAsia="en-US"/>
              </w:rPr>
              <w:t xml:space="preserve"> and </w:t>
            </w:r>
            <w:r w:rsidR="00361853">
              <w:rPr>
                <w:rFonts w:asciiTheme="minorHAnsi" w:eastAsiaTheme="minorHAnsi" w:hAnsiTheme="minorHAnsi" w:cstheme="minorHAnsi"/>
                <w:lang w:eastAsia="en-US"/>
              </w:rPr>
              <w:t>meeting key finance</w:t>
            </w:r>
            <w:r w:rsidR="007117A0">
              <w:rPr>
                <w:rFonts w:asciiTheme="minorHAnsi" w:eastAsiaTheme="minorHAnsi" w:hAnsiTheme="minorHAnsi" w:cstheme="minorHAnsi"/>
                <w:lang w:eastAsia="en-US"/>
              </w:rPr>
              <w:t xml:space="preserve"> dea</w:t>
            </w:r>
            <w:r w:rsidR="00361853">
              <w:rPr>
                <w:rFonts w:asciiTheme="minorHAnsi" w:eastAsiaTheme="minorHAnsi" w:hAnsiTheme="minorHAnsi" w:cstheme="minorHAnsi"/>
                <w:lang w:eastAsia="en-US"/>
              </w:rPr>
              <w:t>dlines</w:t>
            </w:r>
            <w:r w:rsidR="00950174">
              <w:rPr>
                <w:rFonts w:asciiTheme="minorHAnsi" w:eastAsiaTheme="minorHAnsi" w:hAnsiTheme="minorHAnsi" w:cstheme="minorHAnsi"/>
                <w:lang w:eastAsia="en-US"/>
              </w:rPr>
              <w:t>.</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F072CC" w:rsidP="00F072CC">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159BE" w:rsidP="00F127E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18720D" w:rsidP="00FE060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w:t>
            </w:r>
            <w:r w:rsidR="00FE0604">
              <w:rPr>
                <w:rFonts w:asciiTheme="minorHAnsi" w:eastAsiaTheme="minorHAnsi" w:hAnsiTheme="minorHAnsi" w:cstheme="minorHAnsi"/>
                <w:lang w:eastAsia="en-US"/>
              </w:rPr>
              <w:t>3</w:t>
            </w:r>
            <w:r w:rsidRPr="0018720D">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November 2017</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Pr="0044673F" w:rsidRDefault="006C7396" w:rsidP="006C7396">
      <w:pPr>
        <w:rPr>
          <w:rFonts w:ascii="Arial" w:hAnsi="Arial" w:cs="Arial"/>
          <w:b/>
          <w:sz w:val="22"/>
          <w:szCs w:val="22"/>
        </w:rPr>
      </w:pPr>
      <w:r w:rsidRPr="0044673F">
        <w:rPr>
          <w:rFonts w:ascii="Arial" w:hAnsi="Arial" w:cs="Arial"/>
          <w:b/>
          <w:sz w:val="22"/>
          <w:szCs w:val="22"/>
        </w:rPr>
        <w:lastRenderedPageBreak/>
        <w:t xml:space="preserve">Finance Report - Financial Year </w:t>
      </w:r>
      <w:r w:rsidR="008D718A">
        <w:rPr>
          <w:rFonts w:ascii="Arial" w:hAnsi="Arial" w:cs="Arial"/>
          <w:b/>
          <w:sz w:val="22"/>
          <w:szCs w:val="22"/>
        </w:rPr>
        <w:t>2017/18</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E872B3">
        <w:rPr>
          <w:rFonts w:ascii="Arial" w:hAnsi="Arial" w:cs="Arial"/>
          <w:b/>
          <w:sz w:val="22"/>
          <w:szCs w:val="22"/>
        </w:rPr>
        <w:t>3</w:t>
      </w:r>
      <w:r w:rsidR="00041ABD">
        <w:rPr>
          <w:rFonts w:ascii="Arial" w:hAnsi="Arial" w:cs="Arial"/>
          <w:b/>
          <w:sz w:val="22"/>
          <w:szCs w:val="22"/>
        </w:rPr>
        <w:t>1 October</w:t>
      </w:r>
      <w:r w:rsidR="003A6DA1">
        <w:rPr>
          <w:rFonts w:ascii="Arial" w:hAnsi="Arial" w:cs="Arial"/>
          <w:b/>
          <w:sz w:val="22"/>
          <w:szCs w:val="22"/>
        </w:rPr>
        <w:t xml:space="preserve"> </w:t>
      </w:r>
      <w:r w:rsidR="001677C5">
        <w:rPr>
          <w:rFonts w:ascii="Arial" w:hAnsi="Arial" w:cs="Arial"/>
          <w:b/>
          <w:sz w:val="22"/>
          <w:szCs w:val="22"/>
        </w:rPr>
        <w:t>2017</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7D4817" w:rsidRPr="00E64DC1" w:rsidRDefault="006C7396" w:rsidP="007B2710">
      <w:pPr>
        <w:pStyle w:val="ListParagraph"/>
        <w:numPr>
          <w:ilvl w:val="0"/>
          <w:numId w:val="2"/>
        </w:numPr>
        <w:spacing w:after="200" w:line="276" w:lineRule="auto"/>
        <w:rPr>
          <w:rFonts w:ascii="Arial" w:eastAsiaTheme="minorHAnsi" w:hAnsi="Arial" w:cs="Arial"/>
          <w:sz w:val="22"/>
          <w:szCs w:val="22"/>
          <w:lang w:eastAsia="en-US"/>
        </w:rPr>
      </w:pPr>
      <w:r w:rsidRPr="00E64DC1">
        <w:rPr>
          <w:rFonts w:ascii="Arial" w:eastAsiaTheme="minorHAnsi" w:hAnsi="Arial" w:cs="Arial"/>
          <w:sz w:val="22"/>
          <w:szCs w:val="22"/>
          <w:lang w:eastAsia="en-US"/>
        </w:rPr>
        <w:t>The HRA</w:t>
      </w:r>
      <w:r w:rsidR="00D07ECB" w:rsidRPr="00E64DC1">
        <w:rPr>
          <w:rFonts w:ascii="Arial" w:eastAsiaTheme="minorHAnsi" w:hAnsi="Arial" w:cs="Arial"/>
          <w:sz w:val="22"/>
          <w:szCs w:val="22"/>
          <w:lang w:eastAsia="en-US"/>
        </w:rPr>
        <w:t xml:space="preserve"> </w:t>
      </w:r>
      <w:r w:rsidR="00950174" w:rsidRPr="00E64DC1">
        <w:rPr>
          <w:rFonts w:ascii="Arial" w:eastAsiaTheme="minorHAnsi" w:hAnsi="Arial" w:cs="Arial"/>
          <w:sz w:val="22"/>
          <w:szCs w:val="22"/>
          <w:lang w:eastAsia="en-US"/>
        </w:rPr>
        <w:t>2017</w:t>
      </w:r>
      <w:r w:rsidR="008D718A" w:rsidRPr="00E64DC1">
        <w:rPr>
          <w:rFonts w:ascii="Arial" w:eastAsiaTheme="minorHAnsi" w:hAnsi="Arial" w:cs="Arial"/>
          <w:sz w:val="22"/>
          <w:szCs w:val="22"/>
          <w:lang w:eastAsia="en-US"/>
        </w:rPr>
        <w:t>/18</w:t>
      </w:r>
      <w:r w:rsidR="00950174" w:rsidRPr="00E64DC1">
        <w:rPr>
          <w:rFonts w:ascii="Arial" w:eastAsiaTheme="minorHAnsi" w:hAnsi="Arial" w:cs="Arial"/>
          <w:sz w:val="22"/>
          <w:szCs w:val="22"/>
          <w:lang w:eastAsia="en-US"/>
        </w:rPr>
        <w:t xml:space="preserve"> </w:t>
      </w:r>
      <w:r w:rsidR="00D07ECB" w:rsidRPr="00E64DC1">
        <w:rPr>
          <w:rFonts w:ascii="Arial" w:eastAsiaTheme="minorHAnsi" w:hAnsi="Arial" w:cs="Arial"/>
          <w:sz w:val="22"/>
          <w:szCs w:val="22"/>
          <w:lang w:eastAsia="en-US"/>
        </w:rPr>
        <w:t xml:space="preserve">outturn </w:t>
      </w:r>
      <w:r w:rsidR="008D718A" w:rsidRPr="00E64DC1">
        <w:rPr>
          <w:rFonts w:ascii="Arial" w:eastAsiaTheme="minorHAnsi" w:hAnsi="Arial" w:cs="Arial"/>
          <w:sz w:val="22"/>
          <w:szCs w:val="22"/>
          <w:lang w:eastAsia="en-US"/>
        </w:rPr>
        <w:t xml:space="preserve">for the first </w:t>
      </w:r>
      <w:r w:rsidR="001C79DA">
        <w:rPr>
          <w:rFonts w:ascii="Arial" w:eastAsiaTheme="minorHAnsi" w:hAnsi="Arial" w:cs="Arial"/>
          <w:sz w:val="22"/>
          <w:szCs w:val="22"/>
          <w:lang w:eastAsia="en-US"/>
        </w:rPr>
        <w:t>7</w:t>
      </w:r>
      <w:r w:rsidR="003E736A" w:rsidRPr="00E64DC1">
        <w:rPr>
          <w:rFonts w:ascii="Arial" w:eastAsiaTheme="minorHAnsi" w:hAnsi="Arial" w:cs="Arial"/>
          <w:sz w:val="22"/>
          <w:szCs w:val="22"/>
          <w:lang w:eastAsia="en-US"/>
        </w:rPr>
        <w:t xml:space="preserve"> </w:t>
      </w:r>
      <w:r w:rsidR="008D718A" w:rsidRPr="00E64DC1">
        <w:rPr>
          <w:rFonts w:ascii="Arial" w:eastAsiaTheme="minorHAnsi" w:hAnsi="Arial" w:cs="Arial"/>
          <w:sz w:val="22"/>
          <w:szCs w:val="22"/>
          <w:lang w:eastAsia="en-US"/>
        </w:rPr>
        <w:t xml:space="preserve">months of the year </w:t>
      </w:r>
      <w:r w:rsidR="00D07ECB" w:rsidRPr="00E64DC1">
        <w:rPr>
          <w:rFonts w:ascii="Arial" w:eastAsiaTheme="minorHAnsi" w:hAnsi="Arial" w:cs="Arial"/>
          <w:sz w:val="22"/>
          <w:szCs w:val="22"/>
          <w:lang w:eastAsia="en-US"/>
        </w:rPr>
        <w:t>was £</w:t>
      </w:r>
      <w:r w:rsidR="00E13424">
        <w:rPr>
          <w:rFonts w:ascii="Arial" w:eastAsiaTheme="minorHAnsi" w:hAnsi="Arial" w:cs="Arial"/>
          <w:sz w:val="22"/>
          <w:szCs w:val="22"/>
          <w:lang w:eastAsia="en-US"/>
        </w:rPr>
        <w:t>7,220</w:t>
      </w:r>
      <w:r w:rsidR="001D4F68"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xml:space="preserve"> (201</w:t>
      </w:r>
      <w:r w:rsidR="008D718A" w:rsidRPr="00E64DC1">
        <w:rPr>
          <w:rFonts w:ascii="Arial" w:eastAsiaTheme="minorHAnsi" w:hAnsi="Arial" w:cs="Arial"/>
          <w:sz w:val="22"/>
          <w:szCs w:val="22"/>
          <w:lang w:eastAsia="en-US"/>
        </w:rPr>
        <w:t>6/17</w:t>
      </w:r>
      <w:r w:rsidR="00D07ECB" w:rsidRPr="00E64DC1">
        <w:rPr>
          <w:rFonts w:ascii="Arial" w:eastAsiaTheme="minorHAnsi" w:hAnsi="Arial" w:cs="Arial"/>
          <w:sz w:val="22"/>
          <w:szCs w:val="22"/>
          <w:lang w:eastAsia="en-US"/>
        </w:rPr>
        <w:t>: £</w:t>
      </w:r>
      <w:r w:rsidR="00692C6C">
        <w:rPr>
          <w:rFonts w:ascii="Arial" w:eastAsiaTheme="minorHAnsi" w:hAnsi="Arial" w:cs="Arial"/>
          <w:sz w:val="22"/>
          <w:szCs w:val="22"/>
          <w:lang w:eastAsia="en-US"/>
        </w:rPr>
        <w:t>7,173</w:t>
      </w:r>
      <w:r w:rsidR="0015575A"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and £</w:t>
      </w:r>
      <w:r w:rsidR="0060775E">
        <w:rPr>
          <w:rFonts w:ascii="Arial" w:eastAsiaTheme="minorHAnsi" w:hAnsi="Arial" w:cs="Arial"/>
          <w:sz w:val="22"/>
          <w:szCs w:val="22"/>
          <w:lang w:eastAsia="en-US"/>
        </w:rPr>
        <w:t>388</w:t>
      </w:r>
      <w:r w:rsidR="008D718A" w:rsidRPr="00E64DC1">
        <w:rPr>
          <w:rFonts w:ascii="Arial" w:eastAsiaTheme="minorHAnsi" w:hAnsi="Arial" w:cs="Arial"/>
          <w:sz w:val="22"/>
          <w:szCs w:val="22"/>
          <w:lang w:eastAsia="en-US"/>
        </w:rPr>
        <w:t xml:space="preserve">k </w:t>
      </w:r>
      <w:r w:rsidR="00D07ECB" w:rsidRPr="00E64DC1">
        <w:rPr>
          <w:rFonts w:ascii="Arial" w:eastAsiaTheme="minorHAnsi" w:hAnsi="Arial" w:cs="Arial"/>
          <w:sz w:val="22"/>
          <w:szCs w:val="22"/>
          <w:lang w:eastAsia="en-US"/>
        </w:rPr>
        <w:t>(2016</w:t>
      </w:r>
      <w:r w:rsidR="008D718A" w:rsidRPr="00E64DC1">
        <w:rPr>
          <w:rFonts w:ascii="Arial" w:eastAsiaTheme="minorHAnsi" w:hAnsi="Arial" w:cs="Arial"/>
          <w:sz w:val="22"/>
          <w:szCs w:val="22"/>
          <w:lang w:eastAsia="en-US"/>
        </w:rPr>
        <w:t>/17</w:t>
      </w:r>
      <w:r w:rsidR="00D07ECB" w:rsidRPr="00E64DC1">
        <w:rPr>
          <w:rFonts w:ascii="Arial" w:eastAsiaTheme="minorHAnsi" w:hAnsi="Arial" w:cs="Arial"/>
          <w:sz w:val="22"/>
          <w:szCs w:val="22"/>
          <w:lang w:eastAsia="en-US"/>
        </w:rPr>
        <w:t xml:space="preserve"> £</w:t>
      </w:r>
      <w:r w:rsidR="00692C6C">
        <w:rPr>
          <w:rFonts w:ascii="Arial" w:eastAsiaTheme="minorHAnsi" w:hAnsi="Arial" w:cs="Arial"/>
          <w:sz w:val="22"/>
          <w:szCs w:val="22"/>
          <w:lang w:eastAsia="en-US"/>
        </w:rPr>
        <w:t>419</w:t>
      </w:r>
      <w:r w:rsidR="003015EB"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capital. On revenue expenditure</w:t>
      </w:r>
      <w:r w:rsidR="004C1D2E" w:rsidRPr="00E64DC1">
        <w:rPr>
          <w:rFonts w:ascii="Arial" w:eastAsiaTheme="minorHAnsi" w:hAnsi="Arial" w:cs="Arial"/>
          <w:sz w:val="22"/>
          <w:szCs w:val="22"/>
          <w:lang w:eastAsia="en-US"/>
        </w:rPr>
        <w:t xml:space="preserve"> th</w:t>
      </w:r>
      <w:r w:rsidR="00D07ECB" w:rsidRPr="00E64DC1">
        <w:rPr>
          <w:rFonts w:ascii="Arial" w:eastAsiaTheme="minorHAnsi" w:hAnsi="Arial" w:cs="Arial"/>
          <w:sz w:val="22"/>
          <w:szCs w:val="22"/>
          <w:lang w:eastAsia="en-US"/>
        </w:rPr>
        <w:t>is represented a £</w:t>
      </w:r>
      <w:r w:rsidR="00E13424">
        <w:rPr>
          <w:rFonts w:ascii="Arial" w:eastAsiaTheme="minorHAnsi" w:hAnsi="Arial" w:cs="Arial"/>
          <w:sz w:val="22"/>
          <w:szCs w:val="22"/>
          <w:lang w:eastAsia="en-US"/>
        </w:rPr>
        <w:t>36</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w:t>
      </w:r>
      <w:r w:rsidR="007C4AB8" w:rsidRPr="00E64DC1">
        <w:rPr>
          <w:rFonts w:ascii="Arial" w:eastAsiaTheme="minorHAnsi" w:hAnsi="Arial" w:cs="Arial"/>
          <w:sz w:val="22"/>
          <w:szCs w:val="22"/>
          <w:lang w:eastAsia="en-US"/>
        </w:rPr>
        <w:t xml:space="preserve"> </w:t>
      </w:r>
      <w:r w:rsidR="00C74503">
        <w:rPr>
          <w:rFonts w:ascii="Arial" w:eastAsiaTheme="minorHAnsi" w:hAnsi="Arial" w:cs="Arial"/>
          <w:sz w:val="22"/>
          <w:szCs w:val="22"/>
          <w:lang w:eastAsia="en-US"/>
        </w:rPr>
        <w:t>0.</w:t>
      </w:r>
      <w:r w:rsidR="00E13424">
        <w:rPr>
          <w:rFonts w:ascii="Arial" w:eastAsiaTheme="minorHAnsi" w:hAnsi="Arial" w:cs="Arial"/>
          <w:sz w:val="22"/>
          <w:szCs w:val="22"/>
          <w:lang w:eastAsia="en-US"/>
        </w:rPr>
        <w:t>5</w:t>
      </w:r>
      <w:r w:rsidR="004C1D2E" w:rsidRPr="00E64DC1">
        <w:rPr>
          <w:rFonts w:ascii="Arial" w:eastAsiaTheme="minorHAnsi" w:hAnsi="Arial" w:cs="Arial"/>
          <w:sz w:val="22"/>
          <w:szCs w:val="22"/>
          <w:lang w:eastAsia="en-US"/>
        </w:rPr>
        <w:t>%</w:t>
      </w:r>
      <w:r w:rsidR="00D07ECB" w:rsidRPr="00E64DC1">
        <w:rPr>
          <w:rFonts w:ascii="Arial" w:eastAsiaTheme="minorHAnsi" w:hAnsi="Arial" w:cs="Arial"/>
          <w:sz w:val="22"/>
          <w:szCs w:val="22"/>
          <w:lang w:eastAsia="en-US"/>
        </w:rPr>
        <w:t xml:space="preserve"> </w:t>
      </w:r>
      <w:r w:rsidR="0015575A" w:rsidRPr="00E64DC1">
        <w:rPr>
          <w:rFonts w:ascii="Arial" w:eastAsiaTheme="minorHAnsi" w:hAnsi="Arial" w:cs="Arial"/>
          <w:sz w:val="22"/>
          <w:szCs w:val="22"/>
          <w:lang w:eastAsia="en-US"/>
        </w:rPr>
        <w:t xml:space="preserve">underspend </w:t>
      </w:r>
      <w:r w:rsidR="00D07ECB" w:rsidRPr="00E64DC1">
        <w:rPr>
          <w:rFonts w:ascii="Arial" w:eastAsiaTheme="minorHAnsi" w:hAnsi="Arial" w:cs="Arial"/>
          <w:sz w:val="22"/>
          <w:szCs w:val="22"/>
          <w:lang w:eastAsia="en-US"/>
        </w:rPr>
        <w:t>(2016</w:t>
      </w:r>
      <w:r w:rsidR="008D718A" w:rsidRPr="00E64DC1">
        <w:rPr>
          <w:rFonts w:ascii="Arial" w:eastAsiaTheme="minorHAnsi" w:hAnsi="Arial" w:cs="Arial"/>
          <w:sz w:val="22"/>
          <w:szCs w:val="22"/>
          <w:lang w:eastAsia="en-US"/>
        </w:rPr>
        <w:t>/17</w:t>
      </w:r>
      <w:r w:rsidR="00D07ECB" w:rsidRPr="00E64DC1">
        <w:rPr>
          <w:rFonts w:ascii="Arial" w:eastAsiaTheme="minorHAnsi" w:hAnsi="Arial" w:cs="Arial"/>
          <w:sz w:val="22"/>
          <w:szCs w:val="22"/>
          <w:lang w:eastAsia="en-US"/>
        </w:rPr>
        <w:t xml:space="preserve"> £</w:t>
      </w:r>
      <w:r w:rsidR="00692C6C">
        <w:rPr>
          <w:rFonts w:ascii="Arial" w:eastAsiaTheme="minorHAnsi" w:hAnsi="Arial" w:cs="Arial"/>
          <w:sz w:val="22"/>
          <w:szCs w:val="22"/>
          <w:lang w:eastAsia="en-US"/>
        </w:rPr>
        <w:t>29</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 xml:space="preserve">, </w:t>
      </w:r>
      <w:r w:rsidR="00692C6C">
        <w:rPr>
          <w:rFonts w:ascii="Arial" w:eastAsiaTheme="minorHAnsi" w:hAnsi="Arial" w:cs="Arial"/>
          <w:sz w:val="22"/>
          <w:szCs w:val="22"/>
          <w:lang w:eastAsia="en-US"/>
        </w:rPr>
        <w:t>0.4</w:t>
      </w:r>
      <w:r w:rsidR="004C1D2E" w:rsidRPr="00E64DC1">
        <w:rPr>
          <w:rFonts w:ascii="Arial" w:eastAsiaTheme="minorHAnsi" w:hAnsi="Arial" w:cs="Arial"/>
          <w:sz w:val="22"/>
          <w:szCs w:val="22"/>
          <w:lang w:eastAsia="en-US"/>
        </w:rPr>
        <w:t>%</w:t>
      </w:r>
      <w:r w:rsidR="0015575A" w:rsidRPr="00E64DC1">
        <w:rPr>
          <w:rFonts w:ascii="Arial" w:eastAsiaTheme="minorHAnsi" w:hAnsi="Arial" w:cs="Arial"/>
          <w:sz w:val="22"/>
          <w:szCs w:val="22"/>
          <w:lang w:eastAsia="en-US"/>
        </w:rPr>
        <w:t xml:space="preserve"> overspend</w:t>
      </w:r>
      <w:r w:rsidR="00D07ECB" w:rsidRPr="00E64DC1">
        <w:rPr>
          <w:rFonts w:ascii="Arial" w:eastAsiaTheme="minorHAnsi" w:hAnsi="Arial" w:cs="Arial"/>
          <w:sz w:val="22"/>
          <w:szCs w:val="22"/>
          <w:lang w:eastAsia="en-US"/>
        </w:rPr>
        <w:t>)</w:t>
      </w:r>
      <w:r w:rsidR="004C1D2E" w:rsidRPr="00E64DC1">
        <w:rPr>
          <w:rFonts w:ascii="Arial" w:eastAsiaTheme="minorHAnsi" w:hAnsi="Arial" w:cs="Arial"/>
          <w:sz w:val="22"/>
          <w:szCs w:val="22"/>
          <w:lang w:eastAsia="en-US"/>
        </w:rPr>
        <w:t xml:space="preserve"> and on capital expenditure a £</w:t>
      </w:r>
      <w:r w:rsidR="0060775E">
        <w:rPr>
          <w:rFonts w:ascii="Arial" w:eastAsiaTheme="minorHAnsi" w:hAnsi="Arial" w:cs="Arial"/>
          <w:sz w:val="22"/>
          <w:szCs w:val="22"/>
          <w:lang w:eastAsia="en-US"/>
        </w:rPr>
        <w:t>92</w:t>
      </w:r>
      <w:r w:rsidR="004C1D2E" w:rsidRPr="00E64DC1">
        <w:rPr>
          <w:rFonts w:ascii="Arial" w:eastAsiaTheme="minorHAnsi" w:hAnsi="Arial" w:cs="Arial"/>
          <w:sz w:val="22"/>
          <w:szCs w:val="22"/>
          <w:lang w:eastAsia="en-US"/>
        </w:rPr>
        <w:t xml:space="preserve">k, </w:t>
      </w:r>
      <w:r w:rsidR="0060775E">
        <w:rPr>
          <w:rFonts w:ascii="Arial" w:eastAsiaTheme="minorHAnsi" w:hAnsi="Arial" w:cs="Arial"/>
          <w:sz w:val="22"/>
          <w:szCs w:val="22"/>
          <w:lang w:eastAsia="en-US"/>
        </w:rPr>
        <w:t>18.9</w:t>
      </w:r>
      <w:r w:rsidR="004C1D2E" w:rsidRPr="00E64DC1">
        <w:rPr>
          <w:rFonts w:ascii="Arial" w:eastAsiaTheme="minorHAnsi" w:hAnsi="Arial" w:cs="Arial"/>
          <w:sz w:val="22"/>
          <w:szCs w:val="22"/>
          <w:lang w:eastAsia="en-US"/>
        </w:rPr>
        <w:t>% underspend (2016</w:t>
      </w:r>
      <w:r w:rsidR="008D718A" w:rsidRPr="00E64DC1">
        <w:rPr>
          <w:rFonts w:ascii="Arial" w:eastAsiaTheme="minorHAnsi" w:hAnsi="Arial" w:cs="Arial"/>
          <w:sz w:val="22"/>
          <w:szCs w:val="22"/>
          <w:lang w:eastAsia="en-US"/>
        </w:rPr>
        <w:t>/17</w:t>
      </w:r>
      <w:r w:rsidR="004C1D2E" w:rsidRPr="00E64DC1">
        <w:rPr>
          <w:rFonts w:ascii="Arial" w:eastAsiaTheme="minorHAnsi" w:hAnsi="Arial" w:cs="Arial"/>
          <w:sz w:val="22"/>
          <w:szCs w:val="22"/>
          <w:lang w:eastAsia="en-US"/>
        </w:rPr>
        <w:t xml:space="preserve"> £</w:t>
      </w:r>
      <w:r w:rsidR="00692C6C">
        <w:rPr>
          <w:rFonts w:ascii="Arial" w:eastAsiaTheme="minorHAnsi" w:hAnsi="Arial" w:cs="Arial"/>
          <w:sz w:val="22"/>
          <w:szCs w:val="22"/>
          <w:lang w:eastAsia="en-US"/>
        </w:rPr>
        <w:t>21</w:t>
      </w:r>
      <w:r w:rsidR="004C1D2E" w:rsidRPr="00E64DC1">
        <w:rPr>
          <w:rFonts w:ascii="Arial" w:eastAsiaTheme="minorHAnsi" w:hAnsi="Arial" w:cs="Arial"/>
          <w:sz w:val="22"/>
          <w:szCs w:val="22"/>
          <w:lang w:eastAsia="en-US"/>
        </w:rPr>
        <w:t xml:space="preserve">k, </w:t>
      </w:r>
      <w:r w:rsidR="00692C6C">
        <w:rPr>
          <w:rFonts w:ascii="Arial" w:eastAsiaTheme="minorHAnsi" w:hAnsi="Arial" w:cs="Arial"/>
          <w:sz w:val="22"/>
          <w:szCs w:val="22"/>
          <w:lang w:eastAsia="en-US"/>
        </w:rPr>
        <w:t>4.8</w:t>
      </w:r>
      <w:r w:rsidR="004C1D2E" w:rsidRPr="00E64DC1">
        <w:rPr>
          <w:rFonts w:ascii="Arial" w:eastAsiaTheme="minorHAnsi" w:hAnsi="Arial" w:cs="Arial"/>
          <w:sz w:val="22"/>
          <w:szCs w:val="22"/>
          <w:lang w:eastAsia="en-US"/>
        </w:rPr>
        <w:t xml:space="preserve">%). </w:t>
      </w:r>
      <w:r w:rsidR="00FA0CFC" w:rsidRPr="00E64DC1">
        <w:rPr>
          <w:rFonts w:ascii="Arial" w:eastAsiaTheme="minorHAnsi" w:hAnsi="Arial" w:cs="Arial"/>
          <w:sz w:val="22"/>
          <w:szCs w:val="22"/>
          <w:lang w:eastAsia="en-US"/>
        </w:rPr>
        <w:t xml:space="preserve"> </w:t>
      </w:r>
    </w:p>
    <w:p w:rsidR="007D4817" w:rsidRPr="007D4817" w:rsidRDefault="007D4817" w:rsidP="007D4817">
      <w:pPr>
        <w:pStyle w:val="ListParagraph"/>
        <w:rPr>
          <w:rFonts w:ascii="Arial" w:eastAsiaTheme="minorHAnsi" w:hAnsi="Arial" w:cs="Arial"/>
          <w:sz w:val="22"/>
          <w:szCs w:val="22"/>
          <w:lang w:eastAsia="en-US"/>
        </w:rPr>
      </w:pPr>
    </w:p>
    <w:p w:rsidR="0060775E" w:rsidRDefault="001D4F68" w:rsidP="00C6052E">
      <w:pPr>
        <w:pStyle w:val="ListParagraph"/>
        <w:numPr>
          <w:ilvl w:val="0"/>
          <w:numId w:val="2"/>
        </w:numPr>
        <w:spacing w:after="200" w:line="276" w:lineRule="auto"/>
        <w:rPr>
          <w:rFonts w:ascii="Arial" w:eastAsiaTheme="minorHAnsi" w:hAnsi="Arial" w:cs="Arial"/>
          <w:sz w:val="22"/>
          <w:szCs w:val="22"/>
          <w:lang w:eastAsia="en-US"/>
        </w:rPr>
      </w:pPr>
      <w:r w:rsidRPr="0015575A">
        <w:rPr>
          <w:rFonts w:ascii="Arial" w:eastAsiaTheme="minorHAnsi" w:hAnsi="Arial" w:cs="Arial"/>
          <w:sz w:val="22"/>
          <w:szCs w:val="22"/>
          <w:lang w:eastAsia="en-US"/>
        </w:rPr>
        <w:t xml:space="preserve">DH have </w:t>
      </w:r>
      <w:r w:rsidR="007B2710">
        <w:rPr>
          <w:rFonts w:ascii="Arial" w:eastAsiaTheme="minorHAnsi" w:hAnsi="Arial" w:cs="Arial"/>
          <w:sz w:val="22"/>
          <w:szCs w:val="22"/>
          <w:lang w:eastAsia="en-US"/>
        </w:rPr>
        <w:t>approved our exec</w:t>
      </w:r>
      <w:r w:rsidR="00E64DC1">
        <w:rPr>
          <w:rFonts w:ascii="Arial" w:eastAsiaTheme="minorHAnsi" w:hAnsi="Arial" w:cs="Arial"/>
          <w:sz w:val="22"/>
          <w:szCs w:val="22"/>
          <w:lang w:eastAsia="en-US"/>
        </w:rPr>
        <w:t>u</w:t>
      </w:r>
      <w:r w:rsidR="007B2710">
        <w:rPr>
          <w:rFonts w:ascii="Arial" w:eastAsiaTheme="minorHAnsi" w:hAnsi="Arial" w:cs="Arial"/>
          <w:sz w:val="22"/>
          <w:szCs w:val="22"/>
          <w:lang w:eastAsia="en-US"/>
        </w:rPr>
        <w:t>t</w:t>
      </w:r>
      <w:r w:rsidR="00E64DC1">
        <w:rPr>
          <w:rFonts w:ascii="Arial" w:eastAsiaTheme="minorHAnsi" w:hAnsi="Arial" w:cs="Arial"/>
          <w:sz w:val="22"/>
          <w:szCs w:val="22"/>
          <w:lang w:eastAsia="en-US"/>
        </w:rPr>
        <w:t>iv</w:t>
      </w:r>
      <w:r w:rsidR="007B2710">
        <w:rPr>
          <w:rFonts w:ascii="Arial" w:eastAsiaTheme="minorHAnsi" w:hAnsi="Arial" w:cs="Arial"/>
          <w:sz w:val="22"/>
          <w:szCs w:val="22"/>
          <w:lang w:eastAsia="en-US"/>
        </w:rPr>
        <w:t>e restructure business case</w:t>
      </w:r>
      <w:r w:rsidR="00E64DC1">
        <w:rPr>
          <w:rFonts w:ascii="Arial" w:eastAsiaTheme="minorHAnsi" w:hAnsi="Arial" w:cs="Arial"/>
          <w:sz w:val="22"/>
          <w:szCs w:val="22"/>
          <w:lang w:eastAsia="en-US"/>
        </w:rPr>
        <w:t xml:space="preserve"> £160k and increased our grant in aid accordingly. </w:t>
      </w:r>
      <w:r w:rsidR="0060775E">
        <w:rPr>
          <w:rFonts w:ascii="Arial" w:eastAsiaTheme="minorHAnsi" w:hAnsi="Arial" w:cs="Arial"/>
          <w:sz w:val="22"/>
          <w:szCs w:val="22"/>
          <w:lang w:eastAsia="en-US"/>
        </w:rPr>
        <w:t xml:space="preserve">More details on our strategic reserves allocation is provided later in this report. </w:t>
      </w:r>
    </w:p>
    <w:p w:rsidR="0060775E" w:rsidRPr="0060775E" w:rsidRDefault="0060775E" w:rsidP="0060775E">
      <w:pPr>
        <w:pStyle w:val="ListParagraph"/>
        <w:rPr>
          <w:rFonts w:ascii="Arial" w:eastAsiaTheme="minorHAnsi" w:hAnsi="Arial" w:cs="Arial"/>
          <w:sz w:val="22"/>
          <w:szCs w:val="22"/>
          <w:lang w:eastAsia="en-US"/>
        </w:rPr>
      </w:pPr>
    </w:p>
    <w:p w:rsidR="0060775E" w:rsidRDefault="0060775E" w:rsidP="00C6052E">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Following our accountability meeting, w</w:t>
      </w:r>
      <w:r w:rsidR="00E13424">
        <w:rPr>
          <w:rFonts w:ascii="Arial" w:eastAsiaTheme="minorHAnsi" w:hAnsi="Arial" w:cs="Arial"/>
          <w:sz w:val="22"/>
          <w:szCs w:val="22"/>
          <w:lang w:eastAsia="en-US"/>
        </w:rPr>
        <w:t xml:space="preserve">e have written to DH to confirm which elements of our service improvement programme will be curtailed and / or delayed </w:t>
      </w:r>
      <w:r>
        <w:rPr>
          <w:rFonts w:ascii="Arial" w:eastAsiaTheme="minorHAnsi" w:hAnsi="Arial" w:cs="Arial"/>
          <w:sz w:val="22"/>
          <w:szCs w:val="22"/>
          <w:lang w:eastAsia="en-US"/>
        </w:rPr>
        <w:t>due to non-approval of our</w:t>
      </w:r>
      <w:r w:rsidR="00E13424">
        <w:rPr>
          <w:rFonts w:ascii="Arial" w:eastAsiaTheme="minorHAnsi" w:hAnsi="Arial" w:cs="Arial"/>
          <w:sz w:val="22"/>
          <w:szCs w:val="22"/>
          <w:lang w:eastAsia="en-US"/>
        </w:rPr>
        <w:t xml:space="preserve"> SIP business case</w:t>
      </w:r>
      <w:r>
        <w:rPr>
          <w:rFonts w:ascii="Arial" w:eastAsiaTheme="minorHAnsi" w:hAnsi="Arial" w:cs="Arial"/>
          <w:sz w:val="22"/>
          <w:szCs w:val="22"/>
          <w:lang w:eastAsia="en-US"/>
        </w:rPr>
        <w:t>. We have also a</w:t>
      </w:r>
      <w:r w:rsidR="00E13424">
        <w:rPr>
          <w:rFonts w:ascii="Arial" w:eastAsiaTheme="minorHAnsi" w:hAnsi="Arial" w:cs="Arial"/>
          <w:sz w:val="22"/>
          <w:szCs w:val="22"/>
          <w:lang w:eastAsia="en-US"/>
        </w:rPr>
        <w:t>sk</w:t>
      </w:r>
      <w:r>
        <w:rPr>
          <w:rFonts w:ascii="Arial" w:eastAsiaTheme="minorHAnsi" w:hAnsi="Arial" w:cs="Arial"/>
          <w:sz w:val="22"/>
          <w:szCs w:val="22"/>
          <w:lang w:eastAsia="en-US"/>
        </w:rPr>
        <w:t>ed</w:t>
      </w:r>
      <w:r w:rsidR="00E13424">
        <w:rPr>
          <w:rFonts w:ascii="Arial" w:eastAsiaTheme="minorHAnsi" w:hAnsi="Arial" w:cs="Arial"/>
          <w:sz w:val="22"/>
          <w:szCs w:val="22"/>
          <w:lang w:eastAsia="en-US"/>
        </w:rPr>
        <w:t xml:space="preserve"> for a deep dive to help us explore</w:t>
      </w:r>
      <w:r>
        <w:rPr>
          <w:rFonts w:ascii="Arial" w:eastAsiaTheme="minorHAnsi" w:hAnsi="Arial" w:cs="Arial"/>
          <w:sz w:val="22"/>
          <w:szCs w:val="22"/>
          <w:lang w:eastAsia="en-US"/>
        </w:rPr>
        <w:t xml:space="preserve"> with DH,</w:t>
      </w:r>
      <w:r w:rsidR="00E13424">
        <w:rPr>
          <w:rFonts w:ascii="Arial" w:eastAsiaTheme="minorHAnsi" w:hAnsi="Arial" w:cs="Arial"/>
          <w:sz w:val="22"/>
          <w:szCs w:val="22"/>
          <w:lang w:eastAsia="en-US"/>
        </w:rPr>
        <w:t xml:space="preserve"> what we might have done differently to </w:t>
      </w:r>
      <w:r>
        <w:rPr>
          <w:rFonts w:ascii="Arial" w:eastAsiaTheme="minorHAnsi" w:hAnsi="Arial" w:cs="Arial"/>
          <w:sz w:val="22"/>
          <w:szCs w:val="22"/>
          <w:lang w:eastAsia="en-US"/>
        </w:rPr>
        <w:t xml:space="preserve">successfully </w:t>
      </w:r>
      <w:r w:rsidR="00E13424">
        <w:rPr>
          <w:rFonts w:ascii="Arial" w:eastAsiaTheme="minorHAnsi" w:hAnsi="Arial" w:cs="Arial"/>
          <w:sz w:val="22"/>
          <w:szCs w:val="22"/>
          <w:lang w:eastAsia="en-US"/>
        </w:rPr>
        <w:t>secure the funds</w:t>
      </w:r>
      <w:r w:rsidR="00E64DC1">
        <w:rPr>
          <w:rFonts w:ascii="Arial" w:eastAsiaTheme="minorHAnsi" w:hAnsi="Arial" w:cs="Arial"/>
          <w:sz w:val="22"/>
          <w:szCs w:val="22"/>
          <w:lang w:eastAsia="en-US"/>
        </w:rPr>
        <w:t xml:space="preserve">. </w:t>
      </w:r>
    </w:p>
    <w:p w:rsidR="0060775E" w:rsidRPr="0060775E" w:rsidRDefault="0060775E" w:rsidP="0060775E">
      <w:pPr>
        <w:pStyle w:val="ListParagraph"/>
        <w:rPr>
          <w:rFonts w:ascii="Arial" w:eastAsiaTheme="minorHAnsi" w:hAnsi="Arial" w:cs="Arial"/>
          <w:sz w:val="22"/>
          <w:szCs w:val="22"/>
          <w:lang w:eastAsia="en-US"/>
        </w:rPr>
      </w:pPr>
    </w:p>
    <w:p w:rsidR="00E64DC1" w:rsidRPr="00C6052E" w:rsidRDefault="00C6052E" w:rsidP="00C6052E">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The business case for enhancement and replacement of our current research systems has been </w:t>
      </w:r>
      <w:r w:rsidR="0060775E">
        <w:rPr>
          <w:rFonts w:ascii="Arial" w:eastAsiaTheme="minorHAnsi" w:hAnsi="Arial" w:cs="Arial"/>
          <w:sz w:val="22"/>
          <w:szCs w:val="22"/>
          <w:lang w:eastAsia="en-US"/>
        </w:rPr>
        <w:t xml:space="preserve">submitted with </w:t>
      </w:r>
      <w:r w:rsidR="00E13424">
        <w:rPr>
          <w:rFonts w:ascii="Arial" w:eastAsiaTheme="minorHAnsi" w:hAnsi="Arial" w:cs="Arial"/>
          <w:sz w:val="22"/>
          <w:szCs w:val="22"/>
          <w:lang w:eastAsia="en-US"/>
        </w:rPr>
        <w:t xml:space="preserve">strong DH support and DH finance approval. We hope to hear in the next two weeks the outcome of this case. </w:t>
      </w:r>
    </w:p>
    <w:p w:rsidR="00361853" w:rsidRPr="00361853" w:rsidRDefault="00361853" w:rsidP="00361853">
      <w:pPr>
        <w:pStyle w:val="ListParagraph"/>
        <w:rPr>
          <w:rFonts w:ascii="Arial" w:eastAsiaTheme="minorHAnsi" w:hAnsi="Arial" w:cs="Arial"/>
          <w:sz w:val="22"/>
          <w:szCs w:val="22"/>
          <w:lang w:eastAsia="en-US"/>
        </w:rPr>
      </w:pPr>
    </w:p>
    <w:p w:rsidR="00423AEF" w:rsidRPr="00386ED9" w:rsidRDefault="00386ED9" w:rsidP="00386ED9">
      <w:pPr>
        <w:pStyle w:val="ListParagraph"/>
        <w:numPr>
          <w:ilvl w:val="0"/>
          <w:numId w:val="24"/>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The HRA</w:t>
      </w:r>
      <w:r w:rsidRPr="00386ED9">
        <w:rPr>
          <w:rFonts w:ascii="Arial" w:eastAsiaTheme="minorHAnsi" w:hAnsi="Arial" w:cs="Arial"/>
          <w:sz w:val="22"/>
          <w:szCs w:val="22"/>
          <w:lang w:eastAsia="en-US"/>
        </w:rPr>
        <w:t xml:space="preserve"> </w:t>
      </w:r>
      <w:r w:rsidRPr="006C7396">
        <w:rPr>
          <w:rFonts w:ascii="Arial" w:eastAsiaTheme="minorHAnsi" w:hAnsi="Arial" w:cs="Arial"/>
          <w:sz w:val="22"/>
          <w:szCs w:val="22"/>
          <w:lang w:eastAsia="en-US"/>
        </w:rPr>
        <w:t>continued to meet its regulatory requirements in paying invoices</w:t>
      </w:r>
      <w:r w:rsidR="001B0417">
        <w:rPr>
          <w:rFonts w:ascii="Arial" w:eastAsiaTheme="minorHAnsi" w:hAnsi="Arial" w:cs="Arial"/>
          <w:sz w:val="22"/>
          <w:szCs w:val="22"/>
          <w:lang w:eastAsia="en-US"/>
        </w:rPr>
        <w:t xml:space="preserve"> quickly</w:t>
      </w:r>
      <w:r w:rsidR="00C6052E">
        <w:rPr>
          <w:rFonts w:ascii="Arial" w:eastAsiaTheme="minorHAnsi" w:hAnsi="Arial" w:cs="Arial"/>
          <w:sz w:val="22"/>
          <w:szCs w:val="22"/>
          <w:lang w:eastAsia="en-US"/>
        </w:rPr>
        <w:t xml:space="preserve"> and key finance deadlines. </w:t>
      </w:r>
    </w:p>
    <w:p w:rsidR="002E0A2A"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1C79DA">
        <w:rPr>
          <w:rFonts w:ascii="Arial" w:hAnsi="Arial" w:cs="Arial"/>
          <w:b/>
          <w:sz w:val="22"/>
          <w:szCs w:val="22"/>
        </w:rPr>
        <w:t>7</w:t>
      </w:r>
      <w:r w:rsidR="00A4139A">
        <w:rPr>
          <w:rFonts w:ascii="Arial" w:hAnsi="Arial" w:cs="Arial"/>
          <w:b/>
          <w:sz w:val="22"/>
          <w:szCs w:val="22"/>
        </w:rPr>
        <w:t xml:space="preserve"> </w:t>
      </w:r>
      <w:proofErr w:type="spellStart"/>
      <w:r w:rsidR="00A4139A">
        <w:rPr>
          <w:rFonts w:ascii="Arial" w:hAnsi="Arial" w:cs="Arial"/>
          <w:b/>
          <w:sz w:val="22"/>
          <w:szCs w:val="22"/>
        </w:rPr>
        <w:t>mths</w:t>
      </w:r>
      <w:proofErr w:type="spellEnd"/>
      <w:r w:rsidR="000D2F24">
        <w:rPr>
          <w:rFonts w:ascii="Arial" w:hAnsi="Arial" w:cs="Arial"/>
          <w:b/>
          <w:sz w:val="22"/>
          <w:szCs w:val="22"/>
        </w:rPr>
        <w:t xml:space="preserve">-ended </w:t>
      </w:r>
      <w:r w:rsidR="00561998">
        <w:rPr>
          <w:rFonts w:ascii="Arial" w:hAnsi="Arial" w:cs="Arial"/>
          <w:b/>
          <w:sz w:val="22"/>
          <w:szCs w:val="22"/>
        </w:rPr>
        <w:t>3</w:t>
      </w:r>
      <w:r w:rsidR="001C79DA">
        <w:rPr>
          <w:rFonts w:ascii="Arial" w:hAnsi="Arial" w:cs="Arial"/>
          <w:b/>
          <w:sz w:val="22"/>
          <w:szCs w:val="22"/>
        </w:rPr>
        <w:t>1</w:t>
      </w:r>
      <w:r w:rsidR="00561998">
        <w:rPr>
          <w:rFonts w:ascii="Arial" w:hAnsi="Arial" w:cs="Arial"/>
          <w:b/>
          <w:sz w:val="22"/>
          <w:szCs w:val="22"/>
        </w:rPr>
        <w:t xml:space="preserve"> </w:t>
      </w:r>
      <w:r w:rsidR="001C79DA">
        <w:rPr>
          <w:rFonts w:ascii="Arial" w:hAnsi="Arial" w:cs="Arial"/>
          <w:b/>
          <w:sz w:val="22"/>
          <w:szCs w:val="22"/>
        </w:rPr>
        <w:t>October</w:t>
      </w:r>
      <w:r w:rsidR="00736CB7">
        <w:rPr>
          <w:rFonts w:ascii="Arial" w:hAnsi="Arial" w:cs="Arial"/>
          <w:b/>
          <w:sz w:val="22"/>
          <w:szCs w:val="22"/>
        </w:rPr>
        <w:t xml:space="preserve"> </w:t>
      </w:r>
      <w:r w:rsidR="00B62D6B">
        <w:rPr>
          <w:rFonts w:ascii="Arial" w:hAnsi="Arial" w:cs="Arial"/>
          <w:b/>
          <w:sz w:val="22"/>
          <w:szCs w:val="22"/>
        </w:rPr>
        <w:t>201</w:t>
      </w:r>
      <w:r w:rsidR="00423AEF">
        <w:rPr>
          <w:rFonts w:ascii="Arial" w:hAnsi="Arial" w:cs="Arial"/>
          <w:b/>
          <w:sz w:val="22"/>
          <w:szCs w:val="22"/>
        </w:rPr>
        <w:t>7</w:t>
      </w:r>
      <w:r w:rsidR="00AD76CF" w:rsidRPr="00AD76CF">
        <w:rPr>
          <w:rFonts w:ascii="Arial" w:hAnsi="Arial" w:cs="Arial"/>
          <w:b/>
          <w:sz w:val="22"/>
          <w:szCs w:val="22"/>
        </w:rPr>
        <w:t xml:space="preserve"> </w:t>
      </w:r>
    </w:p>
    <w:p w:rsidR="00561998" w:rsidRPr="00195D4C" w:rsidRDefault="00561998" w:rsidP="00B62D6B">
      <w:pPr>
        <w:jc w:val="both"/>
        <w:rPr>
          <w:rFonts w:ascii="Arial" w:hAnsi="Arial" w:cs="Arial"/>
          <w:b/>
          <w:sz w:val="22"/>
          <w:szCs w:val="22"/>
        </w:rPr>
      </w:pPr>
    </w:p>
    <w:tbl>
      <w:tblPr>
        <w:tblW w:w="8691" w:type="dxa"/>
        <w:tblInd w:w="108" w:type="dxa"/>
        <w:tblLook w:val="04A0" w:firstRow="1" w:lastRow="0" w:firstColumn="1" w:lastColumn="0" w:noHBand="0" w:noVBand="1"/>
      </w:tblPr>
      <w:tblGrid>
        <w:gridCol w:w="3454"/>
        <w:gridCol w:w="961"/>
        <w:gridCol w:w="961"/>
        <w:gridCol w:w="961"/>
        <w:gridCol w:w="1052"/>
        <w:gridCol w:w="1302"/>
      </w:tblGrid>
      <w:tr w:rsidR="00584FC2" w:rsidRPr="00584FC2" w:rsidTr="00584FC2">
        <w:trPr>
          <w:trHeight w:val="201"/>
        </w:trPr>
        <w:tc>
          <w:tcPr>
            <w:tcW w:w="3454" w:type="dxa"/>
            <w:tcBorders>
              <w:top w:val="single" w:sz="4" w:space="0" w:color="666666"/>
              <w:left w:val="nil"/>
              <w:bottom w:val="single" w:sz="4" w:space="0" w:color="666666"/>
              <w:right w:val="single" w:sz="4" w:space="0" w:color="666666"/>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2017/18</w:t>
            </w:r>
          </w:p>
        </w:tc>
        <w:tc>
          <w:tcPr>
            <w:tcW w:w="2974" w:type="dxa"/>
            <w:gridSpan w:val="3"/>
            <w:vMerge w:val="restart"/>
            <w:tcBorders>
              <w:top w:val="single" w:sz="8" w:space="0" w:color="FFFFFF"/>
              <w:left w:val="nil"/>
              <w:bottom w:val="nil"/>
              <w:right w:val="nil"/>
            </w:tcBorders>
            <w:shd w:val="clear" w:color="000000" w:fill="95B3D7"/>
            <w:vAlign w:val="center"/>
            <w:hideMark/>
          </w:tcPr>
          <w:p w:rsidR="00584FC2" w:rsidRPr="00584FC2" w:rsidRDefault="001C79DA" w:rsidP="00C6052E">
            <w:pPr>
              <w:jc w:val="center"/>
              <w:rPr>
                <w:rFonts w:ascii="Arial" w:hAnsi="Arial" w:cs="Arial"/>
                <w:b/>
                <w:bCs/>
                <w:color w:val="FFFFFF"/>
                <w:sz w:val="20"/>
                <w:szCs w:val="20"/>
              </w:rPr>
            </w:pPr>
            <w:r>
              <w:rPr>
                <w:rFonts w:ascii="Arial" w:hAnsi="Arial" w:cs="Arial"/>
                <w:b/>
                <w:bCs/>
                <w:color w:val="FFFFFF"/>
                <w:sz w:val="20"/>
                <w:szCs w:val="20"/>
              </w:rPr>
              <w:t>7</w:t>
            </w:r>
            <w:r w:rsidR="00584FC2" w:rsidRPr="00584FC2">
              <w:rPr>
                <w:rFonts w:ascii="Arial" w:hAnsi="Arial" w:cs="Arial"/>
                <w:b/>
                <w:bCs/>
                <w:color w:val="FFFFFF"/>
                <w:sz w:val="20"/>
                <w:szCs w:val="20"/>
              </w:rPr>
              <w:t xml:space="preserve"> Months ended 3</w:t>
            </w:r>
            <w:r w:rsidR="00C6052E">
              <w:rPr>
                <w:rFonts w:ascii="Arial" w:hAnsi="Arial" w:cs="Arial"/>
                <w:b/>
                <w:bCs/>
                <w:color w:val="FFFFFF"/>
                <w:sz w:val="20"/>
                <w:szCs w:val="20"/>
              </w:rPr>
              <w:t>0</w:t>
            </w:r>
            <w:r w:rsidR="00584FC2" w:rsidRPr="00584FC2">
              <w:rPr>
                <w:rFonts w:ascii="Arial" w:hAnsi="Arial" w:cs="Arial"/>
                <w:b/>
                <w:bCs/>
                <w:color w:val="FFFFFF"/>
                <w:sz w:val="20"/>
                <w:szCs w:val="20"/>
              </w:rPr>
              <w:t xml:space="preserve"> </w:t>
            </w:r>
            <w:r w:rsidR="00C6052E">
              <w:rPr>
                <w:rFonts w:ascii="Arial" w:hAnsi="Arial" w:cs="Arial"/>
                <w:b/>
                <w:bCs/>
                <w:color w:val="FFFFFF"/>
                <w:sz w:val="20"/>
                <w:szCs w:val="20"/>
              </w:rPr>
              <w:t>Sep</w:t>
            </w:r>
            <w:r w:rsidR="00584FC2" w:rsidRPr="00584FC2">
              <w:rPr>
                <w:rFonts w:ascii="Arial" w:hAnsi="Arial" w:cs="Arial"/>
                <w:b/>
                <w:bCs/>
                <w:color w:val="FFFFFF"/>
                <w:sz w:val="20"/>
                <w:szCs w:val="20"/>
              </w:rPr>
              <w:t xml:space="preserve"> 2017 (£'000)</w:t>
            </w:r>
          </w:p>
        </w:tc>
        <w:tc>
          <w:tcPr>
            <w:tcW w:w="1302"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r>
      <w:tr w:rsidR="00584FC2" w:rsidRPr="00584FC2" w:rsidTr="00584FC2">
        <w:trPr>
          <w:trHeight w:val="118"/>
        </w:trPr>
        <w:tc>
          <w:tcPr>
            <w:tcW w:w="3454"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£'000</w:t>
            </w:r>
          </w:p>
        </w:tc>
        <w:tc>
          <w:tcPr>
            <w:tcW w:w="2974" w:type="dxa"/>
            <w:gridSpan w:val="3"/>
            <w:vMerge/>
            <w:tcBorders>
              <w:top w:val="nil"/>
              <w:left w:val="nil"/>
              <w:bottom w:val="nil"/>
              <w:right w:val="nil"/>
            </w:tcBorders>
            <w:vAlign w:val="center"/>
            <w:hideMark/>
          </w:tcPr>
          <w:p w:rsidR="00584FC2" w:rsidRPr="00584FC2" w:rsidRDefault="00584FC2" w:rsidP="00584FC2">
            <w:pPr>
              <w:rPr>
                <w:rFonts w:ascii="Arial" w:hAnsi="Arial" w:cs="Arial"/>
                <w:b/>
                <w:bCs/>
                <w:color w:val="FFFFFF"/>
                <w:sz w:val="20"/>
                <w:szCs w:val="20"/>
              </w:rPr>
            </w:pPr>
          </w:p>
        </w:tc>
        <w:tc>
          <w:tcPr>
            <w:tcW w:w="1302"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w:t>
            </w:r>
          </w:p>
        </w:tc>
      </w:tr>
      <w:tr w:rsidR="00584FC2" w:rsidRPr="00584FC2" w:rsidTr="00E13424">
        <w:trPr>
          <w:trHeight w:val="207"/>
        </w:trPr>
        <w:tc>
          <w:tcPr>
            <w:tcW w:w="3454" w:type="dxa"/>
            <w:tcBorders>
              <w:top w:val="nil"/>
              <w:left w:val="nil"/>
              <w:bottom w:val="single" w:sz="8" w:space="0" w:color="CCCCCC"/>
              <w:right w:val="single" w:sz="8" w:space="0" w:color="CCCCCC"/>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Income</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Latest Budget</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Budget</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Actual</w:t>
            </w:r>
          </w:p>
        </w:tc>
        <w:tc>
          <w:tcPr>
            <w:tcW w:w="1052"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Variance</w:t>
            </w:r>
          </w:p>
        </w:tc>
        <w:tc>
          <w:tcPr>
            <w:tcW w:w="1302"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Variance</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Grant in Aid confirmed</w:t>
            </w:r>
          </w:p>
        </w:tc>
        <w:tc>
          <w:tcPr>
            <w:tcW w:w="961" w:type="dxa"/>
            <w:tcBorders>
              <w:top w:val="nil"/>
              <w:left w:val="nil"/>
              <w:bottom w:val="nil"/>
              <w:right w:val="nil"/>
            </w:tcBorders>
            <w:shd w:val="clear" w:color="auto" w:fill="auto"/>
            <w:noWrap/>
            <w:vAlign w:val="bottom"/>
            <w:hideMark/>
          </w:tcPr>
          <w:p w:rsidR="00E13424" w:rsidRPr="00584FC2" w:rsidRDefault="00E13424" w:rsidP="001C79DA">
            <w:pPr>
              <w:jc w:val="right"/>
              <w:rPr>
                <w:rFonts w:ascii="Calibri" w:hAnsi="Calibri" w:cs="Calibri"/>
                <w:color w:val="000000"/>
                <w:sz w:val="22"/>
                <w:szCs w:val="22"/>
              </w:rPr>
            </w:pPr>
            <w:r w:rsidRPr="00584FC2">
              <w:rPr>
                <w:rFonts w:ascii="Calibri" w:hAnsi="Calibri" w:cs="Calibri"/>
                <w:color w:val="000000"/>
                <w:sz w:val="22"/>
                <w:szCs w:val="22"/>
              </w:rPr>
              <w:t>12,</w:t>
            </w:r>
            <w:r>
              <w:rPr>
                <w:rFonts w:ascii="Calibri" w:hAnsi="Calibri" w:cs="Calibri"/>
                <w:color w:val="000000"/>
                <w:sz w:val="22"/>
                <w:szCs w:val="22"/>
              </w:rPr>
              <w:t>469</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6,886</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6,849</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(36)</w:t>
            </w:r>
          </w:p>
        </w:tc>
        <w:tc>
          <w:tcPr>
            <w:tcW w:w="1302" w:type="dxa"/>
            <w:tcBorders>
              <w:top w:val="nil"/>
              <w:left w:val="nil"/>
              <w:bottom w:val="nil"/>
              <w:right w:val="nil"/>
            </w:tcBorders>
            <w:shd w:val="clear" w:color="auto" w:fill="auto"/>
            <w:noWrap/>
            <w:vAlign w:val="bottom"/>
          </w:tcPr>
          <w:p w:rsidR="00E13424" w:rsidRPr="00584FC2" w:rsidRDefault="00E13424" w:rsidP="00E13424">
            <w:pPr>
              <w:jc w:val="right"/>
              <w:rPr>
                <w:rFonts w:ascii="Calibri" w:hAnsi="Calibri" w:cs="Calibri"/>
                <w:color w:val="000000"/>
                <w:sz w:val="22"/>
                <w:szCs w:val="22"/>
              </w:rPr>
            </w:pPr>
            <w:r>
              <w:rPr>
                <w:rFonts w:ascii="Calibri" w:hAnsi="Calibri" w:cs="Calibri"/>
                <w:color w:val="000000"/>
                <w:sz w:val="22"/>
                <w:szCs w:val="22"/>
              </w:rPr>
              <w:t>(0.5)%</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HRA income</w:t>
            </w:r>
          </w:p>
        </w:tc>
        <w:tc>
          <w:tcPr>
            <w:tcW w:w="961" w:type="dxa"/>
            <w:tcBorders>
              <w:top w:val="nil"/>
              <w:left w:val="nil"/>
              <w:bottom w:val="nil"/>
              <w:right w:val="nil"/>
            </w:tcBorders>
            <w:shd w:val="clear" w:color="auto" w:fill="auto"/>
            <w:noWrap/>
            <w:vAlign w:val="bottom"/>
            <w:hideMark/>
          </w:tcPr>
          <w:p w:rsidR="00E13424" w:rsidRPr="00584FC2" w:rsidRDefault="00E13424" w:rsidP="00584FC2">
            <w:pPr>
              <w:jc w:val="right"/>
              <w:rPr>
                <w:rFonts w:ascii="Calibri" w:hAnsi="Calibri" w:cs="Calibri"/>
                <w:color w:val="000000"/>
                <w:sz w:val="22"/>
                <w:szCs w:val="22"/>
              </w:rPr>
            </w:pPr>
            <w:r w:rsidRPr="00584FC2">
              <w:rPr>
                <w:rFonts w:ascii="Calibri" w:hAnsi="Calibri" w:cs="Calibri"/>
                <w:color w:val="000000"/>
                <w:sz w:val="22"/>
                <w:szCs w:val="22"/>
              </w:rPr>
              <w:t>205</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113</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113</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0</w:t>
            </w:r>
          </w:p>
        </w:tc>
        <w:tc>
          <w:tcPr>
            <w:tcW w:w="1302" w:type="dxa"/>
            <w:tcBorders>
              <w:top w:val="nil"/>
              <w:left w:val="nil"/>
              <w:bottom w:val="nil"/>
              <w:right w:val="nil"/>
            </w:tcBorders>
            <w:shd w:val="clear" w:color="auto" w:fill="auto"/>
            <w:noWrap/>
            <w:vAlign w:val="bottom"/>
          </w:tcPr>
          <w:p w:rsidR="00E13424" w:rsidRPr="00584FC2" w:rsidRDefault="00E13424" w:rsidP="000E02D9">
            <w:pPr>
              <w:jc w:val="right"/>
              <w:rPr>
                <w:rFonts w:ascii="Calibri" w:hAnsi="Calibri" w:cs="Calibri"/>
                <w:color w:val="000000"/>
                <w:sz w:val="22"/>
                <w:szCs w:val="22"/>
              </w:rPr>
            </w:pPr>
            <w:r>
              <w:rPr>
                <w:rFonts w:ascii="Calibri" w:hAnsi="Calibri" w:cs="Calibri"/>
                <w:color w:val="000000"/>
                <w:sz w:val="22"/>
                <w:szCs w:val="22"/>
              </w:rPr>
              <w:t>-</w:t>
            </w:r>
          </w:p>
        </w:tc>
      </w:tr>
      <w:tr w:rsidR="00E13424" w:rsidRPr="00584FC2" w:rsidTr="00E13424">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Non cash revenue resource limit</w:t>
            </w:r>
          </w:p>
        </w:tc>
        <w:tc>
          <w:tcPr>
            <w:tcW w:w="961" w:type="dxa"/>
            <w:tcBorders>
              <w:top w:val="nil"/>
              <w:left w:val="nil"/>
              <w:bottom w:val="nil"/>
              <w:right w:val="nil"/>
            </w:tcBorders>
            <w:shd w:val="clear" w:color="auto" w:fill="auto"/>
            <w:noWrap/>
            <w:vAlign w:val="bottom"/>
            <w:hideMark/>
          </w:tcPr>
          <w:p w:rsidR="00E13424" w:rsidRPr="00584FC2" w:rsidRDefault="00E13424" w:rsidP="00584FC2">
            <w:pPr>
              <w:jc w:val="right"/>
              <w:rPr>
                <w:rFonts w:ascii="Calibri" w:hAnsi="Calibri" w:cs="Calibri"/>
                <w:color w:val="000000"/>
                <w:sz w:val="22"/>
                <w:szCs w:val="22"/>
              </w:rPr>
            </w:pPr>
            <w:r w:rsidRPr="00584FC2">
              <w:rPr>
                <w:rFonts w:ascii="Calibri" w:hAnsi="Calibri" w:cs="Calibri"/>
                <w:color w:val="000000"/>
                <w:sz w:val="22"/>
                <w:szCs w:val="22"/>
              </w:rPr>
              <w:t>570</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258</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258</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0</w:t>
            </w:r>
          </w:p>
        </w:tc>
        <w:tc>
          <w:tcPr>
            <w:tcW w:w="1302" w:type="dxa"/>
            <w:tcBorders>
              <w:top w:val="nil"/>
              <w:left w:val="nil"/>
              <w:bottom w:val="nil"/>
              <w:right w:val="nil"/>
            </w:tcBorders>
            <w:shd w:val="clear" w:color="auto" w:fill="auto"/>
            <w:noWrap/>
            <w:vAlign w:val="bottom"/>
          </w:tcPr>
          <w:p w:rsidR="00E13424" w:rsidRPr="00584FC2" w:rsidRDefault="00E13424" w:rsidP="000E02D9">
            <w:pPr>
              <w:jc w:val="right"/>
              <w:rPr>
                <w:rFonts w:ascii="Calibri" w:hAnsi="Calibri" w:cs="Calibri"/>
                <w:color w:val="000000"/>
                <w:sz w:val="22"/>
                <w:szCs w:val="22"/>
              </w:rPr>
            </w:pPr>
            <w:r>
              <w:rPr>
                <w:rFonts w:ascii="Calibri" w:hAnsi="Calibri" w:cs="Calibri"/>
                <w:color w:val="000000"/>
                <w:sz w:val="22"/>
                <w:szCs w:val="22"/>
              </w:rPr>
              <w:t>-</w:t>
            </w:r>
          </w:p>
        </w:tc>
      </w:tr>
      <w:tr w:rsidR="00E13424" w:rsidRPr="00584FC2" w:rsidTr="00E13424">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E13424" w:rsidRPr="00584FC2" w:rsidRDefault="00E13424" w:rsidP="00584FC2">
            <w:pPr>
              <w:rPr>
                <w:rFonts w:ascii="Arial" w:hAnsi="Arial" w:cs="Arial"/>
                <w:b/>
                <w:bCs/>
                <w:color w:val="FFFFFF"/>
                <w:sz w:val="18"/>
                <w:szCs w:val="18"/>
              </w:rPr>
            </w:pPr>
            <w:r w:rsidRPr="00584FC2">
              <w:rPr>
                <w:rFonts w:ascii="Arial" w:hAnsi="Arial" w:cs="Arial"/>
                <w:b/>
                <w:bCs/>
                <w:color w:val="FFFFFF"/>
                <w:sz w:val="18"/>
                <w:szCs w:val="18"/>
              </w:rPr>
              <w:t xml:space="preserve"> Total Income</w:t>
            </w:r>
          </w:p>
        </w:tc>
        <w:tc>
          <w:tcPr>
            <w:tcW w:w="961" w:type="dxa"/>
            <w:tcBorders>
              <w:top w:val="nil"/>
              <w:left w:val="single" w:sz="8" w:space="0" w:color="FFFFFF"/>
              <w:bottom w:val="nil"/>
              <w:right w:val="single" w:sz="8" w:space="0" w:color="FFFFFF"/>
            </w:tcBorders>
            <w:shd w:val="clear" w:color="000000" w:fill="365F91"/>
            <w:vAlign w:val="bottom"/>
            <w:hideMark/>
          </w:tcPr>
          <w:p w:rsidR="00E13424" w:rsidRPr="00584FC2" w:rsidRDefault="00E13424" w:rsidP="001C79DA">
            <w:pPr>
              <w:jc w:val="right"/>
              <w:rPr>
                <w:rFonts w:ascii="Arial" w:hAnsi="Arial" w:cs="Arial"/>
                <w:b/>
                <w:bCs/>
                <w:color w:val="FFFFFF"/>
                <w:sz w:val="18"/>
                <w:szCs w:val="18"/>
              </w:rPr>
            </w:pPr>
            <w:r w:rsidRPr="00584FC2">
              <w:rPr>
                <w:rFonts w:ascii="Arial" w:hAnsi="Arial" w:cs="Arial"/>
                <w:b/>
                <w:bCs/>
                <w:color w:val="FFFFFF"/>
                <w:sz w:val="18"/>
                <w:szCs w:val="18"/>
              </w:rPr>
              <w:t>13,</w:t>
            </w:r>
            <w:r>
              <w:rPr>
                <w:rFonts w:ascii="Arial" w:hAnsi="Arial" w:cs="Arial"/>
                <w:b/>
                <w:bCs/>
                <w:color w:val="FFFFFF"/>
                <w:sz w:val="18"/>
                <w:szCs w:val="18"/>
              </w:rPr>
              <w:t>244</w:t>
            </w:r>
          </w:p>
        </w:tc>
        <w:tc>
          <w:tcPr>
            <w:tcW w:w="961" w:type="dxa"/>
            <w:tcBorders>
              <w:top w:val="nil"/>
              <w:left w:val="nil"/>
              <w:bottom w:val="nil"/>
              <w:right w:val="single" w:sz="8" w:space="0" w:color="FFFFFF"/>
            </w:tcBorders>
            <w:shd w:val="clear" w:color="000000" w:fill="365F91"/>
            <w:vAlign w:val="bottom"/>
            <w:hideMark/>
          </w:tcPr>
          <w:p w:rsidR="00E13424" w:rsidRDefault="00E13424">
            <w:pPr>
              <w:jc w:val="right"/>
              <w:rPr>
                <w:rFonts w:ascii="Arial" w:hAnsi="Arial" w:cs="Arial"/>
                <w:b/>
                <w:bCs/>
                <w:color w:val="FFFFFF"/>
                <w:sz w:val="18"/>
                <w:szCs w:val="18"/>
              </w:rPr>
            </w:pPr>
            <w:r>
              <w:rPr>
                <w:rFonts w:ascii="Arial" w:hAnsi="Arial" w:cs="Arial"/>
                <w:b/>
                <w:bCs/>
                <w:color w:val="FFFFFF"/>
                <w:sz w:val="18"/>
                <w:szCs w:val="18"/>
              </w:rPr>
              <w:t>7,257</w:t>
            </w:r>
          </w:p>
        </w:tc>
        <w:tc>
          <w:tcPr>
            <w:tcW w:w="961" w:type="dxa"/>
            <w:tcBorders>
              <w:top w:val="nil"/>
              <w:left w:val="nil"/>
              <w:bottom w:val="nil"/>
              <w:right w:val="single" w:sz="8" w:space="0" w:color="FFFFFF"/>
            </w:tcBorders>
            <w:shd w:val="clear" w:color="000000" w:fill="365F91"/>
            <w:vAlign w:val="bottom"/>
            <w:hideMark/>
          </w:tcPr>
          <w:p w:rsidR="00E13424" w:rsidRDefault="00E13424">
            <w:pPr>
              <w:jc w:val="right"/>
              <w:rPr>
                <w:rFonts w:ascii="Arial" w:hAnsi="Arial" w:cs="Arial"/>
                <w:b/>
                <w:bCs/>
                <w:color w:val="FFFFFF"/>
                <w:sz w:val="18"/>
                <w:szCs w:val="18"/>
              </w:rPr>
            </w:pPr>
            <w:r>
              <w:rPr>
                <w:rFonts w:ascii="Arial" w:hAnsi="Arial" w:cs="Arial"/>
                <w:b/>
                <w:bCs/>
                <w:color w:val="FFFFFF"/>
                <w:sz w:val="18"/>
                <w:szCs w:val="18"/>
              </w:rPr>
              <w:t>7,220</w:t>
            </w:r>
          </w:p>
        </w:tc>
        <w:tc>
          <w:tcPr>
            <w:tcW w:w="1052" w:type="dxa"/>
            <w:tcBorders>
              <w:top w:val="nil"/>
              <w:left w:val="nil"/>
              <w:bottom w:val="nil"/>
              <w:right w:val="single" w:sz="8" w:space="0" w:color="FFFFFF"/>
            </w:tcBorders>
            <w:shd w:val="clear" w:color="000000" w:fill="365F91"/>
            <w:vAlign w:val="bottom"/>
          </w:tcPr>
          <w:p w:rsidR="00E13424" w:rsidRDefault="00E13424">
            <w:pPr>
              <w:jc w:val="right"/>
              <w:rPr>
                <w:rFonts w:ascii="Arial" w:hAnsi="Arial" w:cs="Arial"/>
                <w:b/>
                <w:bCs/>
                <w:color w:val="FFFFFF"/>
                <w:sz w:val="18"/>
                <w:szCs w:val="18"/>
              </w:rPr>
            </w:pPr>
            <w:r>
              <w:rPr>
                <w:rFonts w:ascii="Arial" w:hAnsi="Arial" w:cs="Arial"/>
                <w:b/>
                <w:bCs/>
                <w:color w:val="FFFFFF"/>
                <w:sz w:val="18"/>
                <w:szCs w:val="18"/>
              </w:rPr>
              <w:t>(36)</w:t>
            </w:r>
          </w:p>
        </w:tc>
        <w:tc>
          <w:tcPr>
            <w:tcW w:w="1302" w:type="dxa"/>
            <w:tcBorders>
              <w:top w:val="nil"/>
              <w:left w:val="nil"/>
              <w:bottom w:val="nil"/>
              <w:right w:val="single" w:sz="8" w:space="0" w:color="FFFFFF"/>
            </w:tcBorders>
            <w:shd w:val="clear" w:color="000000" w:fill="365F91"/>
            <w:vAlign w:val="bottom"/>
          </w:tcPr>
          <w:p w:rsidR="00E13424" w:rsidRPr="00584FC2" w:rsidRDefault="00E13424" w:rsidP="00E13424">
            <w:pPr>
              <w:jc w:val="right"/>
              <w:rPr>
                <w:rFonts w:ascii="Arial" w:hAnsi="Arial" w:cs="Arial"/>
                <w:b/>
                <w:bCs/>
                <w:color w:val="FFFFFF"/>
                <w:sz w:val="18"/>
                <w:szCs w:val="18"/>
              </w:rPr>
            </w:pPr>
            <w:r>
              <w:rPr>
                <w:rFonts w:ascii="Arial" w:hAnsi="Arial" w:cs="Arial"/>
                <w:b/>
                <w:bCs/>
                <w:color w:val="FFFFFF"/>
                <w:sz w:val="18"/>
                <w:szCs w:val="18"/>
              </w:rPr>
              <w:t>(0.5)%</w:t>
            </w:r>
          </w:p>
        </w:tc>
      </w:tr>
      <w:tr w:rsidR="00584FC2" w:rsidRPr="00584FC2" w:rsidTr="00E13424">
        <w:trPr>
          <w:trHeight w:val="207"/>
        </w:trPr>
        <w:tc>
          <w:tcPr>
            <w:tcW w:w="3454" w:type="dxa"/>
            <w:tcBorders>
              <w:top w:val="nil"/>
              <w:left w:val="nil"/>
              <w:bottom w:val="single" w:sz="8" w:space="0" w:color="CCCCCC"/>
              <w:right w:val="single" w:sz="8" w:space="0" w:color="CCCCCC"/>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Expenditure</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1052"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1302"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 xml:space="preserve">HRA Approval </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2,767</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1,598</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1,594</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(4)</w:t>
            </w:r>
          </w:p>
        </w:tc>
        <w:tc>
          <w:tcPr>
            <w:tcW w:w="1302" w:type="dxa"/>
            <w:tcBorders>
              <w:top w:val="nil"/>
              <w:left w:val="nil"/>
              <w:bottom w:val="nil"/>
              <w:right w:val="nil"/>
            </w:tcBorders>
            <w:shd w:val="clear" w:color="auto" w:fill="auto"/>
            <w:noWrap/>
            <w:vAlign w:val="bottom"/>
          </w:tcPr>
          <w:p w:rsidR="00E13424" w:rsidRDefault="00E13424" w:rsidP="00E13424">
            <w:pPr>
              <w:jc w:val="right"/>
              <w:rPr>
                <w:rFonts w:ascii="Calibri" w:hAnsi="Calibri"/>
                <w:color w:val="000000"/>
                <w:sz w:val="22"/>
                <w:szCs w:val="22"/>
              </w:rPr>
            </w:pPr>
            <w:r>
              <w:rPr>
                <w:rFonts w:ascii="Calibri" w:hAnsi="Calibri"/>
                <w:color w:val="000000"/>
                <w:sz w:val="22"/>
                <w:szCs w:val="22"/>
              </w:rPr>
              <w:t>(0.3)%</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Research ethics service</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3,721</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2,253</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2,230</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(22)</w:t>
            </w:r>
          </w:p>
        </w:tc>
        <w:tc>
          <w:tcPr>
            <w:tcW w:w="1302" w:type="dxa"/>
            <w:tcBorders>
              <w:top w:val="nil"/>
              <w:left w:val="nil"/>
              <w:bottom w:val="nil"/>
              <w:right w:val="nil"/>
            </w:tcBorders>
            <w:shd w:val="clear" w:color="auto" w:fill="auto"/>
            <w:noWrap/>
            <w:vAlign w:val="bottom"/>
          </w:tcPr>
          <w:p w:rsidR="00E13424" w:rsidRDefault="00E13424" w:rsidP="00E13424">
            <w:pPr>
              <w:jc w:val="right"/>
              <w:rPr>
                <w:rFonts w:ascii="Calibri" w:hAnsi="Calibri"/>
                <w:color w:val="000000"/>
                <w:sz w:val="22"/>
                <w:szCs w:val="22"/>
              </w:rPr>
            </w:pPr>
            <w:r>
              <w:rPr>
                <w:rFonts w:ascii="Calibri" w:hAnsi="Calibri"/>
                <w:color w:val="000000"/>
                <w:sz w:val="22"/>
                <w:szCs w:val="22"/>
              </w:rPr>
              <w:t>(1.0)%</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Research systems</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1,312</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765</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754</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(10)</w:t>
            </w:r>
          </w:p>
        </w:tc>
        <w:tc>
          <w:tcPr>
            <w:tcW w:w="1302" w:type="dxa"/>
            <w:tcBorders>
              <w:top w:val="nil"/>
              <w:left w:val="nil"/>
              <w:bottom w:val="nil"/>
              <w:right w:val="nil"/>
            </w:tcBorders>
            <w:shd w:val="clear" w:color="auto" w:fill="auto"/>
            <w:noWrap/>
            <w:vAlign w:val="bottom"/>
          </w:tcPr>
          <w:p w:rsidR="00E13424" w:rsidRDefault="00E13424" w:rsidP="00E13424">
            <w:pPr>
              <w:jc w:val="right"/>
              <w:rPr>
                <w:rFonts w:ascii="Calibri" w:hAnsi="Calibri"/>
                <w:color w:val="000000"/>
                <w:sz w:val="22"/>
                <w:szCs w:val="22"/>
              </w:rPr>
            </w:pPr>
            <w:r>
              <w:rPr>
                <w:rFonts w:ascii="Calibri" w:hAnsi="Calibri"/>
                <w:color w:val="000000"/>
                <w:sz w:val="22"/>
                <w:szCs w:val="22"/>
              </w:rPr>
              <w:t>(1.3)%</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Confidentiality Advisory Service</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280</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147</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131</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(16)</w:t>
            </w:r>
          </w:p>
        </w:tc>
        <w:tc>
          <w:tcPr>
            <w:tcW w:w="1302" w:type="dxa"/>
            <w:tcBorders>
              <w:top w:val="nil"/>
              <w:left w:val="nil"/>
              <w:bottom w:val="nil"/>
              <w:right w:val="nil"/>
            </w:tcBorders>
            <w:shd w:val="clear" w:color="auto" w:fill="auto"/>
            <w:noWrap/>
            <w:vAlign w:val="bottom"/>
          </w:tcPr>
          <w:p w:rsidR="00E13424" w:rsidRDefault="00E13424" w:rsidP="00E13424">
            <w:pPr>
              <w:jc w:val="right"/>
              <w:rPr>
                <w:rFonts w:ascii="Calibri" w:hAnsi="Calibri"/>
                <w:color w:val="000000"/>
                <w:sz w:val="22"/>
                <w:szCs w:val="22"/>
              </w:rPr>
            </w:pPr>
            <w:r>
              <w:rPr>
                <w:rFonts w:ascii="Calibri" w:hAnsi="Calibri"/>
                <w:color w:val="000000"/>
                <w:sz w:val="22"/>
                <w:szCs w:val="22"/>
              </w:rPr>
              <w:t>(10.6)%</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000000" w:fill="365F91"/>
            <w:vAlign w:val="bottom"/>
            <w:hideMark/>
          </w:tcPr>
          <w:p w:rsidR="00E13424" w:rsidRPr="00461F18" w:rsidRDefault="00E13424" w:rsidP="00584FC2">
            <w:pPr>
              <w:rPr>
                <w:rFonts w:ascii="Arial" w:hAnsi="Arial" w:cs="Arial"/>
                <w:b/>
                <w:color w:val="FFFFFF"/>
                <w:sz w:val="18"/>
                <w:szCs w:val="18"/>
              </w:rPr>
            </w:pPr>
            <w:r w:rsidRPr="00461F18">
              <w:rPr>
                <w:rFonts w:ascii="Arial" w:hAnsi="Arial" w:cs="Arial"/>
                <w:b/>
                <w:color w:val="FFFFFF"/>
                <w:sz w:val="18"/>
                <w:szCs w:val="18"/>
              </w:rPr>
              <w:t>Total Services Expenditure</w:t>
            </w:r>
          </w:p>
        </w:tc>
        <w:tc>
          <w:tcPr>
            <w:tcW w:w="961" w:type="dxa"/>
            <w:tcBorders>
              <w:top w:val="nil"/>
              <w:left w:val="nil"/>
              <w:bottom w:val="nil"/>
              <w:right w:val="nil"/>
            </w:tcBorders>
            <w:shd w:val="clear" w:color="000000" w:fill="365F91"/>
            <w:noWrap/>
            <w:vAlign w:val="bottom"/>
            <w:hideMark/>
          </w:tcPr>
          <w:p w:rsidR="00E13424" w:rsidRDefault="00E13424">
            <w:pPr>
              <w:jc w:val="right"/>
              <w:rPr>
                <w:rFonts w:ascii="Calibri" w:hAnsi="Calibri"/>
                <w:color w:val="FFFFFF"/>
                <w:sz w:val="22"/>
                <w:szCs w:val="22"/>
              </w:rPr>
            </w:pPr>
            <w:r>
              <w:rPr>
                <w:rFonts w:ascii="Calibri" w:hAnsi="Calibri"/>
                <w:color w:val="FFFFFF"/>
                <w:sz w:val="22"/>
                <w:szCs w:val="22"/>
              </w:rPr>
              <w:t>8,080</w:t>
            </w:r>
          </w:p>
        </w:tc>
        <w:tc>
          <w:tcPr>
            <w:tcW w:w="961" w:type="dxa"/>
            <w:tcBorders>
              <w:top w:val="nil"/>
              <w:left w:val="nil"/>
              <w:bottom w:val="nil"/>
              <w:right w:val="nil"/>
            </w:tcBorders>
            <w:shd w:val="clear" w:color="000000" w:fill="365F91"/>
            <w:noWrap/>
            <w:vAlign w:val="bottom"/>
          </w:tcPr>
          <w:p w:rsidR="00E13424" w:rsidRDefault="00E13424">
            <w:pPr>
              <w:jc w:val="right"/>
              <w:rPr>
                <w:rFonts w:ascii="Calibri" w:hAnsi="Calibri"/>
                <w:color w:val="FFFFFF"/>
                <w:sz w:val="22"/>
                <w:szCs w:val="22"/>
              </w:rPr>
            </w:pPr>
            <w:r>
              <w:rPr>
                <w:rFonts w:ascii="Calibri" w:hAnsi="Calibri"/>
                <w:color w:val="FFFFFF"/>
                <w:sz w:val="22"/>
                <w:szCs w:val="22"/>
              </w:rPr>
              <w:t>4,762</w:t>
            </w:r>
          </w:p>
        </w:tc>
        <w:tc>
          <w:tcPr>
            <w:tcW w:w="961" w:type="dxa"/>
            <w:tcBorders>
              <w:top w:val="nil"/>
              <w:left w:val="nil"/>
              <w:bottom w:val="nil"/>
              <w:right w:val="nil"/>
            </w:tcBorders>
            <w:shd w:val="clear" w:color="000000" w:fill="365F91"/>
            <w:noWrap/>
            <w:vAlign w:val="bottom"/>
          </w:tcPr>
          <w:p w:rsidR="00E13424" w:rsidRDefault="00E13424">
            <w:pPr>
              <w:jc w:val="right"/>
              <w:rPr>
                <w:rFonts w:ascii="Calibri" w:hAnsi="Calibri"/>
                <w:color w:val="FFFFFF"/>
                <w:sz w:val="22"/>
                <w:szCs w:val="22"/>
              </w:rPr>
            </w:pPr>
            <w:r>
              <w:rPr>
                <w:rFonts w:ascii="Calibri" w:hAnsi="Calibri"/>
                <w:color w:val="FFFFFF"/>
                <w:sz w:val="22"/>
                <w:szCs w:val="22"/>
              </w:rPr>
              <w:t>4,710</w:t>
            </w:r>
          </w:p>
        </w:tc>
        <w:tc>
          <w:tcPr>
            <w:tcW w:w="1052" w:type="dxa"/>
            <w:tcBorders>
              <w:top w:val="nil"/>
              <w:left w:val="nil"/>
              <w:bottom w:val="nil"/>
              <w:right w:val="nil"/>
            </w:tcBorders>
            <w:shd w:val="clear" w:color="000000" w:fill="365F91"/>
            <w:noWrap/>
            <w:vAlign w:val="bottom"/>
          </w:tcPr>
          <w:p w:rsidR="00E13424" w:rsidRDefault="00E13424">
            <w:pPr>
              <w:jc w:val="right"/>
              <w:rPr>
                <w:rFonts w:ascii="Calibri" w:hAnsi="Calibri"/>
                <w:color w:val="FFFFFF"/>
                <w:sz w:val="22"/>
                <w:szCs w:val="22"/>
              </w:rPr>
            </w:pPr>
            <w:r>
              <w:rPr>
                <w:rFonts w:ascii="Calibri" w:hAnsi="Calibri"/>
                <w:color w:val="FFFFFF"/>
                <w:sz w:val="22"/>
                <w:szCs w:val="22"/>
              </w:rPr>
              <w:t>(52)</w:t>
            </w:r>
          </w:p>
        </w:tc>
        <w:tc>
          <w:tcPr>
            <w:tcW w:w="1302" w:type="dxa"/>
            <w:tcBorders>
              <w:top w:val="nil"/>
              <w:left w:val="nil"/>
              <w:bottom w:val="nil"/>
              <w:right w:val="nil"/>
            </w:tcBorders>
            <w:shd w:val="clear" w:color="000000" w:fill="365F91"/>
            <w:noWrap/>
            <w:vAlign w:val="bottom"/>
          </w:tcPr>
          <w:p w:rsidR="00E13424" w:rsidRDefault="00E13424" w:rsidP="00E13424">
            <w:pPr>
              <w:jc w:val="right"/>
              <w:rPr>
                <w:rFonts w:ascii="Calibri" w:hAnsi="Calibri"/>
                <w:color w:val="FFFFFF"/>
                <w:sz w:val="22"/>
                <w:szCs w:val="22"/>
              </w:rPr>
            </w:pPr>
            <w:r>
              <w:rPr>
                <w:rFonts w:ascii="Calibri" w:hAnsi="Calibri"/>
                <w:color w:val="FFFFFF"/>
                <w:sz w:val="22"/>
                <w:szCs w:val="22"/>
              </w:rPr>
              <w:t>(1.1)%</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 xml:space="preserve">Chief Exec </w:t>
            </w:r>
            <w:proofErr w:type="spellStart"/>
            <w:r w:rsidRPr="00584FC2">
              <w:rPr>
                <w:rFonts w:ascii="Arial" w:hAnsi="Arial" w:cs="Arial"/>
                <w:color w:val="000000"/>
                <w:sz w:val="18"/>
                <w:szCs w:val="18"/>
              </w:rPr>
              <w:t>inc.</w:t>
            </w:r>
            <w:proofErr w:type="spellEnd"/>
            <w:r w:rsidRPr="00584FC2">
              <w:rPr>
                <w:rFonts w:ascii="Arial" w:hAnsi="Arial" w:cs="Arial"/>
                <w:color w:val="000000"/>
                <w:sz w:val="18"/>
                <w:szCs w:val="18"/>
              </w:rPr>
              <w:t xml:space="preserve"> Governance.</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836</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459</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464</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5</w:t>
            </w:r>
          </w:p>
        </w:tc>
        <w:tc>
          <w:tcPr>
            <w:tcW w:w="130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1.1%</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Policy</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295</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134</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136</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w:t>
            </w:r>
          </w:p>
        </w:tc>
        <w:tc>
          <w:tcPr>
            <w:tcW w:w="130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1.8%</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Training</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419</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171</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167</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(4)</w:t>
            </w:r>
          </w:p>
        </w:tc>
        <w:tc>
          <w:tcPr>
            <w:tcW w:w="130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(2.6)%</w:t>
            </w:r>
          </w:p>
        </w:tc>
      </w:tr>
      <w:tr w:rsidR="00E13424" w:rsidRPr="00584FC2" w:rsidTr="00E13424">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Corporate Services</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1,032</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579</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590</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11</w:t>
            </w:r>
          </w:p>
        </w:tc>
        <w:tc>
          <w:tcPr>
            <w:tcW w:w="130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2.0%</w:t>
            </w:r>
          </w:p>
        </w:tc>
      </w:tr>
      <w:tr w:rsidR="00E13424" w:rsidRPr="00584FC2" w:rsidTr="00E13424">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 xml:space="preserve">Finance, Procurement &amp; Estates </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1,693</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894</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896</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w:t>
            </w:r>
          </w:p>
        </w:tc>
        <w:tc>
          <w:tcPr>
            <w:tcW w:w="130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0.2%</w:t>
            </w:r>
          </w:p>
        </w:tc>
      </w:tr>
      <w:tr w:rsidR="00E13424" w:rsidRPr="00584FC2" w:rsidTr="00E13424">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Reserves</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319</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0</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0</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0</w:t>
            </w:r>
          </w:p>
        </w:tc>
        <w:tc>
          <w:tcPr>
            <w:tcW w:w="130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0.0%</w:t>
            </w:r>
          </w:p>
        </w:tc>
      </w:tr>
      <w:tr w:rsidR="00E13424" w:rsidRPr="00584FC2" w:rsidTr="00E13424">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E13424" w:rsidRPr="00584FC2" w:rsidRDefault="00E13424" w:rsidP="00584FC2">
            <w:pPr>
              <w:rPr>
                <w:rFonts w:ascii="Arial" w:hAnsi="Arial" w:cs="Arial"/>
                <w:color w:val="000000"/>
                <w:sz w:val="18"/>
                <w:szCs w:val="18"/>
              </w:rPr>
            </w:pPr>
            <w:r w:rsidRPr="00584FC2">
              <w:rPr>
                <w:rFonts w:ascii="Arial" w:hAnsi="Arial" w:cs="Arial"/>
                <w:color w:val="000000"/>
                <w:sz w:val="18"/>
                <w:szCs w:val="18"/>
              </w:rPr>
              <w:t>Depreciation</w:t>
            </w:r>
          </w:p>
        </w:tc>
        <w:tc>
          <w:tcPr>
            <w:tcW w:w="961" w:type="dxa"/>
            <w:tcBorders>
              <w:top w:val="nil"/>
              <w:left w:val="nil"/>
              <w:bottom w:val="nil"/>
              <w:right w:val="nil"/>
            </w:tcBorders>
            <w:shd w:val="clear" w:color="auto" w:fill="auto"/>
            <w:noWrap/>
            <w:vAlign w:val="bottom"/>
            <w:hideMark/>
          </w:tcPr>
          <w:p w:rsidR="00E13424" w:rsidRDefault="00E13424">
            <w:pPr>
              <w:jc w:val="right"/>
              <w:rPr>
                <w:rFonts w:ascii="Calibri" w:hAnsi="Calibri"/>
                <w:color w:val="000000"/>
                <w:sz w:val="22"/>
                <w:szCs w:val="22"/>
              </w:rPr>
            </w:pPr>
            <w:r>
              <w:rPr>
                <w:rFonts w:ascii="Calibri" w:hAnsi="Calibri"/>
                <w:color w:val="000000"/>
                <w:sz w:val="22"/>
                <w:szCs w:val="22"/>
              </w:rPr>
              <w:t>570</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258</w:t>
            </w:r>
          </w:p>
        </w:tc>
        <w:tc>
          <w:tcPr>
            <w:tcW w:w="961"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258</w:t>
            </w:r>
          </w:p>
        </w:tc>
        <w:tc>
          <w:tcPr>
            <w:tcW w:w="105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0</w:t>
            </w:r>
          </w:p>
        </w:tc>
        <w:tc>
          <w:tcPr>
            <w:tcW w:w="1302" w:type="dxa"/>
            <w:tcBorders>
              <w:top w:val="nil"/>
              <w:left w:val="nil"/>
              <w:bottom w:val="nil"/>
              <w:right w:val="nil"/>
            </w:tcBorders>
            <w:shd w:val="clear" w:color="auto" w:fill="auto"/>
            <w:noWrap/>
            <w:vAlign w:val="bottom"/>
          </w:tcPr>
          <w:p w:rsidR="00E13424" w:rsidRDefault="00E13424">
            <w:pPr>
              <w:jc w:val="right"/>
              <w:rPr>
                <w:rFonts w:ascii="Calibri" w:hAnsi="Calibri"/>
                <w:color w:val="000000"/>
                <w:sz w:val="22"/>
                <w:szCs w:val="22"/>
              </w:rPr>
            </w:pPr>
            <w:r>
              <w:rPr>
                <w:rFonts w:ascii="Calibri" w:hAnsi="Calibri"/>
                <w:color w:val="000000"/>
                <w:sz w:val="22"/>
                <w:szCs w:val="22"/>
              </w:rPr>
              <w:t>0.0%</w:t>
            </w:r>
          </w:p>
        </w:tc>
      </w:tr>
      <w:tr w:rsidR="00E13424" w:rsidRPr="00584FC2" w:rsidTr="00E13424">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E13424" w:rsidRPr="00584FC2" w:rsidRDefault="00E13424" w:rsidP="00584FC2">
            <w:pPr>
              <w:rPr>
                <w:rFonts w:ascii="Arial" w:hAnsi="Arial" w:cs="Arial"/>
                <w:b/>
                <w:bCs/>
                <w:color w:val="FFFFFF"/>
                <w:sz w:val="18"/>
                <w:szCs w:val="18"/>
              </w:rPr>
            </w:pPr>
            <w:r w:rsidRPr="00584FC2">
              <w:rPr>
                <w:rFonts w:ascii="Arial" w:hAnsi="Arial" w:cs="Arial"/>
                <w:b/>
                <w:bCs/>
                <w:color w:val="FFFFFF"/>
                <w:sz w:val="18"/>
                <w:szCs w:val="18"/>
              </w:rPr>
              <w:t xml:space="preserve"> Total Expenditure</w:t>
            </w:r>
          </w:p>
        </w:tc>
        <w:tc>
          <w:tcPr>
            <w:tcW w:w="961" w:type="dxa"/>
            <w:tcBorders>
              <w:top w:val="nil"/>
              <w:left w:val="single" w:sz="8" w:space="0" w:color="FFFFFF"/>
              <w:bottom w:val="nil"/>
              <w:right w:val="single" w:sz="8" w:space="0" w:color="FFFFFF"/>
            </w:tcBorders>
            <w:shd w:val="clear" w:color="000000" w:fill="365F91"/>
            <w:vAlign w:val="bottom"/>
            <w:hideMark/>
          </w:tcPr>
          <w:p w:rsidR="00E13424" w:rsidRDefault="00E13424">
            <w:pPr>
              <w:jc w:val="right"/>
              <w:rPr>
                <w:rFonts w:ascii="Arial" w:hAnsi="Arial" w:cs="Arial"/>
                <w:b/>
                <w:bCs/>
                <w:color w:val="FFFFFF"/>
                <w:sz w:val="18"/>
                <w:szCs w:val="18"/>
              </w:rPr>
            </w:pPr>
            <w:r>
              <w:rPr>
                <w:rFonts w:ascii="Arial" w:hAnsi="Arial" w:cs="Arial"/>
                <w:b/>
                <w:bCs/>
                <w:color w:val="FFFFFF"/>
                <w:sz w:val="18"/>
                <w:szCs w:val="18"/>
              </w:rPr>
              <w:t>13,244</w:t>
            </w:r>
          </w:p>
        </w:tc>
        <w:tc>
          <w:tcPr>
            <w:tcW w:w="961" w:type="dxa"/>
            <w:tcBorders>
              <w:top w:val="nil"/>
              <w:left w:val="nil"/>
              <w:bottom w:val="nil"/>
              <w:right w:val="single" w:sz="8" w:space="0" w:color="FFFFFF"/>
            </w:tcBorders>
            <w:shd w:val="clear" w:color="000000" w:fill="365F91"/>
            <w:vAlign w:val="bottom"/>
          </w:tcPr>
          <w:p w:rsidR="00E13424" w:rsidRDefault="00E13424">
            <w:pPr>
              <w:jc w:val="right"/>
              <w:rPr>
                <w:rFonts w:ascii="Arial" w:hAnsi="Arial" w:cs="Arial"/>
                <w:b/>
                <w:bCs/>
                <w:color w:val="FFFFFF"/>
                <w:sz w:val="18"/>
                <w:szCs w:val="18"/>
              </w:rPr>
            </w:pPr>
            <w:r>
              <w:rPr>
                <w:rFonts w:ascii="Arial" w:hAnsi="Arial" w:cs="Arial"/>
                <w:b/>
                <w:bCs/>
                <w:color w:val="FFFFFF"/>
                <w:sz w:val="18"/>
                <w:szCs w:val="18"/>
              </w:rPr>
              <w:t>7,257</w:t>
            </w:r>
          </w:p>
        </w:tc>
        <w:tc>
          <w:tcPr>
            <w:tcW w:w="961" w:type="dxa"/>
            <w:tcBorders>
              <w:top w:val="nil"/>
              <w:left w:val="nil"/>
              <w:bottom w:val="nil"/>
              <w:right w:val="single" w:sz="8" w:space="0" w:color="FFFFFF"/>
            </w:tcBorders>
            <w:shd w:val="clear" w:color="000000" w:fill="365F91"/>
            <w:vAlign w:val="bottom"/>
          </w:tcPr>
          <w:p w:rsidR="00E13424" w:rsidRDefault="00E13424">
            <w:pPr>
              <w:jc w:val="right"/>
              <w:rPr>
                <w:rFonts w:ascii="Arial" w:hAnsi="Arial" w:cs="Arial"/>
                <w:b/>
                <w:bCs/>
                <w:color w:val="FFFFFF"/>
                <w:sz w:val="18"/>
                <w:szCs w:val="18"/>
              </w:rPr>
            </w:pPr>
            <w:r>
              <w:rPr>
                <w:rFonts w:ascii="Arial" w:hAnsi="Arial" w:cs="Arial"/>
                <w:b/>
                <w:bCs/>
                <w:color w:val="FFFFFF"/>
                <w:sz w:val="18"/>
                <w:szCs w:val="18"/>
              </w:rPr>
              <w:t>7,220</w:t>
            </w:r>
          </w:p>
        </w:tc>
        <w:tc>
          <w:tcPr>
            <w:tcW w:w="1052" w:type="dxa"/>
            <w:tcBorders>
              <w:top w:val="nil"/>
              <w:left w:val="nil"/>
              <w:bottom w:val="nil"/>
              <w:right w:val="single" w:sz="8" w:space="0" w:color="FFFFFF"/>
            </w:tcBorders>
            <w:shd w:val="clear" w:color="000000" w:fill="365F91"/>
            <w:vAlign w:val="bottom"/>
          </w:tcPr>
          <w:p w:rsidR="00E13424" w:rsidRDefault="00E13424">
            <w:pPr>
              <w:jc w:val="right"/>
              <w:rPr>
                <w:rFonts w:ascii="Arial" w:hAnsi="Arial" w:cs="Arial"/>
                <w:b/>
                <w:bCs/>
                <w:color w:val="FFFFFF"/>
                <w:sz w:val="18"/>
                <w:szCs w:val="18"/>
              </w:rPr>
            </w:pPr>
            <w:r>
              <w:rPr>
                <w:rFonts w:ascii="Arial" w:hAnsi="Arial" w:cs="Arial"/>
                <w:b/>
                <w:bCs/>
                <w:color w:val="FFFFFF"/>
                <w:sz w:val="18"/>
                <w:szCs w:val="18"/>
              </w:rPr>
              <w:t>(36)</w:t>
            </w:r>
          </w:p>
        </w:tc>
        <w:tc>
          <w:tcPr>
            <w:tcW w:w="1302" w:type="dxa"/>
            <w:tcBorders>
              <w:top w:val="nil"/>
              <w:left w:val="nil"/>
              <w:bottom w:val="nil"/>
              <w:right w:val="single" w:sz="8" w:space="0" w:color="FFFFFF"/>
            </w:tcBorders>
            <w:shd w:val="clear" w:color="000000" w:fill="365F91"/>
            <w:vAlign w:val="bottom"/>
          </w:tcPr>
          <w:p w:rsidR="00E13424" w:rsidRDefault="00E13424">
            <w:pPr>
              <w:jc w:val="right"/>
              <w:rPr>
                <w:rFonts w:ascii="Arial" w:hAnsi="Arial" w:cs="Arial"/>
                <w:b/>
                <w:bCs/>
                <w:color w:val="FFFFFF"/>
                <w:sz w:val="18"/>
                <w:szCs w:val="18"/>
              </w:rPr>
            </w:pPr>
            <w:r>
              <w:rPr>
                <w:rFonts w:ascii="Arial" w:hAnsi="Arial" w:cs="Arial"/>
                <w:b/>
                <w:bCs/>
                <w:color w:val="FFFFFF"/>
                <w:sz w:val="18"/>
                <w:szCs w:val="18"/>
              </w:rPr>
              <w:t>(0.5)%</w:t>
            </w:r>
          </w:p>
        </w:tc>
      </w:tr>
      <w:tr w:rsidR="00584FC2" w:rsidRPr="00584FC2" w:rsidTr="00E13424">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rPr>
                <w:rFonts w:ascii="Arial" w:hAnsi="Arial" w:cs="Arial"/>
                <w:b/>
                <w:bCs/>
                <w:color w:val="FFFFFF"/>
                <w:sz w:val="18"/>
                <w:szCs w:val="18"/>
              </w:rPr>
            </w:pPr>
            <w:r w:rsidRPr="00584FC2">
              <w:rPr>
                <w:rFonts w:ascii="Arial" w:hAnsi="Arial" w:cs="Arial"/>
                <w:b/>
                <w:bCs/>
                <w:color w:val="FFFFFF"/>
                <w:sz w:val="18"/>
                <w:szCs w:val="18"/>
              </w:rPr>
              <w:t>Surplus /Deficit</w:t>
            </w:r>
          </w:p>
        </w:tc>
        <w:tc>
          <w:tcPr>
            <w:tcW w:w="961"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0</w:t>
            </w:r>
          </w:p>
        </w:tc>
        <w:tc>
          <w:tcPr>
            <w:tcW w:w="961" w:type="dxa"/>
            <w:tcBorders>
              <w:top w:val="nil"/>
              <w:left w:val="nil"/>
              <w:bottom w:val="nil"/>
              <w:right w:val="single" w:sz="8" w:space="0" w:color="FFFFFF"/>
            </w:tcBorders>
            <w:shd w:val="clear" w:color="000000" w:fill="365F91"/>
            <w:vAlign w:val="bottom"/>
          </w:tcPr>
          <w:p w:rsidR="00584FC2" w:rsidRPr="00584FC2" w:rsidRDefault="00E13424" w:rsidP="00584FC2">
            <w:pPr>
              <w:jc w:val="right"/>
              <w:rPr>
                <w:rFonts w:ascii="Arial" w:hAnsi="Arial" w:cs="Arial"/>
                <w:b/>
                <w:bCs/>
                <w:color w:val="FFFFFF"/>
                <w:sz w:val="18"/>
                <w:szCs w:val="18"/>
              </w:rPr>
            </w:pPr>
            <w:r>
              <w:rPr>
                <w:rFonts w:ascii="Arial" w:hAnsi="Arial" w:cs="Arial"/>
                <w:b/>
                <w:bCs/>
                <w:color w:val="FFFFFF"/>
                <w:sz w:val="18"/>
                <w:szCs w:val="18"/>
              </w:rPr>
              <w:t>0</w:t>
            </w:r>
          </w:p>
        </w:tc>
        <w:tc>
          <w:tcPr>
            <w:tcW w:w="961" w:type="dxa"/>
            <w:tcBorders>
              <w:top w:val="nil"/>
              <w:left w:val="nil"/>
              <w:bottom w:val="nil"/>
              <w:right w:val="single" w:sz="8" w:space="0" w:color="FFFFFF"/>
            </w:tcBorders>
            <w:shd w:val="clear" w:color="000000" w:fill="365F91"/>
            <w:vAlign w:val="bottom"/>
          </w:tcPr>
          <w:p w:rsidR="00584FC2" w:rsidRPr="00584FC2" w:rsidRDefault="00E13424" w:rsidP="00584FC2">
            <w:pPr>
              <w:jc w:val="right"/>
              <w:rPr>
                <w:rFonts w:ascii="Arial" w:hAnsi="Arial" w:cs="Arial"/>
                <w:b/>
                <w:bCs/>
                <w:color w:val="FFFFFF"/>
                <w:sz w:val="18"/>
                <w:szCs w:val="18"/>
              </w:rPr>
            </w:pPr>
            <w:r>
              <w:rPr>
                <w:rFonts w:ascii="Arial" w:hAnsi="Arial" w:cs="Arial"/>
                <w:b/>
                <w:bCs/>
                <w:color w:val="FFFFFF"/>
                <w:sz w:val="18"/>
                <w:szCs w:val="18"/>
              </w:rPr>
              <w:t>0</w:t>
            </w:r>
          </w:p>
        </w:tc>
        <w:tc>
          <w:tcPr>
            <w:tcW w:w="1052" w:type="dxa"/>
            <w:tcBorders>
              <w:top w:val="nil"/>
              <w:left w:val="nil"/>
              <w:bottom w:val="nil"/>
              <w:right w:val="single" w:sz="8" w:space="0" w:color="FFFFFF"/>
            </w:tcBorders>
            <w:shd w:val="clear" w:color="000000" w:fill="365F91"/>
            <w:vAlign w:val="bottom"/>
          </w:tcPr>
          <w:p w:rsidR="00584FC2" w:rsidRPr="00584FC2" w:rsidRDefault="00E13424" w:rsidP="00584FC2">
            <w:pPr>
              <w:jc w:val="right"/>
              <w:rPr>
                <w:rFonts w:ascii="Arial" w:hAnsi="Arial" w:cs="Arial"/>
                <w:b/>
                <w:bCs/>
                <w:color w:val="FFFFFF"/>
                <w:sz w:val="18"/>
                <w:szCs w:val="18"/>
              </w:rPr>
            </w:pPr>
            <w:r>
              <w:rPr>
                <w:rFonts w:ascii="Arial" w:hAnsi="Arial" w:cs="Arial"/>
                <w:b/>
                <w:bCs/>
                <w:color w:val="FFFFFF"/>
                <w:sz w:val="18"/>
                <w:szCs w:val="18"/>
              </w:rPr>
              <w:t>0</w:t>
            </w:r>
          </w:p>
        </w:tc>
        <w:tc>
          <w:tcPr>
            <w:tcW w:w="1302" w:type="dxa"/>
            <w:tcBorders>
              <w:top w:val="nil"/>
              <w:left w:val="nil"/>
              <w:bottom w:val="nil"/>
              <w:right w:val="single" w:sz="8" w:space="0" w:color="FFFFFF"/>
            </w:tcBorders>
            <w:shd w:val="clear" w:color="000000" w:fill="365F91"/>
            <w:vAlign w:val="bottom"/>
          </w:tcPr>
          <w:p w:rsidR="00584FC2" w:rsidRPr="00584FC2" w:rsidRDefault="00584FC2" w:rsidP="00584FC2">
            <w:pPr>
              <w:jc w:val="right"/>
              <w:rPr>
                <w:rFonts w:ascii="Arial" w:hAnsi="Arial" w:cs="Arial"/>
                <w:b/>
                <w:bCs/>
                <w:color w:val="FFFFFF"/>
                <w:sz w:val="18"/>
                <w:szCs w:val="18"/>
              </w:rPr>
            </w:pPr>
          </w:p>
        </w:tc>
      </w:tr>
    </w:tbl>
    <w:p w:rsidR="00561998" w:rsidRDefault="00561998" w:rsidP="007C5117">
      <w:pPr>
        <w:spacing w:after="200" w:line="276" w:lineRule="auto"/>
        <w:rPr>
          <w:rFonts w:ascii="Arial" w:hAnsi="Arial" w:cs="Arial"/>
          <w:b/>
          <w:sz w:val="22"/>
          <w:szCs w:val="22"/>
        </w:rPr>
      </w:pPr>
    </w:p>
    <w:p w:rsidR="00692C6C" w:rsidRDefault="00692C6C">
      <w:pPr>
        <w:spacing w:after="200" w:line="276" w:lineRule="auto"/>
        <w:rPr>
          <w:rFonts w:ascii="Arial" w:hAnsi="Arial" w:cs="Arial"/>
          <w:b/>
          <w:sz w:val="22"/>
          <w:szCs w:val="22"/>
        </w:rPr>
      </w:pPr>
      <w:r>
        <w:rPr>
          <w:rFonts w:ascii="Arial" w:hAnsi="Arial" w:cs="Arial"/>
          <w:b/>
          <w:sz w:val="22"/>
          <w:szCs w:val="22"/>
        </w:rPr>
        <w:br w:type="page"/>
      </w:r>
    </w:p>
    <w:p w:rsidR="001B0417" w:rsidRDefault="00E87F9E" w:rsidP="007C5117">
      <w:pPr>
        <w:spacing w:after="200" w:line="276" w:lineRule="auto"/>
        <w:rPr>
          <w:rFonts w:ascii="Arial" w:hAnsi="Arial" w:cs="Arial"/>
          <w:b/>
          <w:sz w:val="22"/>
          <w:szCs w:val="22"/>
        </w:rPr>
      </w:pPr>
      <w:r>
        <w:rPr>
          <w:rFonts w:ascii="Arial" w:hAnsi="Arial" w:cs="Arial"/>
          <w:b/>
          <w:sz w:val="22"/>
          <w:szCs w:val="22"/>
        </w:rPr>
        <w:lastRenderedPageBreak/>
        <w:t>H</w:t>
      </w:r>
      <w:r w:rsidR="00F5159E">
        <w:rPr>
          <w:rFonts w:ascii="Arial" w:hAnsi="Arial" w:cs="Arial"/>
          <w:b/>
          <w:sz w:val="22"/>
          <w:szCs w:val="22"/>
        </w:rPr>
        <w:t>ighlight</w:t>
      </w:r>
      <w:r>
        <w:rPr>
          <w:rFonts w:ascii="Arial" w:hAnsi="Arial" w:cs="Arial"/>
          <w:b/>
          <w:sz w:val="22"/>
          <w:szCs w:val="22"/>
        </w:rPr>
        <w:t xml:space="preserve"> report</w:t>
      </w:r>
      <w:r w:rsidR="001B0417">
        <w:rPr>
          <w:rFonts w:ascii="Arial" w:hAnsi="Arial" w:cs="Arial"/>
          <w:b/>
          <w:sz w:val="22"/>
          <w:szCs w:val="22"/>
        </w:rPr>
        <w:t>:</w:t>
      </w:r>
    </w:p>
    <w:p w:rsidR="003A2BEF" w:rsidRPr="003A2BEF" w:rsidRDefault="004B1E14" w:rsidP="007C5117">
      <w:pPr>
        <w:spacing w:after="200" w:line="276" w:lineRule="auto"/>
        <w:rPr>
          <w:rFonts w:ascii="Arial" w:hAnsi="Arial" w:cs="Arial"/>
          <w:sz w:val="22"/>
          <w:szCs w:val="22"/>
        </w:rPr>
      </w:pPr>
      <w:r>
        <w:rPr>
          <w:rFonts w:ascii="Arial" w:hAnsi="Arial" w:cs="Arial"/>
          <w:sz w:val="22"/>
          <w:szCs w:val="22"/>
        </w:rPr>
        <w:t>Ye</w:t>
      </w:r>
      <w:r w:rsidR="006D1A57">
        <w:rPr>
          <w:rFonts w:ascii="Arial" w:hAnsi="Arial" w:cs="Arial"/>
          <w:sz w:val="22"/>
          <w:szCs w:val="22"/>
        </w:rPr>
        <w:t>ar to date figures</w:t>
      </w:r>
      <w:r>
        <w:rPr>
          <w:rFonts w:ascii="Arial" w:hAnsi="Arial" w:cs="Arial"/>
          <w:sz w:val="22"/>
          <w:szCs w:val="22"/>
        </w:rPr>
        <w:t xml:space="preserve"> remain within 1% of budget and well within our financial KPI of 3%</w:t>
      </w:r>
      <w:r w:rsidR="00727B9F">
        <w:rPr>
          <w:rFonts w:ascii="Arial" w:hAnsi="Arial" w:cs="Arial"/>
          <w:sz w:val="22"/>
          <w:szCs w:val="22"/>
        </w:rPr>
        <w:t>.</w:t>
      </w:r>
    </w:p>
    <w:p w:rsidR="004B1E14" w:rsidRDefault="004B1E14" w:rsidP="007C5117">
      <w:pPr>
        <w:spacing w:after="200" w:line="276" w:lineRule="auto"/>
        <w:rPr>
          <w:rFonts w:ascii="Arial" w:hAnsi="Arial" w:cs="Arial"/>
          <w:sz w:val="22"/>
          <w:szCs w:val="22"/>
        </w:rPr>
      </w:pPr>
      <w:r>
        <w:rPr>
          <w:rFonts w:ascii="Arial" w:hAnsi="Arial" w:cs="Arial"/>
          <w:b/>
          <w:sz w:val="22"/>
          <w:szCs w:val="22"/>
        </w:rPr>
        <w:t>Payroll</w:t>
      </w:r>
      <w:r w:rsidR="00C6052E" w:rsidRPr="00785AD5">
        <w:rPr>
          <w:rFonts w:ascii="Arial" w:hAnsi="Arial" w:cs="Arial"/>
          <w:b/>
          <w:sz w:val="22"/>
          <w:szCs w:val="22"/>
        </w:rPr>
        <w:t xml:space="preserve"> costs</w:t>
      </w:r>
      <w:r w:rsidR="00C6052E">
        <w:rPr>
          <w:rFonts w:ascii="Arial" w:hAnsi="Arial" w:cs="Arial"/>
          <w:sz w:val="22"/>
          <w:szCs w:val="22"/>
        </w:rPr>
        <w:t xml:space="preserve"> </w:t>
      </w:r>
    </w:p>
    <w:p w:rsidR="009952BD" w:rsidRDefault="004B1E14" w:rsidP="007C5117">
      <w:pPr>
        <w:spacing w:after="200" w:line="276" w:lineRule="auto"/>
        <w:rPr>
          <w:rFonts w:ascii="Arial" w:hAnsi="Arial" w:cs="Arial"/>
          <w:sz w:val="22"/>
          <w:szCs w:val="22"/>
        </w:rPr>
      </w:pPr>
      <w:r>
        <w:rPr>
          <w:rFonts w:ascii="Arial" w:hAnsi="Arial" w:cs="Arial"/>
          <w:sz w:val="22"/>
          <w:szCs w:val="22"/>
        </w:rPr>
        <w:t xml:space="preserve">Salary costs </w:t>
      </w:r>
      <w:r w:rsidR="009952BD">
        <w:rPr>
          <w:rFonts w:ascii="Arial" w:hAnsi="Arial" w:cs="Arial"/>
          <w:sz w:val="22"/>
          <w:szCs w:val="22"/>
        </w:rPr>
        <w:t xml:space="preserve">remain </w:t>
      </w:r>
      <w:r w:rsidR="00911983">
        <w:rPr>
          <w:rFonts w:ascii="Arial" w:hAnsi="Arial" w:cs="Arial"/>
          <w:sz w:val="22"/>
          <w:szCs w:val="22"/>
        </w:rPr>
        <w:t xml:space="preserve">slightly </w:t>
      </w:r>
      <w:r w:rsidR="00C6052E">
        <w:rPr>
          <w:rFonts w:ascii="Arial" w:hAnsi="Arial" w:cs="Arial"/>
          <w:sz w:val="22"/>
          <w:szCs w:val="22"/>
        </w:rPr>
        <w:t xml:space="preserve">behind </w:t>
      </w:r>
      <w:r w:rsidR="009952BD">
        <w:rPr>
          <w:rFonts w:ascii="Arial" w:hAnsi="Arial" w:cs="Arial"/>
          <w:sz w:val="22"/>
          <w:szCs w:val="22"/>
        </w:rPr>
        <w:t xml:space="preserve">the original </w:t>
      </w:r>
      <w:r w:rsidR="00C6052E">
        <w:rPr>
          <w:rFonts w:ascii="Arial" w:hAnsi="Arial" w:cs="Arial"/>
          <w:sz w:val="22"/>
          <w:szCs w:val="22"/>
        </w:rPr>
        <w:t xml:space="preserve">budget </w:t>
      </w:r>
      <w:r w:rsidR="00B42CF8">
        <w:rPr>
          <w:rFonts w:ascii="Arial" w:hAnsi="Arial" w:cs="Arial"/>
          <w:sz w:val="22"/>
          <w:szCs w:val="22"/>
        </w:rPr>
        <w:t>set</w:t>
      </w:r>
      <w:r w:rsidR="00D05EA0">
        <w:rPr>
          <w:rFonts w:ascii="Arial" w:hAnsi="Arial" w:cs="Arial"/>
          <w:sz w:val="22"/>
          <w:szCs w:val="22"/>
        </w:rPr>
        <w:t>,</w:t>
      </w:r>
      <w:r w:rsidR="00B42CF8">
        <w:rPr>
          <w:rFonts w:ascii="Arial" w:hAnsi="Arial" w:cs="Arial"/>
          <w:sz w:val="22"/>
          <w:szCs w:val="22"/>
        </w:rPr>
        <w:t xml:space="preserve"> </w:t>
      </w:r>
      <w:r w:rsidR="00C6052E">
        <w:rPr>
          <w:rFonts w:ascii="Arial" w:hAnsi="Arial" w:cs="Arial"/>
          <w:sz w:val="22"/>
          <w:szCs w:val="22"/>
        </w:rPr>
        <w:t>net of vacancy factor</w:t>
      </w:r>
      <w:r w:rsidR="009952BD">
        <w:rPr>
          <w:rFonts w:ascii="Arial" w:hAnsi="Arial" w:cs="Arial"/>
          <w:sz w:val="22"/>
          <w:szCs w:val="22"/>
        </w:rPr>
        <w:t xml:space="preserve">. Steps have been taken to tackle this </w:t>
      </w:r>
      <w:r w:rsidR="00B42CF8">
        <w:rPr>
          <w:rFonts w:ascii="Arial" w:hAnsi="Arial" w:cs="Arial"/>
          <w:sz w:val="22"/>
          <w:szCs w:val="22"/>
        </w:rPr>
        <w:t xml:space="preserve">and future resourcing needs </w:t>
      </w:r>
      <w:r w:rsidR="00D05EA0">
        <w:rPr>
          <w:rFonts w:ascii="Arial" w:hAnsi="Arial" w:cs="Arial"/>
          <w:sz w:val="22"/>
          <w:szCs w:val="22"/>
        </w:rPr>
        <w:t>using</w:t>
      </w:r>
      <w:r w:rsidR="00B42CF8">
        <w:rPr>
          <w:rFonts w:ascii="Arial" w:hAnsi="Arial" w:cs="Arial"/>
          <w:sz w:val="22"/>
          <w:szCs w:val="22"/>
        </w:rPr>
        <w:t xml:space="preserve"> a variety of strategies </w:t>
      </w:r>
      <w:r w:rsidR="009952BD">
        <w:rPr>
          <w:rFonts w:ascii="Arial" w:hAnsi="Arial" w:cs="Arial"/>
          <w:sz w:val="22"/>
          <w:szCs w:val="22"/>
        </w:rPr>
        <w:t>including:</w:t>
      </w:r>
    </w:p>
    <w:p w:rsidR="009952BD" w:rsidRDefault="009952BD" w:rsidP="009952BD">
      <w:pPr>
        <w:pStyle w:val="ListParagraph"/>
        <w:numPr>
          <w:ilvl w:val="0"/>
          <w:numId w:val="24"/>
        </w:numPr>
        <w:spacing w:after="200" w:line="276" w:lineRule="auto"/>
        <w:rPr>
          <w:rFonts w:ascii="Arial" w:hAnsi="Arial" w:cs="Arial"/>
          <w:sz w:val="22"/>
          <w:szCs w:val="22"/>
        </w:rPr>
      </w:pPr>
      <w:r>
        <w:rPr>
          <w:rFonts w:ascii="Arial" w:hAnsi="Arial" w:cs="Arial"/>
          <w:sz w:val="22"/>
          <w:szCs w:val="22"/>
        </w:rPr>
        <w:t>Recruitment of additional amendment support to release capacity within the ethics service, particularly at REC assistant roles</w:t>
      </w:r>
    </w:p>
    <w:p w:rsidR="00426F4E" w:rsidRPr="009952BD" w:rsidRDefault="009952BD" w:rsidP="009952BD">
      <w:pPr>
        <w:pStyle w:val="ListParagraph"/>
        <w:numPr>
          <w:ilvl w:val="0"/>
          <w:numId w:val="24"/>
        </w:numPr>
        <w:spacing w:after="200" w:line="276" w:lineRule="auto"/>
        <w:rPr>
          <w:rFonts w:ascii="Arial" w:hAnsi="Arial" w:cs="Arial"/>
          <w:sz w:val="22"/>
          <w:szCs w:val="22"/>
        </w:rPr>
      </w:pPr>
      <w:r>
        <w:rPr>
          <w:rFonts w:ascii="Arial" w:hAnsi="Arial" w:cs="Arial"/>
          <w:sz w:val="22"/>
          <w:szCs w:val="22"/>
        </w:rPr>
        <w:t xml:space="preserve">Holistic approach adopted for REC assistant roles in London where recruitment and retention of these ‘entry level’ roles is tough due to market conditions. Experienced REC assistants from Bristol are providing support with backfill provided by agency staff based in Bristol (where the market is better </w:t>
      </w:r>
      <w:r w:rsidR="00B42CF8">
        <w:rPr>
          <w:rFonts w:ascii="Arial" w:hAnsi="Arial" w:cs="Arial"/>
          <w:sz w:val="22"/>
          <w:szCs w:val="22"/>
        </w:rPr>
        <w:t>for recruitment and retention)</w:t>
      </w:r>
    </w:p>
    <w:p w:rsidR="00426F4E" w:rsidRDefault="009952BD" w:rsidP="00426F4E">
      <w:pPr>
        <w:pStyle w:val="ListParagraph"/>
        <w:numPr>
          <w:ilvl w:val="0"/>
          <w:numId w:val="24"/>
        </w:numPr>
        <w:spacing w:after="200" w:line="276" w:lineRule="auto"/>
        <w:rPr>
          <w:rFonts w:ascii="Arial" w:hAnsi="Arial" w:cs="Arial"/>
          <w:sz w:val="22"/>
          <w:szCs w:val="22"/>
        </w:rPr>
      </w:pPr>
      <w:r>
        <w:rPr>
          <w:rFonts w:ascii="Arial" w:hAnsi="Arial" w:cs="Arial"/>
          <w:sz w:val="22"/>
          <w:szCs w:val="22"/>
        </w:rPr>
        <w:t>Additional roles have been recruited to providing greater capacity to support development of our current and future research systems (business analyst and tester) and further roles are being progressed to ensure sufficient capacity to deliver the research systems business case</w:t>
      </w:r>
    </w:p>
    <w:p w:rsidR="00426F4E" w:rsidRDefault="009952BD" w:rsidP="00426F4E">
      <w:pPr>
        <w:pStyle w:val="ListParagraph"/>
        <w:numPr>
          <w:ilvl w:val="0"/>
          <w:numId w:val="24"/>
        </w:numPr>
        <w:spacing w:after="200" w:line="276" w:lineRule="auto"/>
        <w:rPr>
          <w:rFonts w:ascii="Arial" w:hAnsi="Arial" w:cs="Arial"/>
          <w:sz w:val="22"/>
          <w:szCs w:val="22"/>
        </w:rPr>
      </w:pPr>
      <w:r>
        <w:rPr>
          <w:rFonts w:ascii="Arial" w:hAnsi="Arial" w:cs="Arial"/>
          <w:sz w:val="22"/>
          <w:szCs w:val="22"/>
        </w:rPr>
        <w:t>FTC roles have been reviewed and extended where appropriate to provide greater resilience and reflect the extension of the change programme arising from the research systems business case</w:t>
      </w:r>
    </w:p>
    <w:p w:rsidR="00426F4E" w:rsidRDefault="00E87F9E" w:rsidP="007C5117">
      <w:pPr>
        <w:spacing w:after="200" w:line="276" w:lineRule="auto"/>
        <w:rPr>
          <w:rFonts w:ascii="Arial" w:hAnsi="Arial" w:cs="Arial"/>
          <w:sz w:val="22"/>
          <w:szCs w:val="22"/>
        </w:rPr>
      </w:pPr>
      <w:r w:rsidRPr="00E87F9E">
        <w:rPr>
          <w:rFonts w:ascii="Arial" w:hAnsi="Arial" w:cs="Arial"/>
          <w:b/>
          <w:sz w:val="22"/>
          <w:szCs w:val="22"/>
        </w:rPr>
        <w:t>Reserves</w:t>
      </w:r>
      <w:r>
        <w:rPr>
          <w:rFonts w:ascii="Arial" w:hAnsi="Arial" w:cs="Arial"/>
          <w:sz w:val="22"/>
          <w:szCs w:val="22"/>
        </w:rPr>
        <w:t xml:space="preserve"> </w:t>
      </w:r>
    </w:p>
    <w:p w:rsidR="00E94059" w:rsidRDefault="009952BD" w:rsidP="007C5117">
      <w:pPr>
        <w:spacing w:after="200" w:line="276" w:lineRule="auto"/>
        <w:rPr>
          <w:rFonts w:ascii="Arial" w:hAnsi="Arial" w:cs="Arial"/>
          <w:sz w:val="22"/>
          <w:szCs w:val="22"/>
        </w:rPr>
      </w:pPr>
      <w:r>
        <w:rPr>
          <w:rFonts w:ascii="Arial" w:hAnsi="Arial" w:cs="Arial"/>
          <w:sz w:val="22"/>
          <w:szCs w:val="22"/>
        </w:rPr>
        <w:t>Reser</w:t>
      </w:r>
      <w:r w:rsidR="00E94059">
        <w:rPr>
          <w:rFonts w:ascii="Arial" w:hAnsi="Arial" w:cs="Arial"/>
          <w:sz w:val="22"/>
          <w:szCs w:val="22"/>
        </w:rPr>
        <w:t xml:space="preserve">ves are being closely monitored by the senior leadership team on a fortnightly basis. Following the </w:t>
      </w:r>
      <w:r w:rsidR="00B143C1">
        <w:rPr>
          <w:rFonts w:ascii="Arial" w:hAnsi="Arial" w:cs="Arial"/>
          <w:sz w:val="22"/>
          <w:szCs w:val="22"/>
        </w:rPr>
        <w:t xml:space="preserve">positive decision by DH on our executive team restructure funding </w:t>
      </w:r>
      <w:r w:rsidR="00E94059">
        <w:rPr>
          <w:rFonts w:ascii="Arial" w:hAnsi="Arial" w:cs="Arial"/>
          <w:sz w:val="22"/>
          <w:szCs w:val="22"/>
        </w:rPr>
        <w:t>we have reviewed our portfolio and taken steps to address strategic risks (social care and workforce development) as well as ensure funds are invested in the service improvement programme and research systems development</w:t>
      </w:r>
    </w:p>
    <w:tbl>
      <w:tblPr>
        <w:tblW w:w="10420" w:type="dxa"/>
        <w:tblInd w:w="98" w:type="dxa"/>
        <w:tblLook w:val="04A0" w:firstRow="1" w:lastRow="0" w:firstColumn="1" w:lastColumn="0" w:noHBand="0" w:noVBand="1"/>
      </w:tblPr>
      <w:tblGrid>
        <w:gridCol w:w="4660"/>
        <w:gridCol w:w="960"/>
        <w:gridCol w:w="960"/>
        <w:gridCol w:w="960"/>
        <w:gridCol w:w="960"/>
        <w:gridCol w:w="960"/>
        <w:gridCol w:w="960"/>
      </w:tblGrid>
      <w:tr w:rsidR="00E94059" w:rsidRPr="00E94059" w:rsidTr="00841100">
        <w:trPr>
          <w:trHeight w:val="315"/>
        </w:trPr>
        <w:tc>
          <w:tcPr>
            <w:tcW w:w="4660" w:type="dxa"/>
            <w:tcBorders>
              <w:bottom w:val="single" w:sz="8" w:space="0" w:color="auto"/>
            </w:tcBorders>
            <w:shd w:val="clear" w:color="auto" w:fill="auto"/>
            <w:noWrap/>
            <w:vAlign w:val="bottom"/>
          </w:tcPr>
          <w:p w:rsidR="00E94059" w:rsidRPr="00E94059" w:rsidRDefault="00E94059" w:rsidP="00E94059">
            <w:pPr>
              <w:rPr>
                <w:rFonts w:ascii="Calibri" w:hAnsi="Calibri"/>
                <w:color w:val="000000"/>
                <w:sz w:val="22"/>
                <w:szCs w:val="22"/>
              </w:rPr>
            </w:pPr>
          </w:p>
        </w:tc>
        <w:tc>
          <w:tcPr>
            <w:tcW w:w="960" w:type="dxa"/>
            <w:tcBorders>
              <w:bottom w:val="single" w:sz="8" w:space="0" w:color="auto"/>
              <w:right w:val="single" w:sz="8" w:space="0" w:color="auto"/>
            </w:tcBorders>
            <w:shd w:val="clear" w:color="auto" w:fill="auto"/>
            <w:noWrap/>
            <w:vAlign w:val="bottom"/>
          </w:tcPr>
          <w:p w:rsidR="00E94059" w:rsidRPr="00E94059" w:rsidRDefault="00E94059" w:rsidP="00E94059">
            <w:pPr>
              <w:rPr>
                <w:rFonts w:ascii="Calibri" w:hAnsi="Calibri"/>
                <w:color w:val="000000"/>
                <w:sz w:val="22"/>
                <w:szCs w:val="22"/>
              </w:rPr>
            </w:pPr>
          </w:p>
        </w:tc>
        <w:tc>
          <w:tcPr>
            <w:tcW w:w="4800" w:type="dxa"/>
            <w:gridSpan w:val="5"/>
            <w:tcBorders>
              <w:top w:val="single" w:sz="4" w:space="0" w:color="auto"/>
              <w:left w:val="nil"/>
              <w:bottom w:val="single" w:sz="8" w:space="0" w:color="auto"/>
              <w:right w:val="single" w:sz="8" w:space="0" w:color="auto"/>
            </w:tcBorders>
            <w:shd w:val="clear" w:color="auto" w:fill="auto"/>
            <w:noWrap/>
            <w:vAlign w:val="bottom"/>
          </w:tcPr>
          <w:p w:rsidR="00E94059" w:rsidRPr="00E94059" w:rsidRDefault="00E94059" w:rsidP="00E94059">
            <w:pPr>
              <w:jc w:val="center"/>
              <w:rPr>
                <w:rFonts w:ascii="Calibri" w:hAnsi="Calibri"/>
                <w:b/>
                <w:bCs/>
                <w:color w:val="000000"/>
                <w:sz w:val="22"/>
                <w:szCs w:val="22"/>
              </w:rPr>
            </w:pPr>
            <w:r>
              <w:rPr>
                <w:rFonts w:ascii="Calibri" w:hAnsi="Calibri"/>
                <w:b/>
                <w:bCs/>
                <w:color w:val="000000"/>
                <w:sz w:val="22"/>
                <w:szCs w:val="22"/>
              </w:rPr>
              <w:t>Strategic aims</w:t>
            </w:r>
          </w:p>
        </w:tc>
      </w:tr>
      <w:tr w:rsidR="00E94059" w:rsidRPr="00E94059" w:rsidTr="005B61CE">
        <w:trPr>
          <w:trHeight w:val="315"/>
        </w:trPr>
        <w:tc>
          <w:tcPr>
            <w:tcW w:w="4660" w:type="dxa"/>
            <w:tcBorders>
              <w:top w:val="single" w:sz="8" w:space="0" w:color="auto"/>
              <w:left w:val="single" w:sz="8" w:space="0" w:color="auto"/>
              <w:bottom w:val="single" w:sz="8" w:space="0" w:color="auto"/>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Reserves projects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E94059" w:rsidRPr="00E94059" w:rsidRDefault="00E94059" w:rsidP="00E94059">
            <w:pPr>
              <w:jc w:val="center"/>
              <w:rPr>
                <w:rFonts w:ascii="Calibri" w:hAnsi="Calibri"/>
                <w:b/>
                <w:bCs/>
                <w:color w:val="000000"/>
                <w:sz w:val="22"/>
                <w:szCs w:val="22"/>
              </w:rPr>
            </w:pPr>
            <w:r w:rsidRPr="00E94059">
              <w:rPr>
                <w:rFonts w:ascii="Calibri" w:hAnsi="Calibri"/>
                <w:b/>
                <w:bCs/>
                <w:color w:val="000000"/>
                <w:sz w:val="22"/>
                <w:szCs w:val="22"/>
              </w:rPr>
              <w:t>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E94059" w:rsidRPr="00E94059" w:rsidRDefault="00E94059" w:rsidP="00E94059">
            <w:pPr>
              <w:jc w:val="center"/>
              <w:rPr>
                <w:rFonts w:ascii="Calibri" w:hAnsi="Calibri"/>
                <w:b/>
                <w:bCs/>
                <w:color w:val="000000"/>
                <w:sz w:val="22"/>
                <w:szCs w:val="22"/>
              </w:rPr>
            </w:pPr>
            <w:r w:rsidRPr="00E94059">
              <w:rPr>
                <w:rFonts w:ascii="Calibri" w:hAnsi="Calibri"/>
                <w:b/>
                <w:bCs/>
                <w:color w:val="000000"/>
                <w:sz w:val="22"/>
                <w:szCs w:val="22"/>
              </w:rPr>
              <w:t>2</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E94059" w:rsidRPr="00E94059" w:rsidRDefault="00E94059" w:rsidP="00E94059">
            <w:pPr>
              <w:jc w:val="center"/>
              <w:rPr>
                <w:rFonts w:ascii="Calibri" w:hAnsi="Calibri"/>
                <w:b/>
                <w:bCs/>
                <w:color w:val="000000"/>
                <w:sz w:val="22"/>
                <w:szCs w:val="22"/>
              </w:rPr>
            </w:pPr>
            <w:r w:rsidRPr="00E94059">
              <w:rPr>
                <w:rFonts w:ascii="Calibri" w:hAnsi="Calibri"/>
                <w:b/>
                <w:bCs/>
                <w:color w:val="000000"/>
                <w:sz w:val="22"/>
                <w:szCs w:val="22"/>
              </w:rPr>
              <w:t>3</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E94059" w:rsidRPr="00E94059" w:rsidRDefault="00E94059" w:rsidP="00E94059">
            <w:pPr>
              <w:jc w:val="center"/>
              <w:rPr>
                <w:rFonts w:ascii="Calibri" w:hAnsi="Calibri"/>
                <w:b/>
                <w:bCs/>
                <w:color w:val="000000"/>
                <w:sz w:val="22"/>
                <w:szCs w:val="22"/>
              </w:rPr>
            </w:pPr>
            <w:r w:rsidRPr="00E94059">
              <w:rPr>
                <w:rFonts w:ascii="Calibri" w:hAnsi="Calibri"/>
                <w:b/>
                <w:bCs/>
                <w:color w:val="000000"/>
                <w:sz w:val="22"/>
                <w:szCs w:val="22"/>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E94059" w:rsidRPr="00E94059" w:rsidRDefault="00E94059" w:rsidP="00E94059">
            <w:pPr>
              <w:jc w:val="center"/>
              <w:rPr>
                <w:rFonts w:ascii="Calibri" w:hAnsi="Calibri"/>
                <w:b/>
                <w:bCs/>
                <w:color w:val="000000"/>
                <w:sz w:val="22"/>
                <w:szCs w:val="22"/>
              </w:rPr>
            </w:pPr>
            <w:r w:rsidRPr="00E94059">
              <w:rPr>
                <w:rFonts w:ascii="Calibri" w:hAnsi="Calibri"/>
                <w:b/>
                <w:bCs/>
                <w:color w:val="000000"/>
                <w:sz w:val="22"/>
                <w:szCs w:val="22"/>
              </w:rPr>
              <w:t>5</w:t>
            </w:r>
          </w:p>
        </w:tc>
      </w:tr>
      <w:tr w:rsidR="00E94059" w:rsidRPr="00E94059" w:rsidTr="005B61CE">
        <w:trPr>
          <w:trHeight w:val="300"/>
        </w:trPr>
        <w:tc>
          <w:tcPr>
            <w:tcW w:w="4660" w:type="dxa"/>
            <w:tcBorders>
              <w:top w:val="nil"/>
              <w:left w:val="single" w:sz="8" w:space="0" w:color="auto"/>
              <w:bottom w:val="nil"/>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Service improvement programme</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100,000</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single" w:sz="8" w:space="0" w:color="auto"/>
              <w:left w:val="nil"/>
              <w:bottom w:val="single" w:sz="4" w:space="0" w:color="auto"/>
              <w:right w:val="single" w:sz="4" w:space="0" w:color="auto"/>
            </w:tcBorders>
            <w:shd w:val="clear" w:color="000000"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00"/>
        </w:trPr>
        <w:tc>
          <w:tcPr>
            <w:tcW w:w="4660" w:type="dxa"/>
            <w:tcBorders>
              <w:top w:val="nil"/>
              <w:left w:val="single" w:sz="8" w:space="0" w:color="auto"/>
              <w:bottom w:val="nil"/>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Website development</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85,000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00"/>
        </w:trPr>
        <w:tc>
          <w:tcPr>
            <w:tcW w:w="4660" w:type="dxa"/>
            <w:tcBorders>
              <w:top w:val="nil"/>
              <w:left w:val="single" w:sz="8" w:space="0" w:color="auto"/>
              <w:bottom w:val="nil"/>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ICT service manager and associated projects</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85,000</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00"/>
        </w:trPr>
        <w:tc>
          <w:tcPr>
            <w:tcW w:w="4660" w:type="dxa"/>
            <w:tcBorders>
              <w:top w:val="nil"/>
              <w:left w:val="single" w:sz="8" w:space="0" w:color="auto"/>
              <w:bottom w:val="nil"/>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Additional project and programme capacity</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00"/>
        </w:trPr>
        <w:tc>
          <w:tcPr>
            <w:tcW w:w="4660" w:type="dxa"/>
            <w:tcBorders>
              <w:top w:val="nil"/>
              <w:left w:val="single" w:sz="8" w:space="0" w:color="auto"/>
              <w:bottom w:val="nil"/>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Business analyst and tester</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00"/>
        </w:trPr>
        <w:tc>
          <w:tcPr>
            <w:tcW w:w="4660" w:type="dxa"/>
            <w:tcBorders>
              <w:top w:val="nil"/>
              <w:left w:val="single" w:sz="8" w:space="0" w:color="auto"/>
              <w:bottom w:val="nil"/>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North East office relocation</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72"/>
        </w:trPr>
        <w:tc>
          <w:tcPr>
            <w:tcW w:w="4660" w:type="dxa"/>
            <w:tcBorders>
              <w:top w:val="nil"/>
              <w:left w:val="single" w:sz="8" w:space="0" w:color="auto"/>
              <w:bottom w:val="nil"/>
              <w:right w:val="nil"/>
            </w:tcBorders>
            <w:shd w:val="clear" w:color="auto" w:fill="auto"/>
            <w:noWrap/>
            <w:vAlign w:val="bottom"/>
            <w:hideMark/>
          </w:tcPr>
          <w:p w:rsidR="00E94059" w:rsidRPr="00E94059" w:rsidRDefault="00FB6545" w:rsidP="00FB6545">
            <w:pPr>
              <w:rPr>
                <w:rFonts w:ascii="Calibri" w:hAnsi="Calibri"/>
                <w:color w:val="000000"/>
                <w:sz w:val="22"/>
                <w:szCs w:val="22"/>
              </w:rPr>
            </w:pPr>
            <w:r>
              <w:rPr>
                <w:rFonts w:ascii="Calibri" w:hAnsi="Calibri"/>
                <w:color w:val="000000"/>
                <w:sz w:val="22"/>
                <w:szCs w:val="22"/>
              </w:rPr>
              <w:t>Human</w:t>
            </w:r>
            <w:r w:rsidR="00E94059" w:rsidRPr="00E94059">
              <w:rPr>
                <w:rFonts w:ascii="Calibri" w:hAnsi="Calibri"/>
                <w:color w:val="000000"/>
                <w:sz w:val="22"/>
                <w:szCs w:val="22"/>
              </w:rPr>
              <w:t xml:space="preserve"> Tissue Authority - direct dialogue project</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25,000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00"/>
        </w:trPr>
        <w:tc>
          <w:tcPr>
            <w:tcW w:w="4660" w:type="dxa"/>
            <w:tcBorders>
              <w:top w:val="nil"/>
              <w:left w:val="single" w:sz="8" w:space="0" w:color="auto"/>
              <w:bottom w:val="nil"/>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Apprenticeship levy</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21,000</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00"/>
        </w:trPr>
        <w:tc>
          <w:tcPr>
            <w:tcW w:w="4660" w:type="dxa"/>
            <w:tcBorders>
              <w:top w:val="nil"/>
              <w:left w:val="single" w:sz="8" w:space="0" w:color="auto"/>
              <w:bottom w:val="nil"/>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Workforce development</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00"/>
        </w:trPr>
        <w:tc>
          <w:tcPr>
            <w:tcW w:w="4660" w:type="dxa"/>
            <w:tcBorders>
              <w:top w:val="nil"/>
              <w:left w:val="single" w:sz="8" w:space="0" w:color="auto"/>
              <w:bottom w:val="nil"/>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Tissue Bank research</w:t>
            </w:r>
          </w:p>
        </w:tc>
        <w:tc>
          <w:tcPr>
            <w:tcW w:w="960" w:type="dxa"/>
            <w:tcBorders>
              <w:top w:val="nil"/>
              <w:left w:val="single" w:sz="8" w:space="0" w:color="auto"/>
              <w:bottom w:val="nil"/>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10,000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5B61CE">
        <w:trPr>
          <w:trHeight w:val="315"/>
        </w:trPr>
        <w:tc>
          <w:tcPr>
            <w:tcW w:w="4660" w:type="dxa"/>
            <w:tcBorders>
              <w:top w:val="nil"/>
              <w:left w:val="single" w:sz="8" w:space="0" w:color="auto"/>
              <w:bottom w:val="single" w:sz="8" w:space="0" w:color="auto"/>
              <w:right w:val="nil"/>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Social Care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94059" w:rsidRPr="00E94059" w:rsidRDefault="00E94059" w:rsidP="00E94059">
            <w:pPr>
              <w:jc w:val="right"/>
              <w:rPr>
                <w:rFonts w:ascii="Calibri" w:hAnsi="Calibri"/>
                <w:color w:val="000000"/>
                <w:sz w:val="22"/>
                <w:szCs w:val="22"/>
              </w:rPr>
            </w:pPr>
            <w:r w:rsidRPr="00E94059">
              <w:rPr>
                <w:rFonts w:ascii="Calibri" w:hAnsi="Calibri"/>
                <w:color w:val="000000"/>
                <w:sz w:val="22"/>
                <w:szCs w:val="22"/>
              </w:rPr>
              <w:t>10,000</w:t>
            </w:r>
          </w:p>
        </w:tc>
        <w:tc>
          <w:tcPr>
            <w:tcW w:w="960" w:type="dxa"/>
            <w:tcBorders>
              <w:top w:val="nil"/>
              <w:left w:val="nil"/>
              <w:bottom w:val="single" w:sz="8"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8"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8" w:space="0" w:color="auto"/>
              <w:right w:val="single" w:sz="4"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95B3D7" w:themeFill="accent1" w:themeFillTint="99"/>
            <w:noWrap/>
            <w:vAlign w:val="bottom"/>
            <w:hideMark/>
          </w:tcPr>
          <w:p w:rsidR="00E94059" w:rsidRPr="00E94059" w:rsidRDefault="00E94059" w:rsidP="00E94059">
            <w:pPr>
              <w:rPr>
                <w:rFonts w:ascii="Calibri" w:hAnsi="Calibri"/>
                <w:color w:val="000000"/>
                <w:sz w:val="22"/>
                <w:szCs w:val="22"/>
              </w:rPr>
            </w:pPr>
            <w:r w:rsidRPr="00E94059">
              <w:rPr>
                <w:rFonts w:ascii="Calibri" w:hAnsi="Calibri"/>
                <w:color w:val="000000"/>
                <w:sz w:val="22"/>
                <w:szCs w:val="22"/>
              </w:rPr>
              <w:t> </w:t>
            </w:r>
          </w:p>
        </w:tc>
      </w:tr>
      <w:tr w:rsidR="00E94059" w:rsidRPr="00E94059" w:rsidTr="00E94059">
        <w:trPr>
          <w:trHeight w:val="315"/>
        </w:trPr>
        <w:tc>
          <w:tcPr>
            <w:tcW w:w="4660" w:type="dxa"/>
            <w:tcBorders>
              <w:top w:val="nil"/>
              <w:left w:val="single" w:sz="8" w:space="0" w:color="auto"/>
              <w:bottom w:val="single" w:sz="8" w:space="0" w:color="auto"/>
              <w:right w:val="single" w:sz="8" w:space="0" w:color="auto"/>
            </w:tcBorders>
            <w:shd w:val="clear" w:color="auto" w:fill="auto"/>
            <w:noWrap/>
            <w:vAlign w:val="bottom"/>
            <w:hideMark/>
          </w:tcPr>
          <w:p w:rsidR="00E94059" w:rsidRPr="00E94059" w:rsidRDefault="00E94059" w:rsidP="00E94059">
            <w:pPr>
              <w:rPr>
                <w:rFonts w:ascii="Calibri" w:hAnsi="Calibri"/>
                <w:b/>
                <w:bCs/>
                <w:color w:val="000000"/>
                <w:sz w:val="22"/>
                <w:szCs w:val="22"/>
              </w:rPr>
            </w:pPr>
            <w:r w:rsidRPr="00E94059">
              <w:rPr>
                <w:rFonts w:ascii="Calibri" w:hAnsi="Calibri"/>
                <w:b/>
                <w:bCs/>
                <w:color w:val="000000"/>
                <w:sz w:val="22"/>
                <w:szCs w:val="22"/>
              </w:rPr>
              <w:t>Total</w:t>
            </w:r>
          </w:p>
        </w:tc>
        <w:tc>
          <w:tcPr>
            <w:tcW w:w="960" w:type="dxa"/>
            <w:tcBorders>
              <w:top w:val="nil"/>
              <w:left w:val="nil"/>
              <w:bottom w:val="single" w:sz="8" w:space="0" w:color="auto"/>
              <w:right w:val="single" w:sz="8" w:space="0" w:color="auto"/>
            </w:tcBorders>
            <w:shd w:val="clear" w:color="auto" w:fill="auto"/>
            <w:noWrap/>
            <w:vAlign w:val="bottom"/>
            <w:hideMark/>
          </w:tcPr>
          <w:p w:rsidR="00E94059" w:rsidRPr="00E94059" w:rsidRDefault="00E94059" w:rsidP="00E94059">
            <w:pPr>
              <w:jc w:val="right"/>
              <w:rPr>
                <w:rFonts w:ascii="Calibri" w:hAnsi="Calibri"/>
                <w:b/>
                <w:bCs/>
                <w:color w:val="000000"/>
                <w:sz w:val="22"/>
                <w:szCs w:val="22"/>
              </w:rPr>
            </w:pPr>
            <w:r w:rsidRPr="00E94059">
              <w:rPr>
                <w:rFonts w:ascii="Calibri" w:hAnsi="Calibri"/>
                <w:b/>
                <w:bCs/>
                <w:color w:val="000000"/>
                <w:sz w:val="22"/>
                <w:szCs w:val="22"/>
              </w:rPr>
              <w:t>476,000</w:t>
            </w:r>
          </w:p>
        </w:tc>
        <w:tc>
          <w:tcPr>
            <w:tcW w:w="960" w:type="dxa"/>
            <w:tcBorders>
              <w:top w:val="nil"/>
              <w:left w:val="nil"/>
              <w:bottom w:val="nil"/>
              <w:right w:val="nil"/>
            </w:tcBorders>
            <w:shd w:val="clear" w:color="auto" w:fill="auto"/>
            <w:noWrap/>
            <w:vAlign w:val="bottom"/>
            <w:hideMark/>
          </w:tcPr>
          <w:p w:rsidR="00E94059" w:rsidRPr="00E94059" w:rsidRDefault="00E94059" w:rsidP="00E94059">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94059" w:rsidRPr="00E94059" w:rsidRDefault="00E94059" w:rsidP="00E94059">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94059" w:rsidRPr="00E94059" w:rsidRDefault="00E94059" w:rsidP="00E94059">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94059" w:rsidRPr="00E94059" w:rsidRDefault="00E94059" w:rsidP="00E94059">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94059" w:rsidRPr="00E94059" w:rsidRDefault="00E94059" w:rsidP="00E94059">
            <w:pPr>
              <w:rPr>
                <w:rFonts w:ascii="Calibri" w:hAnsi="Calibri"/>
                <w:b/>
                <w:bCs/>
                <w:color w:val="000000"/>
                <w:sz w:val="22"/>
                <w:szCs w:val="22"/>
              </w:rPr>
            </w:pPr>
          </w:p>
        </w:tc>
      </w:tr>
    </w:tbl>
    <w:p w:rsidR="00E94059" w:rsidRDefault="00E94059" w:rsidP="007C5117">
      <w:pPr>
        <w:spacing w:after="200" w:line="276" w:lineRule="auto"/>
        <w:rPr>
          <w:rFonts w:ascii="Arial" w:eastAsiaTheme="minorHAnsi" w:hAnsi="Arial" w:cs="Arial"/>
          <w:b/>
          <w:i/>
          <w:sz w:val="22"/>
          <w:szCs w:val="22"/>
          <w:lang w:eastAsia="en-US"/>
        </w:rPr>
      </w:pPr>
    </w:p>
    <w:p w:rsidR="00E94059" w:rsidRPr="00E94059" w:rsidRDefault="00E94059" w:rsidP="007C5117">
      <w:pPr>
        <w:spacing w:after="200" w:line="276" w:lineRule="auto"/>
        <w:rPr>
          <w:rFonts w:ascii="Arial" w:hAnsi="Arial" w:cs="Arial"/>
          <w:b/>
          <w:sz w:val="22"/>
          <w:szCs w:val="22"/>
        </w:rPr>
      </w:pPr>
      <w:r w:rsidRPr="00E94059">
        <w:rPr>
          <w:rFonts w:ascii="Arial" w:hAnsi="Arial" w:cs="Arial"/>
          <w:b/>
          <w:sz w:val="22"/>
          <w:szCs w:val="22"/>
        </w:rPr>
        <w:t>Strategic aims key:</w:t>
      </w:r>
    </w:p>
    <w:tbl>
      <w:tblPr>
        <w:tblW w:w="9026" w:type="dxa"/>
        <w:tblInd w:w="108" w:type="dxa"/>
        <w:tblLook w:val="04A0" w:firstRow="1" w:lastRow="0" w:firstColumn="1" w:lastColumn="0" w:noHBand="0" w:noVBand="1"/>
      </w:tblPr>
      <w:tblGrid>
        <w:gridCol w:w="9026"/>
      </w:tblGrid>
      <w:tr w:rsidR="00E94059" w:rsidRPr="00E94059" w:rsidTr="00E94059">
        <w:trPr>
          <w:trHeight w:val="300"/>
        </w:trPr>
        <w:tc>
          <w:tcPr>
            <w:tcW w:w="9026" w:type="dxa"/>
            <w:tcBorders>
              <w:top w:val="nil"/>
              <w:left w:val="nil"/>
              <w:bottom w:val="nil"/>
              <w:right w:val="nil"/>
            </w:tcBorders>
            <w:shd w:val="clear" w:color="auto" w:fill="auto"/>
            <w:noWrap/>
            <w:vAlign w:val="bottom"/>
            <w:hideMark/>
          </w:tcPr>
          <w:p w:rsidR="00E94059" w:rsidRPr="00E94059" w:rsidRDefault="00E94059" w:rsidP="00E94059">
            <w:pPr>
              <w:rPr>
                <w:rFonts w:ascii="Arial" w:hAnsi="Arial" w:cs="Arial"/>
                <w:sz w:val="22"/>
                <w:szCs w:val="22"/>
              </w:rPr>
            </w:pPr>
            <w:r w:rsidRPr="00E94059">
              <w:rPr>
                <w:rFonts w:ascii="Arial" w:hAnsi="Arial" w:cs="Arial"/>
                <w:sz w:val="22"/>
                <w:szCs w:val="22"/>
              </w:rPr>
              <w:t>1. Championing health and social care research</w:t>
            </w:r>
          </w:p>
        </w:tc>
      </w:tr>
      <w:tr w:rsidR="00E94059" w:rsidRPr="00E94059" w:rsidTr="00E94059">
        <w:trPr>
          <w:trHeight w:val="300"/>
        </w:trPr>
        <w:tc>
          <w:tcPr>
            <w:tcW w:w="9026" w:type="dxa"/>
            <w:tcBorders>
              <w:top w:val="nil"/>
              <w:left w:val="nil"/>
              <w:bottom w:val="nil"/>
              <w:right w:val="nil"/>
            </w:tcBorders>
            <w:shd w:val="clear" w:color="auto" w:fill="auto"/>
            <w:noWrap/>
            <w:vAlign w:val="bottom"/>
            <w:hideMark/>
          </w:tcPr>
          <w:p w:rsidR="00E94059" w:rsidRPr="00E94059" w:rsidRDefault="00E94059" w:rsidP="00E94059">
            <w:pPr>
              <w:rPr>
                <w:rFonts w:ascii="Arial" w:hAnsi="Arial" w:cs="Arial"/>
                <w:sz w:val="22"/>
                <w:szCs w:val="22"/>
              </w:rPr>
            </w:pPr>
            <w:r w:rsidRPr="00E94059">
              <w:rPr>
                <w:rFonts w:ascii="Arial" w:hAnsi="Arial" w:cs="Arial"/>
                <w:sz w:val="22"/>
                <w:szCs w:val="22"/>
              </w:rPr>
              <w:t>2. Leading improvements that make it easier to conduct high quality research in the UK</w:t>
            </w:r>
          </w:p>
        </w:tc>
      </w:tr>
      <w:tr w:rsidR="00E94059" w:rsidRPr="00E94059" w:rsidTr="00E94059">
        <w:trPr>
          <w:trHeight w:val="300"/>
        </w:trPr>
        <w:tc>
          <w:tcPr>
            <w:tcW w:w="9026" w:type="dxa"/>
            <w:tcBorders>
              <w:top w:val="nil"/>
              <w:left w:val="nil"/>
              <w:bottom w:val="nil"/>
              <w:right w:val="nil"/>
            </w:tcBorders>
            <w:shd w:val="clear" w:color="auto" w:fill="auto"/>
            <w:noWrap/>
            <w:vAlign w:val="bottom"/>
            <w:hideMark/>
          </w:tcPr>
          <w:p w:rsidR="00E94059" w:rsidRPr="00E94059" w:rsidRDefault="00E94059" w:rsidP="00E94059">
            <w:pPr>
              <w:rPr>
                <w:rFonts w:ascii="Arial" w:hAnsi="Arial" w:cs="Arial"/>
                <w:sz w:val="22"/>
                <w:szCs w:val="22"/>
              </w:rPr>
            </w:pPr>
            <w:r w:rsidRPr="00E94059">
              <w:rPr>
                <w:rFonts w:ascii="Arial" w:hAnsi="Arial" w:cs="Arial"/>
                <w:sz w:val="22"/>
                <w:szCs w:val="22"/>
              </w:rPr>
              <w:t>3. Develop a pro-active, strategicall</w:t>
            </w:r>
            <w:r>
              <w:rPr>
                <w:rFonts w:ascii="Arial" w:hAnsi="Arial" w:cs="Arial"/>
                <w:sz w:val="22"/>
                <w:szCs w:val="22"/>
              </w:rPr>
              <w:t>y</w:t>
            </w:r>
            <w:r w:rsidRPr="00E94059">
              <w:rPr>
                <w:rFonts w:ascii="Arial" w:hAnsi="Arial" w:cs="Arial"/>
                <w:sz w:val="22"/>
                <w:szCs w:val="22"/>
              </w:rPr>
              <w:t xml:space="preserve"> focussed organisation</w:t>
            </w:r>
          </w:p>
        </w:tc>
      </w:tr>
      <w:tr w:rsidR="00E94059" w:rsidRPr="00E94059" w:rsidTr="00E94059">
        <w:trPr>
          <w:trHeight w:val="300"/>
        </w:trPr>
        <w:tc>
          <w:tcPr>
            <w:tcW w:w="9026" w:type="dxa"/>
            <w:tcBorders>
              <w:top w:val="nil"/>
              <w:left w:val="nil"/>
              <w:bottom w:val="nil"/>
              <w:right w:val="nil"/>
            </w:tcBorders>
            <w:shd w:val="clear" w:color="auto" w:fill="auto"/>
            <w:noWrap/>
            <w:vAlign w:val="bottom"/>
            <w:hideMark/>
          </w:tcPr>
          <w:p w:rsidR="00E94059" w:rsidRPr="00E94059" w:rsidRDefault="00E94059" w:rsidP="00E94059">
            <w:pPr>
              <w:rPr>
                <w:rFonts w:ascii="Arial" w:hAnsi="Arial" w:cs="Arial"/>
                <w:sz w:val="22"/>
                <w:szCs w:val="22"/>
              </w:rPr>
            </w:pPr>
            <w:r w:rsidRPr="00E94059">
              <w:rPr>
                <w:rFonts w:ascii="Arial" w:hAnsi="Arial" w:cs="Arial"/>
                <w:sz w:val="22"/>
                <w:szCs w:val="22"/>
              </w:rPr>
              <w:t>4. Capitalising upon technological and data development</w:t>
            </w:r>
          </w:p>
        </w:tc>
      </w:tr>
      <w:tr w:rsidR="00E94059" w:rsidRPr="00E94059" w:rsidTr="00E94059">
        <w:trPr>
          <w:trHeight w:val="300"/>
        </w:trPr>
        <w:tc>
          <w:tcPr>
            <w:tcW w:w="9026" w:type="dxa"/>
            <w:tcBorders>
              <w:top w:val="nil"/>
              <w:left w:val="nil"/>
              <w:bottom w:val="nil"/>
              <w:right w:val="nil"/>
            </w:tcBorders>
            <w:shd w:val="clear" w:color="auto" w:fill="auto"/>
            <w:noWrap/>
            <w:vAlign w:val="bottom"/>
            <w:hideMark/>
          </w:tcPr>
          <w:p w:rsidR="00E94059" w:rsidRPr="00E94059" w:rsidRDefault="00E94059" w:rsidP="00E94059">
            <w:pPr>
              <w:rPr>
                <w:rFonts w:ascii="Arial" w:hAnsi="Arial" w:cs="Arial"/>
                <w:sz w:val="22"/>
                <w:szCs w:val="22"/>
              </w:rPr>
            </w:pPr>
            <w:r w:rsidRPr="00E94059">
              <w:rPr>
                <w:rFonts w:ascii="Arial" w:hAnsi="Arial" w:cs="Arial"/>
                <w:sz w:val="22"/>
                <w:szCs w:val="22"/>
              </w:rPr>
              <w:t>5. Ensuring the HRA is managed and governed effectively and provides value for money for the tax payer</w:t>
            </w:r>
          </w:p>
        </w:tc>
      </w:tr>
    </w:tbl>
    <w:p w:rsidR="00E94059" w:rsidRPr="00E94059" w:rsidRDefault="00E94059" w:rsidP="007C5117">
      <w:pPr>
        <w:spacing w:after="200" w:line="276" w:lineRule="auto"/>
        <w:rPr>
          <w:rFonts w:ascii="Arial" w:eastAsiaTheme="minorHAnsi" w:hAnsi="Arial" w:cs="Arial"/>
          <w:b/>
          <w:sz w:val="22"/>
          <w:szCs w:val="22"/>
          <w:lang w:eastAsia="en-US"/>
        </w:rPr>
      </w:pPr>
    </w:p>
    <w:p w:rsidR="00E94059" w:rsidRPr="00E94059" w:rsidRDefault="00E94059" w:rsidP="007C511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Key variances to highlight:</w:t>
      </w:r>
    </w:p>
    <w:p w:rsidR="001B0417" w:rsidRDefault="0050664B" w:rsidP="007C5117">
      <w:pPr>
        <w:spacing w:after="200" w:line="276" w:lineRule="auto"/>
        <w:rPr>
          <w:rFonts w:ascii="Arial" w:eastAsiaTheme="minorHAnsi" w:hAnsi="Arial" w:cs="Arial"/>
          <w:b/>
          <w:i/>
          <w:sz w:val="22"/>
          <w:szCs w:val="22"/>
          <w:lang w:eastAsia="en-US"/>
        </w:rPr>
      </w:pPr>
      <w:r>
        <w:rPr>
          <w:rFonts w:ascii="Arial" w:eastAsiaTheme="minorHAnsi" w:hAnsi="Arial" w:cs="Arial"/>
          <w:b/>
          <w:i/>
          <w:sz w:val="22"/>
          <w:szCs w:val="22"/>
          <w:lang w:eastAsia="en-US"/>
        </w:rPr>
        <w:t>Approval and ethics services</w:t>
      </w:r>
      <w:r w:rsidR="00264356" w:rsidRPr="005E6832">
        <w:rPr>
          <w:rFonts w:ascii="Arial" w:eastAsiaTheme="minorHAnsi" w:hAnsi="Arial" w:cs="Arial"/>
          <w:b/>
          <w:i/>
          <w:sz w:val="22"/>
          <w:szCs w:val="22"/>
          <w:lang w:eastAsia="en-US"/>
        </w:rPr>
        <w:t>, £</w:t>
      </w:r>
      <w:r w:rsidR="00841100">
        <w:rPr>
          <w:rFonts w:ascii="Arial" w:eastAsiaTheme="minorHAnsi" w:hAnsi="Arial" w:cs="Arial"/>
          <w:b/>
          <w:i/>
          <w:sz w:val="22"/>
          <w:szCs w:val="22"/>
          <w:lang w:eastAsia="en-US"/>
        </w:rPr>
        <w:t>52</w:t>
      </w:r>
      <w:r w:rsidR="00264356" w:rsidRPr="005E6832">
        <w:rPr>
          <w:rFonts w:ascii="Arial" w:eastAsiaTheme="minorHAnsi" w:hAnsi="Arial" w:cs="Arial"/>
          <w:b/>
          <w:i/>
          <w:sz w:val="22"/>
          <w:szCs w:val="22"/>
          <w:lang w:eastAsia="en-US"/>
        </w:rPr>
        <w:t>k</w:t>
      </w:r>
      <w:r w:rsidR="00F5159E">
        <w:rPr>
          <w:rFonts w:ascii="Arial" w:eastAsiaTheme="minorHAnsi" w:hAnsi="Arial" w:cs="Arial"/>
          <w:b/>
          <w:i/>
          <w:sz w:val="22"/>
          <w:szCs w:val="22"/>
          <w:lang w:eastAsia="en-US"/>
        </w:rPr>
        <w:t xml:space="preserve"> underspend</w:t>
      </w:r>
      <w:r w:rsidR="00264356" w:rsidRPr="005E6832">
        <w:rPr>
          <w:rFonts w:ascii="Arial" w:eastAsiaTheme="minorHAnsi" w:hAnsi="Arial" w:cs="Arial"/>
          <w:b/>
          <w:i/>
          <w:sz w:val="22"/>
          <w:szCs w:val="22"/>
          <w:lang w:eastAsia="en-US"/>
        </w:rPr>
        <w:t xml:space="preserve">, </w:t>
      </w:r>
      <w:r w:rsidR="00541193">
        <w:rPr>
          <w:rFonts w:ascii="Arial" w:eastAsiaTheme="minorHAnsi" w:hAnsi="Arial" w:cs="Arial"/>
          <w:b/>
          <w:i/>
          <w:sz w:val="22"/>
          <w:szCs w:val="22"/>
          <w:lang w:eastAsia="en-US"/>
        </w:rPr>
        <w:t>1.</w:t>
      </w:r>
      <w:r w:rsidR="00841100">
        <w:rPr>
          <w:rFonts w:ascii="Arial" w:eastAsiaTheme="minorHAnsi" w:hAnsi="Arial" w:cs="Arial"/>
          <w:b/>
          <w:i/>
          <w:sz w:val="22"/>
          <w:szCs w:val="22"/>
          <w:lang w:eastAsia="en-US"/>
        </w:rPr>
        <w:t>1</w:t>
      </w:r>
      <w:r w:rsidR="005E6832" w:rsidRPr="005E6832">
        <w:rPr>
          <w:rFonts w:ascii="Arial" w:eastAsiaTheme="minorHAnsi" w:hAnsi="Arial" w:cs="Arial"/>
          <w:b/>
          <w:i/>
          <w:sz w:val="22"/>
          <w:szCs w:val="22"/>
          <w:lang w:eastAsia="en-US"/>
        </w:rPr>
        <w:t>% variance</w:t>
      </w:r>
      <w:r w:rsidR="004226F6" w:rsidRPr="005E6832">
        <w:rPr>
          <w:rFonts w:ascii="Arial" w:eastAsiaTheme="minorHAnsi" w:hAnsi="Arial" w:cs="Arial"/>
          <w:b/>
          <w:i/>
          <w:sz w:val="22"/>
          <w:szCs w:val="22"/>
          <w:lang w:eastAsia="en-US"/>
        </w:rPr>
        <w:t>:</w:t>
      </w:r>
    </w:p>
    <w:p w:rsidR="00596802" w:rsidRDefault="00C875DA" w:rsidP="001C2FF9">
      <w:pPr>
        <w:pStyle w:val="ListParagraph"/>
        <w:numPr>
          <w:ilvl w:val="0"/>
          <w:numId w:val="24"/>
        </w:numPr>
        <w:spacing w:after="200" w:line="276" w:lineRule="auto"/>
        <w:rPr>
          <w:rFonts w:ascii="Arial" w:eastAsiaTheme="minorHAnsi" w:hAnsi="Arial" w:cs="Arial"/>
          <w:sz w:val="22"/>
          <w:szCs w:val="22"/>
          <w:lang w:eastAsia="en-US"/>
        </w:rPr>
      </w:pPr>
      <w:r w:rsidRPr="00596802">
        <w:rPr>
          <w:rFonts w:ascii="Arial" w:eastAsiaTheme="minorHAnsi" w:hAnsi="Arial" w:cs="Arial"/>
          <w:b/>
          <w:sz w:val="22"/>
          <w:szCs w:val="22"/>
          <w:lang w:eastAsia="en-US"/>
        </w:rPr>
        <w:t>Research ethics:</w:t>
      </w:r>
      <w:r w:rsidRPr="00596802">
        <w:rPr>
          <w:rFonts w:ascii="Arial" w:eastAsiaTheme="minorHAnsi" w:hAnsi="Arial" w:cs="Arial"/>
          <w:sz w:val="22"/>
          <w:szCs w:val="22"/>
          <w:lang w:eastAsia="en-US"/>
        </w:rPr>
        <w:t xml:space="preserve"> £</w:t>
      </w:r>
      <w:r w:rsidR="00841100">
        <w:rPr>
          <w:rFonts w:ascii="Arial" w:eastAsiaTheme="minorHAnsi" w:hAnsi="Arial" w:cs="Arial"/>
          <w:sz w:val="22"/>
          <w:szCs w:val="22"/>
          <w:lang w:eastAsia="en-US"/>
        </w:rPr>
        <w:t>22</w:t>
      </w:r>
      <w:r w:rsidRPr="00596802">
        <w:rPr>
          <w:rFonts w:ascii="Arial" w:eastAsiaTheme="minorHAnsi" w:hAnsi="Arial" w:cs="Arial"/>
          <w:sz w:val="22"/>
          <w:szCs w:val="22"/>
          <w:lang w:eastAsia="en-US"/>
        </w:rPr>
        <w:t xml:space="preserve">k </w:t>
      </w:r>
      <w:proofErr w:type="gramStart"/>
      <w:r w:rsidR="005F1569">
        <w:rPr>
          <w:rFonts w:ascii="Arial" w:eastAsiaTheme="minorHAnsi" w:hAnsi="Arial" w:cs="Arial"/>
          <w:sz w:val="22"/>
          <w:szCs w:val="22"/>
          <w:lang w:eastAsia="en-US"/>
        </w:rPr>
        <w:t>underspend</w:t>
      </w:r>
      <w:proofErr w:type="gramEnd"/>
      <w:r w:rsidR="005F1569">
        <w:rPr>
          <w:rFonts w:ascii="Arial" w:eastAsiaTheme="minorHAnsi" w:hAnsi="Arial" w:cs="Arial"/>
          <w:sz w:val="22"/>
          <w:szCs w:val="22"/>
          <w:lang w:eastAsia="en-US"/>
        </w:rPr>
        <w:t xml:space="preserve"> </w:t>
      </w:r>
      <w:r w:rsidRPr="00596802">
        <w:rPr>
          <w:rFonts w:ascii="Arial" w:eastAsiaTheme="minorHAnsi" w:hAnsi="Arial" w:cs="Arial"/>
          <w:sz w:val="22"/>
          <w:szCs w:val="22"/>
          <w:lang w:eastAsia="en-US"/>
        </w:rPr>
        <w:t xml:space="preserve">due </w:t>
      </w:r>
      <w:r w:rsidR="00B143C1">
        <w:rPr>
          <w:rFonts w:ascii="Arial" w:eastAsiaTheme="minorHAnsi" w:hAnsi="Arial" w:cs="Arial"/>
          <w:sz w:val="22"/>
          <w:szCs w:val="22"/>
          <w:lang w:eastAsia="en-US"/>
        </w:rPr>
        <w:t xml:space="preserve">to greater staff turnover then planned at band 4 &amp; 5 </w:t>
      </w:r>
      <w:r w:rsidR="00911983">
        <w:rPr>
          <w:rFonts w:ascii="Arial" w:eastAsiaTheme="minorHAnsi" w:hAnsi="Arial" w:cs="Arial"/>
          <w:sz w:val="22"/>
          <w:szCs w:val="22"/>
          <w:lang w:eastAsia="en-US"/>
        </w:rPr>
        <w:t>and savings generated through moving to e</w:t>
      </w:r>
      <w:r w:rsidR="00B04D4D">
        <w:rPr>
          <w:rFonts w:ascii="Arial" w:eastAsiaTheme="minorHAnsi" w:hAnsi="Arial" w:cs="Arial"/>
          <w:sz w:val="22"/>
          <w:szCs w:val="22"/>
          <w:lang w:eastAsia="en-US"/>
        </w:rPr>
        <w:t>-review (print, paper, postage).</w:t>
      </w:r>
      <w:r w:rsidRPr="00596802">
        <w:rPr>
          <w:rFonts w:ascii="Arial" w:eastAsiaTheme="minorHAnsi" w:hAnsi="Arial" w:cs="Arial"/>
          <w:sz w:val="22"/>
          <w:szCs w:val="22"/>
          <w:lang w:eastAsia="en-US"/>
        </w:rPr>
        <w:t xml:space="preserve"> </w:t>
      </w:r>
      <w:r w:rsidR="00841100">
        <w:rPr>
          <w:rFonts w:ascii="Arial" w:eastAsiaTheme="minorHAnsi" w:hAnsi="Arial" w:cs="Arial"/>
          <w:sz w:val="22"/>
          <w:szCs w:val="22"/>
          <w:lang w:eastAsia="en-US"/>
        </w:rPr>
        <w:t xml:space="preserve">Plans are now in place to address future resourcing shortfalls in the service and these are being closely monitored to ensure service delivery maintained at current levels. </w:t>
      </w:r>
    </w:p>
    <w:p w:rsidR="00541193" w:rsidRDefault="00841100" w:rsidP="001C2FF9">
      <w:pPr>
        <w:pStyle w:val="ListParagraph"/>
        <w:numPr>
          <w:ilvl w:val="0"/>
          <w:numId w:val="24"/>
        </w:numPr>
        <w:spacing w:after="200" w:line="276" w:lineRule="auto"/>
        <w:rPr>
          <w:rFonts w:ascii="Arial" w:eastAsiaTheme="minorHAnsi" w:hAnsi="Arial" w:cs="Arial"/>
          <w:sz w:val="22"/>
          <w:szCs w:val="22"/>
          <w:lang w:eastAsia="en-US"/>
        </w:rPr>
      </w:pPr>
      <w:r>
        <w:rPr>
          <w:rFonts w:ascii="Arial" w:eastAsiaTheme="minorHAnsi" w:hAnsi="Arial" w:cs="Arial"/>
          <w:b/>
          <w:sz w:val="22"/>
          <w:szCs w:val="22"/>
          <w:lang w:eastAsia="en-US"/>
        </w:rPr>
        <w:t>Research systems</w:t>
      </w:r>
      <w:r w:rsidR="00541193">
        <w:rPr>
          <w:rFonts w:ascii="Arial" w:eastAsiaTheme="minorHAnsi" w:hAnsi="Arial" w:cs="Arial"/>
          <w:sz w:val="22"/>
          <w:szCs w:val="22"/>
          <w:lang w:eastAsia="en-US"/>
        </w:rPr>
        <w:t xml:space="preserve">: </w:t>
      </w:r>
      <w:r w:rsidR="00DB5313">
        <w:rPr>
          <w:rFonts w:ascii="Arial" w:eastAsiaTheme="minorHAnsi" w:hAnsi="Arial" w:cs="Arial"/>
          <w:sz w:val="22"/>
          <w:szCs w:val="22"/>
          <w:lang w:eastAsia="en-US"/>
        </w:rPr>
        <w:t>£</w:t>
      </w:r>
      <w:r>
        <w:rPr>
          <w:rFonts w:ascii="Arial" w:eastAsiaTheme="minorHAnsi" w:hAnsi="Arial" w:cs="Arial"/>
          <w:sz w:val="22"/>
          <w:szCs w:val="22"/>
          <w:lang w:eastAsia="en-US"/>
        </w:rPr>
        <w:t>10</w:t>
      </w:r>
      <w:r w:rsidR="00DB5313">
        <w:rPr>
          <w:rFonts w:ascii="Arial" w:eastAsiaTheme="minorHAnsi" w:hAnsi="Arial" w:cs="Arial"/>
          <w:sz w:val="22"/>
          <w:szCs w:val="22"/>
          <w:lang w:eastAsia="en-US"/>
        </w:rPr>
        <w:t xml:space="preserve">k </w:t>
      </w:r>
      <w:proofErr w:type="gramStart"/>
      <w:r w:rsidR="00DB5313">
        <w:rPr>
          <w:rFonts w:ascii="Arial" w:eastAsiaTheme="minorHAnsi" w:hAnsi="Arial" w:cs="Arial"/>
          <w:sz w:val="22"/>
          <w:szCs w:val="22"/>
          <w:lang w:eastAsia="en-US"/>
        </w:rPr>
        <w:t>underspend</w:t>
      </w:r>
      <w:proofErr w:type="gramEnd"/>
      <w:r w:rsidR="00DB5313">
        <w:rPr>
          <w:rFonts w:ascii="Arial" w:eastAsiaTheme="minorHAnsi" w:hAnsi="Arial" w:cs="Arial"/>
          <w:sz w:val="22"/>
          <w:szCs w:val="22"/>
          <w:lang w:eastAsia="en-US"/>
        </w:rPr>
        <w:t xml:space="preserve"> due mainly to </w:t>
      </w:r>
      <w:r>
        <w:rPr>
          <w:rFonts w:ascii="Arial" w:eastAsiaTheme="minorHAnsi" w:hAnsi="Arial" w:cs="Arial"/>
          <w:sz w:val="22"/>
          <w:szCs w:val="22"/>
          <w:lang w:eastAsia="en-US"/>
        </w:rPr>
        <w:t xml:space="preserve">speed of recruitment of extra roles to the team (business analyst / tester). Both new members are now in post. </w:t>
      </w:r>
      <w:r w:rsidR="00B04D4D">
        <w:rPr>
          <w:rFonts w:ascii="Arial" w:eastAsiaTheme="minorHAnsi" w:hAnsi="Arial" w:cs="Arial"/>
          <w:sz w:val="22"/>
          <w:szCs w:val="22"/>
          <w:lang w:eastAsia="en-US"/>
        </w:rPr>
        <w:t xml:space="preserve"> </w:t>
      </w:r>
    </w:p>
    <w:p w:rsidR="006D1A57" w:rsidRPr="006D1A57" w:rsidRDefault="001C2FF9" w:rsidP="005F1569">
      <w:pPr>
        <w:pStyle w:val="ListParagraph"/>
        <w:numPr>
          <w:ilvl w:val="0"/>
          <w:numId w:val="24"/>
        </w:numPr>
        <w:spacing w:after="200" w:line="276" w:lineRule="auto"/>
        <w:rPr>
          <w:rFonts w:ascii="Arial" w:eastAsiaTheme="minorHAnsi" w:hAnsi="Arial" w:cs="Arial"/>
          <w:b/>
          <w:i/>
          <w:sz w:val="22"/>
          <w:szCs w:val="22"/>
          <w:lang w:eastAsia="en-US"/>
        </w:rPr>
      </w:pPr>
      <w:r w:rsidRPr="006D1A57">
        <w:rPr>
          <w:rFonts w:ascii="Arial" w:eastAsiaTheme="minorHAnsi" w:hAnsi="Arial" w:cs="Arial"/>
          <w:b/>
          <w:sz w:val="22"/>
          <w:szCs w:val="22"/>
          <w:lang w:eastAsia="en-US"/>
        </w:rPr>
        <w:t>CAG</w:t>
      </w:r>
      <w:r w:rsidR="00C875DA" w:rsidRPr="006D1A57">
        <w:rPr>
          <w:rFonts w:ascii="Arial" w:eastAsiaTheme="minorHAnsi" w:hAnsi="Arial" w:cs="Arial"/>
          <w:b/>
          <w:sz w:val="22"/>
          <w:szCs w:val="22"/>
          <w:lang w:eastAsia="en-US"/>
        </w:rPr>
        <w:t>:</w:t>
      </w:r>
      <w:r w:rsidRPr="006D1A57">
        <w:rPr>
          <w:rFonts w:ascii="Arial" w:eastAsiaTheme="minorHAnsi" w:hAnsi="Arial" w:cs="Arial"/>
          <w:sz w:val="22"/>
          <w:szCs w:val="22"/>
          <w:lang w:eastAsia="en-US"/>
        </w:rPr>
        <w:t xml:space="preserve"> £</w:t>
      </w:r>
      <w:r w:rsidR="00541193" w:rsidRPr="006D1A57">
        <w:rPr>
          <w:rFonts w:ascii="Arial" w:eastAsiaTheme="minorHAnsi" w:hAnsi="Arial" w:cs="Arial"/>
          <w:sz w:val="22"/>
          <w:szCs w:val="22"/>
          <w:lang w:eastAsia="en-US"/>
        </w:rPr>
        <w:t>1</w:t>
      </w:r>
      <w:r w:rsidR="00841100">
        <w:rPr>
          <w:rFonts w:ascii="Arial" w:eastAsiaTheme="minorHAnsi" w:hAnsi="Arial" w:cs="Arial"/>
          <w:sz w:val="22"/>
          <w:szCs w:val="22"/>
          <w:lang w:eastAsia="en-US"/>
        </w:rPr>
        <w:t>6</w:t>
      </w:r>
      <w:r w:rsidRPr="006D1A57">
        <w:rPr>
          <w:rFonts w:ascii="Arial" w:eastAsiaTheme="minorHAnsi" w:hAnsi="Arial" w:cs="Arial"/>
          <w:sz w:val="22"/>
          <w:szCs w:val="22"/>
          <w:lang w:eastAsia="en-US"/>
        </w:rPr>
        <w:t xml:space="preserve">k </w:t>
      </w:r>
      <w:proofErr w:type="gramStart"/>
      <w:r w:rsidR="00B143C1">
        <w:rPr>
          <w:rFonts w:ascii="Arial" w:eastAsiaTheme="minorHAnsi" w:hAnsi="Arial" w:cs="Arial"/>
          <w:sz w:val="22"/>
          <w:szCs w:val="22"/>
          <w:lang w:eastAsia="en-US"/>
        </w:rPr>
        <w:t>underspend</w:t>
      </w:r>
      <w:proofErr w:type="gramEnd"/>
      <w:r w:rsidR="005F1569" w:rsidRPr="006D1A57">
        <w:rPr>
          <w:rFonts w:ascii="Arial" w:eastAsiaTheme="minorHAnsi" w:hAnsi="Arial" w:cs="Arial"/>
          <w:sz w:val="22"/>
          <w:szCs w:val="22"/>
          <w:lang w:eastAsia="en-US"/>
        </w:rPr>
        <w:t xml:space="preserve"> </w:t>
      </w:r>
      <w:r w:rsidRPr="006D1A57">
        <w:rPr>
          <w:rFonts w:ascii="Arial" w:eastAsiaTheme="minorHAnsi" w:hAnsi="Arial" w:cs="Arial"/>
          <w:sz w:val="22"/>
          <w:szCs w:val="22"/>
          <w:lang w:eastAsia="en-US"/>
        </w:rPr>
        <w:t xml:space="preserve">due </w:t>
      </w:r>
      <w:r w:rsidR="006D1A57" w:rsidRPr="006D1A57">
        <w:rPr>
          <w:rFonts w:ascii="Arial" w:eastAsiaTheme="minorHAnsi" w:hAnsi="Arial" w:cs="Arial"/>
          <w:sz w:val="22"/>
          <w:szCs w:val="22"/>
          <w:lang w:eastAsia="en-US"/>
        </w:rPr>
        <w:t xml:space="preserve">to </w:t>
      </w:r>
      <w:r w:rsidR="00541193" w:rsidRPr="006D1A57">
        <w:rPr>
          <w:rFonts w:ascii="Arial" w:eastAsiaTheme="minorHAnsi" w:hAnsi="Arial" w:cs="Arial"/>
          <w:sz w:val="22"/>
          <w:szCs w:val="22"/>
          <w:lang w:eastAsia="en-US"/>
        </w:rPr>
        <w:t xml:space="preserve">delays in recruitment and </w:t>
      </w:r>
      <w:r w:rsidRPr="006D1A57">
        <w:rPr>
          <w:rFonts w:ascii="Arial" w:eastAsiaTheme="minorHAnsi" w:hAnsi="Arial" w:cs="Arial"/>
          <w:sz w:val="22"/>
          <w:szCs w:val="22"/>
          <w:lang w:eastAsia="en-US"/>
        </w:rPr>
        <w:t xml:space="preserve">lower </w:t>
      </w:r>
      <w:r w:rsidR="00541193" w:rsidRPr="006D1A57">
        <w:rPr>
          <w:rFonts w:ascii="Arial" w:eastAsiaTheme="minorHAnsi" w:hAnsi="Arial" w:cs="Arial"/>
          <w:sz w:val="22"/>
          <w:szCs w:val="22"/>
          <w:lang w:eastAsia="en-US"/>
        </w:rPr>
        <w:t xml:space="preserve">meeting </w:t>
      </w:r>
      <w:r w:rsidRPr="006D1A57">
        <w:rPr>
          <w:rFonts w:ascii="Arial" w:eastAsiaTheme="minorHAnsi" w:hAnsi="Arial" w:cs="Arial"/>
          <w:sz w:val="22"/>
          <w:szCs w:val="22"/>
          <w:lang w:eastAsia="en-US"/>
        </w:rPr>
        <w:t>costs</w:t>
      </w:r>
      <w:r w:rsidR="006D1A57">
        <w:rPr>
          <w:rFonts w:ascii="Arial" w:eastAsiaTheme="minorHAnsi" w:hAnsi="Arial" w:cs="Arial"/>
          <w:sz w:val="22"/>
          <w:szCs w:val="22"/>
          <w:lang w:eastAsia="en-US"/>
        </w:rPr>
        <w:t>.</w:t>
      </w:r>
      <w:r w:rsidR="00841100">
        <w:rPr>
          <w:rFonts w:ascii="Arial" w:eastAsiaTheme="minorHAnsi" w:hAnsi="Arial" w:cs="Arial"/>
          <w:sz w:val="22"/>
          <w:szCs w:val="22"/>
          <w:lang w:eastAsia="en-US"/>
        </w:rPr>
        <w:t xml:space="preserve"> The team are exploring how this underspend might be best utilised to meet the strategic and operational needs of the service. </w:t>
      </w:r>
    </w:p>
    <w:p w:rsidR="004B1E14" w:rsidRPr="006E63CA" w:rsidRDefault="006E63CA" w:rsidP="00841100">
      <w:pPr>
        <w:pStyle w:val="ListParagraph"/>
        <w:spacing w:after="200" w:line="276" w:lineRule="auto"/>
        <w:rPr>
          <w:rFonts w:ascii="Arial" w:eastAsiaTheme="minorHAnsi" w:hAnsi="Arial" w:cs="Arial"/>
          <w:sz w:val="22"/>
          <w:szCs w:val="22"/>
          <w:lang w:eastAsia="en-US"/>
        </w:rPr>
      </w:pPr>
      <w:r w:rsidRPr="006E63CA">
        <w:rPr>
          <w:rFonts w:ascii="Arial" w:eastAsiaTheme="minorHAnsi" w:hAnsi="Arial" w:cs="Arial"/>
          <w:sz w:val="22"/>
          <w:szCs w:val="22"/>
          <w:lang w:eastAsia="en-US"/>
        </w:rPr>
        <w:t xml:space="preserve"> </w:t>
      </w:r>
    </w:p>
    <w:p w:rsidR="006842F3" w:rsidRDefault="006842F3" w:rsidP="006842F3">
      <w:pPr>
        <w:spacing w:after="200" w:line="276" w:lineRule="auto"/>
        <w:rPr>
          <w:rFonts w:ascii="Arial" w:eastAsiaTheme="minorHAnsi" w:hAnsi="Arial" w:cs="Arial"/>
          <w:b/>
          <w:sz w:val="22"/>
          <w:szCs w:val="22"/>
          <w:lang w:eastAsia="en-US"/>
        </w:rPr>
      </w:pPr>
      <w:r w:rsidRPr="006842F3">
        <w:rPr>
          <w:rFonts w:ascii="Arial" w:eastAsiaTheme="minorHAnsi" w:hAnsi="Arial" w:cs="Arial"/>
          <w:b/>
          <w:sz w:val="22"/>
          <w:szCs w:val="22"/>
          <w:lang w:eastAsia="en-US"/>
        </w:rPr>
        <w:t>Corporate services, £1</w:t>
      </w:r>
      <w:r w:rsidR="00841100">
        <w:rPr>
          <w:rFonts w:ascii="Arial" w:eastAsiaTheme="minorHAnsi" w:hAnsi="Arial" w:cs="Arial"/>
          <w:b/>
          <w:sz w:val="22"/>
          <w:szCs w:val="22"/>
          <w:lang w:eastAsia="en-US"/>
        </w:rPr>
        <w:t>1</w:t>
      </w:r>
      <w:r w:rsidR="006E63CA">
        <w:rPr>
          <w:rFonts w:ascii="Arial" w:eastAsiaTheme="minorHAnsi" w:hAnsi="Arial" w:cs="Arial"/>
          <w:b/>
          <w:sz w:val="22"/>
          <w:szCs w:val="22"/>
          <w:lang w:eastAsia="en-US"/>
        </w:rPr>
        <w:t>k overspend, 2.</w:t>
      </w:r>
      <w:r w:rsidR="00841100">
        <w:rPr>
          <w:rFonts w:ascii="Arial" w:eastAsiaTheme="minorHAnsi" w:hAnsi="Arial" w:cs="Arial"/>
          <w:b/>
          <w:sz w:val="22"/>
          <w:szCs w:val="22"/>
          <w:lang w:eastAsia="en-US"/>
        </w:rPr>
        <w:t>0</w:t>
      </w:r>
      <w:r w:rsidRPr="006842F3">
        <w:rPr>
          <w:rFonts w:ascii="Arial" w:eastAsiaTheme="minorHAnsi" w:hAnsi="Arial" w:cs="Arial"/>
          <w:b/>
          <w:sz w:val="22"/>
          <w:szCs w:val="22"/>
          <w:lang w:eastAsia="en-US"/>
        </w:rPr>
        <w:t>%</w:t>
      </w:r>
    </w:p>
    <w:p w:rsidR="006842F3" w:rsidRPr="006842F3" w:rsidRDefault="006842F3" w:rsidP="006842F3">
      <w:pPr>
        <w:pStyle w:val="ListParagraph"/>
        <w:numPr>
          <w:ilvl w:val="0"/>
          <w:numId w:val="42"/>
        </w:numPr>
        <w:spacing w:after="200" w:line="276" w:lineRule="auto"/>
        <w:rPr>
          <w:rFonts w:ascii="Arial" w:eastAsiaTheme="minorHAnsi" w:hAnsi="Arial" w:cs="Arial"/>
          <w:b/>
          <w:sz w:val="22"/>
          <w:szCs w:val="22"/>
          <w:lang w:eastAsia="en-US"/>
        </w:rPr>
      </w:pPr>
      <w:r w:rsidRPr="006842F3">
        <w:rPr>
          <w:rFonts w:ascii="Arial" w:eastAsiaTheme="minorHAnsi" w:hAnsi="Arial" w:cs="Arial"/>
          <w:b/>
          <w:sz w:val="22"/>
          <w:szCs w:val="22"/>
          <w:lang w:eastAsia="en-US"/>
        </w:rPr>
        <w:t>Human Resources:</w:t>
      </w:r>
      <w:r>
        <w:rPr>
          <w:rFonts w:ascii="Arial" w:eastAsiaTheme="minorHAnsi" w:hAnsi="Arial" w:cs="Arial"/>
          <w:sz w:val="22"/>
          <w:szCs w:val="22"/>
          <w:lang w:eastAsia="en-US"/>
        </w:rPr>
        <w:t xml:space="preserve"> £</w:t>
      </w:r>
      <w:r w:rsidR="00841100">
        <w:rPr>
          <w:rFonts w:ascii="Arial" w:eastAsiaTheme="minorHAnsi" w:hAnsi="Arial" w:cs="Arial"/>
          <w:sz w:val="22"/>
          <w:szCs w:val="22"/>
          <w:lang w:eastAsia="en-US"/>
        </w:rPr>
        <w:t>5</w:t>
      </w:r>
      <w:r>
        <w:rPr>
          <w:rFonts w:ascii="Arial" w:eastAsiaTheme="minorHAnsi" w:hAnsi="Arial" w:cs="Arial"/>
          <w:sz w:val="22"/>
          <w:szCs w:val="22"/>
          <w:lang w:eastAsia="en-US"/>
        </w:rPr>
        <w:t xml:space="preserve">k </w:t>
      </w:r>
      <w:proofErr w:type="gramStart"/>
      <w:r>
        <w:rPr>
          <w:rFonts w:ascii="Arial" w:eastAsiaTheme="minorHAnsi" w:hAnsi="Arial" w:cs="Arial"/>
          <w:sz w:val="22"/>
          <w:szCs w:val="22"/>
          <w:lang w:eastAsia="en-US"/>
        </w:rPr>
        <w:t>overspend</w:t>
      </w:r>
      <w:proofErr w:type="gramEnd"/>
      <w:r>
        <w:rPr>
          <w:rFonts w:ascii="Arial" w:eastAsiaTheme="minorHAnsi" w:hAnsi="Arial" w:cs="Arial"/>
          <w:sz w:val="22"/>
          <w:szCs w:val="22"/>
          <w:lang w:eastAsia="en-US"/>
        </w:rPr>
        <w:t xml:space="preserve"> due to </w:t>
      </w:r>
      <w:r w:rsidR="00841100">
        <w:rPr>
          <w:rFonts w:ascii="Arial" w:eastAsiaTheme="minorHAnsi" w:hAnsi="Arial" w:cs="Arial"/>
          <w:sz w:val="22"/>
          <w:szCs w:val="22"/>
          <w:lang w:eastAsia="en-US"/>
        </w:rPr>
        <w:t>increased utilisation of</w:t>
      </w:r>
      <w:r>
        <w:rPr>
          <w:rFonts w:ascii="Arial" w:eastAsiaTheme="minorHAnsi" w:hAnsi="Arial" w:cs="Arial"/>
          <w:sz w:val="22"/>
          <w:szCs w:val="22"/>
          <w:lang w:eastAsia="en-US"/>
        </w:rPr>
        <w:t xml:space="preserve"> NH</w:t>
      </w:r>
      <w:r w:rsidR="006E63CA">
        <w:rPr>
          <w:rFonts w:ascii="Arial" w:eastAsiaTheme="minorHAnsi" w:hAnsi="Arial" w:cs="Arial"/>
          <w:sz w:val="22"/>
          <w:szCs w:val="22"/>
          <w:lang w:eastAsia="en-US"/>
        </w:rPr>
        <w:t xml:space="preserve">S BSA for recruitment services </w:t>
      </w:r>
      <w:r w:rsidR="00841100">
        <w:rPr>
          <w:rFonts w:ascii="Arial" w:eastAsiaTheme="minorHAnsi" w:hAnsi="Arial" w:cs="Arial"/>
          <w:sz w:val="22"/>
          <w:szCs w:val="22"/>
          <w:lang w:eastAsia="en-US"/>
        </w:rPr>
        <w:t>and vacancy factor – team is fully staffed</w:t>
      </w:r>
      <w:r>
        <w:rPr>
          <w:rFonts w:ascii="Arial" w:eastAsiaTheme="minorHAnsi" w:hAnsi="Arial" w:cs="Arial"/>
          <w:sz w:val="22"/>
          <w:szCs w:val="22"/>
          <w:lang w:eastAsia="en-US"/>
        </w:rPr>
        <w:t xml:space="preserve">. </w:t>
      </w:r>
    </w:p>
    <w:p w:rsidR="006842F3" w:rsidRPr="006842F3" w:rsidRDefault="006842F3" w:rsidP="006842F3">
      <w:pPr>
        <w:pStyle w:val="ListParagraph"/>
        <w:numPr>
          <w:ilvl w:val="0"/>
          <w:numId w:val="42"/>
        </w:num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Public involvement</w:t>
      </w:r>
      <w:r>
        <w:rPr>
          <w:rFonts w:ascii="Arial" w:eastAsiaTheme="minorHAnsi" w:hAnsi="Arial" w:cs="Arial"/>
          <w:sz w:val="22"/>
          <w:szCs w:val="22"/>
          <w:lang w:eastAsia="en-US"/>
        </w:rPr>
        <w:t>: £</w:t>
      </w:r>
      <w:r w:rsidR="00841100">
        <w:rPr>
          <w:rFonts w:ascii="Arial" w:eastAsiaTheme="minorHAnsi" w:hAnsi="Arial" w:cs="Arial"/>
          <w:sz w:val="22"/>
          <w:szCs w:val="22"/>
          <w:lang w:eastAsia="en-US"/>
        </w:rPr>
        <w:t>2</w:t>
      </w:r>
      <w:r>
        <w:rPr>
          <w:rFonts w:ascii="Arial" w:eastAsiaTheme="minorHAnsi" w:hAnsi="Arial" w:cs="Arial"/>
          <w:sz w:val="22"/>
          <w:szCs w:val="22"/>
          <w:lang w:eastAsia="en-US"/>
        </w:rPr>
        <w:t xml:space="preserve">k </w:t>
      </w:r>
      <w:proofErr w:type="gramStart"/>
      <w:r>
        <w:rPr>
          <w:rFonts w:ascii="Arial" w:eastAsiaTheme="minorHAnsi" w:hAnsi="Arial" w:cs="Arial"/>
          <w:sz w:val="22"/>
          <w:szCs w:val="22"/>
          <w:lang w:eastAsia="en-US"/>
        </w:rPr>
        <w:t>overspend</w:t>
      </w:r>
      <w:proofErr w:type="gramEnd"/>
      <w:r>
        <w:rPr>
          <w:rFonts w:ascii="Arial" w:eastAsiaTheme="minorHAnsi" w:hAnsi="Arial" w:cs="Arial"/>
          <w:sz w:val="22"/>
          <w:szCs w:val="22"/>
          <w:lang w:eastAsia="en-US"/>
        </w:rPr>
        <w:t xml:space="preserve"> due primarily to </w:t>
      </w:r>
      <w:r w:rsidR="00841100">
        <w:rPr>
          <w:rFonts w:ascii="Arial" w:eastAsiaTheme="minorHAnsi" w:hAnsi="Arial" w:cs="Arial"/>
          <w:sz w:val="22"/>
          <w:szCs w:val="22"/>
          <w:lang w:eastAsia="en-US"/>
        </w:rPr>
        <w:t>vacancy factor – team is fully staffed</w:t>
      </w:r>
      <w:r>
        <w:rPr>
          <w:rFonts w:ascii="Arial" w:eastAsiaTheme="minorHAnsi" w:hAnsi="Arial" w:cs="Arial"/>
          <w:sz w:val="22"/>
          <w:szCs w:val="22"/>
          <w:lang w:eastAsia="en-US"/>
        </w:rPr>
        <w:t xml:space="preserve">. Our reforecast will </w:t>
      </w:r>
      <w:r w:rsidR="006D1A57">
        <w:rPr>
          <w:rFonts w:ascii="Arial" w:eastAsiaTheme="minorHAnsi" w:hAnsi="Arial" w:cs="Arial"/>
          <w:sz w:val="22"/>
          <w:szCs w:val="22"/>
          <w:lang w:eastAsia="en-US"/>
        </w:rPr>
        <w:t xml:space="preserve">be </w:t>
      </w:r>
      <w:r>
        <w:rPr>
          <w:rFonts w:ascii="Arial" w:eastAsiaTheme="minorHAnsi" w:hAnsi="Arial" w:cs="Arial"/>
          <w:sz w:val="22"/>
          <w:szCs w:val="22"/>
          <w:lang w:eastAsia="en-US"/>
        </w:rPr>
        <w:t>adjust</w:t>
      </w:r>
      <w:r w:rsidR="006D1A57">
        <w:rPr>
          <w:rFonts w:ascii="Arial" w:eastAsiaTheme="minorHAnsi" w:hAnsi="Arial" w:cs="Arial"/>
          <w:sz w:val="22"/>
          <w:szCs w:val="22"/>
          <w:lang w:eastAsia="en-US"/>
        </w:rPr>
        <w:t>ed to reflect</w:t>
      </w:r>
      <w:r>
        <w:rPr>
          <w:rFonts w:ascii="Arial" w:eastAsiaTheme="minorHAnsi" w:hAnsi="Arial" w:cs="Arial"/>
          <w:sz w:val="22"/>
          <w:szCs w:val="22"/>
          <w:lang w:eastAsia="en-US"/>
        </w:rPr>
        <w:t xml:space="preserve"> this in future months. </w:t>
      </w:r>
    </w:p>
    <w:p w:rsidR="00841100" w:rsidRDefault="00841100" w:rsidP="005863FA">
      <w:pPr>
        <w:pStyle w:val="ListParagraph"/>
        <w:spacing w:after="200" w:line="276" w:lineRule="auto"/>
        <w:ind w:left="0"/>
        <w:rPr>
          <w:rFonts w:ascii="Arial" w:eastAsiaTheme="minorHAnsi" w:hAnsi="Arial" w:cs="Arial"/>
          <w:b/>
          <w:sz w:val="22"/>
          <w:szCs w:val="22"/>
          <w:lang w:eastAsia="en-US"/>
        </w:rPr>
      </w:pPr>
    </w:p>
    <w:p w:rsidR="00644946" w:rsidRPr="00E87F9E" w:rsidRDefault="00644946" w:rsidP="00644946">
      <w:pPr>
        <w:spacing w:after="200" w:line="276" w:lineRule="auto"/>
        <w:rPr>
          <w:rFonts w:ascii="Arial" w:hAnsi="Arial" w:cs="Arial"/>
          <w:b/>
          <w:sz w:val="22"/>
          <w:szCs w:val="22"/>
        </w:rPr>
      </w:pPr>
      <w:r>
        <w:rPr>
          <w:rFonts w:ascii="Arial" w:hAnsi="Arial" w:cs="Arial"/>
          <w:b/>
          <w:sz w:val="22"/>
          <w:szCs w:val="22"/>
        </w:rPr>
        <w:t>2017/18: financial r</w:t>
      </w:r>
      <w:r w:rsidRPr="00E87F9E">
        <w:rPr>
          <w:rFonts w:ascii="Arial" w:hAnsi="Arial" w:cs="Arial"/>
          <w:b/>
          <w:sz w:val="22"/>
          <w:szCs w:val="22"/>
        </w:rPr>
        <w:t>isks:</w:t>
      </w:r>
    </w:p>
    <w:p w:rsidR="00DF6B8D" w:rsidRDefault="00644946" w:rsidP="00DF6B8D">
      <w:pPr>
        <w:pStyle w:val="ListParagraph"/>
        <w:numPr>
          <w:ilvl w:val="0"/>
          <w:numId w:val="40"/>
        </w:numPr>
        <w:spacing w:after="200" w:line="276" w:lineRule="auto"/>
        <w:rPr>
          <w:rFonts w:ascii="Arial" w:hAnsi="Arial" w:cs="Arial"/>
          <w:sz w:val="22"/>
          <w:szCs w:val="22"/>
        </w:rPr>
      </w:pPr>
      <w:r w:rsidRPr="00D05EA0">
        <w:rPr>
          <w:rFonts w:ascii="Arial" w:hAnsi="Arial" w:cs="Arial"/>
          <w:sz w:val="22"/>
          <w:szCs w:val="22"/>
        </w:rPr>
        <w:t xml:space="preserve">We do not have </w:t>
      </w:r>
      <w:r w:rsidRPr="00D05EA0">
        <w:rPr>
          <w:rFonts w:ascii="Arial" w:hAnsi="Arial" w:cs="Arial"/>
          <w:b/>
          <w:sz w:val="22"/>
          <w:szCs w:val="22"/>
        </w:rPr>
        <w:t>capacity</w:t>
      </w:r>
      <w:r w:rsidRPr="00D05EA0">
        <w:rPr>
          <w:rFonts w:ascii="Arial" w:hAnsi="Arial" w:cs="Arial"/>
          <w:sz w:val="22"/>
          <w:szCs w:val="22"/>
        </w:rPr>
        <w:t xml:space="preserve"> </w:t>
      </w:r>
      <w:r w:rsidR="00DF6B8D" w:rsidRPr="00D05EA0">
        <w:rPr>
          <w:rFonts w:ascii="Arial" w:hAnsi="Arial" w:cs="Arial"/>
          <w:sz w:val="22"/>
          <w:szCs w:val="22"/>
        </w:rPr>
        <w:t>(financial nor people)</w:t>
      </w:r>
      <w:r w:rsidRPr="00D05EA0">
        <w:rPr>
          <w:rFonts w:ascii="Arial" w:hAnsi="Arial" w:cs="Arial"/>
          <w:sz w:val="22"/>
          <w:szCs w:val="22"/>
        </w:rPr>
        <w:t xml:space="preserve"> to deliver a significant </w:t>
      </w:r>
      <w:r w:rsidRPr="00D05EA0">
        <w:rPr>
          <w:rFonts w:ascii="Arial" w:hAnsi="Arial" w:cs="Arial"/>
          <w:b/>
          <w:sz w:val="22"/>
          <w:szCs w:val="22"/>
        </w:rPr>
        <w:t>systems change</w:t>
      </w:r>
      <w:r w:rsidRPr="00D05EA0">
        <w:rPr>
          <w:rFonts w:ascii="Arial" w:hAnsi="Arial" w:cs="Arial"/>
          <w:sz w:val="22"/>
          <w:szCs w:val="22"/>
        </w:rPr>
        <w:t xml:space="preserve"> programme</w:t>
      </w:r>
      <w:r w:rsidR="00DF6B8D" w:rsidRPr="00D05EA0">
        <w:rPr>
          <w:rFonts w:ascii="Arial" w:hAnsi="Arial" w:cs="Arial"/>
          <w:sz w:val="22"/>
          <w:szCs w:val="22"/>
        </w:rPr>
        <w:t xml:space="preserve"> without additional investment. This is acknowledged by DH who </w:t>
      </w:r>
      <w:proofErr w:type="gramStart"/>
      <w:r w:rsidR="00DF6B8D" w:rsidRPr="00D05EA0">
        <w:rPr>
          <w:rFonts w:ascii="Arial" w:hAnsi="Arial" w:cs="Arial"/>
          <w:sz w:val="22"/>
          <w:szCs w:val="22"/>
        </w:rPr>
        <w:t>have</w:t>
      </w:r>
      <w:proofErr w:type="gramEnd"/>
      <w:r w:rsidR="00DF6B8D" w:rsidRPr="00D05EA0">
        <w:rPr>
          <w:rFonts w:ascii="Arial" w:hAnsi="Arial" w:cs="Arial"/>
          <w:sz w:val="22"/>
          <w:szCs w:val="22"/>
        </w:rPr>
        <w:t xml:space="preserve"> worked with us to develop </w:t>
      </w:r>
      <w:r w:rsidR="00D05EA0" w:rsidRPr="00D05EA0">
        <w:rPr>
          <w:rFonts w:ascii="Arial" w:hAnsi="Arial" w:cs="Arial"/>
          <w:sz w:val="22"/>
          <w:szCs w:val="22"/>
        </w:rPr>
        <w:t xml:space="preserve">and submit </w:t>
      </w:r>
      <w:r w:rsidR="006E63CA" w:rsidRPr="00D05EA0">
        <w:rPr>
          <w:rFonts w:ascii="Arial" w:hAnsi="Arial" w:cs="Arial"/>
          <w:sz w:val="22"/>
          <w:szCs w:val="22"/>
        </w:rPr>
        <w:t xml:space="preserve">a business case </w:t>
      </w:r>
      <w:r w:rsidR="00DF6B8D" w:rsidRPr="00D05EA0">
        <w:rPr>
          <w:rFonts w:ascii="Arial" w:hAnsi="Arial" w:cs="Arial"/>
          <w:sz w:val="22"/>
          <w:szCs w:val="22"/>
        </w:rPr>
        <w:t>for this project.</w:t>
      </w:r>
      <w:r w:rsidR="005863FA" w:rsidRPr="00D05EA0">
        <w:rPr>
          <w:rFonts w:ascii="Arial" w:hAnsi="Arial" w:cs="Arial"/>
          <w:sz w:val="22"/>
          <w:szCs w:val="22"/>
        </w:rPr>
        <w:t xml:space="preserve"> </w:t>
      </w:r>
    </w:p>
    <w:p w:rsidR="00D05EA0" w:rsidRPr="00D05EA0" w:rsidRDefault="00D05EA0" w:rsidP="00D05EA0">
      <w:pPr>
        <w:pStyle w:val="ListParagraph"/>
        <w:spacing w:after="200" w:line="276" w:lineRule="auto"/>
        <w:rPr>
          <w:rFonts w:ascii="Arial" w:hAnsi="Arial" w:cs="Arial"/>
          <w:sz w:val="22"/>
          <w:szCs w:val="22"/>
        </w:rPr>
      </w:pPr>
    </w:p>
    <w:p w:rsidR="00D05EA0" w:rsidRDefault="00DF6B8D" w:rsidP="00644946">
      <w:pPr>
        <w:pStyle w:val="ListParagraph"/>
        <w:numPr>
          <w:ilvl w:val="0"/>
          <w:numId w:val="40"/>
        </w:numPr>
        <w:spacing w:after="200" w:line="276" w:lineRule="auto"/>
        <w:rPr>
          <w:rFonts w:ascii="Arial" w:hAnsi="Arial" w:cs="Arial"/>
          <w:sz w:val="22"/>
          <w:szCs w:val="22"/>
        </w:rPr>
      </w:pPr>
      <w:r>
        <w:rPr>
          <w:rFonts w:ascii="Arial" w:hAnsi="Arial" w:cs="Arial"/>
          <w:sz w:val="22"/>
          <w:szCs w:val="22"/>
        </w:rPr>
        <w:t xml:space="preserve">The </w:t>
      </w:r>
      <w:r w:rsidRPr="001178C9">
        <w:rPr>
          <w:rFonts w:ascii="Arial" w:hAnsi="Arial" w:cs="Arial"/>
          <w:b/>
          <w:sz w:val="22"/>
          <w:szCs w:val="22"/>
        </w:rPr>
        <w:t>funding</w:t>
      </w:r>
      <w:r>
        <w:rPr>
          <w:rFonts w:ascii="Arial" w:hAnsi="Arial" w:cs="Arial"/>
          <w:sz w:val="22"/>
          <w:szCs w:val="22"/>
        </w:rPr>
        <w:t xml:space="preserve"> available to support the RS systems </w:t>
      </w:r>
      <w:r w:rsidR="001178C9">
        <w:rPr>
          <w:rFonts w:ascii="Arial" w:hAnsi="Arial" w:cs="Arial"/>
          <w:sz w:val="22"/>
          <w:szCs w:val="22"/>
        </w:rPr>
        <w:t>change programme</w:t>
      </w:r>
      <w:r>
        <w:rPr>
          <w:rFonts w:ascii="Arial" w:hAnsi="Arial" w:cs="Arial"/>
          <w:sz w:val="22"/>
          <w:szCs w:val="22"/>
        </w:rPr>
        <w:t xml:space="preserve"> is </w:t>
      </w:r>
      <w:r w:rsidRPr="001178C9">
        <w:rPr>
          <w:rFonts w:ascii="Arial" w:hAnsi="Arial" w:cs="Arial"/>
          <w:b/>
          <w:sz w:val="22"/>
          <w:szCs w:val="22"/>
        </w:rPr>
        <w:t>time-limited</w:t>
      </w:r>
      <w:r>
        <w:rPr>
          <w:rFonts w:ascii="Arial" w:hAnsi="Arial" w:cs="Arial"/>
          <w:sz w:val="22"/>
          <w:szCs w:val="22"/>
        </w:rPr>
        <w:t xml:space="preserve"> and must be spent by 31/03/2019. </w:t>
      </w:r>
      <w:r w:rsidR="006E63CA">
        <w:rPr>
          <w:rFonts w:ascii="Arial" w:hAnsi="Arial" w:cs="Arial"/>
          <w:sz w:val="22"/>
          <w:szCs w:val="22"/>
        </w:rPr>
        <w:t xml:space="preserve">  </w:t>
      </w:r>
      <w:r>
        <w:rPr>
          <w:rFonts w:ascii="Arial" w:hAnsi="Arial" w:cs="Arial"/>
          <w:sz w:val="22"/>
          <w:szCs w:val="22"/>
        </w:rPr>
        <w:t>It is anticipated that the new systems will be more economical to maintain given technological advances and the drive to simplify our approach</w:t>
      </w:r>
      <w:r w:rsidR="00D05EA0">
        <w:rPr>
          <w:rFonts w:ascii="Arial" w:hAnsi="Arial" w:cs="Arial"/>
          <w:sz w:val="22"/>
          <w:szCs w:val="22"/>
        </w:rPr>
        <w:t>, however the risk of project over-run means that there may be a time delay in achieving these savings placing pressure on service delivery</w:t>
      </w:r>
      <w:r>
        <w:rPr>
          <w:rFonts w:ascii="Arial" w:hAnsi="Arial" w:cs="Arial"/>
          <w:sz w:val="22"/>
          <w:szCs w:val="22"/>
        </w:rPr>
        <w:t>.</w:t>
      </w:r>
      <w:r w:rsidR="001178C9">
        <w:rPr>
          <w:rFonts w:ascii="Arial" w:hAnsi="Arial" w:cs="Arial"/>
          <w:sz w:val="22"/>
          <w:szCs w:val="22"/>
        </w:rPr>
        <w:t xml:space="preserve"> </w:t>
      </w:r>
      <w:r w:rsidR="00D05EA0">
        <w:rPr>
          <w:rFonts w:ascii="Arial" w:hAnsi="Arial" w:cs="Arial"/>
          <w:sz w:val="22"/>
          <w:szCs w:val="22"/>
        </w:rPr>
        <w:t xml:space="preserve">We are developing a financial strategy to address this risk which will be discussed with the Board shortly. </w:t>
      </w:r>
    </w:p>
    <w:p w:rsidR="00D05EA0" w:rsidRPr="00D05EA0" w:rsidRDefault="00D05EA0" w:rsidP="00D05EA0">
      <w:pPr>
        <w:pStyle w:val="ListParagraph"/>
        <w:rPr>
          <w:rFonts w:ascii="Arial" w:hAnsi="Arial" w:cs="Arial"/>
          <w:sz w:val="22"/>
          <w:szCs w:val="22"/>
        </w:rPr>
      </w:pPr>
    </w:p>
    <w:p w:rsidR="00D05EA0" w:rsidRDefault="00D05EA0" w:rsidP="00644946">
      <w:pPr>
        <w:pStyle w:val="ListParagraph"/>
        <w:numPr>
          <w:ilvl w:val="0"/>
          <w:numId w:val="40"/>
        </w:numPr>
        <w:spacing w:after="200" w:line="276" w:lineRule="auto"/>
        <w:rPr>
          <w:rFonts w:ascii="Arial" w:hAnsi="Arial" w:cs="Arial"/>
          <w:sz w:val="22"/>
          <w:szCs w:val="22"/>
        </w:rPr>
      </w:pPr>
      <w:r>
        <w:rPr>
          <w:rFonts w:ascii="Arial" w:hAnsi="Arial" w:cs="Arial"/>
          <w:sz w:val="22"/>
          <w:szCs w:val="22"/>
        </w:rPr>
        <w:t xml:space="preserve">DH and stakeholder support for the </w:t>
      </w:r>
      <w:r w:rsidRPr="00564D58">
        <w:rPr>
          <w:rFonts w:ascii="Arial" w:hAnsi="Arial" w:cs="Arial"/>
          <w:b/>
          <w:sz w:val="22"/>
          <w:szCs w:val="22"/>
        </w:rPr>
        <w:t>research systems business case</w:t>
      </w:r>
      <w:r>
        <w:rPr>
          <w:rFonts w:ascii="Arial" w:hAnsi="Arial" w:cs="Arial"/>
          <w:sz w:val="22"/>
          <w:szCs w:val="22"/>
        </w:rPr>
        <w:t xml:space="preserve"> is strong and aligned. There is a risk that despite this support, the need to gain the necessary </w:t>
      </w:r>
      <w:r w:rsidRPr="00564D58">
        <w:rPr>
          <w:rFonts w:ascii="Arial" w:hAnsi="Arial" w:cs="Arial"/>
          <w:b/>
          <w:sz w:val="22"/>
          <w:szCs w:val="22"/>
        </w:rPr>
        <w:t xml:space="preserve">approvals </w:t>
      </w:r>
      <w:r>
        <w:rPr>
          <w:rFonts w:ascii="Arial" w:hAnsi="Arial" w:cs="Arial"/>
          <w:sz w:val="22"/>
          <w:szCs w:val="22"/>
        </w:rPr>
        <w:t xml:space="preserve">in order to progress this project might significantly impact on timelines risking the financial viability of this project. We continue to work closely with DH to ensure we do all we can to enable the speedy approval of our case and then the implementation of the first two elements of the </w:t>
      </w:r>
      <w:r w:rsidR="0060775E">
        <w:rPr>
          <w:rFonts w:ascii="Arial" w:hAnsi="Arial" w:cs="Arial"/>
          <w:sz w:val="22"/>
          <w:szCs w:val="22"/>
        </w:rPr>
        <w:t>project</w:t>
      </w:r>
      <w:r>
        <w:rPr>
          <w:rFonts w:ascii="Arial" w:hAnsi="Arial" w:cs="Arial"/>
          <w:sz w:val="22"/>
          <w:szCs w:val="22"/>
        </w:rPr>
        <w:t xml:space="preserve"> – programme delivery partner and market appraisal before the end of the 2017/18 financial year. </w:t>
      </w:r>
    </w:p>
    <w:p w:rsidR="00D05EA0" w:rsidRPr="00D05EA0" w:rsidRDefault="00D05EA0" w:rsidP="00D05EA0">
      <w:pPr>
        <w:pStyle w:val="ListParagraph"/>
        <w:rPr>
          <w:rFonts w:ascii="Arial" w:hAnsi="Arial" w:cs="Arial"/>
          <w:sz w:val="22"/>
          <w:szCs w:val="22"/>
        </w:rPr>
      </w:pPr>
    </w:p>
    <w:p w:rsidR="00CD10AB" w:rsidRPr="002E0A2A" w:rsidRDefault="00D05EA0" w:rsidP="002E0A2A">
      <w:pPr>
        <w:pStyle w:val="ListParagraph"/>
        <w:numPr>
          <w:ilvl w:val="0"/>
          <w:numId w:val="40"/>
        </w:numPr>
        <w:spacing w:after="200" w:line="276" w:lineRule="auto"/>
        <w:rPr>
          <w:rFonts w:ascii="Arial" w:hAnsi="Arial" w:cs="Arial"/>
          <w:b/>
          <w:sz w:val="22"/>
          <w:szCs w:val="22"/>
        </w:rPr>
      </w:pPr>
      <w:r>
        <w:rPr>
          <w:rFonts w:ascii="Arial" w:hAnsi="Arial" w:cs="Arial"/>
          <w:sz w:val="22"/>
          <w:szCs w:val="22"/>
        </w:rPr>
        <w:t>O</w:t>
      </w:r>
      <w:r w:rsidR="00644946" w:rsidRPr="002E0A2A">
        <w:rPr>
          <w:rFonts w:ascii="Arial" w:hAnsi="Arial" w:cs="Arial"/>
          <w:sz w:val="22"/>
          <w:szCs w:val="22"/>
        </w:rPr>
        <w:t xml:space="preserve">ur current </w:t>
      </w:r>
      <w:r w:rsidR="00644946" w:rsidRPr="002E0A2A">
        <w:rPr>
          <w:rFonts w:ascii="Arial" w:hAnsi="Arial" w:cs="Arial"/>
          <w:b/>
          <w:sz w:val="22"/>
          <w:szCs w:val="22"/>
        </w:rPr>
        <w:t>business model</w:t>
      </w:r>
      <w:r>
        <w:rPr>
          <w:rFonts w:ascii="Arial" w:hAnsi="Arial" w:cs="Arial"/>
          <w:b/>
          <w:sz w:val="22"/>
          <w:szCs w:val="22"/>
        </w:rPr>
        <w:t xml:space="preserve">, </w:t>
      </w:r>
      <w:r w:rsidRPr="00D05EA0">
        <w:rPr>
          <w:rFonts w:ascii="Arial" w:hAnsi="Arial" w:cs="Arial"/>
          <w:sz w:val="22"/>
          <w:szCs w:val="22"/>
        </w:rPr>
        <w:t>like many government funded organisations</w:t>
      </w:r>
      <w:r>
        <w:rPr>
          <w:rFonts w:ascii="Arial" w:hAnsi="Arial" w:cs="Arial"/>
          <w:b/>
          <w:sz w:val="22"/>
          <w:szCs w:val="22"/>
        </w:rPr>
        <w:t>,</w:t>
      </w:r>
      <w:r w:rsidR="00644946" w:rsidRPr="002E0A2A">
        <w:rPr>
          <w:rFonts w:ascii="Arial" w:hAnsi="Arial" w:cs="Arial"/>
          <w:sz w:val="22"/>
          <w:szCs w:val="22"/>
        </w:rPr>
        <w:t xml:space="preserve"> </w:t>
      </w:r>
      <w:r w:rsidR="00CD10AB" w:rsidRPr="002E0A2A">
        <w:rPr>
          <w:rFonts w:ascii="Arial" w:hAnsi="Arial" w:cs="Arial"/>
          <w:sz w:val="22"/>
          <w:szCs w:val="22"/>
        </w:rPr>
        <w:t xml:space="preserve">needs to adapt in order to </w:t>
      </w:r>
      <w:r w:rsidR="00644946" w:rsidRPr="002E0A2A">
        <w:rPr>
          <w:rFonts w:ascii="Arial" w:hAnsi="Arial" w:cs="Arial"/>
          <w:sz w:val="22"/>
          <w:szCs w:val="22"/>
        </w:rPr>
        <w:t>sustain future real</w:t>
      </w:r>
      <w:r>
        <w:rPr>
          <w:rFonts w:ascii="Arial" w:hAnsi="Arial" w:cs="Arial"/>
          <w:sz w:val="22"/>
          <w:szCs w:val="22"/>
        </w:rPr>
        <w:t>-</w:t>
      </w:r>
      <w:r w:rsidR="00644946" w:rsidRPr="002E0A2A">
        <w:rPr>
          <w:rFonts w:ascii="Arial" w:hAnsi="Arial" w:cs="Arial"/>
          <w:sz w:val="22"/>
          <w:szCs w:val="22"/>
        </w:rPr>
        <w:t xml:space="preserve">terms </w:t>
      </w:r>
      <w:r>
        <w:rPr>
          <w:rFonts w:ascii="Arial" w:hAnsi="Arial" w:cs="Arial"/>
          <w:sz w:val="22"/>
          <w:szCs w:val="22"/>
        </w:rPr>
        <w:t>funding reductions</w:t>
      </w:r>
      <w:r w:rsidR="00644946" w:rsidRPr="002E0A2A">
        <w:rPr>
          <w:rFonts w:ascii="Arial" w:hAnsi="Arial" w:cs="Arial"/>
          <w:sz w:val="22"/>
          <w:szCs w:val="22"/>
        </w:rPr>
        <w:t xml:space="preserve">. </w:t>
      </w:r>
      <w:r>
        <w:rPr>
          <w:rFonts w:ascii="Arial" w:hAnsi="Arial" w:cs="Arial"/>
          <w:sz w:val="22"/>
          <w:szCs w:val="22"/>
        </w:rPr>
        <w:t xml:space="preserve">Work is underway to ensure our change </w:t>
      </w:r>
      <w:proofErr w:type="spellStart"/>
      <w:r>
        <w:rPr>
          <w:rFonts w:ascii="Arial" w:hAnsi="Arial" w:cs="Arial"/>
          <w:sz w:val="22"/>
          <w:szCs w:val="22"/>
        </w:rPr>
        <w:t>progamme</w:t>
      </w:r>
      <w:proofErr w:type="spellEnd"/>
      <w:r>
        <w:rPr>
          <w:rFonts w:ascii="Arial" w:hAnsi="Arial" w:cs="Arial"/>
          <w:sz w:val="22"/>
          <w:szCs w:val="22"/>
        </w:rPr>
        <w:t xml:space="preserve"> is informed by our customers and also the financial requirements determined by our </w:t>
      </w:r>
      <w:r w:rsidR="0060775E">
        <w:rPr>
          <w:rFonts w:ascii="Arial" w:hAnsi="Arial" w:cs="Arial"/>
          <w:sz w:val="22"/>
          <w:szCs w:val="22"/>
        </w:rPr>
        <w:t xml:space="preserve">reducing </w:t>
      </w:r>
      <w:r>
        <w:rPr>
          <w:rFonts w:ascii="Arial" w:hAnsi="Arial" w:cs="Arial"/>
          <w:sz w:val="22"/>
          <w:szCs w:val="22"/>
        </w:rPr>
        <w:t xml:space="preserve">funding envelope. </w:t>
      </w:r>
    </w:p>
    <w:p w:rsidR="00B04D4D" w:rsidRDefault="00B04D4D">
      <w:pPr>
        <w:spacing w:after="200" w:line="276" w:lineRule="auto"/>
        <w:rPr>
          <w:rFonts w:ascii="Arial" w:hAnsi="Arial" w:cs="Arial"/>
          <w:b/>
          <w:sz w:val="22"/>
          <w:szCs w:val="22"/>
        </w:rPr>
      </w:pPr>
    </w:p>
    <w:p w:rsidR="00D05EA0" w:rsidRDefault="00D05EA0">
      <w:pPr>
        <w:spacing w:after="200" w:line="276" w:lineRule="auto"/>
        <w:rPr>
          <w:rFonts w:ascii="Arial" w:hAnsi="Arial" w:cs="Arial"/>
          <w:b/>
          <w:sz w:val="22"/>
          <w:szCs w:val="22"/>
        </w:rPr>
      </w:pPr>
      <w:r>
        <w:rPr>
          <w:rFonts w:ascii="Arial" w:hAnsi="Arial" w:cs="Arial"/>
          <w:b/>
          <w:sz w:val="22"/>
          <w:szCs w:val="22"/>
        </w:rPr>
        <w:br w:type="page"/>
      </w:r>
    </w:p>
    <w:p w:rsidR="00B62D6B" w:rsidRPr="00195D4C" w:rsidRDefault="00195D4C" w:rsidP="007C5117">
      <w:pPr>
        <w:spacing w:after="200" w:line="276" w:lineRule="auto"/>
        <w:rPr>
          <w:rFonts w:ascii="Arial" w:hAnsi="Arial" w:cs="Arial"/>
          <w:b/>
          <w:sz w:val="22"/>
          <w:szCs w:val="22"/>
        </w:rPr>
      </w:pPr>
      <w:r>
        <w:rPr>
          <w:rFonts w:ascii="Arial" w:hAnsi="Arial" w:cs="Arial"/>
          <w:b/>
          <w:sz w:val="22"/>
          <w:szCs w:val="22"/>
        </w:rPr>
        <w:lastRenderedPageBreak/>
        <w:t>Capital expenditure</w:t>
      </w:r>
    </w:p>
    <w:tbl>
      <w:tblPr>
        <w:tblW w:w="9700" w:type="dxa"/>
        <w:tblInd w:w="93" w:type="dxa"/>
        <w:tblLook w:val="04A0" w:firstRow="1" w:lastRow="0" w:firstColumn="1" w:lastColumn="0" w:noHBand="0" w:noVBand="1"/>
      </w:tblPr>
      <w:tblGrid>
        <w:gridCol w:w="3820"/>
        <w:gridCol w:w="260"/>
        <w:gridCol w:w="1280"/>
        <w:gridCol w:w="1460"/>
        <w:gridCol w:w="1400"/>
        <w:gridCol w:w="1480"/>
      </w:tblGrid>
      <w:tr w:rsidR="00BF31D1" w:rsidRPr="00BF31D1" w:rsidTr="00AE22B5">
        <w:trPr>
          <w:trHeight w:val="528"/>
        </w:trPr>
        <w:tc>
          <w:tcPr>
            <w:tcW w:w="3820" w:type="dxa"/>
            <w:vMerge w:val="restart"/>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r w:rsidRPr="00BF31D1">
              <w:rPr>
                <w:rFonts w:ascii="Arial" w:hAnsi="Arial" w:cs="Arial"/>
                <w:b/>
                <w:bCs/>
                <w:color w:val="FFFFFF"/>
                <w:sz w:val="20"/>
                <w:szCs w:val="20"/>
              </w:rPr>
              <w:t>Plan initiative</w:t>
            </w: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val="restart"/>
            <w:tcBorders>
              <w:top w:val="single" w:sz="8" w:space="0" w:color="FFFFFF"/>
              <w:left w:val="nil"/>
              <w:right w:val="single" w:sz="8" w:space="0" w:color="FFFFFF"/>
            </w:tcBorders>
            <w:shd w:val="clear" w:color="000000" w:fill="95B3D7" w:themeFill="accent1" w:themeFillTint="99"/>
            <w:vAlign w:val="center"/>
            <w:hideMark/>
          </w:tcPr>
          <w:p w:rsidR="00BF31D1" w:rsidRPr="00BF31D1" w:rsidRDefault="001B0713" w:rsidP="00BF31D1">
            <w:pPr>
              <w:jc w:val="center"/>
              <w:rPr>
                <w:rFonts w:ascii="Arial" w:hAnsi="Arial" w:cs="Arial"/>
                <w:b/>
                <w:bCs/>
                <w:color w:val="FFFFFF"/>
                <w:sz w:val="20"/>
                <w:szCs w:val="20"/>
              </w:rPr>
            </w:pPr>
            <w:r>
              <w:rPr>
                <w:rFonts w:ascii="Arial" w:hAnsi="Arial" w:cs="Arial"/>
                <w:b/>
                <w:bCs/>
                <w:color w:val="FFFFFF"/>
                <w:sz w:val="20"/>
                <w:szCs w:val="20"/>
              </w:rPr>
              <w:t>2017/18</w:t>
            </w:r>
            <w:r w:rsidR="00BF31D1" w:rsidRPr="00BF31D1">
              <w:rPr>
                <w:rFonts w:ascii="Arial" w:hAnsi="Arial" w:cs="Arial"/>
                <w:b/>
                <w:bCs/>
                <w:color w:val="FFFFFF"/>
                <w:sz w:val="20"/>
                <w:szCs w:val="20"/>
              </w:rPr>
              <w:t xml:space="preserve"> plan full year</w:t>
            </w:r>
          </w:p>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60" w:type="dxa"/>
            <w:tcBorders>
              <w:top w:val="single" w:sz="8" w:space="0" w:color="FFFFFF"/>
              <w:left w:val="nil"/>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budget </w:t>
            </w:r>
            <w:proofErr w:type="spellStart"/>
            <w:r w:rsidRPr="00BF31D1">
              <w:rPr>
                <w:rFonts w:ascii="Arial" w:hAnsi="Arial" w:cs="Arial"/>
                <w:b/>
                <w:bCs/>
                <w:color w:val="FFFFFF"/>
                <w:sz w:val="20"/>
                <w:szCs w:val="20"/>
              </w:rPr>
              <w:t>ytd</w:t>
            </w:r>
            <w:proofErr w:type="spellEnd"/>
          </w:p>
        </w:tc>
        <w:tc>
          <w:tcPr>
            <w:tcW w:w="140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actual </w:t>
            </w:r>
            <w:proofErr w:type="spellStart"/>
            <w:r w:rsidRPr="00BF31D1">
              <w:rPr>
                <w:rFonts w:ascii="Arial" w:hAnsi="Arial" w:cs="Arial"/>
                <w:b/>
                <w:bCs/>
                <w:color w:val="FFFFFF"/>
                <w:sz w:val="20"/>
                <w:szCs w:val="20"/>
              </w:rPr>
              <w:t>ytd</w:t>
            </w:r>
            <w:proofErr w:type="spellEnd"/>
          </w:p>
        </w:tc>
        <w:tc>
          <w:tcPr>
            <w:tcW w:w="148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variance </w:t>
            </w:r>
            <w:proofErr w:type="spellStart"/>
            <w:r w:rsidRPr="00BF31D1">
              <w:rPr>
                <w:rFonts w:ascii="Arial" w:hAnsi="Arial" w:cs="Arial"/>
                <w:b/>
                <w:bCs/>
                <w:color w:val="FFFFFF"/>
                <w:sz w:val="20"/>
                <w:szCs w:val="20"/>
              </w:rPr>
              <w:t>ytd</w:t>
            </w:r>
            <w:proofErr w:type="spellEnd"/>
          </w:p>
        </w:tc>
      </w:tr>
      <w:tr w:rsidR="00BF31D1" w:rsidRPr="00BF31D1" w:rsidTr="00AE22B5">
        <w:trPr>
          <w:trHeight w:val="300"/>
        </w:trPr>
        <w:tc>
          <w:tcPr>
            <w:tcW w:w="3820" w:type="dxa"/>
            <w:vMerge/>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tcBorders>
              <w:left w:val="nil"/>
              <w:bottom w:val="nil"/>
              <w:right w:val="single" w:sz="8" w:space="0" w:color="FFFFFF"/>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p>
        </w:tc>
        <w:tc>
          <w:tcPr>
            <w:tcW w:w="1460" w:type="dxa"/>
            <w:tcBorders>
              <w:top w:val="nil"/>
              <w:left w:val="nil"/>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0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8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HARP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215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0A78E2" w:rsidP="002451D5">
            <w:pPr>
              <w:jc w:val="right"/>
              <w:rPr>
                <w:rFonts w:ascii="Arial" w:hAnsi="Arial" w:cs="Arial"/>
                <w:color w:val="000000"/>
                <w:sz w:val="18"/>
                <w:szCs w:val="18"/>
              </w:rPr>
            </w:pPr>
            <w:r>
              <w:rPr>
                <w:rFonts w:ascii="Arial" w:hAnsi="Arial" w:cs="Arial"/>
                <w:color w:val="000000"/>
                <w:sz w:val="18"/>
                <w:szCs w:val="18"/>
              </w:rPr>
              <w:t>125</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0A78E2" w:rsidP="002451D5">
            <w:pPr>
              <w:jc w:val="right"/>
              <w:rPr>
                <w:rFonts w:ascii="Arial" w:hAnsi="Arial" w:cs="Arial"/>
                <w:color w:val="000000"/>
                <w:sz w:val="18"/>
                <w:szCs w:val="18"/>
              </w:rPr>
            </w:pPr>
            <w:r>
              <w:rPr>
                <w:rFonts w:ascii="Arial" w:hAnsi="Arial" w:cs="Arial"/>
                <w:color w:val="000000"/>
                <w:sz w:val="18"/>
                <w:szCs w:val="18"/>
              </w:rPr>
              <w:t>122</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7B77AD">
            <w:pPr>
              <w:jc w:val="right"/>
              <w:rPr>
                <w:rFonts w:ascii="Arial" w:hAnsi="Arial" w:cs="Arial"/>
                <w:color w:val="000000"/>
                <w:sz w:val="18"/>
                <w:szCs w:val="18"/>
              </w:rPr>
            </w:pPr>
            <w:r w:rsidRPr="00BF31D1">
              <w:rPr>
                <w:rFonts w:ascii="Arial" w:hAnsi="Arial" w:cs="Arial"/>
                <w:color w:val="000000"/>
                <w:sz w:val="18"/>
                <w:szCs w:val="18"/>
              </w:rPr>
              <w:t>(</w:t>
            </w:r>
            <w:r w:rsidR="000A78E2">
              <w:rPr>
                <w:rFonts w:ascii="Arial" w:hAnsi="Arial" w:cs="Arial"/>
                <w:color w:val="000000"/>
                <w:sz w:val="18"/>
                <w:szCs w:val="18"/>
              </w:rPr>
              <w:t>3</w:t>
            </w:r>
            <w:r w:rsidRPr="00BF31D1">
              <w:rPr>
                <w:rFonts w:ascii="Arial" w:hAnsi="Arial" w:cs="Arial"/>
                <w:color w:val="000000"/>
                <w:sz w:val="18"/>
                <w:szCs w:val="18"/>
              </w:rPr>
              <w:t>)</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IRAS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362</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0A78E2" w:rsidP="002451D5">
            <w:pPr>
              <w:jc w:val="right"/>
              <w:rPr>
                <w:rFonts w:ascii="Arial" w:hAnsi="Arial" w:cs="Arial"/>
                <w:color w:val="000000"/>
                <w:sz w:val="18"/>
                <w:szCs w:val="18"/>
              </w:rPr>
            </w:pPr>
            <w:r>
              <w:rPr>
                <w:rFonts w:ascii="Arial" w:hAnsi="Arial" w:cs="Arial"/>
                <w:color w:val="000000"/>
                <w:sz w:val="18"/>
                <w:szCs w:val="18"/>
              </w:rPr>
              <w:t>211</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0A78E2" w:rsidP="002451D5">
            <w:pPr>
              <w:jc w:val="right"/>
              <w:rPr>
                <w:rFonts w:ascii="Arial" w:hAnsi="Arial" w:cs="Arial"/>
                <w:color w:val="000000"/>
                <w:sz w:val="18"/>
                <w:szCs w:val="18"/>
              </w:rPr>
            </w:pPr>
            <w:r>
              <w:rPr>
                <w:rFonts w:ascii="Arial" w:hAnsi="Arial" w:cs="Arial"/>
                <w:color w:val="000000"/>
                <w:sz w:val="18"/>
                <w:szCs w:val="18"/>
              </w:rPr>
              <w:t>20</w:t>
            </w:r>
            <w:r w:rsidR="007B77AD">
              <w:rPr>
                <w:rFonts w:ascii="Arial" w:hAnsi="Arial" w:cs="Arial"/>
                <w:color w:val="000000"/>
                <w:sz w:val="18"/>
                <w:szCs w:val="18"/>
              </w:rPr>
              <w:t>8</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(3)</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BGO Contract</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577</w:t>
            </w:r>
          </w:p>
        </w:tc>
        <w:tc>
          <w:tcPr>
            <w:tcW w:w="1460" w:type="dxa"/>
            <w:tcBorders>
              <w:top w:val="nil"/>
              <w:left w:val="nil"/>
              <w:bottom w:val="nil"/>
              <w:right w:val="single" w:sz="8" w:space="0" w:color="FFFFFF"/>
            </w:tcBorders>
            <w:shd w:val="clear" w:color="000000" w:fill="366092"/>
            <w:vAlign w:val="center"/>
          </w:tcPr>
          <w:p w:rsidR="002451D5" w:rsidRPr="00BF31D1" w:rsidRDefault="000A78E2" w:rsidP="002451D5">
            <w:pPr>
              <w:jc w:val="right"/>
              <w:rPr>
                <w:rFonts w:ascii="Arial" w:hAnsi="Arial" w:cs="Arial"/>
                <w:b/>
                <w:bCs/>
                <w:color w:val="FFFFFF"/>
                <w:sz w:val="18"/>
                <w:szCs w:val="18"/>
              </w:rPr>
            </w:pPr>
            <w:r>
              <w:rPr>
                <w:rFonts w:ascii="Arial" w:hAnsi="Arial" w:cs="Arial"/>
                <w:b/>
                <w:bCs/>
                <w:color w:val="FFFFFF"/>
                <w:sz w:val="18"/>
                <w:szCs w:val="18"/>
              </w:rPr>
              <w:t>336</w:t>
            </w:r>
          </w:p>
        </w:tc>
        <w:tc>
          <w:tcPr>
            <w:tcW w:w="1400" w:type="dxa"/>
            <w:tcBorders>
              <w:top w:val="nil"/>
              <w:left w:val="nil"/>
              <w:bottom w:val="nil"/>
              <w:right w:val="single" w:sz="8" w:space="0" w:color="FFFFFF"/>
            </w:tcBorders>
            <w:shd w:val="clear" w:color="000000" w:fill="366092"/>
            <w:vAlign w:val="center"/>
          </w:tcPr>
          <w:p w:rsidR="002451D5" w:rsidRPr="00BF31D1" w:rsidRDefault="000A78E2" w:rsidP="002451D5">
            <w:pPr>
              <w:jc w:val="right"/>
              <w:rPr>
                <w:rFonts w:ascii="Arial" w:hAnsi="Arial" w:cs="Arial"/>
                <w:b/>
                <w:bCs/>
                <w:color w:val="FFFFFF"/>
                <w:sz w:val="18"/>
                <w:szCs w:val="18"/>
              </w:rPr>
            </w:pPr>
            <w:r>
              <w:rPr>
                <w:rFonts w:ascii="Arial" w:hAnsi="Arial" w:cs="Arial"/>
                <w:b/>
                <w:bCs/>
                <w:color w:val="FFFFFF"/>
                <w:sz w:val="18"/>
                <w:szCs w:val="18"/>
              </w:rPr>
              <w:t>330</w:t>
            </w:r>
          </w:p>
        </w:tc>
        <w:tc>
          <w:tcPr>
            <w:tcW w:w="1480" w:type="dxa"/>
            <w:tcBorders>
              <w:top w:val="nil"/>
              <w:left w:val="nil"/>
              <w:bottom w:val="nil"/>
              <w:right w:val="single" w:sz="8" w:space="0" w:color="FFFFFF"/>
            </w:tcBorders>
            <w:shd w:val="clear" w:color="000000" w:fill="366092"/>
            <w:vAlign w:val="center"/>
          </w:tcPr>
          <w:p w:rsidR="002451D5" w:rsidRPr="00BF31D1" w:rsidRDefault="002451D5" w:rsidP="007B77AD">
            <w:pPr>
              <w:jc w:val="right"/>
              <w:rPr>
                <w:rFonts w:ascii="Arial" w:hAnsi="Arial" w:cs="Arial"/>
                <w:b/>
                <w:bCs/>
                <w:color w:val="FFFFFF"/>
                <w:sz w:val="18"/>
                <w:szCs w:val="18"/>
              </w:rPr>
            </w:pPr>
            <w:r w:rsidRPr="00BF31D1">
              <w:rPr>
                <w:rFonts w:ascii="Arial" w:hAnsi="Arial" w:cs="Arial"/>
                <w:b/>
                <w:bCs/>
                <w:color w:val="FFFFFF"/>
                <w:sz w:val="18"/>
                <w:szCs w:val="18"/>
              </w:rPr>
              <w:t>(</w:t>
            </w:r>
            <w:r w:rsidR="000A78E2">
              <w:rPr>
                <w:rFonts w:ascii="Arial" w:hAnsi="Arial" w:cs="Arial"/>
                <w:b/>
                <w:bCs/>
                <w:color w:val="FFFFFF"/>
                <w:sz w:val="18"/>
                <w:szCs w:val="18"/>
              </w:rPr>
              <w:t>6</w:t>
            </w:r>
            <w:r w:rsidRPr="00BF31D1">
              <w:rPr>
                <w:rFonts w:ascii="Arial" w:hAnsi="Arial" w:cs="Arial"/>
                <w:b/>
                <w:bCs/>
                <w:color w:val="FFFFFF"/>
                <w:sz w:val="18"/>
                <w:szCs w:val="18"/>
              </w:rPr>
              <w:t>)</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IS Team – capitalised salaries</w:t>
            </w:r>
          </w:p>
        </w:tc>
        <w:tc>
          <w:tcPr>
            <w:tcW w:w="260" w:type="dxa"/>
            <w:tcBorders>
              <w:top w:val="nil"/>
              <w:left w:val="nil"/>
              <w:bottom w:val="nil"/>
              <w:right w:val="nil"/>
            </w:tcBorders>
            <w:shd w:val="clear" w:color="auto" w:fill="auto"/>
            <w:noWrap/>
            <w:vAlign w:val="center"/>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114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0A78E2" w:rsidP="002451D5">
            <w:pPr>
              <w:jc w:val="right"/>
              <w:rPr>
                <w:rFonts w:ascii="Arial" w:hAnsi="Arial" w:cs="Arial"/>
                <w:color w:val="000000"/>
                <w:sz w:val="18"/>
                <w:szCs w:val="18"/>
              </w:rPr>
            </w:pPr>
            <w:r>
              <w:rPr>
                <w:rFonts w:ascii="Arial" w:hAnsi="Arial" w:cs="Arial"/>
                <w:color w:val="000000"/>
                <w:sz w:val="18"/>
                <w:szCs w:val="18"/>
              </w:rPr>
              <w:t>6</w:t>
            </w:r>
            <w:r w:rsidR="007B77AD">
              <w:rPr>
                <w:rFonts w:ascii="Arial" w:hAnsi="Arial" w:cs="Arial"/>
                <w:color w:val="000000"/>
                <w:sz w:val="18"/>
                <w:szCs w:val="18"/>
              </w:rPr>
              <w:t>7</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0A78E2" w:rsidP="002451D5">
            <w:pPr>
              <w:jc w:val="right"/>
              <w:rPr>
                <w:rFonts w:ascii="Arial" w:hAnsi="Arial" w:cs="Arial"/>
                <w:color w:val="000000"/>
                <w:sz w:val="18"/>
                <w:szCs w:val="18"/>
              </w:rPr>
            </w:pPr>
            <w:r>
              <w:rPr>
                <w:rFonts w:ascii="Arial" w:hAnsi="Arial" w:cs="Arial"/>
                <w:color w:val="000000"/>
                <w:sz w:val="18"/>
                <w:szCs w:val="18"/>
              </w:rPr>
              <w:t>6</w:t>
            </w:r>
            <w:r w:rsidR="007B77AD">
              <w:rPr>
                <w:rFonts w:ascii="Arial" w:hAnsi="Arial" w:cs="Arial"/>
                <w:color w:val="000000"/>
                <w:sz w:val="18"/>
                <w:szCs w:val="18"/>
              </w:rPr>
              <w:t>6</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Pr>
                <w:rFonts w:ascii="Arial" w:hAnsi="Arial" w:cs="Arial"/>
                <w:color w:val="000000"/>
                <w:sz w:val="18"/>
                <w:szCs w:val="18"/>
              </w:rPr>
              <w:t>(1</w:t>
            </w:r>
            <w:r w:rsidRPr="00BF31D1">
              <w:rPr>
                <w:rFonts w:ascii="Arial" w:hAnsi="Arial" w:cs="Arial"/>
                <w:color w:val="000000"/>
                <w:sz w:val="18"/>
                <w:szCs w:val="18"/>
              </w:rPr>
              <w:t>)</w:t>
            </w:r>
          </w:p>
        </w:tc>
      </w:tr>
      <w:tr w:rsidR="002451D5" w:rsidRPr="00BF31D1" w:rsidTr="00CC45F4">
        <w:trPr>
          <w:trHeight w:val="480"/>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714134">
            <w:pPr>
              <w:rPr>
                <w:rFonts w:ascii="Arial" w:hAnsi="Arial" w:cs="Arial"/>
                <w:b/>
                <w:bCs/>
                <w:color w:val="FFFFFF"/>
                <w:sz w:val="18"/>
                <w:szCs w:val="18"/>
              </w:rPr>
            </w:pPr>
            <w:r w:rsidRPr="00BF31D1">
              <w:rPr>
                <w:rFonts w:ascii="Arial" w:hAnsi="Arial" w:cs="Arial"/>
                <w:b/>
                <w:bCs/>
                <w:color w:val="FFFFFF"/>
                <w:sz w:val="18"/>
                <w:szCs w:val="18"/>
              </w:rPr>
              <w:t>BGO Contract and Capitali</w:t>
            </w:r>
            <w:r w:rsidR="00714134">
              <w:rPr>
                <w:rFonts w:ascii="Arial" w:hAnsi="Arial" w:cs="Arial"/>
                <w:b/>
                <w:bCs/>
                <w:color w:val="FFFFFF"/>
                <w:sz w:val="18"/>
                <w:szCs w:val="18"/>
              </w:rPr>
              <w:t>sed salaries position as at 30 September 2017</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691</w:t>
            </w:r>
          </w:p>
        </w:tc>
        <w:tc>
          <w:tcPr>
            <w:tcW w:w="1460" w:type="dxa"/>
            <w:tcBorders>
              <w:top w:val="nil"/>
              <w:left w:val="nil"/>
              <w:bottom w:val="nil"/>
              <w:right w:val="single" w:sz="8" w:space="0" w:color="FFFFFF"/>
            </w:tcBorders>
            <w:shd w:val="clear" w:color="000000" w:fill="366092"/>
            <w:vAlign w:val="center"/>
          </w:tcPr>
          <w:p w:rsidR="002451D5" w:rsidRPr="00BF31D1" w:rsidRDefault="000A78E2" w:rsidP="002451D5">
            <w:pPr>
              <w:jc w:val="right"/>
              <w:rPr>
                <w:rFonts w:ascii="Arial" w:hAnsi="Arial" w:cs="Arial"/>
                <w:b/>
                <w:bCs/>
                <w:color w:val="FFFFFF"/>
                <w:sz w:val="18"/>
                <w:szCs w:val="18"/>
              </w:rPr>
            </w:pPr>
            <w:r>
              <w:rPr>
                <w:rFonts w:ascii="Arial" w:hAnsi="Arial" w:cs="Arial"/>
                <w:b/>
                <w:bCs/>
                <w:color w:val="FFFFFF"/>
                <w:sz w:val="18"/>
                <w:szCs w:val="18"/>
              </w:rPr>
              <w:t>403</w:t>
            </w:r>
          </w:p>
        </w:tc>
        <w:tc>
          <w:tcPr>
            <w:tcW w:w="1400" w:type="dxa"/>
            <w:tcBorders>
              <w:top w:val="nil"/>
              <w:left w:val="nil"/>
              <w:bottom w:val="nil"/>
              <w:right w:val="single" w:sz="8" w:space="0" w:color="FFFFFF"/>
            </w:tcBorders>
            <w:shd w:val="clear" w:color="000000" w:fill="366092"/>
            <w:vAlign w:val="center"/>
          </w:tcPr>
          <w:p w:rsidR="002451D5" w:rsidRPr="00BF31D1" w:rsidRDefault="000A78E2" w:rsidP="002451D5">
            <w:pPr>
              <w:jc w:val="right"/>
              <w:rPr>
                <w:rFonts w:ascii="Arial" w:hAnsi="Arial" w:cs="Arial"/>
                <w:b/>
                <w:bCs/>
                <w:color w:val="FFFFFF"/>
                <w:sz w:val="18"/>
                <w:szCs w:val="18"/>
              </w:rPr>
            </w:pPr>
            <w:r>
              <w:rPr>
                <w:rFonts w:ascii="Arial" w:hAnsi="Arial" w:cs="Arial"/>
                <w:b/>
                <w:bCs/>
                <w:color w:val="FFFFFF"/>
                <w:sz w:val="18"/>
                <w:szCs w:val="18"/>
              </w:rPr>
              <w:t>396</w:t>
            </w:r>
          </w:p>
        </w:tc>
        <w:tc>
          <w:tcPr>
            <w:tcW w:w="1480" w:type="dxa"/>
            <w:tcBorders>
              <w:top w:val="nil"/>
              <w:left w:val="nil"/>
              <w:bottom w:val="nil"/>
              <w:right w:val="single" w:sz="8" w:space="0" w:color="FFFFFF"/>
            </w:tcBorders>
            <w:shd w:val="clear" w:color="000000" w:fill="366092"/>
            <w:vAlign w:val="center"/>
          </w:tcPr>
          <w:p w:rsidR="002451D5" w:rsidRPr="00BF31D1" w:rsidRDefault="002451D5" w:rsidP="007B77AD">
            <w:pPr>
              <w:jc w:val="right"/>
              <w:rPr>
                <w:rFonts w:ascii="Arial" w:hAnsi="Arial" w:cs="Arial"/>
                <w:b/>
                <w:bCs/>
                <w:color w:val="FFFFFF"/>
                <w:sz w:val="18"/>
                <w:szCs w:val="18"/>
              </w:rPr>
            </w:pPr>
            <w:r w:rsidRPr="00BF31D1">
              <w:rPr>
                <w:rFonts w:ascii="Arial" w:hAnsi="Arial" w:cs="Arial"/>
                <w:b/>
                <w:bCs/>
                <w:color w:val="FFFFFF"/>
                <w:sz w:val="18"/>
                <w:szCs w:val="18"/>
              </w:rPr>
              <w:t>(</w:t>
            </w:r>
            <w:r w:rsidR="000A78E2">
              <w:rPr>
                <w:rFonts w:ascii="Arial" w:hAnsi="Arial" w:cs="Arial"/>
                <w:b/>
                <w:bCs/>
                <w:color w:val="FFFFFF"/>
                <w:sz w:val="18"/>
                <w:szCs w:val="18"/>
              </w:rPr>
              <w:t>7</w:t>
            </w:r>
            <w:r w:rsidRPr="00BF31D1">
              <w:rPr>
                <w:rFonts w:ascii="Arial" w:hAnsi="Arial" w:cs="Arial"/>
                <w:b/>
                <w:bCs/>
                <w:color w:val="FFFFFF"/>
                <w:sz w:val="18"/>
                <w:szCs w:val="18"/>
              </w:rPr>
              <w:t>)</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 xml:space="preserve">ICT infrastructure </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0A78E2" w:rsidP="002451D5">
            <w:pPr>
              <w:jc w:val="right"/>
              <w:rPr>
                <w:rFonts w:ascii="Arial" w:hAnsi="Arial" w:cs="Arial"/>
                <w:color w:val="000000"/>
                <w:sz w:val="18"/>
                <w:szCs w:val="18"/>
              </w:rPr>
            </w:pPr>
            <w:r>
              <w:rPr>
                <w:rFonts w:ascii="Arial" w:hAnsi="Arial" w:cs="Arial"/>
                <w:color w:val="000000"/>
                <w:sz w:val="18"/>
                <w:szCs w:val="18"/>
              </w:rPr>
              <w:t>0</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0A78E2" w:rsidP="00EB02C9">
            <w:pPr>
              <w:jc w:val="right"/>
              <w:rPr>
                <w:rFonts w:ascii="Arial" w:hAnsi="Arial" w:cs="Arial"/>
                <w:color w:val="000000"/>
                <w:sz w:val="18"/>
                <w:szCs w:val="18"/>
              </w:rPr>
            </w:pPr>
            <w:r>
              <w:rPr>
                <w:rFonts w:ascii="Arial" w:hAnsi="Arial" w:cs="Arial"/>
                <w:color w:val="000000"/>
                <w:sz w:val="18"/>
                <w:szCs w:val="18"/>
              </w:rPr>
              <w:t>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7B77AD" w:rsidP="007B77AD">
            <w:pPr>
              <w:jc w:val="right"/>
              <w:rPr>
                <w:rFonts w:ascii="Arial" w:hAnsi="Arial" w:cs="Arial"/>
                <w:color w:val="000000"/>
                <w:sz w:val="18"/>
                <w:szCs w:val="18"/>
              </w:rPr>
            </w:pPr>
            <w:r>
              <w:rPr>
                <w:rFonts w:ascii="Arial" w:hAnsi="Arial" w:cs="Arial"/>
                <w:color w:val="000000"/>
                <w:sz w:val="18"/>
                <w:szCs w:val="18"/>
              </w:rPr>
              <w:t>(0)</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Estates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85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0A78E2" w:rsidP="002451D5">
            <w:pPr>
              <w:jc w:val="right"/>
              <w:rPr>
                <w:rFonts w:ascii="Arial" w:hAnsi="Arial" w:cs="Arial"/>
                <w:color w:val="000000"/>
                <w:sz w:val="18"/>
                <w:szCs w:val="18"/>
              </w:rPr>
            </w:pPr>
            <w:r>
              <w:rPr>
                <w:rFonts w:ascii="Arial" w:hAnsi="Arial" w:cs="Arial"/>
                <w:color w:val="000000"/>
                <w:sz w:val="18"/>
                <w:szCs w:val="18"/>
              </w:rPr>
              <w:t>85</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0A78E2" w:rsidP="002451D5">
            <w:pPr>
              <w:jc w:val="right"/>
              <w:rPr>
                <w:rFonts w:ascii="Arial" w:hAnsi="Arial" w:cs="Arial"/>
                <w:color w:val="000000"/>
                <w:sz w:val="18"/>
                <w:szCs w:val="18"/>
              </w:rPr>
            </w:pPr>
            <w:r>
              <w:rPr>
                <w:rFonts w:ascii="Arial" w:hAnsi="Arial" w:cs="Arial"/>
                <w:color w:val="000000"/>
                <w:sz w:val="18"/>
                <w:szCs w:val="18"/>
              </w:rPr>
              <w:t>(8</w:t>
            </w:r>
            <w:r w:rsidR="00EB02C9">
              <w:rPr>
                <w:rFonts w:ascii="Arial" w:hAnsi="Arial" w:cs="Arial"/>
                <w:color w:val="000000"/>
                <w:sz w:val="18"/>
                <w:szCs w:val="18"/>
              </w:rPr>
              <w:t>5)</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Total Capital</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800</w:t>
            </w:r>
          </w:p>
        </w:tc>
        <w:tc>
          <w:tcPr>
            <w:tcW w:w="1460" w:type="dxa"/>
            <w:tcBorders>
              <w:top w:val="nil"/>
              <w:left w:val="nil"/>
              <w:bottom w:val="nil"/>
              <w:right w:val="single" w:sz="8" w:space="0" w:color="FFFFFF"/>
            </w:tcBorders>
            <w:shd w:val="clear" w:color="000000" w:fill="366092"/>
            <w:vAlign w:val="center"/>
          </w:tcPr>
          <w:p w:rsidR="002451D5" w:rsidRPr="00BF31D1" w:rsidRDefault="000A78E2" w:rsidP="002451D5">
            <w:pPr>
              <w:jc w:val="right"/>
              <w:rPr>
                <w:rFonts w:ascii="Arial" w:hAnsi="Arial" w:cs="Arial"/>
                <w:b/>
                <w:bCs/>
                <w:color w:val="FFFFFF"/>
                <w:sz w:val="18"/>
                <w:szCs w:val="18"/>
              </w:rPr>
            </w:pPr>
            <w:r>
              <w:rPr>
                <w:rFonts w:ascii="Arial" w:hAnsi="Arial" w:cs="Arial"/>
                <w:b/>
                <w:bCs/>
                <w:color w:val="FFFFFF"/>
                <w:sz w:val="18"/>
                <w:szCs w:val="18"/>
              </w:rPr>
              <w:t>488</w:t>
            </w:r>
          </w:p>
        </w:tc>
        <w:tc>
          <w:tcPr>
            <w:tcW w:w="1400" w:type="dxa"/>
            <w:tcBorders>
              <w:top w:val="nil"/>
              <w:left w:val="nil"/>
              <w:bottom w:val="nil"/>
              <w:right w:val="single" w:sz="8" w:space="0" w:color="FFFFFF"/>
            </w:tcBorders>
            <w:shd w:val="clear" w:color="000000" w:fill="366092"/>
            <w:vAlign w:val="center"/>
          </w:tcPr>
          <w:p w:rsidR="002451D5" w:rsidRPr="00BF31D1" w:rsidRDefault="007B77AD" w:rsidP="00EB02C9">
            <w:pPr>
              <w:jc w:val="right"/>
              <w:rPr>
                <w:rFonts w:ascii="Arial" w:hAnsi="Arial" w:cs="Arial"/>
                <w:b/>
                <w:bCs/>
                <w:color w:val="FFFFFF"/>
                <w:sz w:val="18"/>
                <w:szCs w:val="18"/>
              </w:rPr>
            </w:pPr>
            <w:r>
              <w:rPr>
                <w:rFonts w:ascii="Arial" w:hAnsi="Arial" w:cs="Arial"/>
                <w:b/>
                <w:bCs/>
                <w:color w:val="FFFFFF"/>
                <w:sz w:val="18"/>
                <w:szCs w:val="18"/>
              </w:rPr>
              <w:t>3</w:t>
            </w:r>
            <w:r w:rsidR="000A78E2">
              <w:rPr>
                <w:rFonts w:ascii="Arial" w:hAnsi="Arial" w:cs="Arial"/>
                <w:b/>
                <w:bCs/>
                <w:color w:val="FFFFFF"/>
                <w:sz w:val="18"/>
                <w:szCs w:val="18"/>
              </w:rPr>
              <w:t>96</w:t>
            </w:r>
          </w:p>
        </w:tc>
        <w:tc>
          <w:tcPr>
            <w:tcW w:w="1480" w:type="dxa"/>
            <w:tcBorders>
              <w:top w:val="nil"/>
              <w:left w:val="nil"/>
              <w:bottom w:val="nil"/>
              <w:right w:val="single" w:sz="8" w:space="0" w:color="FFFFFF"/>
            </w:tcBorders>
            <w:shd w:val="clear" w:color="000000" w:fill="366092"/>
            <w:vAlign w:val="center"/>
          </w:tcPr>
          <w:p w:rsidR="002451D5" w:rsidRPr="00BF31D1" w:rsidRDefault="002451D5" w:rsidP="00EB02C9">
            <w:pPr>
              <w:jc w:val="right"/>
              <w:rPr>
                <w:rFonts w:ascii="Arial" w:hAnsi="Arial" w:cs="Arial"/>
                <w:b/>
                <w:bCs/>
                <w:color w:val="FFFFFF"/>
                <w:sz w:val="18"/>
                <w:szCs w:val="18"/>
              </w:rPr>
            </w:pPr>
            <w:r w:rsidRPr="00BF31D1">
              <w:rPr>
                <w:rFonts w:ascii="Arial" w:hAnsi="Arial" w:cs="Arial"/>
                <w:b/>
                <w:bCs/>
                <w:color w:val="FFFFFF"/>
                <w:sz w:val="18"/>
                <w:szCs w:val="18"/>
              </w:rPr>
              <w:t>(</w:t>
            </w:r>
            <w:r w:rsidR="000A78E2">
              <w:rPr>
                <w:rFonts w:ascii="Arial" w:hAnsi="Arial" w:cs="Arial"/>
                <w:b/>
                <w:bCs/>
                <w:color w:val="FFFFFF"/>
                <w:sz w:val="18"/>
                <w:szCs w:val="18"/>
              </w:rPr>
              <w:t>92</w:t>
            </w:r>
            <w:r w:rsidRPr="00BF31D1">
              <w:rPr>
                <w:rFonts w:ascii="Arial" w:hAnsi="Arial" w:cs="Arial"/>
                <w:b/>
                <w:bCs/>
                <w:color w:val="FFFFFF"/>
                <w:sz w:val="18"/>
                <w:szCs w:val="18"/>
              </w:rPr>
              <w:t>)</w:t>
            </w:r>
          </w:p>
        </w:tc>
      </w:tr>
    </w:tbl>
    <w:p w:rsidR="00DB368B" w:rsidRDefault="00DB368B" w:rsidP="006E30B3">
      <w:pPr>
        <w:spacing w:after="200" w:line="276" w:lineRule="auto"/>
        <w:rPr>
          <w:rFonts w:ascii="Arial" w:hAnsi="Arial" w:cs="Arial"/>
          <w:sz w:val="22"/>
          <w:szCs w:val="22"/>
        </w:rPr>
      </w:pPr>
    </w:p>
    <w:p w:rsidR="00EB02C9" w:rsidRDefault="00BF31D1" w:rsidP="006E30B3">
      <w:pPr>
        <w:spacing w:after="200" w:line="276" w:lineRule="auto"/>
        <w:rPr>
          <w:rFonts w:ascii="Arial" w:hAnsi="Arial" w:cs="Arial"/>
          <w:sz w:val="22"/>
          <w:szCs w:val="22"/>
        </w:rPr>
      </w:pPr>
      <w:r>
        <w:rPr>
          <w:rFonts w:ascii="Arial" w:hAnsi="Arial" w:cs="Arial"/>
          <w:sz w:val="22"/>
          <w:szCs w:val="22"/>
        </w:rPr>
        <w:t>86% of the capital budget is</w:t>
      </w:r>
      <w:r w:rsidR="004A71FD">
        <w:rPr>
          <w:rFonts w:ascii="Arial" w:hAnsi="Arial" w:cs="Arial"/>
          <w:sz w:val="22"/>
          <w:szCs w:val="22"/>
        </w:rPr>
        <w:t xml:space="preserve"> </w:t>
      </w:r>
      <w:r w:rsidR="00535185">
        <w:rPr>
          <w:rFonts w:ascii="Arial" w:hAnsi="Arial" w:cs="Arial"/>
          <w:sz w:val="22"/>
          <w:szCs w:val="22"/>
        </w:rPr>
        <w:t>c</w:t>
      </w:r>
      <w:r w:rsidR="004A71FD">
        <w:rPr>
          <w:rFonts w:ascii="Arial" w:hAnsi="Arial" w:cs="Arial"/>
          <w:sz w:val="22"/>
          <w:szCs w:val="22"/>
        </w:rPr>
        <w:t>ommitted</w:t>
      </w:r>
      <w:r w:rsidR="00535185">
        <w:rPr>
          <w:rFonts w:ascii="Arial" w:hAnsi="Arial" w:cs="Arial"/>
          <w:sz w:val="22"/>
          <w:szCs w:val="22"/>
        </w:rPr>
        <w:t>. The</w:t>
      </w:r>
      <w:r>
        <w:rPr>
          <w:rFonts w:ascii="Arial" w:hAnsi="Arial" w:cs="Arial"/>
          <w:sz w:val="22"/>
          <w:szCs w:val="22"/>
        </w:rPr>
        <w:t xml:space="preserve"> BGO contract delivering HARP and IRAS developments as well as the internal team working o</w:t>
      </w:r>
      <w:r w:rsidR="004A71FD">
        <w:rPr>
          <w:rFonts w:ascii="Arial" w:hAnsi="Arial" w:cs="Arial"/>
          <w:sz w:val="22"/>
          <w:szCs w:val="22"/>
        </w:rPr>
        <w:t>n</w:t>
      </w:r>
      <w:r>
        <w:rPr>
          <w:rFonts w:ascii="Arial" w:hAnsi="Arial" w:cs="Arial"/>
          <w:sz w:val="22"/>
          <w:szCs w:val="22"/>
        </w:rPr>
        <w:t xml:space="preserve"> improvements to the</w:t>
      </w:r>
      <w:r w:rsidR="004A71FD">
        <w:rPr>
          <w:rFonts w:ascii="Arial" w:hAnsi="Arial" w:cs="Arial"/>
          <w:sz w:val="22"/>
          <w:szCs w:val="22"/>
        </w:rPr>
        <w:t>se</w:t>
      </w:r>
      <w:r>
        <w:rPr>
          <w:rFonts w:ascii="Arial" w:hAnsi="Arial" w:cs="Arial"/>
          <w:sz w:val="22"/>
          <w:szCs w:val="22"/>
        </w:rPr>
        <w:t xml:space="preserve"> current system</w:t>
      </w:r>
      <w:r w:rsidR="004A71FD">
        <w:rPr>
          <w:rFonts w:ascii="Arial" w:hAnsi="Arial" w:cs="Arial"/>
          <w:sz w:val="22"/>
          <w:szCs w:val="22"/>
        </w:rPr>
        <w:t>s</w:t>
      </w:r>
      <w:r w:rsidR="00535185">
        <w:rPr>
          <w:rFonts w:ascii="Arial" w:hAnsi="Arial" w:cs="Arial"/>
          <w:sz w:val="22"/>
          <w:szCs w:val="22"/>
        </w:rPr>
        <w:t xml:space="preserve"> make up this amount</w:t>
      </w:r>
      <w:r>
        <w:rPr>
          <w:rFonts w:ascii="Arial" w:hAnsi="Arial" w:cs="Arial"/>
          <w:sz w:val="22"/>
          <w:szCs w:val="22"/>
        </w:rPr>
        <w:t xml:space="preserve">. </w:t>
      </w:r>
    </w:p>
    <w:p w:rsidR="004A71FD" w:rsidRDefault="004A71FD" w:rsidP="006E30B3">
      <w:pPr>
        <w:spacing w:after="200" w:line="276" w:lineRule="auto"/>
        <w:rPr>
          <w:rFonts w:ascii="Arial" w:hAnsi="Arial" w:cs="Arial"/>
          <w:sz w:val="22"/>
          <w:szCs w:val="22"/>
        </w:rPr>
      </w:pPr>
      <w:r>
        <w:rPr>
          <w:rFonts w:ascii="Arial" w:hAnsi="Arial" w:cs="Arial"/>
          <w:sz w:val="22"/>
          <w:szCs w:val="22"/>
        </w:rPr>
        <w:t xml:space="preserve">The remaining amounts </w:t>
      </w:r>
      <w:r w:rsidR="00714134">
        <w:rPr>
          <w:rFonts w:ascii="Arial" w:hAnsi="Arial" w:cs="Arial"/>
          <w:sz w:val="22"/>
          <w:szCs w:val="22"/>
        </w:rPr>
        <w:t>had been</w:t>
      </w:r>
      <w:r>
        <w:rPr>
          <w:rFonts w:ascii="Arial" w:hAnsi="Arial" w:cs="Arial"/>
          <w:sz w:val="22"/>
          <w:szCs w:val="22"/>
        </w:rPr>
        <w:t xml:space="preserve"> </w:t>
      </w:r>
      <w:r w:rsidR="00FF17E1">
        <w:rPr>
          <w:rFonts w:ascii="Arial" w:hAnsi="Arial" w:cs="Arial"/>
          <w:sz w:val="22"/>
          <w:szCs w:val="22"/>
        </w:rPr>
        <w:t xml:space="preserve">fully </w:t>
      </w:r>
      <w:r w:rsidR="002451D5">
        <w:rPr>
          <w:rFonts w:ascii="Arial" w:hAnsi="Arial" w:cs="Arial"/>
          <w:sz w:val="22"/>
          <w:szCs w:val="22"/>
        </w:rPr>
        <w:t>a</w:t>
      </w:r>
      <w:r>
        <w:rPr>
          <w:rFonts w:ascii="Arial" w:hAnsi="Arial" w:cs="Arial"/>
          <w:sz w:val="22"/>
          <w:szCs w:val="22"/>
        </w:rPr>
        <w:t xml:space="preserve">llocated to improvements to the air temperature Skipton House </w:t>
      </w:r>
      <w:r w:rsidR="00535185">
        <w:rPr>
          <w:rFonts w:ascii="Arial" w:hAnsi="Arial" w:cs="Arial"/>
          <w:sz w:val="22"/>
          <w:szCs w:val="22"/>
        </w:rPr>
        <w:t>(</w:t>
      </w:r>
      <w:r w:rsidR="00296174">
        <w:rPr>
          <w:rFonts w:ascii="Arial" w:hAnsi="Arial" w:cs="Arial"/>
          <w:sz w:val="22"/>
          <w:szCs w:val="22"/>
        </w:rPr>
        <w:t>implemented</w:t>
      </w:r>
      <w:r w:rsidR="00535185">
        <w:rPr>
          <w:rFonts w:ascii="Arial" w:hAnsi="Arial" w:cs="Arial"/>
          <w:sz w:val="22"/>
          <w:szCs w:val="22"/>
        </w:rPr>
        <w:t xml:space="preserve">) </w:t>
      </w:r>
      <w:r>
        <w:rPr>
          <w:rFonts w:ascii="Arial" w:hAnsi="Arial" w:cs="Arial"/>
          <w:sz w:val="22"/>
          <w:szCs w:val="22"/>
        </w:rPr>
        <w:t xml:space="preserve">and the </w:t>
      </w:r>
      <w:r w:rsidR="002451D5">
        <w:rPr>
          <w:rFonts w:ascii="Arial" w:hAnsi="Arial" w:cs="Arial"/>
          <w:sz w:val="22"/>
          <w:szCs w:val="22"/>
        </w:rPr>
        <w:t xml:space="preserve">costs related to the </w:t>
      </w:r>
      <w:r>
        <w:rPr>
          <w:rFonts w:ascii="Arial" w:hAnsi="Arial" w:cs="Arial"/>
          <w:sz w:val="22"/>
          <w:szCs w:val="22"/>
        </w:rPr>
        <w:t xml:space="preserve">relocation of our </w:t>
      </w:r>
      <w:r w:rsidR="002451D5">
        <w:rPr>
          <w:rFonts w:ascii="Arial" w:hAnsi="Arial" w:cs="Arial"/>
          <w:sz w:val="22"/>
          <w:szCs w:val="22"/>
        </w:rPr>
        <w:t xml:space="preserve">Northeast </w:t>
      </w:r>
      <w:r>
        <w:rPr>
          <w:rFonts w:ascii="Arial" w:hAnsi="Arial" w:cs="Arial"/>
          <w:sz w:val="22"/>
          <w:szCs w:val="22"/>
        </w:rPr>
        <w:t>office</w:t>
      </w:r>
      <w:r w:rsidR="00714134">
        <w:rPr>
          <w:rFonts w:ascii="Arial" w:hAnsi="Arial" w:cs="Arial"/>
          <w:sz w:val="22"/>
          <w:szCs w:val="22"/>
        </w:rPr>
        <w:t>. D</w:t>
      </w:r>
      <w:r w:rsidR="00E32411">
        <w:rPr>
          <w:rFonts w:ascii="Arial" w:hAnsi="Arial" w:cs="Arial"/>
          <w:sz w:val="22"/>
          <w:szCs w:val="22"/>
        </w:rPr>
        <w:t>H</w:t>
      </w:r>
      <w:r w:rsidR="00714134">
        <w:rPr>
          <w:rFonts w:ascii="Arial" w:hAnsi="Arial" w:cs="Arial"/>
          <w:sz w:val="22"/>
          <w:szCs w:val="22"/>
        </w:rPr>
        <w:t xml:space="preserve"> </w:t>
      </w:r>
      <w:r w:rsidR="005B61CE">
        <w:rPr>
          <w:rFonts w:ascii="Arial" w:hAnsi="Arial" w:cs="Arial"/>
          <w:sz w:val="22"/>
          <w:szCs w:val="22"/>
        </w:rPr>
        <w:t>agreed to fund</w:t>
      </w:r>
      <w:r w:rsidR="00714134">
        <w:rPr>
          <w:rFonts w:ascii="Arial" w:hAnsi="Arial" w:cs="Arial"/>
          <w:sz w:val="22"/>
          <w:szCs w:val="22"/>
        </w:rPr>
        <w:t xml:space="preserve"> the Skipton House costs</w:t>
      </w:r>
      <w:r w:rsidR="0060775E">
        <w:rPr>
          <w:rFonts w:ascii="Arial" w:hAnsi="Arial" w:cs="Arial"/>
          <w:sz w:val="22"/>
          <w:szCs w:val="22"/>
        </w:rPr>
        <w:t xml:space="preserve"> which is good news</w:t>
      </w:r>
      <w:r w:rsidR="00564D58">
        <w:rPr>
          <w:rFonts w:ascii="Arial" w:hAnsi="Arial" w:cs="Arial"/>
          <w:sz w:val="22"/>
          <w:szCs w:val="22"/>
        </w:rPr>
        <w:t xml:space="preserve"> and hence the resulting underspend</w:t>
      </w:r>
      <w:r w:rsidR="005B61CE">
        <w:rPr>
          <w:rFonts w:ascii="Arial" w:hAnsi="Arial" w:cs="Arial"/>
          <w:sz w:val="22"/>
          <w:szCs w:val="22"/>
        </w:rPr>
        <w:t xml:space="preserve">. This gives us scope to invest upfront in systems and infrastructure ahead of the systems implementation business case. This opportunity is being explored as part of the research systems project. </w:t>
      </w:r>
      <w:r>
        <w:rPr>
          <w:rFonts w:ascii="Arial" w:hAnsi="Arial" w:cs="Arial"/>
          <w:sz w:val="22"/>
          <w:szCs w:val="22"/>
        </w:rPr>
        <w:t xml:space="preserve"> </w:t>
      </w:r>
    </w:p>
    <w:p w:rsidR="00DD6897" w:rsidRDefault="00192D07" w:rsidP="00951DD0">
      <w:pPr>
        <w:pStyle w:val="ListParagraph"/>
        <w:spacing w:line="276" w:lineRule="auto"/>
        <w:ind w:left="0"/>
        <w:rPr>
          <w:rFonts w:ascii="Arial" w:hAnsi="Arial" w:cs="Arial"/>
          <w:b/>
          <w:sz w:val="22"/>
          <w:szCs w:val="22"/>
        </w:rPr>
      </w:pPr>
      <w:r>
        <w:rPr>
          <w:rFonts w:ascii="Arial" w:hAnsi="Arial" w:cs="Arial"/>
          <w:b/>
          <w:sz w:val="22"/>
          <w:szCs w:val="22"/>
        </w:rPr>
        <w:t>B</w:t>
      </w:r>
      <w:r w:rsidR="00DD6897">
        <w:rPr>
          <w:rFonts w:ascii="Arial" w:hAnsi="Arial" w:cs="Arial"/>
          <w:b/>
          <w:sz w:val="22"/>
          <w:szCs w:val="22"/>
        </w:rPr>
        <w:t>etter payments performance</w:t>
      </w:r>
      <w:r w:rsidR="00996C5F">
        <w:rPr>
          <w:rFonts w:ascii="Arial" w:hAnsi="Arial" w:cs="Arial"/>
          <w:b/>
          <w:sz w:val="22"/>
          <w:szCs w:val="22"/>
        </w:rPr>
        <w:t xml:space="preserve"> </w:t>
      </w:r>
    </w:p>
    <w:p w:rsidR="0035681C" w:rsidRP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r w:rsidR="00643F97">
        <w:rPr>
          <w:rFonts w:ascii="Arial" w:hAnsi="Arial" w:cs="Arial"/>
          <w:sz w:val="22"/>
          <w:szCs w:val="22"/>
        </w:rPr>
        <w:t xml:space="preserve">  </w:t>
      </w: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4A71FD"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5863FA" w:rsidP="006E30B3">
            <w:pPr>
              <w:jc w:val="right"/>
              <w:rPr>
                <w:rFonts w:ascii="Calibri" w:hAnsi="Calibri" w:cs="Calibri"/>
                <w:b/>
                <w:sz w:val="22"/>
                <w:szCs w:val="22"/>
              </w:rPr>
            </w:pPr>
            <w:r>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5863FA" w:rsidP="002451D5">
            <w:pPr>
              <w:jc w:val="right"/>
              <w:rPr>
                <w:rFonts w:ascii="Calibri" w:hAnsi="Calibri" w:cs="Calibri"/>
                <w:b/>
                <w:sz w:val="22"/>
                <w:szCs w:val="22"/>
              </w:rPr>
            </w:pPr>
            <w:r>
              <w:rPr>
                <w:rFonts w:ascii="Calibri" w:hAnsi="Calibri" w:cs="Calibri"/>
                <w:b/>
                <w:sz w:val="22"/>
                <w:szCs w:val="22"/>
              </w:rPr>
              <w:t>99%</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36CB7" w:rsidP="00707D4B">
            <w:pPr>
              <w:rPr>
                <w:rFonts w:ascii="Calibri" w:hAnsi="Calibri" w:cs="Calibri"/>
                <w:b/>
                <w:bCs/>
                <w:color w:val="000000"/>
                <w:sz w:val="22"/>
                <w:szCs w:val="22"/>
              </w:rPr>
            </w:pPr>
            <w:r w:rsidRPr="00236B2E">
              <w:rPr>
                <w:rFonts w:ascii="Calibri" w:hAnsi="Calibri" w:cs="Calibri"/>
                <w:b/>
                <w:bCs/>
                <w:color w:val="000000"/>
                <w:sz w:val="22"/>
                <w:szCs w:val="22"/>
              </w:rPr>
              <w:t xml:space="preserve">2015/16 </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97%</w:t>
            </w:r>
          </w:p>
        </w:tc>
      </w:tr>
    </w:tbl>
    <w:p w:rsidR="004D4BF4" w:rsidRDefault="004D4BF4" w:rsidP="00DD6897">
      <w:pPr>
        <w:rPr>
          <w:rFonts w:ascii="Arial" w:hAnsi="Arial" w:cs="Arial"/>
          <w:sz w:val="22"/>
          <w:szCs w:val="22"/>
        </w:rPr>
      </w:pPr>
    </w:p>
    <w:p w:rsidR="00535185" w:rsidRDefault="00535185" w:rsidP="0028079F">
      <w:pPr>
        <w:jc w:val="both"/>
        <w:rPr>
          <w:rFonts w:ascii="Arial" w:hAnsi="Arial" w:cs="Arial"/>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28079F" w:rsidRPr="00106232" w:rsidRDefault="0028079F" w:rsidP="00B40EA9">
      <w:pPr>
        <w:jc w:val="both"/>
        <w:rPr>
          <w:rFonts w:ascii="Arial" w:hAnsi="Arial" w:cs="Arial"/>
          <w:b/>
          <w:sz w:val="22"/>
          <w:szCs w:val="22"/>
        </w:rPr>
      </w:pPr>
    </w:p>
    <w:p w:rsidR="00192D07" w:rsidRDefault="00B26329"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 Board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sidR="005B61CE">
        <w:rPr>
          <w:rFonts w:ascii="Arial" w:hAnsi="Arial" w:cs="Arial"/>
          <w:sz w:val="22"/>
          <w:szCs w:val="22"/>
        </w:rPr>
        <w:t>7</w:t>
      </w:r>
      <w:r w:rsidR="004A71FD">
        <w:rPr>
          <w:rFonts w:ascii="Arial" w:hAnsi="Arial" w:cs="Arial"/>
          <w:sz w:val="22"/>
          <w:szCs w:val="22"/>
        </w:rPr>
        <w:t xml:space="preserve"> months </w:t>
      </w:r>
      <w:r w:rsidR="00FD5EB4">
        <w:rPr>
          <w:rFonts w:ascii="Arial" w:hAnsi="Arial" w:cs="Arial"/>
          <w:sz w:val="22"/>
          <w:szCs w:val="22"/>
        </w:rPr>
        <w:t>to</w:t>
      </w:r>
      <w:r w:rsidR="004A71FD">
        <w:rPr>
          <w:rFonts w:ascii="Arial" w:hAnsi="Arial" w:cs="Arial"/>
          <w:sz w:val="22"/>
          <w:szCs w:val="22"/>
        </w:rPr>
        <w:t xml:space="preserve"> 3</w:t>
      </w:r>
      <w:r w:rsidR="005B61CE">
        <w:rPr>
          <w:rFonts w:ascii="Arial" w:hAnsi="Arial" w:cs="Arial"/>
          <w:sz w:val="22"/>
          <w:szCs w:val="22"/>
        </w:rPr>
        <w:t>1</w:t>
      </w:r>
      <w:r w:rsidR="00062CA4">
        <w:rPr>
          <w:rFonts w:ascii="Arial" w:hAnsi="Arial" w:cs="Arial"/>
          <w:sz w:val="22"/>
          <w:szCs w:val="22"/>
        </w:rPr>
        <w:t xml:space="preserve"> </w:t>
      </w:r>
      <w:r w:rsidR="005B61CE">
        <w:rPr>
          <w:rFonts w:ascii="Arial" w:hAnsi="Arial" w:cs="Arial"/>
          <w:sz w:val="22"/>
          <w:szCs w:val="22"/>
        </w:rPr>
        <w:t>October</w:t>
      </w:r>
      <w:r w:rsidR="00062CA4">
        <w:rPr>
          <w:rFonts w:ascii="Arial" w:hAnsi="Arial" w:cs="Arial"/>
          <w:sz w:val="22"/>
          <w:szCs w:val="22"/>
        </w:rPr>
        <w:t xml:space="preserve"> </w:t>
      </w:r>
      <w:r w:rsidR="004A71FD">
        <w:rPr>
          <w:rFonts w:ascii="Arial" w:hAnsi="Arial" w:cs="Arial"/>
          <w:sz w:val="22"/>
          <w:szCs w:val="22"/>
        </w:rPr>
        <w:t>2017</w:t>
      </w:r>
      <w:r w:rsidR="008D0C4A">
        <w:rPr>
          <w:rFonts w:ascii="Arial" w:hAnsi="Arial" w:cs="Arial"/>
          <w:sz w:val="22"/>
          <w:szCs w:val="22"/>
        </w:rPr>
        <w:t>.</w:t>
      </w:r>
      <w:r w:rsidR="00FD5EB4">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B40EA9" w:rsidRPr="00B40EA9" w:rsidRDefault="00192D07" w:rsidP="00B40EA9">
      <w:pPr>
        <w:spacing w:line="276" w:lineRule="auto"/>
        <w:rPr>
          <w:rFonts w:ascii="Arial" w:hAnsi="Arial" w:cs="Arial"/>
          <w:b/>
          <w:sz w:val="22"/>
          <w:szCs w:val="22"/>
        </w:rPr>
      </w:pPr>
      <w:r>
        <w:rPr>
          <w:rFonts w:ascii="Arial" w:hAnsi="Arial" w:cs="Arial"/>
          <w:b/>
          <w:sz w:val="22"/>
          <w:szCs w:val="22"/>
        </w:rPr>
        <w:t>Karen Williams</w:t>
      </w:r>
    </w:p>
    <w:p w:rsidR="00296174" w:rsidRDefault="0004137A" w:rsidP="00B34A94">
      <w:pPr>
        <w:spacing w:line="276" w:lineRule="auto"/>
        <w:rPr>
          <w:rFonts w:ascii="Arial" w:hAnsi="Arial" w:cs="Arial"/>
          <w:b/>
          <w:sz w:val="22"/>
          <w:szCs w:val="22"/>
        </w:rPr>
      </w:pPr>
      <w:r>
        <w:rPr>
          <w:rFonts w:ascii="Arial" w:hAnsi="Arial" w:cs="Arial"/>
          <w:b/>
          <w:sz w:val="22"/>
          <w:szCs w:val="22"/>
        </w:rPr>
        <w:t xml:space="preserve">Director of </w:t>
      </w:r>
      <w:r w:rsidR="00B40EA9" w:rsidRPr="00B40EA9">
        <w:rPr>
          <w:rFonts w:ascii="Arial" w:hAnsi="Arial" w:cs="Arial"/>
          <w:b/>
          <w:sz w:val="22"/>
          <w:szCs w:val="22"/>
        </w:rPr>
        <w:t>Finance</w:t>
      </w:r>
    </w:p>
    <w:p w:rsidR="004D48AE" w:rsidRDefault="00FF17E1" w:rsidP="00B34A94">
      <w:pPr>
        <w:spacing w:line="276" w:lineRule="auto"/>
        <w:rPr>
          <w:rFonts w:ascii="Arial" w:hAnsi="Arial" w:cs="Arial"/>
          <w:b/>
          <w:sz w:val="22"/>
          <w:szCs w:val="22"/>
        </w:rPr>
        <w:sectPr w:rsidR="004D48AE" w:rsidSect="006A228D">
          <w:headerReference w:type="default" r:id="rId10"/>
          <w:footerReference w:type="default" r:id="rId11"/>
          <w:pgSz w:w="11906" w:h="16838"/>
          <w:pgMar w:top="706" w:right="990" w:bottom="720" w:left="900" w:header="706" w:footer="706" w:gutter="0"/>
          <w:cols w:space="708"/>
          <w:docGrid w:linePitch="360"/>
        </w:sectPr>
      </w:pPr>
      <w:r>
        <w:rPr>
          <w:rFonts w:ascii="Arial" w:hAnsi="Arial" w:cs="Arial"/>
          <w:b/>
          <w:sz w:val="22"/>
          <w:szCs w:val="22"/>
        </w:rPr>
        <w:t>1</w:t>
      </w:r>
      <w:r w:rsidR="005B61CE">
        <w:rPr>
          <w:rFonts w:ascii="Arial" w:hAnsi="Arial" w:cs="Arial"/>
          <w:b/>
          <w:sz w:val="22"/>
          <w:szCs w:val="22"/>
        </w:rPr>
        <w:t>3</w:t>
      </w:r>
      <w:r w:rsidR="005D0B92">
        <w:rPr>
          <w:rFonts w:ascii="Arial" w:hAnsi="Arial" w:cs="Arial"/>
          <w:b/>
          <w:sz w:val="22"/>
          <w:szCs w:val="22"/>
        </w:rPr>
        <w:t xml:space="preserve"> </w:t>
      </w:r>
      <w:r w:rsidR="005B61CE">
        <w:rPr>
          <w:rFonts w:ascii="Arial" w:hAnsi="Arial" w:cs="Arial"/>
          <w:b/>
          <w:sz w:val="22"/>
          <w:szCs w:val="22"/>
        </w:rPr>
        <w:t>November</w:t>
      </w:r>
      <w:r w:rsidR="00D67828">
        <w:rPr>
          <w:rFonts w:ascii="Arial" w:hAnsi="Arial" w:cs="Arial"/>
          <w:b/>
          <w:sz w:val="22"/>
          <w:szCs w:val="22"/>
        </w:rPr>
        <w:t xml:space="preserve"> 201</w:t>
      </w:r>
      <w:r w:rsidR="005D686A">
        <w:rPr>
          <w:rFonts w:ascii="Arial" w:hAnsi="Arial" w:cs="Arial"/>
          <w:b/>
          <w:sz w:val="22"/>
          <w:szCs w:val="22"/>
        </w:rPr>
        <w:t>7</w:t>
      </w:r>
    </w:p>
    <w:p w:rsidR="005863FA" w:rsidRDefault="0060775E" w:rsidP="005863FA">
      <w:pPr>
        <w:spacing w:line="276" w:lineRule="auto"/>
        <w:rPr>
          <w:rFonts w:ascii="Arial" w:hAnsi="Arial" w:cs="Arial"/>
          <w:b/>
          <w:sz w:val="22"/>
          <w:szCs w:val="22"/>
        </w:rPr>
      </w:pPr>
      <w:r>
        <w:rPr>
          <w:rFonts w:ascii="Arial" w:hAnsi="Arial" w:cs="Arial"/>
          <w:b/>
          <w:sz w:val="22"/>
          <w:szCs w:val="22"/>
        </w:rPr>
        <w:lastRenderedPageBreak/>
        <w:t>Detailed non-pay expenditure analysis</w:t>
      </w:r>
    </w:p>
    <w:p w:rsidR="0060775E" w:rsidRDefault="0060775E" w:rsidP="005863FA">
      <w:pPr>
        <w:spacing w:line="276" w:lineRule="auto"/>
        <w:rPr>
          <w:rFonts w:ascii="Arial" w:hAnsi="Arial" w:cs="Arial"/>
          <w:b/>
          <w:sz w:val="22"/>
          <w:szCs w:val="22"/>
        </w:rPr>
      </w:pPr>
    </w:p>
    <w:tbl>
      <w:tblPr>
        <w:tblW w:w="15891" w:type="dxa"/>
        <w:tblInd w:w="93" w:type="dxa"/>
        <w:tblLook w:val="04A0" w:firstRow="1" w:lastRow="0" w:firstColumn="1" w:lastColumn="0" w:noHBand="0" w:noVBand="1"/>
      </w:tblPr>
      <w:tblGrid>
        <w:gridCol w:w="4552"/>
        <w:gridCol w:w="1029"/>
        <w:gridCol w:w="954"/>
        <w:gridCol w:w="876"/>
        <w:gridCol w:w="900"/>
        <w:gridCol w:w="1060"/>
        <w:gridCol w:w="1029"/>
        <w:gridCol w:w="955"/>
        <w:gridCol w:w="4536"/>
      </w:tblGrid>
      <w:tr w:rsidR="005B61CE" w:rsidRPr="005B61CE" w:rsidTr="00564D58">
        <w:trPr>
          <w:trHeight w:val="319"/>
        </w:trPr>
        <w:tc>
          <w:tcPr>
            <w:tcW w:w="4552" w:type="dxa"/>
            <w:tcBorders>
              <w:top w:val="nil"/>
              <w:left w:val="nil"/>
              <w:bottom w:val="nil"/>
              <w:right w:val="single" w:sz="4" w:space="0" w:color="FFFFFF"/>
            </w:tcBorders>
            <w:shd w:val="clear" w:color="000000" w:fill="0070B9"/>
            <w:hideMark/>
          </w:tcPr>
          <w:p w:rsidR="005B61CE" w:rsidRPr="005B61CE" w:rsidRDefault="005B61CE" w:rsidP="005B61CE">
            <w:pPr>
              <w:jc w:val="center"/>
              <w:rPr>
                <w:rFonts w:ascii="Calibri" w:hAnsi="Calibri"/>
                <w:b/>
                <w:bCs/>
                <w:color w:val="FFFFFF"/>
                <w:sz w:val="16"/>
                <w:szCs w:val="16"/>
              </w:rPr>
            </w:pPr>
            <w:r w:rsidRPr="005B61CE">
              <w:rPr>
                <w:rFonts w:ascii="Calibri" w:hAnsi="Calibri"/>
                <w:b/>
                <w:bCs/>
                <w:color w:val="FFFFFF"/>
                <w:sz w:val="16"/>
                <w:szCs w:val="16"/>
              </w:rPr>
              <w:t>Subjective</w:t>
            </w:r>
          </w:p>
        </w:tc>
        <w:tc>
          <w:tcPr>
            <w:tcW w:w="1029"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Annual</w:t>
            </w:r>
          </w:p>
        </w:tc>
        <w:tc>
          <w:tcPr>
            <w:tcW w:w="2730" w:type="dxa"/>
            <w:gridSpan w:val="3"/>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In month (£)</w:t>
            </w:r>
          </w:p>
        </w:tc>
        <w:tc>
          <w:tcPr>
            <w:tcW w:w="3044" w:type="dxa"/>
            <w:gridSpan w:val="3"/>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Year to date (£)</w:t>
            </w:r>
          </w:p>
        </w:tc>
        <w:tc>
          <w:tcPr>
            <w:tcW w:w="4536" w:type="dxa"/>
            <w:tcBorders>
              <w:top w:val="nil"/>
              <w:left w:val="nil"/>
              <w:bottom w:val="nil"/>
              <w:right w:val="nil"/>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 </w:t>
            </w:r>
          </w:p>
        </w:tc>
      </w:tr>
      <w:tr w:rsidR="00564D58" w:rsidRPr="005B61CE" w:rsidTr="00564D58">
        <w:trPr>
          <w:trHeight w:val="319"/>
        </w:trPr>
        <w:tc>
          <w:tcPr>
            <w:tcW w:w="4552"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Name</w:t>
            </w:r>
          </w:p>
        </w:tc>
        <w:tc>
          <w:tcPr>
            <w:tcW w:w="1029"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budget (£)</w:t>
            </w:r>
          </w:p>
        </w:tc>
        <w:tc>
          <w:tcPr>
            <w:tcW w:w="954"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Budget</w:t>
            </w:r>
          </w:p>
        </w:tc>
        <w:tc>
          <w:tcPr>
            <w:tcW w:w="876"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Actual</w:t>
            </w:r>
          </w:p>
        </w:tc>
        <w:tc>
          <w:tcPr>
            <w:tcW w:w="900"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Variance</w:t>
            </w:r>
          </w:p>
        </w:tc>
        <w:tc>
          <w:tcPr>
            <w:tcW w:w="1060"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Budget</w:t>
            </w:r>
          </w:p>
        </w:tc>
        <w:tc>
          <w:tcPr>
            <w:tcW w:w="1029"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Actual</w:t>
            </w:r>
          </w:p>
        </w:tc>
        <w:tc>
          <w:tcPr>
            <w:tcW w:w="955"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Variance</w:t>
            </w:r>
          </w:p>
        </w:tc>
        <w:tc>
          <w:tcPr>
            <w:tcW w:w="4536" w:type="dxa"/>
            <w:tcBorders>
              <w:top w:val="nil"/>
              <w:left w:val="nil"/>
              <w:bottom w:val="nil"/>
              <w:right w:val="single" w:sz="4" w:space="0" w:color="FFFFFF"/>
            </w:tcBorders>
            <w:shd w:val="clear" w:color="000000" w:fill="0070B9"/>
            <w:hideMark/>
          </w:tcPr>
          <w:p w:rsidR="005B61CE" w:rsidRPr="005B61CE" w:rsidRDefault="005B61CE" w:rsidP="005B61CE">
            <w:pPr>
              <w:rPr>
                <w:rFonts w:ascii="Calibri" w:hAnsi="Calibri"/>
                <w:b/>
                <w:bCs/>
                <w:color w:val="FFFFFF"/>
                <w:sz w:val="16"/>
                <w:szCs w:val="16"/>
              </w:rPr>
            </w:pPr>
            <w:r w:rsidRPr="005B61CE">
              <w:rPr>
                <w:rFonts w:ascii="Calibri" w:hAnsi="Calibri"/>
                <w:b/>
                <w:bCs/>
                <w:color w:val="FFFFFF"/>
                <w:sz w:val="16"/>
                <w:szCs w:val="16"/>
              </w:rPr>
              <w:t>Explanation</w:t>
            </w: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Meeting Rooms/Catering</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205,793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11,933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15,820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3,887 </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108,681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108,731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50 </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Office equipment/Stationery/Furniture/Consumable</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55,331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7,655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3,829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(3,826)</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31,669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13,261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(18,408)</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E-review project - reducing stationery </w:t>
            </w: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Photocopying/Printing/Postage/Storage/Waste</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129,021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10,638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6,959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(3,679)</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70,033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60,434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(9,599)</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E-review project - reducing stationery </w:t>
            </w: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 xml:space="preserve">Premises - </w:t>
            </w:r>
            <w:proofErr w:type="spellStart"/>
            <w:r w:rsidRPr="005B61CE">
              <w:rPr>
                <w:rFonts w:ascii="Arial Narrow" w:hAnsi="Arial Narrow"/>
                <w:b/>
                <w:bCs/>
                <w:color w:val="000000"/>
                <w:sz w:val="16"/>
                <w:szCs w:val="16"/>
              </w:rPr>
              <w:t>inc</w:t>
            </w:r>
            <w:proofErr w:type="spellEnd"/>
            <w:r w:rsidRPr="005B61CE">
              <w:rPr>
                <w:rFonts w:ascii="Arial Narrow" w:hAnsi="Arial Narrow"/>
                <w:b/>
                <w:bCs/>
                <w:color w:val="000000"/>
                <w:sz w:val="16"/>
                <w:szCs w:val="16"/>
              </w:rPr>
              <w:t xml:space="preserve"> premise removal costs</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801,313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83,226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74,284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(8,942)</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486,098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487,777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1,679 </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Training Expenses - expenses/materials , conferences, workshops</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153,250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14,536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7,681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(6,855)</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35,672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21,000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(14,672)</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Phasing - expected to come in on budget</w:t>
            </w: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Other Staff costs - Recruitment/adverts/redundancy/PILON</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188,687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27,636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29,393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1,757 </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163,187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165,056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1,869 </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Travel costs - include excess mileage/interview expenses</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573,405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44,874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55,674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10,800 </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324,923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308,133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(16,790)</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Due in part to phasing and all staff conference</w:t>
            </w: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Chairs/Members/Participation - activity costs</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271,927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21,450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21,729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279 </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152,648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148,576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(4,072)</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Phasing - anticipated to come in on budget</w:t>
            </w: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Publications</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2,124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0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0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0 </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2,124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2,214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90 </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Mobile Phones/Mobile Data</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9,935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840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1,230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390 </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6,025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7,165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1,140 </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Statutory Costs - Health &amp; Safety/Legal/Audit Fees/Dep. &amp; Amort.</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665,000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7,822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3,155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(4,667)</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285,057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280,580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(4,477)</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Legal costs slightly behind expectations</w:t>
            </w: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Computer Costs - Software/licences/system maintenance/purchases</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329,353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25,342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29,195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3,853 </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198,200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201,487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3,287 </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p>
        </w:tc>
      </w:tr>
      <w:tr w:rsidR="00564D58" w:rsidRPr="005B61CE" w:rsidTr="00564D58">
        <w:trPr>
          <w:trHeight w:val="478"/>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Other External Contracts - SLA's - Premises, SBS,BSA, DH IT</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765,852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39,130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30,453 </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(8,677)</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399,272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414,416 </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15,144 </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SBS contract renewal delayed and BSA additional support</w:t>
            </w:r>
          </w:p>
        </w:tc>
      </w:tr>
      <w:tr w:rsidR="00564D58" w:rsidRPr="005B61CE" w:rsidTr="00564D58">
        <w:trPr>
          <w:trHeight w:val="319"/>
        </w:trPr>
        <w:tc>
          <w:tcPr>
            <w:tcW w:w="4552" w:type="dxa"/>
            <w:tcBorders>
              <w:top w:val="nil"/>
              <w:left w:val="nil"/>
              <w:bottom w:val="nil"/>
              <w:right w:val="nil"/>
            </w:tcBorders>
            <w:shd w:val="clear" w:color="auto" w:fill="auto"/>
            <w:noWrap/>
            <w:hideMark/>
          </w:tcPr>
          <w:p w:rsidR="005B61CE" w:rsidRPr="005B61CE" w:rsidRDefault="005B61CE" w:rsidP="00564D58">
            <w:pPr>
              <w:outlineLvl w:val="0"/>
              <w:rPr>
                <w:rFonts w:ascii="Arial Narrow" w:hAnsi="Arial Narrow"/>
                <w:b/>
                <w:bCs/>
                <w:color w:val="000000"/>
                <w:sz w:val="16"/>
                <w:szCs w:val="16"/>
              </w:rPr>
            </w:pPr>
            <w:r w:rsidRPr="005B61CE">
              <w:rPr>
                <w:rFonts w:ascii="Arial Narrow" w:hAnsi="Arial Narrow"/>
                <w:b/>
                <w:bCs/>
                <w:color w:val="000000"/>
                <w:sz w:val="16"/>
                <w:szCs w:val="16"/>
              </w:rPr>
              <w:t xml:space="preserve">Other - </w:t>
            </w:r>
            <w:proofErr w:type="spellStart"/>
            <w:r w:rsidRPr="005B61CE">
              <w:rPr>
                <w:rFonts w:ascii="Arial Narrow" w:hAnsi="Arial Narrow"/>
                <w:b/>
                <w:bCs/>
                <w:color w:val="000000"/>
                <w:sz w:val="16"/>
                <w:szCs w:val="16"/>
              </w:rPr>
              <w:t>Misc</w:t>
            </w:r>
            <w:proofErr w:type="spellEnd"/>
            <w:r w:rsidRPr="005B61CE">
              <w:rPr>
                <w:rFonts w:ascii="Arial Narrow" w:hAnsi="Arial Narrow"/>
                <w:b/>
                <w:bCs/>
                <w:color w:val="000000"/>
                <w:sz w:val="16"/>
                <w:szCs w:val="16"/>
              </w:rPr>
              <w:t>/Reserves</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393,369 </w:t>
            </w:r>
          </w:p>
        </w:tc>
        <w:tc>
          <w:tcPr>
            <w:tcW w:w="954"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0 </w:t>
            </w:r>
          </w:p>
        </w:tc>
        <w:tc>
          <w:tcPr>
            <w:tcW w:w="87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(0)</w:t>
            </w:r>
          </w:p>
        </w:tc>
        <w:tc>
          <w:tcPr>
            <w:tcW w:w="90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(0)</w:t>
            </w:r>
          </w:p>
        </w:tc>
        <w:tc>
          <w:tcPr>
            <w:tcW w:w="1060"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 xml:space="preserve">0 </w:t>
            </w:r>
          </w:p>
        </w:tc>
        <w:tc>
          <w:tcPr>
            <w:tcW w:w="1029"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(6)</w:t>
            </w:r>
          </w:p>
        </w:tc>
        <w:tc>
          <w:tcPr>
            <w:tcW w:w="955"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r w:rsidRPr="005B61CE">
              <w:rPr>
                <w:rFonts w:ascii="Calibri" w:hAnsi="Calibri"/>
                <w:color w:val="000000"/>
                <w:sz w:val="16"/>
                <w:szCs w:val="16"/>
              </w:rPr>
              <w:t>(6)</w:t>
            </w:r>
          </w:p>
        </w:tc>
        <w:tc>
          <w:tcPr>
            <w:tcW w:w="4536" w:type="dxa"/>
            <w:tcBorders>
              <w:top w:val="nil"/>
              <w:left w:val="nil"/>
              <w:bottom w:val="nil"/>
              <w:right w:val="nil"/>
            </w:tcBorders>
            <w:shd w:val="clear" w:color="auto" w:fill="auto"/>
            <w:hideMark/>
          </w:tcPr>
          <w:p w:rsidR="005B61CE" w:rsidRPr="005B61CE" w:rsidRDefault="005B61CE" w:rsidP="005B61CE">
            <w:pPr>
              <w:jc w:val="right"/>
              <w:outlineLvl w:val="0"/>
              <w:rPr>
                <w:rFonts w:ascii="Calibri" w:hAnsi="Calibri"/>
                <w:color w:val="000000"/>
                <w:sz w:val="16"/>
                <w:szCs w:val="16"/>
              </w:rPr>
            </w:pPr>
          </w:p>
        </w:tc>
      </w:tr>
      <w:tr w:rsidR="00564D58" w:rsidRPr="005B61CE" w:rsidTr="00564D58">
        <w:trPr>
          <w:trHeight w:val="319"/>
        </w:trPr>
        <w:tc>
          <w:tcPr>
            <w:tcW w:w="4552" w:type="dxa"/>
            <w:tcBorders>
              <w:top w:val="nil"/>
              <w:left w:val="nil"/>
              <w:bottom w:val="nil"/>
              <w:right w:val="single" w:sz="4" w:space="0" w:color="CCCCCC"/>
            </w:tcBorders>
            <w:shd w:val="clear" w:color="000000" w:fill="F3F2EA"/>
            <w:hideMark/>
          </w:tcPr>
          <w:p w:rsidR="005B61CE" w:rsidRPr="005B61CE" w:rsidRDefault="005B61CE" w:rsidP="005B61CE">
            <w:pPr>
              <w:rPr>
                <w:rFonts w:ascii="Calibri" w:hAnsi="Calibri"/>
                <w:b/>
                <w:bCs/>
                <w:color w:val="000000"/>
                <w:sz w:val="20"/>
                <w:szCs w:val="20"/>
              </w:rPr>
            </w:pPr>
            <w:r w:rsidRPr="005B61CE">
              <w:rPr>
                <w:rFonts w:ascii="Calibri" w:hAnsi="Calibri"/>
                <w:b/>
                <w:bCs/>
                <w:color w:val="000000"/>
                <w:sz w:val="20"/>
                <w:szCs w:val="20"/>
              </w:rPr>
              <w:t>Grand Total</w:t>
            </w:r>
          </w:p>
        </w:tc>
        <w:tc>
          <w:tcPr>
            <w:tcW w:w="1029" w:type="dxa"/>
            <w:tcBorders>
              <w:top w:val="nil"/>
              <w:left w:val="nil"/>
              <w:bottom w:val="nil"/>
              <w:right w:val="nil"/>
            </w:tcBorders>
            <w:shd w:val="clear" w:color="000000" w:fill="CCE2F1"/>
            <w:hideMark/>
          </w:tcPr>
          <w:p w:rsidR="005B61CE" w:rsidRPr="005B61CE" w:rsidRDefault="005B61CE" w:rsidP="005B61CE">
            <w:pPr>
              <w:jc w:val="right"/>
              <w:rPr>
                <w:rFonts w:ascii="Calibri" w:hAnsi="Calibri"/>
                <w:b/>
                <w:bCs/>
                <w:color w:val="000000"/>
                <w:sz w:val="20"/>
                <w:szCs w:val="20"/>
              </w:rPr>
            </w:pPr>
            <w:r w:rsidRPr="005B61CE">
              <w:rPr>
                <w:rFonts w:ascii="Calibri" w:hAnsi="Calibri"/>
                <w:b/>
                <w:bCs/>
                <w:color w:val="000000"/>
                <w:sz w:val="20"/>
                <w:szCs w:val="20"/>
              </w:rPr>
              <w:t xml:space="preserve">4,544,360 </w:t>
            </w:r>
          </w:p>
        </w:tc>
        <w:tc>
          <w:tcPr>
            <w:tcW w:w="954" w:type="dxa"/>
            <w:tcBorders>
              <w:top w:val="nil"/>
              <w:left w:val="nil"/>
              <w:bottom w:val="nil"/>
              <w:right w:val="nil"/>
            </w:tcBorders>
            <w:shd w:val="clear" w:color="000000" w:fill="CCE2F1"/>
            <w:hideMark/>
          </w:tcPr>
          <w:p w:rsidR="005B61CE" w:rsidRPr="005B61CE" w:rsidRDefault="005B61CE" w:rsidP="005B61CE">
            <w:pPr>
              <w:jc w:val="right"/>
              <w:rPr>
                <w:rFonts w:ascii="Calibri" w:hAnsi="Calibri"/>
                <w:b/>
                <w:bCs/>
                <w:color w:val="000000"/>
                <w:sz w:val="20"/>
                <w:szCs w:val="20"/>
              </w:rPr>
            </w:pPr>
            <w:r w:rsidRPr="005B61CE">
              <w:rPr>
                <w:rFonts w:ascii="Calibri" w:hAnsi="Calibri"/>
                <w:b/>
                <w:bCs/>
                <w:color w:val="000000"/>
                <w:sz w:val="20"/>
                <w:szCs w:val="20"/>
              </w:rPr>
              <w:t xml:space="preserve">295,082 </w:t>
            </w:r>
          </w:p>
        </w:tc>
        <w:tc>
          <w:tcPr>
            <w:tcW w:w="876" w:type="dxa"/>
            <w:tcBorders>
              <w:top w:val="nil"/>
              <w:left w:val="nil"/>
              <w:bottom w:val="nil"/>
              <w:right w:val="nil"/>
            </w:tcBorders>
            <w:shd w:val="clear" w:color="000000" w:fill="CCE2F1"/>
            <w:hideMark/>
          </w:tcPr>
          <w:p w:rsidR="005B61CE" w:rsidRPr="005B61CE" w:rsidRDefault="005B61CE" w:rsidP="005B61CE">
            <w:pPr>
              <w:jc w:val="right"/>
              <w:rPr>
                <w:rFonts w:ascii="Calibri" w:hAnsi="Calibri"/>
                <w:b/>
                <w:bCs/>
                <w:color w:val="000000"/>
                <w:sz w:val="20"/>
                <w:szCs w:val="20"/>
              </w:rPr>
            </w:pPr>
            <w:r w:rsidRPr="005B61CE">
              <w:rPr>
                <w:rFonts w:ascii="Calibri" w:hAnsi="Calibri"/>
                <w:b/>
                <w:bCs/>
                <w:color w:val="000000"/>
                <w:sz w:val="20"/>
                <w:szCs w:val="20"/>
              </w:rPr>
              <w:t xml:space="preserve">279,402 </w:t>
            </w:r>
          </w:p>
        </w:tc>
        <w:tc>
          <w:tcPr>
            <w:tcW w:w="900" w:type="dxa"/>
            <w:tcBorders>
              <w:top w:val="nil"/>
              <w:left w:val="nil"/>
              <w:bottom w:val="nil"/>
              <w:right w:val="nil"/>
            </w:tcBorders>
            <w:shd w:val="clear" w:color="000000" w:fill="CCE2F1"/>
            <w:hideMark/>
          </w:tcPr>
          <w:p w:rsidR="005B61CE" w:rsidRPr="005B61CE" w:rsidRDefault="005B61CE" w:rsidP="005B61CE">
            <w:pPr>
              <w:jc w:val="right"/>
              <w:rPr>
                <w:rFonts w:ascii="Calibri" w:hAnsi="Calibri"/>
                <w:b/>
                <w:bCs/>
                <w:color w:val="000000"/>
                <w:sz w:val="20"/>
                <w:szCs w:val="20"/>
              </w:rPr>
            </w:pPr>
            <w:r w:rsidRPr="005B61CE">
              <w:rPr>
                <w:rFonts w:ascii="Calibri" w:hAnsi="Calibri"/>
                <w:b/>
                <w:bCs/>
                <w:color w:val="000000"/>
                <w:sz w:val="20"/>
                <w:szCs w:val="20"/>
              </w:rPr>
              <w:t>(15,680)</w:t>
            </w:r>
          </w:p>
        </w:tc>
        <w:tc>
          <w:tcPr>
            <w:tcW w:w="1060" w:type="dxa"/>
            <w:tcBorders>
              <w:top w:val="nil"/>
              <w:left w:val="nil"/>
              <w:bottom w:val="nil"/>
              <w:right w:val="nil"/>
            </w:tcBorders>
            <w:shd w:val="clear" w:color="000000" w:fill="CCE2F1"/>
            <w:hideMark/>
          </w:tcPr>
          <w:p w:rsidR="005B61CE" w:rsidRPr="005B61CE" w:rsidRDefault="005B61CE" w:rsidP="005B61CE">
            <w:pPr>
              <w:jc w:val="right"/>
              <w:rPr>
                <w:rFonts w:ascii="Calibri" w:hAnsi="Calibri"/>
                <w:b/>
                <w:bCs/>
                <w:color w:val="000000"/>
                <w:sz w:val="20"/>
                <w:szCs w:val="20"/>
              </w:rPr>
            </w:pPr>
            <w:r w:rsidRPr="005B61CE">
              <w:rPr>
                <w:rFonts w:ascii="Calibri" w:hAnsi="Calibri"/>
                <w:b/>
                <w:bCs/>
                <w:color w:val="000000"/>
                <w:sz w:val="20"/>
                <w:szCs w:val="20"/>
              </w:rPr>
              <w:t xml:space="preserve">2,263,589 </w:t>
            </w:r>
          </w:p>
        </w:tc>
        <w:tc>
          <w:tcPr>
            <w:tcW w:w="1029" w:type="dxa"/>
            <w:tcBorders>
              <w:top w:val="nil"/>
              <w:left w:val="nil"/>
              <w:bottom w:val="nil"/>
              <w:right w:val="nil"/>
            </w:tcBorders>
            <w:shd w:val="clear" w:color="000000" w:fill="CCE2F1"/>
            <w:hideMark/>
          </w:tcPr>
          <w:p w:rsidR="005B61CE" w:rsidRPr="005B61CE" w:rsidRDefault="005B61CE" w:rsidP="005B61CE">
            <w:pPr>
              <w:jc w:val="right"/>
              <w:rPr>
                <w:rFonts w:ascii="Calibri" w:hAnsi="Calibri"/>
                <w:b/>
                <w:bCs/>
                <w:color w:val="000000"/>
                <w:sz w:val="20"/>
                <w:szCs w:val="20"/>
              </w:rPr>
            </w:pPr>
            <w:r w:rsidRPr="005B61CE">
              <w:rPr>
                <w:rFonts w:ascii="Calibri" w:hAnsi="Calibri"/>
                <w:b/>
                <w:bCs/>
                <w:color w:val="000000"/>
                <w:sz w:val="20"/>
                <w:szCs w:val="20"/>
              </w:rPr>
              <w:t xml:space="preserve">2,218,824 </w:t>
            </w:r>
          </w:p>
        </w:tc>
        <w:tc>
          <w:tcPr>
            <w:tcW w:w="955" w:type="dxa"/>
            <w:tcBorders>
              <w:top w:val="nil"/>
              <w:left w:val="nil"/>
              <w:bottom w:val="nil"/>
              <w:right w:val="nil"/>
            </w:tcBorders>
            <w:shd w:val="clear" w:color="000000" w:fill="CCE2F1"/>
            <w:hideMark/>
          </w:tcPr>
          <w:p w:rsidR="005B61CE" w:rsidRPr="005B61CE" w:rsidRDefault="005B61CE" w:rsidP="005B61CE">
            <w:pPr>
              <w:jc w:val="right"/>
              <w:rPr>
                <w:rFonts w:ascii="Calibri" w:hAnsi="Calibri"/>
                <w:b/>
                <w:bCs/>
                <w:color w:val="000000"/>
                <w:sz w:val="20"/>
                <w:szCs w:val="20"/>
              </w:rPr>
            </w:pPr>
            <w:r w:rsidRPr="005B61CE">
              <w:rPr>
                <w:rFonts w:ascii="Calibri" w:hAnsi="Calibri"/>
                <w:b/>
                <w:bCs/>
                <w:color w:val="000000"/>
                <w:sz w:val="20"/>
                <w:szCs w:val="20"/>
              </w:rPr>
              <w:t>(44,765)</w:t>
            </w:r>
          </w:p>
        </w:tc>
        <w:tc>
          <w:tcPr>
            <w:tcW w:w="4536" w:type="dxa"/>
            <w:tcBorders>
              <w:top w:val="nil"/>
              <w:left w:val="nil"/>
              <w:bottom w:val="nil"/>
              <w:right w:val="nil"/>
            </w:tcBorders>
            <w:shd w:val="clear" w:color="000000" w:fill="CCE2F1"/>
            <w:hideMark/>
          </w:tcPr>
          <w:p w:rsidR="005B61CE" w:rsidRPr="005B61CE" w:rsidRDefault="005B61CE" w:rsidP="005B61CE">
            <w:pPr>
              <w:jc w:val="right"/>
              <w:rPr>
                <w:rFonts w:ascii="Calibri" w:hAnsi="Calibri"/>
                <w:b/>
                <w:bCs/>
                <w:color w:val="000000"/>
                <w:sz w:val="20"/>
                <w:szCs w:val="20"/>
              </w:rPr>
            </w:pPr>
            <w:r w:rsidRPr="005B61CE">
              <w:rPr>
                <w:rFonts w:ascii="Calibri" w:hAnsi="Calibri"/>
                <w:b/>
                <w:bCs/>
                <w:color w:val="000000"/>
                <w:sz w:val="20"/>
                <w:szCs w:val="20"/>
              </w:rPr>
              <w:t> </w:t>
            </w:r>
          </w:p>
        </w:tc>
      </w:tr>
    </w:tbl>
    <w:p w:rsidR="005863FA" w:rsidRDefault="005863FA" w:rsidP="005863FA">
      <w:pPr>
        <w:spacing w:line="276" w:lineRule="auto"/>
        <w:rPr>
          <w:rFonts w:ascii="Arial" w:hAnsi="Arial" w:cs="Arial"/>
          <w:b/>
          <w:sz w:val="22"/>
          <w:szCs w:val="22"/>
        </w:rPr>
      </w:pPr>
    </w:p>
    <w:sectPr w:rsidR="005863FA" w:rsidSect="005B61CE">
      <w:pgSz w:w="16838" w:h="11906" w:orient="landscape"/>
      <w:pgMar w:top="902" w:right="709" w:bottom="99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00" w:rsidRDefault="00841100" w:rsidP="00412C00">
      <w:r>
        <w:separator/>
      </w:r>
    </w:p>
  </w:endnote>
  <w:endnote w:type="continuationSeparator" w:id="0">
    <w:p w:rsidR="00841100" w:rsidRDefault="00841100"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841100" w:rsidRPr="00195D4C" w:rsidRDefault="00841100">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7B535F">
          <w:rPr>
            <w:rFonts w:ascii="Arial" w:hAnsi="Arial"/>
            <w:noProof/>
            <w:sz w:val="16"/>
          </w:rPr>
          <w:t>1</w:t>
        </w:r>
        <w:r w:rsidRPr="00195D4C">
          <w:rPr>
            <w:rFonts w:ascii="Arial" w:hAnsi="Arial"/>
            <w:noProof/>
            <w:sz w:val="16"/>
          </w:rPr>
          <w:fldChar w:fldCharType="end"/>
        </w:r>
      </w:p>
    </w:sdtContent>
  </w:sdt>
  <w:p w:rsidR="00841100" w:rsidRDefault="00841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00" w:rsidRDefault="00841100" w:rsidP="00412C00">
      <w:r>
        <w:separator/>
      </w:r>
    </w:p>
  </w:footnote>
  <w:footnote w:type="continuationSeparator" w:id="0">
    <w:p w:rsidR="00841100" w:rsidRDefault="00841100"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00" w:rsidRDefault="00841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41A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3">
    <w:nsid w:val="38956919"/>
    <w:multiLevelType w:val="hybridMultilevel"/>
    <w:tmpl w:val="4F9E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9">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8147F9"/>
    <w:multiLevelType w:val="hybridMultilevel"/>
    <w:tmpl w:val="6330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D6FD7"/>
    <w:multiLevelType w:val="hybridMultilevel"/>
    <w:tmpl w:val="ED8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
  </w:num>
  <w:num w:numId="3">
    <w:abstractNumId w:val="12"/>
  </w:num>
  <w:num w:numId="4">
    <w:abstractNumId w:val="41"/>
  </w:num>
  <w:num w:numId="5">
    <w:abstractNumId w:val="26"/>
  </w:num>
  <w:num w:numId="6">
    <w:abstractNumId w:val="4"/>
  </w:num>
  <w:num w:numId="7">
    <w:abstractNumId w:val="5"/>
  </w:num>
  <w:num w:numId="8">
    <w:abstractNumId w:val="32"/>
  </w:num>
  <w:num w:numId="9">
    <w:abstractNumId w:val="19"/>
  </w:num>
  <w:num w:numId="10">
    <w:abstractNumId w:val="14"/>
  </w:num>
  <w:num w:numId="11">
    <w:abstractNumId w:val="11"/>
  </w:num>
  <w:num w:numId="12">
    <w:abstractNumId w:val="0"/>
  </w:num>
  <w:num w:numId="13">
    <w:abstractNumId w:val="6"/>
  </w:num>
  <w:num w:numId="14">
    <w:abstractNumId w:val="18"/>
  </w:num>
  <w:num w:numId="15">
    <w:abstractNumId w:val="3"/>
  </w:num>
  <w:num w:numId="16">
    <w:abstractNumId w:val="33"/>
  </w:num>
  <w:num w:numId="17">
    <w:abstractNumId w:val="39"/>
  </w:num>
  <w:num w:numId="18">
    <w:abstractNumId w:val="28"/>
  </w:num>
  <w:num w:numId="19">
    <w:abstractNumId w:val="20"/>
  </w:num>
  <w:num w:numId="20">
    <w:abstractNumId w:val="30"/>
  </w:num>
  <w:num w:numId="21">
    <w:abstractNumId w:val="29"/>
  </w:num>
  <w:num w:numId="22">
    <w:abstractNumId w:val="10"/>
  </w:num>
  <w:num w:numId="23">
    <w:abstractNumId w:val="24"/>
  </w:num>
  <w:num w:numId="24">
    <w:abstractNumId w:val="38"/>
  </w:num>
  <w:num w:numId="25">
    <w:abstractNumId w:val="35"/>
  </w:num>
  <w:num w:numId="26">
    <w:abstractNumId w:val="15"/>
  </w:num>
  <w:num w:numId="27">
    <w:abstractNumId w:val="27"/>
  </w:num>
  <w:num w:numId="28">
    <w:abstractNumId w:val="42"/>
  </w:num>
  <w:num w:numId="29">
    <w:abstractNumId w:val="23"/>
  </w:num>
  <w:num w:numId="30">
    <w:abstractNumId w:val="31"/>
  </w:num>
  <w:num w:numId="31">
    <w:abstractNumId w:val="16"/>
  </w:num>
  <w:num w:numId="32">
    <w:abstractNumId w:val="25"/>
  </w:num>
  <w:num w:numId="33">
    <w:abstractNumId w:val="1"/>
  </w:num>
  <w:num w:numId="34">
    <w:abstractNumId w:val="36"/>
  </w:num>
  <w:num w:numId="35">
    <w:abstractNumId w:val="8"/>
  </w:num>
  <w:num w:numId="36">
    <w:abstractNumId w:val="22"/>
  </w:num>
  <w:num w:numId="37">
    <w:abstractNumId w:val="9"/>
  </w:num>
  <w:num w:numId="38">
    <w:abstractNumId w:val="17"/>
  </w:num>
  <w:num w:numId="39">
    <w:abstractNumId w:val="21"/>
  </w:num>
  <w:num w:numId="40">
    <w:abstractNumId w:val="7"/>
  </w:num>
  <w:num w:numId="41">
    <w:abstractNumId w:val="40"/>
  </w:num>
  <w:num w:numId="42">
    <w:abstractNumId w:val="3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6C8"/>
    <w:rsid w:val="00011FDF"/>
    <w:rsid w:val="00012A71"/>
    <w:rsid w:val="000140FE"/>
    <w:rsid w:val="00015D1D"/>
    <w:rsid w:val="0001646D"/>
    <w:rsid w:val="00016856"/>
    <w:rsid w:val="00017760"/>
    <w:rsid w:val="000200FA"/>
    <w:rsid w:val="00020483"/>
    <w:rsid w:val="00020E2E"/>
    <w:rsid w:val="000217E9"/>
    <w:rsid w:val="00021ABB"/>
    <w:rsid w:val="00022301"/>
    <w:rsid w:val="000228BD"/>
    <w:rsid w:val="0002376C"/>
    <w:rsid w:val="000239F7"/>
    <w:rsid w:val="0002461E"/>
    <w:rsid w:val="00024BC8"/>
    <w:rsid w:val="000256C9"/>
    <w:rsid w:val="000271F4"/>
    <w:rsid w:val="00030167"/>
    <w:rsid w:val="00032034"/>
    <w:rsid w:val="0003250E"/>
    <w:rsid w:val="00033BC9"/>
    <w:rsid w:val="00033FF1"/>
    <w:rsid w:val="00034A25"/>
    <w:rsid w:val="00034D0F"/>
    <w:rsid w:val="00035367"/>
    <w:rsid w:val="0003758C"/>
    <w:rsid w:val="00037838"/>
    <w:rsid w:val="00040F35"/>
    <w:rsid w:val="0004137A"/>
    <w:rsid w:val="00041ABD"/>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5EF8"/>
    <w:rsid w:val="00056576"/>
    <w:rsid w:val="0006158F"/>
    <w:rsid w:val="00062CA4"/>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7B0A"/>
    <w:rsid w:val="00090AC3"/>
    <w:rsid w:val="00091B76"/>
    <w:rsid w:val="00091F54"/>
    <w:rsid w:val="00092A9E"/>
    <w:rsid w:val="000930B5"/>
    <w:rsid w:val="000949D1"/>
    <w:rsid w:val="000958EB"/>
    <w:rsid w:val="0009591A"/>
    <w:rsid w:val="00096422"/>
    <w:rsid w:val="0009793E"/>
    <w:rsid w:val="000A0F37"/>
    <w:rsid w:val="000A469D"/>
    <w:rsid w:val="000A5374"/>
    <w:rsid w:val="000A78E2"/>
    <w:rsid w:val="000B1B00"/>
    <w:rsid w:val="000B2EF8"/>
    <w:rsid w:val="000B483A"/>
    <w:rsid w:val="000B729D"/>
    <w:rsid w:val="000B79E8"/>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2D9"/>
    <w:rsid w:val="000E0B72"/>
    <w:rsid w:val="000E2B98"/>
    <w:rsid w:val="000E66A4"/>
    <w:rsid w:val="000E694D"/>
    <w:rsid w:val="000E771A"/>
    <w:rsid w:val="000E7FD2"/>
    <w:rsid w:val="000F081E"/>
    <w:rsid w:val="000F0C7B"/>
    <w:rsid w:val="000F15BA"/>
    <w:rsid w:val="000F27AB"/>
    <w:rsid w:val="000F2E5B"/>
    <w:rsid w:val="000F4DF3"/>
    <w:rsid w:val="000F612E"/>
    <w:rsid w:val="000F669F"/>
    <w:rsid w:val="000F7175"/>
    <w:rsid w:val="000F71C0"/>
    <w:rsid w:val="0010188D"/>
    <w:rsid w:val="00105649"/>
    <w:rsid w:val="00105927"/>
    <w:rsid w:val="001059BA"/>
    <w:rsid w:val="00106106"/>
    <w:rsid w:val="00106232"/>
    <w:rsid w:val="00107767"/>
    <w:rsid w:val="00111951"/>
    <w:rsid w:val="0011341B"/>
    <w:rsid w:val="001138E6"/>
    <w:rsid w:val="0011557E"/>
    <w:rsid w:val="00115E84"/>
    <w:rsid w:val="00116098"/>
    <w:rsid w:val="001166D1"/>
    <w:rsid w:val="001178C9"/>
    <w:rsid w:val="00122DA1"/>
    <w:rsid w:val="00123FF0"/>
    <w:rsid w:val="00124893"/>
    <w:rsid w:val="00124AA3"/>
    <w:rsid w:val="00124E28"/>
    <w:rsid w:val="00126C0D"/>
    <w:rsid w:val="00127B75"/>
    <w:rsid w:val="00127C34"/>
    <w:rsid w:val="00130783"/>
    <w:rsid w:val="00132DB0"/>
    <w:rsid w:val="001339A4"/>
    <w:rsid w:val="00135C17"/>
    <w:rsid w:val="00136DAB"/>
    <w:rsid w:val="0013718B"/>
    <w:rsid w:val="001415A5"/>
    <w:rsid w:val="00143415"/>
    <w:rsid w:val="00143E29"/>
    <w:rsid w:val="00145DEA"/>
    <w:rsid w:val="001504B0"/>
    <w:rsid w:val="00150CE4"/>
    <w:rsid w:val="001516FA"/>
    <w:rsid w:val="001528FE"/>
    <w:rsid w:val="0015351D"/>
    <w:rsid w:val="00153A62"/>
    <w:rsid w:val="00153E82"/>
    <w:rsid w:val="001540D4"/>
    <w:rsid w:val="00154E36"/>
    <w:rsid w:val="0015575A"/>
    <w:rsid w:val="00156315"/>
    <w:rsid w:val="0016044C"/>
    <w:rsid w:val="001609ED"/>
    <w:rsid w:val="00160F9B"/>
    <w:rsid w:val="0016158F"/>
    <w:rsid w:val="00161C29"/>
    <w:rsid w:val="00162CB2"/>
    <w:rsid w:val="00163364"/>
    <w:rsid w:val="00163A5A"/>
    <w:rsid w:val="00165567"/>
    <w:rsid w:val="00165D47"/>
    <w:rsid w:val="00166209"/>
    <w:rsid w:val="001677C5"/>
    <w:rsid w:val="001679C3"/>
    <w:rsid w:val="00167A33"/>
    <w:rsid w:val="00167B08"/>
    <w:rsid w:val="00167EFA"/>
    <w:rsid w:val="00171C23"/>
    <w:rsid w:val="001721FC"/>
    <w:rsid w:val="00172DD0"/>
    <w:rsid w:val="00181165"/>
    <w:rsid w:val="00181BB8"/>
    <w:rsid w:val="00182577"/>
    <w:rsid w:val="00182D5E"/>
    <w:rsid w:val="001839DD"/>
    <w:rsid w:val="00185C18"/>
    <w:rsid w:val="0018609F"/>
    <w:rsid w:val="00186CEF"/>
    <w:rsid w:val="0018720D"/>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E04"/>
    <w:rsid w:val="001B3CD0"/>
    <w:rsid w:val="001B4F9E"/>
    <w:rsid w:val="001B52B4"/>
    <w:rsid w:val="001B669B"/>
    <w:rsid w:val="001B686D"/>
    <w:rsid w:val="001C2AB3"/>
    <w:rsid w:val="001C2FF9"/>
    <w:rsid w:val="001C4432"/>
    <w:rsid w:val="001C63CB"/>
    <w:rsid w:val="001C6861"/>
    <w:rsid w:val="001C6A8A"/>
    <w:rsid w:val="001C6C26"/>
    <w:rsid w:val="001C79DA"/>
    <w:rsid w:val="001D039E"/>
    <w:rsid w:val="001D083E"/>
    <w:rsid w:val="001D1C69"/>
    <w:rsid w:val="001D4C61"/>
    <w:rsid w:val="001D4F68"/>
    <w:rsid w:val="001D5F0F"/>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999"/>
    <w:rsid w:val="00241A21"/>
    <w:rsid w:val="002436F9"/>
    <w:rsid w:val="00243A93"/>
    <w:rsid w:val="002441AD"/>
    <w:rsid w:val="00244AB6"/>
    <w:rsid w:val="002450FB"/>
    <w:rsid w:val="002451D5"/>
    <w:rsid w:val="0024691C"/>
    <w:rsid w:val="0024697B"/>
    <w:rsid w:val="002472C7"/>
    <w:rsid w:val="0025092F"/>
    <w:rsid w:val="002510CE"/>
    <w:rsid w:val="00252EDF"/>
    <w:rsid w:val="0025337B"/>
    <w:rsid w:val="0025472D"/>
    <w:rsid w:val="00254D93"/>
    <w:rsid w:val="0025538B"/>
    <w:rsid w:val="00255578"/>
    <w:rsid w:val="002559B6"/>
    <w:rsid w:val="002570C1"/>
    <w:rsid w:val="002574E5"/>
    <w:rsid w:val="00257A11"/>
    <w:rsid w:val="00262B57"/>
    <w:rsid w:val="00262D70"/>
    <w:rsid w:val="00264356"/>
    <w:rsid w:val="00265C5D"/>
    <w:rsid w:val="002672C3"/>
    <w:rsid w:val="002675C3"/>
    <w:rsid w:val="0027075A"/>
    <w:rsid w:val="00271399"/>
    <w:rsid w:val="0027173D"/>
    <w:rsid w:val="00271847"/>
    <w:rsid w:val="00272143"/>
    <w:rsid w:val="00272AA5"/>
    <w:rsid w:val="00272C4C"/>
    <w:rsid w:val="00273148"/>
    <w:rsid w:val="00273479"/>
    <w:rsid w:val="00273C65"/>
    <w:rsid w:val="00274232"/>
    <w:rsid w:val="00275BC6"/>
    <w:rsid w:val="00277DB0"/>
    <w:rsid w:val="0028079F"/>
    <w:rsid w:val="002823E9"/>
    <w:rsid w:val="00285E21"/>
    <w:rsid w:val="00286591"/>
    <w:rsid w:val="00286A07"/>
    <w:rsid w:val="00286A74"/>
    <w:rsid w:val="00286AF0"/>
    <w:rsid w:val="00286BA4"/>
    <w:rsid w:val="002905D6"/>
    <w:rsid w:val="00290CF7"/>
    <w:rsid w:val="00290FFE"/>
    <w:rsid w:val="002914D3"/>
    <w:rsid w:val="0029266C"/>
    <w:rsid w:val="00292E08"/>
    <w:rsid w:val="0029462A"/>
    <w:rsid w:val="00296174"/>
    <w:rsid w:val="00297100"/>
    <w:rsid w:val="002974DC"/>
    <w:rsid w:val="002A13D0"/>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C75E3"/>
    <w:rsid w:val="002D1079"/>
    <w:rsid w:val="002D19A0"/>
    <w:rsid w:val="002D2375"/>
    <w:rsid w:val="002D25C2"/>
    <w:rsid w:val="002D34F7"/>
    <w:rsid w:val="002D3762"/>
    <w:rsid w:val="002D3FD2"/>
    <w:rsid w:val="002D4299"/>
    <w:rsid w:val="002E0613"/>
    <w:rsid w:val="002E09FA"/>
    <w:rsid w:val="002E0A2A"/>
    <w:rsid w:val="002E2A25"/>
    <w:rsid w:val="002E2D66"/>
    <w:rsid w:val="002E3A3E"/>
    <w:rsid w:val="002E488E"/>
    <w:rsid w:val="002E5EDF"/>
    <w:rsid w:val="002E68D4"/>
    <w:rsid w:val="002E7A27"/>
    <w:rsid w:val="002E7DBF"/>
    <w:rsid w:val="002F0239"/>
    <w:rsid w:val="002F0DFF"/>
    <w:rsid w:val="002F2264"/>
    <w:rsid w:val="002F3A55"/>
    <w:rsid w:val="002F4277"/>
    <w:rsid w:val="002F5E6A"/>
    <w:rsid w:val="002F75F6"/>
    <w:rsid w:val="002F7D0C"/>
    <w:rsid w:val="003001BE"/>
    <w:rsid w:val="003015EB"/>
    <w:rsid w:val="00301714"/>
    <w:rsid w:val="00301D79"/>
    <w:rsid w:val="003047AB"/>
    <w:rsid w:val="00305DE9"/>
    <w:rsid w:val="00306328"/>
    <w:rsid w:val="00306F9F"/>
    <w:rsid w:val="0030786C"/>
    <w:rsid w:val="003078FC"/>
    <w:rsid w:val="00307E54"/>
    <w:rsid w:val="00307FB7"/>
    <w:rsid w:val="00310095"/>
    <w:rsid w:val="00310852"/>
    <w:rsid w:val="00311080"/>
    <w:rsid w:val="00312045"/>
    <w:rsid w:val="00313F03"/>
    <w:rsid w:val="00314BDB"/>
    <w:rsid w:val="0031502B"/>
    <w:rsid w:val="00315375"/>
    <w:rsid w:val="0031644E"/>
    <w:rsid w:val="00316468"/>
    <w:rsid w:val="00316BE4"/>
    <w:rsid w:val="003171A7"/>
    <w:rsid w:val="003179D5"/>
    <w:rsid w:val="00320F7E"/>
    <w:rsid w:val="00322070"/>
    <w:rsid w:val="00323ABE"/>
    <w:rsid w:val="003249BF"/>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041"/>
    <w:rsid w:val="003562A2"/>
    <w:rsid w:val="0035681C"/>
    <w:rsid w:val="00357BF3"/>
    <w:rsid w:val="00360238"/>
    <w:rsid w:val="00361367"/>
    <w:rsid w:val="00361479"/>
    <w:rsid w:val="00361853"/>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A1D2D"/>
    <w:rsid w:val="003A2BEF"/>
    <w:rsid w:val="003A3805"/>
    <w:rsid w:val="003A41AE"/>
    <w:rsid w:val="003A42A7"/>
    <w:rsid w:val="003A4D87"/>
    <w:rsid w:val="003A6DA1"/>
    <w:rsid w:val="003B135C"/>
    <w:rsid w:val="003B2F1E"/>
    <w:rsid w:val="003B2F87"/>
    <w:rsid w:val="003B711A"/>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263"/>
    <w:rsid w:val="003D76E0"/>
    <w:rsid w:val="003E0E56"/>
    <w:rsid w:val="003E1E48"/>
    <w:rsid w:val="003E2D72"/>
    <w:rsid w:val="003E2F76"/>
    <w:rsid w:val="003E3D23"/>
    <w:rsid w:val="003E70FC"/>
    <w:rsid w:val="003E736A"/>
    <w:rsid w:val="003F09C0"/>
    <w:rsid w:val="003F3BB4"/>
    <w:rsid w:val="003F57C1"/>
    <w:rsid w:val="00401265"/>
    <w:rsid w:val="00403E01"/>
    <w:rsid w:val="00405763"/>
    <w:rsid w:val="00406C23"/>
    <w:rsid w:val="0040751E"/>
    <w:rsid w:val="00411FE9"/>
    <w:rsid w:val="00412C00"/>
    <w:rsid w:val="00412F67"/>
    <w:rsid w:val="00413148"/>
    <w:rsid w:val="00413357"/>
    <w:rsid w:val="004139A0"/>
    <w:rsid w:val="004159BE"/>
    <w:rsid w:val="00416EA8"/>
    <w:rsid w:val="0042029E"/>
    <w:rsid w:val="00421288"/>
    <w:rsid w:val="0042146B"/>
    <w:rsid w:val="004226F6"/>
    <w:rsid w:val="0042286D"/>
    <w:rsid w:val="00422BCD"/>
    <w:rsid w:val="00423AEF"/>
    <w:rsid w:val="00425BAC"/>
    <w:rsid w:val="00425DFA"/>
    <w:rsid w:val="00426314"/>
    <w:rsid w:val="00426F4E"/>
    <w:rsid w:val="004308A8"/>
    <w:rsid w:val="00430D14"/>
    <w:rsid w:val="0043174B"/>
    <w:rsid w:val="00431F96"/>
    <w:rsid w:val="00435640"/>
    <w:rsid w:val="004365C6"/>
    <w:rsid w:val="0043662D"/>
    <w:rsid w:val="004405C3"/>
    <w:rsid w:val="00440BCB"/>
    <w:rsid w:val="00441C97"/>
    <w:rsid w:val="00442D4D"/>
    <w:rsid w:val="004458A7"/>
    <w:rsid w:val="00445C3C"/>
    <w:rsid w:val="0044673F"/>
    <w:rsid w:val="00447C0C"/>
    <w:rsid w:val="00447D56"/>
    <w:rsid w:val="00450E4B"/>
    <w:rsid w:val="004516BD"/>
    <w:rsid w:val="00453EFB"/>
    <w:rsid w:val="00454254"/>
    <w:rsid w:val="00461A11"/>
    <w:rsid w:val="00461E1B"/>
    <w:rsid w:val="00461F18"/>
    <w:rsid w:val="004639EE"/>
    <w:rsid w:val="00467605"/>
    <w:rsid w:val="00467624"/>
    <w:rsid w:val="00467649"/>
    <w:rsid w:val="0047014D"/>
    <w:rsid w:val="004703C6"/>
    <w:rsid w:val="004704FD"/>
    <w:rsid w:val="00470CB0"/>
    <w:rsid w:val="0047125F"/>
    <w:rsid w:val="004717CC"/>
    <w:rsid w:val="00471EAB"/>
    <w:rsid w:val="0047213E"/>
    <w:rsid w:val="004721D5"/>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994"/>
    <w:rsid w:val="00486E8F"/>
    <w:rsid w:val="004912DB"/>
    <w:rsid w:val="004916BD"/>
    <w:rsid w:val="004959F4"/>
    <w:rsid w:val="00497F63"/>
    <w:rsid w:val="004A0539"/>
    <w:rsid w:val="004A176F"/>
    <w:rsid w:val="004A1994"/>
    <w:rsid w:val="004A250F"/>
    <w:rsid w:val="004A26E0"/>
    <w:rsid w:val="004A32AC"/>
    <w:rsid w:val="004A5414"/>
    <w:rsid w:val="004A5F70"/>
    <w:rsid w:val="004A71FD"/>
    <w:rsid w:val="004B1A43"/>
    <w:rsid w:val="004B1C3A"/>
    <w:rsid w:val="004B1E14"/>
    <w:rsid w:val="004B249E"/>
    <w:rsid w:val="004B455E"/>
    <w:rsid w:val="004B5487"/>
    <w:rsid w:val="004B57FB"/>
    <w:rsid w:val="004B5BD8"/>
    <w:rsid w:val="004B5C87"/>
    <w:rsid w:val="004B6C9A"/>
    <w:rsid w:val="004C1D2E"/>
    <w:rsid w:val="004C3A2F"/>
    <w:rsid w:val="004C504E"/>
    <w:rsid w:val="004C536A"/>
    <w:rsid w:val="004C5CF8"/>
    <w:rsid w:val="004C68B2"/>
    <w:rsid w:val="004C6AF2"/>
    <w:rsid w:val="004C7812"/>
    <w:rsid w:val="004D1652"/>
    <w:rsid w:val="004D2387"/>
    <w:rsid w:val="004D3744"/>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F09A1"/>
    <w:rsid w:val="004F1024"/>
    <w:rsid w:val="004F1E1A"/>
    <w:rsid w:val="004F3A45"/>
    <w:rsid w:val="004F4030"/>
    <w:rsid w:val="004F646F"/>
    <w:rsid w:val="005001D2"/>
    <w:rsid w:val="005009CA"/>
    <w:rsid w:val="00500E52"/>
    <w:rsid w:val="00501334"/>
    <w:rsid w:val="005030CD"/>
    <w:rsid w:val="005064E8"/>
    <w:rsid w:val="0050664B"/>
    <w:rsid w:val="00506D7B"/>
    <w:rsid w:val="00511110"/>
    <w:rsid w:val="005113A0"/>
    <w:rsid w:val="00513000"/>
    <w:rsid w:val="00513557"/>
    <w:rsid w:val="005137D7"/>
    <w:rsid w:val="005147D8"/>
    <w:rsid w:val="00516D7F"/>
    <w:rsid w:val="00517C1E"/>
    <w:rsid w:val="005200F4"/>
    <w:rsid w:val="0052112F"/>
    <w:rsid w:val="00527E7A"/>
    <w:rsid w:val="00527EDD"/>
    <w:rsid w:val="00527EE9"/>
    <w:rsid w:val="0053026B"/>
    <w:rsid w:val="00530ADB"/>
    <w:rsid w:val="00534292"/>
    <w:rsid w:val="0053517D"/>
    <w:rsid w:val="00535185"/>
    <w:rsid w:val="005365DC"/>
    <w:rsid w:val="005373EA"/>
    <w:rsid w:val="00537B13"/>
    <w:rsid w:val="00537CC2"/>
    <w:rsid w:val="00540FAA"/>
    <w:rsid w:val="00541193"/>
    <w:rsid w:val="00541CD6"/>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998"/>
    <w:rsid w:val="00561B03"/>
    <w:rsid w:val="00562279"/>
    <w:rsid w:val="00563BB5"/>
    <w:rsid w:val="0056428E"/>
    <w:rsid w:val="005642DD"/>
    <w:rsid w:val="005645DC"/>
    <w:rsid w:val="00564D58"/>
    <w:rsid w:val="00564FF5"/>
    <w:rsid w:val="0057009C"/>
    <w:rsid w:val="00574331"/>
    <w:rsid w:val="005743EE"/>
    <w:rsid w:val="00575DD6"/>
    <w:rsid w:val="00577406"/>
    <w:rsid w:val="00577CC7"/>
    <w:rsid w:val="005810CF"/>
    <w:rsid w:val="005836C1"/>
    <w:rsid w:val="0058476E"/>
    <w:rsid w:val="00584F18"/>
    <w:rsid w:val="00584FC2"/>
    <w:rsid w:val="00585FFC"/>
    <w:rsid w:val="005863FA"/>
    <w:rsid w:val="00590197"/>
    <w:rsid w:val="0059044A"/>
    <w:rsid w:val="00590D64"/>
    <w:rsid w:val="00592E36"/>
    <w:rsid w:val="00592F9B"/>
    <w:rsid w:val="00594040"/>
    <w:rsid w:val="00594AE3"/>
    <w:rsid w:val="00595296"/>
    <w:rsid w:val="00596556"/>
    <w:rsid w:val="00596802"/>
    <w:rsid w:val="0059723D"/>
    <w:rsid w:val="00597AF4"/>
    <w:rsid w:val="005A096F"/>
    <w:rsid w:val="005A2A17"/>
    <w:rsid w:val="005A3E19"/>
    <w:rsid w:val="005B0FDB"/>
    <w:rsid w:val="005B16B1"/>
    <w:rsid w:val="005B2CF0"/>
    <w:rsid w:val="005B2ED3"/>
    <w:rsid w:val="005B3EAA"/>
    <w:rsid w:val="005B60D5"/>
    <w:rsid w:val="005B61CE"/>
    <w:rsid w:val="005B62D4"/>
    <w:rsid w:val="005B664E"/>
    <w:rsid w:val="005C0C86"/>
    <w:rsid w:val="005C0DAE"/>
    <w:rsid w:val="005C11A4"/>
    <w:rsid w:val="005C163A"/>
    <w:rsid w:val="005C22E6"/>
    <w:rsid w:val="005C269A"/>
    <w:rsid w:val="005C3262"/>
    <w:rsid w:val="005C34A2"/>
    <w:rsid w:val="005C4B0A"/>
    <w:rsid w:val="005C652A"/>
    <w:rsid w:val="005C6E51"/>
    <w:rsid w:val="005C7229"/>
    <w:rsid w:val="005C76AA"/>
    <w:rsid w:val="005D0B92"/>
    <w:rsid w:val="005D36D6"/>
    <w:rsid w:val="005D3876"/>
    <w:rsid w:val="005D3904"/>
    <w:rsid w:val="005D686A"/>
    <w:rsid w:val="005E07FE"/>
    <w:rsid w:val="005E103E"/>
    <w:rsid w:val="005E10A2"/>
    <w:rsid w:val="005E28EB"/>
    <w:rsid w:val="005E4465"/>
    <w:rsid w:val="005E5369"/>
    <w:rsid w:val="005E6832"/>
    <w:rsid w:val="005E6B5C"/>
    <w:rsid w:val="005E6D18"/>
    <w:rsid w:val="005E6E81"/>
    <w:rsid w:val="005E715B"/>
    <w:rsid w:val="005F05D0"/>
    <w:rsid w:val="005F1569"/>
    <w:rsid w:val="005F1D45"/>
    <w:rsid w:val="005F2504"/>
    <w:rsid w:val="005F5FBB"/>
    <w:rsid w:val="005F6484"/>
    <w:rsid w:val="006006D4"/>
    <w:rsid w:val="0060330C"/>
    <w:rsid w:val="00603D40"/>
    <w:rsid w:val="0060431A"/>
    <w:rsid w:val="006054C2"/>
    <w:rsid w:val="00605553"/>
    <w:rsid w:val="0060575A"/>
    <w:rsid w:val="006059DC"/>
    <w:rsid w:val="00605A97"/>
    <w:rsid w:val="00606CBA"/>
    <w:rsid w:val="0060775E"/>
    <w:rsid w:val="006102C2"/>
    <w:rsid w:val="006120D4"/>
    <w:rsid w:val="0061231A"/>
    <w:rsid w:val="00612681"/>
    <w:rsid w:val="00613941"/>
    <w:rsid w:val="00615A53"/>
    <w:rsid w:val="00616C9F"/>
    <w:rsid w:val="00622610"/>
    <w:rsid w:val="00623DCB"/>
    <w:rsid w:val="00624CA0"/>
    <w:rsid w:val="0062568C"/>
    <w:rsid w:val="006256EB"/>
    <w:rsid w:val="006273CF"/>
    <w:rsid w:val="00627FC3"/>
    <w:rsid w:val="0063161D"/>
    <w:rsid w:val="00631A38"/>
    <w:rsid w:val="00633529"/>
    <w:rsid w:val="00633BB4"/>
    <w:rsid w:val="00634AAF"/>
    <w:rsid w:val="00634D6C"/>
    <w:rsid w:val="00634E33"/>
    <w:rsid w:val="00635141"/>
    <w:rsid w:val="00635AA6"/>
    <w:rsid w:val="00635B3F"/>
    <w:rsid w:val="00636D90"/>
    <w:rsid w:val="00637E98"/>
    <w:rsid w:val="0064012C"/>
    <w:rsid w:val="00641123"/>
    <w:rsid w:val="00641BB9"/>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DE0"/>
    <w:rsid w:val="00661E0A"/>
    <w:rsid w:val="0066437D"/>
    <w:rsid w:val="00664F28"/>
    <w:rsid w:val="00665A34"/>
    <w:rsid w:val="00667AA6"/>
    <w:rsid w:val="0067132A"/>
    <w:rsid w:val="00673ADE"/>
    <w:rsid w:val="00681394"/>
    <w:rsid w:val="006842F3"/>
    <w:rsid w:val="006843BB"/>
    <w:rsid w:val="006846BA"/>
    <w:rsid w:val="00684B3B"/>
    <w:rsid w:val="006856A4"/>
    <w:rsid w:val="006874A4"/>
    <w:rsid w:val="0068754E"/>
    <w:rsid w:val="006908F4"/>
    <w:rsid w:val="00692C6C"/>
    <w:rsid w:val="006935C1"/>
    <w:rsid w:val="006941E3"/>
    <w:rsid w:val="00694679"/>
    <w:rsid w:val="00696B24"/>
    <w:rsid w:val="00696F60"/>
    <w:rsid w:val="00697117"/>
    <w:rsid w:val="0069728E"/>
    <w:rsid w:val="006976EC"/>
    <w:rsid w:val="006A08E2"/>
    <w:rsid w:val="006A19BA"/>
    <w:rsid w:val="006A228D"/>
    <w:rsid w:val="006A2367"/>
    <w:rsid w:val="006A2789"/>
    <w:rsid w:val="006A2923"/>
    <w:rsid w:val="006A29F0"/>
    <w:rsid w:val="006A2EF1"/>
    <w:rsid w:val="006A4B31"/>
    <w:rsid w:val="006A67BA"/>
    <w:rsid w:val="006A71A9"/>
    <w:rsid w:val="006A777C"/>
    <w:rsid w:val="006B165D"/>
    <w:rsid w:val="006B17CD"/>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C7396"/>
    <w:rsid w:val="006D14D3"/>
    <w:rsid w:val="006D1A57"/>
    <w:rsid w:val="006D3824"/>
    <w:rsid w:val="006D3E2A"/>
    <w:rsid w:val="006E1354"/>
    <w:rsid w:val="006E24B3"/>
    <w:rsid w:val="006E30B3"/>
    <w:rsid w:val="006E46EB"/>
    <w:rsid w:val="006E5CB4"/>
    <w:rsid w:val="006E63CA"/>
    <w:rsid w:val="006E76DC"/>
    <w:rsid w:val="006E7D8D"/>
    <w:rsid w:val="006F05D4"/>
    <w:rsid w:val="006F15BD"/>
    <w:rsid w:val="006F24A4"/>
    <w:rsid w:val="006F2974"/>
    <w:rsid w:val="006F2E59"/>
    <w:rsid w:val="006F3E2E"/>
    <w:rsid w:val="006F53B9"/>
    <w:rsid w:val="007006FE"/>
    <w:rsid w:val="007024E6"/>
    <w:rsid w:val="0070253B"/>
    <w:rsid w:val="00703BA7"/>
    <w:rsid w:val="00704323"/>
    <w:rsid w:val="007053F1"/>
    <w:rsid w:val="007055AB"/>
    <w:rsid w:val="00706F89"/>
    <w:rsid w:val="00707D4B"/>
    <w:rsid w:val="007117A0"/>
    <w:rsid w:val="007136E5"/>
    <w:rsid w:val="00714134"/>
    <w:rsid w:val="0071467F"/>
    <w:rsid w:val="00714994"/>
    <w:rsid w:val="00714DBE"/>
    <w:rsid w:val="00714E4B"/>
    <w:rsid w:val="007162EA"/>
    <w:rsid w:val="00716AC4"/>
    <w:rsid w:val="007228B1"/>
    <w:rsid w:val="0072331F"/>
    <w:rsid w:val="00724C5B"/>
    <w:rsid w:val="00725AA5"/>
    <w:rsid w:val="00725C43"/>
    <w:rsid w:val="00727B9F"/>
    <w:rsid w:val="00727F62"/>
    <w:rsid w:val="00731002"/>
    <w:rsid w:val="007315DF"/>
    <w:rsid w:val="007326AA"/>
    <w:rsid w:val="00732803"/>
    <w:rsid w:val="0073688F"/>
    <w:rsid w:val="00736CB7"/>
    <w:rsid w:val="00736D5A"/>
    <w:rsid w:val="00740CAA"/>
    <w:rsid w:val="007414C0"/>
    <w:rsid w:val="00743670"/>
    <w:rsid w:val="007438F2"/>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C30"/>
    <w:rsid w:val="007570C3"/>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AD5"/>
    <w:rsid w:val="00785D39"/>
    <w:rsid w:val="007876D3"/>
    <w:rsid w:val="007913AA"/>
    <w:rsid w:val="00791F63"/>
    <w:rsid w:val="00792336"/>
    <w:rsid w:val="00793A2C"/>
    <w:rsid w:val="00794745"/>
    <w:rsid w:val="007948D4"/>
    <w:rsid w:val="00796309"/>
    <w:rsid w:val="007A03AB"/>
    <w:rsid w:val="007A1E4C"/>
    <w:rsid w:val="007A3B4E"/>
    <w:rsid w:val="007A585B"/>
    <w:rsid w:val="007A5B29"/>
    <w:rsid w:val="007A7AB7"/>
    <w:rsid w:val="007B0DBE"/>
    <w:rsid w:val="007B0F30"/>
    <w:rsid w:val="007B2710"/>
    <w:rsid w:val="007B2EE0"/>
    <w:rsid w:val="007B31F5"/>
    <w:rsid w:val="007B50A8"/>
    <w:rsid w:val="007B535F"/>
    <w:rsid w:val="007B5BC7"/>
    <w:rsid w:val="007B759B"/>
    <w:rsid w:val="007B77AD"/>
    <w:rsid w:val="007B7FEB"/>
    <w:rsid w:val="007C1562"/>
    <w:rsid w:val="007C1E31"/>
    <w:rsid w:val="007C3356"/>
    <w:rsid w:val="007C48EC"/>
    <w:rsid w:val="007C4AB8"/>
    <w:rsid w:val="007C4EA5"/>
    <w:rsid w:val="007C5117"/>
    <w:rsid w:val="007C542A"/>
    <w:rsid w:val="007C55A4"/>
    <w:rsid w:val="007C5F95"/>
    <w:rsid w:val="007C66A5"/>
    <w:rsid w:val="007C7418"/>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53CB"/>
    <w:rsid w:val="00806DA2"/>
    <w:rsid w:val="00807387"/>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100"/>
    <w:rsid w:val="00841354"/>
    <w:rsid w:val="00841ADE"/>
    <w:rsid w:val="00843435"/>
    <w:rsid w:val="00844B51"/>
    <w:rsid w:val="008506B4"/>
    <w:rsid w:val="00850AB1"/>
    <w:rsid w:val="00852088"/>
    <w:rsid w:val="00853914"/>
    <w:rsid w:val="00857E94"/>
    <w:rsid w:val="00861399"/>
    <w:rsid w:val="008618C5"/>
    <w:rsid w:val="00861C72"/>
    <w:rsid w:val="00863125"/>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0C4A"/>
    <w:rsid w:val="008D1162"/>
    <w:rsid w:val="008D1704"/>
    <w:rsid w:val="008D2A86"/>
    <w:rsid w:val="008D3436"/>
    <w:rsid w:val="008D3E73"/>
    <w:rsid w:val="008D435D"/>
    <w:rsid w:val="008D4CC9"/>
    <w:rsid w:val="008D5232"/>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1983"/>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4853"/>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704EF"/>
    <w:rsid w:val="009742AB"/>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52BD"/>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546"/>
    <w:rsid w:val="009C594C"/>
    <w:rsid w:val="009C5E6B"/>
    <w:rsid w:val="009C66CC"/>
    <w:rsid w:val="009C6E35"/>
    <w:rsid w:val="009C7573"/>
    <w:rsid w:val="009D1B59"/>
    <w:rsid w:val="009D2B26"/>
    <w:rsid w:val="009D2B6A"/>
    <w:rsid w:val="009D48D2"/>
    <w:rsid w:val="009D4BE3"/>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35D52"/>
    <w:rsid w:val="00A4139A"/>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4F62"/>
    <w:rsid w:val="00A75048"/>
    <w:rsid w:val="00A7506A"/>
    <w:rsid w:val="00A76C3F"/>
    <w:rsid w:val="00A7799B"/>
    <w:rsid w:val="00A86A0C"/>
    <w:rsid w:val="00A86E7C"/>
    <w:rsid w:val="00A86F0C"/>
    <w:rsid w:val="00A87591"/>
    <w:rsid w:val="00A91714"/>
    <w:rsid w:val="00AA06F0"/>
    <w:rsid w:val="00AA2997"/>
    <w:rsid w:val="00AA2FF1"/>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4D4D"/>
    <w:rsid w:val="00B0504F"/>
    <w:rsid w:val="00B06515"/>
    <w:rsid w:val="00B06977"/>
    <w:rsid w:val="00B06AFA"/>
    <w:rsid w:val="00B06BAE"/>
    <w:rsid w:val="00B07207"/>
    <w:rsid w:val="00B076D7"/>
    <w:rsid w:val="00B07E4C"/>
    <w:rsid w:val="00B1174F"/>
    <w:rsid w:val="00B12846"/>
    <w:rsid w:val="00B134B9"/>
    <w:rsid w:val="00B143C1"/>
    <w:rsid w:val="00B14ACE"/>
    <w:rsid w:val="00B14BF6"/>
    <w:rsid w:val="00B1511E"/>
    <w:rsid w:val="00B17169"/>
    <w:rsid w:val="00B2011F"/>
    <w:rsid w:val="00B21BB6"/>
    <w:rsid w:val="00B25826"/>
    <w:rsid w:val="00B26329"/>
    <w:rsid w:val="00B26EFB"/>
    <w:rsid w:val="00B27E7E"/>
    <w:rsid w:val="00B30A18"/>
    <w:rsid w:val="00B3182C"/>
    <w:rsid w:val="00B325BB"/>
    <w:rsid w:val="00B3402D"/>
    <w:rsid w:val="00B34A94"/>
    <w:rsid w:val="00B40A76"/>
    <w:rsid w:val="00B40EA9"/>
    <w:rsid w:val="00B41C51"/>
    <w:rsid w:val="00B42CF8"/>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803BF"/>
    <w:rsid w:val="00B80995"/>
    <w:rsid w:val="00B80F37"/>
    <w:rsid w:val="00B81659"/>
    <w:rsid w:val="00B84970"/>
    <w:rsid w:val="00B85394"/>
    <w:rsid w:val="00B85A40"/>
    <w:rsid w:val="00B90EA0"/>
    <w:rsid w:val="00B91162"/>
    <w:rsid w:val="00B91545"/>
    <w:rsid w:val="00B91D33"/>
    <w:rsid w:val="00B9257E"/>
    <w:rsid w:val="00B93553"/>
    <w:rsid w:val="00B9445F"/>
    <w:rsid w:val="00BA0253"/>
    <w:rsid w:val="00BA069C"/>
    <w:rsid w:val="00BA20DF"/>
    <w:rsid w:val="00BA2A8B"/>
    <w:rsid w:val="00BA2F41"/>
    <w:rsid w:val="00BA3A5A"/>
    <w:rsid w:val="00BA4988"/>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CA6"/>
    <w:rsid w:val="00BD6E9A"/>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B76"/>
    <w:rsid w:val="00C369E4"/>
    <w:rsid w:val="00C409A5"/>
    <w:rsid w:val="00C40EA7"/>
    <w:rsid w:val="00C40FC4"/>
    <w:rsid w:val="00C42136"/>
    <w:rsid w:val="00C42404"/>
    <w:rsid w:val="00C45ED2"/>
    <w:rsid w:val="00C46F55"/>
    <w:rsid w:val="00C4745A"/>
    <w:rsid w:val="00C4787B"/>
    <w:rsid w:val="00C51E87"/>
    <w:rsid w:val="00C52506"/>
    <w:rsid w:val="00C53CE3"/>
    <w:rsid w:val="00C550A2"/>
    <w:rsid w:val="00C56469"/>
    <w:rsid w:val="00C6052E"/>
    <w:rsid w:val="00C60C6D"/>
    <w:rsid w:val="00C62877"/>
    <w:rsid w:val="00C62D4B"/>
    <w:rsid w:val="00C62E72"/>
    <w:rsid w:val="00C64441"/>
    <w:rsid w:val="00C64C09"/>
    <w:rsid w:val="00C67B11"/>
    <w:rsid w:val="00C70F53"/>
    <w:rsid w:val="00C71064"/>
    <w:rsid w:val="00C71DF6"/>
    <w:rsid w:val="00C722B6"/>
    <w:rsid w:val="00C73B95"/>
    <w:rsid w:val="00C73CB8"/>
    <w:rsid w:val="00C74503"/>
    <w:rsid w:val="00C755B1"/>
    <w:rsid w:val="00C75C3C"/>
    <w:rsid w:val="00C76FF6"/>
    <w:rsid w:val="00C8038E"/>
    <w:rsid w:val="00C80EBC"/>
    <w:rsid w:val="00C82BA9"/>
    <w:rsid w:val="00C875DA"/>
    <w:rsid w:val="00C90E5A"/>
    <w:rsid w:val="00C91DE9"/>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45F4"/>
    <w:rsid w:val="00CC740F"/>
    <w:rsid w:val="00CC757F"/>
    <w:rsid w:val="00CC7BEE"/>
    <w:rsid w:val="00CD10AB"/>
    <w:rsid w:val="00CD439E"/>
    <w:rsid w:val="00CD540D"/>
    <w:rsid w:val="00CD5D5C"/>
    <w:rsid w:val="00CD7E6D"/>
    <w:rsid w:val="00CE1147"/>
    <w:rsid w:val="00CE23F1"/>
    <w:rsid w:val="00CE2BA7"/>
    <w:rsid w:val="00CE4D6A"/>
    <w:rsid w:val="00CE6394"/>
    <w:rsid w:val="00CE7343"/>
    <w:rsid w:val="00CF2087"/>
    <w:rsid w:val="00CF3EC2"/>
    <w:rsid w:val="00D0015F"/>
    <w:rsid w:val="00D0058C"/>
    <w:rsid w:val="00D01165"/>
    <w:rsid w:val="00D05DE8"/>
    <w:rsid w:val="00D05EA0"/>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30586"/>
    <w:rsid w:val="00D31211"/>
    <w:rsid w:val="00D33070"/>
    <w:rsid w:val="00D33CFD"/>
    <w:rsid w:val="00D36331"/>
    <w:rsid w:val="00D363C2"/>
    <w:rsid w:val="00D363E9"/>
    <w:rsid w:val="00D37596"/>
    <w:rsid w:val="00D37753"/>
    <w:rsid w:val="00D427CB"/>
    <w:rsid w:val="00D428E3"/>
    <w:rsid w:val="00D429DF"/>
    <w:rsid w:val="00D42DDE"/>
    <w:rsid w:val="00D441C3"/>
    <w:rsid w:val="00D442A5"/>
    <w:rsid w:val="00D4475B"/>
    <w:rsid w:val="00D46677"/>
    <w:rsid w:val="00D4764A"/>
    <w:rsid w:val="00D50BFA"/>
    <w:rsid w:val="00D51DEC"/>
    <w:rsid w:val="00D52847"/>
    <w:rsid w:val="00D549D2"/>
    <w:rsid w:val="00D552C4"/>
    <w:rsid w:val="00D55330"/>
    <w:rsid w:val="00D55E1F"/>
    <w:rsid w:val="00D55F0C"/>
    <w:rsid w:val="00D6177B"/>
    <w:rsid w:val="00D62F91"/>
    <w:rsid w:val="00D64655"/>
    <w:rsid w:val="00D6518F"/>
    <w:rsid w:val="00D65E0A"/>
    <w:rsid w:val="00D66419"/>
    <w:rsid w:val="00D67828"/>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139E"/>
    <w:rsid w:val="00DA595A"/>
    <w:rsid w:val="00DA70FE"/>
    <w:rsid w:val="00DA7186"/>
    <w:rsid w:val="00DA7558"/>
    <w:rsid w:val="00DA758A"/>
    <w:rsid w:val="00DA7DA5"/>
    <w:rsid w:val="00DB1038"/>
    <w:rsid w:val="00DB1BB3"/>
    <w:rsid w:val="00DB1FC5"/>
    <w:rsid w:val="00DB275A"/>
    <w:rsid w:val="00DB368B"/>
    <w:rsid w:val="00DB3CAC"/>
    <w:rsid w:val="00DB4864"/>
    <w:rsid w:val="00DB51E0"/>
    <w:rsid w:val="00DB5313"/>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0FA9"/>
    <w:rsid w:val="00DE33D0"/>
    <w:rsid w:val="00DE38D6"/>
    <w:rsid w:val="00DE3B1C"/>
    <w:rsid w:val="00DE659B"/>
    <w:rsid w:val="00DE6E33"/>
    <w:rsid w:val="00DE7664"/>
    <w:rsid w:val="00DF00CA"/>
    <w:rsid w:val="00DF0843"/>
    <w:rsid w:val="00DF0A25"/>
    <w:rsid w:val="00DF1AD3"/>
    <w:rsid w:val="00DF2340"/>
    <w:rsid w:val="00DF39E7"/>
    <w:rsid w:val="00DF3EE3"/>
    <w:rsid w:val="00DF4039"/>
    <w:rsid w:val="00DF44EE"/>
    <w:rsid w:val="00DF46BD"/>
    <w:rsid w:val="00DF4C69"/>
    <w:rsid w:val="00DF4D40"/>
    <w:rsid w:val="00DF6B8D"/>
    <w:rsid w:val="00E00739"/>
    <w:rsid w:val="00E011DA"/>
    <w:rsid w:val="00E0146C"/>
    <w:rsid w:val="00E01D6B"/>
    <w:rsid w:val="00E02E6F"/>
    <w:rsid w:val="00E02F42"/>
    <w:rsid w:val="00E0364F"/>
    <w:rsid w:val="00E0502E"/>
    <w:rsid w:val="00E05C45"/>
    <w:rsid w:val="00E070F4"/>
    <w:rsid w:val="00E07A37"/>
    <w:rsid w:val="00E10273"/>
    <w:rsid w:val="00E13424"/>
    <w:rsid w:val="00E13AF5"/>
    <w:rsid w:val="00E13E6E"/>
    <w:rsid w:val="00E14583"/>
    <w:rsid w:val="00E16DE6"/>
    <w:rsid w:val="00E16EDD"/>
    <w:rsid w:val="00E173B7"/>
    <w:rsid w:val="00E17F22"/>
    <w:rsid w:val="00E20831"/>
    <w:rsid w:val="00E21205"/>
    <w:rsid w:val="00E214E9"/>
    <w:rsid w:val="00E23DA3"/>
    <w:rsid w:val="00E27207"/>
    <w:rsid w:val="00E31839"/>
    <w:rsid w:val="00E31CA4"/>
    <w:rsid w:val="00E32411"/>
    <w:rsid w:val="00E32CA3"/>
    <w:rsid w:val="00E32EB6"/>
    <w:rsid w:val="00E34821"/>
    <w:rsid w:val="00E350FE"/>
    <w:rsid w:val="00E36926"/>
    <w:rsid w:val="00E426E0"/>
    <w:rsid w:val="00E44973"/>
    <w:rsid w:val="00E4531A"/>
    <w:rsid w:val="00E470AC"/>
    <w:rsid w:val="00E475D3"/>
    <w:rsid w:val="00E47B5B"/>
    <w:rsid w:val="00E50E55"/>
    <w:rsid w:val="00E51F68"/>
    <w:rsid w:val="00E5214C"/>
    <w:rsid w:val="00E5355C"/>
    <w:rsid w:val="00E53B49"/>
    <w:rsid w:val="00E53DE1"/>
    <w:rsid w:val="00E54475"/>
    <w:rsid w:val="00E550F2"/>
    <w:rsid w:val="00E56B7E"/>
    <w:rsid w:val="00E575FA"/>
    <w:rsid w:val="00E601B0"/>
    <w:rsid w:val="00E61AA4"/>
    <w:rsid w:val="00E62B58"/>
    <w:rsid w:val="00E6328C"/>
    <w:rsid w:val="00E63F79"/>
    <w:rsid w:val="00E6420E"/>
    <w:rsid w:val="00E64294"/>
    <w:rsid w:val="00E64DC1"/>
    <w:rsid w:val="00E655FF"/>
    <w:rsid w:val="00E67747"/>
    <w:rsid w:val="00E70FE6"/>
    <w:rsid w:val="00E71109"/>
    <w:rsid w:val="00E713F5"/>
    <w:rsid w:val="00E717FB"/>
    <w:rsid w:val="00E72B98"/>
    <w:rsid w:val="00E73495"/>
    <w:rsid w:val="00E74373"/>
    <w:rsid w:val="00E75225"/>
    <w:rsid w:val="00E75517"/>
    <w:rsid w:val="00E825C5"/>
    <w:rsid w:val="00E82962"/>
    <w:rsid w:val="00E82F54"/>
    <w:rsid w:val="00E83993"/>
    <w:rsid w:val="00E8417B"/>
    <w:rsid w:val="00E84691"/>
    <w:rsid w:val="00E84ADF"/>
    <w:rsid w:val="00E85298"/>
    <w:rsid w:val="00E872B3"/>
    <w:rsid w:val="00E87571"/>
    <w:rsid w:val="00E87F9E"/>
    <w:rsid w:val="00E9014E"/>
    <w:rsid w:val="00E904C3"/>
    <w:rsid w:val="00E93BF0"/>
    <w:rsid w:val="00E93E08"/>
    <w:rsid w:val="00E94059"/>
    <w:rsid w:val="00E977B4"/>
    <w:rsid w:val="00E97EB3"/>
    <w:rsid w:val="00EA0507"/>
    <w:rsid w:val="00EA10AB"/>
    <w:rsid w:val="00EA20B2"/>
    <w:rsid w:val="00EA4491"/>
    <w:rsid w:val="00EA5177"/>
    <w:rsid w:val="00EA580D"/>
    <w:rsid w:val="00EA6CFB"/>
    <w:rsid w:val="00EA77E1"/>
    <w:rsid w:val="00EB02C9"/>
    <w:rsid w:val="00EB048A"/>
    <w:rsid w:val="00EB148B"/>
    <w:rsid w:val="00EB22E9"/>
    <w:rsid w:val="00EB2F49"/>
    <w:rsid w:val="00EB3C17"/>
    <w:rsid w:val="00EB4F32"/>
    <w:rsid w:val="00EB55F2"/>
    <w:rsid w:val="00EB590F"/>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2709"/>
    <w:rsid w:val="00F03703"/>
    <w:rsid w:val="00F03CDB"/>
    <w:rsid w:val="00F0408B"/>
    <w:rsid w:val="00F04163"/>
    <w:rsid w:val="00F041C9"/>
    <w:rsid w:val="00F053C9"/>
    <w:rsid w:val="00F06479"/>
    <w:rsid w:val="00F072CC"/>
    <w:rsid w:val="00F1107F"/>
    <w:rsid w:val="00F127E2"/>
    <w:rsid w:val="00F1414F"/>
    <w:rsid w:val="00F14D16"/>
    <w:rsid w:val="00F15412"/>
    <w:rsid w:val="00F16278"/>
    <w:rsid w:val="00F16FCE"/>
    <w:rsid w:val="00F17BDD"/>
    <w:rsid w:val="00F22918"/>
    <w:rsid w:val="00F22EB1"/>
    <w:rsid w:val="00F24686"/>
    <w:rsid w:val="00F2632D"/>
    <w:rsid w:val="00F273CB"/>
    <w:rsid w:val="00F30718"/>
    <w:rsid w:val="00F317A0"/>
    <w:rsid w:val="00F31B10"/>
    <w:rsid w:val="00F3391E"/>
    <w:rsid w:val="00F408D6"/>
    <w:rsid w:val="00F415A3"/>
    <w:rsid w:val="00F42033"/>
    <w:rsid w:val="00F433DF"/>
    <w:rsid w:val="00F44362"/>
    <w:rsid w:val="00F44579"/>
    <w:rsid w:val="00F473D7"/>
    <w:rsid w:val="00F5045F"/>
    <w:rsid w:val="00F5159E"/>
    <w:rsid w:val="00F51731"/>
    <w:rsid w:val="00F52687"/>
    <w:rsid w:val="00F52F54"/>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5106"/>
    <w:rsid w:val="00F961F3"/>
    <w:rsid w:val="00FA0BBA"/>
    <w:rsid w:val="00FA0CFC"/>
    <w:rsid w:val="00FA1EAD"/>
    <w:rsid w:val="00FA1F5F"/>
    <w:rsid w:val="00FA2858"/>
    <w:rsid w:val="00FA3044"/>
    <w:rsid w:val="00FA37D5"/>
    <w:rsid w:val="00FA39CD"/>
    <w:rsid w:val="00FA3ABD"/>
    <w:rsid w:val="00FA3EAB"/>
    <w:rsid w:val="00FA507A"/>
    <w:rsid w:val="00FA6D17"/>
    <w:rsid w:val="00FA74EF"/>
    <w:rsid w:val="00FA7D4D"/>
    <w:rsid w:val="00FB0C18"/>
    <w:rsid w:val="00FB4480"/>
    <w:rsid w:val="00FB56CC"/>
    <w:rsid w:val="00FB6545"/>
    <w:rsid w:val="00FB71AF"/>
    <w:rsid w:val="00FC4C3F"/>
    <w:rsid w:val="00FC6782"/>
    <w:rsid w:val="00FC6EBF"/>
    <w:rsid w:val="00FD0AE5"/>
    <w:rsid w:val="00FD22AD"/>
    <w:rsid w:val="00FD451A"/>
    <w:rsid w:val="00FD47B4"/>
    <w:rsid w:val="00FD5EB4"/>
    <w:rsid w:val="00FE0604"/>
    <w:rsid w:val="00FE11E3"/>
    <w:rsid w:val="00FE3A8F"/>
    <w:rsid w:val="00FE71FF"/>
    <w:rsid w:val="00FE7B25"/>
    <w:rsid w:val="00FF0EB3"/>
    <w:rsid w:val="00FF17E1"/>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800">
      <w:bodyDiv w:val="1"/>
      <w:marLeft w:val="0"/>
      <w:marRight w:val="0"/>
      <w:marTop w:val="0"/>
      <w:marBottom w:val="0"/>
      <w:divBdr>
        <w:top w:val="none" w:sz="0" w:space="0" w:color="auto"/>
        <w:left w:val="none" w:sz="0" w:space="0" w:color="auto"/>
        <w:bottom w:val="none" w:sz="0" w:space="0" w:color="auto"/>
        <w:right w:val="none" w:sz="0" w:space="0" w:color="auto"/>
      </w:divBdr>
    </w:div>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83962686">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42051638">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697509255">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0412837">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2018388">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435501">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03922611">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45222442">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4689096">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0100909">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0170768">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60667175">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C01B-3378-4A36-A2DB-873F125A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2017-11-14T17:53:00Z</dcterms:created>
  <dcterms:modified xsi:type="dcterms:W3CDTF">2017-11-16T14:25:00Z</dcterms:modified>
</cp:coreProperties>
</file>