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90" w:rsidRDefault="00644974" w:rsidP="00635390">
      <w:pPr>
        <w:ind w:right="-46"/>
        <w:jc w:val="center"/>
        <w:rPr>
          <w:rFonts w:cs="Arial"/>
          <w:b/>
          <w:sz w:val="28"/>
          <w:szCs w:val="28"/>
        </w:rPr>
      </w:pPr>
      <w:r>
        <w:rPr>
          <w:rFonts w:cs="Arial"/>
          <w:b/>
          <w:sz w:val="28"/>
          <w:szCs w:val="28"/>
        </w:rPr>
        <w:t xml:space="preserve"> </w:t>
      </w:r>
      <w:r w:rsidR="00635390">
        <w:rPr>
          <w:rFonts w:cs="Arial"/>
          <w:b/>
          <w:sz w:val="28"/>
          <w:szCs w:val="28"/>
        </w:rPr>
        <w:t>HEALTH RESEARCH AUTHORITY</w:t>
      </w:r>
    </w:p>
    <w:p w:rsidR="00635390" w:rsidRDefault="00635390" w:rsidP="00635390">
      <w:pPr>
        <w:ind w:right="-46"/>
        <w:jc w:val="center"/>
        <w:rPr>
          <w:rFonts w:cs="Arial"/>
          <w:b/>
          <w:sz w:val="28"/>
          <w:szCs w:val="28"/>
        </w:rPr>
      </w:pPr>
      <w:r>
        <w:rPr>
          <w:rFonts w:cs="Arial"/>
          <w:b/>
          <w:sz w:val="28"/>
          <w:szCs w:val="28"/>
        </w:rPr>
        <w:t>AUDIT AND RISK COMMITTEE MEETING</w:t>
      </w:r>
    </w:p>
    <w:p w:rsidR="00635390" w:rsidRDefault="00635390" w:rsidP="00635390">
      <w:pPr>
        <w:ind w:right="-188"/>
        <w:jc w:val="center"/>
        <w:rPr>
          <w:rFonts w:cs="Arial"/>
          <w:b/>
          <w:sz w:val="28"/>
          <w:szCs w:val="28"/>
        </w:rPr>
      </w:pPr>
    </w:p>
    <w:p w:rsidR="00635390" w:rsidRDefault="00635390" w:rsidP="00635390">
      <w:pPr>
        <w:ind w:right="-188"/>
        <w:jc w:val="center"/>
        <w:rPr>
          <w:rFonts w:cs="Arial"/>
          <w:b/>
          <w:sz w:val="28"/>
          <w:szCs w:val="28"/>
        </w:rPr>
      </w:pPr>
      <w:bookmarkStart w:id="0" w:name="_GoBack"/>
      <w:bookmarkEnd w:id="0"/>
      <w:r w:rsidRPr="00C84360">
        <w:rPr>
          <w:rFonts w:cs="Arial"/>
          <w:b/>
          <w:sz w:val="28"/>
          <w:szCs w:val="28"/>
        </w:rPr>
        <w:t xml:space="preserve">Minutes of </w:t>
      </w:r>
      <w:r w:rsidRPr="00205F50">
        <w:rPr>
          <w:rFonts w:cs="Arial"/>
          <w:b/>
          <w:sz w:val="28"/>
          <w:szCs w:val="28"/>
        </w:rPr>
        <w:t>the Health Research Authority (HRA) Audit and Risk Committee meeting, held</w:t>
      </w:r>
      <w:r w:rsidRPr="00C84360">
        <w:rPr>
          <w:rFonts w:cs="Arial"/>
          <w:b/>
          <w:sz w:val="28"/>
          <w:szCs w:val="28"/>
        </w:rPr>
        <w:t xml:space="preserve"> on</w:t>
      </w:r>
      <w:r>
        <w:rPr>
          <w:rFonts w:cs="Arial"/>
          <w:b/>
          <w:sz w:val="28"/>
          <w:szCs w:val="28"/>
        </w:rPr>
        <w:t xml:space="preserve"> </w:t>
      </w:r>
      <w:r w:rsidR="004C1BC7">
        <w:rPr>
          <w:rFonts w:cs="Arial"/>
          <w:b/>
          <w:sz w:val="28"/>
          <w:szCs w:val="28"/>
        </w:rPr>
        <w:t xml:space="preserve">8 March </w:t>
      </w:r>
      <w:r w:rsidR="00606366">
        <w:rPr>
          <w:rFonts w:cs="Arial"/>
          <w:b/>
          <w:sz w:val="28"/>
          <w:szCs w:val="28"/>
        </w:rPr>
        <w:t xml:space="preserve">from </w:t>
      </w:r>
      <w:r w:rsidR="004C1BC7">
        <w:rPr>
          <w:rFonts w:cs="Arial"/>
          <w:b/>
          <w:sz w:val="28"/>
          <w:szCs w:val="28"/>
        </w:rPr>
        <w:t>1.30</w:t>
      </w:r>
      <w:r w:rsidR="004B3FA5">
        <w:rPr>
          <w:rFonts w:cs="Arial"/>
          <w:b/>
          <w:sz w:val="28"/>
          <w:szCs w:val="28"/>
        </w:rPr>
        <w:t xml:space="preserve">pm </w:t>
      </w:r>
      <w:r w:rsidR="004C1BC7">
        <w:rPr>
          <w:rFonts w:cs="Arial"/>
          <w:b/>
          <w:sz w:val="28"/>
          <w:szCs w:val="28"/>
        </w:rPr>
        <w:t>-</w:t>
      </w:r>
      <w:r w:rsidR="007E34F8">
        <w:rPr>
          <w:rFonts w:cs="Arial"/>
          <w:b/>
          <w:sz w:val="28"/>
          <w:szCs w:val="28"/>
        </w:rPr>
        <w:t xml:space="preserve"> </w:t>
      </w:r>
      <w:r w:rsidR="004C1BC7">
        <w:rPr>
          <w:rFonts w:cs="Arial"/>
          <w:b/>
          <w:sz w:val="28"/>
          <w:szCs w:val="28"/>
        </w:rPr>
        <w:t>2.30pm</w:t>
      </w:r>
      <w:r>
        <w:rPr>
          <w:rFonts w:cs="Arial"/>
          <w:b/>
          <w:sz w:val="28"/>
          <w:szCs w:val="28"/>
        </w:rPr>
        <w:t xml:space="preserve"> </w:t>
      </w:r>
      <w:r w:rsidR="00293D80">
        <w:rPr>
          <w:rFonts w:cs="Arial"/>
          <w:b/>
          <w:sz w:val="28"/>
          <w:szCs w:val="28"/>
        </w:rPr>
        <w:t xml:space="preserve">in </w:t>
      </w:r>
      <w:r w:rsidR="007E34F8">
        <w:rPr>
          <w:rFonts w:cs="Arial"/>
          <w:b/>
          <w:sz w:val="28"/>
          <w:szCs w:val="28"/>
        </w:rPr>
        <w:t xml:space="preserve">the </w:t>
      </w:r>
      <w:r w:rsidR="004C1BC7">
        <w:rPr>
          <w:rFonts w:cs="Arial"/>
          <w:b/>
          <w:sz w:val="28"/>
          <w:szCs w:val="28"/>
        </w:rPr>
        <w:t>De Vere Hotel Venues, West One, 9-10 Portland Place, London, W1B 1PR</w:t>
      </w:r>
    </w:p>
    <w:p w:rsidR="00635390" w:rsidRDefault="00635390" w:rsidP="00635390">
      <w:pPr>
        <w:ind w:right="-188"/>
        <w:jc w:val="cente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97"/>
        <w:gridCol w:w="1039"/>
      </w:tblGrid>
      <w:tr w:rsidR="00635390" w:rsidRPr="001657FC" w:rsidTr="00A1131B">
        <w:tc>
          <w:tcPr>
            <w:tcW w:w="8356" w:type="dxa"/>
            <w:gridSpan w:val="2"/>
            <w:shd w:val="clear" w:color="auto" w:fill="D9D9D9"/>
          </w:tcPr>
          <w:p w:rsidR="00635390" w:rsidRPr="001657FC" w:rsidRDefault="00635390" w:rsidP="00A1131B">
            <w:pPr>
              <w:rPr>
                <w:rFonts w:cs="Arial"/>
                <w:b/>
              </w:rPr>
            </w:pPr>
            <w:r w:rsidRPr="001657FC">
              <w:rPr>
                <w:rFonts w:cs="Arial"/>
                <w:b/>
              </w:rPr>
              <w:t>Present</w:t>
            </w:r>
          </w:p>
        </w:tc>
        <w:tc>
          <w:tcPr>
            <w:tcW w:w="1039" w:type="dxa"/>
            <w:shd w:val="clear" w:color="auto" w:fill="D9D9D9"/>
          </w:tcPr>
          <w:p w:rsidR="00635390" w:rsidRPr="001657FC" w:rsidRDefault="00635390" w:rsidP="00A1131B">
            <w:pPr>
              <w:jc w:val="center"/>
              <w:rPr>
                <w:rFonts w:cs="Arial"/>
                <w:b/>
              </w:rPr>
            </w:pPr>
            <w:r w:rsidRPr="001657FC">
              <w:rPr>
                <w:rFonts w:cs="Arial"/>
                <w:b/>
              </w:rPr>
              <w:t>Initials</w:t>
            </w:r>
          </w:p>
        </w:tc>
      </w:tr>
      <w:tr w:rsidR="00635390" w:rsidRPr="00C5169D" w:rsidTr="00A1131B">
        <w:tc>
          <w:tcPr>
            <w:tcW w:w="8356" w:type="dxa"/>
            <w:gridSpan w:val="2"/>
            <w:tcBorders>
              <w:bottom w:val="single" w:sz="4" w:space="0" w:color="auto"/>
            </w:tcBorders>
            <w:shd w:val="clear" w:color="auto" w:fill="auto"/>
          </w:tcPr>
          <w:p w:rsidR="00635390" w:rsidRPr="00F83385" w:rsidRDefault="00635390" w:rsidP="00A1131B">
            <w:pPr>
              <w:rPr>
                <w:highlight w:val="yellow"/>
              </w:rPr>
            </w:pPr>
          </w:p>
          <w:p w:rsidR="00635390" w:rsidRPr="00C5169D" w:rsidRDefault="00635390" w:rsidP="00A1131B">
            <w:r w:rsidRPr="00C5169D">
              <w:t>Zafir Ali</w:t>
            </w:r>
            <w:r w:rsidRPr="00C5169D">
              <w:tab/>
            </w:r>
            <w:r w:rsidRPr="00C5169D">
              <w:tab/>
            </w:r>
            <w:r w:rsidRPr="00C5169D">
              <w:tab/>
              <w:t>Head of Internal Audit for HRA</w:t>
            </w:r>
          </w:p>
          <w:p w:rsidR="00827676" w:rsidRPr="00C5169D" w:rsidRDefault="00827676" w:rsidP="00827676">
            <w:pPr>
              <w:rPr>
                <w:i/>
              </w:rPr>
            </w:pPr>
            <w:r w:rsidRPr="00C5169D">
              <w:t>Graham Clarke</w:t>
            </w:r>
            <w:r w:rsidRPr="00C5169D">
              <w:tab/>
            </w:r>
            <w:r w:rsidRPr="00C5169D">
              <w:tab/>
              <w:t>HRA, Non-Executive Director</w:t>
            </w:r>
            <w:r w:rsidRPr="00C5169D">
              <w:tab/>
            </w:r>
            <w:r w:rsidRPr="00C5169D">
              <w:rPr>
                <w:i/>
              </w:rPr>
              <w:t>(Chair)</w:t>
            </w:r>
          </w:p>
          <w:p w:rsidR="00E7206F" w:rsidRPr="00C5169D" w:rsidRDefault="00E7206F" w:rsidP="00A1131B">
            <w:r w:rsidRPr="00C5169D">
              <w:t>Ian Cook</w:t>
            </w:r>
            <w:r w:rsidRPr="00C5169D">
              <w:tab/>
            </w:r>
            <w:r w:rsidRPr="00C5169D">
              <w:tab/>
              <w:t>HRA, Director of Corporate Services</w:t>
            </w:r>
          </w:p>
          <w:p w:rsidR="00635390" w:rsidRDefault="00635390" w:rsidP="00A1131B">
            <w:r w:rsidRPr="00C5169D">
              <w:t xml:space="preserve">Debbie Corrigan </w:t>
            </w:r>
            <w:r w:rsidRPr="00C5169D">
              <w:tab/>
              <w:t xml:space="preserve">HRA, </w:t>
            </w:r>
            <w:r w:rsidR="009B7C31" w:rsidRPr="009B7C31">
              <w:t>Director of Finance, Procurement and Estates</w:t>
            </w:r>
          </w:p>
          <w:p w:rsidR="004C1BC7" w:rsidRDefault="004C1BC7" w:rsidP="00A1131B">
            <w:r>
              <w:t>Sara Gammon</w:t>
            </w:r>
            <w:r>
              <w:tab/>
            </w:r>
            <w:r>
              <w:tab/>
              <w:t>National Audit Office</w:t>
            </w:r>
          </w:p>
          <w:p w:rsidR="00C90E5D" w:rsidRPr="00C5169D" w:rsidRDefault="00C90E5D" w:rsidP="00C90E5D">
            <w:r w:rsidRPr="00C5169D">
              <w:t>Deirdre Kelly</w:t>
            </w:r>
            <w:r w:rsidRPr="00C5169D">
              <w:tab/>
            </w:r>
            <w:r w:rsidRPr="00C5169D">
              <w:tab/>
              <w:t xml:space="preserve">HRA, Non-Executive </w:t>
            </w:r>
            <w:r w:rsidRPr="00D92D7F">
              <w:t xml:space="preserve">Director </w:t>
            </w:r>
            <w:r w:rsidRPr="00C5169D">
              <w:tab/>
            </w:r>
          </w:p>
          <w:p w:rsidR="004B3FA5" w:rsidRDefault="004B3FA5" w:rsidP="00606366">
            <w:r>
              <w:rPr>
                <w:rFonts w:cs="Arial"/>
              </w:rPr>
              <w:t>Stephen Tebbutt,</w:t>
            </w:r>
            <w:r>
              <w:rPr>
                <w:rFonts w:cs="Arial"/>
              </w:rPr>
              <w:tab/>
              <w:t>HRA, Board Secretary and Chief Executive Business Manager</w:t>
            </w:r>
            <w:r w:rsidRPr="00C5169D">
              <w:t xml:space="preserve"> </w:t>
            </w:r>
          </w:p>
          <w:p w:rsidR="00C5169D" w:rsidRDefault="00C5169D" w:rsidP="00606366">
            <w:r w:rsidRPr="00C5169D">
              <w:t>Nalin Thakker</w:t>
            </w:r>
            <w:r w:rsidRPr="00C5169D">
              <w:tab/>
            </w:r>
            <w:r w:rsidRPr="00C5169D">
              <w:tab/>
              <w:t>HRA, Non-Executive Director</w:t>
            </w:r>
          </w:p>
          <w:p w:rsidR="004C1BC7" w:rsidRPr="00C5169D" w:rsidRDefault="004C1BC7" w:rsidP="00606366">
            <w:r>
              <w:t>Janet Wisely</w:t>
            </w:r>
            <w:r>
              <w:tab/>
            </w:r>
            <w:r>
              <w:tab/>
              <w:t>HRA, Chief Executive</w:t>
            </w:r>
          </w:p>
          <w:p w:rsidR="005C21BD" w:rsidRPr="00F83385" w:rsidRDefault="005C21BD" w:rsidP="004B3FA5">
            <w:pPr>
              <w:rPr>
                <w:rFonts w:cs="Arial"/>
                <w:highlight w:val="yellow"/>
              </w:rPr>
            </w:pPr>
          </w:p>
        </w:tc>
        <w:tc>
          <w:tcPr>
            <w:tcW w:w="1039" w:type="dxa"/>
            <w:tcBorders>
              <w:bottom w:val="single" w:sz="4" w:space="0" w:color="auto"/>
            </w:tcBorders>
            <w:shd w:val="clear" w:color="auto" w:fill="auto"/>
          </w:tcPr>
          <w:p w:rsidR="00635390" w:rsidRPr="00C5169D" w:rsidRDefault="00635390" w:rsidP="00A1131B">
            <w:pPr>
              <w:jc w:val="center"/>
              <w:rPr>
                <w:rFonts w:cs="Arial"/>
                <w:b/>
              </w:rPr>
            </w:pPr>
          </w:p>
          <w:p w:rsidR="00635390" w:rsidRPr="00C5169D" w:rsidRDefault="00A73332" w:rsidP="00A1131B">
            <w:pPr>
              <w:jc w:val="center"/>
              <w:rPr>
                <w:rFonts w:cs="Arial"/>
              </w:rPr>
            </w:pPr>
            <w:r w:rsidRPr="00C5169D">
              <w:rPr>
                <w:rFonts w:cs="Arial"/>
              </w:rPr>
              <w:t>ZA</w:t>
            </w:r>
          </w:p>
          <w:p w:rsidR="00827676" w:rsidRPr="00C5169D" w:rsidRDefault="00827676" w:rsidP="00827676">
            <w:pPr>
              <w:jc w:val="center"/>
              <w:rPr>
                <w:rFonts w:cs="Arial"/>
              </w:rPr>
            </w:pPr>
            <w:r w:rsidRPr="00C5169D">
              <w:rPr>
                <w:rFonts w:cs="Arial"/>
              </w:rPr>
              <w:t>GC</w:t>
            </w:r>
          </w:p>
          <w:p w:rsidR="00E7206F" w:rsidRPr="00C5169D" w:rsidRDefault="00E7206F" w:rsidP="00A1131B">
            <w:pPr>
              <w:jc w:val="center"/>
              <w:rPr>
                <w:rFonts w:cs="Arial"/>
              </w:rPr>
            </w:pPr>
            <w:r w:rsidRPr="00C5169D">
              <w:rPr>
                <w:rFonts w:cs="Arial"/>
              </w:rPr>
              <w:t>IC</w:t>
            </w:r>
          </w:p>
          <w:p w:rsidR="00A73332" w:rsidRDefault="00A73332" w:rsidP="00A1131B">
            <w:pPr>
              <w:jc w:val="center"/>
              <w:rPr>
                <w:rFonts w:cs="Arial"/>
              </w:rPr>
            </w:pPr>
            <w:r w:rsidRPr="00C5169D">
              <w:rPr>
                <w:rFonts w:cs="Arial"/>
              </w:rPr>
              <w:t>DC</w:t>
            </w:r>
          </w:p>
          <w:p w:rsidR="004C1BC7" w:rsidRPr="00C5169D" w:rsidRDefault="004C1BC7" w:rsidP="00A1131B">
            <w:pPr>
              <w:jc w:val="center"/>
              <w:rPr>
                <w:rFonts w:cs="Arial"/>
              </w:rPr>
            </w:pPr>
            <w:r>
              <w:rPr>
                <w:rFonts w:cs="Arial"/>
              </w:rPr>
              <w:t>SG</w:t>
            </w:r>
          </w:p>
          <w:p w:rsidR="00C90E5D" w:rsidRPr="00C5169D" w:rsidRDefault="00C90E5D" w:rsidP="00A1131B">
            <w:pPr>
              <w:jc w:val="center"/>
              <w:rPr>
                <w:rFonts w:cs="Arial"/>
              </w:rPr>
            </w:pPr>
            <w:r w:rsidRPr="00C5169D">
              <w:rPr>
                <w:rFonts w:cs="Arial"/>
              </w:rPr>
              <w:t>DK</w:t>
            </w:r>
          </w:p>
          <w:p w:rsidR="004B3FA5" w:rsidRPr="00C5169D" w:rsidRDefault="004B3FA5" w:rsidP="00A1131B">
            <w:pPr>
              <w:jc w:val="center"/>
              <w:rPr>
                <w:rFonts w:cs="Arial"/>
              </w:rPr>
            </w:pPr>
            <w:r>
              <w:rPr>
                <w:rFonts w:cs="Arial"/>
              </w:rPr>
              <w:t>ST</w:t>
            </w:r>
          </w:p>
          <w:p w:rsidR="00A73332" w:rsidRDefault="00C5169D" w:rsidP="00A1131B">
            <w:pPr>
              <w:jc w:val="center"/>
              <w:rPr>
                <w:rFonts w:cs="Arial"/>
              </w:rPr>
            </w:pPr>
            <w:r w:rsidRPr="00C5169D">
              <w:rPr>
                <w:rFonts w:cs="Arial"/>
              </w:rPr>
              <w:t>NT</w:t>
            </w:r>
          </w:p>
          <w:p w:rsidR="004C1BC7" w:rsidRPr="00C5169D" w:rsidRDefault="004C1BC7" w:rsidP="00A1131B">
            <w:pPr>
              <w:jc w:val="center"/>
              <w:rPr>
                <w:rFonts w:cs="Arial"/>
              </w:rPr>
            </w:pPr>
            <w:r>
              <w:rPr>
                <w:rFonts w:cs="Arial"/>
              </w:rPr>
              <w:t>JW</w:t>
            </w:r>
          </w:p>
          <w:p w:rsidR="00A73332" w:rsidRPr="00C5169D" w:rsidRDefault="00A73332" w:rsidP="00606366">
            <w:pPr>
              <w:jc w:val="center"/>
              <w:rPr>
                <w:rFonts w:cs="Arial"/>
              </w:rPr>
            </w:pPr>
          </w:p>
        </w:tc>
      </w:tr>
      <w:tr w:rsidR="00635390" w:rsidRPr="001657FC" w:rsidTr="00A1131B">
        <w:trPr>
          <w:trHeight w:val="295"/>
        </w:trPr>
        <w:tc>
          <w:tcPr>
            <w:tcW w:w="959" w:type="dxa"/>
            <w:tcBorders>
              <w:bottom w:val="single" w:sz="4" w:space="0" w:color="auto"/>
            </w:tcBorders>
            <w:shd w:val="clear" w:color="auto" w:fill="D9D9D9"/>
          </w:tcPr>
          <w:p w:rsidR="00635390" w:rsidRPr="00C5169D" w:rsidRDefault="00635390" w:rsidP="00A1131B">
            <w:pPr>
              <w:jc w:val="center"/>
              <w:rPr>
                <w:rFonts w:cs="Arial"/>
                <w:b/>
              </w:rPr>
            </w:pPr>
            <w:r w:rsidRPr="00C5169D">
              <w:rPr>
                <w:rFonts w:cs="Arial"/>
                <w:b/>
              </w:rPr>
              <w:t>Item</w:t>
            </w:r>
          </w:p>
        </w:tc>
        <w:tc>
          <w:tcPr>
            <w:tcW w:w="7397" w:type="dxa"/>
            <w:tcBorders>
              <w:bottom w:val="single" w:sz="4" w:space="0" w:color="auto"/>
            </w:tcBorders>
            <w:shd w:val="clear" w:color="auto" w:fill="D9D9D9"/>
          </w:tcPr>
          <w:p w:rsidR="00635390" w:rsidRPr="00C5169D" w:rsidRDefault="00635390" w:rsidP="00A1131B">
            <w:pPr>
              <w:rPr>
                <w:rFonts w:cs="Arial"/>
                <w:b/>
              </w:rPr>
            </w:pPr>
            <w:r w:rsidRPr="00C5169D">
              <w:rPr>
                <w:rFonts w:cs="Arial"/>
                <w:b/>
              </w:rPr>
              <w:t>Item details</w:t>
            </w:r>
          </w:p>
        </w:tc>
        <w:tc>
          <w:tcPr>
            <w:tcW w:w="1039" w:type="dxa"/>
            <w:tcBorders>
              <w:bottom w:val="single" w:sz="4" w:space="0" w:color="auto"/>
            </w:tcBorders>
            <w:shd w:val="clear" w:color="auto" w:fill="D9D9D9"/>
          </w:tcPr>
          <w:p w:rsidR="00635390" w:rsidRPr="00C5169D" w:rsidRDefault="00635390" w:rsidP="00A1131B">
            <w:pPr>
              <w:jc w:val="center"/>
              <w:rPr>
                <w:rFonts w:cs="Arial"/>
                <w:b/>
              </w:rPr>
            </w:pPr>
            <w:r w:rsidRPr="00C5169D">
              <w:rPr>
                <w:rFonts w:cs="Arial"/>
                <w:b/>
              </w:rPr>
              <w:t>Action</w:t>
            </w:r>
          </w:p>
        </w:tc>
      </w:tr>
      <w:tr w:rsidR="00635390" w:rsidRPr="001657FC" w:rsidTr="00A1131B">
        <w:trPr>
          <w:trHeight w:val="295"/>
        </w:trPr>
        <w:tc>
          <w:tcPr>
            <w:tcW w:w="959" w:type="dxa"/>
            <w:shd w:val="clear" w:color="auto" w:fill="auto"/>
          </w:tcPr>
          <w:p w:rsidR="00635390" w:rsidRPr="00C5169D" w:rsidRDefault="00635390" w:rsidP="00A1131B">
            <w:pPr>
              <w:numPr>
                <w:ilvl w:val="0"/>
                <w:numId w:val="4"/>
              </w:numPr>
              <w:rPr>
                <w:rFonts w:cs="Arial"/>
              </w:rPr>
            </w:pPr>
          </w:p>
        </w:tc>
        <w:tc>
          <w:tcPr>
            <w:tcW w:w="7397" w:type="dxa"/>
            <w:shd w:val="clear" w:color="auto" w:fill="auto"/>
          </w:tcPr>
          <w:p w:rsidR="00635390" w:rsidRPr="00C5169D" w:rsidRDefault="00635390" w:rsidP="00A1131B">
            <w:pPr>
              <w:rPr>
                <w:rFonts w:cs="Arial"/>
                <w:b/>
              </w:rPr>
            </w:pPr>
            <w:r w:rsidRPr="00C5169D">
              <w:rPr>
                <w:rFonts w:cs="Arial"/>
                <w:b/>
              </w:rPr>
              <w:t>Apologies</w:t>
            </w:r>
          </w:p>
          <w:p w:rsidR="00635390" w:rsidRPr="00F83385" w:rsidRDefault="00635390" w:rsidP="00A1131B">
            <w:pPr>
              <w:rPr>
                <w:rFonts w:cs="Arial"/>
                <w:highlight w:val="yellow"/>
              </w:rPr>
            </w:pPr>
          </w:p>
          <w:p w:rsidR="004C1BC7" w:rsidRPr="00D92D7F" w:rsidRDefault="004C1BC7" w:rsidP="004C1BC7">
            <w:r>
              <w:t xml:space="preserve">Adrian Brook, </w:t>
            </w:r>
            <w:r w:rsidRPr="00D92D7F">
              <w:t>Moore Stephens</w:t>
            </w:r>
          </w:p>
          <w:p w:rsidR="00635390" w:rsidRPr="00F83385" w:rsidRDefault="00606366" w:rsidP="00A1131B">
            <w:pPr>
              <w:rPr>
                <w:highlight w:val="yellow"/>
              </w:rPr>
            </w:pPr>
            <w:r w:rsidRPr="00C5169D">
              <w:t xml:space="preserve">Shelley Dolan, </w:t>
            </w:r>
            <w:r w:rsidR="00635390" w:rsidRPr="00C5169D">
              <w:t>The Royal Marsden NHS Foundation Trust, Chief Nurse</w:t>
            </w:r>
            <w:r w:rsidR="00635390" w:rsidRPr="00F83385">
              <w:rPr>
                <w:highlight w:val="yellow"/>
              </w:rPr>
              <w:t xml:space="preserve"> </w:t>
            </w:r>
          </w:p>
          <w:p w:rsidR="004C1BC7" w:rsidRPr="00C5169D" w:rsidRDefault="004C1BC7" w:rsidP="004C1BC7">
            <w:r>
              <w:t>Paul Holland, National Audit Office</w:t>
            </w:r>
          </w:p>
          <w:p w:rsidR="004C1BC7" w:rsidRPr="00C5169D" w:rsidRDefault="004C1BC7" w:rsidP="004C1BC7">
            <w:pPr>
              <w:rPr>
                <w:highlight w:val="yellow"/>
              </w:rPr>
            </w:pPr>
            <w:r>
              <w:t xml:space="preserve">Stephen Robinson, </w:t>
            </w:r>
            <w:r w:rsidRPr="00C5169D">
              <w:t>HRA, Corporate Secretary</w:t>
            </w:r>
          </w:p>
          <w:p w:rsidR="004C1BC7" w:rsidRPr="00C5169D" w:rsidRDefault="004C1BC7" w:rsidP="004C1BC7">
            <w:r>
              <w:t xml:space="preserve">Collette Rowe, </w:t>
            </w:r>
            <w:r w:rsidRPr="00C5169D">
              <w:t xml:space="preserve">HRA Senior Finance Manager </w:t>
            </w:r>
          </w:p>
          <w:p w:rsidR="00635390" w:rsidRPr="00F83385" w:rsidRDefault="00635390" w:rsidP="004C1BC7">
            <w:pPr>
              <w:rPr>
                <w:rFonts w:cs="Arial"/>
                <w:highlight w:val="yellow"/>
              </w:rPr>
            </w:pPr>
          </w:p>
        </w:tc>
        <w:tc>
          <w:tcPr>
            <w:tcW w:w="1039" w:type="dxa"/>
            <w:shd w:val="clear" w:color="auto" w:fill="auto"/>
          </w:tcPr>
          <w:p w:rsidR="00635390" w:rsidRPr="00F83385" w:rsidRDefault="00635390" w:rsidP="00A1131B">
            <w:pPr>
              <w:jc w:val="center"/>
              <w:rPr>
                <w:rFonts w:cs="Arial"/>
                <w:b/>
                <w:highlight w:val="yellow"/>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Declarations of interest</w:t>
            </w:r>
          </w:p>
          <w:p w:rsidR="00635390" w:rsidRDefault="00635390" w:rsidP="00A1131B">
            <w:pPr>
              <w:rPr>
                <w:rFonts w:cs="Arial"/>
                <w:b/>
              </w:rPr>
            </w:pPr>
          </w:p>
          <w:p w:rsidR="00635390" w:rsidRDefault="00635390" w:rsidP="00A1131B">
            <w:pPr>
              <w:rPr>
                <w:rFonts w:cs="Arial"/>
              </w:rPr>
            </w:pPr>
            <w:r>
              <w:rPr>
                <w:rFonts w:cs="Arial"/>
              </w:rPr>
              <w:t>None to note</w:t>
            </w:r>
          </w:p>
          <w:p w:rsidR="00635390" w:rsidRPr="00815155" w:rsidRDefault="00635390" w:rsidP="00A1131B">
            <w:pPr>
              <w:rPr>
                <w:rFonts w:cs="Arial"/>
              </w:rPr>
            </w:pPr>
          </w:p>
        </w:tc>
        <w:tc>
          <w:tcPr>
            <w:tcW w:w="1039" w:type="dxa"/>
            <w:shd w:val="clear" w:color="auto" w:fill="auto"/>
          </w:tcPr>
          <w:p w:rsidR="00635390" w:rsidRPr="001657FC" w:rsidRDefault="00635390"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Minutes of the last meeting</w:t>
            </w:r>
          </w:p>
          <w:p w:rsidR="00635390" w:rsidRDefault="00635390" w:rsidP="00A1131B">
            <w:pPr>
              <w:rPr>
                <w:rFonts w:cs="Arial"/>
                <w:b/>
              </w:rPr>
            </w:pPr>
          </w:p>
          <w:p w:rsidR="00635390" w:rsidRDefault="00635390" w:rsidP="00A1131B">
            <w:pPr>
              <w:rPr>
                <w:rFonts w:cs="Arial"/>
              </w:rPr>
            </w:pPr>
            <w:r>
              <w:rPr>
                <w:rFonts w:cs="Arial"/>
              </w:rPr>
              <w:t>The minutes of the previous meeting were accepted as a true and accurate record of the matters discussed</w:t>
            </w:r>
            <w:r w:rsidR="00AE7AA8">
              <w:rPr>
                <w:rFonts w:cs="Arial"/>
              </w:rPr>
              <w:t>,</w:t>
            </w:r>
            <w:r>
              <w:rPr>
                <w:rFonts w:cs="Arial"/>
              </w:rPr>
              <w:t xml:space="preserve"> without amendment. </w:t>
            </w:r>
          </w:p>
          <w:p w:rsidR="00635390" w:rsidRPr="00BC4B7A" w:rsidRDefault="00635390" w:rsidP="00A1131B">
            <w:pPr>
              <w:rPr>
                <w:rFonts w:cs="Arial"/>
              </w:rPr>
            </w:pPr>
          </w:p>
        </w:tc>
        <w:tc>
          <w:tcPr>
            <w:tcW w:w="1039" w:type="dxa"/>
            <w:shd w:val="clear" w:color="auto" w:fill="auto"/>
          </w:tcPr>
          <w:p w:rsidR="00635390" w:rsidRPr="001657FC" w:rsidRDefault="00635390"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Action Log</w:t>
            </w:r>
            <w:r w:rsidR="004B3FA5">
              <w:rPr>
                <w:rFonts w:cs="Arial"/>
                <w:b/>
              </w:rPr>
              <w:t xml:space="preserve"> / Matters arising</w:t>
            </w:r>
          </w:p>
          <w:p w:rsidR="0077522E" w:rsidRDefault="0077522E" w:rsidP="004C1BC7">
            <w:pPr>
              <w:rPr>
                <w:rFonts w:cs="Arial"/>
              </w:rPr>
            </w:pPr>
          </w:p>
          <w:p w:rsidR="007510DF" w:rsidRPr="007510DF" w:rsidRDefault="007510DF" w:rsidP="007510DF">
            <w:pPr>
              <w:rPr>
                <w:rFonts w:cs="Arial"/>
                <w:i/>
                <w:u w:val="single"/>
              </w:rPr>
            </w:pPr>
            <w:r w:rsidRPr="007510DF">
              <w:rPr>
                <w:rFonts w:cs="Arial"/>
                <w:i/>
                <w:u w:val="single"/>
              </w:rPr>
              <w:t>Audit committee</w:t>
            </w:r>
            <w:r>
              <w:rPr>
                <w:rFonts w:cs="Arial"/>
                <w:i/>
                <w:u w:val="single"/>
              </w:rPr>
              <w:t>’</w:t>
            </w:r>
            <w:r w:rsidRPr="007510DF">
              <w:rPr>
                <w:rFonts w:cs="Arial"/>
                <w:i/>
                <w:u w:val="single"/>
              </w:rPr>
              <w:t>s consideration of effectiveness and own performance</w:t>
            </w:r>
          </w:p>
          <w:p w:rsidR="007510DF" w:rsidRDefault="007510DF" w:rsidP="004C1BC7">
            <w:pPr>
              <w:rPr>
                <w:rFonts w:cs="Arial"/>
              </w:rPr>
            </w:pPr>
            <w:r>
              <w:rPr>
                <w:rFonts w:cs="Arial"/>
              </w:rPr>
              <w:t>The Committee noted this was due to be discussed today.</w:t>
            </w:r>
          </w:p>
          <w:p w:rsidR="007510DF" w:rsidRDefault="007510DF" w:rsidP="004C1BC7">
            <w:pPr>
              <w:rPr>
                <w:rFonts w:cs="Arial"/>
              </w:rPr>
            </w:pPr>
          </w:p>
          <w:p w:rsidR="007510DF" w:rsidRPr="007510DF" w:rsidRDefault="007510DF" w:rsidP="007510DF">
            <w:pPr>
              <w:rPr>
                <w:rFonts w:cs="Arial"/>
                <w:i/>
                <w:u w:val="single"/>
              </w:rPr>
            </w:pPr>
            <w:r w:rsidRPr="007510DF">
              <w:rPr>
                <w:rFonts w:cs="Arial"/>
                <w:i/>
                <w:u w:val="single"/>
              </w:rPr>
              <w:t>Audit and Risk Committee meeting dates / cycle</w:t>
            </w:r>
          </w:p>
          <w:p w:rsidR="007510DF" w:rsidRDefault="007510DF" w:rsidP="007510DF">
            <w:pPr>
              <w:rPr>
                <w:rFonts w:cs="Arial"/>
              </w:rPr>
            </w:pPr>
            <w:r>
              <w:rPr>
                <w:rFonts w:cs="Arial"/>
              </w:rPr>
              <w:t>The Committee noted this was due to be discussed today.</w:t>
            </w:r>
          </w:p>
          <w:p w:rsidR="007510DF" w:rsidRDefault="007510DF" w:rsidP="004C1BC7">
            <w:pPr>
              <w:rPr>
                <w:rFonts w:cs="Arial"/>
              </w:rPr>
            </w:pPr>
          </w:p>
          <w:p w:rsidR="007510DF" w:rsidRPr="007510DF" w:rsidRDefault="007510DF" w:rsidP="007510DF">
            <w:pPr>
              <w:rPr>
                <w:i/>
                <w:u w:val="single"/>
              </w:rPr>
            </w:pPr>
            <w:r w:rsidRPr="007510DF">
              <w:rPr>
                <w:i/>
                <w:u w:val="single"/>
              </w:rPr>
              <w:t>HRA Standing Orders, Reservation and Delegation of Powers and Standing Financial Instructions; and HRA Delegation of Financial Powers</w:t>
            </w:r>
          </w:p>
          <w:p w:rsidR="007510DF" w:rsidRDefault="007510DF" w:rsidP="004C1BC7">
            <w:pPr>
              <w:rPr>
                <w:rFonts w:cs="Arial"/>
              </w:rPr>
            </w:pPr>
            <w:r>
              <w:t>The Committee noted it had been invited by the Board to look at the delegated levels once there is a pattern of transactions.</w:t>
            </w:r>
            <w:r w:rsidR="0047225B">
              <w:t xml:space="preserve"> </w:t>
            </w:r>
            <w:r>
              <w:rPr>
                <w:rFonts w:cs="Arial"/>
              </w:rPr>
              <w:t xml:space="preserve">The Committee agreed to consider </w:t>
            </w:r>
            <w:r w:rsidR="00396081">
              <w:rPr>
                <w:rFonts w:cs="Arial"/>
              </w:rPr>
              <w:lastRenderedPageBreak/>
              <w:t xml:space="preserve">at a future meeting, in around 6 </w:t>
            </w:r>
            <w:proofErr w:type="spellStart"/>
            <w:r w:rsidR="00396081">
              <w:rPr>
                <w:rFonts w:cs="Arial"/>
              </w:rPr>
              <w:t>months time</w:t>
            </w:r>
            <w:proofErr w:type="spellEnd"/>
            <w:r w:rsidR="00396081">
              <w:rPr>
                <w:rFonts w:cs="Arial"/>
              </w:rPr>
              <w:t>.</w:t>
            </w:r>
          </w:p>
          <w:p w:rsidR="007510DF" w:rsidRDefault="007510DF" w:rsidP="004C1BC7">
            <w:pPr>
              <w:rPr>
                <w:rFonts w:cs="Arial"/>
              </w:rPr>
            </w:pPr>
          </w:p>
          <w:p w:rsidR="007510DF" w:rsidRPr="007510DF" w:rsidRDefault="007510DF" w:rsidP="007510DF">
            <w:pPr>
              <w:pStyle w:val="ListParagraph"/>
              <w:ind w:left="0"/>
              <w:rPr>
                <w:rFonts w:cs="Arial"/>
                <w:i/>
                <w:u w:val="single"/>
              </w:rPr>
            </w:pPr>
            <w:r w:rsidRPr="007510DF">
              <w:rPr>
                <w:rFonts w:cs="Arial"/>
                <w:i/>
                <w:u w:val="single"/>
              </w:rPr>
              <w:t>Corporate Assurance mapping</w:t>
            </w:r>
          </w:p>
          <w:p w:rsidR="007510DF" w:rsidRPr="007510DF" w:rsidRDefault="007510DF" w:rsidP="004C1BC7">
            <w:r w:rsidRPr="007510DF">
              <w:t>The Committee noted</w:t>
            </w:r>
            <w:r>
              <w:t xml:space="preserve"> a corporate assurance mapping exercise by the Health Group Internal Audit </w:t>
            </w:r>
            <w:proofErr w:type="gramStart"/>
            <w:r>
              <w:t>Service</w:t>
            </w:r>
            <w:r w:rsidR="0047225B">
              <w:t>,</w:t>
            </w:r>
            <w:proofErr w:type="gramEnd"/>
            <w:r>
              <w:t xml:space="preserve"> had been agreed and was due to begin next week. The Committee noted this was scheduled as a one off review to </w:t>
            </w:r>
            <w:r w:rsidR="0047225B">
              <w:t>support</w:t>
            </w:r>
            <w:r>
              <w:t xml:space="preserve"> the HRA</w:t>
            </w:r>
            <w:r w:rsidR="0047225B">
              <w:t xml:space="preserve">’s consideration of the </w:t>
            </w:r>
            <w:r>
              <w:t>level of control. ZA flagged this was detailed</w:t>
            </w:r>
            <w:r w:rsidR="0047225B">
              <w:t xml:space="preserve"> </w:t>
            </w:r>
            <w:r>
              <w:t>on the updated 2015/16 audit</w:t>
            </w:r>
            <w:r w:rsidR="0047225B">
              <w:t xml:space="preserve"> plan in item 6a.</w:t>
            </w:r>
          </w:p>
          <w:p w:rsidR="007510DF" w:rsidRPr="007510DF" w:rsidRDefault="007510DF" w:rsidP="004C1BC7">
            <w:pPr>
              <w:rPr>
                <w:b/>
              </w:rPr>
            </w:pPr>
          </w:p>
          <w:p w:rsidR="007510DF" w:rsidRPr="007510DF" w:rsidRDefault="007510DF" w:rsidP="007510DF">
            <w:pPr>
              <w:pStyle w:val="ListParagraph"/>
              <w:ind w:left="0"/>
              <w:rPr>
                <w:rFonts w:cs="Arial"/>
                <w:i/>
                <w:u w:val="single"/>
              </w:rPr>
            </w:pPr>
            <w:r w:rsidRPr="007510DF">
              <w:rPr>
                <w:rFonts w:cs="Arial"/>
                <w:i/>
                <w:u w:val="single"/>
              </w:rPr>
              <w:t xml:space="preserve">Audit recommendations tracker  </w:t>
            </w:r>
          </w:p>
          <w:p w:rsidR="007510DF" w:rsidRPr="007510DF" w:rsidRDefault="007510DF" w:rsidP="004C1BC7">
            <w:r w:rsidRPr="007510DF">
              <w:t>GC advised he was happy to work with CR to develop this</w:t>
            </w:r>
            <w:r w:rsidR="00396081">
              <w:t xml:space="preserve"> ahead of a Committee meeting, without a tight timescale, given finance’s current focus on year end.</w:t>
            </w:r>
          </w:p>
          <w:p w:rsidR="007510DF" w:rsidRDefault="007510DF" w:rsidP="004C1BC7"/>
          <w:p w:rsidR="007510DF" w:rsidRPr="0077522E" w:rsidRDefault="007510DF" w:rsidP="007510DF">
            <w:pPr>
              <w:rPr>
                <w:rFonts w:cs="Arial"/>
                <w:u w:val="single"/>
              </w:rPr>
            </w:pPr>
            <w:r w:rsidRPr="0077522E">
              <w:rPr>
                <w:rFonts w:cs="Arial"/>
                <w:u w:val="single"/>
              </w:rPr>
              <w:t>ISO 9001:2008 Quality Assurance update</w:t>
            </w:r>
          </w:p>
          <w:p w:rsidR="007510DF" w:rsidRDefault="007510DF" w:rsidP="004C1BC7">
            <w:r>
              <w:t>The Committee noted an awareness session had been held for EMT regarding ISO 9001. The Committee noted there was the opportunity for greater proportionality and this would be discussed at an upcoming EMT meeting. The Committee agreed a verbal update should be provided at the next meeting.</w:t>
            </w:r>
          </w:p>
          <w:p w:rsidR="004C1BC7" w:rsidRPr="00BC4B7A" w:rsidRDefault="004C1BC7" w:rsidP="007510DF">
            <w:pPr>
              <w:rPr>
                <w:rFonts w:cs="Arial"/>
              </w:rPr>
            </w:pPr>
          </w:p>
        </w:tc>
        <w:tc>
          <w:tcPr>
            <w:tcW w:w="1039" w:type="dxa"/>
            <w:shd w:val="clear" w:color="auto" w:fill="auto"/>
          </w:tcPr>
          <w:p w:rsidR="00635390" w:rsidRDefault="00635390" w:rsidP="00A1131B">
            <w:pPr>
              <w:jc w:val="center"/>
              <w:rPr>
                <w:rFonts w:cs="Arial"/>
                <w:b/>
              </w:rPr>
            </w:pPr>
          </w:p>
          <w:p w:rsidR="0077522E" w:rsidRDefault="0077522E" w:rsidP="00A1131B">
            <w:pPr>
              <w:jc w:val="center"/>
              <w:rPr>
                <w:rFonts w:cs="Arial"/>
                <w:b/>
              </w:rPr>
            </w:pPr>
          </w:p>
          <w:p w:rsidR="00731E23" w:rsidRPr="001657FC" w:rsidRDefault="00731E23" w:rsidP="00A1131B">
            <w:pPr>
              <w:jc w:val="center"/>
              <w:rPr>
                <w:rFonts w:cs="Arial"/>
                <w:b/>
              </w:rPr>
            </w:pPr>
          </w:p>
        </w:tc>
      </w:tr>
      <w:tr w:rsidR="003368A0" w:rsidRPr="001657FC" w:rsidTr="00A1131B">
        <w:trPr>
          <w:trHeight w:val="295"/>
        </w:trPr>
        <w:tc>
          <w:tcPr>
            <w:tcW w:w="959" w:type="dxa"/>
            <w:shd w:val="clear" w:color="auto" w:fill="auto"/>
          </w:tcPr>
          <w:p w:rsidR="003368A0" w:rsidRPr="001657FC" w:rsidRDefault="003368A0" w:rsidP="00A1131B">
            <w:pPr>
              <w:numPr>
                <w:ilvl w:val="0"/>
                <w:numId w:val="4"/>
              </w:numPr>
              <w:rPr>
                <w:rFonts w:cs="Arial"/>
                <w:b/>
              </w:rPr>
            </w:pPr>
          </w:p>
        </w:tc>
        <w:tc>
          <w:tcPr>
            <w:tcW w:w="7397" w:type="dxa"/>
            <w:shd w:val="clear" w:color="auto" w:fill="auto"/>
          </w:tcPr>
          <w:p w:rsidR="004C1BC7" w:rsidRDefault="004C1BC7" w:rsidP="004C1BC7">
            <w:pPr>
              <w:rPr>
                <w:rFonts w:cs="Arial"/>
                <w:b/>
              </w:rPr>
            </w:pPr>
            <w:r>
              <w:rPr>
                <w:rFonts w:cs="Arial"/>
                <w:b/>
              </w:rPr>
              <w:t>Review of Audit Committee Effectiveness results</w:t>
            </w:r>
          </w:p>
          <w:p w:rsidR="00A44E53" w:rsidRDefault="00A44E53" w:rsidP="00D20EEF">
            <w:pPr>
              <w:rPr>
                <w:rFonts w:cs="Arial"/>
              </w:rPr>
            </w:pPr>
          </w:p>
          <w:p w:rsidR="00106EDB" w:rsidRDefault="00F4794B" w:rsidP="004C1BC7">
            <w:r>
              <w:t>The Committee noted that</w:t>
            </w:r>
            <w:r w:rsidR="00106EDB">
              <w:t xml:space="preserve"> in general, the findings from the review were positive. The Committee agreed to focus on areas where further consideration or actions may be required.</w:t>
            </w:r>
          </w:p>
          <w:p w:rsidR="00106EDB" w:rsidRDefault="00106EDB" w:rsidP="004C1BC7"/>
          <w:p w:rsidR="00106EDB" w:rsidRPr="007510DF" w:rsidRDefault="007510DF" w:rsidP="007510DF">
            <w:pPr>
              <w:rPr>
                <w:i/>
                <w:u w:val="single"/>
              </w:rPr>
            </w:pPr>
            <w:r w:rsidRPr="007510DF">
              <w:rPr>
                <w:i/>
                <w:u w:val="single"/>
              </w:rPr>
              <w:t>S</w:t>
            </w:r>
            <w:r w:rsidR="00106EDB" w:rsidRPr="007510DF">
              <w:rPr>
                <w:i/>
                <w:u w:val="single"/>
              </w:rPr>
              <w:t>cheduling of meeting</w:t>
            </w:r>
            <w:r w:rsidRPr="007510DF">
              <w:rPr>
                <w:i/>
                <w:u w:val="single"/>
              </w:rPr>
              <w:t>s</w:t>
            </w:r>
          </w:p>
          <w:p w:rsidR="00106EDB" w:rsidRDefault="00106EDB" w:rsidP="00106EDB">
            <w:r>
              <w:t>The Committee discussed whether the Board and Audit and Risk Committee meetings should be held on the same day. The Committee agreed</w:t>
            </w:r>
            <w:r w:rsidR="00396081">
              <w:t xml:space="preserve"> that</w:t>
            </w:r>
            <w:r>
              <w:t xml:space="preserve"> to allow </w:t>
            </w:r>
            <w:r w:rsidR="0047225B">
              <w:t xml:space="preserve">appropriate time and focus, </w:t>
            </w:r>
            <w:r>
              <w:t>the meetings should be held on different days. The Committee noted the possible additi</w:t>
            </w:r>
            <w:r w:rsidR="00396081">
              <w:t>onal travel required by members and</w:t>
            </w:r>
            <w:r>
              <w:t xml:space="preserve"> agreed there may be meetings which would warrant the use of videoconference</w:t>
            </w:r>
            <w:r w:rsidR="0047225B">
              <w:t>,</w:t>
            </w:r>
            <w:r>
              <w:t xml:space="preserve"> or other HRA business could be scheduled for the same day. The Committee agreed teleconference should be avoided where possible.</w:t>
            </w:r>
          </w:p>
          <w:p w:rsidR="00106EDB" w:rsidRDefault="00106EDB" w:rsidP="00106EDB"/>
          <w:p w:rsidR="00106EDB" w:rsidRPr="007510DF" w:rsidRDefault="007510DF" w:rsidP="004C1BC7">
            <w:pPr>
              <w:rPr>
                <w:u w:val="single"/>
              </w:rPr>
            </w:pPr>
            <w:r w:rsidRPr="007510DF">
              <w:rPr>
                <w:i/>
                <w:u w:val="single"/>
              </w:rPr>
              <w:t>L</w:t>
            </w:r>
            <w:r w:rsidR="00106EDB" w:rsidRPr="007510DF">
              <w:rPr>
                <w:i/>
                <w:u w:val="single"/>
              </w:rPr>
              <w:t>ength of meeting</w:t>
            </w:r>
            <w:r w:rsidRPr="007510DF">
              <w:rPr>
                <w:i/>
                <w:u w:val="single"/>
              </w:rPr>
              <w:t>s</w:t>
            </w:r>
          </w:p>
          <w:p w:rsidR="00106EDB" w:rsidRDefault="001F124A" w:rsidP="004C1BC7">
            <w:r>
              <w:t>The Committee agreed the meeting</w:t>
            </w:r>
            <w:r w:rsidR="0047225B">
              <w:t>s</w:t>
            </w:r>
            <w:r>
              <w:t xml:space="preserve"> should be schedule for longer than they are currently w</w:t>
            </w:r>
            <w:r w:rsidR="00F4794B">
              <w:t>ith 2 hours 30 minutes proposed, defined by the Agenda.</w:t>
            </w:r>
          </w:p>
          <w:p w:rsidR="001F124A" w:rsidRDefault="001F124A" w:rsidP="004C1BC7"/>
          <w:p w:rsidR="001F124A" w:rsidRDefault="007510DF" w:rsidP="007510DF">
            <w:pPr>
              <w:rPr>
                <w:i/>
                <w:u w:val="single"/>
              </w:rPr>
            </w:pPr>
            <w:r w:rsidRPr="007510DF">
              <w:rPr>
                <w:i/>
                <w:u w:val="single"/>
              </w:rPr>
              <w:t>F</w:t>
            </w:r>
            <w:r>
              <w:rPr>
                <w:i/>
                <w:u w:val="single"/>
              </w:rPr>
              <w:t>ocus regarding risk</w:t>
            </w:r>
          </w:p>
          <w:p w:rsidR="001F124A" w:rsidRDefault="001F124A" w:rsidP="004C1BC7">
            <w:r>
              <w:t xml:space="preserve">The Committee agreed the findings from the review </w:t>
            </w:r>
            <w:r w:rsidR="00B8493B">
              <w:t>suggested there could be greater</w:t>
            </w:r>
            <w:r>
              <w:t xml:space="preserve"> focus on risk at the Committee meetings with more dedicated time to be allocated. The Committee noted Jonathan Montgomery was willing to attend the Committee for part of the agenda if appropriate to supp</w:t>
            </w:r>
            <w:r w:rsidR="00F4794B">
              <w:t>ort the consideration of risk. T</w:t>
            </w:r>
            <w:r>
              <w:t xml:space="preserve">he Committee agreed it did not want to duplicate business between the Executive Management Team, the Audit and Risk Committee and the Board and agreed it would be more appropriate for any particular concerns the Committee has regarding risk to be escalated to Board as </w:t>
            </w:r>
            <w:r w:rsidR="0047225B">
              <w:t>required</w:t>
            </w:r>
            <w:r>
              <w:t>. The Committee noted the possibility of holding training sessions prior to Committee meetings with risk being a possible topic.</w:t>
            </w:r>
          </w:p>
          <w:p w:rsidR="001F124A" w:rsidRDefault="001F124A" w:rsidP="004C1BC7"/>
          <w:p w:rsidR="001F124A" w:rsidRPr="007510DF" w:rsidRDefault="007510DF" w:rsidP="007510DF">
            <w:pPr>
              <w:rPr>
                <w:i/>
                <w:u w:val="single"/>
              </w:rPr>
            </w:pPr>
            <w:r w:rsidRPr="007510DF">
              <w:rPr>
                <w:i/>
                <w:u w:val="single"/>
              </w:rPr>
              <w:t>E</w:t>
            </w:r>
            <w:r w:rsidR="001F124A" w:rsidRPr="007510DF">
              <w:rPr>
                <w:i/>
                <w:u w:val="single"/>
              </w:rPr>
              <w:t>mbedding of corporate governance throughout the organisation</w:t>
            </w:r>
          </w:p>
          <w:p w:rsidR="001F124A" w:rsidRDefault="001F124A" w:rsidP="004C1BC7">
            <w:r>
              <w:lastRenderedPageBreak/>
              <w:t xml:space="preserve">The Committee was assured corporate </w:t>
            </w:r>
            <w:r w:rsidR="00C05DE8">
              <w:t>governance</w:t>
            </w:r>
            <w:r>
              <w:t xml:space="preserve"> was embedded throughout the organisation with risk registers, policies and the completion of follow on actions from audits </w:t>
            </w:r>
            <w:r w:rsidR="0047225B">
              <w:t>being noted. The Committee was content</w:t>
            </w:r>
            <w:r>
              <w:t xml:space="preserve"> this did not need to be taken </w:t>
            </w:r>
            <w:r w:rsidR="0047225B">
              <w:t>any further</w:t>
            </w:r>
            <w:r>
              <w:t xml:space="preserve"> at this stage.</w:t>
            </w:r>
          </w:p>
          <w:p w:rsidR="001F124A" w:rsidRDefault="001F124A" w:rsidP="004C1BC7"/>
          <w:p w:rsidR="001F124A" w:rsidRPr="007510DF" w:rsidRDefault="007510DF" w:rsidP="007510DF">
            <w:pPr>
              <w:rPr>
                <w:i/>
                <w:u w:val="single"/>
              </w:rPr>
            </w:pPr>
            <w:r w:rsidRPr="007510DF">
              <w:rPr>
                <w:i/>
                <w:u w:val="single"/>
              </w:rPr>
              <w:t>A</w:t>
            </w:r>
            <w:r w:rsidR="001F124A" w:rsidRPr="007510DF">
              <w:rPr>
                <w:i/>
                <w:u w:val="single"/>
              </w:rPr>
              <w:t>ttendance by the Department of Health sponsor</w:t>
            </w:r>
          </w:p>
          <w:p w:rsidR="00A27CD1" w:rsidRDefault="001F124A" w:rsidP="001F124A">
            <w:r>
              <w:t xml:space="preserve">The Committee agreed </w:t>
            </w:r>
            <w:r w:rsidR="00A27CD1">
              <w:t>it should continue to invite the sponsor to attend meetings as appropriate.</w:t>
            </w:r>
          </w:p>
          <w:p w:rsidR="001F124A" w:rsidRPr="00A27CD1" w:rsidRDefault="00A27CD1" w:rsidP="00A27CD1">
            <w:pPr>
              <w:jc w:val="right"/>
              <w:rPr>
                <w:b/>
                <w:i/>
              </w:rPr>
            </w:pPr>
            <w:r w:rsidRPr="00A27CD1">
              <w:rPr>
                <w:b/>
                <w:i/>
              </w:rPr>
              <w:t xml:space="preserve">Action: ST to write to the sponsor confirming they are welcome to attend  </w:t>
            </w:r>
          </w:p>
          <w:p w:rsidR="001F124A" w:rsidRDefault="001F124A" w:rsidP="004C1BC7"/>
          <w:p w:rsidR="00A27CD1" w:rsidRPr="007510DF" w:rsidRDefault="00A27CD1" w:rsidP="00A27CD1">
            <w:pPr>
              <w:rPr>
                <w:u w:val="single"/>
              </w:rPr>
            </w:pPr>
            <w:r w:rsidRPr="007510DF">
              <w:rPr>
                <w:i/>
                <w:u w:val="single"/>
              </w:rPr>
              <w:t>Private meeting with NEDs and internal audit before the Audit meeting</w:t>
            </w:r>
          </w:p>
          <w:p w:rsidR="00A27CD1" w:rsidRDefault="00A27CD1" w:rsidP="00A27CD1">
            <w:r>
              <w:t>The Committee agreed private meetings between the NEDs and Internal Audit should be held prior to each Audit and Risk Committee meeting. The Committee agreed the private meeting with external audit should remain as once per year.</w:t>
            </w:r>
          </w:p>
          <w:p w:rsidR="00A27CD1" w:rsidRDefault="00A27CD1" w:rsidP="004C1BC7"/>
          <w:p w:rsidR="00A27CD1" w:rsidRPr="007510DF" w:rsidRDefault="007510DF" w:rsidP="007510DF">
            <w:pPr>
              <w:rPr>
                <w:i/>
                <w:u w:val="single"/>
              </w:rPr>
            </w:pPr>
            <w:r w:rsidRPr="007510DF">
              <w:rPr>
                <w:i/>
                <w:u w:val="single"/>
              </w:rPr>
              <w:t>M</w:t>
            </w:r>
            <w:r w:rsidR="00A27CD1" w:rsidRPr="007510DF">
              <w:rPr>
                <w:i/>
                <w:u w:val="single"/>
              </w:rPr>
              <w:t>embership</w:t>
            </w:r>
          </w:p>
          <w:p w:rsidR="00A27CD1" w:rsidRDefault="00A27CD1" w:rsidP="00A27CD1">
            <w:r>
              <w:t xml:space="preserve">The Committee agreed it should seek to recruit an additional independent member to join the Committee. The Committee agreed an advert should be placed within the REC and CAG community as it is important to recruit someone </w:t>
            </w:r>
            <w:r w:rsidR="0047225B">
              <w:t>with an understanding of</w:t>
            </w:r>
            <w:r>
              <w:t xml:space="preserve"> the culture of the organisation. The Committee noted the small cost implication of recruiting an additional member. GC confirmed a formal interview process would be followed.</w:t>
            </w:r>
          </w:p>
          <w:p w:rsidR="00047768" w:rsidRDefault="00047768" w:rsidP="00A27CD1"/>
          <w:p w:rsidR="0035565E" w:rsidRPr="007510DF" w:rsidRDefault="007510DF" w:rsidP="007510DF">
            <w:pPr>
              <w:autoSpaceDE w:val="0"/>
              <w:autoSpaceDN w:val="0"/>
              <w:adjustRightInd w:val="0"/>
              <w:rPr>
                <w:rFonts w:cs="Calibri"/>
                <w:color w:val="000000"/>
                <w:u w:val="single"/>
              </w:rPr>
            </w:pPr>
            <w:r w:rsidRPr="007510DF">
              <w:rPr>
                <w:rFonts w:cs="Calibri"/>
                <w:i/>
                <w:color w:val="000000"/>
                <w:u w:val="single"/>
              </w:rPr>
              <w:t>E</w:t>
            </w:r>
            <w:r w:rsidR="0035565E" w:rsidRPr="007510DF">
              <w:rPr>
                <w:rFonts w:cs="Calibri"/>
                <w:i/>
                <w:color w:val="000000"/>
                <w:u w:val="single"/>
              </w:rPr>
              <w:t>ffectiveness of relationship between internal and external audit</w:t>
            </w:r>
          </w:p>
          <w:p w:rsidR="0035565E" w:rsidRDefault="001F7EF9" w:rsidP="00047768">
            <w:pPr>
              <w:autoSpaceDE w:val="0"/>
              <w:autoSpaceDN w:val="0"/>
              <w:adjustRightInd w:val="0"/>
              <w:rPr>
                <w:rFonts w:ascii="Calibri" w:hAnsi="Calibri" w:cs="Calibri"/>
                <w:color w:val="000000"/>
              </w:rPr>
            </w:pPr>
            <w:r>
              <w:rPr>
                <w:rFonts w:ascii="Calibri" w:hAnsi="Calibri" w:cs="Calibri"/>
                <w:color w:val="000000"/>
              </w:rPr>
              <w:t>The Committee noted there was a good working relationship between internal and external audit with meetings held and information shared as required.</w:t>
            </w:r>
          </w:p>
          <w:p w:rsidR="001F7EF9" w:rsidRDefault="001F7EF9" w:rsidP="00047768">
            <w:pPr>
              <w:autoSpaceDE w:val="0"/>
              <w:autoSpaceDN w:val="0"/>
              <w:adjustRightInd w:val="0"/>
              <w:rPr>
                <w:rFonts w:ascii="Calibri" w:hAnsi="Calibri" w:cs="Calibri"/>
                <w:color w:val="000000"/>
              </w:rPr>
            </w:pPr>
          </w:p>
          <w:p w:rsidR="00047768" w:rsidRPr="007510DF" w:rsidRDefault="007510DF" w:rsidP="007510DF">
            <w:pPr>
              <w:autoSpaceDE w:val="0"/>
              <w:autoSpaceDN w:val="0"/>
              <w:adjustRightInd w:val="0"/>
              <w:rPr>
                <w:rFonts w:ascii="Calibri" w:hAnsi="Calibri" w:cs="Calibri"/>
                <w:i/>
                <w:color w:val="000000"/>
                <w:u w:val="single"/>
              </w:rPr>
            </w:pPr>
            <w:r w:rsidRPr="007510DF">
              <w:rPr>
                <w:rFonts w:cs="Calibri"/>
                <w:i/>
                <w:color w:val="000000"/>
                <w:u w:val="single"/>
              </w:rPr>
              <w:t>P</w:t>
            </w:r>
            <w:r w:rsidR="00047768" w:rsidRPr="007510DF">
              <w:rPr>
                <w:rFonts w:cs="Calibri"/>
                <w:i/>
                <w:color w:val="000000"/>
                <w:u w:val="single"/>
              </w:rPr>
              <w:t xml:space="preserve">roviding background information relating to HRA for members </w:t>
            </w:r>
          </w:p>
          <w:p w:rsidR="00047768" w:rsidRDefault="00047768" w:rsidP="004C1BC7">
            <w:pPr>
              <w:autoSpaceDE w:val="0"/>
              <w:autoSpaceDN w:val="0"/>
              <w:adjustRightInd w:val="0"/>
              <w:rPr>
                <w:rFonts w:ascii="Calibri" w:hAnsi="Calibri" w:cs="Calibri"/>
                <w:color w:val="000000"/>
              </w:rPr>
            </w:pPr>
            <w:r>
              <w:rPr>
                <w:rFonts w:ascii="Calibri" w:hAnsi="Calibri" w:cs="Calibri"/>
                <w:color w:val="000000"/>
              </w:rPr>
              <w:t>The Committee agreed the Board Part 1 papers should be shared with external audit as a matter of process.</w:t>
            </w:r>
          </w:p>
          <w:p w:rsidR="004C1BC7" w:rsidRPr="00D826C7" w:rsidRDefault="004C1BC7" w:rsidP="0035565E">
            <w:pPr>
              <w:autoSpaceDE w:val="0"/>
              <w:autoSpaceDN w:val="0"/>
              <w:adjustRightInd w:val="0"/>
              <w:rPr>
                <w:rFonts w:cs="Arial"/>
              </w:rPr>
            </w:pPr>
          </w:p>
        </w:tc>
        <w:tc>
          <w:tcPr>
            <w:tcW w:w="1039" w:type="dxa"/>
            <w:shd w:val="clear" w:color="auto" w:fill="auto"/>
          </w:tcPr>
          <w:p w:rsidR="003368A0" w:rsidRDefault="003368A0"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r>
              <w:rPr>
                <w:rFonts w:cs="Arial"/>
                <w:b/>
              </w:rPr>
              <w:t>ST</w:t>
            </w: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Default="00A27CD1" w:rsidP="00A1131B">
            <w:pPr>
              <w:jc w:val="center"/>
              <w:rPr>
                <w:rFonts w:cs="Arial"/>
                <w:b/>
              </w:rPr>
            </w:pPr>
          </w:p>
          <w:p w:rsidR="00A27CD1" w:rsidRPr="001657FC" w:rsidRDefault="00A27CD1" w:rsidP="00A1131B">
            <w:pPr>
              <w:jc w:val="center"/>
              <w:rPr>
                <w:rFonts w:cs="Arial"/>
                <w:b/>
              </w:rPr>
            </w:pPr>
          </w:p>
        </w:tc>
      </w:tr>
      <w:tr w:rsidR="004C1BC7" w:rsidRPr="001657FC" w:rsidTr="00A1131B">
        <w:trPr>
          <w:trHeight w:val="295"/>
        </w:trPr>
        <w:tc>
          <w:tcPr>
            <w:tcW w:w="959" w:type="dxa"/>
            <w:shd w:val="clear" w:color="auto" w:fill="auto"/>
          </w:tcPr>
          <w:p w:rsidR="004C1BC7" w:rsidRPr="001657FC" w:rsidRDefault="004C1BC7" w:rsidP="00A1131B">
            <w:pPr>
              <w:numPr>
                <w:ilvl w:val="0"/>
                <w:numId w:val="4"/>
              </w:numPr>
              <w:rPr>
                <w:rFonts w:cs="Arial"/>
                <w:b/>
              </w:rPr>
            </w:pPr>
          </w:p>
        </w:tc>
        <w:tc>
          <w:tcPr>
            <w:tcW w:w="7397" w:type="dxa"/>
            <w:shd w:val="clear" w:color="auto" w:fill="auto"/>
          </w:tcPr>
          <w:p w:rsidR="004C1BC7" w:rsidRDefault="004C1BC7" w:rsidP="004C1BC7">
            <w:pPr>
              <w:rPr>
                <w:rFonts w:cs="Arial"/>
                <w:b/>
              </w:rPr>
            </w:pPr>
            <w:r>
              <w:rPr>
                <w:rFonts w:cs="Arial"/>
                <w:b/>
              </w:rPr>
              <w:t>Internal Audit</w:t>
            </w:r>
          </w:p>
          <w:p w:rsidR="004C1BC7" w:rsidRDefault="004C1BC7" w:rsidP="004C1BC7">
            <w:pPr>
              <w:rPr>
                <w:rFonts w:cs="Arial"/>
                <w:b/>
              </w:rPr>
            </w:pPr>
          </w:p>
          <w:p w:rsidR="004C1BC7" w:rsidRDefault="004C1BC7" w:rsidP="004C1BC7">
            <w:pPr>
              <w:pStyle w:val="ListParagraph"/>
              <w:numPr>
                <w:ilvl w:val="0"/>
                <w:numId w:val="32"/>
              </w:numPr>
              <w:rPr>
                <w:rFonts w:cs="Arial"/>
                <w:b/>
              </w:rPr>
            </w:pPr>
            <w:r w:rsidRPr="006D02F5">
              <w:rPr>
                <w:rFonts w:cs="Arial"/>
                <w:b/>
              </w:rPr>
              <w:t>Update audit plan 2015/16</w:t>
            </w:r>
          </w:p>
          <w:p w:rsidR="004C1BC7" w:rsidRDefault="004C1BC7" w:rsidP="004C1BC7">
            <w:pPr>
              <w:rPr>
                <w:rFonts w:cs="Arial"/>
                <w:b/>
              </w:rPr>
            </w:pPr>
          </w:p>
          <w:p w:rsidR="004C1BC7" w:rsidRPr="00C05DE8" w:rsidRDefault="004C1BC7" w:rsidP="004C1BC7">
            <w:pPr>
              <w:rPr>
                <w:rFonts w:cs="Arial"/>
                <w:szCs w:val="18"/>
              </w:rPr>
            </w:pPr>
            <w:r>
              <w:rPr>
                <w:rFonts w:cs="Arial"/>
              </w:rPr>
              <w:t>ZA provided the Committee with an update regarding the audit plan for 2015/16. The Committee noted two further reviews had</w:t>
            </w:r>
            <w:r w:rsidR="00B8493B">
              <w:rPr>
                <w:rFonts w:cs="Arial"/>
              </w:rPr>
              <w:t xml:space="preserve"> been added to this year’s plan,</w:t>
            </w:r>
            <w:r>
              <w:rPr>
                <w:rFonts w:cs="Arial"/>
              </w:rPr>
              <w:t xml:space="preserve"> relating to Corporate Assurance mapping and </w:t>
            </w:r>
            <w:r>
              <w:rPr>
                <w:rFonts w:cs="Arial"/>
                <w:szCs w:val="18"/>
              </w:rPr>
              <w:t>Contract &amp; Service Level Performance Management</w:t>
            </w:r>
            <w:r w:rsidR="00AB5BFE">
              <w:rPr>
                <w:rFonts w:cs="Arial"/>
                <w:szCs w:val="18"/>
              </w:rPr>
              <w:t xml:space="preserve">. ZA flagged the Contract Management </w:t>
            </w:r>
            <w:r w:rsidR="0047225B">
              <w:rPr>
                <w:rFonts w:cs="Arial"/>
                <w:szCs w:val="18"/>
              </w:rPr>
              <w:t>review</w:t>
            </w:r>
            <w:r w:rsidR="00AB5BFE">
              <w:rPr>
                <w:rFonts w:cs="Arial"/>
                <w:szCs w:val="18"/>
              </w:rPr>
              <w:t xml:space="preserve"> </w:t>
            </w:r>
            <w:r w:rsidR="00C05DE8">
              <w:rPr>
                <w:rFonts w:cs="Arial"/>
                <w:szCs w:val="18"/>
              </w:rPr>
              <w:t>will now be undertaken in</w:t>
            </w:r>
            <w:r w:rsidR="00AB5BFE">
              <w:rPr>
                <w:rFonts w:cs="Arial"/>
                <w:szCs w:val="18"/>
              </w:rPr>
              <w:t xml:space="preserve"> 2016/17. The Committee noted ZA’s assurance the rest of the plan for 15/16 would be delivered. </w:t>
            </w:r>
          </w:p>
          <w:p w:rsidR="004C1BC7" w:rsidRPr="004C1BC7" w:rsidRDefault="004C1BC7" w:rsidP="004C1BC7">
            <w:pPr>
              <w:rPr>
                <w:rFonts w:cs="Arial"/>
                <w:b/>
              </w:rPr>
            </w:pPr>
          </w:p>
          <w:p w:rsidR="004C1BC7" w:rsidRPr="006D02F5" w:rsidRDefault="004C1BC7" w:rsidP="004C1BC7">
            <w:pPr>
              <w:pStyle w:val="ListParagraph"/>
              <w:numPr>
                <w:ilvl w:val="0"/>
                <w:numId w:val="32"/>
              </w:numPr>
              <w:rPr>
                <w:rFonts w:cs="Arial"/>
                <w:b/>
              </w:rPr>
            </w:pPr>
            <w:r>
              <w:rPr>
                <w:rFonts w:cs="Arial"/>
                <w:b/>
              </w:rPr>
              <w:t>Draft audit plan 2016/17</w:t>
            </w:r>
          </w:p>
          <w:p w:rsidR="004C1BC7" w:rsidRDefault="004C1BC7" w:rsidP="004C1BC7">
            <w:pPr>
              <w:rPr>
                <w:rFonts w:cs="Arial"/>
                <w:b/>
              </w:rPr>
            </w:pPr>
          </w:p>
          <w:p w:rsidR="004C1BC7" w:rsidRDefault="00AB5BFE" w:rsidP="004C1BC7">
            <w:pPr>
              <w:autoSpaceDE w:val="0"/>
              <w:autoSpaceDN w:val="0"/>
              <w:adjustRightInd w:val="0"/>
            </w:pPr>
            <w:r>
              <w:rPr>
                <w:rFonts w:ascii="Calibri" w:hAnsi="Calibri" w:cs="Calibri"/>
                <w:color w:val="000000"/>
                <w:sz w:val="23"/>
                <w:szCs w:val="23"/>
              </w:rPr>
              <w:t xml:space="preserve">ZA expressed his thanks to JW and senior management for </w:t>
            </w:r>
            <w:r w:rsidR="0047225B">
              <w:rPr>
                <w:rFonts w:ascii="Calibri" w:hAnsi="Calibri" w:cs="Calibri"/>
                <w:color w:val="000000"/>
                <w:sz w:val="23"/>
                <w:szCs w:val="23"/>
              </w:rPr>
              <w:t>agreeing</w:t>
            </w:r>
            <w:r>
              <w:rPr>
                <w:rFonts w:ascii="Calibri" w:hAnsi="Calibri" w:cs="Calibri"/>
                <w:color w:val="000000"/>
                <w:sz w:val="23"/>
                <w:szCs w:val="23"/>
              </w:rPr>
              <w:t xml:space="preserve"> this ahead of schedule. The Committee noted the plan was quite heavy loaded and there were </w:t>
            </w:r>
            <w:r>
              <w:t>further</w:t>
            </w:r>
            <w:r w:rsidRPr="00A122B0">
              <w:t xml:space="preserve"> reviews </w:t>
            </w:r>
            <w:r>
              <w:t xml:space="preserve">detailed in section 6 which had been </w:t>
            </w:r>
            <w:r w:rsidRPr="00A122B0">
              <w:t>discussed with management but deemed low priority (at audit planning stage)</w:t>
            </w:r>
            <w:r>
              <w:t>. The Committee noted these would not be</w:t>
            </w:r>
            <w:r w:rsidRPr="00A122B0">
              <w:t xml:space="preserve"> undertaken but may be reconsi</w:t>
            </w:r>
            <w:r w:rsidR="00B8493B">
              <w:t>dered</w:t>
            </w:r>
            <w:r>
              <w:t xml:space="preserve"> at the mid-year review. The Committee noted the plan and queried whether a review of Workforce planning should also take place this year. The Committee </w:t>
            </w:r>
            <w:r>
              <w:lastRenderedPageBreak/>
              <w:t>however noted a review had taken place at end of 2014 with recommendations implemented therefore it was not deemed as a priority at this stage but could be reconsidered as part of the mid-year review. The</w:t>
            </w:r>
            <w:r w:rsidR="0047225B">
              <w:t xml:space="preserve"> Committee was pleased to see </w:t>
            </w:r>
            <w:r>
              <w:t>cyber risk review detailed on the plan.</w:t>
            </w:r>
          </w:p>
          <w:p w:rsidR="004C1BC7" w:rsidRDefault="004C1BC7" w:rsidP="00AB5BFE">
            <w:pPr>
              <w:autoSpaceDE w:val="0"/>
              <w:autoSpaceDN w:val="0"/>
              <w:adjustRightInd w:val="0"/>
              <w:rPr>
                <w:rFonts w:cs="Arial"/>
                <w:b/>
              </w:rPr>
            </w:pPr>
          </w:p>
        </w:tc>
        <w:tc>
          <w:tcPr>
            <w:tcW w:w="1039" w:type="dxa"/>
            <w:shd w:val="clear" w:color="auto" w:fill="auto"/>
          </w:tcPr>
          <w:p w:rsidR="004C1BC7" w:rsidRPr="001657FC" w:rsidRDefault="004C1BC7" w:rsidP="00A1131B">
            <w:pPr>
              <w:jc w:val="center"/>
              <w:rPr>
                <w:rFonts w:cs="Arial"/>
                <w:b/>
              </w:rPr>
            </w:pPr>
          </w:p>
        </w:tc>
      </w:tr>
      <w:tr w:rsidR="004C1BC7" w:rsidRPr="001657FC" w:rsidTr="00A1131B">
        <w:trPr>
          <w:trHeight w:val="295"/>
        </w:trPr>
        <w:tc>
          <w:tcPr>
            <w:tcW w:w="959" w:type="dxa"/>
            <w:shd w:val="clear" w:color="auto" w:fill="auto"/>
          </w:tcPr>
          <w:p w:rsidR="004C1BC7" w:rsidRPr="001657FC" w:rsidRDefault="004C1BC7" w:rsidP="00A1131B">
            <w:pPr>
              <w:numPr>
                <w:ilvl w:val="0"/>
                <w:numId w:val="4"/>
              </w:numPr>
              <w:rPr>
                <w:rFonts w:cs="Arial"/>
                <w:b/>
              </w:rPr>
            </w:pPr>
          </w:p>
        </w:tc>
        <w:tc>
          <w:tcPr>
            <w:tcW w:w="7397" w:type="dxa"/>
            <w:shd w:val="clear" w:color="auto" w:fill="auto"/>
          </w:tcPr>
          <w:p w:rsidR="004C1BC7" w:rsidRDefault="004C1BC7" w:rsidP="004C1BC7">
            <w:pPr>
              <w:rPr>
                <w:rFonts w:cs="Arial"/>
                <w:b/>
              </w:rPr>
            </w:pPr>
            <w:r>
              <w:rPr>
                <w:rFonts w:cs="Arial"/>
                <w:b/>
              </w:rPr>
              <w:t>External Audit update and timetable for 2015/16 accounts</w:t>
            </w:r>
          </w:p>
          <w:p w:rsidR="004C1BC7" w:rsidRDefault="004C1BC7" w:rsidP="004C1BC7">
            <w:pPr>
              <w:rPr>
                <w:rFonts w:cs="Arial"/>
                <w:b/>
              </w:rPr>
            </w:pPr>
          </w:p>
          <w:p w:rsidR="00106EDB" w:rsidRDefault="00106EDB" w:rsidP="004C1BC7">
            <w:pPr>
              <w:autoSpaceDE w:val="0"/>
              <w:autoSpaceDN w:val="0"/>
              <w:adjustRightInd w:val="0"/>
              <w:rPr>
                <w:rFonts w:ascii="Calibri" w:hAnsi="Calibri" w:cs="Calibri"/>
                <w:color w:val="000000"/>
              </w:rPr>
            </w:pPr>
            <w:r>
              <w:rPr>
                <w:rFonts w:ascii="Calibri" w:hAnsi="Calibri" w:cs="Calibri"/>
                <w:color w:val="000000"/>
              </w:rPr>
              <w:t xml:space="preserve">The Committee noted a verbal update had been provided at the last meeting with the plan formally noted at today’s meeting. DC flagged the tight </w:t>
            </w:r>
            <w:r w:rsidR="0047225B">
              <w:rPr>
                <w:rFonts w:ascii="Calibri" w:hAnsi="Calibri" w:cs="Calibri"/>
                <w:color w:val="000000"/>
              </w:rPr>
              <w:t>timelines</w:t>
            </w:r>
            <w:r>
              <w:rPr>
                <w:rFonts w:ascii="Calibri" w:hAnsi="Calibri" w:cs="Calibri"/>
                <w:color w:val="000000"/>
              </w:rPr>
              <w:t xml:space="preserve"> and the importance of both the HRA and external audit sticking to the dates to allow the deadlines to be achieved. GC observed the fee for audit of £35,000 appeared relatively high in comparison with fees in the commercial sector.</w:t>
            </w:r>
          </w:p>
          <w:p w:rsidR="004C1BC7" w:rsidRDefault="004C1BC7" w:rsidP="00106EDB">
            <w:pPr>
              <w:autoSpaceDE w:val="0"/>
              <w:autoSpaceDN w:val="0"/>
              <w:adjustRightInd w:val="0"/>
              <w:rPr>
                <w:rFonts w:cs="Arial"/>
                <w:b/>
              </w:rPr>
            </w:pPr>
          </w:p>
        </w:tc>
        <w:tc>
          <w:tcPr>
            <w:tcW w:w="1039" w:type="dxa"/>
            <w:shd w:val="clear" w:color="auto" w:fill="auto"/>
          </w:tcPr>
          <w:p w:rsidR="004C1BC7" w:rsidRPr="001657FC" w:rsidRDefault="004C1BC7"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F23A37" w:rsidP="00A1131B">
            <w:pPr>
              <w:rPr>
                <w:rFonts w:cs="Arial"/>
                <w:b/>
              </w:rPr>
            </w:pPr>
            <w:r>
              <w:rPr>
                <w:rFonts w:cs="Arial"/>
                <w:b/>
              </w:rPr>
              <w:t>Any o</w:t>
            </w:r>
            <w:r w:rsidR="00635390">
              <w:rPr>
                <w:rFonts w:cs="Arial"/>
                <w:b/>
              </w:rPr>
              <w:t xml:space="preserve">ther </w:t>
            </w:r>
            <w:r>
              <w:rPr>
                <w:rFonts w:cs="Arial"/>
                <w:b/>
              </w:rPr>
              <w:t>b</w:t>
            </w:r>
            <w:r w:rsidR="00635390">
              <w:rPr>
                <w:rFonts w:cs="Arial"/>
                <w:b/>
              </w:rPr>
              <w:t>usiness</w:t>
            </w:r>
          </w:p>
          <w:p w:rsidR="00635390" w:rsidRDefault="00635390" w:rsidP="00A1131B">
            <w:pPr>
              <w:rPr>
                <w:rFonts w:cs="Arial"/>
                <w:b/>
              </w:rPr>
            </w:pPr>
          </w:p>
          <w:p w:rsidR="004C1BC7" w:rsidRPr="004C1BC7" w:rsidRDefault="004C1BC7" w:rsidP="00A1131B">
            <w:pPr>
              <w:rPr>
                <w:rFonts w:cs="Arial"/>
              </w:rPr>
            </w:pPr>
            <w:r>
              <w:rPr>
                <w:rFonts w:cs="Arial"/>
              </w:rPr>
              <w:t>None to note</w:t>
            </w:r>
          </w:p>
          <w:p w:rsidR="00C82B77" w:rsidRPr="006C2629" w:rsidRDefault="00C82B77" w:rsidP="004C1BC7">
            <w:pPr>
              <w:rPr>
                <w:rFonts w:cs="Arial"/>
              </w:rPr>
            </w:pPr>
          </w:p>
        </w:tc>
        <w:tc>
          <w:tcPr>
            <w:tcW w:w="1039" w:type="dxa"/>
            <w:shd w:val="clear" w:color="auto" w:fill="auto"/>
          </w:tcPr>
          <w:p w:rsidR="00635390" w:rsidRDefault="00635390" w:rsidP="00A1131B">
            <w:pPr>
              <w:jc w:val="center"/>
              <w:rPr>
                <w:rFonts w:cs="Arial"/>
                <w:b/>
              </w:rPr>
            </w:pPr>
          </w:p>
          <w:p w:rsidR="004456EA" w:rsidRDefault="004456EA" w:rsidP="00A1131B">
            <w:pPr>
              <w:jc w:val="center"/>
              <w:rPr>
                <w:rFonts w:cs="Arial"/>
                <w:b/>
              </w:rPr>
            </w:pPr>
          </w:p>
          <w:p w:rsidR="004456EA" w:rsidRPr="001657FC" w:rsidRDefault="004456EA"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Date of next meeting</w:t>
            </w:r>
          </w:p>
          <w:p w:rsidR="00635390" w:rsidRDefault="00635390" w:rsidP="00A1131B">
            <w:pPr>
              <w:rPr>
                <w:rFonts w:cs="Arial"/>
                <w:b/>
              </w:rPr>
            </w:pPr>
          </w:p>
          <w:p w:rsidR="00681B63" w:rsidRDefault="004C1BC7" w:rsidP="00A05913">
            <w:pPr>
              <w:rPr>
                <w:rFonts w:cs="Arial"/>
              </w:rPr>
            </w:pPr>
            <w:r>
              <w:rPr>
                <w:rFonts w:cs="Arial"/>
              </w:rPr>
              <w:t>20 April 2016, 3</w:t>
            </w:r>
            <w:r w:rsidR="007E1AE7">
              <w:rPr>
                <w:rFonts w:cs="Arial"/>
              </w:rPr>
              <w:t>pm – 4</w:t>
            </w:r>
            <w:r>
              <w:rPr>
                <w:rFonts w:cs="Arial"/>
              </w:rPr>
              <w:t>.30</w:t>
            </w:r>
            <w:r w:rsidR="007E1AE7">
              <w:rPr>
                <w:rFonts w:cs="Arial"/>
              </w:rPr>
              <w:t xml:space="preserve">pm, </w:t>
            </w:r>
            <w:r>
              <w:rPr>
                <w:rFonts w:cs="Arial"/>
              </w:rPr>
              <w:t>127A</w:t>
            </w:r>
            <w:r w:rsidR="007E1AE7">
              <w:rPr>
                <w:rFonts w:cs="Arial"/>
              </w:rPr>
              <w:t xml:space="preserve"> Skipton House</w:t>
            </w:r>
            <w:r>
              <w:rPr>
                <w:rFonts w:cs="Arial"/>
              </w:rPr>
              <w:t xml:space="preserve"> / via teleconference or videoconference</w:t>
            </w:r>
          </w:p>
          <w:p w:rsidR="00C82B77" w:rsidRDefault="00C82B77" w:rsidP="00A05913">
            <w:pPr>
              <w:rPr>
                <w:rFonts w:cs="Arial"/>
              </w:rPr>
            </w:pPr>
          </w:p>
          <w:p w:rsidR="004C1BC7" w:rsidRDefault="004C1BC7" w:rsidP="00A05913">
            <w:pPr>
              <w:rPr>
                <w:rFonts w:cs="Arial"/>
              </w:rPr>
            </w:pPr>
            <w:r>
              <w:rPr>
                <w:rFonts w:cs="Arial"/>
              </w:rPr>
              <w:t>DC flagged</w:t>
            </w:r>
            <w:r w:rsidR="00106EDB">
              <w:rPr>
                <w:rFonts w:cs="Arial"/>
              </w:rPr>
              <w:t>, due to the tight timelines and to meet relevant deadlines,</w:t>
            </w:r>
            <w:r>
              <w:rPr>
                <w:rFonts w:cs="Arial"/>
              </w:rPr>
              <w:t xml:space="preserve"> the Annual Accounts would be shared with the Committee on 19</w:t>
            </w:r>
            <w:r w:rsidRPr="004C1BC7">
              <w:rPr>
                <w:rFonts w:cs="Arial"/>
                <w:vertAlign w:val="superscript"/>
              </w:rPr>
              <w:t>th</w:t>
            </w:r>
            <w:r>
              <w:rPr>
                <w:rFonts w:cs="Arial"/>
              </w:rPr>
              <w:t xml:space="preserve"> April 2016.</w:t>
            </w:r>
          </w:p>
          <w:p w:rsidR="004C1BC7" w:rsidRPr="006C2629" w:rsidRDefault="004C1BC7" w:rsidP="00A05913">
            <w:pPr>
              <w:rPr>
                <w:rFonts w:cs="Arial"/>
              </w:rPr>
            </w:pPr>
          </w:p>
        </w:tc>
        <w:tc>
          <w:tcPr>
            <w:tcW w:w="1039" w:type="dxa"/>
            <w:shd w:val="clear" w:color="auto" w:fill="auto"/>
          </w:tcPr>
          <w:p w:rsidR="00635390" w:rsidRPr="001657FC" w:rsidRDefault="00635390" w:rsidP="00A1131B">
            <w:pPr>
              <w:jc w:val="center"/>
              <w:rPr>
                <w:rFonts w:cs="Arial"/>
                <w:b/>
              </w:rPr>
            </w:pPr>
          </w:p>
        </w:tc>
      </w:tr>
    </w:tbl>
    <w:p w:rsidR="00DC1656" w:rsidRPr="00635390" w:rsidRDefault="00DC1656" w:rsidP="00635390"/>
    <w:sectPr w:rsidR="00DC1656" w:rsidRPr="00635390" w:rsidSect="00AB597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2A" w:rsidRDefault="00B3422A" w:rsidP="00362FCD">
      <w:r>
        <w:separator/>
      </w:r>
    </w:p>
  </w:endnote>
  <w:endnote w:type="continuationSeparator" w:id="0">
    <w:p w:rsidR="00B3422A" w:rsidRDefault="00B3422A" w:rsidP="003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01974"/>
      <w:docPartObj>
        <w:docPartGallery w:val="Page Numbers (Top of Page)"/>
        <w:docPartUnique/>
      </w:docPartObj>
    </w:sdtPr>
    <w:sdtEndPr/>
    <w:sdtContent>
      <w:p w:rsidR="00A1131B" w:rsidRDefault="00A1131B" w:rsidP="00C734DD">
        <w:pPr>
          <w:pStyle w:val="Footer"/>
          <w:jc w:val="right"/>
          <w:rPr>
            <w:bCs/>
            <w:sz w:val="18"/>
            <w:szCs w:val="18"/>
          </w:rPr>
        </w:pPr>
        <w:r>
          <w:rPr>
            <w:sz w:val="18"/>
            <w:szCs w:val="18"/>
          </w:rPr>
          <w:t xml:space="preserve">Page </w:t>
        </w:r>
        <w:r w:rsidR="00763B27">
          <w:rPr>
            <w:bCs/>
            <w:sz w:val="18"/>
            <w:szCs w:val="18"/>
          </w:rPr>
          <w:fldChar w:fldCharType="begin"/>
        </w:r>
        <w:r>
          <w:rPr>
            <w:bCs/>
            <w:sz w:val="18"/>
            <w:szCs w:val="18"/>
          </w:rPr>
          <w:instrText xml:space="preserve"> PAGE </w:instrText>
        </w:r>
        <w:r w:rsidR="00763B27">
          <w:rPr>
            <w:bCs/>
            <w:sz w:val="18"/>
            <w:szCs w:val="18"/>
          </w:rPr>
          <w:fldChar w:fldCharType="separate"/>
        </w:r>
        <w:r w:rsidR="0034266D">
          <w:rPr>
            <w:bCs/>
            <w:noProof/>
            <w:sz w:val="18"/>
            <w:szCs w:val="18"/>
          </w:rPr>
          <w:t>2</w:t>
        </w:r>
        <w:r w:rsidR="00763B27">
          <w:rPr>
            <w:bCs/>
            <w:sz w:val="18"/>
            <w:szCs w:val="18"/>
          </w:rPr>
          <w:fldChar w:fldCharType="end"/>
        </w:r>
        <w:r>
          <w:rPr>
            <w:sz w:val="18"/>
            <w:szCs w:val="18"/>
          </w:rPr>
          <w:t xml:space="preserve"> of </w:t>
        </w:r>
        <w:r w:rsidR="00763B27">
          <w:rPr>
            <w:bCs/>
            <w:sz w:val="18"/>
            <w:szCs w:val="18"/>
          </w:rPr>
          <w:fldChar w:fldCharType="begin"/>
        </w:r>
        <w:r>
          <w:rPr>
            <w:bCs/>
            <w:sz w:val="18"/>
            <w:szCs w:val="18"/>
          </w:rPr>
          <w:instrText xml:space="preserve"> NUMPAGES  </w:instrText>
        </w:r>
        <w:r w:rsidR="00763B27">
          <w:rPr>
            <w:bCs/>
            <w:sz w:val="18"/>
            <w:szCs w:val="18"/>
          </w:rPr>
          <w:fldChar w:fldCharType="separate"/>
        </w:r>
        <w:r w:rsidR="0034266D">
          <w:rPr>
            <w:bCs/>
            <w:noProof/>
            <w:sz w:val="18"/>
            <w:szCs w:val="18"/>
          </w:rPr>
          <w:t>4</w:t>
        </w:r>
        <w:r w:rsidR="00763B27">
          <w:rPr>
            <w:bCs/>
            <w:sz w:val="18"/>
            <w:szCs w:val="18"/>
          </w:rPr>
          <w:fldChar w:fldCharType="end"/>
        </w:r>
      </w:p>
      <w:p w:rsidR="00A1131B" w:rsidRDefault="009670FF" w:rsidP="000C038A">
        <w:pPr>
          <w:pStyle w:val="Footer"/>
        </w:pPr>
        <w:r>
          <w:rPr>
            <w:bCs/>
            <w:sz w:val="18"/>
            <w:szCs w:val="18"/>
          </w:rPr>
          <w:t>2016.</w:t>
        </w:r>
        <w:r w:rsidR="004C1BC7">
          <w:rPr>
            <w:bCs/>
            <w:sz w:val="18"/>
            <w:szCs w:val="18"/>
          </w:rPr>
          <w:t>03.08</w:t>
        </w:r>
        <w:r>
          <w:rPr>
            <w:bCs/>
            <w:sz w:val="18"/>
            <w:szCs w:val="18"/>
          </w:rPr>
          <w:t xml:space="preserve"> </w:t>
        </w:r>
        <w:r w:rsidR="00A1131B">
          <w:rPr>
            <w:bCs/>
            <w:sz w:val="18"/>
            <w:szCs w:val="18"/>
          </w:rPr>
          <w:t>Audit and Risk Committee Minutes (</w:t>
        </w:r>
        <w:r w:rsidR="0034266D">
          <w:rPr>
            <w:bCs/>
            <w:sz w:val="18"/>
            <w:szCs w:val="18"/>
          </w:rPr>
          <w:t>FINAL)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8312"/>
      <w:docPartObj>
        <w:docPartGallery w:val="Page Numbers (Top of Page)"/>
        <w:docPartUnique/>
      </w:docPartObj>
    </w:sdtPr>
    <w:sdtEndPr/>
    <w:sdtContent>
      <w:p w:rsidR="00A1131B" w:rsidRDefault="00A1131B" w:rsidP="009F4640">
        <w:pPr>
          <w:pStyle w:val="Footer"/>
          <w:jc w:val="right"/>
          <w:rPr>
            <w:bCs/>
            <w:sz w:val="18"/>
            <w:szCs w:val="18"/>
          </w:rPr>
        </w:pPr>
        <w:r>
          <w:rPr>
            <w:sz w:val="18"/>
            <w:szCs w:val="18"/>
          </w:rPr>
          <w:t xml:space="preserve">Page </w:t>
        </w:r>
        <w:r w:rsidR="00763B27">
          <w:rPr>
            <w:bCs/>
            <w:sz w:val="18"/>
            <w:szCs w:val="18"/>
          </w:rPr>
          <w:fldChar w:fldCharType="begin"/>
        </w:r>
        <w:r>
          <w:rPr>
            <w:bCs/>
            <w:sz w:val="18"/>
            <w:szCs w:val="18"/>
          </w:rPr>
          <w:instrText xml:space="preserve"> PAGE </w:instrText>
        </w:r>
        <w:r w:rsidR="00763B27">
          <w:rPr>
            <w:bCs/>
            <w:sz w:val="18"/>
            <w:szCs w:val="18"/>
          </w:rPr>
          <w:fldChar w:fldCharType="separate"/>
        </w:r>
        <w:r w:rsidR="0034266D">
          <w:rPr>
            <w:bCs/>
            <w:noProof/>
            <w:sz w:val="18"/>
            <w:szCs w:val="18"/>
          </w:rPr>
          <w:t>1</w:t>
        </w:r>
        <w:r w:rsidR="00763B27">
          <w:rPr>
            <w:bCs/>
            <w:sz w:val="18"/>
            <w:szCs w:val="18"/>
          </w:rPr>
          <w:fldChar w:fldCharType="end"/>
        </w:r>
        <w:r>
          <w:rPr>
            <w:sz w:val="18"/>
            <w:szCs w:val="18"/>
          </w:rPr>
          <w:t xml:space="preserve"> of </w:t>
        </w:r>
        <w:r w:rsidR="00763B27">
          <w:rPr>
            <w:bCs/>
            <w:sz w:val="18"/>
            <w:szCs w:val="18"/>
          </w:rPr>
          <w:fldChar w:fldCharType="begin"/>
        </w:r>
        <w:r>
          <w:rPr>
            <w:bCs/>
            <w:sz w:val="18"/>
            <w:szCs w:val="18"/>
          </w:rPr>
          <w:instrText xml:space="preserve"> NUMPAGES  </w:instrText>
        </w:r>
        <w:r w:rsidR="00763B27">
          <w:rPr>
            <w:bCs/>
            <w:sz w:val="18"/>
            <w:szCs w:val="18"/>
          </w:rPr>
          <w:fldChar w:fldCharType="separate"/>
        </w:r>
        <w:r w:rsidR="0034266D">
          <w:rPr>
            <w:bCs/>
            <w:noProof/>
            <w:sz w:val="18"/>
            <w:szCs w:val="18"/>
          </w:rPr>
          <w:t>4</w:t>
        </w:r>
        <w:r w:rsidR="00763B27">
          <w:rPr>
            <w:bCs/>
            <w:sz w:val="18"/>
            <w:szCs w:val="18"/>
          </w:rPr>
          <w:fldChar w:fldCharType="end"/>
        </w:r>
      </w:p>
      <w:p w:rsidR="00A1131B" w:rsidRDefault="009670FF">
        <w:pPr>
          <w:pStyle w:val="Footer"/>
        </w:pPr>
        <w:r>
          <w:rPr>
            <w:bCs/>
            <w:sz w:val="18"/>
            <w:szCs w:val="18"/>
          </w:rPr>
          <w:t>2016.0</w:t>
        </w:r>
        <w:r w:rsidR="004C1BC7">
          <w:rPr>
            <w:bCs/>
            <w:sz w:val="18"/>
            <w:szCs w:val="18"/>
          </w:rPr>
          <w:t>3.08</w:t>
        </w:r>
        <w:r w:rsidR="00A1131B">
          <w:rPr>
            <w:bCs/>
            <w:sz w:val="18"/>
            <w:szCs w:val="18"/>
          </w:rPr>
          <w:t xml:space="preserve"> Audit and Risk Committee Minutes (</w:t>
        </w:r>
        <w:r w:rsidR="0034266D">
          <w:rPr>
            <w:bCs/>
            <w:sz w:val="18"/>
            <w:szCs w:val="18"/>
          </w:rPr>
          <w:t>FINAL</w:t>
        </w:r>
        <w:r w:rsidR="00A1131B">
          <w:rPr>
            <w:bCs/>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2A" w:rsidRDefault="00B3422A" w:rsidP="00362FCD">
      <w:r>
        <w:separator/>
      </w:r>
    </w:p>
  </w:footnote>
  <w:footnote w:type="continuationSeparator" w:id="0">
    <w:p w:rsidR="00B3422A" w:rsidRDefault="00B3422A" w:rsidP="0036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B" w:rsidRDefault="00A1131B" w:rsidP="00AB5972">
    <w:pPr>
      <w:pStyle w:val="Header"/>
      <w:jc w:val="right"/>
    </w:pPr>
    <w:r>
      <w:rPr>
        <w:noProof/>
        <w:lang w:eastAsia="en-GB"/>
      </w:rPr>
      <w:drawing>
        <wp:inline distT="0" distB="0" distL="0" distR="0">
          <wp:extent cx="1866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B0"/>
    <w:multiLevelType w:val="hybridMultilevel"/>
    <w:tmpl w:val="60C28E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33481"/>
    <w:multiLevelType w:val="hybridMultilevel"/>
    <w:tmpl w:val="ECDEAD38"/>
    <w:lvl w:ilvl="0" w:tplc="4B3CA2FA">
      <w:start w:val="2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751D1"/>
    <w:multiLevelType w:val="hybridMultilevel"/>
    <w:tmpl w:val="734489CA"/>
    <w:lvl w:ilvl="0" w:tplc="1DC45A9C">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2C07A7"/>
    <w:multiLevelType w:val="hybridMultilevel"/>
    <w:tmpl w:val="5A9C8EA8"/>
    <w:lvl w:ilvl="0" w:tplc="8A4619D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A6654"/>
    <w:multiLevelType w:val="hybridMultilevel"/>
    <w:tmpl w:val="CDCC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886442"/>
    <w:multiLevelType w:val="hybridMultilevel"/>
    <w:tmpl w:val="311ED2A2"/>
    <w:lvl w:ilvl="0" w:tplc="5FC6A44A">
      <w:start w:val="1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24230150"/>
    <w:multiLevelType w:val="hybridMultilevel"/>
    <w:tmpl w:val="AEA206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61933D9"/>
    <w:multiLevelType w:val="hybridMultilevel"/>
    <w:tmpl w:val="57A6D7EC"/>
    <w:lvl w:ilvl="0" w:tplc="01546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04171"/>
    <w:multiLevelType w:val="hybridMultilevel"/>
    <w:tmpl w:val="C1904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9F714C9"/>
    <w:multiLevelType w:val="hybridMultilevel"/>
    <w:tmpl w:val="1A9C13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B2F6A30"/>
    <w:multiLevelType w:val="hybridMultilevel"/>
    <w:tmpl w:val="2804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D45DA"/>
    <w:multiLevelType w:val="hybridMultilevel"/>
    <w:tmpl w:val="7C265E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F3D68C8"/>
    <w:multiLevelType w:val="hybridMultilevel"/>
    <w:tmpl w:val="07A0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68228A"/>
    <w:multiLevelType w:val="hybridMultilevel"/>
    <w:tmpl w:val="8536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B0872"/>
    <w:multiLevelType w:val="hybridMultilevel"/>
    <w:tmpl w:val="BB403146"/>
    <w:lvl w:ilvl="0" w:tplc="CB3667C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E73268"/>
    <w:multiLevelType w:val="hybridMultilevel"/>
    <w:tmpl w:val="DE94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2C6033"/>
    <w:multiLevelType w:val="hybridMultilevel"/>
    <w:tmpl w:val="1A9C13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7722812"/>
    <w:multiLevelType w:val="hybridMultilevel"/>
    <w:tmpl w:val="8550DE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82C720D"/>
    <w:multiLevelType w:val="hybridMultilevel"/>
    <w:tmpl w:val="E88E4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EFA1521"/>
    <w:multiLevelType w:val="hybridMultilevel"/>
    <w:tmpl w:val="92D6B3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FB45F7B"/>
    <w:multiLevelType w:val="hybridMultilevel"/>
    <w:tmpl w:val="72602988"/>
    <w:lvl w:ilvl="0" w:tplc="9FC256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4E1E6F"/>
    <w:multiLevelType w:val="hybridMultilevel"/>
    <w:tmpl w:val="36524572"/>
    <w:lvl w:ilvl="0" w:tplc="05D4029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A52E7D"/>
    <w:multiLevelType w:val="hybridMultilevel"/>
    <w:tmpl w:val="6F244C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nsid w:val="5F743A85"/>
    <w:multiLevelType w:val="hybridMultilevel"/>
    <w:tmpl w:val="93D24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E53F1B"/>
    <w:multiLevelType w:val="hybridMultilevel"/>
    <w:tmpl w:val="6464E0E0"/>
    <w:lvl w:ilvl="0" w:tplc="7C94E1BC">
      <w:start w:val="1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7">
    <w:nsid w:val="63242A97"/>
    <w:multiLevelType w:val="hybridMultilevel"/>
    <w:tmpl w:val="4EB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E51353"/>
    <w:multiLevelType w:val="hybridMultilevel"/>
    <w:tmpl w:val="619E58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1705E1"/>
    <w:multiLevelType w:val="hybridMultilevel"/>
    <w:tmpl w:val="549E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433E65"/>
    <w:multiLevelType w:val="hybridMultilevel"/>
    <w:tmpl w:val="6986924C"/>
    <w:lvl w:ilvl="0" w:tplc="2392F2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3"/>
  </w:num>
  <w:num w:numId="4">
    <w:abstractNumId w:val="3"/>
  </w:num>
  <w:num w:numId="5">
    <w:abstractNumId w:val="24"/>
  </w:num>
  <w:num w:numId="6">
    <w:abstractNumId w:val="15"/>
  </w:num>
  <w:num w:numId="7">
    <w:abstractNumId w:val="27"/>
  </w:num>
  <w:num w:numId="8">
    <w:abstractNumId w:val="22"/>
  </w:num>
  <w:num w:numId="9">
    <w:abstractNumId w:val="21"/>
  </w:num>
  <w:num w:numId="10">
    <w:abstractNumId w:val="14"/>
  </w:num>
  <w:num w:numId="11">
    <w:abstractNumId w:val="16"/>
  </w:num>
  <w:num w:numId="12">
    <w:abstractNumId w:val="11"/>
  </w:num>
  <w:num w:numId="13">
    <w:abstractNumId w:val="25"/>
  </w:num>
  <w:num w:numId="14">
    <w:abstractNumId w:val="4"/>
  </w:num>
  <w:num w:numId="15">
    <w:abstractNumId w:val="13"/>
  </w:num>
  <w:num w:numId="16">
    <w:abstractNumId w:val="5"/>
  </w:num>
  <w:num w:numId="17">
    <w:abstractNumId w:val="2"/>
  </w:num>
  <w:num w:numId="18">
    <w:abstractNumId w:val="9"/>
  </w:num>
  <w:num w:numId="19">
    <w:abstractNumId w:val="20"/>
  </w:num>
  <w:num w:numId="20">
    <w:abstractNumId w:val="12"/>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8"/>
  </w:num>
  <w:num w:numId="26">
    <w:abstractNumId w:val="19"/>
  </w:num>
  <w:num w:numId="27">
    <w:abstractNumId w:val="7"/>
  </w:num>
  <w:num w:numId="28">
    <w:abstractNumId w:val="17"/>
  </w:num>
  <w:num w:numId="29">
    <w:abstractNumId w:val="30"/>
  </w:num>
  <w:num w:numId="30">
    <w:abstractNumId w:val="29"/>
  </w:num>
  <w:num w:numId="31">
    <w:abstractNumId w:val="6"/>
  </w:num>
  <w:num w:numId="32">
    <w:abstractNumId w:val="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39"/>
    <w:rsid w:val="0002184D"/>
    <w:rsid w:val="000237B6"/>
    <w:rsid w:val="00026C64"/>
    <w:rsid w:val="0003546C"/>
    <w:rsid w:val="000378C3"/>
    <w:rsid w:val="00044C79"/>
    <w:rsid w:val="000454CE"/>
    <w:rsid w:val="00045798"/>
    <w:rsid w:val="00047768"/>
    <w:rsid w:val="00052A81"/>
    <w:rsid w:val="00057681"/>
    <w:rsid w:val="0007215D"/>
    <w:rsid w:val="00087C82"/>
    <w:rsid w:val="000A6355"/>
    <w:rsid w:val="000B03C9"/>
    <w:rsid w:val="000B5AE3"/>
    <w:rsid w:val="000B68D6"/>
    <w:rsid w:val="000C038A"/>
    <w:rsid w:val="000C10A2"/>
    <w:rsid w:val="000C3669"/>
    <w:rsid w:val="000C4210"/>
    <w:rsid w:val="000C7B51"/>
    <w:rsid w:val="000D0BFE"/>
    <w:rsid w:val="000E1199"/>
    <w:rsid w:val="000F17CF"/>
    <w:rsid w:val="000F2339"/>
    <w:rsid w:val="000F4FA2"/>
    <w:rsid w:val="000F7A52"/>
    <w:rsid w:val="001042D2"/>
    <w:rsid w:val="00106EDB"/>
    <w:rsid w:val="001075E4"/>
    <w:rsid w:val="00113048"/>
    <w:rsid w:val="00135328"/>
    <w:rsid w:val="00143F8D"/>
    <w:rsid w:val="001456D1"/>
    <w:rsid w:val="00155853"/>
    <w:rsid w:val="001613C8"/>
    <w:rsid w:val="00162991"/>
    <w:rsid w:val="00163127"/>
    <w:rsid w:val="00163CCD"/>
    <w:rsid w:val="00176905"/>
    <w:rsid w:val="0018022C"/>
    <w:rsid w:val="00180F7A"/>
    <w:rsid w:val="00181848"/>
    <w:rsid w:val="001904E2"/>
    <w:rsid w:val="001906F5"/>
    <w:rsid w:val="001947CB"/>
    <w:rsid w:val="0019710B"/>
    <w:rsid w:val="001A4A40"/>
    <w:rsid w:val="001A6E97"/>
    <w:rsid w:val="001B145D"/>
    <w:rsid w:val="001B69D8"/>
    <w:rsid w:val="001C1357"/>
    <w:rsid w:val="001C3499"/>
    <w:rsid w:val="001D2039"/>
    <w:rsid w:val="001D3A31"/>
    <w:rsid w:val="001D5A8B"/>
    <w:rsid w:val="001E57B3"/>
    <w:rsid w:val="001F124A"/>
    <w:rsid w:val="001F23E4"/>
    <w:rsid w:val="001F7EF9"/>
    <w:rsid w:val="00204947"/>
    <w:rsid w:val="00204F35"/>
    <w:rsid w:val="0020729A"/>
    <w:rsid w:val="00217DB9"/>
    <w:rsid w:val="00220187"/>
    <w:rsid w:val="002316EA"/>
    <w:rsid w:val="002347F3"/>
    <w:rsid w:val="0023596E"/>
    <w:rsid w:val="002377CE"/>
    <w:rsid w:val="00241A82"/>
    <w:rsid w:val="002432FE"/>
    <w:rsid w:val="002465AB"/>
    <w:rsid w:val="00252825"/>
    <w:rsid w:val="002622D5"/>
    <w:rsid w:val="002649DC"/>
    <w:rsid w:val="002657F6"/>
    <w:rsid w:val="00266B84"/>
    <w:rsid w:val="00267C70"/>
    <w:rsid w:val="00274F4B"/>
    <w:rsid w:val="00275D27"/>
    <w:rsid w:val="0027660D"/>
    <w:rsid w:val="0028119D"/>
    <w:rsid w:val="00281316"/>
    <w:rsid w:val="00286FAA"/>
    <w:rsid w:val="00290FEE"/>
    <w:rsid w:val="00292D97"/>
    <w:rsid w:val="00293D80"/>
    <w:rsid w:val="00295738"/>
    <w:rsid w:val="00297FB4"/>
    <w:rsid w:val="002A00C6"/>
    <w:rsid w:val="002A1672"/>
    <w:rsid w:val="002A35ED"/>
    <w:rsid w:val="002A475F"/>
    <w:rsid w:val="002C0852"/>
    <w:rsid w:val="002C74BB"/>
    <w:rsid w:val="002C7FAE"/>
    <w:rsid w:val="002D4FFC"/>
    <w:rsid w:val="002D769B"/>
    <w:rsid w:val="002F2365"/>
    <w:rsid w:val="00300011"/>
    <w:rsid w:val="0031567B"/>
    <w:rsid w:val="003365EB"/>
    <w:rsid w:val="003368A0"/>
    <w:rsid w:val="0034266D"/>
    <w:rsid w:val="0035565E"/>
    <w:rsid w:val="00355B14"/>
    <w:rsid w:val="00355BB7"/>
    <w:rsid w:val="00362FCD"/>
    <w:rsid w:val="003672B6"/>
    <w:rsid w:val="003707B9"/>
    <w:rsid w:val="00372539"/>
    <w:rsid w:val="00376010"/>
    <w:rsid w:val="003907A5"/>
    <w:rsid w:val="00390B98"/>
    <w:rsid w:val="00396081"/>
    <w:rsid w:val="003A4715"/>
    <w:rsid w:val="003A5A8D"/>
    <w:rsid w:val="003B20D7"/>
    <w:rsid w:val="003B4A69"/>
    <w:rsid w:val="003B7D3B"/>
    <w:rsid w:val="003C04A0"/>
    <w:rsid w:val="003C2DCC"/>
    <w:rsid w:val="003C4A6E"/>
    <w:rsid w:val="003D2A2A"/>
    <w:rsid w:val="003D37C1"/>
    <w:rsid w:val="003D4268"/>
    <w:rsid w:val="003D6B0B"/>
    <w:rsid w:val="003E07F6"/>
    <w:rsid w:val="003E25C1"/>
    <w:rsid w:val="003E36EC"/>
    <w:rsid w:val="003E54C6"/>
    <w:rsid w:val="003F1F4A"/>
    <w:rsid w:val="003F5CF0"/>
    <w:rsid w:val="004031E5"/>
    <w:rsid w:val="00404D76"/>
    <w:rsid w:val="004054F0"/>
    <w:rsid w:val="00407DE9"/>
    <w:rsid w:val="004121AC"/>
    <w:rsid w:val="00414E8E"/>
    <w:rsid w:val="0042095A"/>
    <w:rsid w:val="004212BC"/>
    <w:rsid w:val="00422AB0"/>
    <w:rsid w:val="00440330"/>
    <w:rsid w:val="00440945"/>
    <w:rsid w:val="004418BE"/>
    <w:rsid w:val="00442B9D"/>
    <w:rsid w:val="004456EA"/>
    <w:rsid w:val="0045566B"/>
    <w:rsid w:val="0045575E"/>
    <w:rsid w:val="004565ED"/>
    <w:rsid w:val="004614C8"/>
    <w:rsid w:val="00467D24"/>
    <w:rsid w:val="0047225B"/>
    <w:rsid w:val="004722F7"/>
    <w:rsid w:val="004742CB"/>
    <w:rsid w:val="004845F5"/>
    <w:rsid w:val="004858C4"/>
    <w:rsid w:val="00494839"/>
    <w:rsid w:val="004951AA"/>
    <w:rsid w:val="004A4489"/>
    <w:rsid w:val="004B3FA5"/>
    <w:rsid w:val="004B4D4A"/>
    <w:rsid w:val="004B72E3"/>
    <w:rsid w:val="004C1BC7"/>
    <w:rsid w:val="004C3B4D"/>
    <w:rsid w:val="004C3FC5"/>
    <w:rsid w:val="004E1AE4"/>
    <w:rsid w:val="004F2978"/>
    <w:rsid w:val="004F3B72"/>
    <w:rsid w:val="005012FC"/>
    <w:rsid w:val="00515B0B"/>
    <w:rsid w:val="005226FA"/>
    <w:rsid w:val="00525F04"/>
    <w:rsid w:val="005318E5"/>
    <w:rsid w:val="00533A52"/>
    <w:rsid w:val="005447D4"/>
    <w:rsid w:val="00545A28"/>
    <w:rsid w:val="005523E4"/>
    <w:rsid w:val="00557DFC"/>
    <w:rsid w:val="00562304"/>
    <w:rsid w:val="005646D6"/>
    <w:rsid w:val="00570914"/>
    <w:rsid w:val="00572335"/>
    <w:rsid w:val="00573256"/>
    <w:rsid w:val="00577B63"/>
    <w:rsid w:val="005813BC"/>
    <w:rsid w:val="0058170B"/>
    <w:rsid w:val="0058794B"/>
    <w:rsid w:val="00594797"/>
    <w:rsid w:val="00595F7F"/>
    <w:rsid w:val="00596F2D"/>
    <w:rsid w:val="005A28B6"/>
    <w:rsid w:val="005B1C5C"/>
    <w:rsid w:val="005C062D"/>
    <w:rsid w:val="005C21BD"/>
    <w:rsid w:val="005C41B7"/>
    <w:rsid w:val="005C6BBE"/>
    <w:rsid w:val="005D511C"/>
    <w:rsid w:val="005D5CFE"/>
    <w:rsid w:val="005D6CDE"/>
    <w:rsid w:val="005E244D"/>
    <w:rsid w:val="005E7921"/>
    <w:rsid w:val="005F0C27"/>
    <w:rsid w:val="005F2467"/>
    <w:rsid w:val="005F2A3A"/>
    <w:rsid w:val="006010F1"/>
    <w:rsid w:val="006014BD"/>
    <w:rsid w:val="006026BA"/>
    <w:rsid w:val="00603C03"/>
    <w:rsid w:val="00606366"/>
    <w:rsid w:val="00617E33"/>
    <w:rsid w:val="00621A6D"/>
    <w:rsid w:val="00625260"/>
    <w:rsid w:val="0062790D"/>
    <w:rsid w:val="0063166D"/>
    <w:rsid w:val="00635390"/>
    <w:rsid w:val="006369C5"/>
    <w:rsid w:val="00644974"/>
    <w:rsid w:val="00644C73"/>
    <w:rsid w:val="00644E28"/>
    <w:rsid w:val="006545E5"/>
    <w:rsid w:val="006554CF"/>
    <w:rsid w:val="00664F4A"/>
    <w:rsid w:val="006714A2"/>
    <w:rsid w:val="006726A3"/>
    <w:rsid w:val="00673DA9"/>
    <w:rsid w:val="0067637D"/>
    <w:rsid w:val="0068038A"/>
    <w:rsid w:val="00681B63"/>
    <w:rsid w:val="00684BB5"/>
    <w:rsid w:val="00690029"/>
    <w:rsid w:val="006A25C0"/>
    <w:rsid w:val="006A2653"/>
    <w:rsid w:val="006A327A"/>
    <w:rsid w:val="006B5AA6"/>
    <w:rsid w:val="006C5C46"/>
    <w:rsid w:val="006E608D"/>
    <w:rsid w:val="006E7B47"/>
    <w:rsid w:val="006F4E95"/>
    <w:rsid w:val="006F5548"/>
    <w:rsid w:val="00704CE0"/>
    <w:rsid w:val="007205AD"/>
    <w:rsid w:val="00720CA4"/>
    <w:rsid w:val="00731E23"/>
    <w:rsid w:val="00732135"/>
    <w:rsid w:val="00732782"/>
    <w:rsid w:val="007344F8"/>
    <w:rsid w:val="00737ED5"/>
    <w:rsid w:val="0074234C"/>
    <w:rsid w:val="00743049"/>
    <w:rsid w:val="00745EBD"/>
    <w:rsid w:val="007510DF"/>
    <w:rsid w:val="007530E5"/>
    <w:rsid w:val="00753479"/>
    <w:rsid w:val="00763B27"/>
    <w:rsid w:val="007712D8"/>
    <w:rsid w:val="0077522E"/>
    <w:rsid w:val="00776ECC"/>
    <w:rsid w:val="00782AC8"/>
    <w:rsid w:val="00791DB2"/>
    <w:rsid w:val="00795019"/>
    <w:rsid w:val="0079671B"/>
    <w:rsid w:val="007A1B65"/>
    <w:rsid w:val="007B16CA"/>
    <w:rsid w:val="007B42BC"/>
    <w:rsid w:val="007C1FC9"/>
    <w:rsid w:val="007C6199"/>
    <w:rsid w:val="007D3568"/>
    <w:rsid w:val="007E0057"/>
    <w:rsid w:val="007E1AE7"/>
    <w:rsid w:val="007E204D"/>
    <w:rsid w:val="007E34F8"/>
    <w:rsid w:val="007E3D1B"/>
    <w:rsid w:val="007E5EF4"/>
    <w:rsid w:val="007F0844"/>
    <w:rsid w:val="007F1B2F"/>
    <w:rsid w:val="007F5975"/>
    <w:rsid w:val="00802D83"/>
    <w:rsid w:val="008078B3"/>
    <w:rsid w:val="00816433"/>
    <w:rsid w:val="008212B5"/>
    <w:rsid w:val="00823DBC"/>
    <w:rsid w:val="00827676"/>
    <w:rsid w:val="00827772"/>
    <w:rsid w:val="00835C76"/>
    <w:rsid w:val="008461BF"/>
    <w:rsid w:val="0085446F"/>
    <w:rsid w:val="008568A5"/>
    <w:rsid w:val="008571B0"/>
    <w:rsid w:val="00870654"/>
    <w:rsid w:val="00873629"/>
    <w:rsid w:val="008909AB"/>
    <w:rsid w:val="00891532"/>
    <w:rsid w:val="008915A1"/>
    <w:rsid w:val="00892DD2"/>
    <w:rsid w:val="008953AF"/>
    <w:rsid w:val="00897484"/>
    <w:rsid w:val="008A02F3"/>
    <w:rsid w:val="008C0A7F"/>
    <w:rsid w:val="008D20A0"/>
    <w:rsid w:val="008D6B9A"/>
    <w:rsid w:val="008E0E4E"/>
    <w:rsid w:val="008E2B19"/>
    <w:rsid w:val="008E4089"/>
    <w:rsid w:val="008E4FF0"/>
    <w:rsid w:val="008F0049"/>
    <w:rsid w:val="008F0E9A"/>
    <w:rsid w:val="008F4470"/>
    <w:rsid w:val="00901816"/>
    <w:rsid w:val="00904C07"/>
    <w:rsid w:val="00913946"/>
    <w:rsid w:val="00913EE6"/>
    <w:rsid w:val="00915294"/>
    <w:rsid w:val="00920B2A"/>
    <w:rsid w:val="00936680"/>
    <w:rsid w:val="00937786"/>
    <w:rsid w:val="00947025"/>
    <w:rsid w:val="00954159"/>
    <w:rsid w:val="00962938"/>
    <w:rsid w:val="009670FF"/>
    <w:rsid w:val="009703BD"/>
    <w:rsid w:val="0097415C"/>
    <w:rsid w:val="009743B4"/>
    <w:rsid w:val="009835B1"/>
    <w:rsid w:val="00984BF5"/>
    <w:rsid w:val="00986A66"/>
    <w:rsid w:val="00991946"/>
    <w:rsid w:val="00992202"/>
    <w:rsid w:val="00992E06"/>
    <w:rsid w:val="00993D15"/>
    <w:rsid w:val="00995EAA"/>
    <w:rsid w:val="009A460E"/>
    <w:rsid w:val="009A6826"/>
    <w:rsid w:val="009B015C"/>
    <w:rsid w:val="009B1AEA"/>
    <w:rsid w:val="009B7C31"/>
    <w:rsid w:val="009C2D12"/>
    <w:rsid w:val="009C3B91"/>
    <w:rsid w:val="009C3F3D"/>
    <w:rsid w:val="009C6ECE"/>
    <w:rsid w:val="009C7B8A"/>
    <w:rsid w:val="009E2EB5"/>
    <w:rsid w:val="009E64DF"/>
    <w:rsid w:val="009F4640"/>
    <w:rsid w:val="009F4768"/>
    <w:rsid w:val="00A00A2C"/>
    <w:rsid w:val="00A01DD3"/>
    <w:rsid w:val="00A05913"/>
    <w:rsid w:val="00A1001D"/>
    <w:rsid w:val="00A1131B"/>
    <w:rsid w:val="00A20B6C"/>
    <w:rsid w:val="00A2213B"/>
    <w:rsid w:val="00A245DB"/>
    <w:rsid w:val="00A24CFC"/>
    <w:rsid w:val="00A27CD1"/>
    <w:rsid w:val="00A367E9"/>
    <w:rsid w:val="00A37BFC"/>
    <w:rsid w:val="00A44E53"/>
    <w:rsid w:val="00A50C9D"/>
    <w:rsid w:val="00A51FA2"/>
    <w:rsid w:val="00A54A29"/>
    <w:rsid w:val="00A57E71"/>
    <w:rsid w:val="00A71786"/>
    <w:rsid w:val="00A71FE0"/>
    <w:rsid w:val="00A72D05"/>
    <w:rsid w:val="00A73332"/>
    <w:rsid w:val="00A73EBE"/>
    <w:rsid w:val="00A74F35"/>
    <w:rsid w:val="00A759FC"/>
    <w:rsid w:val="00A82F6D"/>
    <w:rsid w:val="00A8787E"/>
    <w:rsid w:val="00A94076"/>
    <w:rsid w:val="00AB2FBC"/>
    <w:rsid w:val="00AB394D"/>
    <w:rsid w:val="00AB5155"/>
    <w:rsid w:val="00AB5972"/>
    <w:rsid w:val="00AB5BFE"/>
    <w:rsid w:val="00AB645E"/>
    <w:rsid w:val="00AB6C1D"/>
    <w:rsid w:val="00AC48A0"/>
    <w:rsid w:val="00AD0C28"/>
    <w:rsid w:val="00AD1128"/>
    <w:rsid w:val="00AD22BC"/>
    <w:rsid w:val="00AD6108"/>
    <w:rsid w:val="00AE1D2D"/>
    <w:rsid w:val="00AE4499"/>
    <w:rsid w:val="00AE7AA8"/>
    <w:rsid w:val="00B002DE"/>
    <w:rsid w:val="00B05DF5"/>
    <w:rsid w:val="00B14A2B"/>
    <w:rsid w:val="00B17530"/>
    <w:rsid w:val="00B250F6"/>
    <w:rsid w:val="00B27979"/>
    <w:rsid w:val="00B3422A"/>
    <w:rsid w:val="00B50365"/>
    <w:rsid w:val="00B5520A"/>
    <w:rsid w:val="00B77721"/>
    <w:rsid w:val="00B8493B"/>
    <w:rsid w:val="00B918FB"/>
    <w:rsid w:val="00B93305"/>
    <w:rsid w:val="00BA0379"/>
    <w:rsid w:val="00BA0414"/>
    <w:rsid w:val="00BA2033"/>
    <w:rsid w:val="00BA4669"/>
    <w:rsid w:val="00BA493C"/>
    <w:rsid w:val="00BA6B8C"/>
    <w:rsid w:val="00BA706F"/>
    <w:rsid w:val="00BB3424"/>
    <w:rsid w:val="00BD40AD"/>
    <w:rsid w:val="00BE5BB9"/>
    <w:rsid w:val="00BE680A"/>
    <w:rsid w:val="00BF3489"/>
    <w:rsid w:val="00BF7C60"/>
    <w:rsid w:val="00C00608"/>
    <w:rsid w:val="00C05DE8"/>
    <w:rsid w:val="00C07607"/>
    <w:rsid w:val="00C236A2"/>
    <w:rsid w:val="00C2482E"/>
    <w:rsid w:val="00C26B2B"/>
    <w:rsid w:val="00C3508F"/>
    <w:rsid w:val="00C40619"/>
    <w:rsid w:val="00C40993"/>
    <w:rsid w:val="00C41E11"/>
    <w:rsid w:val="00C42979"/>
    <w:rsid w:val="00C46D18"/>
    <w:rsid w:val="00C5169D"/>
    <w:rsid w:val="00C54220"/>
    <w:rsid w:val="00C5444A"/>
    <w:rsid w:val="00C60C50"/>
    <w:rsid w:val="00C71AC3"/>
    <w:rsid w:val="00C734DD"/>
    <w:rsid w:val="00C73D9D"/>
    <w:rsid w:val="00C776EE"/>
    <w:rsid w:val="00C812E6"/>
    <w:rsid w:val="00C82B77"/>
    <w:rsid w:val="00C9031C"/>
    <w:rsid w:val="00C90E5D"/>
    <w:rsid w:val="00CA5B37"/>
    <w:rsid w:val="00CB3CF2"/>
    <w:rsid w:val="00CB6150"/>
    <w:rsid w:val="00CC1EE6"/>
    <w:rsid w:val="00CC2C2C"/>
    <w:rsid w:val="00CC2E94"/>
    <w:rsid w:val="00CD4784"/>
    <w:rsid w:val="00CD6B0D"/>
    <w:rsid w:val="00CE0F3A"/>
    <w:rsid w:val="00CF0CFD"/>
    <w:rsid w:val="00D02399"/>
    <w:rsid w:val="00D029F9"/>
    <w:rsid w:val="00D04527"/>
    <w:rsid w:val="00D120AE"/>
    <w:rsid w:val="00D12874"/>
    <w:rsid w:val="00D14233"/>
    <w:rsid w:val="00D171FF"/>
    <w:rsid w:val="00D20BBD"/>
    <w:rsid w:val="00D20EEF"/>
    <w:rsid w:val="00D270DA"/>
    <w:rsid w:val="00D27FC8"/>
    <w:rsid w:val="00D31624"/>
    <w:rsid w:val="00D51E2B"/>
    <w:rsid w:val="00D56DAC"/>
    <w:rsid w:val="00D57BBD"/>
    <w:rsid w:val="00D65174"/>
    <w:rsid w:val="00D773D9"/>
    <w:rsid w:val="00D81400"/>
    <w:rsid w:val="00D86209"/>
    <w:rsid w:val="00D916EA"/>
    <w:rsid w:val="00D92D7F"/>
    <w:rsid w:val="00D946B4"/>
    <w:rsid w:val="00DA1436"/>
    <w:rsid w:val="00DA4D97"/>
    <w:rsid w:val="00DC1656"/>
    <w:rsid w:val="00DC2BC5"/>
    <w:rsid w:val="00DC4671"/>
    <w:rsid w:val="00DC7CF0"/>
    <w:rsid w:val="00DD6AE8"/>
    <w:rsid w:val="00DE09C3"/>
    <w:rsid w:val="00DE515D"/>
    <w:rsid w:val="00DE5765"/>
    <w:rsid w:val="00DF11D4"/>
    <w:rsid w:val="00DF1EF9"/>
    <w:rsid w:val="00E00898"/>
    <w:rsid w:val="00E04720"/>
    <w:rsid w:val="00E07AA9"/>
    <w:rsid w:val="00E12CC7"/>
    <w:rsid w:val="00E16834"/>
    <w:rsid w:val="00E16A25"/>
    <w:rsid w:val="00E16BAB"/>
    <w:rsid w:val="00E2020A"/>
    <w:rsid w:val="00E526E6"/>
    <w:rsid w:val="00E61745"/>
    <w:rsid w:val="00E63738"/>
    <w:rsid w:val="00E7206F"/>
    <w:rsid w:val="00E8038B"/>
    <w:rsid w:val="00E82688"/>
    <w:rsid w:val="00E82AC7"/>
    <w:rsid w:val="00E91144"/>
    <w:rsid w:val="00E92E48"/>
    <w:rsid w:val="00EB2888"/>
    <w:rsid w:val="00EB5923"/>
    <w:rsid w:val="00EC01AB"/>
    <w:rsid w:val="00EC5AC0"/>
    <w:rsid w:val="00EC5FCB"/>
    <w:rsid w:val="00ED2107"/>
    <w:rsid w:val="00ED3FE4"/>
    <w:rsid w:val="00ED6369"/>
    <w:rsid w:val="00EE4A4E"/>
    <w:rsid w:val="00EF1C21"/>
    <w:rsid w:val="00EF3B25"/>
    <w:rsid w:val="00F076B8"/>
    <w:rsid w:val="00F21EAE"/>
    <w:rsid w:val="00F23A37"/>
    <w:rsid w:val="00F25260"/>
    <w:rsid w:val="00F25914"/>
    <w:rsid w:val="00F304DE"/>
    <w:rsid w:val="00F31FA6"/>
    <w:rsid w:val="00F37BD0"/>
    <w:rsid w:val="00F4794B"/>
    <w:rsid w:val="00F47BFF"/>
    <w:rsid w:val="00F500D0"/>
    <w:rsid w:val="00F544C5"/>
    <w:rsid w:val="00F56088"/>
    <w:rsid w:val="00F60FE7"/>
    <w:rsid w:val="00F65B0F"/>
    <w:rsid w:val="00F67961"/>
    <w:rsid w:val="00F71715"/>
    <w:rsid w:val="00F73451"/>
    <w:rsid w:val="00F768C3"/>
    <w:rsid w:val="00F77239"/>
    <w:rsid w:val="00F77A8A"/>
    <w:rsid w:val="00F83385"/>
    <w:rsid w:val="00F87B66"/>
    <w:rsid w:val="00F918CE"/>
    <w:rsid w:val="00FB16FF"/>
    <w:rsid w:val="00FB4028"/>
    <w:rsid w:val="00FC33B7"/>
    <w:rsid w:val="00FC49DE"/>
    <w:rsid w:val="00FD047F"/>
    <w:rsid w:val="00FD27E8"/>
    <w:rsid w:val="00FD2CED"/>
    <w:rsid w:val="00FD5405"/>
    <w:rsid w:val="00FD6D4B"/>
    <w:rsid w:val="00FD7FA5"/>
    <w:rsid w:val="00FE2969"/>
    <w:rsid w:val="00FF05AE"/>
    <w:rsid w:val="00F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FCD"/>
    <w:pPr>
      <w:tabs>
        <w:tab w:val="center" w:pos="4513"/>
        <w:tab w:val="right" w:pos="9026"/>
      </w:tabs>
    </w:pPr>
  </w:style>
  <w:style w:type="character" w:customStyle="1" w:styleId="HeaderChar">
    <w:name w:val="Header Char"/>
    <w:basedOn w:val="DefaultParagraphFont"/>
    <w:link w:val="Header"/>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AuditTitle">
    <w:name w:val="Audit Title"/>
    <w:basedOn w:val="Normal"/>
    <w:rsid w:val="00A72D05"/>
    <w:rPr>
      <w:rFonts w:ascii="Arial" w:eastAsia="Times New Roman" w:hAnsi="Arial" w:cs="Arial"/>
      <w:b/>
      <w:bCs/>
      <w:color w:val="009966"/>
      <w:sz w:val="36"/>
      <w:szCs w:val="36"/>
      <w:lang w:eastAsia="en-GB"/>
    </w:rPr>
  </w:style>
  <w:style w:type="character" w:styleId="CommentReference">
    <w:name w:val="annotation reference"/>
    <w:basedOn w:val="DefaultParagraphFont"/>
    <w:uiPriority w:val="99"/>
    <w:semiHidden/>
    <w:unhideWhenUsed/>
    <w:rsid w:val="001075E4"/>
    <w:rPr>
      <w:sz w:val="16"/>
      <w:szCs w:val="16"/>
    </w:rPr>
  </w:style>
  <w:style w:type="paragraph" w:styleId="CommentText">
    <w:name w:val="annotation text"/>
    <w:basedOn w:val="Normal"/>
    <w:link w:val="CommentTextChar"/>
    <w:uiPriority w:val="99"/>
    <w:semiHidden/>
    <w:unhideWhenUsed/>
    <w:rsid w:val="001075E4"/>
    <w:rPr>
      <w:sz w:val="20"/>
      <w:szCs w:val="20"/>
    </w:rPr>
  </w:style>
  <w:style w:type="character" w:customStyle="1" w:styleId="CommentTextChar">
    <w:name w:val="Comment Text Char"/>
    <w:basedOn w:val="DefaultParagraphFont"/>
    <w:link w:val="CommentText"/>
    <w:uiPriority w:val="99"/>
    <w:semiHidden/>
    <w:rsid w:val="001075E4"/>
    <w:rPr>
      <w:sz w:val="20"/>
      <w:szCs w:val="20"/>
    </w:rPr>
  </w:style>
  <w:style w:type="paragraph" w:styleId="CommentSubject">
    <w:name w:val="annotation subject"/>
    <w:basedOn w:val="CommentText"/>
    <w:next w:val="CommentText"/>
    <w:link w:val="CommentSubjectChar"/>
    <w:uiPriority w:val="99"/>
    <w:semiHidden/>
    <w:unhideWhenUsed/>
    <w:rsid w:val="001075E4"/>
    <w:rPr>
      <w:b/>
      <w:bCs/>
    </w:rPr>
  </w:style>
  <w:style w:type="character" w:customStyle="1" w:styleId="CommentSubjectChar">
    <w:name w:val="Comment Subject Char"/>
    <w:basedOn w:val="CommentTextChar"/>
    <w:link w:val="CommentSubject"/>
    <w:uiPriority w:val="99"/>
    <w:semiHidden/>
    <w:rsid w:val="001075E4"/>
    <w:rPr>
      <w:b/>
      <w:bCs/>
      <w:sz w:val="20"/>
      <w:szCs w:val="20"/>
    </w:rPr>
  </w:style>
  <w:style w:type="paragraph" w:customStyle="1" w:styleId="Default">
    <w:name w:val="Default"/>
    <w:rsid w:val="00C248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FCD"/>
    <w:pPr>
      <w:tabs>
        <w:tab w:val="center" w:pos="4513"/>
        <w:tab w:val="right" w:pos="9026"/>
      </w:tabs>
    </w:pPr>
  </w:style>
  <w:style w:type="character" w:customStyle="1" w:styleId="HeaderChar">
    <w:name w:val="Header Char"/>
    <w:basedOn w:val="DefaultParagraphFont"/>
    <w:link w:val="Header"/>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AuditTitle">
    <w:name w:val="Audit Title"/>
    <w:basedOn w:val="Normal"/>
    <w:rsid w:val="00A72D05"/>
    <w:rPr>
      <w:rFonts w:ascii="Arial" w:eastAsia="Times New Roman" w:hAnsi="Arial" w:cs="Arial"/>
      <w:b/>
      <w:bCs/>
      <w:color w:val="009966"/>
      <w:sz w:val="36"/>
      <w:szCs w:val="36"/>
      <w:lang w:eastAsia="en-GB"/>
    </w:rPr>
  </w:style>
  <w:style w:type="character" w:styleId="CommentReference">
    <w:name w:val="annotation reference"/>
    <w:basedOn w:val="DefaultParagraphFont"/>
    <w:uiPriority w:val="99"/>
    <w:semiHidden/>
    <w:unhideWhenUsed/>
    <w:rsid w:val="001075E4"/>
    <w:rPr>
      <w:sz w:val="16"/>
      <w:szCs w:val="16"/>
    </w:rPr>
  </w:style>
  <w:style w:type="paragraph" w:styleId="CommentText">
    <w:name w:val="annotation text"/>
    <w:basedOn w:val="Normal"/>
    <w:link w:val="CommentTextChar"/>
    <w:uiPriority w:val="99"/>
    <w:semiHidden/>
    <w:unhideWhenUsed/>
    <w:rsid w:val="001075E4"/>
    <w:rPr>
      <w:sz w:val="20"/>
      <w:szCs w:val="20"/>
    </w:rPr>
  </w:style>
  <w:style w:type="character" w:customStyle="1" w:styleId="CommentTextChar">
    <w:name w:val="Comment Text Char"/>
    <w:basedOn w:val="DefaultParagraphFont"/>
    <w:link w:val="CommentText"/>
    <w:uiPriority w:val="99"/>
    <w:semiHidden/>
    <w:rsid w:val="001075E4"/>
    <w:rPr>
      <w:sz w:val="20"/>
      <w:szCs w:val="20"/>
    </w:rPr>
  </w:style>
  <w:style w:type="paragraph" w:styleId="CommentSubject">
    <w:name w:val="annotation subject"/>
    <w:basedOn w:val="CommentText"/>
    <w:next w:val="CommentText"/>
    <w:link w:val="CommentSubjectChar"/>
    <w:uiPriority w:val="99"/>
    <w:semiHidden/>
    <w:unhideWhenUsed/>
    <w:rsid w:val="001075E4"/>
    <w:rPr>
      <w:b/>
      <w:bCs/>
    </w:rPr>
  </w:style>
  <w:style w:type="character" w:customStyle="1" w:styleId="CommentSubjectChar">
    <w:name w:val="Comment Subject Char"/>
    <w:basedOn w:val="CommentTextChar"/>
    <w:link w:val="CommentSubject"/>
    <w:uiPriority w:val="99"/>
    <w:semiHidden/>
    <w:rsid w:val="001075E4"/>
    <w:rPr>
      <w:b/>
      <w:bCs/>
      <w:sz w:val="20"/>
      <w:szCs w:val="20"/>
    </w:rPr>
  </w:style>
  <w:style w:type="paragraph" w:customStyle="1" w:styleId="Default">
    <w:name w:val="Default"/>
    <w:rsid w:val="00C248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588">
      <w:bodyDiv w:val="1"/>
      <w:marLeft w:val="0"/>
      <w:marRight w:val="0"/>
      <w:marTop w:val="0"/>
      <w:marBottom w:val="0"/>
      <w:divBdr>
        <w:top w:val="none" w:sz="0" w:space="0" w:color="auto"/>
        <w:left w:val="none" w:sz="0" w:space="0" w:color="auto"/>
        <w:bottom w:val="none" w:sz="0" w:space="0" w:color="auto"/>
        <w:right w:val="none" w:sz="0" w:space="0" w:color="auto"/>
      </w:divBdr>
    </w:div>
    <w:div w:id="182674319">
      <w:bodyDiv w:val="1"/>
      <w:marLeft w:val="0"/>
      <w:marRight w:val="0"/>
      <w:marTop w:val="0"/>
      <w:marBottom w:val="0"/>
      <w:divBdr>
        <w:top w:val="none" w:sz="0" w:space="0" w:color="auto"/>
        <w:left w:val="none" w:sz="0" w:space="0" w:color="auto"/>
        <w:bottom w:val="none" w:sz="0" w:space="0" w:color="auto"/>
        <w:right w:val="none" w:sz="0" w:space="0" w:color="auto"/>
      </w:divBdr>
    </w:div>
    <w:div w:id="183330423">
      <w:bodyDiv w:val="1"/>
      <w:marLeft w:val="0"/>
      <w:marRight w:val="0"/>
      <w:marTop w:val="0"/>
      <w:marBottom w:val="0"/>
      <w:divBdr>
        <w:top w:val="none" w:sz="0" w:space="0" w:color="auto"/>
        <w:left w:val="none" w:sz="0" w:space="0" w:color="auto"/>
        <w:bottom w:val="none" w:sz="0" w:space="0" w:color="auto"/>
        <w:right w:val="none" w:sz="0" w:space="0" w:color="auto"/>
      </w:divBdr>
      <w:divsChild>
        <w:div w:id="2012482945">
          <w:marLeft w:val="-300"/>
          <w:marRight w:val="0"/>
          <w:marTop w:val="0"/>
          <w:marBottom w:val="0"/>
          <w:divBdr>
            <w:top w:val="none" w:sz="0" w:space="0" w:color="auto"/>
            <w:left w:val="none" w:sz="0" w:space="0" w:color="auto"/>
            <w:bottom w:val="none" w:sz="0" w:space="0" w:color="auto"/>
            <w:right w:val="none" w:sz="0" w:space="0" w:color="auto"/>
          </w:divBdr>
          <w:divsChild>
            <w:div w:id="302270022">
              <w:marLeft w:val="0"/>
              <w:marRight w:val="0"/>
              <w:marTop w:val="0"/>
              <w:marBottom w:val="0"/>
              <w:divBdr>
                <w:top w:val="none" w:sz="0" w:space="0" w:color="auto"/>
                <w:left w:val="none" w:sz="0" w:space="0" w:color="auto"/>
                <w:bottom w:val="none" w:sz="0" w:space="0" w:color="auto"/>
                <w:right w:val="none" w:sz="0" w:space="0" w:color="auto"/>
              </w:divBdr>
              <w:divsChild>
                <w:div w:id="17899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7886">
      <w:bodyDiv w:val="1"/>
      <w:marLeft w:val="0"/>
      <w:marRight w:val="0"/>
      <w:marTop w:val="0"/>
      <w:marBottom w:val="0"/>
      <w:divBdr>
        <w:top w:val="none" w:sz="0" w:space="0" w:color="auto"/>
        <w:left w:val="none" w:sz="0" w:space="0" w:color="auto"/>
        <w:bottom w:val="none" w:sz="0" w:space="0" w:color="auto"/>
        <w:right w:val="none" w:sz="0" w:space="0" w:color="auto"/>
      </w:divBdr>
    </w:div>
    <w:div w:id="386227129">
      <w:bodyDiv w:val="1"/>
      <w:marLeft w:val="0"/>
      <w:marRight w:val="0"/>
      <w:marTop w:val="0"/>
      <w:marBottom w:val="0"/>
      <w:divBdr>
        <w:top w:val="none" w:sz="0" w:space="0" w:color="auto"/>
        <w:left w:val="none" w:sz="0" w:space="0" w:color="auto"/>
        <w:bottom w:val="none" w:sz="0" w:space="0" w:color="auto"/>
        <w:right w:val="none" w:sz="0" w:space="0" w:color="auto"/>
      </w:divBdr>
    </w:div>
    <w:div w:id="391004714">
      <w:bodyDiv w:val="1"/>
      <w:marLeft w:val="0"/>
      <w:marRight w:val="0"/>
      <w:marTop w:val="0"/>
      <w:marBottom w:val="0"/>
      <w:divBdr>
        <w:top w:val="none" w:sz="0" w:space="0" w:color="auto"/>
        <w:left w:val="none" w:sz="0" w:space="0" w:color="auto"/>
        <w:bottom w:val="none" w:sz="0" w:space="0" w:color="auto"/>
        <w:right w:val="none" w:sz="0" w:space="0" w:color="auto"/>
      </w:divBdr>
    </w:div>
    <w:div w:id="460731111">
      <w:bodyDiv w:val="1"/>
      <w:marLeft w:val="0"/>
      <w:marRight w:val="0"/>
      <w:marTop w:val="0"/>
      <w:marBottom w:val="0"/>
      <w:divBdr>
        <w:top w:val="none" w:sz="0" w:space="0" w:color="auto"/>
        <w:left w:val="none" w:sz="0" w:space="0" w:color="auto"/>
        <w:bottom w:val="none" w:sz="0" w:space="0" w:color="auto"/>
        <w:right w:val="none" w:sz="0" w:space="0" w:color="auto"/>
      </w:divBdr>
    </w:div>
    <w:div w:id="755246862">
      <w:bodyDiv w:val="1"/>
      <w:marLeft w:val="0"/>
      <w:marRight w:val="0"/>
      <w:marTop w:val="0"/>
      <w:marBottom w:val="0"/>
      <w:divBdr>
        <w:top w:val="none" w:sz="0" w:space="0" w:color="auto"/>
        <w:left w:val="none" w:sz="0" w:space="0" w:color="auto"/>
        <w:bottom w:val="none" w:sz="0" w:space="0" w:color="auto"/>
        <w:right w:val="none" w:sz="0" w:space="0" w:color="auto"/>
      </w:divBdr>
    </w:div>
    <w:div w:id="14042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094F5-6479-418A-AB7B-D58452E0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cp:revision>
  <cp:lastPrinted>2016-03-09T11:44:00Z</cp:lastPrinted>
  <dcterms:created xsi:type="dcterms:W3CDTF">2016-05-13T08:32:00Z</dcterms:created>
  <dcterms:modified xsi:type="dcterms:W3CDTF">2016-05-13T08:32:00Z</dcterms:modified>
</cp:coreProperties>
</file>