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13416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13416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13416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October 2017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34161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Sciences Industrial Strategy: HRA response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46E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Board consideration of the </w:t>
            </w:r>
            <w:hyperlink r:id="rId9" w:history="1">
              <w:r w:rsidR="00134161" w:rsidRPr="00134161">
                <w:rPr>
                  <w:rStyle w:val="Hyperlink"/>
                  <w:rFonts w:asciiTheme="minorHAnsi" w:hAnsiTheme="minorHAnsi" w:cstheme="minorHAnsi"/>
                </w:rPr>
                <w:t xml:space="preserve">Life </w:t>
              </w:r>
              <w:proofErr w:type="gramStart"/>
              <w:r w:rsidR="00134161" w:rsidRPr="00134161">
                <w:rPr>
                  <w:rStyle w:val="Hyperlink"/>
                  <w:rFonts w:asciiTheme="minorHAnsi" w:hAnsiTheme="minorHAnsi" w:cstheme="minorHAnsi"/>
                </w:rPr>
                <w:t>Sciences :</w:t>
              </w:r>
              <w:proofErr w:type="gramEnd"/>
              <w:r w:rsidR="00134161" w:rsidRPr="00134161">
                <w:rPr>
                  <w:rStyle w:val="Hyperlink"/>
                  <w:rFonts w:asciiTheme="minorHAnsi" w:hAnsiTheme="minorHAnsi" w:cstheme="minorHAnsi"/>
                </w:rPr>
                <w:t xml:space="preserve"> Indus</w:t>
              </w:r>
              <w:r w:rsidR="00134161" w:rsidRPr="00134161">
                <w:rPr>
                  <w:rStyle w:val="Hyperlink"/>
                  <w:rFonts w:asciiTheme="minorHAnsi" w:hAnsiTheme="minorHAnsi" w:cstheme="minorHAnsi"/>
                </w:rPr>
                <w:t>t</w:t>
              </w:r>
              <w:r w:rsidR="00134161" w:rsidRPr="00134161">
                <w:rPr>
                  <w:rStyle w:val="Hyperlink"/>
                  <w:rFonts w:asciiTheme="minorHAnsi" w:hAnsiTheme="minorHAnsi" w:cstheme="minorHAnsi"/>
                </w:rPr>
                <w:t>rial Strategy</w:t>
              </w:r>
            </w:hyperlink>
            <w:r>
              <w:rPr>
                <w:rFonts w:asciiTheme="minorHAnsi" w:hAnsiTheme="minorHAnsi" w:cstheme="minorHAnsi"/>
              </w:rPr>
              <w:t xml:space="preserve"> which</w:t>
            </w:r>
            <w:r w:rsidR="00134161">
              <w:rPr>
                <w:rFonts w:asciiTheme="minorHAnsi" w:hAnsiTheme="minorHAnsi" w:cstheme="minorHAnsi"/>
              </w:rPr>
              <w:t xml:space="preserve"> was published on 30 August 2017</w:t>
            </w:r>
            <w:r w:rsidR="001B267B">
              <w:rPr>
                <w:rFonts w:asciiTheme="minorHAnsi" w:hAnsiTheme="minorHAnsi" w:cstheme="minorHAnsi"/>
              </w:rPr>
              <w:t xml:space="preserve">. 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46E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discussion.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D46E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to consider the implications of the strategy and next steps including HRA response. Also opportunity for executive team to feedback on relevant meetings attended.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5D46EC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5D46EC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D46E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D46E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D46E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12/10/2017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10"/>
      <w:footerReference w:type="default" r:id="rId11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34161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B267B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46EC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341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34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uploads/system/uploads/attachment_data/file/650447/LifeSciencesIndustrialStrategy_acc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6093DE-E46A-41CA-ABB2-F8FC78A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2017-07-12T13:56:00Z</dcterms:created>
  <dcterms:modified xsi:type="dcterms:W3CDTF">2017-10-12T13:52:00Z</dcterms:modified>
</cp:coreProperties>
</file>