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76" w:rsidRPr="006B1145" w:rsidRDefault="007B3476" w:rsidP="007B3476">
      <w:pPr>
        <w:spacing w:after="0" w:line="240" w:lineRule="auto"/>
        <w:jc w:val="right"/>
        <w:rPr>
          <w:rFonts w:ascii="Arial" w:eastAsia="Times New Roman" w:hAnsi="Arial" w:cs="Arial"/>
          <w:b/>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7B3476" w:rsidRPr="006B1145" w:rsidTr="00BE0AD6">
        <w:tc>
          <w:tcPr>
            <w:tcW w:w="3420" w:type="dxa"/>
          </w:tcPr>
          <w:p w:rsidR="007B3476" w:rsidRPr="006B1145" w:rsidRDefault="007B3476" w:rsidP="007B3476">
            <w:pPr>
              <w:jc w:val="right"/>
              <w:rPr>
                <w:rFonts w:ascii="Arial" w:eastAsia="Times New Roman" w:hAnsi="Arial" w:cs="Arial"/>
                <w:b/>
                <w:sz w:val="44"/>
                <w:szCs w:val="44"/>
              </w:rPr>
            </w:pPr>
            <w:r w:rsidRPr="006B1145">
              <w:rPr>
                <w:rFonts w:ascii="Arial" w:eastAsia="Times New Roman" w:hAnsi="Arial" w:cs="Arial"/>
                <w:b/>
                <w:sz w:val="44"/>
                <w:szCs w:val="44"/>
              </w:rPr>
              <w:t>Agenda item:</w:t>
            </w:r>
          </w:p>
        </w:tc>
        <w:tc>
          <w:tcPr>
            <w:tcW w:w="1260" w:type="dxa"/>
          </w:tcPr>
          <w:p w:rsidR="007B3476" w:rsidRPr="006B1145" w:rsidRDefault="007C0496" w:rsidP="007B3476">
            <w:pPr>
              <w:jc w:val="center"/>
              <w:rPr>
                <w:rFonts w:ascii="Arial" w:eastAsia="Times New Roman" w:hAnsi="Arial" w:cs="Arial"/>
                <w:b/>
                <w:sz w:val="44"/>
                <w:szCs w:val="44"/>
              </w:rPr>
            </w:pPr>
            <w:r>
              <w:rPr>
                <w:rFonts w:ascii="Arial" w:eastAsia="Times New Roman" w:hAnsi="Arial" w:cs="Arial"/>
                <w:b/>
                <w:sz w:val="44"/>
                <w:szCs w:val="44"/>
              </w:rPr>
              <w:t>8</w:t>
            </w:r>
          </w:p>
        </w:tc>
      </w:tr>
      <w:tr w:rsidR="007B3476" w:rsidRPr="006B1145" w:rsidTr="00BE0AD6">
        <w:tc>
          <w:tcPr>
            <w:tcW w:w="3420" w:type="dxa"/>
          </w:tcPr>
          <w:p w:rsidR="007B3476" w:rsidRPr="006B1145" w:rsidRDefault="007B3476" w:rsidP="007B3476">
            <w:pPr>
              <w:jc w:val="right"/>
              <w:rPr>
                <w:rFonts w:ascii="Arial" w:eastAsia="Times New Roman" w:hAnsi="Arial" w:cs="Arial"/>
                <w:b/>
                <w:sz w:val="44"/>
                <w:szCs w:val="44"/>
              </w:rPr>
            </w:pPr>
            <w:r w:rsidRPr="006B1145">
              <w:rPr>
                <w:rFonts w:ascii="Arial" w:eastAsia="Times New Roman" w:hAnsi="Arial" w:cs="Arial"/>
                <w:b/>
                <w:sz w:val="44"/>
                <w:szCs w:val="44"/>
              </w:rPr>
              <w:t>Attachment:</w:t>
            </w:r>
          </w:p>
        </w:tc>
        <w:tc>
          <w:tcPr>
            <w:tcW w:w="1260" w:type="dxa"/>
          </w:tcPr>
          <w:p w:rsidR="007B3476" w:rsidRPr="006B1145" w:rsidRDefault="007C0496" w:rsidP="007B3476">
            <w:pPr>
              <w:jc w:val="center"/>
              <w:rPr>
                <w:rFonts w:ascii="Arial" w:eastAsia="Times New Roman" w:hAnsi="Arial" w:cs="Arial"/>
                <w:b/>
                <w:sz w:val="44"/>
                <w:szCs w:val="44"/>
              </w:rPr>
            </w:pPr>
            <w:r>
              <w:rPr>
                <w:rFonts w:ascii="Arial" w:eastAsia="Times New Roman" w:hAnsi="Arial" w:cs="Arial"/>
                <w:b/>
                <w:sz w:val="44"/>
                <w:szCs w:val="44"/>
              </w:rPr>
              <w:t>B</w:t>
            </w:r>
          </w:p>
        </w:tc>
      </w:tr>
    </w:tbl>
    <w:p w:rsidR="007B3476" w:rsidRPr="006B1145" w:rsidRDefault="007B3476" w:rsidP="007B3476">
      <w:pPr>
        <w:spacing w:after="0"/>
        <w:jc w:val="center"/>
        <w:rPr>
          <w:rFonts w:ascii="Arial" w:eastAsia="Calibri" w:hAnsi="Arial" w:cs="Arial"/>
          <w:b/>
          <w:sz w:val="24"/>
          <w:szCs w:val="24"/>
        </w:rPr>
      </w:pPr>
    </w:p>
    <w:p w:rsidR="007B3476" w:rsidRPr="006B1145" w:rsidRDefault="007B3476" w:rsidP="007B3476">
      <w:pPr>
        <w:spacing w:after="0"/>
        <w:jc w:val="center"/>
        <w:rPr>
          <w:rFonts w:ascii="Arial" w:eastAsia="Calibri" w:hAnsi="Arial" w:cs="Arial"/>
          <w:b/>
          <w:sz w:val="40"/>
          <w:szCs w:val="40"/>
        </w:rPr>
      </w:pPr>
    </w:p>
    <w:p w:rsidR="007B3476" w:rsidRPr="006B1145" w:rsidRDefault="007B3476" w:rsidP="007B3476">
      <w:pPr>
        <w:spacing w:after="0" w:line="240" w:lineRule="auto"/>
        <w:jc w:val="center"/>
        <w:rPr>
          <w:rFonts w:ascii="Arial" w:eastAsia="Calibri" w:hAnsi="Arial" w:cs="Arial"/>
          <w:b/>
          <w:sz w:val="24"/>
          <w:szCs w:val="24"/>
        </w:rPr>
      </w:pPr>
    </w:p>
    <w:p w:rsidR="007B3476" w:rsidRPr="006B1145" w:rsidRDefault="007B3476" w:rsidP="007B3476">
      <w:pPr>
        <w:spacing w:after="0" w:line="240" w:lineRule="auto"/>
        <w:jc w:val="center"/>
        <w:rPr>
          <w:rFonts w:ascii="Arial" w:eastAsia="Calibri" w:hAnsi="Arial" w:cs="Arial"/>
          <w:b/>
          <w:sz w:val="24"/>
          <w:szCs w:val="24"/>
        </w:rPr>
      </w:pPr>
    </w:p>
    <w:p w:rsidR="007B3476" w:rsidRPr="006B1145" w:rsidRDefault="007B3476" w:rsidP="007B3476">
      <w:pPr>
        <w:spacing w:after="0" w:line="240" w:lineRule="auto"/>
        <w:jc w:val="center"/>
        <w:rPr>
          <w:rFonts w:ascii="Arial" w:eastAsia="Calibri" w:hAnsi="Arial" w:cs="Arial"/>
          <w:b/>
          <w:sz w:val="44"/>
          <w:szCs w:val="44"/>
        </w:rPr>
      </w:pPr>
      <w:r w:rsidRPr="006B1145">
        <w:rPr>
          <w:rFonts w:ascii="Arial" w:eastAsia="Calibri" w:hAnsi="Arial" w:cs="Arial"/>
          <w:b/>
          <w:sz w:val="44"/>
          <w:szCs w:val="44"/>
        </w:rPr>
        <w:t>HRA BOARD COVER SHEET</w:t>
      </w:r>
    </w:p>
    <w:p w:rsidR="007B3476" w:rsidRPr="006B1145" w:rsidRDefault="007B3476" w:rsidP="007B3476">
      <w:pPr>
        <w:spacing w:after="0"/>
        <w:jc w:val="center"/>
        <w:rPr>
          <w:rFonts w:ascii="Arial" w:eastAsia="Calibri" w:hAnsi="Arial" w:cs="Arial"/>
          <w:b/>
          <w:sz w:val="24"/>
          <w:szCs w:val="24"/>
        </w:rPr>
      </w:pPr>
    </w:p>
    <w:tbl>
      <w:tblPr>
        <w:tblStyle w:val="TableGrid1"/>
        <w:tblW w:w="0" w:type="auto"/>
        <w:tblLook w:val="04A0" w:firstRow="1" w:lastRow="0" w:firstColumn="1" w:lastColumn="0" w:noHBand="0" w:noVBand="1"/>
      </w:tblPr>
      <w:tblGrid>
        <w:gridCol w:w="2628"/>
        <w:gridCol w:w="1353"/>
        <w:gridCol w:w="3690"/>
        <w:gridCol w:w="1280"/>
      </w:tblGrid>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Date of Meeting:</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13</w:t>
            </w:r>
            <w:r w:rsidRPr="006B1145">
              <w:rPr>
                <w:rFonts w:ascii="Arial" w:eastAsia="Calibri" w:hAnsi="Arial" w:cs="Arial"/>
                <w:vertAlign w:val="superscript"/>
              </w:rPr>
              <w:t xml:space="preserve">th </w:t>
            </w:r>
            <w:r w:rsidRPr="006B1145">
              <w:rPr>
                <w:rFonts w:ascii="Arial" w:eastAsia="Calibri" w:hAnsi="Arial" w:cs="Arial"/>
              </w:rPr>
              <w:t>September 2017</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Title of Paper:</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Service Improvement Programme Update</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Purpose of Paper:</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To update the Board on current progress of the programme</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Reason for Submission:</w:t>
            </w:r>
          </w:p>
          <w:p w:rsidR="007B3476" w:rsidRPr="006B1145" w:rsidRDefault="007B3476" w:rsidP="007B3476">
            <w:pPr>
              <w:rPr>
                <w:rFonts w:ascii="Arial" w:eastAsia="Calibri" w:hAnsi="Arial" w:cs="Arial"/>
                <w:b/>
              </w:rPr>
            </w:pPr>
          </w:p>
          <w:p w:rsidR="007B3476" w:rsidRPr="006B1145" w:rsidRDefault="007B3476" w:rsidP="007B3476">
            <w:pPr>
              <w:rPr>
                <w:rFonts w:ascii="Arial" w:eastAsia="Calibri" w:hAnsi="Arial" w:cs="Arial"/>
                <w:b/>
              </w:rPr>
            </w:pPr>
          </w:p>
        </w:tc>
        <w:tc>
          <w:tcPr>
            <w:tcW w:w="6320" w:type="dxa"/>
            <w:gridSpan w:val="3"/>
          </w:tcPr>
          <w:p w:rsidR="007B3476" w:rsidRPr="006B1145" w:rsidRDefault="00606F79" w:rsidP="007B3476">
            <w:pPr>
              <w:rPr>
                <w:rFonts w:ascii="Arial" w:eastAsia="Calibri" w:hAnsi="Arial" w:cs="Arial"/>
              </w:rPr>
            </w:pPr>
            <w:r w:rsidRPr="006B1145">
              <w:rPr>
                <w:rFonts w:ascii="Arial" w:eastAsia="Calibri" w:hAnsi="Arial" w:cs="Arial"/>
              </w:rPr>
              <w:t xml:space="preserve">To offer the Board assurance that satisfactory progress is being made on </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Lead reviewer:</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N/A</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Details:</w:t>
            </w:r>
          </w:p>
          <w:p w:rsidR="007B3476" w:rsidRPr="006B1145" w:rsidRDefault="007B3476" w:rsidP="007B3476">
            <w:pPr>
              <w:rPr>
                <w:rFonts w:ascii="Arial" w:eastAsia="Calibri" w:hAnsi="Arial" w:cs="Arial"/>
                <w:b/>
              </w:rPr>
            </w:pP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C639C8">
            <w:pPr>
              <w:jc w:val="both"/>
              <w:rPr>
                <w:rFonts w:ascii="Arial" w:eastAsia="Calibri" w:hAnsi="Arial" w:cs="Arial"/>
              </w:rPr>
            </w:pPr>
            <w:r w:rsidRPr="006B1145">
              <w:rPr>
                <w:rFonts w:ascii="Arial" w:eastAsia="Calibri" w:hAnsi="Arial" w:cs="Arial"/>
              </w:rPr>
              <w:t>This report offers a headline summary of progress made – however it is intended to offer a short presentation with more detail on the work being carried out on benefits</w:t>
            </w:r>
            <w:r w:rsidR="00900E80" w:rsidRPr="006B1145">
              <w:rPr>
                <w:rFonts w:ascii="Arial" w:eastAsia="Calibri" w:hAnsi="Arial" w:cs="Arial"/>
              </w:rPr>
              <w:t xml:space="preserve">, </w:t>
            </w:r>
            <w:r w:rsidRPr="006B1145">
              <w:rPr>
                <w:rFonts w:ascii="Arial" w:eastAsia="Calibri" w:hAnsi="Arial" w:cs="Arial"/>
              </w:rPr>
              <w:t>delivery plans</w:t>
            </w:r>
            <w:r w:rsidR="00C639C8" w:rsidRPr="006B1145">
              <w:rPr>
                <w:rFonts w:ascii="Arial" w:eastAsia="Calibri" w:hAnsi="Arial" w:cs="Arial"/>
              </w:rPr>
              <w:t xml:space="preserve">, </w:t>
            </w:r>
            <w:r w:rsidR="00900E80" w:rsidRPr="006B1145">
              <w:rPr>
                <w:rFonts w:ascii="Arial" w:eastAsia="Calibri" w:hAnsi="Arial" w:cs="Arial"/>
              </w:rPr>
              <w:t>risk</w:t>
            </w:r>
            <w:r w:rsidR="00C639C8" w:rsidRPr="006B1145">
              <w:rPr>
                <w:rFonts w:ascii="Arial" w:eastAsia="Calibri" w:hAnsi="Arial" w:cs="Arial"/>
              </w:rPr>
              <w:t xml:space="preserve"> and resources </w:t>
            </w:r>
            <w:r w:rsidRPr="006B1145">
              <w:rPr>
                <w:rFonts w:ascii="Arial" w:eastAsia="Calibri" w:hAnsi="Arial" w:cs="Arial"/>
              </w:rPr>
              <w:t xml:space="preserve">at the meeting itself </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 xml:space="preserve">Suitable for wider circulation? </w:t>
            </w: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 xml:space="preserve"> Yes.</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 xml:space="preserve">Time required for item: </w:t>
            </w: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20mins</w:t>
            </w:r>
          </w:p>
        </w:tc>
      </w:tr>
      <w:tr w:rsidR="007B3476" w:rsidRPr="006B1145" w:rsidTr="00BE0AD6">
        <w:tblPrEx>
          <w:shd w:val="clear" w:color="auto" w:fill="D9D9D9" w:themeFill="background1" w:themeFillShade="D9"/>
        </w:tblPrEx>
        <w:tc>
          <w:tcPr>
            <w:tcW w:w="2628" w:type="dxa"/>
            <w:vMerge w:val="restart"/>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Recommendation / Proposed Actions:</w:t>
            </w:r>
          </w:p>
          <w:p w:rsidR="007B3476" w:rsidRPr="006B1145" w:rsidRDefault="007B3476" w:rsidP="007B3476">
            <w:pPr>
              <w:rPr>
                <w:rFonts w:ascii="Arial" w:eastAsia="Calibri" w:hAnsi="Arial" w:cs="Arial"/>
                <w:b/>
              </w:rPr>
            </w:pPr>
          </w:p>
        </w:tc>
        <w:tc>
          <w:tcPr>
            <w:tcW w:w="5040" w:type="dxa"/>
            <w:gridSpan w:val="2"/>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To Approve</w:t>
            </w:r>
          </w:p>
        </w:tc>
        <w:tc>
          <w:tcPr>
            <w:tcW w:w="1280" w:type="dxa"/>
            <w:shd w:val="clear" w:color="auto" w:fill="auto"/>
          </w:tcPr>
          <w:p w:rsidR="007B3476" w:rsidRPr="006B1145" w:rsidRDefault="007B3476" w:rsidP="007B3476">
            <w:pPr>
              <w:rPr>
                <w:rFonts w:ascii="Arial" w:eastAsia="Calibri" w:hAnsi="Arial" w:cs="Arial"/>
                <w:b/>
              </w:rPr>
            </w:pPr>
          </w:p>
        </w:tc>
      </w:tr>
      <w:tr w:rsidR="007B3476" w:rsidRPr="006B1145" w:rsidTr="00BE0AD6">
        <w:tblPrEx>
          <w:shd w:val="clear" w:color="auto" w:fill="D9D9D9" w:themeFill="background1" w:themeFillShade="D9"/>
        </w:tblPrEx>
        <w:tc>
          <w:tcPr>
            <w:tcW w:w="2628" w:type="dxa"/>
            <w:vMerge/>
            <w:shd w:val="clear" w:color="auto" w:fill="D9D9D9" w:themeFill="background1" w:themeFillShade="D9"/>
          </w:tcPr>
          <w:p w:rsidR="007B3476" w:rsidRPr="006B1145" w:rsidRDefault="007B3476" w:rsidP="007B3476">
            <w:pPr>
              <w:rPr>
                <w:rFonts w:ascii="Arial" w:eastAsia="Calibri" w:hAnsi="Arial" w:cs="Arial"/>
                <w:b/>
              </w:rPr>
            </w:pPr>
          </w:p>
        </w:tc>
        <w:tc>
          <w:tcPr>
            <w:tcW w:w="5040" w:type="dxa"/>
            <w:gridSpan w:val="2"/>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To Note</w:t>
            </w:r>
          </w:p>
        </w:tc>
        <w:tc>
          <w:tcPr>
            <w:tcW w:w="1280" w:type="dxa"/>
            <w:shd w:val="clear" w:color="auto" w:fill="auto"/>
          </w:tcPr>
          <w:p w:rsidR="007B3476" w:rsidRPr="006B1145" w:rsidRDefault="007B3476" w:rsidP="007B3476">
            <w:pPr>
              <w:rPr>
                <w:rFonts w:ascii="Arial" w:eastAsia="Calibri" w:hAnsi="Arial" w:cs="Arial"/>
                <w:b/>
              </w:rPr>
            </w:pPr>
            <w:r w:rsidRPr="006B1145">
              <w:rPr>
                <w:rFonts w:ascii="Arial" w:eastAsia="Calibri" w:hAnsi="Arial" w:cs="Arial"/>
                <w:b/>
              </w:rPr>
              <w:t>Yes</w:t>
            </w:r>
          </w:p>
        </w:tc>
      </w:tr>
      <w:tr w:rsidR="007B3476" w:rsidRPr="006B1145" w:rsidTr="00BE0AD6">
        <w:tblPrEx>
          <w:shd w:val="clear" w:color="auto" w:fill="D9D9D9" w:themeFill="background1" w:themeFillShade="D9"/>
        </w:tblPrEx>
        <w:tc>
          <w:tcPr>
            <w:tcW w:w="2628" w:type="dxa"/>
            <w:vMerge/>
            <w:shd w:val="clear" w:color="auto" w:fill="D9D9D9" w:themeFill="background1" w:themeFillShade="D9"/>
          </w:tcPr>
          <w:p w:rsidR="007B3476" w:rsidRPr="006B1145" w:rsidRDefault="007B3476" w:rsidP="007B3476">
            <w:pPr>
              <w:rPr>
                <w:rFonts w:ascii="Arial" w:eastAsia="Calibri" w:hAnsi="Arial" w:cs="Arial"/>
                <w:b/>
              </w:rPr>
            </w:pPr>
          </w:p>
        </w:tc>
        <w:tc>
          <w:tcPr>
            <w:tcW w:w="5040" w:type="dxa"/>
            <w:gridSpan w:val="2"/>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For Discussion</w:t>
            </w:r>
          </w:p>
        </w:tc>
        <w:tc>
          <w:tcPr>
            <w:tcW w:w="1280" w:type="dxa"/>
            <w:shd w:val="clear" w:color="auto" w:fill="auto"/>
          </w:tcPr>
          <w:p w:rsidR="007B3476" w:rsidRPr="006B1145" w:rsidRDefault="007B3476" w:rsidP="007B3476">
            <w:pPr>
              <w:rPr>
                <w:rFonts w:ascii="Arial" w:eastAsia="Calibri" w:hAnsi="Arial" w:cs="Arial"/>
                <w:b/>
              </w:rPr>
            </w:pPr>
            <w:r w:rsidRPr="006B1145">
              <w:rPr>
                <w:rFonts w:ascii="Arial" w:eastAsia="Calibri" w:hAnsi="Arial" w:cs="Arial"/>
                <w:b/>
              </w:rPr>
              <w:t>Yes</w:t>
            </w:r>
          </w:p>
        </w:tc>
      </w:tr>
      <w:tr w:rsidR="007B3476" w:rsidRPr="006B1145" w:rsidTr="00BE0AD6">
        <w:tblPrEx>
          <w:shd w:val="clear" w:color="auto" w:fill="D9D9D9" w:themeFill="background1" w:themeFillShade="D9"/>
        </w:tblPrEx>
        <w:tc>
          <w:tcPr>
            <w:tcW w:w="2628" w:type="dxa"/>
            <w:vMerge/>
            <w:shd w:val="clear" w:color="auto" w:fill="D9D9D9" w:themeFill="background1" w:themeFillShade="D9"/>
          </w:tcPr>
          <w:p w:rsidR="007B3476" w:rsidRPr="006B1145" w:rsidRDefault="007B3476" w:rsidP="007B3476">
            <w:pPr>
              <w:rPr>
                <w:rFonts w:ascii="Arial" w:eastAsia="Calibri" w:hAnsi="Arial" w:cs="Arial"/>
                <w:b/>
              </w:rPr>
            </w:pPr>
          </w:p>
        </w:tc>
        <w:tc>
          <w:tcPr>
            <w:tcW w:w="1350" w:type="dxa"/>
            <w:shd w:val="clear" w:color="auto" w:fill="D9D9D9" w:themeFill="background1" w:themeFillShade="D9"/>
          </w:tcPr>
          <w:p w:rsidR="007B3476" w:rsidRPr="006B1145" w:rsidRDefault="007B3476" w:rsidP="007B3476">
            <w:pPr>
              <w:rPr>
                <w:rFonts w:ascii="Arial" w:eastAsia="Calibri" w:hAnsi="Arial" w:cs="Arial"/>
                <w:b/>
              </w:rPr>
            </w:pPr>
            <w:r w:rsidRPr="006B1145">
              <w:rPr>
                <w:rFonts w:ascii="Arial" w:eastAsia="Calibri" w:hAnsi="Arial" w:cs="Arial"/>
                <w:b/>
              </w:rPr>
              <w:t>Comments</w:t>
            </w:r>
          </w:p>
        </w:tc>
        <w:tc>
          <w:tcPr>
            <w:tcW w:w="4970" w:type="dxa"/>
            <w:gridSpan w:val="2"/>
            <w:shd w:val="clear" w:color="auto" w:fill="auto"/>
          </w:tcPr>
          <w:p w:rsidR="007B3476" w:rsidRPr="006B1145" w:rsidRDefault="007B3476" w:rsidP="007B3476">
            <w:pPr>
              <w:rPr>
                <w:rFonts w:ascii="Arial" w:eastAsia="Calibri" w:hAnsi="Arial" w:cs="Arial"/>
                <w:b/>
              </w:rPr>
            </w:pPr>
          </w:p>
          <w:p w:rsidR="007B3476" w:rsidRPr="006B1145" w:rsidRDefault="007B3476" w:rsidP="007B3476">
            <w:pPr>
              <w:rPr>
                <w:rFonts w:ascii="Arial" w:eastAsia="Calibri" w:hAnsi="Arial" w:cs="Arial"/>
                <w:b/>
              </w:rPr>
            </w:pPr>
          </w:p>
          <w:p w:rsidR="007B3476" w:rsidRPr="006B1145" w:rsidRDefault="007B3476" w:rsidP="007B3476">
            <w:pPr>
              <w:rPr>
                <w:rFonts w:ascii="Arial" w:eastAsia="Calibri" w:hAnsi="Arial" w:cs="Arial"/>
                <w:b/>
              </w:rPr>
            </w:pP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Name:</w:t>
            </w:r>
          </w:p>
          <w:p w:rsidR="007B3476" w:rsidRPr="006B1145" w:rsidRDefault="007B3476" w:rsidP="007B3476">
            <w:pPr>
              <w:rPr>
                <w:rFonts w:ascii="Arial" w:eastAsia="Calibri" w:hAnsi="Arial" w:cs="Arial"/>
                <w:b/>
              </w:rPr>
            </w:pP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Ian Cook</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 xml:space="preserve">Job Title: </w:t>
            </w:r>
          </w:p>
        </w:tc>
        <w:tc>
          <w:tcPr>
            <w:tcW w:w="6320" w:type="dxa"/>
            <w:gridSpan w:val="3"/>
          </w:tcPr>
          <w:p w:rsidR="007B3476" w:rsidRPr="006B1145" w:rsidRDefault="007B3476" w:rsidP="007B3476">
            <w:pPr>
              <w:rPr>
                <w:rFonts w:ascii="Arial" w:eastAsia="Calibri" w:hAnsi="Arial" w:cs="Arial"/>
              </w:rPr>
            </w:pPr>
            <w:r w:rsidRPr="006B1145">
              <w:rPr>
                <w:rFonts w:ascii="Arial" w:eastAsia="Calibri" w:hAnsi="Arial" w:cs="Arial"/>
              </w:rPr>
              <w:t>Director Transformation and Corporate Services</w:t>
            </w:r>
          </w:p>
        </w:tc>
      </w:tr>
      <w:tr w:rsidR="007B3476" w:rsidRPr="006B1145" w:rsidTr="00BE0AD6">
        <w:tc>
          <w:tcPr>
            <w:tcW w:w="2628" w:type="dxa"/>
          </w:tcPr>
          <w:p w:rsidR="007B3476" w:rsidRPr="006B1145" w:rsidRDefault="007B3476" w:rsidP="007B3476">
            <w:pPr>
              <w:rPr>
                <w:rFonts w:ascii="Arial" w:eastAsia="Calibri" w:hAnsi="Arial" w:cs="Arial"/>
                <w:b/>
              </w:rPr>
            </w:pPr>
            <w:r w:rsidRPr="006B1145">
              <w:rPr>
                <w:rFonts w:ascii="Arial" w:eastAsia="Calibri" w:hAnsi="Arial" w:cs="Arial"/>
                <w:b/>
              </w:rPr>
              <w:t>Date:</w:t>
            </w:r>
          </w:p>
        </w:tc>
        <w:tc>
          <w:tcPr>
            <w:tcW w:w="6320" w:type="dxa"/>
            <w:gridSpan w:val="3"/>
          </w:tcPr>
          <w:p w:rsidR="007B3476" w:rsidRPr="006B1145" w:rsidRDefault="00813954" w:rsidP="007B3476">
            <w:pPr>
              <w:rPr>
                <w:rFonts w:ascii="Arial" w:eastAsia="Calibri" w:hAnsi="Arial" w:cs="Arial"/>
              </w:rPr>
            </w:pPr>
            <w:r w:rsidRPr="006B1145">
              <w:rPr>
                <w:rFonts w:ascii="Arial" w:eastAsia="Calibri" w:hAnsi="Arial" w:cs="Arial"/>
              </w:rPr>
              <w:t>6</w:t>
            </w:r>
            <w:r w:rsidRPr="006B1145">
              <w:rPr>
                <w:rFonts w:ascii="Arial" w:eastAsia="Calibri" w:hAnsi="Arial" w:cs="Arial"/>
                <w:vertAlign w:val="superscript"/>
              </w:rPr>
              <w:t>th</w:t>
            </w:r>
            <w:r w:rsidRPr="006B1145">
              <w:rPr>
                <w:rFonts w:ascii="Arial" w:eastAsia="Calibri" w:hAnsi="Arial" w:cs="Arial"/>
              </w:rPr>
              <w:t xml:space="preserve"> September 2017</w:t>
            </w:r>
          </w:p>
        </w:tc>
      </w:tr>
    </w:tbl>
    <w:p w:rsidR="007B3476" w:rsidRPr="006B1145" w:rsidRDefault="007B3476" w:rsidP="007B3476">
      <w:pPr>
        <w:tabs>
          <w:tab w:val="left" w:pos="1980"/>
        </w:tabs>
        <w:spacing w:after="0" w:line="240" w:lineRule="auto"/>
        <w:rPr>
          <w:rFonts w:ascii="Arial" w:eastAsia="Calibri" w:hAnsi="Arial" w:cs="Arial"/>
          <w:b/>
        </w:rPr>
      </w:pPr>
    </w:p>
    <w:p w:rsidR="007B3476" w:rsidRPr="006B1145" w:rsidRDefault="007B3476" w:rsidP="00851363">
      <w:pPr>
        <w:jc w:val="both"/>
        <w:rPr>
          <w:rFonts w:ascii="Arial" w:hAnsi="Arial" w:cs="Arial"/>
          <w:b/>
        </w:rPr>
      </w:pPr>
    </w:p>
    <w:p w:rsidR="007B3476" w:rsidRPr="006B1145" w:rsidRDefault="007B3476" w:rsidP="00851363">
      <w:pPr>
        <w:jc w:val="both"/>
        <w:rPr>
          <w:rFonts w:ascii="Arial" w:hAnsi="Arial" w:cs="Arial"/>
          <w:b/>
        </w:rPr>
      </w:pPr>
    </w:p>
    <w:p w:rsidR="007B3476" w:rsidRPr="006B1145" w:rsidRDefault="007B3476" w:rsidP="00851363">
      <w:pPr>
        <w:jc w:val="both"/>
        <w:rPr>
          <w:rFonts w:ascii="Arial" w:hAnsi="Arial" w:cs="Arial"/>
          <w:b/>
        </w:rPr>
      </w:pPr>
    </w:p>
    <w:p w:rsidR="007B3476" w:rsidRDefault="007B3476" w:rsidP="00851363">
      <w:pPr>
        <w:jc w:val="both"/>
        <w:rPr>
          <w:b/>
        </w:rPr>
      </w:pPr>
    </w:p>
    <w:p w:rsidR="007B3476" w:rsidRDefault="007B3476" w:rsidP="00851363">
      <w:pPr>
        <w:jc w:val="both"/>
        <w:rPr>
          <w:b/>
        </w:rPr>
      </w:pPr>
    </w:p>
    <w:p w:rsidR="007B3476" w:rsidRDefault="007B3476" w:rsidP="00851363">
      <w:pPr>
        <w:jc w:val="both"/>
        <w:rPr>
          <w:b/>
        </w:rPr>
      </w:pPr>
    </w:p>
    <w:p w:rsidR="007B3476" w:rsidRDefault="007B3476" w:rsidP="00851363">
      <w:pPr>
        <w:jc w:val="both"/>
        <w:rPr>
          <w:b/>
        </w:rPr>
      </w:pPr>
    </w:p>
    <w:p w:rsidR="00814A47" w:rsidRPr="000B64F4" w:rsidRDefault="00814A47" w:rsidP="000B64F4">
      <w:pPr>
        <w:jc w:val="center"/>
        <w:rPr>
          <w:rFonts w:ascii="Arial" w:hAnsi="Arial" w:cs="Arial"/>
          <w:b/>
        </w:rPr>
      </w:pPr>
      <w:r w:rsidRPr="000B64F4">
        <w:rPr>
          <w:rFonts w:ascii="Arial" w:hAnsi="Arial" w:cs="Arial"/>
          <w:b/>
        </w:rPr>
        <w:lastRenderedPageBreak/>
        <w:t>SIP UPDATE FOR HRA BOARD</w:t>
      </w:r>
    </w:p>
    <w:p w:rsidR="00AE3328" w:rsidRPr="00AE3328" w:rsidRDefault="00393742" w:rsidP="00851363">
      <w:pPr>
        <w:pStyle w:val="Default"/>
        <w:numPr>
          <w:ilvl w:val="0"/>
          <w:numId w:val="8"/>
        </w:numPr>
        <w:jc w:val="both"/>
      </w:pPr>
      <w:r w:rsidRPr="00393742">
        <w:rPr>
          <w:sz w:val="22"/>
          <w:szCs w:val="22"/>
        </w:rPr>
        <w:t xml:space="preserve">The service improvement programme will contribute to the transformation of the whole organisation by ensuring that its corporate and operational functions and resources are appropriately aligned to offer the best chance of delivering our </w:t>
      </w:r>
      <w:r>
        <w:rPr>
          <w:sz w:val="22"/>
          <w:szCs w:val="22"/>
        </w:rPr>
        <w:t xml:space="preserve">refreshed </w:t>
      </w:r>
      <w:r w:rsidRPr="00393742">
        <w:rPr>
          <w:sz w:val="22"/>
          <w:szCs w:val="22"/>
        </w:rPr>
        <w:t xml:space="preserve">strategic aims. </w:t>
      </w:r>
    </w:p>
    <w:p w:rsidR="00AE3328" w:rsidRDefault="00AE3328" w:rsidP="00AE3328">
      <w:pPr>
        <w:pStyle w:val="Default"/>
        <w:ind w:left="720"/>
        <w:jc w:val="both"/>
      </w:pPr>
    </w:p>
    <w:p w:rsidR="00393742" w:rsidRPr="00AE3328" w:rsidRDefault="00393742" w:rsidP="00851363">
      <w:pPr>
        <w:pStyle w:val="Default"/>
        <w:numPr>
          <w:ilvl w:val="0"/>
          <w:numId w:val="8"/>
        </w:numPr>
        <w:jc w:val="both"/>
      </w:pPr>
      <w:r w:rsidRPr="00AE3328">
        <w:rPr>
          <w:sz w:val="22"/>
          <w:szCs w:val="22"/>
        </w:rPr>
        <w:t xml:space="preserve">There are five </w:t>
      </w:r>
      <w:proofErr w:type="spellStart"/>
      <w:r w:rsidRPr="00AE3328">
        <w:rPr>
          <w:sz w:val="22"/>
          <w:szCs w:val="22"/>
        </w:rPr>
        <w:t>workstrea</w:t>
      </w:r>
      <w:bookmarkStart w:id="0" w:name="_GoBack"/>
      <w:bookmarkEnd w:id="0"/>
      <w:r w:rsidRPr="00AE3328">
        <w:rPr>
          <w:sz w:val="22"/>
          <w:szCs w:val="22"/>
        </w:rPr>
        <w:t>ms</w:t>
      </w:r>
      <w:proofErr w:type="spellEnd"/>
      <w:r w:rsidRPr="00AE3328">
        <w:rPr>
          <w:sz w:val="22"/>
          <w:szCs w:val="22"/>
        </w:rPr>
        <w:t xml:space="preserve"> in the SIP programme: </w:t>
      </w:r>
    </w:p>
    <w:p w:rsidR="00851363" w:rsidRPr="00393742" w:rsidRDefault="00851363" w:rsidP="00851363">
      <w:pPr>
        <w:pStyle w:val="Default"/>
        <w:jc w:val="both"/>
        <w:rPr>
          <w:sz w:val="22"/>
          <w:szCs w:val="22"/>
        </w:rPr>
      </w:pPr>
    </w:p>
    <w:p w:rsidR="00393742" w:rsidRPr="00851363" w:rsidRDefault="00393742" w:rsidP="00AE3328">
      <w:pPr>
        <w:pStyle w:val="Default"/>
        <w:numPr>
          <w:ilvl w:val="0"/>
          <w:numId w:val="4"/>
        </w:numPr>
        <w:ind w:left="1418" w:hanging="709"/>
        <w:jc w:val="both"/>
        <w:rPr>
          <w:sz w:val="22"/>
          <w:szCs w:val="22"/>
        </w:rPr>
      </w:pPr>
      <w:r w:rsidRPr="00393742">
        <w:rPr>
          <w:b/>
          <w:bCs/>
          <w:sz w:val="22"/>
          <w:szCs w:val="22"/>
        </w:rPr>
        <w:t xml:space="preserve">SIP – </w:t>
      </w:r>
      <w:r w:rsidR="00886FAD">
        <w:rPr>
          <w:b/>
          <w:bCs/>
          <w:sz w:val="22"/>
          <w:szCs w:val="22"/>
        </w:rPr>
        <w:t>Approval</w:t>
      </w:r>
      <w:r w:rsidRPr="00393742">
        <w:rPr>
          <w:b/>
          <w:bCs/>
          <w:sz w:val="22"/>
          <w:szCs w:val="22"/>
        </w:rPr>
        <w:t xml:space="preserve">: </w:t>
      </w:r>
      <w:r w:rsidRPr="00393742">
        <w:rPr>
          <w:sz w:val="22"/>
          <w:szCs w:val="22"/>
        </w:rPr>
        <w:t>Designing and delivering an integrated service for applicants which includes REC opinion, assessment, technical assurance and s251 support as relevant). This will include development work linked to implementing the ‘future state process ‘– including proportionality, guidance and post approval activity and related system changes</w:t>
      </w:r>
      <w:r w:rsidRPr="00393742">
        <w:rPr>
          <w:b/>
          <w:bCs/>
          <w:sz w:val="22"/>
          <w:szCs w:val="22"/>
        </w:rPr>
        <w:t xml:space="preserve">. </w:t>
      </w:r>
    </w:p>
    <w:p w:rsidR="00851363" w:rsidRPr="00393742" w:rsidRDefault="00851363" w:rsidP="00AE3328">
      <w:pPr>
        <w:pStyle w:val="Default"/>
        <w:ind w:left="1418" w:hanging="709"/>
        <w:jc w:val="both"/>
        <w:rPr>
          <w:sz w:val="22"/>
          <w:szCs w:val="22"/>
        </w:rPr>
      </w:pPr>
    </w:p>
    <w:p w:rsidR="00814A47" w:rsidRPr="00393742" w:rsidRDefault="00393742" w:rsidP="00AE3328">
      <w:pPr>
        <w:pStyle w:val="ListParagraph"/>
        <w:numPr>
          <w:ilvl w:val="0"/>
          <w:numId w:val="4"/>
        </w:numPr>
        <w:ind w:left="1418" w:hanging="709"/>
        <w:jc w:val="both"/>
        <w:rPr>
          <w:rFonts w:ascii="Arial" w:hAnsi="Arial" w:cs="Arial"/>
          <w:b/>
        </w:rPr>
      </w:pPr>
      <w:r w:rsidRPr="00393742">
        <w:rPr>
          <w:rFonts w:ascii="Arial" w:hAnsi="Arial" w:cs="Arial"/>
          <w:b/>
          <w:bCs/>
        </w:rPr>
        <w:t xml:space="preserve">SIP - Corporate functions: </w:t>
      </w:r>
      <w:r w:rsidRPr="00393742">
        <w:rPr>
          <w:rFonts w:ascii="Arial" w:hAnsi="Arial" w:cs="Arial"/>
        </w:rPr>
        <w:t xml:space="preserve">(e.g. corporate services, corporate secretariat and finance), Development of an effective and efficient corporate support and infrastructure model that results in a business model that secures the best value ‘mix’ of in-house, third party and shared ALB resourcing. </w:t>
      </w:r>
    </w:p>
    <w:p w:rsidR="00393742" w:rsidRPr="00851363" w:rsidRDefault="00393742" w:rsidP="00AE3328">
      <w:pPr>
        <w:pStyle w:val="Default"/>
        <w:numPr>
          <w:ilvl w:val="0"/>
          <w:numId w:val="4"/>
        </w:numPr>
        <w:ind w:left="1418" w:hanging="709"/>
        <w:jc w:val="both"/>
        <w:rPr>
          <w:sz w:val="22"/>
          <w:szCs w:val="22"/>
        </w:rPr>
      </w:pPr>
      <w:r w:rsidRPr="00393742">
        <w:rPr>
          <w:b/>
          <w:bCs/>
          <w:sz w:val="22"/>
          <w:szCs w:val="22"/>
        </w:rPr>
        <w:t>SIP - Public Involvement in Ethical Review (PIER)</w:t>
      </w:r>
      <w:r w:rsidRPr="00393742">
        <w:rPr>
          <w:sz w:val="22"/>
          <w:szCs w:val="22"/>
        </w:rPr>
        <w:t>: To support an improvement in the level and quality of public involvement that are seen in applications for HRA Approval including research ethics committee review</w:t>
      </w:r>
      <w:r>
        <w:rPr>
          <w:sz w:val="22"/>
          <w:szCs w:val="22"/>
        </w:rPr>
        <w:t>.</w:t>
      </w:r>
      <w:r w:rsidRPr="00393742">
        <w:rPr>
          <w:b/>
          <w:bCs/>
          <w:sz w:val="22"/>
          <w:szCs w:val="22"/>
        </w:rPr>
        <w:t xml:space="preserve"> </w:t>
      </w:r>
    </w:p>
    <w:p w:rsidR="00851363" w:rsidRPr="00393742" w:rsidRDefault="00851363" w:rsidP="00AE3328">
      <w:pPr>
        <w:pStyle w:val="Default"/>
        <w:ind w:left="1418" w:hanging="709"/>
        <w:jc w:val="both"/>
        <w:rPr>
          <w:sz w:val="22"/>
          <w:szCs w:val="22"/>
        </w:rPr>
      </w:pPr>
    </w:p>
    <w:p w:rsidR="00AE3328" w:rsidRDefault="00393742" w:rsidP="00AE3328">
      <w:pPr>
        <w:pStyle w:val="ListParagraph"/>
        <w:numPr>
          <w:ilvl w:val="0"/>
          <w:numId w:val="4"/>
        </w:numPr>
        <w:ind w:left="1418" w:hanging="709"/>
        <w:jc w:val="both"/>
        <w:rPr>
          <w:rFonts w:ascii="Arial" w:hAnsi="Arial" w:cs="Arial"/>
        </w:rPr>
      </w:pPr>
      <w:r w:rsidRPr="00393742">
        <w:rPr>
          <w:rFonts w:ascii="Arial" w:hAnsi="Arial" w:cs="Arial"/>
          <w:b/>
          <w:bCs/>
        </w:rPr>
        <w:t xml:space="preserve">SIP - Analytics: </w:t>
      </w:r>
      <w:r w:rsidRPr="00393742">
        <w:rPr>
          <w:rFonts w:ascii="Arial" w:hAnsi="Arial" w:cs="Arial"/>
        </w:rPr>
        <w:t>Initially developing an options appraisal regarding a preferred solution and then subsequently to deliver a technical application which will significantly increase the HRA’s ability to both manage workload and deliver more</w:t>
      </w:r>
      <w:r>
        <w:rPr>
          <w:rFonts w:ascii="Arial" w:hAnsi="Arial" w:cs="Arial"/>
        </w:rPr>
        <w:t xml:space="preserve"> </w:t>
      </w:r>
      <w:r w:rsidRPr="00393742">
        <w:rPr>
          <w:rFonts w:ascii="Arial" w:hAnsi="Arial" w:cs="Arial"/>
        </w:rPr>
        <w:t xml:space="preserve">sophisticated and real time performance analytics. It will also have the potential to be able to connect with the wider health research system analytical infrastructure </w:t>
      </w:r>
    </w:p>
    <w:p w:rsidR="00AE3328" w:rsidRPr="00AE3328" w:rsidRDefault="00AE3328" w:rsidP="001A36A0">
      <w:pPr>
        <w:pStyle w:val="ListParagraph"/>
        <w:spacing w:after="0" w:line="240" w:lineRule="auto"/>
        <w:rPr>
          <w:rFonts w:ascii="Arial" w:hAnsi="Arial" w:cs="Arial"/>
        </w:rPr>
      </w:pPr>
    </w:p>
    <w:p w:rsidR="00FC11C7" w:rsidRPr="00FC11C7" w:rsidRDefault="00393742" w:rsidP="00FC11C7">
      <w:pPr>
        <w:pStyle w:val="ListParagraph"/>
        <w:numPr>
          <w:ilvl w:val="0"/>
          <w:numId w:val="4"/>
        </w:numPr>
        <w:ind w:left="1418" w:hanging="709"/>
        <w:jc w:val="both"/>
        <w:rPr>
          <w:rFonts w:ascii="Arial" w:hAnsi="Arial" w:cs="Arial"/>
          <w:b/>
        </w:rPr>
      </w:pPr>
      <w:r w:rsidRPr="00393742">
        <w:rPr>
          <w:rFonts w:ascii="Arial" w:hAnsi="Arial" w:cs="Arial"/>
          <w:b/>
          <w:bCs/>
        </w:rPr>
        <w:t xml:space="preserve">SIP - Customer Support: </w:t>
      </w:r>
      <w:r w:rsidRPr="00393742">
        <w:rPr>
          <w:rFonts w:ascii="Arial" w:hAnsi="Arial" w:cs="Arial"/>
        </w:rPr>
        <w:t xml:space="preserve">Delivering an integrated approach to managing the customer relationship, ensuring that all queries are managed effectively and that feedback is effectively used in improving service provision </w:t>
      </w:r>
    </w:p>
    <w:p w:rsidR="00FC11C7" w:rsidRPr="00FC11C7" w:rsidRDefault="00FC11C7" w:rsidP="00FC11C7">
      <w:pPr>
        <w:pStyle w:val="ListParagraph"/>
        <w:rPr>
          <w:rFonts w:ascii="Arial" w:hAnsi="Arial" w:cs="Arial"/>
          <w:b/>
        </w:rPr>
      </w:pPr>
    </w:p>
    <w:p w:rsidR="00FC11C7" w:rsidRDefault="00393742" w:rsidP="00851363">
      <w:pPr>
        <w:pStyle w:val="ListParagraph"/>
        <w:numPr>
          <w:ilvl w:val="0"/>
          <w:numId w:val="8"/>
        </w:numPr>
        <w:jc w:val="both"/>
        <w:rPr>
          <w:rFonts w:ascii="Arial" w:hAnsi="Arial" w:cs="Arial"/>
        </w:rPr>
      </w:pPr>
      <w:r w:rsidRPr="00FC11C7">
        <w:rPr>
          <w:rFonts w:ascii="Arial" w:hAnsi="Arial" w:cs="Arial"/>
          <w:b/>
        </w:rPr>
        <w:t>Progress Update</w:t>
      </w:r>
      <w:r w:rsidR="00FC11C7" w:rsidRPr="00FC11C7">
        <w:rPr>
          <w:rFonts w:ascii="Arial" w:hAnsi="Arial" w:cs="Arial"/>
          <w:b/>
        </w:rPr>
        <w:t xml:space="preserve">: </w:t>
      </w:r>
      <w:r w:rsidR="00886FAD" w:rsidRPr="00FC11C7">
        <w:rPr>
          <w:rFonts w:ascii="Arial" w:hAnsi="Arial" w:cs="Arial"/>
        </w:rPr>
        <w:t xml:space="preserve">All </w:t>
      </w:r>
      <w:proofErr w:type="spellStart"/>
      <w:r w:rsidR="00886FAD" w:rsidRPr="00FC11C7">
        <w:rPr>
          <w:rFonts w:ascii="Arial" w:hAnsi="Arial" w:cs="Arial"/>
        </w:rPr>
        <w:t>workstreams</w:t>
      </w:r>
      <w:proofErr w:type="spellEnd"/>
      <w:r w:rsidR="00886FAD" w:rsidRPr="00FC11C7">
        <w:rPr>
          <w:rFonts w:ascii="Arial" w:hAnsi="Arial" w:cs="Arial"/>
        </w:rPr>
        <w:t xml:space="preserve"> have now completed high-level scoping activity and documentation and have been undertaking more detailed planning, benefits profiling and resource planning.</w:t>
      </w:r>
      <w:r w:rsidR="00EE1F8D" w:rsidRPr="00FC11C7">
        <w:rPr>
          <w:rFonts w:ascii="Arial" w:hAnsi="Arial" w:cs="Arial"/>
        </w:rPr>
        <w:t xml:space="preserve"> The programme board is meeting regularly to sign off key documents, review progress, risks and issues.</w:t>
      </w:r>
    </w:p>
    <w:p w:rsidR="00FC11C7" w:rsidRDefault="00FC11C7" w:rsidP="00FC11C7">
      <w:pPr>
        <w:pStyle w:val="ListParagraph"/>
        <w:jc w:val="both"/>
        <w:rPr>
          <w:rFonts w:ascii="Arial" w:hAnsi="Arial" w:cs="Arial"/>
        </w:rPr>
      </w:pPr>
    </w:p>
    <w:p w:rsidR="00FC11C7" w:rsidRDefault="00093603" w:rsidP="00851363">
      <w:pPr>
        <w:pStyle w:val="ListParagraph"/>
        <w:numPr>
          <w:ilvl w:val="0"/>
          <w:numId w:val="8"/>
        </w:numPr>
        <w:jc w:val="both"/>
        <w:rPr>
          <w:rFonts w:ascii="Arial" w:hAnsi="Arial" w:cs="Arial"/>
        </w:rPr>
      </w:pPr>
      <w:r w:rsidRPr="00FC11C7">
        <w:rPr>
          <w:rFonts w:ascii="Arial" w:hAnsi="Arial" w:cs="Arial"/>
        </w:rPr>
        <w:t>There is on-going communication and engagement with staff through a variety of routes which have included all staff face to face briefings from directors at the centres, all staff VCs, roadshow visits to centres,</w:t>
      </w:r>
      <w:r w:rsidR="00EE1F8D" w:rsidRPr="00FC11C7">
        <w:rPr>
          <w:rFonts w:ascii="Arial" w:hAnsi="Arial" w:cs="Arial"/>
        </w:rPr>
        <w:t xml:space="preserve"> dedicated </w:t>
      </w:r>
      <w:r w:rsidRPr="00FC11C7">
        <w:rPr>
          <w:rFonts w:ascii="Arial" w:hAnsi="Arial" w:cs="Arial"/>
        </w:rPr>
        <w:t xml:space="preserve"> intranet </w:t>
      </w:r>
      <w:r w:rsidR="00EE1F8D" w:rsidRPr="00FC11C7">
        <w:rPr>
          <w:rFonts w:ascii="Arial" w:hAnsi="Arial" w:cs="Arial"/>
        </w:rPr>
        <w:t xml:space="preserve">pages and </w:t>
      </w:r>
      <w:r w:rsidRPr="00FC11C7">
        <w:rPr>
          <w:rFonts w:ascii="Arial" w:hAnsi="Arial" w:cs="Arial"/>
        </w:rPr>
        <w:t>updates, newsletters, blogs as well as involvement of staff in working groups developing solutions.</w:t>
      </w:r>
    </w:p>
    <w:p w:rsidR="005D46CD" w:rsidRPr="005D46CD" w:rsidRDefault="005D46CD" w:rsidP="005D46CD">
      <w:pPr>
        <w:pStyle w:val="ListParagraph"/>
        <w:rPr>
          <w:rFonts w:ascii="Arial" w:hAnsi="Arial" w:cs="Arial"/>
        </w:rPr>
      </w:pPr>
    </w:p>
    <w:p w:rsidR="005D46CD" w:rsidRDefault="005D46CD" w:rsidP="005D46CD">
      <w:pPr>
        <w:pStyle w:val="ListParagraph"/>
        <w:numPr>
          <w:ilvl w:val="0"/>
          <w:numId w:val="8"/>
        </w:numPr>
        <w:jc w:val="both"/>
        <w:rPr>
          <w:rFonts w:ascii="Arial" w:hAnsi="Arial" w:cs="Arial"/>
        </w:rPr>
      </w:pPr>
      <w:proofErr w:type="gramStart"/>
      <w:r w:rsidRPr="005D46CD">
        <w:rPr>
          <w:rFonts w:ascii="Arial" w:hAnsi="Arial" w:cs="Arial"/>
        </w:rPr>
        <w:t>For an external audiences</w:t>
      </w:r>
      <w:proofErr w:type="gramEnd"/>
      <w:r w:rsidRPr="005D46CD">
        <w:rPr>
          <w:rFonts w:ascii="Arial" w:hAnsi="Arial" w:cs="Arial"/>
        </w:rPr>
        <w:t xml:space="preserve"> </w:t>
      </w:r>
      <w:r>
        <w:rPr>
          <w:rFonts w:ascii="Arial" w:hAnsi="Arial" w:cs="Arial"/>
        </w:rPr>
        <w:t>the work is being positioned</w:t>
      </w:r>
      <w:r w:rsidRPr="005D46CD">
        <w:rPr>
          <w:rFonts w:ascii="Arial" w:hAnsi="Arial" w:cs="Arial"/>
        </w:rPr>
        <w:t xml:space="preserve"> as further improvements </w:t>
      </w:r>
      <w:r>
        <w:rPr>
          <w:rFonts w:ascii="Arial" w:hAnsi="Arial" w:cs="Arial"/>
        </w:rPr>
        <w:t>being</w:t>
      </w:r>
      <w:r w:rsidRPr="005D46CD">
        <w:rPr>
          <w:rFonts w:ascii="Arial" w:hAnsi="Arial" w:cs="Arial"/>
        </w:rPr>
        <w:t xml:space="preserve"> </w:t>
      </w:r>
      <w:r>
        <w:rPr>
          <w:rFonts w:ascii="Arial" w:hAnsi="Arial" w:cs="Arial"/>
        </w:rPr>
        <w:t>made since</w:t>
      </w:r>
      <w:r w:rsidRPr="005D46CD">
        <w:rPr>
          <w:rFonts w:ascii="Arial" w:hAnsi="Arial" w:cs="Arial"/>
        </w:rPr>
        <w:t xml:space="preserve"> HRA Approval</w:t>
      </w:r>
      <w:r>
        <w:rPr>
          <w:rFonts w:ascii="Arial" w:hAnsi="Arial" w:cs="Arial"/>
        </w:rPr>
        <w:t xml:space="preserve"> was introduced</w:t>
      </w:r>
      <w:r w:rsidRPr="005D46CD">
        <w:rPr>
          <w:rFonts w:ascii="Arial" w:hAnsi="Arial" w:cs="Arial"/>
        </w:rPr>
        <w:t xml:space="preserve"> and an update was provided on this in August’s HRA latest in Teresa’s blog. </w:t>
      </w:r>
      <w:r>
        <w:rPr>
          <w:rFonts w:ascii="Arial" w:hAnsi="Arial" w:cs="Arial"/>
        </w:rPr>
        <w:t>‘C</w:t>
      </w:r>
      <w:r w:rsidRPr="005D46CD">
        <w:rPr>
          <w:rFonts w:ascii="Arial" w:hAnsi="Arial" w:cs="Arial"/>
        </w:rPr>
        <w:t xml:space="preserve">ustomer’s’ </w:t>
      </w:r>
      <w:r>
        <w:rPr>
          <w:rFonts w:ascii="Arial" w:hAnsi="Arial" w:cs="Arial"/>
        </w:rPr>
        <w:t xml:space="preserve">will continue to be </w:t>
      </w:r>
      <w:r w:rsidRPr="005D46CD">
        <w:rPr>
          <w:rFonts w:ascii="Arial" w:hAnsi="Arial" w:cs="Arial"/>
        </w:rPr>
        <w:t xml:space="preserve">updated on </w:t>
      </w:r>
      <w:r w:rsidRPr="005D46CD">
        <w:rPr>
          <w:rFonts w:ascii="Arial" w:hAnsi="Arial" w:cs="Arial"/>
        </w:rPr>
        <w:lastRenderedPageBreak/>
        <w:t xml:space="preserve">improvements as </w:t>
      </w:r>
      <w:r>
        <w:rPr>
          <w:rFonts w:ascii="Arial" w:hAnsi="Arial" w:cs="Arial"/>
        </w:rPr>
        <w:t>they are</w:t>
      </w:r>
      <w:r w:rsidRPr="005D46CD">
        <w:rPr>
          <w:rFonts w:ascii="Arial" w:hAnsi="Arial" w:cs="Arial"/>
        </w:rPr>
        <w:t xml:space="preserve"> develop</w:t>
      </w:r>
      <w:r>
        <w:rPr>
          <w:rFonts w:ascii="Arial" w:hAnsi="Arial" w:cs="Arial"/>
        </w:rPr>
        <w:t>ed</w:t>
      </w:r>
      <w:r w:rsidRPr="005D46CD">
        <w:rPr>
          <w:rFonts w:ascii="Arial" w:hAnsi="Arial" w:cs="Arial"/>
        </w:rPr>
        <w:t xml:space="preserve"> through </w:t>
      </w:r>
      <w:r>
        <w:rPr>
          <w:rFonts w:ascii="Arial" w:hAnsi="Arial" w:cs="Arial"/>
        </w:rPr>
        <w:t>the</w:t>
      </w:r>
      <w:r w:rsidRPr="005D46CD">
        <w:rPr>
          <w:rFonts w:ascii="Arial" w:hAnsi="Arial" w:cs="Arial"/>
        </w:rPr>
        <w:t xml:space="preserve"> usual channels (HRA Latest, website, social media, </w:t>
      </w:r>
      <w:proofErr w:type="spellStart"/>
      <w:r w:rsidRPr="005D46CD">
        <w:rPr>
          <w:rFonts w:ascii="Arial" w:hAnsi="Arial" w:cs="Arial"/>
        </w:rPr>
        <w:t>etc</w:t>
      </w:r>
      <w:proofErr w:type="spellEnd"/>
      <w:r w:rsidRPr="005D46CD">
        <w:rPr>
          <w:rFonts w:ascii="Arial" w:hAnsi="Arial" w:cs="Arial"/>
        </w:rPr>
        <w:t>).</w:t>
      </w:r>
    </w:p>
    <w:p w:rsidR="00FC11C7" w:rsidRPr="00FC11C7" w:rsidRDefault="00FC11C7" w:rsidP="00FC11C7">
      <w:pPr>
        <w:pStyle w:val="ListParagraph"/>
        <w:rPr>
          <w:rFonts w:ascii="Arial" w:hAnsi="Arial" w:cs="Arial"/>
        </w:rPr>
      </w:pPr>
    </w:p>
    <w:p w:rsidR="00EE1F8D" w:rsidRDefault="00EE1F8D" w:rsidP="00851363">
      <w:pPr>
        <w:pStyle w:val="ListParagraph"/>
        <w:numPr>
          <w:ilvl w:val="0"/>
          <w:numId w:val="8"/>
        </w:numPr>
        <w:jc w:val="both"/>
        <w:rPr>
          <w:rFonts w:ascii="Arial" w:hAnsi="Arial" w:cs="Arial"/>
        </w:rPr>
      </w:pPr>
      <w:r w:rsidRPr="00FC11C7">
        <w:rPr>
          <w:rFonts w:ascii="Arial" w:hAnsi="Arial" w:cs="Arial"/>
        </w:rPr>
        <w:t>A staffing workstream is being established to undertake the work relating to staff roles and changes in accordance with our organisational change policy.</w:t>
      </w:r>
    </w:p>
    <w:p w:rsidR="00FC11C7" w:rsidRPr="00FC11C7" w:rsidRDefault="00FC11C7" w:rsidP="00FC11C7">
      <w:pPr>
        <w:pStyle w:val="ListParagraph"/>
        <w:rPr>
          <w:rFonts w:ascii="Arial" w:hAnsi="Arial" w:cs="Arial"/>
        </w:rPr>
      </w:pPr>
    </w:p>
    <w:p w:rsidR="003363E6" w:rsidRDefault="00EE1F8D" w:rsidP="00851363">
      <w:pPr>
        <w:pStyle w:val="ListParagraph"/>
        <w:numPr>
          <w:ilvl w:val="0"/>
          <w:numId w:val="8"/>
        </w:numPr>
        <w:jc w:val="both"/>
        <w:rPr>
          <w:rFonts w:ascii="Arial" w:hAnsi="Arial" w:cs="Arial"/>
        </w:rPr>
      </w:pPr>
      <w:r w:rsidRPr="00FC11C7">
        <w:rPr>
          <w:rFonts w:ascii="Arial" w:hAnsi="Arial" w:cs="Arial"/>
          <w:b/>
        </w:rPr>
        <w:t>SIP Approval</w:t>
      </w:r>
      <w:r w:rsidR="00FC11C7" w:rsidRPr="00FC11C7">
        <w:rPr>
          <w:rFonts w:ascii="Arial" w:hAnsi="Arial" w:cs="Arial"/>
          <w:b/>
        </w:rPr>
        <w:t xml:space="preserve">: </w:t>
      </w:r>
      <w:r w:rsidR="000B64F4" w:rsidRPr="00FC11C7">
        <w:rPr>
          <w:rFonts w:ascii="Arial" w:hAnsi="Arial" w:cs="Arial"/>
        </w:rPr>
        <w:t xml:space="preserve">The priority workstream – SIP </w:t>
      </w:r>
      <w:r w:rsidR="00886FAD" w:rsidRPr="00FC11C7">
        <w:rPr>
          <w:rFonts w:ascii="Arial" w:hAnsi="Arial" w:cs="Arial"/>
        </w:rPr>
        <w:t>Approval is the most advanced in its progress. There are a number of key work areas that have been ide</w:t>
      </w:r>
      <w:r w:rsidR="003363E6" w:rsidRPr="00FC11C7">
        <w:rPr>
          <w:rFonts w:ascii="Arial" w:hAnsi="Arial" w:cs="Arial"/>
        </w:rPr>
        <w:t>ntified which are:</w:t>
      </w:r>
    </w:p>
    <w:p w:rsidR="00FC11C7" w:rsidRPr="00FC11C7" w:rsidRDefault="00FC11C7" w:rsidP="00FC11C7">
      <w:pPr>
        <w:pStyle w:val="ListParagraph"/>
        <w:jc w:val="both"/>
        <w:rPr>
          <w:rFonts w:ascii="Arial" w:hAnsi="Arial" w:cs="Arial"/>
        </w:rPr>
      </w:pPr>
    </w:p>
    <w:p w:rsidR="003363E6" w:rsidRDefault="003363E6" w:rsidP="00FC11C7">
      <w:pPr>
        <w:pStyle w:val="ListParagraph"/>
        <w:numPr>
          <w:ilvl w:val="0"/>
          <w:numId w:val="7"/>
        </w:numPr>
        <w:ind w:hanging="11"/>
        <w:jc w:val="both"/>
        <w:rPr>
          <w:rFonts w:ascii="Arial" w:hAnsi="Arial" w:cs="Arial"/>
        </w:rPr>
      </w:pPr>
      <w:r w:rsidRPr="003363E6">
        <w:rPr>
          <w:rFonts w:ascii="Arial" w:hAnsi="Arial" w:cs="Arial"/>
        </w:rPr>
        <w:t>Amendments</w:t>
      </w:r>
    </w:p>
    <w:p w:rsidR="003363E6" w:rsidRDefault="003363E6" w:rsidP="00FC11C7">
      <w:pPr>
        <w:pStyle w:val="ListParagraph"/>
        <w:numPr>
          <w:ilvl w:val="0"/>
          <w:numId w:val="7"/>
        </w:numPr>
        <w:ind w:hanging="11"/>
        <w:jc w:val="both"/>
        <w:rPr>
          <w:rFonts w:ascii="Arial" w:hAnsi="Arial" w:cs="Arial"/>
        </w:rPr>
      </w:pPr>
      <w:r>
        <w:rPr>
          <w:rFonts w:ascii="Arial" w:hAnsi="Arial" w:cs="Arial"/>
        </w:rPr>
        <w:t>Integrated process</w:t>
      </w:r>
    </w:p>
    <w:p w:rsidR="003363E6" w:rsidRDefault="003363E6" w:rsidP="00FC11C7">
      <w:pPr>
        <w:pStyle w:val="ListParagraph"/>
        <w:numPr>
          <w:ilvl w:val="0"/>
          <w:numId w:val="7"/>
        </w:numPr>
        <w:ind w:hanging="11"/>
        <w:jc w:val="both"/>
        <w:rPr>
          <w:rFonts w:ascii="Arial" w:hAnsi="Arial" w:cs="Arial"/>
        </w:rPr>
      </w:pPr>
      <w:r>
        <w:rPr>
          <w:rFonts w:ascii="Arial" w:hAnsi="Arial" w:cs="Arial"/>
        </w:rPr>
        <w:t>Proportionality</w:t>
      </w:r>
    </w:p>
    <w:p w:rsidR="003363E6" w:rsidRDefault="003363E6" w:rsidP="00FC11C7">
      <w:pPr>
        <w:pStyle w:val="ListParagraph"/>
        <w:numPr>
          <w:ilvl w:val="0"/>
          <w:numId w:val="7"/>
        </w:numPr>
        <w:ind w:hanging="11"/>
        <w:jc w:val="both"/>
        <w:rPr>
          <w:rFonts w:ascii="Arial" w:hAnsi="Arial" w:cs="Arial"/>
        </w:rPr>
      </w:pPr>
      <w:r>
        <w:rPr>
          <w:rFonts w:ascii="Arial" w:hAnsi="Arial" w:cs="Arial"/>
        </w:rPr>
        <w:t>Supporting applicants to get it right first time</w:t>
      </w:r>
    </w:p>
    <w:p w:rsidR="00FC11C7" w:rsidRDefault="00FC11C7" w:rsidP="00FC11C7">
      <w:pPr>
        <w:pStyle w:val="ListParagraph"/>
        <w:jc w:val="both"/>
        <w:rPr>
          <w:rFonts w:ascii="Arial" w:hAnsi="Arial" w:cs="Arial"/>
        </w:rPr>
      </w:pPr>
    </w:p>
    <w:p w:rsidR="00FC11C7" w:rsidRDefault="003363E6" w:rsidP="00851363">
      <w:pPr>
        <w:pStyle w:val="ListParagraph"/>
        <w:numPr>
          <w:ilvl w:val="0"/>
          <w:numId w:val="8"/>
        </w:numPr>
        <w:jc w:val="both"/>
        <w:rPr>
          <w:rFonts w:ascii="Arial" w:hAnsi="Arial" w:cs="Arial"/>
        </w:rPr>
      </w:pPr>
      <w:r w:rsidRPr="00FC11C7">
        <w:rPr>
          <w:rFonts w:ascii="Arial" w:hAnsi="Arial" w:cs="Arial"/>
        </w:rPr>
        <w:t>There is a strong relationship with 4 nations work for many of these areas, so activity is being taking forward working closely with 4 nations colleagues and where appropriate progressing activity together with the 4 Nations NHS/HSC Compatibility programme.</w:t>
      </w:r>
    </w:p>
    <w:p w:rsidR="00FC11C7" w:rsidRDefault="00FC11C7" w:rsidP="00FC11C7">
      <w:pPr>
        <w:pStyle w:val="ListParagraph"/>
        <w:jc w:val="both"/>
        <w:rPr>
          <w:rFonts w:ascii="Arial" w:hAnsi="Arial" w:cs="Arial"/>
        </w:rPr>
      </w:pPr>
    </w:p>
    <w:p w:rsidR="00FC11C7" w:rsidRDefault="003363E6" w:rsidP="00851363">
      <w:pPr>
        <w:pStyle w:val="ListParagraph"/>
        <w:numPr>
          <w:ilvl w:val="0"/>
          <w:numId w:val="8"/>
        </w:numPr>
        <w:jc w:val="both"/>
        <w:rPr>
          <w:rFonts w:ascii="Arial" w:hAnsi="Arial" w:cs="Arial"/>
        </w:rPr>
      </w:pPr>
      <w:r w:rsidRPr="00FC11C7">
        <w:rPr>
          <w:rFonts w:ascii="Arial" w:hAnsi="Arial" w:cs="Arial"/>
        </w:rPr>
        <w:t>The integrated process work area has made significant progress with the future state process we are working towards confirmed following workshops with staff and stakeholder</w:t>
      </w:r>
      <w:r w:rsidR="00F165A3">
        <w:rPr>
          <w:rFonts w:ascii="Arial" w:hAnsi="Arial" w:cs="Arial"/>
        </w:rPr>
        <w:t>s</w:t>
      </w:r>
      <w:r w:rsidRPr="00FC11C7">
        <w:rPr>
          <w:rFonts w:ascii="Arial" w:hAnsi="Arial" w:cs="Arial"/>
        </w:rPr>
        <w:t xml:space="preserve">. The key areas of work to achieve this have now been identified and </w:t>
      </w:r>
      <w:r w:rsidR="00773155" w:rsidRPr="00FC11C7">
        <w:rPr>
          <w:rFonts w:ascii="Arial" w:hAnsi="Arial" w:cs="Arial"/>
        </w:rPr>
        <w:t>work is being commissioned to take each of these component parts forward. W</w:t>
      </w:r>
      <w:r w:rsidRPr="00FC11C7">
        <w:rPr>
          <w:rFonts w:ascii="Arial" w:hAnsi="Arial" w:cs="Arial"/>
        </w:rPr>
        <w:t>ork is already well</w:t>
      </w:r>
      <w:r w:rsidR="00093603" w:rsidRPr="00FC11C7">
        <w:rPr>
          <w:rFonts w:ascii="Arial" w:hAnsi="Arial" w:cs="Arial"/>
        </w:rPr>
        <w:t xml:space="preserve"> </w:t>
      </w:r>
      <w:r w:rsidRPr="00FC11C7">
        <w:rPr>
          <w:rFonts w:ascii="Arial" w:hAnsi="Arial" w:cs="Arial"/>
        </w:rPr>
        <w:t>underway on joint validation with piloting of a new approach now being undertaken</w:t>
      </w:r>
      <w:r w:rsidR="00773155" w:rsidRPr="00FC11C7">
        <w:rPr>
          <w:rFonts w:ascii="Arial" w:hAnsi="Arial" w:cs="Arial"/>
        </w:rPr>
        <w:t xml:space="preserve"> with Research Ethics Service and Assessment team staff working to</w:t>
      </w:r>
      <w:r w:rsidR="00F165A3">
        <w:rPr>
          <w:rFonts w:ascii="Arial" w:hAnsi="Arial" w:cs="Arial"/>
        </w:rPr>
        <w:t xml:space="preserve">gether. There will be a formal </w:t>
      </w:r>
      <w:r w:rsidR="00773155" w:rsidRPr="00FC11C7">
        <w:rPr>
          <w:rFonts w:ascii="Arial" w:hAnsi="Arial" w:cs="Arial"/>
        </w:rPr>
        <w:t>evaluation of the pilot in October.</w:t>
      </w:r>
    </w:p>
    <w:p w:rsidR="00FC11C7" w:rsidRPr="00FC11C7" w:rsidRDefault="00FC11C7" w:rsidP="00FC11C7">
      <w:pPr>
        <w:pStyle w:val="ListParagraph"/>
        <w:rPr>
          <w:rFonts w:ascii="Arial" w:hAnsi="Arial" w:cs="Arial"/>
        </w:rPr>
      </w:pPr>
    </w:p>
    <w:p w:rsidR="00773155" w:rsidRDefault="00EE1F8D" w:rsidP="00851363">
      <w:pPr>
        <w:pStyle w:val="ListParagraph"/>
        <w:numPr>
          <w:ilvl w:val="0"/>
          <w:numId w:val="8"/>
        </w:numPr>
        <w:jc w:val="both"/>
        <w:rPr>
          <w:rFonts w:ascii="Arial" w:hAnsi="Arial" w:cs="Arial"/>
        </w:rPr>
      </w:pPr>
      <w:r w:rsidRPr="00FC11C7">
        <w:rPr>
          <w:rFonts w:ascii="Arial" w:hAnsi="Arial" w:cs="Arial"/>
        </w:rPr>
        <w:t>Benefits profiles have been developed based on those in the overar</w:t>
      </w:r>
      <w:r w:rsidR="00B36104">
        <w:rPr>
          <w:rFonts w:ascii="Arial" w:hAnsi="Arial" w:cs="Arial"/>
        </w:rPr>
        <w:t>ching SIP programme Initiation d</w:t>
      </w:r>
      <w:r w:rsidRPr="00FC11C7">
        <w:rPr>
          <w:rFonts w:ascii="Arial" w:hAnsi="Arial" w:cs="Arial"/>
        </w:rPr>
        <w:t>ocument focused around a better, more pre</w:t>
      </w:r>
      <w:r w:rsidR="006E7B82">
        <w:rPr>
          <w:rFonts w:ascii="Arial" w:hAnsi="Arial" w:cs="Arial"/>
        </w:rPr>
        <w:t>dictable service for applicants. (these will be presented in more detail at the board meeting)</w:t>
      </w:r>
    </w:p>
    <w:p w:rsidR="00FC11C7" w:rsidRPr="00FC11C7" w:rsidRDefault="00FC11C7" w:rsidP="00FC11C7">
      <w:pPr>
        <w:pStyle w:val="ListParagraph"/>
        <w:rPr>
          <w:rFonts w:ascii="Arial" w:hAnsi="Arial" w:cs="Arial"/>
        </w:rPr>
      </w:pPr>
    </w:p>
    <w:p w:rsidR="00093603" w:rsidRPr="00FC11C7" w:rsidRDefault="001A36A0" w:rsidP="00851363">
      <w:pPr>
        <w:pStyle w:val="ListParagraph"/>
        <w:numPr>
          <w:ilvl w:val="0"/>
          <w:numId w:val="8"/>
        </w:numPr>
        <w:jc w:val="both"/>
        <w:rPr>
          <w:rFonts w:ascii="Arial" w:hAnsi="Arial" w:cs="Arial"/>
          <w:b/>
        </w:rPr>
      </w:pPr>
      <w:r>
        <w:rPr>
          <w:rFonts w:ascii="Arial" w:hAnsi="Arial" w:cs="Arial"/>
          <w:b/>
        </w:rPr>
        <w:t>SIP - Corporate</w:t>
      </w:r>
      <w:r w:rsidR="00FC11C7">
        <w:rPr>
          <w:rFonts w:ascii="Arial" w:hAnsi="Arial" w:cs="Arial"/>
          <w:b/>
        </w:rPr>
        <w:t xml:space="preserve">: </w:t>
      </w:r>
      <w:r w:rsidR="00773155" w:rsidRPr="00FC11C7">
        <w:rPr>
          <w:rFonts w:ascii="Arial" w:hAnsi="Arial" w:cs="Arial"/>
        </w:rPr>
        <w:t>The corporate SIP has identified key work areas for this year and the next financial year. The focus of activity in this year is to look at areas that enable us to create capacity elsewhere in the organisation by undertaking activity differently or bringing it together centrally</w:t>
      </w:r>
      <w:r w:rsidR="00093603" w:rsidRPr="00FC11C7">
        <w:rPr>
          <w:rFonts w:ascii="Arial" w:hAnsi="Arial" w:cs="Arial"/>
        </w:rPr>
        <w:t xml:space="preserve"> thus enabling colleagues to have time to participate in other areas of SIP activity. A workshop is </w:t>
      </w:r>
      <w:r w:rsidR="00FC11C7">
        <w:rPr>
          <w:rFonts w:ascii="Arial" w:hAnsi="Arial" w:cs="Arial"/>
        </w:rPr>
        <w:t>planned</w:t>
      </w:r>
      <w:r w:rsidR="00093603" w:rsidRPr="00FC11C7">
        <w:rPr>
          <w:rFonts w:ascii="Arial" w:hAnsi="Arial" w:cs="Arial"/>
        </w:rPr>
        <w:t xml:space="preserve"> on 12 September to develop further detail around the projects, agree leads and start to commission the work and support the development of benefit profiles.</w:t>
      </w:r>
    </w:p>
    <w:p w:rsidR="00FC11C7" w:rsidRPr="00FC11C7" w:rsidRDefault="00FC11C7" w:rsidP="00FC11C7">
      <w:pPr>
        <w:pStyle w:val="ListParagraph"/>
        <w:rPr>
          <w:rFonts w:ascii="Arial" w:hAnsi="Arial" w:cs="Arial"/>
          <w:b/>
        </w:rPr>
      </w:pPr>
    </w:p>
    <w:p w:rsidR="00093603" w:rsidRDefault="00EE1F8D" w:rsidP="00851363">
      <w:pPr>
        <w:pStyle w:val="ListParagraph"/>
        <w:numPr>
          <w:ilvl w:val="0"/>
          <w:numId w:val="8"/>
        </w:numPr>
        <w:jc w:val="both"/>
        <w:rPr>
          <w:rFonts w:ascii="Arial" w:hAnsi="Arial" w:cs="Arial"/>
        </w:rPr>
      </w:pPr>
      <w:r w:rsidRPr="00FC11C7">
        <w:rPr>
          <w:rFonts w:ascii="Arial" w:hAnsi="Arial" w:cs="Arial"/>
          <w:b/>
        </w:rPr>
        <w:t>SIP – PIER</w:t>
      </w:r>
      <w:r w:rsidR="00FC11C7" w:rsidRPr="00FC11C7">
        <w:rPr>
          <w:rFonts w:ascii="Arial" w:hAnsi="Arial" w:cs="Arial"/>
          <w:b/>
        </w:rPr>
        <w:t xml:space="preserve">: </w:t>
      </w:r>
      <w:r w:rsidR="00093603" w:rsidRPr="00FC11C7">
        <w:rPr>
          <w:rFonts w:ascii="Arial" w:hAnsi="Arial" w:cs="Arial"/>
        </w:rPr>
        <w:t xml:space="preserve">The SIP Public Involvement in Ethical Review (PIER) is progressing well and has completed a number of workshops working with RECs to help shape the direction of the workstream to understand better </w:t>
      </w:r>
      <w:r w:rsidR="008E4B1B">
        <w:rPr>
          <w:rFonts w:ascii="Arial" w:hAnsi="Arial" w:cs="Arial"/>
        </w:rPr>
        <w:t>what support and guidance</w:t>
      </w:r>
      <w:r w:rsidR="00093603" w:rsidRPr="00FC11C7">
        <w:rPr>
          <w:rFonts w:ascii="Arial" w:hAnsi="Arial" w:cs="Arial"/>
        </w:rPr>
        <w:t xml:space="preserve"> REC</w:t>
      </w:r>
      <w:r w:rsidR="008E4B1B">
        <w:rPr>
          <w:rFonts w:ascii="Arial" w:hAnsi="Arial" w:cs="Arial"/>
        </w:rPr>
        <w:t>s need</w:t>
      </w:r>
      <w:r w:rsidR="00093603" w:rsidRPr="00FC11C7">
        <w:rPr>
          <w:rFonts w:ascii="Arial" w:hAnsi="Arial" w:cs="Arial"/>
        </w:rPr>
        <w:t xml:space="preserve"> in </w:t>
      </w:r>
      <w:r w:rsidR="00113AE6">
        <w:rPr>
          <w:rFonts w:ascii="Arial" w:hAnsi="Arial" w:cs="Arial"/>
        </w:rPr>
        <w:t xml:space="preserve">assessing </w:t>
      </w:r>
      <w:r w:rsidR="00093603" w:rsidRPr="00FC11C7">
        <w:rPr>
          <w:rFonts w:ascii="Arial" w:hAnsi="Arial" w:cs="Arial"/>
        </w:rPr>
        <w:t xml:space="preserve">how </w:t>
      </w:r>
      <w:r w:rsidR="00113AE6">
        <w:rPr>
          <w:rFonts w:ascii="Arial" w:hAnsi="Arial" w:cs="Arial"/>
        </w:rPr>
        <w:t xml:space="preserve">effectively </w:t>
      </w:r>
      <w:r w:rsidR="00093603" w:rsidRPr="00FC11C7">
        <w:rPr>
          <w:rFonts w:ascii="Arial" w:hAnsi="Arial" w:cs="Arial"/>
        </w:rPr>
        <w:t xml:space="preserve">public involvement </w:t>
      </w:r>
      <w:r w:rsidR="00113AE6">
        <w:rPr>
          <w:rFonts w:ascii="Arial" w:hAnsi="Arial" w:cs="Arial"/>
        </w:rPr>
        <w:t>has helped</w:t>
      </w:r>
      <w:r w:rsidR="00093603" w:rsidRPr="00FC11C7">
        <w:rPr>
          <w:rFonts w:ascii="Arial" w:hAnsi="Arial" w:cs="Arial"/>
        </w:rPr>
        <w:t xml:space="preserve"> the research applicant address </w:t>
      </w:r>
      <w:r w:rsidR="00113AE6">
        <w:rPr>
          <w:rFonts w:ascii="Arial" w:hAnsi="Arial" w:cs="Arial"/>
        </w:rPr>
        <w:t xml:space="preserve">the </w:t>
      </w:r>
      <w:r w:rsidR="00093603" w:rsidRPr="00FC11C7">
        <w:rPr>
          <w:rFonts w:ascii="Arial" w:hAnsi="Arial" w:cs="Arial"/>
        </w:rPr>
        <w:t xml:space="preserve">ethical issues </w:t>
      </w:r>
      <w:r w:rsidR="008E4B1B">
        <w:rPr>
          <w:rFonts w:ascii="Arial" w:hAnsi="Arial" w:cs="Arial"/>
        </w:rPr>
        <w:t>within</w:t>
      </w:r>
      <w:r w:rsidR="00113AE6">
        <w:rPr>
          <w:rFonts w:ascii="Arial" w:hAnsi="Arial" w:cs="Arial"/>
        </w:rPr>
        <w:t xml:space="preserve"> their application.</w:t>
      </w:r>
      <w:r w:rsidR="00093603" w:rsidRPr="00FC11C7">
        <w:rPr>
          <w:rFonts w:ascii="Arial" w:hAnsi="Arial" w:cs="Arial"/>
        </w:rPr>
        <w:t xml:space="preserve"> </w:t>
      </w:r>
    </w:p>
    <w:p w:rsidR="00FC11C7" w:rsidRPr="00FC11C7" w:rsidRDefault="00FC11C7" w:rsidP="00FC11C7">
      <w:pPr>
        <w:spacing w:after="0" w:line="240" w:lineRule="auto"/>
        <w:jc w:val="both"/>
        <w:rPr>
          <w:rFonts w:ascii="Arial" w:hAnsi="Arial" w:cs="Arial"/>
        </w:rPr>
      </w:pPr>
    </w:p>
    <w:p w:rsidR="00711136" w:rsidRDefault="001A36A0" w:rsidP="00711136">
      <w:pPr>
        <w:pStyle w:val="ListParagraph"/>
        <w:numPr>
          <w:ilvl w:val="0"/>
          <w:numId w:val="8"/>
        </w:numPr>
        <w:jc w:val="both"/>
        <w:rPr>
          <w:rFonts w:ascii="Arial" w:hAnsi="Arial" w:cs="Arial"/>
        </w:rPr>
      </w:pPr>
      <w:r>
        <w:rPr>
          <w:rFonts w:ascii="Arial" w:hAnsi="Arial" w:cs="Arial"/>
          <w:b/>
        </w:rPr>
        <w:t xml:space="preserve">SIP - </w:t>
      </w:r>
      <w:r w:rsidR="00EE1F8D" w:rsidRPr="00FC11C7">
        <w:rPr>
          <w:rFonts w:ascii="Arial" w:hAnsi="Arial" w:cs="Arial"/>
          <w:b/>
        </w:rPr>
        <w:t>Analytics</w:t>
      </w:r>
      <w:r w:rsidR="00FC11C7" w:rsidRPr="00FC11C7">
        <w:rPr>
          <w:rFonts w:ascii="Arial" w:hAnsi="Arial" w:cs="Arial"/>
          <w:b/>
        </w:rPr>
        <w:t xml:space="preserve">: </w:t>
      </w:r>
      <w:r w:rsidR="00093603" w:rsidRPr="00FC11C7">
        <w:rPr>
          <w:rFonts w:ascii="Arial" w:hAnsi="Arial" w:cs="Arial"/>
        </w:rPr>
        <w:t xml:space="preserve">The SIP analytics workstream is developing an options appraisal </w:t>
      </w:r>
      <w:r w:rsidR="00E967D5">
        <w:rPr>
          <w:rFonts w:ascii="Arial" w:hAnsi="Arial" w:cs="Arial"/>
        </w:rPr>
        <w:t>on how best the HRA can manage</w:t>
      </w:r>
      <w:r w:rsidR="00AB59B4">
        <w:rPr>
          <w:rFonts w:ascii="Arial" w:hAnsi="Arial" w:cs="Arial"/>
        </w:rPr>
        <w:t>, analyse and present</w:t>
      </w:r>
      <w:r w:rsidR="00E967D5">
        <w:rPr>
          <w:rFonts w:ascii="Arial" w:hAnsi="Arial" w:cs="Arial"/>
        </w:rPr>
        <w:t xml:space="preserve"> its approval operational and </w:t>
      </w:r>
      <w:r w:rsidR="00E967D5">
        <w:rPr>
          <w:rFonts w:ascii="Arial" w:hAnsi="Arial" w:cs="Arial"/>
        </w:rPr>
        <w:lastRenderedPageBreak/>
        <w:t>performance data</w:t>
      </w:r>
      <w:r w:rsidR="00AB59B4">
        <w:rPr>
          <w:rFonts w:ascii="Arial" w:hAnsi="Arial" w:cs="Arial"/>
        </w:rPr>
        <w:t xml:space="preserve"> and the HRA is currently in discussion with both NIHR and </w:t>
      </w:r>
      <w:r w:rsidR="00C3520F">
        <w:rPr>
          <w:rFonts w:ascii="Arial" w:hAnsi="Arial" w:cs="Arial"/>
        </w:rPr>
        <w:t>DH</w:t>
      </w:r>
      <w:r w:rsidR="00AB59B4">
        <w:rPr>
          <w:rFonts w:ascii="Arial" w:hAnsi="Arial" w:cs="Arial"/>
        </w:rPr>
        <w:t xml:space="preserve"> in determining what those options may be as well as what possibilities there could be in linking HRA data to those of other key stakeholders, in particular NIHR. This work is likely to be a key focus within the overall research system improvement programme</w:t>
      </w:r>
      <w:r w:rsidR="00C3520F">
        <w:rPr>
          <w:rFonts w:ascii="Arial" w:hAnsi="Arial" w:cs="Arial"/>
        </w:rPr>
        <w:t>.</w:t>
      </w:r>
    </w:p>
    <w:p w:rsidR="00711136" w:rsidRPr="00711136" w:rsidRDefault="00711136" w:rsidP="00711136">
      <w:pPr>
        <w:pStyle w:val="ListParagraph"/>
        <w:rPr>
          <w:rFonts w:ascii="Arial" w:hAnsi="Arial" w:cs="Arial"/>
        </w:rPr>
      </w:pPr>
    </w:p>
    <w:p w:rsidR="000A0DC7" w:rsidRPr="000A0DC7" w:rsidRDefault="00EE1F8D" w:rsidP="00711136">
      <w:pPr>
        <w:pStyle w:val="ListParagraph"/>
        <w:numPr>
          <w:ilvl w:val="0"/>
          <w:numId w:val="8"/>
        </w:numPr>
        <w:jc w:val="both"/>
        <w:rPr>
          <w:rFonts w:ascii="Arial" w:hAnsi="Arial" w:cs="Arial"/>
        </w:rPr>
      </w:pPr>
      <w:r w:rsidRPr="00FC11C7">
        <w:rPr>
          <w:rFonts w:ascii="Arial" w:hAnsi="Arial" w:cs="Arial"/>
          <w:b/>
        </w:rPr>
        <w:t xml:space="preserve">SIP </w:t>
      </w:r>
      <w:r w:rsidR="001A36A0">
        <w:rPr>
          <w:rFonts w:ascii="Arial" w:hAnsi="Arial" w:cs="Arial"/>
          <w:b/>
        </w:rPr>
        <w:t xml:space="preserve">- </w:t>
      </w:r>
      <w:r w:rsidRPr="00FC11C7">
        <w:rPr>
          <w:rFonts w:ascii="Arial" w:hAnsi="Arial" w:cs="Arial"/>
          <w:b/>
        </w:rPr>
        <w:t>Customer support</w:t>
      </w:r>
      <w:r w:rsidR="00FC11C7" w:rsidRPr="00FC11C7">
        <w:rPr>
          <w:rFonts w:ascii="Arial" w:hAnsi="Arial" w:cs="Arial"/>
          <w:b/>
        </w:rPr>
        <w:t xml:space="preserve">: </w:t>
      </w:r>
      <w:r w:rsidR="005C5A0C" w:rsidRPr="00FC11C7">
        <w:rPr>
          <w:rFonts w:ascii="Arial" w:hAnsi="Arial" w:cs="Arial"/>
        </w:rPr>
        <w:t>The SIP customer Support workstream is in its early phases and whilst scoped at a high level it is not planned to start further detailed work until October.</w:t>
      </w:r>
      <w:r w:rsidR="00711136" w:rsidRPr="000A0DC7">
        <w:rPr>
          <w:rFonts w:ascii="Arial" w:hAnsi="Arial" w:cs="Arial"/>
        </w:rPr>
        <w:t xml:space="preserve"> </w:t>
      </w:r>
    </w:p>
    <w:sectPr w:rsidR="000A0DC7" w:rsidRPr="000A0DC7" w:rsidSect="007C0496">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96" w:rsidRDefault="007C0496" w:rsidP="007C0496">
      <w:pPr>
        <w:spacing w:after="0" w:line="240" w:lineRule="auto"/>
      </w:pPr>
      <w:r>
        <w:separator/>
      </w:r>
    </w:p>
  </w:endnote>
  <w:endnote w:type="continuationSeparator" w:id="0">
    <w:p w:rsidR="007C0496" w:rsidRDefault="007C0496" w:rsidP="007C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96" w:rsidRDefault="007C0496" w:rsidP="007C0496">
      <w:pPr>
        <w:spacing w:after="0" w:line="240" w:lineRule="auto"/>
      </w:pPr>
      <w:r>
        <w:separator/>
      </w:r>
    </w:p>
  </w:footnote>
  <w:footnote w:type="continuationSeparator" w:id="0">
    <w:p w:rsidR="007C0496" w:rsidRDefault="007C0496" w:rsidP="007C0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96" w:rsidRDefault="007C0496">
    <w:pPr>
      <w:pStyle w:val="Header"/>
    </w:pPr>
    <w:r>
      <w:rPr>
        <w:noProof/>
        <w:lang w:eastAsia="en-GB"/>
      </w:rPr>
      <w:drawing>
        <wp:anchor distT="0" distB="0" distL="114300" distR="114300" simplePos="0" relativeHeight="251658240" behindDoc="1" locked="0" layoutInCell="1" allowOverlap="1">
          <wp:simplePos x="0" y="0"/>
          <wp:positionH relativeFrom="column">
            <wp:posOffset>4933950</wp:posOffset>
          </wp:positionH>
          <wp:positionV relativeFrom="paragraph">
            <wp:posOffset>-173355</wp:posOffset>
          </wp:positionV>
          <wp:extent cx="1238250" cy="652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2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B73"/>
    <w:multiLevelType w:val="hybridMultilevel"/>
    <w:tmpl w:val="1E5CFAF8"/>
    <w:lvl w:ilvl="0" w:tplc="F8AEE3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03D87"/>
    <w:multiLevelType w:val="hybridMultilevel"/>
    <w:tmpl w:val="382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87638"/>
    <w:multiLevelType w:val="hybridMultilevel"/>
    <w:tmpl w:val="411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7C40D7"/>
    <w:multiLevelType w:val="hybridMultilevel"/>
    <w:tmpl w:val="E0CC6C28"/>
    <w:lvl w:ilvl="0" w:tplc="1D5E23C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BB5064"/>
    <w:multiLevelType w:val="hybridMultilevel"/>
    <w:tmpl w:val="5F48E700"/>
    <w:lvl w:ilvl="0" w:tplc="F8AEE3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616511"/>
    <w:multiLevelType w:val="hybridMultilevel"/>
    <w:tmpl w:val="0772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17D4C"/>
    <w:multiLevelType w:val="hybridMultilevel"/>
    <w:tmpl w:val="22E2A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42"/>
    <w:rsid w:val="00053705"/>
    <w:rsid w:val="00093603"/>
    <w:rsid w:val="000A0DC7"/>
    <w:rsid w:val="000B64B9"/>
    <w:rsid w:val="000B64F4"/>
    <w:rsid w:val="00113AE6"/>
    <w:rsid w:val="001A36A0"/>
    <w:rsid w:val="003363E6"/>
    <w:rsid w:val="00393742"/>
    <w:rsid w:val="003F421A"/>
    <w:rsid w:val="004A3044"/>
    <w:rsid w:val="00544B5E"/>
    <w:rsid w:val="00546CE0"/>
    <w:rsid w:val="005755F1"/>
    <w:rsid w:val="005A7BC9"/>
    <w:rsid w:val="005C5A0C"/>
    <w:rsid w:val="005D46CD"/>
    <w:rsid w:val="00606F79"/>
    <w:rsid w:val="006B1145"/>
    <w:rsid w:val="006E7B82"/>
    <w:rsid w:val="00711136"/>
    <w:rsid w:val="00721F49"/>
    <w:rsid w:val="00773155"/>
    <w:rsid w:val="00775638"/>
    <w:rsid w:val="007B3476"/>
    <w:rsid w:val="007C0496"/>
    <w:rsid w:val="007E5F99"/>
    <w:rsid w:val="00813954"/>
    <w:rsid w:val="00814A47"/>
    <w:rsid w:val="00851363"/>
    <w:rsid w:val="00886FAD"/>
    <w:rsid w:val="008E4B1B"/>
    <w:rsid w:val="00900E80"/>
    <w:rsid w:val="00940429"/>
    <w:rsid w:val="00951A42"/>
    <w:rsid w:val="00AB59B4"/>
    <w:rsid w:val="00AE3328"/>
    <w:rsid w:val="00B36104"/>
    <w:rsid w:val="00BD6FF1"/>
    <w:rsid w:val="00C3520F"/>
    <w:rsid w:val="00C639C8"/>
    <w:rsid w:val="00E967D5"/>
    <w:rsid w:val="00EE1F8D"/>
    <w:rsid w:val="00F165A3"/>
    <w:rsid w:val="00FC1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C9"/>
    <w:pPr>
      <w:ind w:left="720"/>
      <w:contextualSpacing/>
    </w:pPr>
  </w:style>
  <w:style w:type="paragraph" w:customStyle="1" w:styleId="Default">
    <w:name w:val="Default"/>
    <w:rsid w:val="00814A4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B34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638"/>
    <w:rPr>
      <w:sz w:val="16"/>
      <w:szCs w:val="16"/>
    </w:rPr>
  </w:style>
  <w:style w:type="paragraph" w:styleId="CommentText">
    <w:name w:val="annotation text"/>
    <w:basedOn w:val="Normal"/>
    <w:link w:val="CommentTextChar"/>
    <w:uiPriority w:val="99"/>
    <w:semiHidden/>
    <w:unhideWhenUsed/>
    <w:rsid w:val="00775638"/>
    <w:pPr>
      <w:spacing w:line="240" w:lineRule="auto"/>
    </w:pPr>
    <w:rPr>
      <w:sz w:val="20"/>
      <w:szCs w:val="20"/>
    </w:rPr>
  </w:style>
  <w:style w:type="character" w:customStyle="1" w:styleId="CommentTextChar">
    <w:name w:val="Comment Text Char"/>
    <w:basedOn w:val="DefaultParagraphFont"/>
    <w:link w:val="CommentText"/>
    <w:uiPriority w:val="99"/>
    <w:semiHidden/>
    <w:rsid w:val="00775638"/>
    <w:rPr>
      <w:sz w:val="20"/>
      <w:szCs w:val="20"/>
    </w:rPr>
  </w:style>
  <w:style w:type="paragraph" w:styleId="CommentSubject">
    <w:name w:val="annotation subject"/>
    <w:basedOn w:val="CommentText"/>
    <w:next w:val="CommentText"/>
    <w:link w:val="CommentSubjectChar"/>
    <w:uiPriority w:val="99"/>
    <w:semiHidden/>
    <w:unhideWhenUsed/>
    <w:rsid w:val="00775638"/>
    <w:rPr>
      <w:b/>
      <w:bCs/>
    </w:rPr>
  </w:style>
  <w:style w:type="character" w:customStyle="1" w:styleId="CommentSubjectChar">
    <w:name w:val="Comment Subject Char"/>
    <w:basedOn w:val="CommentTextChar"/>
    <w:link w:val="CommentSubject"/>
    <w:uiPriority w:val="99"/>
    <w:semiHidden/>
    <w:rsid w:val="00775638"/>
    <w:rPr>
      <w:b/>
      <w:bCs/>
      <w:sz w:val="20"/>
      <w:szCs w:val="20"/>
    </w:rPr>
  </w:style>
  <w:style w:type="paragraph" w:styleId="BalloonText">
    <w:name w:val="Balloon Text"/>
    <w:basedOn w:val="Normal"/>
    <w:link w:val="BalloonTextChar"/>
    <w:uiPriority w:val="99"/>
    <w:semiHidden/>
    <w:unhideWhenUsed/>
    <w:rsid w:val="0077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38"/>
    <w:rPr>
      <w:rFonts w:ascii="Tahoma" w:hAnsi="Tahoma" w:cs="Tahoma"/>
      <w:sz w:val="16"/>
      <w:szCs w:val="16"/>
    </w:rPr>
  </w:style>
  <w:style w:type="paragraph" w:styleId="Header">
    <w:name w:val="header"/>
    <w:basedOn w:val="Normal"/>
    <w:link w:val="HeaderChar"/>
    <w:uiPriority w:val="99"/>
    <w:unhideWhenUsed/>
    <w:rsid w:val="007C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96"/>
  </w:style>
  <w:style w:type="paragraph" w:styleId="Footer">
    <w:name w:val="footer"/>
    <w:basedOn w:val="Normal"/>
    <w:link w:val="FooterChar"/>
    <w:uiPriority w:val="99"/>
    <w:unhideWhenUsed/>
    <w:rsid w:val="007C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C9"/>
    <w:pPr>
      <w:ind w:left="720"/>
      <w:contextualSpacing/>
    </w:pPr>
  </w:style>
  <w:style w:type="paragraph" w:customStyle="1" w:styleId="Default">
    <w:name w:val="Default"/>
    <w:rsid w:val="00814A4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B34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638"/>
    <w:rPr>
      <w:sz w:val="16"/>
      <w:szCs w:val="16"/>
    </w:rPr>
  </w:style>
  <w:style w:type="paragraph" w:styleId="CommentText">
    <w:name w:val="annotation text"/>
    <w:basedOn w:val="Normal"/>
    <w:link w:val="CommentTextChar"/>
    <w:uiPriority w:val="99"/>
    <w:semiHidden/>
    <w:unhideWhenUsed/>
    <w:rsid w:val="00775638"/>
    <w:pPr>
      <w:spacing w:line="240" w:lineRule="auto"/>
    </w:pPr>
    <w:rPr>
      <w:sz w:val="20"/>
      <w:szCs w:val="20"/>
    </w:rPr>
  </w:style>
  <w:style w:type="character" w:customStyle="1" w:styleId="CommentTextChar">
    <w:name w:val="Comment Text Char"/>
    <w:basedOn w:val="DefaultParagraphFont"/>
    <w:link w:val="CommentText"/>
    <w:uiPriority w:val="99"/>
    <w:semiHidden/>
    <w:rsid w:val="00775638"/>
    <w:rPr>
      <w:sz w:val="20"/>
      <w:szCs w:val="20"/>
    </w:rPr>
  </w:style>
  <w:style w:type="paragraph" w:styleId="CommentSubject">
    <w:name w:val="annotation subject"/>
    <w:basedOn w:val="CommentText"/>
    <w:next w:val="CommentText"/>
    <w:link w:val="CommentSubjectChar"/>
    <w:uiPriority w:val="99"/>
    <w:semiHidden/>
    <w:unhideWhenUsed/>
    <w:rsid w:val="00775638"/>
    <w:rPr>
      <w:b/>
      <w:bCs/>
    </w:rPr>
  </w:style>
  <w:style w:type="character" w:customStyle="1" w:styleId="CommentSubjectChar">
    <w:name w:val="Comment Subject Char"/>
    <w:basedOn w:val="CommentTextChar"/>
    <w:link w:val="CommentSubject"/>
    <w:uiPriority w:val="99"/>
    <w:semiHidden/>
    <w:rsid w:val="00775638"/>
    <w:rPr>
      <w:b/>
      <w:bCs/>
      <w:sz w:val="20"/>
      <w:szCs w:val="20"/>
    </w:rPr>
  </w:style>
  <w:style w:type="paragraph" w:styleId="BalloonText">
    <w:name w:val="Balloon Text"/>
    <w:basedOn w:val="Normal"/>
    <w:link w:val="BalloonTextChar"/>
    <w:uiPriority w:val="99"/>
    <w:semiHidden/>
    <w:unhideWhenUsed/>
    <w:rsid w:val="0077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638"/>
    <w:rPr>
      <w:rFonts w:ascii="Tahoma" w:hAnsi="Tahoma" w:cs="Tahoma"/>
      <w:sz w:val="16"/>
      <w:szCs w:val="16"/>
    </w:rPr>
  </w:style>
  <w:style w:type="paragraph" w:styleId="Header">
    <w:name w:val="header"/>
    <w:basedOn w:val="Normal"/>
    <w:link w:val="HeaderChar"/>
    <w:uiPriority w:val="99"/>
    <w:unhideWhenUsed/>
    <w:rsid w:val="007C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96"/>
  </w:style>
  <w:style w:type="paragraph" w:styleId="Footer">
    <w:name w:val="footer"/>
    <w:basedOn w:val="Normal"/>
    <w:link w:val="FooterChar"/>
    <w:uiPriority w:val="99"/>
    <w:unhideWhenUsed/>
    <w:rsid w:val="007C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12643">
      <w:bodyDiv w:val="1"/>
      <w:marLeft w:val="0"/>
      <w:marRight w:val="0"/>
      <w:marTop w:val="0"/>
      <w:marBottom w:val="0"/>
      <w:divBdr>
        <w:top w:val="none" w:sz="0" w:space="0" w:color="auto"/>
        <w:left w:val="none" w:sz="0" w:space="0" w:color="auto"/>
        <w:bottom w:val="none" w:sz="0" w:space="0" w:color="auto"/>
        <w:right w:val="none" w:sz="0" w:space="0" w:color="auto"/>
      </w:divBdr>
    </w:div>
    <w:div w:id="20952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Guerin, Katherine</dc:creator>
  <cp:lastModifiedBy>Steve Tebbutt</cp:lastModifiedBy>
  <cp:revision>17</cp:revision>
  <dcterms:created xsi:type="dcterms:W3CDTF">2017-09-06T05:54:00Z</dcterms:created>
  <dcterms:modified xsi:type="dcterms:W3CDTF">2017-09-07T08:23:00Z</dcterms:modified>
</cp:coreProperties>
</file>