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DB" w:rsidRDefault="004617DB" w:rsidP="006B3203">
      <w:pPr>
        <w:ind w:right="-188"/>
        <w:jc w:val="center"/>
        <w:rPr>
          <w:rFonts w:cs="Arial"/>
          <w:b/>
          <w:sz w:val="24"/>
          <w:szCs w:val="24"/>
          <w:u w:val="single"/>
        </w:rPr>
      </w:pPr>
    </w:p>
    <w:p w:rsidR="004617DB" w:rsidRDefault="004617DB" w:rsidP="006B3203">
      <w:pPr>
        <w:ind w:right="-188"/>
        <w:jc w:val="center"/>
        <w:rPr>
          <w:rFonts w:cs="Arial"/>
          <w:b/>
          <w:sz w:val="28"/>
          <w:szCs w:val="28"/>
        </w:rPr>
      </w:pPr>
      <w:r>
        <w:rPr>
          <w:rFonts w:cs="Arial"/>
          <w:b/>
          <w:sz w:val="28"/>
          <w:szCs w:val="28"/>
        </w:rPr>
        <w:t>HEALTH RESEARCH AUTHORITY</w:t>
      </w:r>
    </w:p>
    <w:p w:rsidR="006B3203" w:rsidRDefault="00DF0DDE" w:rsidP="006B3203">
      <w:pPr>
        <w:ind w:right="-188"/>
        <w:jc w:val="center"/>
        <w:rPr>
          <w:rFonts w:cs="Arial"/>
          <w:b/>
          <w:sz w:val="28"/>
          <w:szCs w:val="28"/>
        </w:rPr>
      </w:pPr>
      <w:r>
        <w:rPr>
          <w:rFonts w:cs="Arial"/>
          <w:b/>
          <w:sz w:val="28"/>
          <w:szCs w:val="28"/>
        </w:rPr>
        <w:t>BOARD MEETING</w:t>
      </w:r>
    </w:p>
    <w:p w:rsidR="000B5923" w:rsidRPr="00914114" w:rsidRDefault="000B5923" w:rsidP="006B3203">
      <w:pPr>
        <w:ind w:right="-188"/>
        <w:jc w:val="center"/>
        <w:rPr>
          <w:rFonts w:cs="Arial"/>
          <w:b/>
          <w:sz w:val="32"/>
          <w:szCs w:val="28"/>
        </w:rPr>
      </w:pPr>
    </w:p>
    <w:p w:rsidR="001E4B11" w:rsidRPr="00914114" w:rsidRDefault="001E4B11" w:rsidP="000B5923">
      <w:pPr>
        <w:ind w:right="-188"/>
        <w:jc w:val="center"/>
        <w:rPr>
          <w:rFonts w:cs="Arial"/>
          <w:b/>
          <w:sz w:val="28"/>
          <w:szCs w:val="24"/>
        </w:rPr>
      </w:pPr>
      <w:r w:rsidRPr="00914114">
        <w:rPr>
          <w:rFonts w:cs="Arial"/>
          <w:b/>
          <w:sz w:val="28"/>
          <w:szCs w:val="24"/>
        </w:rPr>
        <w:t>AGENDA</w:t>
      </w:r>
    </w:p>
    <w:p w:rsidR="001E4B11" w:rsidRPr="00914114" w:rsidRDefault="001E4B11" w:rsidP="000B5923">
      <w:pPr>
        <w:ind w:right="-188"/>
        <w:jc w:val="center"/>
        <w:rPr>
          <w:rFonts w:cs="Arial"/>
          <w:b/>
          <w:sz w:val="28"/>
          <w:szCs w:val="24"/>
        </w:rPr>
      </w:pPr>
      <w:r w:rsidRPr="00914114">
        <w:rPr>
          <w:rFonts w:cs="Arial"/>
          <w:b/>
          <w:sz w:val="28"/>
          <w:szCs w:val="24"/>
        </w:rPr>
        <w:t xml:space="preserve">PART </w:t>
      </w:r>
      <w:r w:rsidR="002537BA">
        <w:rPr>
          <w:rFonts w:cs="Arial"/>
          <w:b/>
          <w:sz w:val="28"/>
          <w:szCs w:val="24"/>
        </w:rPr>
        <w:t>1 – PUBLIC SESSION</w:t>
      </w:r>
    </w:p>
    <w:p w:rsidR="00914114" w:rsidRDefault="00914114" w:rsidP="000B5923">
      <w:pPr>
        <w:ind w:right="-188"/>
        <w:jc w:val="center"/>
        <w:rPr>
          <w:rFonts w:cs="Arial"/>
          <w:b/>
          <w:sz w:val="24"/>
          <w:szCs w:val="24"/>
        </w:rPr>
      </w:pPr>
    </w:p>
    <w:tbl>
      <w:tblPr>
        <w:tblStyle w:val="TableGrid"/>
        <w:tblW w:w="9747" w:type="dxa"/>
        <w:tblLook w:val="04A0" w:firstRow="1" w:lastRow="0" w:firstColumn="1" w:lastColumn="0" w:noHBand="0" w:noVBand="1"/>
      </w:tblPr>
      <w:tblGrid>
        <w:gridCol w:w="1526"/>
        <w:gridCol w:w="8221"/>
      </w:tblGrid>
      <w:tr w:rsidR="00914114" w:rsidTr="00914114">
        <w:tc>
          <w:tcPr>
            <w:tcW w:w="1526" w:type="dxa"/>
            <w:tcBorders>
              <w:top w:val="single" w:sz="4" w:space="0" w:color="auto"/>
              <w:left w:val="single" w:sz="4" w:space="0" w:color="auto"/>
              <w:bottom w:val="single" w:sz="4" w:space="0" w:color="auto"/>
              <w:right w:val="single" w:sz="4" w:space="0" w:color="auto"/>
            </w:tcBorders>
            <w:hideMark/>
          </w:tcPr>
          <w:p w:rsidR="00914114" w:rsidRDefault="00914114">
            <w:pPr>
              <w:ind w:right="-188"/>
              <w:rPr>
                <w:rFonts w:cs="Arial"/>
                <w:b/>
              </w:rPr>
            </w:pPr>
            <w:r>
              <w:rPr>
                <w:rFonts w:cs="Arial"/>
                <w:b/>
              </w:rPr>
              <w:t>Date:</w:t>
            </w:r>
          </w:p>
        </w:tc>
        <w:tc>
          <w:tcPr>
            <w:tcW w:w="8221" w:type="dxa"/>
            <w:tcBorders>
              <w:top w:val="single" w:sz="4" w:space="0" w:color="auto"/>
              <w:left w:val="single" w:sz="4" w:space="0" w:color="auto"/>
              <w:bottom w:val="single" w:sz="4" w:space="0" w:color="auto"/>
              <w:right w:val="single" w:sz="4" w:space="0" w:color="auto"/>
            </w:tcBorders>
          </w:tcPr>
          <w:p w:rsidR="00914114" w:rsidRDefault="00DB72AC">
            <w:pPr>
              <w:ind w:right="-188"/>
              <w:rPr>
                <w:rFonts w:cs="Arial"/>
                <w:b/>
              </w:rPr>
            </w:pPr>
            <w:r>
              <w:rPr>
                <w:rFonts w:cs="Arial"/>
                <w:b/>
              </w:rPr>
              <w:t xml:space="preserve">Wednesday </w:t>
            </w:r>
            <w:r w:rsidR="00A83B2D">
              <w:rPr>
                <w:rFonts w:cs="Arial"/>
                <w:b/>
              </w:rPr>
              <w:t>19 July</w:t>
            </w:r>
            <w:r w:rsidR="004425A1">
              <w:rPr>
                <w:rFonts w:cs="Arial"/>
                <w:b/>
              </w:rPr>
              <w:t xml:space="preserve"> 2017</w:t>
            </w:r>
          </w:p>
          <w:p w:rsidR="00914114" w:rsidRDefault="00914114">
            <w:pPr>
              <w:ind w:right="-188"/>
              <w:rPr>
                <w:rFonts w:cs="Arial"/>
                <w:b/>
              </w:rPr>
            </w:pPr>
          </w:p>
        </w:tc>
      </w:tr>
      <w:tr w:rsidR="00914114" w:rsidTr="00914114">
        <w:trPr>
          <w:trHeight w:val="70"/>
        </w:trPr>
        <w:tc>
          <w:tcPr>
            <w:tcW w:w="1526" w:type="dxa"/>
            <w:tcBorders>
              <w:top w:val="single" w:sz="4" w:space="0" w:color="auto"/>
              <w:left w:val="single" w:sz="4" w:space="0" w:color="auto"/>
              <w:bottom w:val="single" w:sz="4" w:space="0" w:color="auto"/>
              <w:right w:val="single" w:sz="4" w:space="0" w:color="auto"/>
            </w:tcBorders>
            <w:hideMark/>
          </w:tcPr>
          <w:p w:rsidR="00914114" w:rsidRDefault="00914114">
            <w:pPr>
              <w:ind w:right="-188"/>
              <w:rPr>
                <w:rFonts w:cs="Arial"/>
                <w:b/>
              </w:rPr>
            </w:pPr>
            <w:r>
              <w:rPr>
                <w:rFonts w:cs="Arial"/>
                <w:b/>
              </w:rPr>
              <w:t>Time:</w:t>
            </w:r>
          </w:p>
        </w:tc>
        <w:tc>
          <w:tcPr>
            <w:tcW w:w="8221" w:type="dxa"/>
            <w:tcBorders>
              <w:top w:val="single" w:sz="4" w:space="0" w:color="auto"/>
              <w:left w:val="single" w:sz="4" w:space="0" w:color="auto"/>
              <w:bottom w:val="single" w:sz="4" w:space="0" w:color="auto"/>
              <w:right w:val="single" w:sz="4" w:space="0" w:color="auto"/>
            </w:tcBorders>
          </w:tcPr>
          <w:p w:rsidR="00914114" w:rsidRPr="0025419A" w:rsidRDefault="008633B7" w:rsidP="004C3C5C">
            <w:pPr>
              <w:ind w:right="-188"/>
              <w:rPr>
                <w:rFonts w:cs="Arial"/>
                <w:b/>
              </w:rPr>
            </w:pPr>
            <w:r>
              <w:rPr>
                <w:rFonts w:cs="Arial"/>
                <w:b/>
              </w:rPr>
              <w:t xml:space="preserve">1.00pm – </w:t>
            </w:r>
            <w:r w:rsidR="007773D4">
              <w:rPr>
                <w:rFonts w:cs="Arial"/>
                <w:b/>
              </w:rPr>
              <w:t>2.45</w:t>
            </w:r>
            <w:r>
              <w:rPr>
                <w:rFonts w:cs="Arial"/>
                <w:b/>
              </w:rPr>
              <w:t>pm</w:t>
            </w:r>
          </w:p>
          <w:p w:rsidR="0025419A" w:rsidRDefault="0025419A" w:rsidP="004C3C5C">
            <w:pPr>
              <w:ind w:right="-188"/>
              <w:rPr>
                <w:rFonts w:cs="Arial"/>
              </w:rPr>
            </w:pPr>
          </w:p>
        </w:tc>
      </w:tr>
      <w:tr w:rsidR="00914114" w:rsidTr="00914114">
        <w:trPr>
          <w:trHeight w:val="70"/>
        </w:trPr>
        <w:tc>
          <w:tcPr>
            <w:tcW w:w="1526" w:type="dxa"/>
            <w:tcBorders>
              <w:top w:val="single" w:sz="4" w:space="0" w:color="auto"/>
              <w:left w:val="single" w:sz="4" w:space="0" w:color="auto"/>
              <w:bottom w:val="single" w:sz="4" w:space="0" w:color="auto"/>
              <w:right w:val="single" w:sz="4" w:space="0" w:color="auto"/>
            </w:tcBorders>
            <w:hideMark/>
          </w:tcPr>
          <w:p w:rsidR="00914114" w:rsidRDefault="00914114">
            <w:pPr>
              <w:ind w:right="-188"/>
              <w:rPr>
                <w:rFonts w:cs="Arial"/>
                <w:b/>
              </w:rPr>
            </w:pPr>
            <w:r>
              <w:rPr>
                <w:rFonts w:cs="Arial"/>
                <w:b/>
              </w:rPr>
              <w:t>Venue:</w:t>
            </w:r>
          </w:p>
        </w:tc>
        <w:tc>
          <w:tcPr>
            <w:tcW w:w="8221" w:type="dxa"/>
            <w:tcBorders>
              <w:top w:val="single" w:sz="4" w:space="0" w:color="auto"/>
              <w:left w:val="single" w:sz="4" w:space="0" w:color="auto"/>
              <w:bottom w:val="single" w:sz="4" w:space="0" w:color="auto"/>
              <w:right w:val="single" w:sz="4" w:space="0" w:color="auto"/>
            </w:tcBorders>
          </w:tcPr>
          <w:p w:rsidR="0011257B" w:rsidRDefault="00A83B2D" w:rsidP="00A83B2D">
            <w:pPr>
              <w:widowControl w:val="0"/>
              <w:autoSpaceDE w:val="0"/>
              <w:autoSpaceDN w:val="0"/>
              <w:adjustRightInd w:val="0"/>
              <w:spacing w:after="40"/>
              <w:rPr>
                <w:rFonts w:asciiTheme="minorHAnsi" w:hAnsiTheme="minorHAnsi" w:cstheme="minorHAnsi"/>
                <w:b/>
              </w:rPr>
            </w:pPr>
            <w:r>
              <w:rPr>
                <w:rFonts w:asciiTheme="minorHAnsi" w:hAnsiTheme="minorHAnsi" w:cstheme="minorHAnsi"/>
                <w:b/>
              </w:rPr>
              <w:t>HRA 1, Skipton House, 80 London Road, London, SE1 6LH</w:t>
            </w:r>
          </w:p>
          <w:p w:rsidR="00A83B2D" w:rsidRPr="0011257B" w:rsidRDefault="00A83B2D" w:rsidP="00A83B2D">
            <w:pPr>
              <w:widowControl w:val="0"/>
              <w:autoSpaceDE w:val="0"/>
              <w:autoSpaceDN w:val="0"/>
              <w:adjustRightInd w:val="0"/>
              <w:spacing w:after="40"/>
              <w:rPr>
                <w:rFonts w:asciiTheme="minorHAnsi" w:hAnsiTheme="minorHAnsi" w:cstheme="minorHAnsi"/>
                <w:b/>
              </w:rPr>
            </w:pPr>
          </w:p>
        </w:tc>
      </w:tr>
    </w:tbl>
    <w:p w:rsidR="006B3203" w:rsidRDefault="006B3203" w:rsidP="006B3203">
      <w:pPr>
        <w:jc w:val="center"/>
        <w:rPr>
          <w:rFonts w:cs="Arial"/>
          <w:b/>
          <w:sz w:val="16"/>
          <w:szCs w:val="16"/>
        </w:rPr>
      </w:pPr>
    </w:p>
    <w:tbl>
      <w:tblPr>
        <w:tblStyle w:val="TableGrid"/>
        <w:tblW w:w="9747" w:type="dxa"/>
        <w:tblLayout w:type="fixed"/>
        <w:tblLook w:val="04A0" w:firstRow="1" w:lastRow="0" w:firstColumn="1" w:lastColumn="0" w:noHBand="0" w:noVBand="1"/>
      </w:tblPr>
      <w:tblGrid>
        <w:gridCol w:w="698"/>
        <w:gridCol w:w="5789"/>
        <w:gridCol w:w="851"/>
        <w:gridCol w:w="1417"/>
        <w:gridCol w:w="992"/>
      </w:tblGrid>
      <w:tr w:rsidR="00C37E81" w:rsidTr="00AC0C51">
        <w:tc>
          <w:tcPr>
            <w:tcW w:w="698" w:type="dxa"/>
            <w:shd w:val="clear" w:color="auto" w:fill="D9D9D9" w:themeFill="background1" w:themeFillShade="D9"/>
          </w:tcPr>
          <w:p w:rsidR="00C37E81" w:rsidRPr="004617DB" w:rsidRDefault="00C37E81" w:rsidP="006B3203">
            <w:pPr>
              <w:rPr>
                <w:rFonts w:cs="Arial"/>
                <w:b/>
              </w:rPr>
            </w:pPr>
            <w:r w:rsidRPr="004617DB">
              <w:rPr>
                <w:rFonts w:cs="Arial"/>
                <w:b/>
              </w:rPr>
              <w:t>Item</w:t>
            </w:r>
          </w:p>
        </w:tc>
        <w:tc>
          <w:tcPr>
            <w:tcW w:w="5789" w:type="dxa"/>
            <w:shd w:val="clear" w:color="auto" w:fill="D9D9D9" w:themeFill="background1" w:themeFillShade="D9"/>
          </w:tcPr>
          <w:p w:rsidR="00C37E81" w:rsidRDefault="00C37E81" w:rsidP="006B3203">
            <w:pPr>
              <w:rPr>
                <w:rFonts w:cs="Arial"/>
                <w:b/>
              </w:rPr>
            </w:pPr>
            <w:r w:rsidRPr="004617DB">
              <w:rPr>
                <w:rFonts w:cs="Arial"/>
                <w:b/>
              </w:rPr>
              <w:t>Item details</w:t>
            </w:r>
          </w:p>
          <w:p w:rsidR="00C37E81" w:rsidRPr="004617DB" w:rsidRDefault="00C37E81" w:rsidP="006B3203">
            <w:pPr>
              <w:rPr>
                <w:rFonts w:cs="Arial"/>
                <w:b/>
              </w:rPr>
            </w:pPr>
          </w:p>
        </w:tc>
        <w:tc>
          <w:tcPr>
            <w:tcW w:w="851" w:type="dxa"/>
            <w:shd w:val="clear" w:color="auto" w:fill="D9D9D9" w:themeFill="background1" w:themeFillShade="D9"/>
          </w:tcPr>
          <w:p w:rsidR="00C37E81" w:rsidRDefault="00C37E81" w:rsidP="00AF19D5">
            <w:pPr>
              <w:jc w:val="center"/>
              <w:rPr>
                <w:rFonts w:cs="Arial"/>
                <w:b/>
              </w:rPr>
            </w:pPr>
            <w:r>
              <w:rPr>
                <w:rFonts w:cs="Arial"/>
                <w:b/>
              </w:rPr>
              <w:t>Time</w:t>
            </w:r>
          </w:p>
          <w:p w:rsidR="00C37E81" w:rsidRPr="004617DB" w:rsidRDefault="00C37E81" w:rsidP="00AF19D5">
            <w:pPr>
              <w:jc w:val="center"/>
              <w:rPr>
                <w:rFonts w:cs="Arial"/>
                <w:b/>
              </w:rPr>
            </w:pPr>
            <w:r>
              <w:rPr>
                <w:rFonts w:cs="Arial"/>
                <w:b/>
              </w:rPr>
              <w:t>(mins)</w:t>
            </w:r>
          </w:p>
        </w:tc>
        <w:tc>
          <w:tcPr>
            <w:tcW w:w="1417" w:type="dxa"/>
            <w:shd w:val="clear" w:color="auto" w:fill="D9D9D9" w:themeFill="background1" w:themeFillShade="D9"/>
          </w:tcPr>
          <w:p w:rsidR="00C37E81" w:rsidRPr="004617DB" w:rsidRDefault="00C37E81" w:rsidP="00AF19D5">
            <w:pPr>
              <w:jc w:val="center"/>
              <w:rPr>
                <w:rFonts w:cs="Arial"/>
                <w:b/>
              </w:rPr>
            </w:pPr>
            <w:r>
              <w:rPr>
                <w:rFonts w:cs="Arial"/>
                <w:b/>
              </w:rPr>
              <w:t>Attachment</w:t>
            </w:r>
          </w:p>
        </w:tc>
        <w:tc>
          <w:tcPr>
            <w:tcW w:w="992" w:type="dxa"/>
            <w:shd w:val="clear" w:color="auto" w:fill="D9D9D9" w:themeFill="background1" w:themeFillShade="D9"/>
          </w:tcPr>
          <w:p w:rsidR="00C37E81" w:rsidRDefault="00C37E81" w:rsidP="00AF19D5">
            <w:pPr>
              <w:jc w:val="center"/>
              <w:rPr>
                <w:rFonts w:cs="Arial"/>
                <w:b/>
              </w:rPr>
            </w:pPr>
            <w:r>
              <w:rPr>
                <w:rFonts w:cs="Arial"/>
                <w:b/>
              </w:rPr>
              <w:t>Page no</w:t>
            </w:r>
          </w:p>
          <w:p w:rsidR="00C37E81" w:rsidRDefault="00C37E81" w:rsidP="00AF19D5">
            <w:pPr>
              <w:jc w:val="center"/>
              <w:rPr>
                <w:rFonts w:cs="Arial"/>
                <w:b/>
              </w:rPr>
            </w:pPr>
          </w:p>
        </w:tc>
      </w:tr>
      <w:tr w:rsidR="003C416D" w:rsidTr="00AC0C51">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664A6C">
            <w:pPr>
              <w:rPr>
                <w:rFonts w:cs="Arial"/>
                <w:b/>
              </w:rPr>
            </w:pPr>
            <w:r>
              <w:rPr>
                <w:rFonts w:cs="Arial"/>
                <w:b/>
              </w:rPr>
              <w:t>Apologies</w:t>
            </w:r>
          </w:p>
          <w:p w:rsidR="003C416D" w:rsidRDefault="003C416D" w:rsidP="00A83B2D">
            <w:pPr>
              <w:rPr>
                <w:rFonts w:cs="Arial"/>
                <w:b/>
              </w:rPr>
            </w:pPr>
          </w:p>
          <w:p w:rsidR="00723D44" w:rsidRPr="00D14436" w:rsidRDefault="00723D44" w:rsidP="00723D44">
            <w:pPr>
              <w:rPr>
                <w:rFonts w:cs="Arial"/>
              </w:rPr>
            </w:pPr>
            <w:r w:rsidRPr="00D14436">
              <w:rPr>
                <w:rFonts w:cs="Arial"/>
              </w:rPr>
              <w:t>Allison Jeynes-Ellis</w:t>
            </w:r>
          </w:p>
          <w:p w:rsidR="00723D44" w:rsidRPr="00D14436" w:rsidRDefault="00723D44" w:rsidP="00723D44">
            <w:pPr>
              <w:rPr>
                <w:rFonts w:cs="Arial"/>
              </w:rPr>
            </w:pPr>
            <w:r w:rsidRPr="00D14436">
              <w:rPr>
                <w:rFonts w:cs="Arial"/>
              </w:rPr>
              <w:t>Nalin Thakker</w:t>
            </w:r>
          </w:p>
          <w:p w:rsidR="00723D44" w:rsidRPr="00EE0650" w:rsidRDefault="00723D44" w:rsidP="00A83B2D">
            <w:pPr>
              <w:rPr>
                <w:rFonts w:cs="Arial"/>
                <w:b/>
              </w:rPr>
            </w:pPr>
          </w:p>
        </w:tc>
        <w:tc>
          <w:tcPr>
            <w:tcW w:w="851" w:type="dxa"/>
            <w:vMerge w:val="restart"/>
            <w:vAlign w:val="center"/>
          </w:tcPr>
          <w:p w:rsidR="003C416D" w:rsidRDefault="008633B7" w:rsidP="00600DE2">
            <w:pPr>
              <w:jc w:val="center"/>
              <w:rPr>
                <w:rFonts w:cs="Arial"/>
              </w:rPr>
            </w:pPr>
            <w:r>
              <w:rPr>
                <w:rFonts w:cs="Arial"/>
              </w:rPr>
              <w:t>10</w:t>
            </w:r>
          </w:p>
        </w:tc>
        <w:tc>
          <w:tcPr>
            <w:tcW w:w="1417" w:type="dxa"/>
          </w:tcPr>
          <w:p w:rsidR="003C416D" w:rsidRDefault="003C416D" w:rsidP="00AF19D5">
            <w:pPr>
              <w:jc w:val="center"/>
              <w:rPr>
                <w:rFonts w:cs="Arial"/>
              </w:rPr>
            </w:pPr>
            <w:r>
              <w:rPr>
                <w:rFonts w:cs="Arial"/>
              </w:rPr>
              <w:t>Verbal</w:t>
            </w:r>
          </w:p>
        </w:tc>
        <w:tc>
          <w:tcPr>
            <w:tcW w:w="992" w:type="dxa"/>
          </w:tcPr>
          <w:p w:rsidR="003C416D" w:rsidRPr="00592AD0" w:rsidRDefault="003C416D" w:rsidP="00AF19D5">
            <w:pPr>
              <w:jc w:val="center"/>
              <w:rPr>
                <w:rFonts w:cs="Arial"/>
              </w:rPr>
            </w:pPr>
            <w:r>
              <w:rPr>
                <w:rFonts w:cs="Arial"/>
              </w:rPr>
              <w:t>-</w:t>
            </w:r>
          </w:p>
        </w:tc>
      </w:tr>
      <w:tr w:rsidR="003C416D" w:rsidTr="00AC0C51">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3C416D">
            <w:pPr>
              <w:rPr>
                <w:rFonts w:cs="Arial"/>
                <w:b/>
              </w:rPr>
            </w:pPr>
            <w:r>
              <w:rPr>
                <w:rFonts w:cs="Arial"/>
                <w:b/>
              </w:rPr>
              <w:t>Conflicts of interest</w:t>
            </w:r>
          </w:p>
          <w:p w:rsidR="003C416D" w:rsidRDefault="003C416D" w:rsidP="00664A6C">
            <w:pPr>
              <w:rPr>
                <w:rFonts w:cs="Arial"/>
                <w:b/>
              </w:rPr>
            </w:pPr>
          </w:p>
        </w:tc>
        <w:tc>
          <w:tcPr>
            <w:tcW w:w="851" w:type="dxa"/>
            <w:vMerge/>
            <w:vAlign w:val="center"/>
          </w:tcPr>
          <w:p w:rsidR="003C416D" w:rsidRDefault="003C416D" w:rsidP="00600DE2">
            <w:pPr>
              <w:jc w:val="center"/>
              <w:rPr>
                <w:rFonts w:cs="Arial"/>
              </w:rPr>
            </w:pPr>
          </w:p>
        </w:tc>
        <w:tc>
          <w:tcPr>
            <w:tcW w:w="1417" w:type="dxa"/>
          </w:tcPr>
          <w:p w:rsidR="003C416D" w:rsidRDefault="003C416D" w:rsidP="00C67B48">
            <w:pPr>
              <w:jc w:val="center"/>
              <w:rPr>
                <w:rFonts w:cs="Arial"/>
              </w:rPr>
            </w:pPr>
            <w:r>
              <w:rPr>
                <w:rFonts w:cs="Arial"/>
              </w:rPr>
              <w:t>Verbal</w:t>
            </w:r>
          </w:p>
        </w:tc>
        <w:tc>
          <w:tcPr>
            <w:tcW w:w="992" w:type="dxa"/>
          </w:tcPr>
          <w:p w:rsidR="003C416D" w:rsidRDefault="003C416D" w:rsidP="00C67B48">
            <w:pPr>
              <w:jc w:val="center"/>
              <w:rPr>
                <w:rFonts w:cs="Arial"/>
              </w:rPr>
            </w:pPr>
            <w:r>
              <w:rPr>
                <w:rFonts w:cs="Arial"/>
              </w:rPr>
              <w:t>-</w:t>
            </w:r>
          </w:p>
        </w:tc>
      </w:tr>
      <w:tr w:rsidR="003C416D" w:rsidTr="00AC0C51">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664A6C">
            <w:pPr>
              <w:rPr>
                <w:rFonts w:cs="Arial"/>
                <w:b/>
              </w:rPr>
            </w:pPr>
            <w:r>
              <w:rPr>
                <w:rFonts w:cs="Arial"/>
                <w:b/>
              </w:rPr>
              <w:t>Minutes of the last meeting</w:t>
            </w:r>
          </w:p>
          <w:p w:rsidR="003C416D" w:rsidRDefault="003C416D" w:rsidP="00664A6C">
            <w:pPr>
              <w:rPr>
                <w:rFonts w:cs="Arial"/>
                <w:b/>
              </w:rPr>
            </w:pPr>
          </w:p>
          <w:p w:rsidR="003C416D" w:rsidRPr="006979FF" w:rsidRDefault="00A83B2D" w:rsidP="006979FF">
            <w:pPr>
              <w:pStyle w:val="ListParagraph"/>
              <w:numPr>
                <w:ilvl w:val="0"/>
                <w:numId w:val="36"/>
              </w:numPr>
              <w:rPr>
                <w:rFonts w:cs="Arial"/>
              </w:rPr>
            </w:pPr>
            <w:r>
              <w:rPr>
                <w:rFonts w:cs="Arial"/>
              </w:rPr>
              <w:t xml:space="preserve">17 May </w:t>
            </w:r>
            <w:r w:rsidR="006979FF" w:rsidRPr="006979FF">
              <w:rPr>
                <w:rFonts w:cs="Arial"/>
              </w:rPr>
              <w:t>2017</w:t>
            </w:r>
          </w:p>
          <w:p w:rsidR="006979FF" w:rsidRDefault="006979FF" w:rsidP="006979FF">
            <w:pPr>
              <w:pStyle w:val="ListParagraph"/>
              <w:rPr>
                <w:rFonts w:cs="Arial"/>
                <w:b/>
              </w:rPr>
            </w:pPr>
          </w:p>
        </w:tc>
        <w:tc>
          <w:tcPr>
            <w:tcW w:w="851" w:type="dxa"/>
            <w:vMerge/>
            <w:vAlign w:val="center"/>
          </w:tcPr>
          <w:p w:rsidR="003C416D" w:rsidRDefault="003C416D" w:rsidP="00600DE2">
            <w:pPr>
              <w:jc w:val="center"/>
              <w:rPr>
                <w:rFonts w:cs="Arial"/>
              </w:rPr>
            </w:pPr>
          </w:p>
        </w:tc>
        <w:tc>
          <w:tcPr>
            <w:tcW w:w="1417" w:type="dxa"/>
          </w:tcPr>
          <w:p w:rsidR="003C416D" w:rsidRDefault="003C416D" w:rsidP="00AF19D5">
            <w:pPr>
              <w:jc w:val="center"/>
              <w:rPr>
                <w:rFonts w:cs="Arial"/>
                <w:b/>
              </w:rPr>
            </w:pPr>
          </w:p>
          <w:p w:rsidR="003C416D" w:rsidRDefault="003C416D" w:rsidP="00AF19D5">
            <w:pPr>
              <w:jc w:val="center"/>
              <w:rPr>
                <w:rFonts w:cs="Arial"/>
                <w:b/>
              </w:rPr>
            </w:pPr>
          </w:p>
          <w:p w:rsidR="003C416D" w:rsidRPr="004C3C5C" w:rsidRDefault="00E67344" w:rsidP="00AF19D5">
            <w:pPr>
              <w:jc w:val="center"/>
              <w:rPr>
                <w:rFonts w:cs="Arial"/>
                <w:b/>
              </w:rPr>
            </w:pPr>
            <w:r>
              <w:rPr>
                <w:rFonts w:cs="Arial"/>
                <w:b/>
              </w:rPr>
              <w:t>A</w:t>
            </w:r>
          </w:p>
        </w:tc>
        <w:tc>
          <w:tcPr>
            <w:tcW w:w="992" w:type="dxa"/>
          </w:tcPr>
          <w:p w:rsidR="003C416D" w:rsidRDefault="003C416D" w:rsidP="00AF19D5">
            <w:pPr>
              <w:jc w:val="center"/>
              <w:rPr>
                <w:rFonts w:cs="Arial"/>
              </w:rPr>
            </w:pPr>
          </w:p>
        </w:tc>
      </w:tr>
      <w:tr w:rsidR="003C416D" w:rsidTr="00AC0C51">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664A6C">
            <w:pPr>
              <w:rPr>
                <w:rFonts w:cs="Arial"/>
                <w:b/>
              </w:rPr>
            </w:pPr>
            <w:r>
              <w:rPr>
                <w:rFonts w:cs="Arial"/>
                <w:b/>
              </w:rPr>
              <w:t>Matters arising</w:t>
            </w:r>
          </w:p>
          <w:p w:rsidR="003C416D" w:rsidRDefault="003C416D" w:rsidP="00664A6C">
            <w:pPr>
              <w:rPr>
                <w:rFonts w:cs="Arial"/>
                <w:b/>
              </w:rPr>
            </w:pPr>
          </w:p>
          <w:p w:rsidR="007F52EB" w:rsidRDefault="007F52EB" w:rsidP="00664A6C">
            <w:pPr>
              <w:rPr>
                <w:rFonts w:cs="Arial"/>
              </w:rPr>
            </w:pPr>
            <w:r w:rsidRPr="007F52EB">
              <w:rPr>
                <w:rFonts w:cs="Arial"/>
              </w:rPr>
              <w:t>Including</w:t>
            </w:r>
            <w:r>
              <w:rPr>
                <w:rFonts w:cs="Arial"/>
              </w:rPr>
              <w:t>:</w:t>
            </w:r>
          </w:p>
          <w:p w:rsidR="007F52EB" w:rsidRPr="007F52EB" w:rsidRDefault="007F52EB" w:rsidP="00664A6C">
            <w:pPr>
              <w:rPr>
                <w:rFonts w:cs="Arial"/>
              </w:rPr>
            </w:pPr>
          </w:p>
          <w:p w:rsidR="007F52EB" w:rsidRPr="007F52EB" w:rsidRDefault="00723D44" w:rsidP="007F52EB">
            <w:pPr>
              <w:pStyle w:val="ListParagraph"/>
              <w:numPr>
                <w:ilvl w:val="0"/>
                <w:numId w:val="36"/>
              </w:numPr>
              <w:rPr>
                <w:rFonts w:cs="Arial"/>
                <w:i/>
              </w:rPr>
            </w:pPr>
            <w:r>
              <w:rPr>
                <w:rFonts w:cs="Arial"/>
                <w:i/>
              </w:rPr>
              <w:t>Cyber security briefing</w:t>
            </w:r>
          </w:p>
          <w:p w:rsidR="007F52EB" w:rsidRPr="007F52EB" w:rsidRDefault="007F52EB" w:rsidP="007F52EB">
            <w:pPr>
              <w:pStyle w:val="ListParagraph"/>
              <w:rPr>
                <w:rFonts w:cs="Arial"/>
                <w:b/>
              </w:rPr>
            </w:pPr>
          </w:p>
        </w:tc>
        <w:tc>
          <w:tcPr>
            <w:tcW w:w="851" w:type="dxa"/>
            <w:vMerge/>
            <w:vAlign w:val="center"/>
          </w:tcPr>
          <w:p w:rsidR="003C416D" w:rsidRDefault="003C416D" w:rsidP="00600DE2">
            <w:pPr>
              <w:jc w:val="center"/>
              <w:rPr>
                <w:rFonts w:cs="Arial"/>
              </w:rPr>
            </w:pPr>
          </w:p>
        </w:tc>
        <w:tc>
          <w:tcPr>
            <w:tcW w:w="1417" w:type="dxa"/>
          </w:tcPr>
          <w:p w:rsidR="003C416D" w:rsidRDefault="00723D44" w:rsidP="00AF19D5">
            <w:pPr>
              <w:jc w:val="center"/>
              <w:rPr>
                <w:rFonts w:cs="Arial"/>
              </w:rPr>
            </w:pPr>
            <w:r>
              <w:rPr>
                <w:rFonts w:cs="Arial"/>
              </w:rPr>
              <w:t>Verbal</w:t>
            </w:r>
          </w:p>
          <w:p w:rsidR="00723D44" w:rsidRDefault="00723D44" w:rsidP="00AF19D5">
            <w:pPr>
              <w:jc w:val="center"/>
              <w:rPr>
                <w:rFonts w:cs="Arial"/>
              </w:rPr>
            </w:pPr>
          </w:p>
          <w:p w:rsidR="00723D44" w:rsidRDefault="00723D44" w:rsidP="00AF19D5">
            <w:pPr>
              <w:jc w:val="center"/>
              <w:rPr>
                <w:rFonts w:cs="Arial"/>
              </w:rPr>
            </w:pPr>
          </w:p>
          <w:p w:rsidR="00723D44" w:rsidRDefault="00723D44" w:rsidP="00AF19D5">
            <w:pPr>
              <w:jc w:val="center"/>
              <w:rPr>
                <w:rFonts w:cs="Arial"/>
              </w:rPr>
            </w:pPr>
          </w:p>
          <w:p w:rsidR="00723D44" w:rsidRPr="00723D44" w:rsidRDefault="00723D44" w:rsidP="00AF19D5">
            <w:pPr>
              <w:jc w:val="center"/>
              <w:rPr>
                <w:rFonts w:cs="Arial"/>
                <w:b/>
              </w:rPr>
            </w:pPr>
            <w:r w:rsidRPr="00723D44">
              <w:rPr>
                <w:rFonts w:cs="Arial"/>
                <w:b/>
              </w:rPr>
              <w:t>B</w:t>
            </w:r>
          </w:p>
          <w:p w:rsidR="00723D44" w:rsidRPr="004C3C5C" w:rsidRDefault="00723D44" w:rsidP="00AF19D5">
            <w:pPr>
              <w:jc w:val="center"/>
              <w:rPr>
                <w:rFonts w:cs="Arial"/>
                <w:b/>
              </w:rPr>
            </w:pPr>
          </w:p>
        </w:tc>
        <w:tc>
          <w:tcPr>
            <w:tcW w:w="992" w:type="dxa"/>
          </w:tcPr>
          <w:p w:rsidR="003C416D" w:rsidRDefault="003C416D" w:rsidP="00AF19D5">
            <w:pPr>
              <w:jc w:val="center"/>
              <w:rPr>
                <w:rFonts w:cs="Arial"/>
              </w:rPr>
            </w:pPr>
            <w:r>
              <w:rPr>
                <w:rFonts w:cs="Arial"/>
              </w:rPr>
              <w:t>-</w:t>
            </w:r>
          </w:p>
        </w:tc>
      </w:tr>
      <w:tr w:rsidR="007B0696" w:rsidTr="007B0696">
        <w:tc>
          <w:tcPr>
            <w:tcW w:w="698" w:type="dxa"/>
          </w:tcPr>
          <w:p w:rsidR="007B0696" w:rsidRPr="00415B4C" w:rsidRDefault="007B0696" w:rsidP="00AF19D5">
            <w:pPr>
              <w:pStyle w:val="ListParagraph"/>
              <w:numPr>
                <w:ilvl w:val="0"/>
                <w:numId w:val="3"/>
              </w:numPr>
              <w:tabs>
                <w:tab w:val="left" w:pos="360"/>
              </w:tabs>
              <w:ind w:left="0" w:firstLine="0"/>
              <w:jc w:val="center"/>
              <w:rPr>
                <w:rFonts w:cs="Arial"/>
                <w:b/>
              </w:rPr>
            </w:pPr>
          </w:p>
        </w:tc>
        <w:tc>
          <w:tcPr>
            <w:tcW w:w="5789" w:type="dxa"/>
          </w:tcPr>
          <w:p w:rsidR="007B0696" w:rsidRPr="004A7736" w:rsidRDefault="007B0696" w:rsidP="00600DE2">
            <w:pPr>
              <w:rPr>
                <w:rFonts w:cs="Arial"/>
                <w:b/>
              </w:rPr>
            </w:pPr>
            <w:r w:rsidRPr="004A7736">
              <w:rPr>
                <w:rFonts w:cs="Arial"/>
                <w:b/>
              </w:rPr>
              <w:t>Update from Chair</w:t>
            </w:r>
          </w:p>
          <w:p w:rsidR="007B0696" w:rsidRPr="00C71463" w:rsidRDefault="007B0696" w:rsidP="00E67344">
            <w:pPr>
              <w:pStyle w:val="ListParagraph"/>
              <w:rPr>
                <w:rFonts w:cs="Arial"/>
                <w:i/>
              </w:rPr>
            </w:pPr>
          </w:p>
        </w:tc>
        <w:tc>
          <w:tcPr>
            <w:tcW w:w="851" w:type="dxa"/>
            <w:vMerge w:val="restart"/>
            <w:vAlign w:val="center"/>
          </w:tcPr>
          <w:p w:rsidR="007B0696" w:rsidRDefault="008633B7" w:rsidP="008633B7">
            <w:pPr>
              <w:jc w:val="center"/>
              <w:rPr>
                <w:rFonts w:cs="Arial"/>
              </w:rPr>
            </w:pPr>
            <w:r>
              <w:rPr>
                <w:rFonts w:cs="Arial"/>
              </w:rPr>
              <w:t>10</w:t>
            </w:r>
          </w:p>
        </w:tc>
        <w:tc>
          <w:tcPr>
            <w:tcW w:w="1417" w:type="dxa"/>
          </w:tcPr>
          <w:p w:rsidR="007B0696" w:rsidRDefault="007B0696" w:rsidP="00600DE2">
            <w:pPr>
              <w:jc w:val="center"/>
              <w:rPr>
                <w:rFonts w:cs="Arial"/>
              </w:rPr>
            </w:pPr>
            <w:r>
              <w:rPr>
                <w:rFonts w:cs="Arial"/>
              </w:rPr>
              <w:t>Verbal</w:t>
            </w:r>
          </w:p>
        </w:tc>
        <w:tc>
          <w:tcPr>
            <w:tcW w:w="992" w:type="dxa"/>
          </w:tcPr>
          <w:p w:rsidR="007B0696" w:rsidRPr="00592AD0" w:rsidRDefault="007B0696" w:rsidP="00600DE2">
            <w:pPr>
              <w:jc w:val="center"/>
              <w:rPr>
                <w:rFonts w:cs="Arial"/>
              </w:rPr>
            </w:pPr>
            <w:r>
              <w:rPr>
                <w:rFonts w:cs="Arial"/>
              </w:rPr>
              <w:t>-</w:t>
            </w:r>
          </w:p>
        </w:tc>
      </w:tr>
      <w:tr w:rsidR="007B0696" w:rsidTr="00AC0C51">
        <w:tc>
          <w:tcPr>
            <w:tcW w:w="698" w:type="dxa"/>
          </w:tcPr>
          <w:p w:rsidR="007B0696" w:rsidRPr="00415B4C" w:rsidRDefault="007B0696" w:rsidP="00AF19D5">
            <w:pPr>
              <w:pStyle w:val="ListParagraph"/>
              <w:numPr>
                <w:ilvl w:val="0"/>
                <w:numId w:val="3"/>
              </w:numPr>
              <w:tabs>
                <w:tab w:val="left" w:pos="360"/>
              </w:tabs>
              <w:ind w:left="0" w:firstLine="0"/>
              <w:jc w:val="center"/>
              <w:rPr>
                <w:rFonts w:cs="Arial"/>
                <w:b/>
              </w:rPr>
            </w:pPr>
          </w:p>
        </w:tc>
        <w:tc>
          <w:tcPr>
            <w:tcW w:w="5789" w:type="dxa"/>
          </w:tcPr>
          <w:p w:rsidR="007B0696" w:rsidRDefault="007B0696" w:rsidP="00600DE2">
            <w:pPr>
              <w:rPr>
                <w:rFonts w:cs="Arial"/>
                <w:b/>
              </w:rPr>
            </w:pPr>
            <w:r w:rsidRPr="004A7736">
              <w:rPr>
                <w:rFonts w:cs="Arial"/>
                <w:b/>
              </w:rPr>
              <w:t>Chief Executive</w:t>
            </w:r>
            <w:r>
              <w:rPr>
                <w:rFonts w:cs="Arial"/>
                <w:b/>
              </w:rPr>
              <w:t xml:space="preserve"> update</w:t>
            </w:r>
          </w:p>
          <w:p w:rsidR="007B0696" w:rsidRPr="00E451C5" w:rsidRDefault="007B0696" w:rsidP="00E67344">
            <w:pPr>
              <w:pStyle w:val="ListParagraph"/>
              <w:rPr>
                <w:rFonts w:cs="Arial"/>
                <w:i/>
              </w:rPr>
            </w:pPr>
          </w:p>
        </w:tc>
        <w:tc>
          <w:tcPr>
            <w:tcW w:w="851" w:type="dxa"/>
            <w:vMerge/>
          </w:tcPr>
          <w:p w:rsidR="007B0696" w:rsidRDefault="007B0696" w:rsidP="00600DE2">
            <w:pPr>
              <w:jc w:val="center"/>
              <w:rPr>
                <w:rFonts w:cs="Arial"/>
              </w:rPr>
            </w:pPr>
          </w:p>
        </w:tc>
        <w:tc>
          <w:tcPr>
            <w:tcW w:w="1417" w:type="dxa"/>
          </w:tcPr>
          <w:p w:rsidR="007B0696" w:rsidRPr="00692E21" w:rsidRDefault="007B0696" w:rsidP="00600DE2">
            <w:pPr>
              <w:jc w:val="center"/>
              <w:rPr>
                <w:rFonts w:cs="Arial"/>
              </w:rPr>
            </w:pPr>
            <w:r>
              <w:rPr>
                <w:rFonts w:cs="Arial"/>
              </w:rPr>
              <w:t>To be tabled</w:t>
            </w:r>
          </w:p>
        </w:tc>
        <w:tc>
          <w:tcPr>
            <w:tcW w:w="992" w:type="dxa"/>
          </w:tcPr>
          <w:p w:rsidR="007B0696" w:rsidRPr="00592AD0" w:rsidRDefault="007B0696" w:rsidP="00600DE2">
            <w:pPr>
              <w:jc w:val="center"/>
              <w:rPr>
                <w:rFonts w:cs="Arial"/>
              </w:rPr>
            </w:pPr>
            <w:r>
              <w:rPr>
                <w:rFonts w:cs="Arial"/>
              </w:rPr>
              <w:t>-</w:t>
            </w:r>
          </w:p>
        </w:tc>
      </w:tr>
      <w:tr w:rsidR="007B0696" w:rsidTr="00AC0C51">
        <w:tc>
          <w:tcPr>
            <w:tcW w:w="698" w:type="dxa"/>
          </w:tcPr>
          <w:p w:rsidR="007B0696" w:rsidRPr="00415B4C" w:rsidRDefault="007B0696" w:rsidP="00AF19D5">
            <w:pPr>
              <w:pStyle w:val="ListParagraph"/>
              <w:numPr>
                <w:ilvl w:val="0"/>
                <w:numId w:val="3"/>
              </w:numPr>
              <w:tabs>
                <w:tab w:val="left" w:pos="360"/>
              </w:tabs>
              <w:ind w:left="0" w:firstLine="0"/>
              <w:jc w:val="center"/>
              <w:rPr>
                <w:rFonts w:cs="Arial"/>
                <w:b/>
              </w:rPr>
            </w:pPr>
          </w:p>
        </w:tc>
        <w:tc>
          <w:tcPr>
            <w:tcW w:w="5789" w:type="dxa"/>
          </w:tcPr>
          <w:p w:rsidR="007B0696" w:rsidRDefault="007B0696" w:rsidP="00600DE2">
            <w:pPr>
              <w:rPr>
                <w:rFonts w:cs="Arial"/>
                <w:b/>
              </w:rPr>
            </w:pPr>
            <w:r>
              <w:rPr>
                <w:rFonts w:cs="Arial"/>
                <w:b/>
              </w:rPr>
              <w:t>HRA Directorate update</w:t>
            </w:r>
          </w:p>
          <w:p w:rsidR="007B0696" w:rsidRPr="004A7736" w:rsidRDefault="007B0696" w:rsidP="00600DE2">
            <w:pPr>
              <w:rPr>
                <w:rFonts w:cs="Arial"/>
                <w:b/>
              </w:rPr>
            </w:pPr>
          </w:p>
        </w:tc>
        <w:tc>
          <w:tcPr>
            <w:tcW w:w="851" w:type="dxa"/>
            <w:vMerge/>
          </w:tcPr>
          <w:p w:rsidR="007B0696" w:rsidRDefault="007B0696" w:rsidP="00600DE2">
            <w:pPr>
              <w:jc w:val="center"/>
              <w:rPr>
                <w:rFonts w:cs="Arial"/>
              </w:rPr>
            </w:pPr>
          </w:p>
        </w:tc>
        <w:tc>
          <w:tcPr>
            <w:tcW w:w="1417" w:type="dxa"/>
          </w:tcPr>
          <w:p w:rsidR="007B0696" w:rsidRDefault="007B0696" w:rsidP="00600DE2">
            <w:pPr>
              <w:jc w:val="center"/>
              <w:rPr>
                <w:rFonts w:cs="Arial"/>
              </w:rPr>
            </w:pPr>
            <w:r>
              <w:rPr>
                <w:rFonts w:cs="Arial"/>
              </w:rPr>
              <w:t>To be tabled</w:t>
            </w:r>
          </w:p>
        </w:tc>
        <w:tc>
          <w:tcPr>
            <w:tcW w:w="992" w:type="dxa"/>
          </w:tcPr>
          <w:p w:rsidR="007B0696" w:rsidRDefault="007B0696" w:rsidP="00600DE2">
            <w:pPr>
              <w:jc w:val="center"/>
              <w:rPr>
                <w:rFonts w:cs="Arial"/>
              </w:rPr>
            </w:pPr>
            <w:r>
              <w:rPr>
                <w:rFonts w:cs="Arial"/>
              </w:rPr>
              <w:t>-</w:t>
            </w:r>
          </w:p>
        </w:tc>
      </w:tr>
      <w:tr w:rsidR="00BB4DE0" w:rsidTr="00AC0C51">
        <w:tc>
          <w:tcPr>
            <w:tcW w:w="698" w:type="dxa"/>
          </w:tcPr>
          <w:p w:rsidR="00BB4DE0" w:rsidRPr="00415B4C" w:rsidRDefault="00BB4DE0" w:rsidP="00AF19D5">
            <w:pPr>
              <w:pStyle w:val="ListParagraph"/>
              <w:numPr>
                <w:ilvl w:val="0"/>
                <w:numId w:val="3"/>
              </w:numPr>
              <w:tabs>
                <w:tab w:val="left" w:pos="360"/>
              </w:tabs>
              <w:ind w:left="0" w:firstLine="0"/>
              <w:jc w:val="center"/>
              <w:rPr>
                <w:rFonts w:cs="Arial"/>
                <w:b/>
              </w:rPr>
            </w:pPr>
          </w:p>
        </w:tc>
        <w:tc>
          <w:tcPr>
            <w:tcW w:w="5789" w:type="dxa"/>
          </w:tcPr>
          <w:p w:rsidR="00BB4DE0" w:rsidRDefault="00723D44" w:rsidP="00BB4DE0">
            <w:pPr>
              <w:rPr>
                <w:rFonts w:cs="Arial"/>
                <w:b/>
              </w:rPr>
            </w:pPr>
            <w:r>
              <w:rPr>
                <w:rFonts w:cs="Arial"/>
                <w:b/>
              </w:rPr>
              <w:t>Performance Report</w:t>
            </w:r>
          </w:p>
          <w:p w:rsidR="00BB4DE0" w:rsidRDefault="00BB4DE0" w:rsidP="00BB4DE0">
            <w:pPr>
              <w:rPr>
                <w:rFonts w:cs="Arial"/>
                <w:b/>
              </w:rPr>
            </w:pPr>
          </w:p>
        </w:tc>
        <w:tc>
          <w:tcPr>
            <w:tcW w:w="851" w:type="dxa"/>
          </w:tcPr>
          <w:p w:rsidR="00BB4DE0" w:rsidRDefault="008633B7" w:rsidP="00600DE2">
            <w:pPr>
              <w:jc w:val="center"/>
              <w:rPr>
                <w:rFonts w:cs="Arial"/>
              </w:rPr>
            </w:pPr>
            <w:r>
              <w:rPr>
                <w:rFonts w:cs="Arial"/>
              </w:rPr>
              <w:t>10</w:t>
            </w:r>
          </w:p>
        </w:tc>
        <w:tc>
          <w:tcPr>
            <w:tcW w:w="1417" w:type="dxa"/>
          </w:tcPr>
          <w:p w:rsidR="00BB4DE0" w:rsidRPr="000754A3" w:rsidRDefault="000754A3" w:rsidP="00600DE2">
            <w:pPr>
              <w:jc w:val="center"/>
              <w:rPr>
                <w:rFonts w:cs="Arial"/>
                <w:b/>
              </w:rPr>
            </w:pPr>
            <w:r w:rsidRPr="000754A3">
              <w:rPr>
                <w:rFonts w:cs="Arial"/>
                <w:b/>
              </w:rPr>
              <w:t>C</w:t>
            </w:r>
          </w:p>
        </w:tc>
        <w:tc>
          <w:tcPr>
            <w:tcW w:w="992" w:type="dxa"/>
          </w:tcPr>
          <w:p w:rsidR="00BB4DE0" w:rsidRDefault="00BB4DE0" w:rsidP="00600DE2">
            <w:pPr>
              <w:jc w:val="center"/>
              <w:rPr>
                <w:rFonts w:cs="Arial"/>
              </w:rPr>
            </w:pPr>
          </w:p>
        </w:tc>
      </w:tr>
      <w:tr w:rsidR="008D5E27" w:rsidTr="00AC0C51">
        <w:tc>
          <w:tcPr>
            <w:tcW w:w="698" w:type="dxa"/>
          </w:tcPr>
          <w:p w:rsidR="008D5E27" w:rsidRPr="00415B4C" w:rsidRDefault="008D5E27" w:rsidP="00AF19D5">
            <w:pPr>
              <w:pStyle w:val="ListParagraph"/>
              <w:numPr>
                <w:ilvl w:val="0"/>
                <w:numId w:val="3"/>
              </w:numPr>
              <w:tabs>
                <w:tab w:val="left" w:pos="360"/>
              </w:tabs>
              <w:ind w:left="0" w:firstLine="0"/>
              <w:jc w:val="center"/>
              <w:rPr>
                <w:rFonts w:cs="Arial"/>
                <w:b/>
              </w:rPr>
            </w:pPr>
          </w:p>
        </w:tc>
        <w:tc>
          <w:tcPr>
            <w:tcW w:w="5789" w:type="dxa"/>
          </w:tcPr>
          <w:p w:rsidR="008D5E27" w:rsidRDefault="008D5E27" w:rsidP="00600DE2">
            <w:pPr>
              <w:rPr>
                <w:rFonts w:cs="Arial"/>
                <w:b/>
              </w:rPr>
            </w:pPr>
            <w:r>
              <w:rPr>
                <w:rFonts w:cs="Arial"/>
                <w:b/>
              </w:rPr>
              <w:t xml:space="preserve">Service Improvement </w:t>
            </w:r>
            <w:r w:rsidR="00BB4DE0">
              <w:rPr>
                <w:rFonts w:cs="Arial"/>
                <w:b/>
              </w:rPr>
              <w:t>Programme</w:t>
            </w:r>
            <w:r>
              <w:rPr>
                <w:rFonts w:cs="Arial"/>
                <w:b/>
              </w:rPr>
              <w:t xml:space="preserve"> update</w:t>
            </w:r>
            <w:r w:rsidR="00E11BB0">
              <w:rPr>
                <w:rFonts w:cs="Arial"/>
                <w:b/>
              </w:rPr>
              <w:t xml:space="preserve"> and PID</w:t>
            </w:r>
          </w:p>
          <w:p w:rsidR="008D5E27" w:rsidRDefault="008D5E27" w:rsidP="00600DE2">
            <w:pPr>
              <w:rPr>
                <w:rFonts w:cs="Arial"/>
                <w:b/>
              </w:rPr>
            </w:pPr>
          </w:p>
        </w:tc>
        <w:tc>
          <w:tcPr>
            <w:tcW w:w="851" w:type="dxa"/>
          </w:tcPr>
          <w:p w:rsidR="008D5E27" w:rsidRDefault="008633B7" w:rsidP="00600DE2">
            <w:pPr>
              <w:jc w:val="center"/>
              <w:rPr>
                <w:rFonts w:cs="Arial"/>
              </w:rPr>
            </w:pPr>
            <w:r>
              <w:rPr>
                <w:rFonts w:cs="Arial"/>
              </w:rPr>
              <w:t>10</w:t>
            </w:r>
          </w:p>
        </w:tc>
        <w:tc>
          <w:tcPr>
            <w:tcW w:w="1417" w:type="dxa"/>
          </w:tcPr>
          <w:p w:rsidR="008D5E27" w:rsidRPr="000754A3" w:rsidRDefault="000754A3" w:rsidP="00600DE2">
            <w:pPr>
              <w:jc w:val="center"/>
              <w:rPr>
                <w:rFonts w:cs="Arial"/>
                <w:b/>
              </w:rPr>
            </w:pPr>
            <w:r w:rsidRPr="000754A3">
              <w:rPr>
                <w:rFonts w:cs="Arial"/>
                <w:b/>
              </w:rPr>
              <w:t>D</w:t>
            </w:r>
          </w:p>
        </w:tc>
        <w:tc>
          <w:tcPr>
            <w:tcW w:w="992" w:type="dxa"/>
          </w:tcPr>
          <w:p w:rsidR="008D5E27" w:rsidRDefault="008D5E27" w:rsidP="00600DE2">
            <w:pPr>
              <w:jc w:val="center"/>
              <w:rPr>
                <w:rFonts w:cs="Arial"/>
              </w:rPr>
            </w:pPr>
          </w:p>
        </w:tc>
      </w:tr>
      <w:tr w:rsidR="00BB4DE0" w:rsidTr="00AC0C51">
        <w:tc>
          <w:tcPr>
            <w:tcW w:w="698" w:type="dxa"/>
          </w:tcPr>
          <w:p w:rsidR="00BB4DE0" w:rsidRPr="00415B4C" w:rsidRDefault="00BB4DE0" w:rsidP="00AF19D5">
            <w:pPr>
              <w:pStyle w:val="ListParagraph"/>
              <w:numPr>
                <w:ilvl w:val="0"/>
                <w:numId w:val="3"/>
              </w:numPr>
              <w:tabs>
                <w:tab w:val="left" w:pos="360"/>
              </w:tabs>
              <w:ind w:left="0" w:firstLine="0"/>
              <w:jc w:val="center"/>
              <w:rPr>
                <w:rFonts w:cs="Arial"/>
                <w:b/>
              </w:rPr>
            </w:pPr>
          </w:p>
        </w:tc>
        <w:tc>
          <w:tcPr>
            <w:tcW w:w="5789" w:type="dxa"/>
          </w:tcPr>
          <w:p w:rsidR="00BB4DE0" w:rsidRDefault="00865897" w:rsidP="00600DE2">
            <w:pPr>
              <w:rPr>
                <w:b/>
                <w:szCs w:val="28"/>
              </w:rPr>
            </w:pPr>
            <w:r>
              <w:rPr>
                <w:b/>
              </w:rPr>
              <w:t xml:space="preserve">HRA &amp; NHS progress against recommendations within the </w:t>
            </w:r>
            <w:r w:rsidRPr="00865897">
              <w:rPr>
                <w:b/>
              </w:rPr>
              <w:t>Academy of Medical Sciences, Cancer Research UK and the Wellcome Trust</w:t>
            </w:r>
            <w:r>
              <w:rPr>
                <w:b/>
                <w:szCs w:val="28"/>
              </w:rPr>
              <w:t xml:space="preserve"> </w:t>
            </w:r>
            <w:r w:rsidR="00BB4DE0" w:rsidRPr="00BB4DE0">
              <w:rPr>
                <w:b/>
                <w:szCs w:val="28"/>
              </w:rPr>
              <w:t xml:space="preserve">report on the </w:t>
            </w:r>
            <w:r w:rsidR="00BB4DE0" w:rsidRPr="00865897">
              <w:rPr>
                <w:b/>
                <w:i/>
                <w:szCs w:val="28"/>
              </w:rPr>
              <w:t xml:space="preserve">'Regulation and governance of </w:t>
            </w:r>
            <w:r w:rsidRPr="00865897">
              <w:rPr>
                <w:b/>
                <w:i/>
                <w:szCs w:val="28"/>
              </w:rPr>
              <w:t>health research: five years on'</w:t>
            </w:r>
          </w:p>
          <w:p w:rsidR="00BB4DE0" w:rsidRPr="00BB4DE0" w:rsidRDefault="00BB4DE0" w:rsidP="00600DE2">
            <w:pPr>
              <w:rPr>
                <w:rFonts w:cs="Arial"/>
                <w:b/>
              </w:rPr>
            </w:pPr>
          </w:p>
        </w:tc>
        <w:tc>
          <w:tcPr>
            <w:tcW w:w="851" w:type="dxa"/>
          </w:tcPr>
          <w:p w:rsidR="00BB4DE0" w:rsidRDefault="008633B7" w:rsidP="00600DE2">
            <w:pPr>
              <w:jc w:val="center"/>
              <w:rPr>
                <w:rFonts w:cs="Arial"/>
              </w:rPr>
            </w:pPr>
            <w:r>
              <w:rPr>
                <w:rFonts w:cs="Arial"/>
              </w:rPr>
              <w:t>10</w:t>
            </w:r>
          </w:p>
        </w:tc>
        <w:tc>
          <w:tcPr>
            <w:tcW w:w="1417" w:type="dxa"/>
          </w:tcPr>
          <w:p w:rsidR="00BB4DE0" w:rsidRPr="00323855" w:rsidRDefault="00323855" w:rsidP="00600DE2">
            <w:pPr>
              <w:jc w:val="center"/>
              <w:rPr>
                <w:rFonts w:cs="Arial"/>
                <w:b/>
              </w:rPr>
            </w:pPr>
            <w:r w:rsidRPr="00323855">
              <w:rPr>
                <w:rFonts w:cs="Arial"/>
                <w:b/>
              </w:rPr>
              <w:t>E</w:t>
            </w:r>
          </w:p>
        </w:tc>
        <w:tc>
          <w:tcPr>
            <w:tcW w:w="992" w:type="dxa"/>
          </w:tcPr>
          <w:p w:rsidR="00BB4DE0" w:rsidRDefault="00BB4DE0" w:rsidP="00600DE2">
            <w:pPr>
              <w:jc w:val="center"/>
              <w:rPr>
                <w:rFonts w:cs="Arial"/>
              </w:rPr>
            </w:pPr>
          </w:p>
        </w:tc>
      </w:tr>
      <w:tr w:rsidR="006979FF" w:rsidTr="00AC0C51">
        <w:tc>
          <w:tcPr>
            <w:tcW w:w="698" w:type="dxa"/>
          </w:tcPr>
          <w:p w:rsidR="006979FF" w:rsidRPr="00415B4C" w:rsidRDefault="006979FF" w:rsidP="00AF19D5">
            <w:pPr>
              <w:pStyle w:val="ListParagraph"/>
              <w:numPr>
                <w:ilvl w:val="0"/>
                <w:numId w:val="3"/>
              </w:numPr>
              <w:tabs>
                <w:tab w:val="left" w:pos="360"/>
              </w:tabs>
              <w:ind w:left="0" w:firstLine="0"/>
              <w:jc w:val="center"/>
              <w:rPr>
                <w:rFonts w:cs="Arial"/>
                <w:b/>
              </w:rPr>
            </w:pPr>
          </w:p>
        </w:tc>
        <w:tc>
          <w:tcPr>
            <w:tcW w:w="5789" w:type="dxa"/>
          </w:tcPr>
          <w:p w:rsidR="00BB4DE0" w:rsidRDefault="00E11BB0" w:rsidP="00F105A8">
            <w:pPr>
              <w:rPr>
                <w:rFonts w:asciiTheme="minorHAnsi" w:hAnsiTheme="minorHAnsi" w:cstheme="minorHAnsi"/>
                <w:b/>
              </w:rPr>
            </w:pPr>
            <w:r w:rsidRPr="00E11BB0">
              <w:rPr>
                <w:rFonts w:asciiTheme="minorHAnsi" w:hAnsiTheme="minorHAnsi" w:cstheme="minorHAnsi"/>
                <w:b/>
              </w:rPr>
              <w:t xml:space="preserve">HRA Endorsement of registries in England and associated </w:t>
            </w:r>
            <w:r w:rsidRPr="00E11BB0">
              <w:rPr>
                <w:rFonts w:asciiTheme="minorHAnsi" w:hAnsiTheme="minorHAnsi" w:cstheme="minorHAnsi"/>
                <w:b/>
              </w:rPr>
              <w:lastRenderedPageBreak/>
              <w:t xml:space="preserve">principles  </w:t>
            </w:r>
          </w:p>
          <w:p w:rsidR="00E11BB0" w:rsidRPr="00E11BB0" w:rsidRDefault="00E11BB0" w:rsidP="00F105A8">
            <w:pPr>
              <w:rPr>
                <w:rFonts w:cs="Arial"/>
                <w:b/>
              </w:rPr>
            </w:pPr>
          </w:p>
        </w:tc>
        <w:tc>
          <w:tcPr>
            <w:tcW w:w="851" w:type="dxa"/>
          </w:tcPr>
          <w:p w:rsidR="006979FF" w:rsidRDefault="008633B7" w:rsidP="007B0696">
            <w:pPr>
              <w:jc w:val="center"/>
              <w:rPr>
                <w:rFonts w:cs="Arial"/>
              </w:rPr>
            </w:pPr>
            <w:r>
              <w:rPr>
                <w:rFonts w:cs="Arial"/>
              </w:rPr>
              <w:lastRenderedPageBreak/>
              <w:t>15</w:t>
            </w:r>
          </w:p>
        </w:tc>
        <w:tc>
          <w:tcPr>
            <w:tcW w:w="1417" w:type="dxa"/>
          </w:tcPr>
          <w:p w:rsidR="006979FF" w:rsidRDefault="00323855" w:rsidP="00E67344">
            <w:pPr>
              <w:jc w:val="center"/>
              <w:rPr>
                <w:rFonts w:cs="Arial"/>
                <w:b/>
              </w:rPr>
            </w:pPr>
            <w:r>
              <w:rPr>
                <w:rFonts w:cs="Arial"/>
                <w:b/>
              </w:rPr>
              <w:t>F</w:t>
            </w:r>
          </w:p>
        </w:tc>
        <w:tc>
          <w:tcPr>
            <w:tcW w:w="992" w:type="dxa"/>
          </w:tcPr>
          <w:p w:rsidR="006979FF" w:rsidRDefault="006979FF" w:rsidP="00F30C54">
            <w:pPr>
              <w:jc w:val="center"/>
              <w:rPr>
                <w:rFonts w:cs="Arial"/>
              </w:rPr>
            </w:pPr>
          </w:p>
        </w:tc>
      </w:tr>
      <w:tr w:rsidR="007B0696" w:rsidTr="00AC0C51">
        <w:tc>
          <w:tcPr>
            <w:tcW w:w="698" w:type="dxa"/>
          </w:tcPr>
          <w:p w:rsidR="007B0696" w:rsidRPr="00415B4C" w:rsidRDefault="007B0696" w:rsidP="00AF19D5">
            <w:pPr>
              <w:pStyle w:val="ListParagraph"/>
              <w:numPr>
                <w:ilvl w:val="0"/>
                <w:numId w:val="3"/>
              </w:numPr>
              <w:tabs>
                <w:tab w:val="left" w:pos="360"/>
              </w:tabs>
              <w:ind w:left="0" w:firstLine="0"/>
              <w:jc w:val="center"/>
              <w:rPr>
                <w:rFonts w:cs="Arial"/>
                <w:b/>
              </w:rPr>
            </w:pPr>
          </w:p>
        </w:tc>
        <w:tc>
          <w:tcPr>
            <w:tcW w:w="5789" w:type="dxa"/>
          </w:tcPr>
          <w:p w:rsidR="007B0696" w:rsidRDefault="007B0696" w:rsidP="00F105A8">
            <w:pPr>
              <w:rPr>
                <w:rFonts w:asciiTheme="minorHAnsi" w:hAnsiTheme="minorHAnsi" w:cstheme="minorHAnsi"/>
                <w:b/>
              </w:rPr>
            </w:pPr>
            <w:r>
              <w:rPr>
                <w:rFonts w:cs="Arial"/>
                <w:b/>
              </w:rPr>
              <w:t>Financ</w:t>
            </w:r>
            <w:r w:rsidR="006B2470">
              <w:rPr>
                <w:rFonts w:cs="Arial"/>
                <w:b/>
              </w:rPr>
              <w:t>e</w:t>
            </w:r>
            <w:bookmarkStart w:id="0" w:name="_GoBack"/>
            <w:bookmarkEnd w:id="0"/>
            <w:r>
              <w:rPr>
                <w:rFonts w:cs="Arial"/>
                <w:b/>
              </w:rPr>
              <w:t xml:space="preserve"> </w:t>
            </w:r>
            <w:r w:rsidRPr="007B0696">
              <w:rPr>
                <w:rFonts w:cs="Arial"/>
                <w:b/>
              </w:rPr>
              <w:t xml:space="preserve">report </w:t>
            </w:r>
            <w:r w:rsidR="000754A3">
              <w:rPr>
                <w:rFonts w:cs="Arial"/>
                <w:b/>
              </w:rPr>
              <w:t>– up to 31 May 2017</w:t>
            </w:r>
          </w:p>
          <w:p w:rsidR="007B0696" w:rsidRDefault="007B0696" w:rsidP="00F105A8">
            <w:pPr>
              <w:rPr>
                <w:rFonts w:cs="Arial"/>
                <w:b/>
              </w:rPr>
            </w:pPr>
          </w:p>
        </w:tc>
        <w:tc>
          <w:tcPr>
            <w:tcW w:w="851" w:type="dxa"/>
          </w:tcPr>
          <w:p w:rsidR="007B0696" w:rsidRDefault="000754A3" w:rsidP="00F30C54">
            <w:pPr>
              <w:jc w:val="center"/>
              <w:rPr>
                <w:rFonts w:cs="Arial"/>
              </w:rPr>
            </w:pPr>
            <w:r>
              <w:rPr>
                <w:rFonts w:cs="Arial"/>
              </w:rPr>
              <w:t>10</w:t>
            </w:r>
          </w:p>
        </w:tc>
        <w:tc>
          <w:tcPr>
            <w:tcW w:w="1417" w:type="dxa"/>
          </w:tcPr>
          <w:p w:rsidR="007B0696" w:rsidRDefault="00323855" w:rsidP="00E67344">
            <w:pPr>
              <w:jc w:val="center"/>
              <w:rPr>
                <w:rFonts w:cs="Arial"/>
                <w:b/>
              </w:rPr>
            </w:pPr>
            <w:r>
              <w:rPr>
                <w:rFonts w:cs="Arial"/>
                <w:b/>
              </w:rPr>
              <w:t>G</w:t>
            </w:r>
          </w:p>
        </w:tc>
        <w:tc>
          <w:tcPr>
            <w:tcW w:w="992" w:type="dxa"/>
          </w:tcPr>
          <w:p w:rsidR="007B0696" w:rsidRDefault="007B0696" w:rsidP="00F30C54">
            <w:pPr>
              <w:jc w:val="center"/>
              <w:rPr>
                <w:rFonts w:cs="Arial"/>
              </w:rPr>
            </w:pPr>
          </w:p>
        </w:tc>
      </w:tr>
      <w:tr w:rsidR="008D5E27" w:rsidTr="00AC0C51">
        <w:tc>
          <w:tcPr>
            <w:tcW w:w="9747" w:type="dxa"/>
            <w:gridSpan w:val="5"/>
            <w:tcBorders>
              <w:bottom w:val="single" w:sz="4" w:space="0" w:color="auto"/>
            </w:tcBorders>
            <w:shd w:val="clear" w:color="auto" w:fill="D9D9D9" w:themeFill="background1" w:themeFillShade="D9"/>
          </w:tcPr>
          <w:p w:rsidR="008D5E27" w:rsidRDefault="008D5E27" w:rsidP="002210E4">
            <w:r w:rsidRPr="00DA5CB6">
              <w:rPr>
                <w:rFonts w:cs="Arial"/>
                <w:i/>
              </w:rPr>
              <w:t>Items for information</w:t>
            </w:r>
          </w:p>
        </w:tc>
      </w:tr>
      <w:tr w:rsidR="000754A3" w:rsidTr="009A04D6">
        <w:tc>
          <w:tcPr>
            <w:tcW w:w="698" w:type="dxa"/>
          </w:tcPr>
          <w:p w:rsidR="000754A3" w:rsidRPr="00A0558D" w:rsidRDefault="000754A3" w:rsidP="00AF19D5">
            <w:pPr>
              <w:pStyle w:val="ListParagraph"/>
              <w:numPr>
                <w:ilvl w:val="0"/>
                <w:numId w:val="3"/>
              </w:numPr>
              <w:tabs>
                <w:tab w:val="left" w:pos="360"/>
              </w:tabs>
              <w:ind w:left="0" w:firstLine="0"/>
              <w:jc w:val="center"/>
              <w:rPr>
                <w:rFonts w:cs="Arial"/>
              </w:rPr>
            </w:pPr>
          </w:p>
        </w:tc>
        <w:tc>
          <w:tcPr>
            <w:tcW w:w="5789" w:type="dxa"/>
          </w:tcPr>
          <w:p w:rsidR="000754A3" w:rsidRDefault="000754A3" w:rsidP="00BB4DE0">
            <w:pPr>
              <w:rPr>
                <w:b/>
                <w:szCs w:val="28"/>
              </w:rPr>
            </w:pPr>
            <w:r>
              <w:rPr>
                <w:b/>
                <w:szCs w:val="28"/>
              </w:rPr>
              <w:t>2016/17 Annual summary of Freedom of Information requests received</w:t>
            </w:r>
          </w:p>
          <w:p w:rsidR="000754A3" w:rsidRPr="00BB4DE0" w:rsidRDefault="000754A3" w:rsidP="00BB4DE0">
            <w:pPr>
              <w:rPr>
                <w:b/>
                <w:szCs w:val="28"/>
              </w:rPr>
            </w:pPr>
          </w:p>
        </w:tc>
        <w:tc>
          <w:tcPr>
            <w:tcW w:w="851" w:type="dxa"/>
            <w:vAlign w:val="center"/>
          </w:tcPr>
          <w:p w:rsidR="000754A3" w:rsidRDefault="00587CE6" w:rsidP="009A04D6">
            <w:pPr>
              <w:jc w:val="center"/>
              <w:rPr>
                <w:rFonts w:cs="Arial"/>
              </w:rPr>
            </w:pPr>
            <w:r>
              <w:rPr>
                <w:rFonts w:cs="Arial"/>
              </w:rPr>
              <w:t>10</w:t>
            </w:r>
          </w:p>
        </w:tc>
        <w:tc>
          <w:tcPr>
            <w:tcW w:w="1417" w:type="dxa"/>
          </w:tcPr>
          <w:p w:rsidR="000754A3" w:rsidRPr="00323855" w:rsidRDefault="006030F0" w:rsidP="004B13F3">
            <w:pPr>
              <w:jc w:val="center"/>
              <w:rPr>
                <w:rFonts w:cs="Arial"/>
                <w:b/>
              </w:rPr>
            </w:pPr>
            <w:r>
              <w:rPr>
                <w:rFonts w:cs="Arial"/>
                <w:b/>
              </w:rPr>
              <w:t>H</w:t>
            </w:r>
          </w:p>
        </w:tc>
        <w:tc>
          <w:tcPr>
            <w:tcW w:w="992" w:type="dxa"/>
          </w:tcPr>
          <w:p w:rsidR="000754A3" w:rsidRDefault="000754A3" w:rsidP="00291437">
            <w:pPr>
              <w:jc w:val="center"/>
              <w:rPr>
                <w:rFonts w:cs="Arial"/>
              </w:rPr>
            </w:pPr>
          </w:p>
        </w:tc>
      </w:tr>
      <w:tr w:rsidR="000754A3" w:rsidTr="009A04D6">
        <w:tc>
          <w:tcPr>
            <w:tcW w:w="698" w:type="dxa"/>
          </w:tcPr>
          <w:p w:rsidR="000754A3" w:rsidRPr="00A0558D" w:rsidRDefault="000754A3" w:rsidP="00AF19D5">
            <w:pPr>
              <w:pStyle w:val="ListParagraph"/>
              <w:numPr>
                <w:ilvl w:val="0"/>
                <w:numId w:val="3"/>
              </w:numPr>
              <w:tabs>
                <w:tab w:val="left" w:pos="360"/>
              </w:tabs>
              <w:ind w:left="0" w:firstLine="0"/>
              <w:jc w:val="center"/>
              <w:rPr>
                <w:rFonts w:cs="Arial"/>
              </w:rPr>
            </w:pPr>
          </w:p>
        </w:tc>
        <w:tc>
          <w:tcPr>
            <w:tcW w:w="5789" w:type="dxa"/>
          </w:tcPr>
          <w:p w:rsidR="000754A3" w:rsidRDefault="000754A3" w:rsidP="00BB4DE0">
            <w:pPr>
              <w:rPr>
                <w:b/>
                <w:szCs w:val="28"/>
              </w:rPr>
            </w:pPr>
            <w:r>
              <w:rPr>
                <w:b/>
                <w:szCs w:val="28"/>
              </w:rPr>
              <w:t>2016/17 Annual summary of Complaints received</w:t>
            </w:r>
          </w:p>
          <w:p w:rsidR="000754A3" w:rsidRDefault="000754A3" w:rsidP="00BB4DE0">
            <w:pPr>
              <w:rPr>
                <w:b/>
                <w:szCs w:val="28"/>
              </w:rPr>
            </w:pPr>
          </w:p>
        </w:tc>
        <w:tc>
          <w:tcPr>
            <w:tcW w:w="851" w:type="dxa"/>
            <w:vAlign w:val="center"/>
          </w:tcPr>
          <w:p w:rsidR="000754A3" w:rsidRDefault="008633B7" w:rsidP="009A04D6">
            <w:pPr>
              <w:jc w:val="center"/>
              <w:rPr>
                <w:rFonts w:cs="Arial"/>
              </w:rPr>
            </w:pPr>
            <w:r>
              <w:rPr>
                <w:rFonts w:cs="Arial"/>
              </w:rPr>
              <w:t>5</w:t>
            </w:r>
          </w:p>
        </w:tc>
        <w:tc>
          <w:tcPr>
            <w:tcW w:w="1417" w:type="dxa"/>
          </w:tcPr>
          <w:p w:rsidR="000754A3" w:rsidRPr="00323855" w:rsidRDefault="006030F0" w:rsidP="004B13F3">
            <w:pPr>
              <w:jc w:val="center"/>
              <w:rPr>
                <w:rFonts w:cs="Arial"/>
                <w:b/>
              </w:rPr>
            </w:pPr>
            <w:r>
              <w:rPr>
                <w:rFonts w:cs="Arial"/>
                <w:b/>
              </w:rPr>
              <w:t>I</w:t>
            </w:r>
          </w:p>
        </w:tc>
        <w:tc>
          <w:tcPr>
            <w:tcW w:w="992" w:type="dxa"/>
          </w:tcPr>
          <w:p w:rsidR="000754A3" w:rsidRDefault="000754A3" w:rsidP="00291437">
            <w:pPr>
              <w:jc w:val="center"/>
              <w:rPr>
                <w:rFonts w:cs="Arial"/>
              </w:rPr>
            </w:pPr>
          </w:p>
        </w:tc>
      </w:tr>
      <w:tr w:rsidR="008633B7" w:rsidTr="009A04D6">
        <w:tc>
          <w:tcPr>
            <w:tcW w:w="698" w:type="dxa"/>
          </w:tcPr>
          <w:p w:rsidR="008633B7" w:rsidRPr="00A0558D" w:rsidRDefault="008633B7" w:rsidP="00AF19D5">
            <w:pPr>
              <w:pStyle w:val="ListParagraph"/>
              <w:numPr>
                <w:ilvl w:val="0"/>
                <w:numId w:val="3"/>
              </w:numPr>
              <w:tabs>
                <w:tab w:val="left" w:pos="360"/>
              </w:tabs>
              <w:ind w:left="0" w:firstLine="0"/>
              <w:jc w:val="center"/>
              <w:rPr>
                <w:rFonts w:cs="Arial"/>
              </w:rPr>
            </w:pPr>
          </w:p>
        </w:tc>
        <w:tc>
          <w:tcPr>
            <w:tcW w:w="5789" w:type="dxa"/>
          </w:tcPr>
          <w:p w:rsidR="00587CE6" w:rsidRDefault="00587CE6" w:rsidP="00587CE6">
            <w:pPr>
              <w:rPr>
                <w:b/>
                <w:szCs w:val="28"/>
              </w:rPr>
            </w:pPr>
            <w:r>
              <w:rPr>
                <w:b/>
                <w:szCs w:val="28"/>
              </w:rPr>
              <w:t>User Satisfaction report for Board (October 16 – March 17)</w:t>
            </w:r>
          </w:p>
          <w:p w:rsidR="008633B7" w:rsidRDefault="008633B7" w:rsidP="00587CE6">
            <w:pPr>
              <w:rPr>
                <w:b/>
                <w:szCs w:val="28"/>
              </w:rPr>
            </w:pPr>
          </w:p>
        </w:tc>
        <w:tc>
          <w:tcPr>
            <w:tcW w:w="851" w:type="dxa"/>
            <w:vAlign w:val="center"/>
          </w:tcPr>
          <w:p w:rsidR="008633B7" w:rsidRDefault="008633B7" w:rsidP="009A04D6">
            <w:pPr>
              <w:jc w:val="center"/>
              <w:rPr>
                <w:rFonts w:cs="Arial"/>
              </w:rPr>
            </w:pPr>
            <w:r>
              <w:rPr>
                <w:rFonts w:cs="Arial"/>
              </w:rPr>
              <w:t>5</w:t>
            </w:r>
          </w:p>
        </w:tc>
        <w:tc>
          <w:tcPr>
            <w:tcW w:w="1417" w:type="dxa"/>
          </w:tcPr>
          <w:p w:rsidR="008633B7" w:rsidRPr="00323855" w:rsidRDefault="006030F0" w:rsidP="004B13F3">
            <w:pPr>
              <w:jc w:val="center"/>
              <w:rPr>
                <w:rFonts w:cs="Arial"/>
                <w:b/>
              </w:rPr>
            </w:pPr>
            <w:r>
              <w:rPr>
                <w:rFonts w:cs="Arial"/>
                <w:b/>
              </w:rPr>
              <w:t>J</w:t>
            </w:r>
          </w:p>
        </w:tc>
        <w:tc>
          <w:tcPr>
            <w:tcW w:w="992" w:type="dxa"/>
          </w:tcPr>
          <w:p w:rsidR="008633B7" w:rsidRDefault="008633B7" w:rsidP="00291437">
            <w:pPr>
              <w:jc w:val="center"/>
              <w:rPr>
                <w:rFonts w:cs="Arial"/>
              </w:rPr>
            </w:pPr>
          </w:p>
        </w:tc>
      </w:tr>
      <w:tr w:rsidR="00587CE6" w:rsidTr="009A04D6">
        <w:tc>
          <w:tcPr>
            <w:tcW w:w="698" w:type="dxa"/>
          </w:tcPr>
          <w:p w:rsidR="00587CE6" w:rsidRPr="00A0558D" w:rsidRDefault="00587CE6" w:rsidP="00AF19D5">
            <w:pPr>
              <w:pStyle w:val="ListParagraph"/>
              <w:numPr>
                <w:ilvl w:val="0"/>
                <w:numId w:val="3"/>
              </w:numPr>
              <w:tabs>
                <w:tab w:val="left" w:pos="360"/>
              </w:tabs>
              <w:ind w:left="0" w:firstLine="0"/>
              <w:jc w:val="center"/>
              <w:rPr>
                <w:rFonts w:cs="Arial"/>
              </w:rPr>
            </w:pPr>
          </w:p>
        </w:tc>
        <w:tc>
          <w:tcPr>
            <w:tcW w:w="5789" w:type="dxa"/>
          </w:tcPr>
          <w:p w:rsidR="00587CE6" w:rsidRDefault="00587CE6" w:rsidP="00587CE6">
            <w:pPr>
              <w:rPr>
                <w:b/>
                <w:szCs w:val="28"/>
              </w:rPr>
            </w:pPr>
            <w:r>
              <w:rPr>
                <w:b/>
                <w:szCs w:val="28"/>
              </w:rPr>
              <w:t>Audit and Risk Committee meeting summary (2017.06.06)</w:t>
            </w:r>
          </w:p>
          <w:p w:rsidR="00587CE6" w:rsidRDefault="00587CE6" w:rsidP="00BB4DE0">
            <w:pPr>
              <w:rPr>
                <w:b/>
                <w:szCs w:val="28"/>
              </w:rPr>
            </w:pPr>
          </w:p>
        </w:tc>
        <w:tc>
          <w:tcPr>
            <w:tcW w:w="851" w:type="dxa"/>
            <w:vMerge w:val="restart"/>
            <w:vAlign w:val="center"/>
          </w:tcPr>
          <w:p w:rsidR="00587CE6" w:rsidRDefault="00587CE6" w:rsidP="00F02828">
            <w:pPr>
              <w:jc w:val="center"/>
              <w:rPr>
                <w:rFonts w:cs="Arial"/>
              </w:rPr>
            </w:pPr>
            <w:r>
              <w:rPr>
                <w:rFonts w:cs="Arial"/>
              </w:rPr>
              <w:t>5</w:t>
            </w:r>
          </w:p>
        </w:tc>
        <w:tc>
          <w:tcPr>
            <w:tcW w:w="1417" w:type="dxa"/>
          </w:tcPr>
          <w:p w:rsidR="00587CE6" w:rsidRDefault="00587CE6" w:rsidP="004B13F3">
            <w:pPr>
              <w:jc w:val="center"/>
              <w:rPr>
                <w:rFonts w:cs="Arial"/>
                <w:b/>
              </w:rPr>
            </w:pPr>
            <w:r>
              <w:rPr>
                <w:rFonts w:cs="Arial"/>
                <w:b/>
              </w:rPr>
              <w:t>K</w:t>
            </w:r>
          </w:p>
        </w:tc>
        <w:tc>
          <w:tcPr>
            <w:tcW w:w="992" w:type="dxa"/>
          </w:tcPr>
          <w:p w:rsidR="00587CE6" w:rsidRDefault="00587CE6" w:rsidP="00291437">
            <w:pPr>
              <w:jc w:val="center"/>
              <w:rPr>
                <w:rFonts w:cs="Arial"/>
              </w:rPr>
            </w:pPr>
          </w:p>
        </w:tc>
      </w:tr>
      <w:tr w:rsidR="00587CE6" w:rsidTr="009A04D6">
        <w:tc>
          <w:tcPr>
            <w:tcW w:w="698" w:type="dxa"/>
          </w:tcPr>
          <w:p w:rsidR="00587CE6" w:rsidRPr="00A0558D" w:rsidRDefault="00587CE6" w:rsidP="00AF19D5">
            <w:pPr>
              <w:pStyle w:val="ListParagraph"/>
              <w:numPr>
                <w:ilvl w:val="0"/>
                <w:numId w:val="3"/>
              </w:numPr>
              <w:tabs>
                <w:tab w:val="left" w:pos="360"/>
              </w:tabs>
              <w:ind w:left="0" w:firstLine="0"/>
              <w:jc w:val="center"/>
              <w:rPr>
                <w:rFonts w:cs="Arial"/>
              </w:rPr>
            </w:pPr>
          </w:p>
        </w:tc>
        <w:tc>
          <w:tcPr>
            <w:tcW w:w="5789" w:type="dxa"/>
          </w:tcPr>
          <w:p w:rsidR="00587CE6" w:rsidRPr="00BB4DE0" w:rsidRDefault="00587CE6" w:rsidP="00257A6C">
            <w:pPr>
              <w:rPr>
                <w:b/>
                <w:szCs w:val="28"/>
              </w:rPr>
            </w:pPr>
            <w:r w:rsidRPr="00BB4DE0">
              <w:rPr>
                <w:b/>
                <w:szCs w:val="28"/>
              </w:rPr>
              <w:t>HRA response to NIHR 20 years view</w:t>
            </w:r>
            <w:r>
              <w:rPr>
                <w:b/>
                <w:szCs w:val="28"/>
              </w:rPr>
              <w:t xml:space="preserve"> consultation</w:t>
            </w:r>
          </w:p>
          <w:p w:rsidR="00587CE6" w:rsidRPr="00BB4DE0" w:rsidRDefault="00587CE6" w:rsidP="00257A6C">
            <w:pPr>
              <w:rPr>
                <w:b/>
                <w:szCs w:val="28"/>
              </w:rPr>
            </w:pPr>
          </w:p>
        </w:tc>
        <w:tc>
          <w:tcPr>
            <w:tcW w:w="851" w:type="dxa"/>
            <w:vMerge/>
            <w:vAlign w:val="center"/>
          </w:tcPr>
          <w:p w:rsidR="00587CE6" w:rsidRDefault="00587CE6" w:rsidP="00F02828">
            <w:pPr>
              <w:jc w:val="center"/>
              <w:rPr>
                <w:rFonts w:cs="Arial"/>
              </w:rPr>
            </w:pPr>
          </w:p>
        </w:tc>
        <w:tc>
          <w:tcPr>
            <w:tcW w:w="1417" w:type="dxa"/>
          </w:tcPr>
          <w:p w:rsidR="00587CE6" w:rsidRPr="00323855" w:rsidRDefault="00587CE6" w:rsidP="00257A6C">
            <w:pPr>
              <w:jc w:val="center"/>
              <w:rPr>
                <w:rFonts w:cs="Arial"/>
                <w:b/>
              </w:rPr>
            </w:pPr>
            <w:r>
              <w:rPr>
                <w:rFonts w:cs="Arial"/>
                <w:b/>
              </w:rPr>
              <w:t>L</w:t>
            </w:r>
          </w:p>
        </w:tc>
        <w:tc>
          <w:tcPr>
            <w:tcW w:w="992" w:type="dxa"/>
          </w:tcPr>
          <w:p w:rsidR="00587CE6" w:rsidRDefault="00587CE6" w:rsidP="00291437">
            <w:pPr>
              <w:jc w:val="center"/>
              <w:rPr>
                <w:rFonts w:cs="Arial"/>
              </w:rPr>
            </w:pPr>
          </w:p>
        </w:tc>
      </w:tr>
      <w:tr w:rsidR="00587CE6" w:rsidTr="009A04D6">
        <w:tc>
          <w:tcPr>
            <w:tcW w:w="698" w:type="dxa"/>
          </w:tcPr>
          <w:p w:rsidR="00587CE6" w:rsidRPr="00A0558D" w:rsidRDefault="00587CE6" w:rsidP="00AF19D5">
            <w:pPr>
              <w:pStyle w:val="ListParagraph"/>
              <w:numPr>
                <w:ilvl w:val="0"/>
                <w:numId w:val="3"/>
              </w:numPr>
              <w:tabs>
                <w:tab w:val="left" w:pos="360"/>
              </w:tabs>
              <w:ind w:left="0" w:firstLine="0"/>
              <w:jc w:val="center"/>
              <w:rPr>
                <w:rFonts w:cs="Arial"/>
              </w:rPr>
            </w:pPr>
          </w:p>
        </w:tc>
        <w:tc>
          <w:tcPr>
            <w:tcW w:w="5789" w:type="dxa"/>
          </w:tcPr>
          <w:p w:rsidR="00587CE6" w:rsidRDefault="00587CE6" w:rsidP="008633B7">
            <w:pPr>
              <w:rPr>
                <w:b/>
                <w:szCs w:val="28"/>
              </w:rPr>
            </w:pPr>
            <w:r>
              <w:rPr>
                <w:b/>
                <w:szCs w:val="28"/>
              </w:rPr>
              <w:t>HRA Accreditation Scheme report October 16 – March 17</w:t>
            </w:r>
          </w:p>
          <w:p w:rsidR="00587CE6" w:rsidRPr="00BB4DE0" w:rsidRDefault="00587CE6" w:rsidP="00F02828">
            <w:pPr>
              <w:rPr>
                <w:b/>
                <w:szCs w:val="28"/>
              </w:rPr>
            </w:pPr>
          </w:p>
        </w:tc>
        <w:tc>
          <w:tcPr>
            <w:tcW w:w="851" w:type="dxa"/>
            <w:vMerge/>
            <w:vAlign w:val="center"/>
          </w:tcPr>
          <w:p w:rsidR="00587CE6" w:rsidRDefault="00587CE6" w:rsidP="00F02828">
            <w:pPr>
              <w:jc w:val="center"/>
              <w:rPr>
                <w:rFonts w:cs="Arial"/>
              </w:rPr>
            </w:pPr>
          </w:p>
        </w:tc>
        <w:tc>
          <w:tcPr>
            <w:tcW w:w="1417" w:type="dxa"/>
          </w:tcPr>
          <w:p w:rsidR="00587CE6" w:rsidRPr="00323855" w:rsidRDefault="00587CE6" w:rsidP="00F02828">
            <w:pPr>
              <w:jc w:val="center"/>
              <w:rPr>
                <w:rFonts w:cs="Arial"/>
                <w:b/>
              </w:rPr>
            </w:pPr>
            <w:r>
              <w:rPr>
                <w:rFonts w:cs="Arial"/>
                <w:b/>
              </w:rPr>
              <w:t>M</w:t>
            </w:r>
          </w:p>
        </w:tc>
        <w:tc>
          <w:tcPr>
            <w:tcW w:w="992" w:type="dxa"/>
          </w:tcPr>
          <w:p w:rsidR="00587CE6" w:rsidRDefault="00587CE6" w:rsidP="00291437">
            <w:pPr>
              <w:jc w:val="center"/>
              <w:rPr>
                <w:rFonts w:cs="Arial"/>
              </w:rPr>
            </w:pPr>
          </w:p>
        </w:tc>
      </w:tr>
      <w:tr w:rsidR="008633B7" w:rsidTr="009A04D6">
        <w:tc>
          <w:tcPr>
            <w:tcW w:w="698" w:type="dxa"/>
          </w:tcPr>
          <w:p w:rsidR="008633B7" w:rsidRPr="00A0558D" w:rsidRDefault="008633B7" w:rsidP="00AF19D5">
            <w:pPr>
              <w:pStyle w:val="ListParagraph"/>
              <w:numPr>
                <w:ilvl w:val="0"/>
                <w:numId w:val="3"/>
              </w:numPr>
              <w:tabs>
                <w:tab w:val="left" w:pos="360"/>
              </w:tabs>
              <w:ind w:left="0" w:firstLine="0"/>
              <w:jc w:val="center"/>
              <w:rPr>
                <w:rFonts w:cs="Arial"/>
              </w:rPr>
            </w:pPr>
          </w:p>
        </w:tc>
        <w:tc>
          <w:tcPr>
            <w:tcW w:w="5789" w:type="dxa"/>
          </w:tcPr>
          <w:p w:rsidR="008633B7" w:rsidRDefault="008633B7" w:rsidP="00774B5C">
            <w:pPr>
              <w:rPr>
                <w:b/>
                <w:szCs w:val="28"/>
              </w:rPr>
            </w:pPr>
            <w:r>
              <w:rPr>
                <w:b/>
                <w:szCs w:val="28"/>
              </w:rPr>
              <w:t>Out of session business conducted</w:t>
            </w:r>
          </w:p>
          <w:p w:rsidR="008633B7" w:rsidRDefault="008633B7" w:rsidP="00774B5C">
            <w:pPr>
              <w:rPr>
                <w:b/>
                <w:szCs w:val="28"/>
              </w:rPr>
            </w:pPr>
          </w:p>
          <w:p w:rsidR="008633B7" w:rsidRPr="00384240" w:rsidRDefault="008633B7" w:rsidP="00BB4DE0">
            <w:pPr>
              <w:pStyle w:val="ListParagraph"/>
              <w:numPr>
                <w:ilvl w:val="0"/>
                <w:numId w:val="36"/>
              </w:numPr>
              <w:rPr>
                <w:i/>
                <w:szCs w:val="28"/>
              </w:rPr>
            </w:pPr>
            <w:r w:rsidRPr="00384240">
              <w:rPr>
                <w:i/>
                <w:szCs w:val="28"/>
              </w:rPr>
              <w:t>Confirmation of DH ministers circulated</w:t>
            </w:r>
          </w:p>
          <w:p w:rsidR="008633B7" w:rsidRDefault="008633B7" w:rsidP="00581960">
            <w:pPr>
              <w:rPr>
                <w:b/>
                <w:szCs w:val="28"/>
              </w:rPr>
            </w:pPr>
          </w:p>
        </w:tc>
        <w:tc>
          <w:tcPr>
            <w:tcW w:w="851" w:type="dxa"/>
            <w:vMerge w:val="restart"/>
            <w:vAlign w:val="center"/>
          </w:tcPr>
          <w:p w:rsidR="008633B7" w:rsidRDefault="008633B7" w:rsidP="008633B7">
            <w:pPr>
              <w:jc w:val="center"/>
              <w:rPr>
                <w:rFonts w:cs="Arial"/>
              </w:rPr>
            </w:pPr>
            <w:r>
              <w:rPr>
                <w:rFonts w:cs="Arial"/>
              </w:rPr>
              <w:t>5</w:t>
            </w:r>
          </w:p>
        </w:tc>
        <w:tc>
          <w:tcPr>
            <w:tcW w:w="1417" w:type="dxa"/>
          </w:tcPr>
          <w:p w:rsidR="008633B7" w:rsidRDefault="008633B7" w:rsidP="004B13F3">
            <w:pPr>
              <w:jc w:val="center"/>
              <w:rPr>
                <w:rFonts w:cs="Arial"/>
              </w:rPr>
            </w:pPr>
            <w:r>
              <w:rPr>
                <w:rFonts w:cs="Arial"/>
              </w:rPr>
              <w:t>Verbal</w:t>
            </w:r>
          </w:p>
        </w:tc>
        <w:tc>
          <w:tcPr>
            <w:tcW w:w="992" w:type="dxa"/>
          </w:tcPr>
          <w:p w:rsidR="008633B7" w:rsidRDefault="008633B7" w:rsidP="00291437">
            <w:pPr>
              <w:jc w:val="center"/>
              <w:rPr>
                <w:rFonts w:cs="Arial"/>
              </w:rPr>
            </w:pPr>
            <w:r>
              <w:rPr>
                <w:rFonts w:cs="Arial"/>
              </w:rPr>
              <w:t>-</w:t>
            </w:r>
          </w:p>
        </w:tc>
      </w:tr>
      <w:tr w:rsidR="008633B7" w:rsidTr="00AC0C51">
        <w:tc>
          <w:tcPr>
            <w:tcW w:w="698" w:type="dxa"/>
          </w:tcPr>
          <w:p w:rsidR="008633B7" w:rsidRPr="00A0558D" w:rsidRDefault="008633B7" w:rsidP="00AF19D5">
            <w:pPr>
              <w:pStyle w:val="ListParagraph"/>
              <w:numPr>
                <w:ilvl w:val="0"/>
                <w:numId w:val="3"/>
              </w:numPr>
              <w:tabs>
                <w:tab w:val="left" w:pos="360"/>
              </w:tabs>
              <w:ind w:left="0" w:firstLine="0"/>
              <w:jc w:val="center"/>
              <w:rPr>
                <w:rFonts w:cs="Arial"/>
              </w:rPr>
            </w:pPr>
          </w:p>
        </w:tc>
        <w:tc>
          <w:tcPr>
            <w:tcW w:w="5789" w:type="dxa"/>
          </w:tcPr>
          <w:p w:rsidR="008633B7" w:rsidRDefault="008633B7" w:rsidP="00BE3F5F">
            <w:pPr>
              <w:rPr>
                <w:rFonts w:cs="Arial"/>
                <w:b/>
              </w:rPr>
            </w:pPr>
            <w:r>
              <w:rPr>
                <w:rFonts w:cs="Arial"/>
                <w:b/>
              </w:rPr>
              <w:t>Any other business</w:t>
            </w:r>
          </w:p>
          <w:p w:rsidR="008633B7" w:rsidRPr="007902D5" w:rsidRDefault="008633B7" w:rsidP="00AC0C51">
            <w:pPr>
              <w:rPr>
                <w:rFonts w:cs="Arial"/>
                <w:i/>
                <w:sz w:val="18"/>
                <w:szCs w:val="18"/>
              </w:rPr>
            </w:pPr>
            <w:r w:rsidRPr="007902D5">
              <w:rPr>
                <w:rFonts w:cs="Arial"/>
                <w:i/>
                <w:sz w:val="18"/>
                <w:szCs w:val="18"/>
              </w:rPr>
              <w:t xml:space="preserve">(Any </w:t>
            </w:r>
            <w:r>
              <w:rPr>
                <w:rFonts w:cs="Arial"/>
                <w:i/>
                <w:sz w:val="18"/>
                <w:szCs w:val="18"/>
              </w:rPr>
              <w:t>AOB items</w:t>
            </w:r>
            <w:r w:rsidRPr="007902D5">
              <w:rPr>
                <w:rFonts w:cs="Arial"/>
                <w:i/>
                <w:sz w:val="18"/>
                <w:szCs w:val="18"/>
              </w:rPr>
              <w:t xml:space="preserve"> should be notified to the </w:t>
            </w:r>
            <w:r>
              <w:rPr>
                <w:rFonts w:cs="Arial"/>
                <w:i/>
                <w:sz w:val="18"/>
                <w:szCs w:val="18"/>
              </w:rPr>
              <w:t>Head of Corporate Governance</w:t>
            </w:r>
            <w:r w:rsidRPr="007902D5">
              <w:rPr>
                <w:rFonts w:cs="Arial"/>
                <w:i/>
                <w:sz w:val="18"/>
                <w:szCs w:val="18"/>
              </w:rPr>
              <w:t xml:space="preserve"> no later than 24 hours prior to the Board meeting </w:t>
            </w:r>
            <w:r>
              <w:rPr>
                <w:rFonts w:cs="Arial"/>
                <w:i/>
                <w:sz w:val="18"/>
                <w:szCs w:val="18"/>
              </w:rPr>
              <w:t>barring</w:t>
            </w:r>
            <w:r w:rsidRPr="007902D5">
              <w:rPr>
                <w:rFonts w:cs="Arial"/>
                <w:i/>
                <w:sz w:val="18"/>
                <w:szCs w:val="18"/>
              </w:rPr>
              <w:t xml:space="preserve"> exceptional circumstances)</w:t>
            </w:r>
          </w:p>
          <w:p w:rsidR="008633B7" w:rsidRDefault="008633B7" w:rsidP="00BE3F5F">
            <w:pPr>
              <w:rPr>
                <w:rFonts w:cs="Arial"/>
                <w:b/>
              </w:rPr>
            </w:pPr>
          </w:p>
        </w:tc>
        <w:tc>
          <w:tcPr>
            <w:tcW w:w="851" w:type="dxa"/>
            <w:vMerge/>
          </w:tcPr>
          <w:p w:rsidR="008633B7" w:rsidRDefault="008633B7" w:rsidP="00BE3F5F">
            <w:pPr>
              <w:jc w:val="center"/>
              <w:rPr>
                <w:rFonts w:cs="Arial"/>
              </w:rPr>
            </w:pPr>
          </w:p>
        </w:tc>
        <w:tc>
          <w:tcPr>
            <w:tcW w:w="1417" w:type="dxa"/>
          </w:tcPr>
          <w:p w:rsidR="008633B7" w:rsidRPr="002B3740" w:rsidRDefault="008633B7" w:rsidP="00BE3F5F">
            <w:pPr>
              <w:jc w:val="center"/>
              <w:rPr>
                <w:rFonts w:cs="Arial"/>
              </w:rPr>
            </w:pPr>
            <w:r w:rsidRPr="002B3740">
              <w:rPr>
                <w:rFonts w:cs="Arial"/>
              </w:rPr>
              <w:t>Verbal</w:t>
            </w:r>
          </w:p>
        </w:tc>
        <w:tc>
          <w:tcPr>
            <w:tcW w:w="992" w:type="dxa"/>
          </w:tcPr>
          <w:p w:rsidR="008633B7" w:rsidRPr="002B3740" w:rsidRDefault="008633B7" w:rsidP="00BE3F5F">
            <w:pPr>
              <w:jc w:val="center"/>
              <w:rPr>
                <w:rFonts w:cs="Arial"/>
              </w:rPr>
            </w:pPr>
            <w:r w:rsidRPr="002B3740">
              <w:rPr>
                <w:rFonts w:cs="Arial"/>
              </w:rPr>
              <w:t>-</w:t>
            </w:r>
          </w:p>
        </w:tc>
      </w:tr>
      <w:tr w:rsidR="008633B7" w:rsidTr="00AC0C51">
        <w:tc>
          <w:tcPr>
            <w:tcW w:w="698" w:type="dxa"/>
          </w:tcPr>
          <w:p w:rsidR="008633B7" w:rsidRPr="00A0558D" w:rsidRDefault="008633B7" w:rsidP="00AF19D5">
            <w:pPr>
              <w:pStyle w:val="ListParagraph"/>
              <w:numPr>
                <w:ilvl w:val="0"/>
                <w:numId w:val="3"/>
              </w:numPr>
              <w:tabs>
                <w:tab w:val="left" w:pos="360"/>
              </w:tabs>
              <w:ind w:left="0" w:firstLine="0"/>
              <w:jc w:val="center"/>
              <w:rPr>
                <w:rFonts w:cs="Arial"/>
              </w:rPr>
            </w:pPr>
          </w:p>
        </w:tc>
        <w:tc>
          <w:tcPr>
            <w:tcW w:w="5789" w:type="dxa"/>
          </w:tcPr>
          <w:p w:rsidR="008633B7" w:rsidRDefault="008633B7" w:rsidP="00BE3F5F">
            <w:pPr>
              <w:rPr>
                <w:rFonts w:cs="Arial"/>
                <w:b/>
              </w:rPr>
            </w:pPr>
            <w:r>
              <w:rPr>
                <w:rFonts w:cs="Arial"/>
                <w:b/>
              </w:rPr>
              <w:t>Questions from the public</w:t>
            </w:r>
          </w:p>
          <w:p w:rsidR="008633B7" w:rsidRDefault="008633B7" w:rsidP="00BE3F5F">
            <w:pPr>
              <w:rPr>
                <w:rFonts w:cs="Arial"/>
                <w:b/>
              </w:rPr>
            </w:pPr>
          </w:p>
        </w:tc>
        <w:tc>
          <w:tcPr>
            <w:tcW w:w="851" w:type="dxa"/>
            <w:vMerge/>
          </w:tcPr>
          <w:p w:rsidR="008633B7" w:rsidRDefault="008633B7" w:rsidP="00BE3F5F">
            <w:pPr>
              <w:jc w:val="center"/>
              <w:rPr>
                <w:rFonts w:cs="Arial"/>
              </w:rPr>
            </w:pPr>
          </w:p>
        </w:tc>
        <w:tc>
          <w:tcPr>
            <w:tcW w:w="1417" w:type="dxa"/>
          </w:tcPr>
          <w:p w:rsidR="008633B7" w:rsidRPr="002B3740" w:rsidRDefault="008633B7" w:rsidP="00BE3F5F">
            <w:pPr>
              <w:jc w:val="center"/>
              <w:rPr>
                <w:rFonts w:cs="Arial"/>
              </w:rPr>
            </w:pPr>
            <w:r>
              <w:rPr>
                <w:rFonts w:cs="Arial"/>
              </w:rPr>
              <w:t>Verbal</w:t>
            </w:r>
          </w:p>
        </w:tc>
        <w:tc>
          <w:tcPr>
            <w:tcW w:w="992" w:type="dxa"/>
          </w:tcPr>
          <w:p w:rsidR="008633B7" w:rsidRPr="002B3740" w:rsidRDefault="008633B7" w:rsidP="00BE3F5F">
            <w:pPr>
              <w:jc w:val="center"/>
              <w:rPr>
                <w:rFonts w:cs="Arial"/>
              </w:rPr>
            </w:pPr>
            <w:r>
              <w:rPr>
                <w:rFonts w:cs="Arial"/>
              </w:rPr>
              <w:t>-</w:t>
            </w:r>
          </w:p>
        </w:tc>
      </w:tr>
      <w:tr w:rsidR="008633B7" w:rsidTr="00AC0C51">
        <w:tc>
          <w:tcPr>
            <w:tcW w:w="698" w:type="dxa"/>
          </w:tcPr>
          <w:p w:rsidR="008633B7" w:rsidRPr="00A0558D" w:rsidRDefault="008633B7" w:rsidP="00AF19D5">
            <w:pPr>
              <w:pStyle w:val="ListParagraph"/>
              <w:numPr>
                <w:ilvl w:val="0"/>
                <w:numId w:val="3"/>
              </w:numPr>
              <w:tabs>
                <w:tab w:val="left" w:pos="360"/>
              </w:tabs>
              <w:ind w:left="0" w:firstLine="0"/>
              <w:jc w:val="center"/>
              <w:rPr>
                <w:rFonts w:cs="Arial"/>
              </w:rPr>
            </w:pPr>
          </w:p>
        </w:tc>
        <w:tc>
          <w:tcPr>
            <w:tcW w:w="5789" w:type="dxa"/>
          </w:tcPr>
          <w:p w:rsidR="008633B7" w:rsidRDefault="008633B7" w:rsidP="006F1A15">
            <w:pPr>
              <w:rPr>
                <w:rFonts w:cs="Arial"/>
                <w:b/>
              </w:rPr>
            </w:pPr>
            <w:r w:rsidRPr="00777309">
              <w:rPr>
                <w:rFonts w:cs="Arial"/>
                <w:b/>
              </w:rPr>
              <w:t>Date of next meeting</w:t>
            </w:r>
          </w:p>
          <w:p w:rsidR="008633B7" w:rsidRPr="00777309" w:rsidRDefault="008633B7" w:rsidP="006F1A15">
            <w:pPr>
              <w:rPr>
                <w:rFonts w:cs="Arial"/>
                <w:b/>
              </w:rPr>
            </w:pPr>
          </w:p>
          <w:p w:rsidR="008633B7" w:rsidRDefault="008633B7" w:rsidP="00CA4095">
            <w:pPr>
              <w:rPr>
                <w:rFonts w:cs="Arial"/>
              </w:rPr>
            </w:pPr>
            <w:r>
              <w:rPr>
                <w:rFonts w:cs="Arial"/>
              </w:rPr>
              <w:t>Wednesday 13 September 2017, Bristol HRA centre</w:t>
            </w:r>
          </w:p>
          <w:p w:rsidR="008633B7" w:rsidRPr="00A0558D" w:rsidRDefault="008633B7" w:rsidP="009B5989">
            <w:pPr>
              <w:rPr>
                <w:rFonts w:cs="Arial"/>
              </w:rPr>
            </w:pPr>
          </w:p>
        </w:tc>
        <w:tc>
          <w:tcPr>
            <w:tcW w:w="851" w:type="dxa"/>
          </w:tcPr>
          <w:p w:rsidR="008633B7" w:rsidRDefault="008633B7" w:rsidP="00AC0C51">
            <w:pPr>
              <w:rPr>
                <w:rFonts w:cs="Arial"/>
              </w:rPr>
            </w:pPr>
          </w:p>
        </w:tc>
        <w:tc>
          <w:tcPr>
            <w:tcW w:w="1417" w:type="dxa"/>
          </w:tcPr>
          <w:p w:rsidR="008633B7" w:rsidRPr="00092834" w:rsidRDefault="008633B7" w:rsidP="006F1A15">
            <w:pPr>
              <w:rPr>
                <w:rFonts w:cs="Arial"/>
                <w:i/>
              </w:rPr>
            </w:pPr>
          </w:p>
        </w:tc>
        <w:tc>
          <w:tcPr>
            <w:tcW w:w="992" w:type="dxa"/>
          </w:tcPr>
          <w:p w:rsidR="008633B7" w:rsidRDefault="008633B7" w:rsidP="006F1A15">
            <w:pPr>
              <w:jc w:val="center"/>
              <w:rPr>
                <w:rFonts w:cs="Arial"/>
              </w:rPr>
            </w:pPr>
          </w:p>
        </w:tc>
      </w:tr>
      <w:tr w:rsidR="008633B7" w:rsidTr="009A0E8A">
        <w:tc>
          <w:tcPr>
            <w:tcW w:w="698" w:type="dxa"/>
          </w:tcPr>
          <w:p w:rsidR="008633B7" w:rsidRPr="00A0558D" w:rsidRDefault="008633B7" w:rsidP="00AF19D5">
            <w:pPr>
              <w:pStyle w:val="ListParagraph"/>
              <w:numPr>
                <w:ilvl w:val="0"/>
                <w:numId w:val="3"/>
              </w:numPr>
              <w:tabs>
                <w:tab w:val="left" w:pos="360"/>
              </w:tabs>
              <w:ind w:left="0" w:firstLine="0"/>
              <w:jc w:val="center"/>
              <w:rPr>
                <w:rFonts w:cs="Arial"/>
              </w:rPr>
            </w:pPr>
          </w:p>
        </w:tc>
        <w:tc>
          <w:tcPr>
            <w:tcW w:w="9049" w:type="dxa"/>
            <w:gridSpan w:val="4"/>
          </w:tcPr>
          <w:p w:rsidR="008633B7" w:rsidRPr="006E73FF" w:rsidRDefault="008633B7" w:rsidP="00AC0C51">
            <w:pPr>
              <w:rPr>
                <w:rFonts w:cs="Arial"/>
                <w:b/>
              </w:rPr>
            </w:pPr>
            <w:r w:rsidRPr="006E73FF">
              <w:rPr>
                <w:rFonts w:cs="Arial"/>
                <w:b/>
              </w:rPr>
              <w:t>Resolution to exclude members of the public</w:t>
            </w:r>
          </w:p>
          <w:p w:rsidR="008633B7" w:rsidRPr="006E73FF" w:rsidRDefault="008633B7" w:rsidP="00AC0C51">
            <w:pPr>
              <w:rPr>
                <w:rFonts w:cs="Arial"/>
              </w:rPr>
            </w:pPr>
          </w:p>
          <w:p w:rsidR="008633B7" w:rsidRPr="006E73FF" w:rsidRDefault="008633B7" w:rsidP="00AC0C51">
            <w:pPr>
              <w:rPr>
                <w:rFonts w:cs="Arial"/>
                <w:i/>
              </w:rPr>
            </w:pPr>
            <w:r w:rsidRPr="006E73FF">
              <w:rPr>
                <w:rFonts w:cs="Arial"/>
                <w:i/>
              </w:rPr>
              <w:t>Members of the board are invited to resolve that representatives of the press and members of the public be excluded from the remainder of the meeting as any publicity would be prejudicial to the public interest by reason of the confidential nature of the business</w:t>
            </w:r>
          </w:p>
          <w:p w:rsidR="008633B7" w:rsidRDefault="008633B7" w:rsidP="006F1A15">
            <w:pPr>
              <w:jc w:val="center"/>
              <w:rPr>
                <w:rFonts w:cs="Arial"/>
              </w:rPr>
            </w:pPr>
          </w:p>
        </w:tc>
      </w:tr>
    </w:tbl>
    <w:p w:rsidR="00AC0C51" w:rsidRDefault="00AC0C51" w:rsidP="00AC0C51">
      <w:pPr>
        <w:rPr>
          <w:sz w:val="24"/>
          <w:szCs w:val="24"/>
        </w:rPr>
      </w:pPr>
    </w:p>
    <w:p w:rsidR="00AC0C51" w:rsidRDefault="00AC0C51" w:rsidP="00AC0C51">
      <w:pPr>
        <w:rPr>
          <w:b/>
          <w:sz w:val="24"/>
          <w:szCs w:val="24"/>
        </w:rPr>
      </w:pPr>
      <w:r w:rsidRPr="00121504">
        <w:rPr>
          <w:b/>
          <w:sz w:val="24"/>
          <w:szCs w:val="24"/>
        </w:rPr>
        <w:t xml:space="preserve">Part 2 </w:t>
      </w:r>
      <w:r>
        <w:rPr>
          <w:b/>
          <w:sz w:val="24"/>
          <w:szCs w:val="24"/>
        </w:rPr>
        <w:t>–</w:t>
      </w:r>
      <w:r w:rsidRPr="00121504">
        <w:rPr>
          <w:b/>
          <w:sz w:val="24"/>
          <w:szCs w:val="24"/>
        </w:rPr>
        <w:t xml:space="preserve"> Confidential</w:t>
      </w:r>
      <w:r>
        <w:rPr>
          <w:b/>
          <w:sz w:val="24"/>
          <w:szCs w:val="24"/>
        </w:rPr>
        <w:t xml:space="preserve"> session</w:t>
      </w:r>
    </w:p>
    <w:p w:rsidR="00AC0C51" w:rsidRDefault="00AC0C51" w:rsidP="00AC0C51">
      <w:pPr>
        <w:rPr>
          <w:b/>
          <w:sz w:val="24"/>
          <w:szCs w:val="24"/>
        </w:rPr>
      </w:pPr>
    </w:p>
    <w:p w:rsidR="00AC0C51" w:rsidRPr="00D94169" w:rsidRDefault="00AC0C51" w:rsidP="00AC0C51">
      <w:r w:rsidRPr="00D94169">
        <w:t>The remainder of the HRA Board meeting will be deliberated in private due to the confidential nature of the business to be transacted. Papers and minutes will not be published for this part of the meeting.</w:t>
      </w:r>
    </w:p>
    <w:p w:rsidR="00C251FB" w:rsidRDefault="00C251FB" w:rsidP="007E770F">
      <w:pPr>
        <w:rPr>
          <w:sz w:val="24"/>
          <w:szCs w:val="24"/>
        </w:rPr>
      </w:pPr>
    </w:p>
    <w:sectPr w:rsidR="00C251FB" w:rsidSect="00815E6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4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39" w:rsidRDefault="00B93139" w:rsidP="006B3203">
      <w:r>
        <w:separator/>
      </w:r>
    </w:p>
  </w:endnote>
  <w:endnote w:type="continuationSeparator" w:id="0">
    <w:p w:rsidR="00B93139" w:rsidRDefault="00B93139" w:rsidP="006B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818" w:rsidRDefault="00F758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253160"/>
      <w:docPartObj>
        <w:docPartGallery w:val="Page Numbers (Bottom of Page)"/>
        <w:docPartUnique/>
      </w:docPartObj>
    </w:sdtPr>
    <w:sdtEndPr>
      <w:rPr>
        <w:sz w:val="18"/>
        <w:szCs w:val="18"/>
      </w:rPr>
    </w:sdtEndPr>
    <w:sdtContent>
      <w:sdt>
        <w:sdtPr>
          <w:rPr>
            <w:sz w:val="18"/>
            <w:szCs w:val="18"/>
          </w:rPr>
          <w:id w:val="1257091201"/>
          <w:docPartObj>
            <w:docPartGallery w:val="Page Numbers (Top of Page)"/>
            <w:docPartUnique/>
          </w:docPartObj>
        </w:sdtPr>
        <w:sdtEndPr/>
        <w:sdtContent>
          <w:p w:rsidR="00B93139" w:rsidRPr="003C0D6C" w:rsidRDefault="00B93139">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6B2470">
              <w:rPr>
                <w:bCs/>
                <w:noProof/>
                <w:sz w:val="18"/>
                <w:szCs w:val="18"/>
              </w:rPr>
              <w:t>2</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6B2470">
              <w:rPr>
                <w:bCs/>
                <w:noProof/>
                <w:sz w:val="18"/>
                <w:szCs w:val="18"/>
              </w:rPr>
              <w:t>2</w:t>
            </w:r>
            <w:r w:rsidRPr="003C0D6C">
              <w:rPr>
                <w:bCs/>
                <w:sz w:val="18"/>
                <w:szCs w:val="18"/>
              </w:rPr>
              <w:fldChar w:fldCharType="end"/>
            </w:r>
          </w:p>
          <w:p w:rsidR="00B93139" w:rsidRPr="00BA5F71" w:rsidRDefault="009417A3" w:rsidP="003C0D6C">
            <w:pPr>
              <w:pStyle w:val="Footer"/>
              <w:rPr>
                <w:sz w:val="18"/>
                <w:szCs w:val="18"/>
              </w:rPr>
            </w:pPr>
            <w:r w:rsidRPr="003C0D6C">
              <w:rPr>
                <w:sz w:val="18"/>
                <w:szCs w:val="18"/>
              </w:rPr>
              <w:t>HRA Board Meeting Agenda</w:t>
            </w:r>
            <w:r w:rsidR="00CC09DF">
              <w:rPr>
                <w:sz w:val="18"/>
                <w:szCs w:val="18"/>
              </w:rPr>
              <w:t xml:space="preserve"> – Part 1</w:t>
            </w:r>
            <w:r w:rsidRPr="003C0D6C">
              <w:rPr>
                <w:sz w:val="18"/>
                <w:szCs w:val="18"/>
              </w:rPr>
              <w:t xml:space="preserve"> </w:t>
            </w:r>
            <w:r w:rsidR="00151AA7">
              <w:rPr>
                <w:sz w:val="18"/>
                <w:szCs w:val="18"/>
              </w:rPr>
              <w:t>(</w:t>
            </w:r>
            <w:r w:rsidR="00092834">
              <w:rPr>
                <w:sz w:val="18"/>
                <w:szCs w:val="18"/>
              </w:rPr>
              <w:t>2017.0</w:t>
            </w:r>
            <w:r w:rsidR="00A83B2D">
              <w:rPr>
                <w:sz w:val="18"/>
                <w:szCs w:val="18"/>
              </w:rPr>
              <w:t>7</w:t>
            </w:r>
            <w:r w:rsidR="004425A1">
              <w:rPr>
                <w:sz w:val="18"/>
                <w:szCs w:val="18"/>
              </w:rPr>
              <w:t>.</w:t>
            </w:r>
            <w:r w:rsidR="00F105A8">
              <w:rPr>
                <w:sz w:val="18"/>
                <w:szCs w:val="18"/>
              </w:rPr>
              <w:t>1</w:t>
            </w:r>
            <w:r w:rsidR="00A83B2D">
              <w:rPr>
                <w:sz w:val="18"/>
                <w:szCs w:val="18"/>
              </w:rPr>
              <w:t>9)</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923475"/>
      <w:docPartObj>
        <w:docPartGallery w:val="Page Numbers (Top of Page)"/>
        <w:docPartUnique/>
      </w:docPartObj>
    </w:sdtPr>
    <w:sdtEndPr>
      <w:rPr>
        <w:sz w:val="18"/>
        <w:szCs w:val="18"/>
      </w:rPr>
    </w:sdtEndPr>
    <w:sdtContent>
      <w:p w:rsidR="00B93139" w:rsidRPr="003C0D6C" w:rsidRDefault="00B93139" w:rsidP="003C0D6C">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6B2470">
          <w:rPr>
            <w:bCs/>
            <w:noProof/>
            <w:sz w:val="18"/>
            <w:szCs w:val="18"/>
          </w:rPr>
          <w:t>1</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6B2470">
          <w:rPr>
            <w:bCs/>
            <w:noProof/>
            <w:sz w:val="18"/>
            <w:szCs w:val="18"/>
          </w:rPr>
          <w:t>2</w:t>
        </w:r>
        <w:r w:rsidRPr="003C0D6C">
          <w:rPr>
            <w:bCs/>
            <w:sz w:val="18"/>
            <w:szCs w:val="18"/>
          </w:rPr>
          <w:fldChar w:fldCharType="end"/>
        </w:r>
      </w:p>
      <w:p w:rsidR="00B93139" w:rsidRPr="003C0D6C" w:rsidRDefault="00B93139" w:rsidP="003C0D6C">
        <w:pPr>
          <w:pStyle w:val="Footer"/>
          <w:rPr>
            <w:sz w:val="18"/>
            <w:szCs w:val="18"/>
          </w:rPr>
        </w:pPr>
        <w:r w:rsidRPr="003C0D6C">
          <w:rPr>
            <w:sz w:val="18"/>
            <w:szCs w:val="18"/>
          </w:rPr>
          <w:t>HRA Board Meeting Agenda</w:t>
        </w:r>
        <w:r w:rsidR="00736A4B">
          <w:rPr>
            <w:sz w:val="18"/>
            <w:szCs w:val="18"/>
          </w:rPr>
          <w:t xml:space="preserve"> – </w:t>
        </w:r>
        <w:r w:rsidR="00153304">
          <w:rPr>
            <w:sz w:val="18"/>
            <w:szCs w:val="18"/>
          </w:rPr>
          <w:t>Part 1</w:t>
        </w:r>
        <w:r w:rsidRPr="003C0D6C">
          <w:rPr>
            <w:sz w:val="18"/>
            <w:szCs w:val="18"/>
          </w:rPr>
          <w:t xml:space="preserve"> </w:t>
        </w:r>
        <w:r>
          <w:rPr>
            <w:sz w:val="18"/>
            <w:szCs w:val="18"/>
          </w:rPr>
          <w:t>(</w:t>
        </w:r>
        <w:r w:rsidR="00092834">
          <w:rPr>
            <w:sz w:val="18"/>
            <w:szCs w:val="18"/>
          </w:rPr>
          <w:t>2017.0</w:t>
        </w:r>
        <w:r w:rsidR="00A83B2D">
          <w:rPr>
            <w:sz w:val="18"/>
            <w:szCs w:val="18"/>
          </w:rPr>
          <w:t>7</w:t>
        </w:r>
        <w:r w:rsidR="00F105A8">
          <w:rPr>
            <w:sz w:val="18"/>
            <w:szCs w:val="18"/>
          </w:rPr>
          <w:t>.</w:t>
        </w:r>
        <w:r w:rsidR="00A83B2D">
          <w:rPr>
            <w:sz w:val="18"/>
            <w:szCs w:val="18"/>
          </w:rPr>
          <w:t>19</w:t>
        </w:r>
        <w:r w:rsidR="002B3740">
          <w:rPr>
            <w:sz w:val="18"/>
            <w:szCs w:val="1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39" w:rsidRDefault="00B93139" w:rsidP="006B3203">
      <w:r>
        <w:separator/>
      </w:r>
    </w:p>
  </w:footnote>
  <w:footnote w:type="continuationSeparator" w:id="0">
    <w:p w:rsidR="00B93139" w:rsidRDefault="00B93139" w:rsidP="006B3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818" w:rsidRDefault="00F758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4617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F75818" w:rsidP="00815E6E">
    <w:pPr>
      <w:pStyle w:val="Header"/>
      <w:tabs>
        <w:tab w:val="clear" w:pos="9026"/>
        <w:tab w:val="right" w:pos="9900"/>
      </w:tabs>
      <w:ind w:right="-694"/>
      <w:jc w:val="right"/>
    </w:pPr>
    <w:r>
      <w:rPr>
        <w:noProof/>
        <w:lang w:eastAsia="en-GB"/>
      </w:rPr>
      <w:drawing>
        <wp:inline distT="0" distB="0" distL="0" distR="0" wp14:anchorId="263A07AA" wp14:editId="1B44D9CE">
          <wp:extent cx="1238250" cy="6525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Health Research Authority RGB Blue.jpg"/>
                  <pic:cNvPicPr/>
                </pic:nvPicPr>
                <pic:blipFill rotWithShape="1">
                  <a:blip r:embed="rId1" cstate="print">
                    <a:extLst>
                      <a:ext uri="{28A0092B-C50C-407E-A947-70E740481C1C}">
                        <a14:useLocalDpi xmlns:a14="http://schemas.microsoft.com/office/drawing/2010/main" val="0"/>
                      </a:ext>
                    </a:extLst>
                  </a:blip>
                  <a:srcRect l="44812" t="17406" r="7819" b="27031"/>
                  <a:stretch/>
                </pic:blipFill>
                <pic:spPr bwMode="auto">
                  <a:xfrm>
                    <a:off x="0" y="0"/>
                    <a:ext cx="1243759" cy="6554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20D"/>
    <w:multiLevelType w:val="hybridMultilevel"/>
    <w:tmpl w:val="5D56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E05A5"/>
    <w:multiLevelType w:val="hybridMultilevel"/>
    <w:tmpl w:val="946C8BAE"/>
    <w:lvl w:ilvl="0" w:tplc="8BE2F780">
      <w:start w:val="1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CB59E3"/>
    <w:multiLevelType w:val="hybridMultilevel"/>
    <w:tmpl w:val="0296A908"/>
    <w:lvl w:ilvl="0" w:tplc="41C810E8">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5D107B"/>
    <w:multiLevelType w:val="hybridMultilevel"/>
    <w:tmpl w:val="060AE664"/>
    <w:lvl w:ilvl="0" w:tplc="0864581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FFE3852"/>
    <w:multiLevelType w:val="hybridMultilevel"/>
    <w:tmpl w:val="D8A85B1C"/>
    <w:lvl w:ilvl="0" w:tplc="1EE46D3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2F171C"/>
    <w:multiLevelType w:val="hybridMultilevel"/>
    <w:tmpl w:val="CE448050"/>
    <w:lvl w:ilvl="0" w:tplc="21AE81AA">
      <w:start w:val="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E11BDA"/>
    <w:multiLevelType w:val="hybridMultilevel"/>
    <w:tmpl w:val="6E40FF3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7">
    <w:nsid w:val="1F4300E3"/>
    <w:multiLevelType w:val="hybridMultilevel"/>
    <w:tmpl w:val="9FA62472"/>
    <w:lvl w:ilvl="0" w:tplc="5F163990">
      <w:start w:val="24"/>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nsid w:val="217E1FDF"/>
    <w:multiLevelType w:val="hybridMultilevel"/>
    <w:tmpl w:val="D79A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115E3A"/>
    <w:multiLevelType w:val="hybridMultilevel"/>
    <w:tmpl w:val="7340F2E0"/>
    <w:lvl w:ilvl="0" w:tplc="32821302">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632E53"/>
    <w:multiLevelType w:val="hybridMultilevel"/>
    <w:tmpl w:val="98CE9C44"/>
    <w:lvl w:ilvl="0" w:tplc="0D1E8D6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BB6F0B"/>
    <w:multiLevelType w:val="hybridMultilevel"/>
    <w:tmpl w:val="A710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8E4879"/>
    <w:multiLevelType w:val="hybridMultilevel"/>
    <w:tmpl w:val="8162F756"/>
    <w:lvl w:ilvl="0" w:tplc="A470E2F6">
      <w:start w:val="9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54732B"/>
    <w:multiLevelType w:val="hybridMultilevel"/>
    <w:tmpl w:val="C4EE8F76"/>
    <w:lvl w:ilvl="0" w:tplc="4DDA2376">
      <w:start w:val="1"/>
      <w:numFmt w:val="decimal"/>
      <w:lvlText w:val="%1."/>
      <w:lvlJc w:val="left"/>
      <w:pPr>
        <w:ind w:left="720" w:hanging="360"/>
      </w:pPr>
      <w:rPr>
        <w:rFonts w:ascii="Calibri" w:eastAsia="Calibri" w:hAnsi="Calibri" w:cs="Arial"/>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7F5167"/>
    <w:multiLevelType w:val="multilevel"/>
    <w:tmpl w:val="9432DC5C"/>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D676237"/>
    <w:multiLevelType w:val="hybridMultilevel"/>
    <w:tmpl w:val="254ACDAE"/>
    <w:lvl w:ilvl="0" w:tplc="70BAEF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D56725"/>
    <w:multiLevelType w:val="hybridMultilevel"/>
    <w:tmpl w:val="6622972A"/>
    <w:lvl w:ilvl="0" w:tplc="E06064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D800E5"/>
    <w:multiLevelType w:val="hybridMultilevel"/>
    <w:tmpl w:val="11DC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BF7CD7"/>
    <w:multiLevelType w:val="hybridMultilevel"/>
    <w:tmpl w:val="F2BCD240"/>
    <w:lvl w:ilvl="0" w:tplc="2D7E90EA">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956C3A"/>
    <w:multiLevelType w:val="hybridMultilevel"/>
    <w:tmpl w:val="1C5C4634"/>
    <w:lvl w:ilvl="0" w:tplc="9496CFCA">
      <w:start w:val="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7C60BA"/>
    <w:multiLevelType w:val="hybridMultilevel"/>
    <w:tmpl w:val="67C0BE64"/>
    <w:lvl w:ilvl="0" w:tplc="46A82C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EA73CB"/>
    <w:multiLevelType w:val="hybridMultilevel"/>
    <w:tmpl w:val="2D00D0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230D1C"/>
    <w:multiLevelType w:val="hybridMultilevel"/>
    <w:tmpl w:val="E6EA634C"/>
    <w:lvl w:ilvl="0" w:tplc="81CA8E4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B03474"/>
    <w:multiLevelType w:val="hybridMultilevel"/>
    <w:tmpl w:val="276CD008"/>
    <w:lvl w:ilvl="0" w:tplc="3A2C21D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4A4685"/>
    <w:multiLevelType w:val="hybridMultilevel"/>
    <w:tmpl w:val="901C10FE"/>
    <w:lvl w:ilvl="0" w:tplc="C1B6E1A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E67565"/>
    <w:multiLevelType w:val="hybridMultilevel"/>
    <w:tmpl w:val="3D5A31A4"/>
    <w:lvl w:ilvl="0" w:tplc="4C3E75C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5C4240"/>
    <w:multiLevelType w:val="hybridMultilevel"/>
    <w:tmpl w:val="DB363D0C"/>
    <w:lvl w:ilvl="0" w:tplc="8B7220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0A2E9F"/>
    <w:multiLevelType w:val="hybridMultilevel"/>
    <w:tmpl w:val="E2C8B75A"/>
    <w:lvl w:ilvl="0" w:tplc="98D237B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6331EB"/>
    <w:multiLevelType w:val="hybridMultilevel"/>
    <w:tmpl w:val="27C2BEA2"/>
    <w:lvl w:ilvl="0" w:tplc="24F42D38">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C27471"/>
    <w:multiLevelType w:val="hybridMultilevel"/>
    <w:tmpl w:val="8E0A8966"/>
    <w:lvl w:ilvl="0" w:tplc="765883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294604A"/>
    <w:multiLevelType w:val="hybridMultilevel"/>
    <w:tmpl w:val="1E16A486"/>
    <w:lvl w:ilvl="0" w:tplc="C592FD9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A675B7"/>
    <w:multiLevelType w:val="hybridMultilevel"/>
    <w:tmpl w:val="0C6284E2"/>
    <w:lvl w:ilvl="0" w:tplc="262E182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176342"/>
    <w:multiLevelType w:val="hybridMultilevel"/>
    <w:tmpl w:val="BC3A9208"/>
    <w:lvl w:ilvl="0" w:tplc="A39C269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7B4654"/>
    <w:multiLevelType w:val="hybridMultilevel"/>
    <w:tmpl w:val="4A86647A"/>
    <w:lvl w:ilvl="0" w:tplc="A94EAA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2B6D00"/>
    <w:multiLevelType w:val="hybridMultilevel"/>
    <w:tmpl w:val="929CE768"/>
    <w:lvl w:ilvl="0" w:tplc="3322EFD8">
      <w:start w:val="1"/>
      <w:numFmt w:val="decimal"/>
      <w:lvlText w:val="%1."/>
      <w:lvlJc w:val="left"/>
      <w:pPr>
        <w:ind w:left="786"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9B611C7"/>
    <w:multiLevelType w:val="hybridMultilevel"/>
    <w:tmpl w:val="D30E52A0"/>
    <w:lvl w:ilvl="0" w:tplc="1390D344">
      <w:start w:val="1"/>
      <w:numFmt w:val="lowerLetter"/>
      <w:lvlText w:val="%1)"/>
      <w:lvlJc w:val="left"/>
      <w:pPr>
        <w:ind w:left="720" w:hanging="360"/>
      </w:pPr>
      <w:rPr>
        <w:rFonts w:asciiTheme="minorHAnsi" w:hAnsiTheme="minorHAnsi" w:cs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9"/>
  </w:num>
  <w:num w:numId="3">
    <w:abstractNumId w:val="34"/>
  </w:num>
  <w:num w:numId="4">
    <w:abstractNumId w:val="18"/>
  </w:num>
  <w:num w:numId="5">
    <w:abstractNumId w:val="13"/>
  </w:num>
  <w:num w:numId="6">
    <w:abstractNumId w:val="0"/>
  </w:num>
  <w:num w:numId="7">
    <w:abstractNumId w:val="21"/>
  </w:num>
  <w:num w:numId="8">
    <w:abstractNumId w:val="17"/>
  </w:num>
  <w:num w:numId="9">
    <w:abstractNumId w:val="6"/>
  </w:num>
  <w:num w:numId="10">
    <w:abstractNumId w:val="11"/>
  </w:num>
  <w:num w:numId="11">
    <w:abstractNumId w:val="33"/>
  </w:num>
  <w:num w:numId="12">
    <w:abstractNumId w:val="16"/>
  </w:num>
  <w:num w:numId="13">
    <w:abstractNumId w:val="35"/>
  </w:num>
  <w:num w:numId="14">
    <w:abstractNumId w:val="23"/>
  </w:num>
  <w:num w:numId="15">
    <w:abstractNumId w:val="8"/>
  </w:num>
  <w:num w:numId="16">
    <w:abstractNumId w:val="26"/>
  </w:num>
  <w:num w:numId="17">
    <w:abstractNumId w:val="9"/>
  </w:num>
  <w:num w:numId="18">
    <w:abstractNumId w:val="30"/>
  </w:num>
  <w:num w:numId="19">
    <w:abstractNumId w:val="7"/>
  </w:num>
  <w:num w:numId="20">
    <w:abstractNumId w:val="10"/>
  </w:num>
  <w:num w:numId="21">
    <w:abstractNumId w:val="25"/>
  </w:num>
  <w:num w:numId="22">
    <w:abstractNumId w:val="19"/>
  </w:num>
  <w:num w:numId="23">
    <w:abstractNumId w:val="27"/>
  </w:num>
  <w:num w:numId="24">
    <w:abstractNumId w:val="2"/>
  </w:num>
  <w:num w:numId="25">
    <w:abstractNumId w:val="28"/>
  </w:num>
  <w:num w:numId="26">
    <w:abstractNumId w:val="1"/>
  </w:num>
  <w:num w:numId="27">
    <w:abstractNumId w:val="12"/>
  </w:num>
  <w:num w:numId="28">
    <w:abstractNumId w:val="22"/>
  </w:num>
  <w:num w:numId="29">
    <w:abstractNumId w:val="3"/>
  </w:num>
  <w:num w:numId="30">
    <w:abstractNumId w:val="4"/>
  </w:num>
  <w:num w:numId="31">
    <w:abstractNumId w:val="24"/>
  </w:num>
  <w:num w:numId="32">
    <w:abstractNumId w:val="31"/>
  </w:num>
  <w:num w:numId="33">
    <w:abstractNumId w:val="32"/>
  </w:num>
  <w:num w:numId="34">
    <w:abstractNumId w:val="5"/>
  </w:num>
  <w:num w:numId="35">
    <w:abstractNumId w:val="2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93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3"/>
    <w:rsid w:val="00000C49"/>
    <w:rsid w:val="00010853"/>
    <w:rsid w:val="000161D8"/>
    <w:rsid w:val="000163ED"/>
    <w:rsid w:val="000247B5"/>
    <w:rsid w:val="00026127"/>
    <w:rsid w:val="00026515"/>
    <w:rsid w:val="00026A84"/>
    <w:rsid w:val="00027525"/>
    <w:rsid w:val="0003184B"/>
    <w:rsid w:val="00033305"/>
    <w:rsid w:val="00034A4D"/>
    <w:rsid w:val="00041136"/>
    <w:rsid w:val="00043DC7"/>
    <w:rsid w:val="000452D5"/>
    <w:rsid w:val="00046B0F"/>
    <w:rsid w:val="00047705"/>
    <w:rsid w:val="0004770A"/>
    <w:rsid w:val="00060F14"/>
    <w:rsid w:val="00062FBE"/>
    <w:rsid w:val="00064850"/>
    <w:rsid w:val="00064E58"/>
    <w:rsid w:val="00070D53"/>
    <w:rsid w:val="00073AA9"/>
    <w:rsid w:val="00074BD3"/>
    <w:rsid w:val="000754A3"/>
    <w:rsid w:val="000804CD"/>
    <w:rsid w:val="00081775"/>
    <w:rsid w:val="00092834"/>
    <w:rsid w:val="000A12BF"/>
    <w:rsid w:val="000B15C8"/>
    <w:rsid w:val="000B2532"/>
    <w:rsid w:val="000B345F"/>
    <w:rsid w:val="000B5923"/>
    <w:rsid w:val="000C270F"/>
    <w:rsid w:val="000C5484"/>
    <w:rsid w:val="000C7FA6"/>
    <w:rsid w:val="000D0492"/>
    <w:rsid w:val="000D2DCF"/>
    <w:rsid w:val="000D5BA2"/>
    <w:rsid w:val="000E275E"/>
    <w:rsid w:val="000E5BF9"/>
    <w:rsid w:val="000F32A6"/>
    <w:rsid w:val="000F4214"/>
    <w:rsid w:val="000F42F4"/>
    <w:rsid w:val="00101060"/>
    <w:rsid w:val="001112C4"/>
    <w:rsid w:val="0011257B"/>
    <w:rsid w:val="00120252"/>
    <w:rsid w:val="00121247"/>
    <w:rsid w:val="00121504"/>
    <w:rsid w:val="00121E87"/>
    <w:rsid w:val="00130ED3"/>
    <w:rsid w:val="00131737"/>
    <w:rsid w:val="00136FB3"/>
    <w:rsid w:val="00137843"/>
    <w:rsid w:val="0014110A"/>
    <w:rsid w:val="001442D6"/>
    <w:rsid w:val="001470E2"/>
    <w:rsid w:val="00151AA7"/>
    <w:rsid w:val="00153304"/>
    <w:rsid w:val="00153612"/>
    <w:rsid w:val="00160500"/>
    <w:rsid w:val="00167178"/>
    <w:rsid w:val="00175116"/>
    <w:rsid w:val="0017565C"/>
    <w:rsid w:val="00180DA4"/>
    <w:rsid w:val="00180EDD"/>
    <w:rsid w:val="001A4130"/>
    <w:rsid w:val="001B153D"/>
    <w:rsid w:val="001B40EA"/>
    <w:rsid w:val="001B41DD"/>
    <w:rsid w:val="001C0A64"/>
    <w:rsid w:val="001C34EF"/>
    <w:rsid w:val="001D0EE9"/>
    <w:rsid w:val="001E41EE"/>
    <w:rsid w:val="001E4B11"/>
    <w:rsid w:val="001F133E"/>
    <w:rsid w:val="001F3455"/>
    <w:rsid w:val="001F6FE7"/>
    <w:rsid w:val="00201179"/>
    <w:rsid w:val="00207C89"/>
    <w:rsid w:val="00210233"/>
    <w:rsid w:val="002166AB"/>
    <w:rsid w:val="00226E5C"/>
    <w:rsid w:val="00242AEB"/>
    <w:rsid w:val="00243DDA"/>
    <w:rsid w:val="00244EAC"/>
    <w:rsid w:val="00245898"/>
    <w:rsid w:val="00245ED8"/>
    <w:rsid w:val="002519F1"/>
    <w:rsid w:val="00252866"/>
    <w:rsid w:val="002537BA"/>
    <w:rsid w:val="00253C0C"/>
    <w:rsid w:val="0025419A"/>
    <w:rsid w:val="002666D7"/>
    <w:rsid w:val="00270925"/>
    <w:rsid w:val="00274C5B"/>
    <w:rsid w:val="00275BF3"/>
    <w:rsid w:val="00285A4D"/>
    <w:rsid w:val="0028784C"/>
    <w:rsid w:val="00293FD8"/>
    <w:rsid w:val="00295537"/>
    <w:rsid w:val="002A047A"/>
    <w:rsid w:val="002A0899"/>
    <w:rsid w:val="002A488B"/>
    <w:rsid w:val="002B277D"/>
    <w:rsid w:val="002B3740"/>
    <w:rsid w:val="002C3366"/>
    <w:rsid w:val="002C3ABB"/>
    <w:rsid w:val="002C7A93"/>
    <w:rsid w:val="002D178C"/>
    <w:rsid w:val="002D7186"/>
    <w:rsid w:val="002E479D"/>
    <w:rsid w:val="002E77B7"/>
    <w:rsid w:val="002F0375"/>
    <w:rsid w:val="002F0D44"/>
    <w:rsid w:val="002F3622"/>
    <w:rsid w:val="002F51E5"/>
    <w:rsid w:val="002F5FD4"/>
    <w:rsid w:val="0030307B"/>
    <w:rsid w:val="0031271D"/>
    <w:rsid w:val="0032081B"/>
    <w:rsid w:val="00320889"/>
    <w:rsid w:val="00323855"/>
    <w:rsid w:val="00323A33"/>
    <w:rsid w:val="00326982"/>
    <w:rsid w:val="00341AD0"/>
    <w:rsid w:val="00354895"/>
    <w:rsid w:val="00356A5E"/>
    <w:rsid w:val="00371175"/>
    <w:rsid w:val="00372617"/>
    <w:rsid w:val="003741A6"/>
    <w:rsid w:val="00376188"/>
    <w:rsid w:val="00384240"/>
    <w:rsid w:val="003871A8"/>
    <w:rsid w:val="00390009"/>
    <w:rsid w:val="0039487C"/>
    <w:rsid w:val="0039663F"/>
    <w:rsid w:val="00396E72"/>
    <w:rsid w:val="003970DC"/>
    <w:rsid w:val="00397942"/>
    <w:rsid w:val="003A2973"/>
    <w:rsid w:val="003A50DB"/>
    <w:rsid w:val="003A59E0"/>
    <w:rsid w:val="003B02D5"/>
    <w:rsid w:val="003B2A48"/>
    <w:rsid w:val="003B6A0D"/>
    <w:rsid w:val="003C0264"/>
    <w:rsid w:val="003C0D6C"/>
    <w:rsid w:val="003C416D"/>
    <w:rsid w:val="003C779E"/>
    <w:rsid w:val="003D41CB"/>
    <w:rsid w:val="003E37DA"/>
    <w:rsid w:val="003E6E09"/>
    <w:rsid w:val="003E7CAB"/>
    <w:rsid w:val="003F4F90"/>
    <w:rsid w:val="00434911"/>
    <w:rsid w:val="004425A1"/>
    <w:rsid w:val="00444F01"/>
    <w:rsid w:val="0045567A"/>
    <w:rsid w:val="0045592B"/>
    <w:rsid w:val="00455A2E"/>
    <w:rsid w:val="004617DB"/>
    <w:rsid w:val="004620CC"/>
    <w:rsid w:val="00471E7D"/>
    <w:rsid w:val="0047616B"/>
    <w:rsid w:val="00476558"/>
    <w:rsid w:val="00485BED"/>
    <w:rsid w:val="00485C31"/>
    <w:rsid w:val="00491EA8"/>
    <w:rsid w:val="00493D79"/>
    <w:rsid w:val="00493E63"/>
    <w:rsid w:val="0049791E"/>
    <w:rsid w:val="004A1A1E"/>
    <w:rsid w:val="004A54F7"/>
    <w:rsid w:val="004A7736"/>
    <w:rsid w:val="004B01B9"/>
    <w:rsid w:val="004B0304"/>
    <w:rsid w:val="004B11BA"/>
    <w:rsid w:val="004B13F3"/>
    <w:rsid w:val="004C39F4"/>
    <w:rsid w:val="004C3C5C"/>
    <w:rsid w:val="004D5808"/>
    <w:rsid w:val="004D6435"/>
    <w:rsid w:val="004D68EA"/>
    <w:rsid w:val="004E62CB"/>
    <w:rsid w:val="004F1049"/>
    <w:rsid w:val="004F1C1F"/>
    <w:rsid w:val="004F3002"/>
    <w:rsid w:val="00504D4E"/>
    <w:rsid w:val="005060C9"/>
    <w:rsid w:val="00522A78"/>
    <w:rsid w:val="00523407"/>
    <w:rsid w:val="00531EDB"/>
    <w:rsid w:val="00541A0C"/>
    <w:rsid w:val="00546B5B"/>
    <w:rsid w:val="00546E59"/>
    <w:rsid w:val="00556693"/>
    <w:rsid w:val="00565AA9"/>
    <w:rsid w:val="00572213"/>
    <w:rsid w:val="00576384"/>
    <w:rsid w:val="00580579"/>
    <w:rsid w:val="00587CE6"/>
    <w:rsid w:val="00592583"/>
    <w:rsid w:val="005926E5"/>
    <w:rsid w:val="00592AD0"/>
    <w:rsid w:val="005A035E"/>
    <w:rsid w:val="005A1104"/>
    <w:rsid w:val="005A3DB2"/>
    <w:rsid w:val="005A56B1"/>
    <w:rsid w:val="005A75FA"/>
    <w:rsid w:val="005B0DDA"/>
    <w:rsid w:val="005B2B7D"/>
    <w:rsid w:val="005B3F77"/>
    <w:rsid w:val="005B4E22"/>
    <w:rsid w:val="005B7B0D"/>
    <w:rsid w:val="005C764F"/>
    <w:rsid w:val="005C7A56"/>
    <w:rsid w:val="005F0DD0"/>
    <w:rsid w:val="005F52E1"/>
    <w:rsid w:val="006030F0"/>
    <w:rsid w:val="00605BC1"/>
    <w:rsid w:val="00610BD1"/>
    <w:rsid w:val="00630CBD"/>
    <w:rsid w:val="006338F2"/>
    <w:rsid w:val="00635885"/>
    <w:rsid w:val="0064120C"/>
    <w:rsid w:val="00651EEC"/>
    <w:rsid w:val="006620CF"/>
    <w:rsid w:val="00662781"/>
    <w:rsid w:val="00664A6C"/>
    <w:rsid w:val="00674CA2"/>
    <w:rsid w:val="00675409"/>
    <w:rsid w:val="00683A2A"/>
    <w:rsid w:val="00690D65"/>
    <w:rsid w:val="00692E21"/>
    <w:rsid w:val="00697209"/>
    <w:rsid w:val="006979FF"/>
    <w:rsid w:val="00697D41"/>
    <w:rsid w:val="006A1721"/>
    <w:rsid w:val="006A203A"/>
    <w:rsid w:val="006A3060"/>
    <w:rsid w:val="006B2470"/>
    <w:rsid w:val="006B3203"/>
    <w:rsid w:val="006B6D16"/>
    <w:rsid w:val="006B7529"/>
    <w:rsid w:val="006C10F9"/>
    <w:rsid w:val="006C32AE"/>
    <w:rsid w:val="006C5C59"/>
    <w:rsid w:val="006D283D"/>
    <w:rsid w:val="006D443A"/>
    <w:rsid w:val="006D62AC"/>
    <w:rsid w:val="006E1069"/>
    <w:rsid w:val="006E5DA5"/>
    <w:rsid w:val="006E6B94"/>
    <w:rsid w:val="006E73FF"/>
    <w:rsid w:val="006F19E9"/>
    <w:rsid w:val="006F4BB3"/>
    <w:rsid w:val="006F54D7"/>
    <w:rsid w:val="00702243"/>
    <w:rsid w:val="00703C91"/>
    <w:rsid w:val="0070737D"/>
    <w:rsid w:val="007077FA"/>
    <w:rsid w:val="00720950"/>
    <w:rsid w:val="00721AC5"/>
    <w:rsid w:val="00721E41"/>
    <w:rsid w:val="00723D44"/>
    <w:rsid w:val="00724B07"/>
    <w:rsid w:val="00736A4B"/>
    <w:rsid w:val="0077062D"/>
    <w:rsid w:val="0077332B"/>
    <w:rsid w:val="0077472D"/>
    <w:rsid w:val="00777309"/>
    <w:rsid w:val="007773D4"/>
    <w:rsid w:val="00781EDE"/>
    <w:rsid w:val="00785F63"/>
    <w:rsid w:val="007902D5"/>
    <w:rsid w:val="007B0696"/>
    <w:rsid w:val="007C0C1D"/>
    <w:rsid w:val="007C1CB5"/>
    <w:rsid w:val="007C690D"/>
    <w:rsid w:val="007C7B46"/>
    <w:rsid w:val="007D618A"/>
    <w:rsid w:val="007E5168"/>
    <w:rsid w:val="007E6557"/>
    <w:rsid w:val="007E770F"/>
    <w:rsid w:val="007F2209"/>
    <w:rsid w:val="007F3301"/>
    <w:rsid w:val="007F52EB"/>
    <w:rsid w:val="007F5CD3"/>
    <w:rsid w:val="00801C56"/>
    <w:rsid w:val="00812AFC"/>
    <w:rsid w:val="00815E6E"/>
    <w:rsid w:val="0082470A"/>
    <w:rsid w:val="0083064C"/>
    <w:rsid w:val="00831FD6"/>
    <w:rsid w:val="00837224"/>
    <w:rsid w:val="008414E8"/>
    <w:rsid w:val="0084206A"/>
    <w:rsid w:val="0084253E"/>
    <w:rsid w:val="00843586"/>
    <w:rsid w:val="00844085"/>
    <w:rsid w:val="0085029B"/>
    <w:rsid w:val="008510F4"/>
    <w:rsid w:val="008533D9"/>
    <w:rsid w:val="00854CB9"/>
    <w:rsid w:val="008633B7"/>
    <w:rsid w:val="008647AF"/>
    <w:rsid w:val="00865897"/>
    <w:rsid w:val="00865C82"/>
    <w:rsid w:val="0087304C"/>
    <w:rsid w:val="008765F4"/>
    <w:rsid w:val="00876917"/>
    <w:rsid w:val="00876A26"/>
    <w:rsid w:val="008770B5"/>
    <w:rsid w:val="00886163"/>
    <w:rsid w:val="00886312"/>
    <w:rsid w:val="00893CD6"/>
    <w:rsid w:val="008A3B3B"/>
    <w:rsid w:val="008A4872"/>
    <w:rsid w:val="008A5344"/>
    <w:rsid w:val="008A67E2"/>
    <w:rsid w:val="008B2D1D"/>
    <w:rsid w:val="008B2F48"/>
    <w:rsid w:val="008B4F1A"/>
    <w:rsid w:val="008C282E"/>
    <w:rsid w:val="008C3923"/>
    <w:rsid w:val="008C3A68"/>
    <w:rsid w:val="008D1C22"/>
    <w:rsid w:val="008D3835"/>
    <w:rsid w:val="008D5E27"/>
    <w:rsid w:val="008F5213"/>
    <w:rsid w:val="008F73EC"/>
    <w:rsid w:val="009010BD"/>
    <w:rsid w:val="009015DB"/>
    <w:rsid w:val="0090317D"/>
    <w:rsid w:val="00911294"/>
    <w:rsid w:val="00914114"/>
    <w:rsid w:val="009147BC"/>
    <w:rsid w:val="00916D65"/>
    <w:rsid w:val="00923A12"/>
    <w:rsid w:val="00924650"/>
    <w:rsid w:val="009262B0"/>
    <w:rsid w:val="009417A3"/>
    <w:rsid w:val="00942CA1"/>
    <w:rsid w:val="0094477F"/>
    <w:rsid w:val="0094591F"/>
    <w:rsid w:val="00945CE3"/>
    <w:rsid w:val="009501FC"/>
    <w:rsid w:val="00954557"/>
    <w:rsid w:val="00954857"/>
    <w:rsid w:val="009549B7"/>
    <w:rsid w:val="00960D64"/>
    <w:rsid w:val="00972FAB"/>
    <w:rsid w:val="009730AB"/>
    <w:rsid w:val="00975247"/>
    <w:rsid w:val="00980EF0"/>
    <w:rsid w:val="009815CC"/>
    <w:rsid w:val="00983944"/>
    <w:rsid w:val="00985EE3"/>
    <w:rsid w:val="00986603"/>
    <w:rsid w:val="009877AB"/>
    <w:rsid w:val="0099740D"/>
    <w:rsid w:val="009A04D6"/>
    <w:rsid w:val="009A4984"/>
    <w:rsid w:val="009B3341"/>
    <w:rsid w:val="009B5989"/>
    <w:rsid w:val="009B5E20"/>
    <w:rsid w:val="009B70E6"/>
    <w:rsid w:val="009C0067"/>
    <w:rsid w:val="009C3D4F"/>
    <w:rsid w:val="009C698F"/>
    <w:rsid w:val="009D4F60"/>
    <w:rsid w:val="009D620E"/>
    <w:rsid w:val="009D630B"/>
    <w:rsid w:val="009E3AE1"/>
    <w:rsid w:val="009E5B49"/>
    <w:rsid w:val="009F42C6"/>
    <w:rsid w:val="00A0558D"/>
    <w:rsid w:val="00A05DCC"/>
    <w:rsid w:val="00A0755C"/>
    <w:rsid w:val="00A07BFB"/>
    <w:rsid w:val="00A11711"/>
    <w:rsid w:val="00A13562"/>
    <w:rsid w:val="00A13877"/>
    <w:rsid w:val="00A147C6"/>
    <w:rsid w:val="00A17A3F"/>
    <w:rsid w:val="00A20222"/>
    <w:rsid w:val="00A32893"/>
    <w:rsid w:val="00A349D7"/>
    <w:rsid w:val="00A5106B"/>
    <w:rsid w:val="00A54B39"/>
    <w:rsid w:val="00A639BF"/>
    <w:rsid w:val="00A83B2D"/>
    <w:rsid w:val="00A91D19"/>
    <w:rsid w:val="00AA3082"/>
    <w:rsid w:val="00AA3D7C"/>
    <w:rsid w:val="00AA41A0"/>
    <w:rsid w:val="00AA6F02"/>
    <w:rsid w:val="00AB30E2"/>
    <w:rsid w:val="00AB39C4"/>
    <w:rsid w:val="00AB51B4"/>
    <w:rsid w:val="00AB60F2"/>
    <w:rsid w:val="00AB625F"/>
    <w:rsid w:val="00AC0C51"/>
    <w:rsid w:val="00AC5250"/>
    <w:rsid w:val="00AD3C96"/>
    <w:rsid w:val="00AE0BB5"/>
    <w:rsid w:val="00AE252E"/>
    <w:rsid w:val="00AE70C4"/>
    <w:rsid w:val="00AF19D5"/>
    <w:rsid w:val="00AF3C0D"/>
    <w:rsid w:val="00AF44F8"/>
    <w:rsid w:val="00AF6005"/>
    <w:rsid w:val="00AF69AF"/>
    <w:rsid w:val="00B020E9"/>
    <w:rsid w:val="00B02A4A"/>
    <w:rsid w:val="00B03ABA"/>
    <w:rsid w:val="00B04C13"/>
    <w:rsid w:val="00B074B9"/>
    <w:rsid w:val="00B13540"/>
    <w:rsid w:val="00B16A19"/>
    <w:rsid w:val="00B20620"/>
    <w:rsid w:val="00B2141E"/>
    <w:rsid w:val="00B218A0"/>
    <w:rsid w:val="00B25C4C"/>
    <w:rsid w:val="00B31C86"/>
    <w:rsid w:val="00B335D2"/>
    <w:rsid w:val="00B33868"/>
    <w:rsid w:val="00B34641"/>
    <w:rsid w:val="00B41E51"/>
    <w:rsid w:val="00B471C8"/>
    <w:rsid w:val="00B51195"/>
    <w:rsid w:val="00B51250"/>
    <w:rsid w:val="00B52FE2"/>
    <w:rsid w:val="00B60B81"/>
    <w:rsid w:val="00B61BEC"/>
    <w:rsid w:val="00B660AB"/>
    <w:rsid w:val="00B70FE8"/>
    <w:rsid w:val="00B72E55"/>
    <w:rsid w:val="00B745F3"/>
    <w:rsid w:val="00B77B47"/>
    <w:rsid w:val="00B82634"/>
    <w:rsid w:val="00B86922"/>
    <w:rsid w:val="00B869CC"/>
    <w:rsid w:val="00B87725"/>
    <w:rsid w:val="00B87D4F"/>
    <w:rsid w:val="00B90344"/>
    <w:rsid w:val="00B93139"/>
    <w:rsid w:val="00B95CFB"/>
    <w:rsid w:val="00BA2FA4"/>
    <w:rsid w:val="00BA3A52"/>
    <w:rsid w:val="00BA55FD"/>
    <w:rsid w:val="00BA5F71"/>
    <w:rsid w:val="00BA60C7"/>
    <w:rsid w:val="00BA7973"/>
    <w:rsid w:val="00BB25CC"/>
    <w:rsid w:val="00BB4DD8"/>
    <w:rsid w:val="00BB4DE0"/>
    <w:rsid w:val="00BB5054"/>
    <w:rsid w:val="00BB7E95"/>
    <w:rsid w:val="00BD0A62"/>
    <w:rsid w:val="00BD50BE"/>
    <w:rsid w:val="00BD72A8"/>
    <w:rsid w:val="00BE6E27"/>
    <w:rsid w:val="00C00632"/>
    <w:rsid w:val="00C02E25"/>
    <w:rsid w:val="00C04C67"/>
    <w:rsid w:val="00C13F17"/>
    <w:rsid w:val="00C15176"/>
    <w:rsid w:val="00C2214B"/>
    <w:rsid w:val="00C251FB"/>
    <w:rsid w:val="00C25F5A"/>
    <w:rsid w:val="00C36903"/>
    <w:rsid w:val="00C36A71"/>
    <w:rsid w:val="00C37D18"/>
    <w:rsid w:val="00C37E81"/>
    <w:rsid w:val="00C50830"/>
    <w:rsid w:val="00C51104"/>
    <w:rsid w:val="00C529EF"/>
    <w:rsid w:val="00C52AE9"/>
    <w:rsid w:val="00C54EE0"/>
    <w:rsid w:val="00C57511"/>
    <w:rsid w:val="00C6224B"/>
    <w:rsid w:val="00C70F45"/>
    <w:rsid w:val="00C71463"/>
    <w:rsid w:val="00C72DF4"/>
    <w:rsid w:val="00C757A0"/>
    <w:rsid w:val="00C813D2"/>
    <w:rsid w:val="00C84E10"/>
    <w:rsid w:val="00C8518F"/>
    <w:rsid w:val="00C93CC8"/>
    <w:rsid w:val="00C9722B"/>
    <w:rsid w:val="00CA4095"/>
    <w:rsid w:val="00CA5FA4"/>
    <w:rsid w:val="00CB0AAB"/>
    <w:rsid w:val="00CB2D9A"/>
    <w:rsid w:val="00CC09DF"/>
    <w:rsid w:val="00CD336E"/>
    <w:rsid w:val="00CD3855"/>
    <w:rsid w:val="00CD437C"/>
    <w:rsid w:val="00CD4591"/>
    <w:rsid w:val="00CE059A"/>
    <w:rsid w:val="00CF0223"/>
    <w:rsid w:val="00CF0A97"/>
    <w:rsid w:val="00CF1872"/>
    <w:rsid w:val="00D07416"/>
    <w:rsid w:val="00D079AC"/>
    <w:rsid w:val="00D13FA0"/>
    <w:rsid w:val="00D1405E"/>
    <w:rsid w:val="00D14F0B"/>
    <w:rsid w:val="00D1669A"/>
    <w:rsid w:val="00D17AAE"/>
    <w:rsid w:val="00D21365"/>
    <w:rsid w:val="00D27114"/>
    <w:rsid w:val="00D33996"/>
    <w:rsid w:val="00D36B29"/>
    <w:rsid w:val="00D42585"/>
    <w:rsid w:val="00D4295C"/>
    <w:rsid w:val="00D42B41"/>
    <w:rsid w:val="00D50FAF"/>
    <w:rsid w:val="00D536B3"/>
    <w:rsid w:val="00D53C50"/>
    <w:rsid w:val="00D53C74"/>
    <w:rsid w:val="00D6053E"/>
    <w:rsid w:val="00D63A22"/>
    <w:rsid w:val="00D67682"/>
    <w:rsid w:val="00D71ACC"/>
    <w:rsid w:val="00D767BB"/>
    <w:rsid w:val="00D86253"/>
    <w:rsid w:val="00D94169"/>
    <w:rsid w:val="00DA0500"/>
    <w:rsid w:val="00DA1271"/>
    <w:rsid w:val="00DA217B"/>
    <w:rsid w:val="00DA69CF"/>
    <w:rsid w:val="00DA728E"/>
    <w:rsid w:val="00DB0040"/>
    <w:rsid w:val="00DB04F1"/>
    <w:rsid w:val="00DB0A75"/>
    <w:rsid w:val="00DB72AC"/>
    <w:rsid w:val="00DB75AE"/>
    <w:rsid w:val="00DC34ED"/>
    <w:rsid w:val="00DC45BF"/>
    <w:rsid w:val="00DC4C98"/>
    <w:rsid w:val="00DD2DE4"/>
    <w:rsid w:val="00DD62AE"/>
    <w:rsid w:val="00DE6C5B"/>
    <w:rsid w:val="00DF08B0"/>
    <w:rsid w:val="00DF0DDE"/>
    <w:rsid w:val="00DF2E1B"/>
    <w:rsid w:val="00DF3EE7"/>
    <w:rsid w:val="00DF5F25"/>
    <w:rsid w:val="00DF635D"/>
    <w:rsid w:val="00E00414"/>
    <w:rsid w:val="00E04B60"/>
    <w:rsid w:val="00E05AF8"/>
    <w:rsid w:val="00E0782A"/>
    <w:rsid w:val="00E11BB0"/>
    <w:rsid w:val="00E264CB"/>
    <w:rsid w:val="00E30CF7"/>
    <w:rsid w:val="00E31221"/>
    <w:rsid w:val="00E37C33"/>
    <w:rsid w:val="00E4070F"/>
    <w:rsid w:val="00E432F9"/>
    <w:rsid w:val="00E4428E"/>
    <w:rsid w:val="00E451C5"/>
    <w:rsid w:val="00E45F3C"/>
    <w:rsid w:val="00E53D13"/>
    <w:rsid w:val="00E67344"/>
    <w:rsid w:val="00E701E8"/>
    <w:rsid w:val="00E70959"/>
    <w:rsid w:val="00E70CAE"/>
    <w:rsid w:val="00E8101A"/>
    <w:rsid w:val="00E83E27"/>
    <w:rsid w:val="00E841EA"/>
    <w:rsid w:val="00E876E2"/>
    <w:rsid w:val="00E97468"/>
    <w:rsid w:val="00EA0DE4"/>
    <w:rsid w:val="00EA0E99"/>
    <w:rsid w:val="00EB4874"/>
    <w:rsid w:val="00EC1AF7"/>
    <w:rsid w:val="00ED1B36"/>
    <w:rsid w:val="00ED4B54"/>
    <w:rsid w:val="00EE0650"/>
    <w:rsid w:val="00EE5006"/>
    <w:rsid w:val="00EE552E"/>
    <w:rsid w:val="00EE74DC"/>
    <w:rsid w:val="00EF41BE"/>
    <w:rsid w:val="00EF5B06"/>
    <w:rsid w:val="00EF6DCF"/>
    <w:rsid w:val="00F05855"/>
    <w:rsid w:val="00F105A8"/>
    <w:rsid w:val="00F137C0"/>
    <w:rsid w:val="00F14DC2"/>
    <w:rsid w:val="00F21C14"/>
    <w:rsid w:val="00F24B43"/>
    <w:rsid w:val="00F25D37"/>
    <w:rsid w:val="00F2672B"/>
    <w:rsid w:val="00F3283C"/>
    <w:rsid w:val="00F36F21"/>
    <w:rsid w:val="00F43537"/>
    <w:rsid w:val="00F46644"/>
    <w:rsid w:val="00F65189"/>
    <w:rsid w:val="00F664C0"/>
    <w:rsid w:val="00F677DC"/>
    <w:rsid w:val="00F67F27"/>
    <w:rsid w:val="00F72F2F"/>
    <w:rsid w:val="00F75818"/>
    <w:rsid w:val="00F75F38"/>
    <w:rsid w:val="00F76EFD"/>
    <w:rsid w:val="00F775F1"/>
    <w:rsid w:val="00F85A79"/>
    <w:rsid w:val="00F86DB0"/>
    <w:rsid w:val="00F87272"/>
    <w:rsid w:val="00F91E3F"/>
    <w:rsid w:val="00F92955"/>
    <w:rsid w:val="00F95E26"/>
    <w:rsid w:val="00F95E47"/>
    <w:rsid w:val="00F96CED"/>
    <w:rsid w:val="00FA719E"/>
    <w:rsid w:val="00FB78B5"/>
    <w:rsid w:val="00FC04EE"/>
    <w:rsid w:val="00FC5794"/>
    <w:rsid w:val="00FC69AF"/>
    <w:rsid w:val="00FD36D5"/>
    <w:rsid w:val="00FD3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3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 w:type="paragraph" w:customStyle="1" w:styleId="Default">
    <w:name w:val="Default"/>
    <w:rsid w:val="00B338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519F1"/>
    <w:rPr>
      <w:sz w:val="16"/>
      <w:szCs w:val="16"/>
    </w:rPr>
  </w:style>
  <w:style w:type="paragraph" w:styleId="CommentText">
    <w:name w:val="annotation text"/>
    <w:basedOn w:val="Normal"/>
    <w:link w:val="CommentTextChar"/>
    <w:uiPriority w:val="99"/>
    <w:semiHidden/>
    <w:unhideWhenUsed/>
    <w:rsid w:val="002519F1"/>
    <w:rPr>
      <w:sz w:val="20"/>
      <w:szCs w:val="20"/>
    </w:rPr>
  </w:style>
  <w:style w:type="character" w:customStyle="1" w:styleId="CommentTextChar">
    <w:name w:val="Comment Text Char"/>
    <w:basedOn w:val="DefaultParagraphFont"/>
    <w:link w:val="CommentText"/>
    <w:uiPriority w:val="99"/>
    <w:semiHidden/>
    <w:rsid w:val="002519F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19F1"/>
    <w:rPr>
      <w:b/>
      <w:bCs/>
    </w:rPr>
  </w:style>
  <w:style w:type="character" w:customStyle="1" w:styleId="CommentSubjectChar">
    <w:name w:val="Comment Subject Char"/>
    <w:basedOn w:val="CommentTextChar"/>
    <w:link w:val="CommentSubject"/>
    <w:uiPriority w:val="99"/>
    <w:semiHidden/>
    <w:rsid w:val="002519F1"/>
    <w:rPr>
      <w:rFonts w:ascii="Calibri" w:eastAsia="Calibri" w:hAnsi="Calibri" w:cs="Times New Roman"/>
      <w:b/>
      <w:bCs/>
      <w:sz w:val="20"/>
      <w:szCs w:val="20"/>
    </w:rPr>
  </w:style>
  <w:style w:type="character" w:customStyle="1" w:styleId="font-sans-serif">
    <w:name w:val="font-sans-serif"/>
    <w:basedOn w:val="DefaultParagraphFont"/>
    <w:rsid w:val="001317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 w:type="paragraph" w:customStyle="1" w:styleId="Default">
    <w:name w:val="Default"/>
    <w:rsid w:val="00B338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519F1"/>
    <w:rPr>
      <w:sz w:val="16"/>
      <w:szCs w:val="16"/>
    </w:rPr>
  </w:style>
  <w:style w:type="paragraph" w:styleId="CommentText">
    <w:name w:val="annotation text"/>
    <w:basedOn w:val="Normal"/>
    <w:link w:val="CommentTextChar"/>
    <w:uiPriority w:val="99"/>
    <w:semiHidden/>
    <w:unhideWhenUsed/>
    <w:rsid w:val="002519F1"/>
    <w:rPr>
      <w:sz w:val="20"/>
      <w:szCs w:val="20"/>
    </w:rPr>
  </w:style>
  <w:style w:type="character" w:customStyle="1" w:styleId="CommentTextChar">
    <w:name w:val="Comment Text Char"/>
    <w:basedOn w:val="DefaultParagraphFont"/>
    <w:link w:val="CommentText"/>
    <w:uiPriority w:val="99"/>
    <w:semiHidden/>
    <w:rsid w:val="002519F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19F1"/>
    <w:rPr>
      <w:b/>
      <w:bCs/>
    </w:rPr>
  </w:style>
  <w:style w:type="character" w:customStyle="1" w:styleId="CommentSubjectChar">
    <w:name w:val="Comment Subject Char"/>
    <w:basedOn w:val="CommentTextChar"/>
    <w:link w:val="CommentSubject"/>
    <w:uiPriority w:val="99"/>
    <w:semiHidden/>
    <w:rsid w:val="002519F1"/>
    <w:rPr>
      <w:rFonts w:ascii="Calibri" w:eastAsia="Calibri" w:hAnsi="Calibri" w:cs="Times New Roman"/>
      <w:b/>
      <w:bCs/>
      <w:sz w:val="20"/>
      <w:szCs w:val="20"/>
    </w:rPr>
  </w:style>
  <w:style w:type="character" w:customStyle="1" w:styleId="font-sans-serif">
    <w:name w:val="font-sans-serif"/>
    <w:basedOn w:val="DefaultParagraphFont"/>
    <w:rsid w:val="00131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761">
      <w:bodyDiv w:val="1"/>
      <w:marLeft w:val="0"/>
      <w:marRight w:val="0"/>
      <w:marTop w:val="0"/>
      <w:marBottom w:val="0"/>
      <w:divBdr>
        <w:top w:val="none" w:sz="0" w:space="0" w:color="auto"/>
        <w:left w:val="none" w:sz="0" w:space="0" w:color="auto"/>
        <w:bottom w:val="none" w:sz="0" w:space="0" w:color="auto"/>
        <w:right w:val="none" w:sz="0" w:space="0" w:color="auto"/>
      </w:divBdr>
    </w:div>
    <w:div w:id="474101592">
      <w:bodyDiv w:val="1"/>
      <w:marLeft w:val="0"/>
      <w:marRight w:val="0"/>
      <w:marTop w:val="0"/>
      <w:marBottom w:val="0"/>
      <w:divBdr>
        <w:top w:val="none" w:sz="0" w:space="0" w:color="auto"/>
        <w:left w:val="none" w:sz="0" w:space="0" w:color="auto"/>
        <w:bottom w:val="none" w:sz="0" w:space="0" w:color="auto"/>
        <w:right w:val="none" w:sz="0" w:space="0" w:color="auto"/>
      </w:divBdr>
    </w:div>
    <w:div w:id="553925842">
      <w:bodyDiv w:val="1"/>
      <w:marLeft w:val="0"/>
      <w:marRight w:val="0"/>
      <w:marTop w:val="0"/>
      <w:marBottom w:val="0"/>
      <w:divBdr>
        <w:top w:val="none" w:sz="0" w:space="0" w:color="auto"/>
        <w:left w:val="none" w:sz="0" w:space="0" w:color="auto"/>
        <w:bottom w:val="none" w:sz="0" w:space="0" w:color="auto"/>
        <w:right w:val="none" w:sz="0" w:space="0" w:color="auto"/>
      </w:divBdr>
    </w:div>
    <w:div w:id="560486184">
      <w:bodyDiv w:val="1"/>
      <w:marLeft w:val="0"/>
      <w:marRight w:val="0"/>
      <w:marTop w:val="0"/>
      <w:marBottom w:val="0"/>
      <w:divBdr>
        <w:top w:val="none" w:sz="0" w:space="0" w:color="auto"/>
        <w:left w:val="none" w:sz="0" w:space="0" w:color="auto"/>
        <w:bottom w:val="none" w:sz="0" w:space="0" w:color="auto"/>
        <w:right w:val="none" w:sz="0" w:space="0" w:color="auto"/>
      </w:divBdr>
    </w:div>
    <w:div w:id="577248342">
      <w:bodyDiv w:val="1"/>
      <w:marLeft w:val="0"/>
      <w:marRight w:val="0"/>
      <w:marTop w:val="0"/>
      <w:marBottom w:val="0"/>
      <w:divBdr>
        <w:top w:val="none" w:sz="0" w:space="0" w:color="auto"/>
        <w:left w:val="none" w:sz="0" w:space="0" w:color="auto"/>
        <w:bottom w:val="none" w:sz="0" w:space="0" w:color="auto"/>
        <w:right w:val="none" w:sz="0" w:space="0" w:color="auto"/>
      </w:divBdr>
    </w:div>
    <w:div w:id="738328722">
      <w:bodyDiv w:val="1"/>
      <w:marLeft w:val="0"/>
      <w:marRight w:val="0"/>
      <w:marTop w:val="0"/>
      <w:marBottom w:val="0"/>
      <w:divBdr>
        <w:top w:val="none" w:sz="0" w:space="0" w:color="auto"/>
        <w:left w:val="none" w:sz="0" w:space="0" w:color="auto"/>
        <w:bottom w:val="none" w:sz="0" w:space="0" w:color="auto"/>
        <w:right w:val="none" w:sz="0" w:space="0" w:color="auto"/>
      </w:divBdr>
    </w:div>
    <w:div w:id="1342010842">
      <w:bodyDiv w:val="1"/>
      <w:marLeft w:val="0"/>
      <w:marRight w:val="0"/>
      <w:marTop w:val="0"/>
      <w:marBottom w:val="0"/>
      <w:divBdr>
        <w:top w:val="none" w:sz="0" w:space="0" w:color="auto"/>
        <w:left w:val="none" w:sz="0" w:space="0" w:color="auto"/>
        <w:bottom w:val="none" w:sz="0" w:space="0" w:color="auto"/>
        <w:right w:val="none" w:sz="0" w:space="0" w:color="auto"/>
      </w:divBdr>
    </w:div>
    <w:div w:id="1491824309">
      <w:bodyDiv w:val="1"/>
      <w:marLeft w:val="0"/>
      <w:marRight w:val="0"/>
      <w:marTop w:val="0"/>
      <w:marBottom w:val="0"/>
      <w:divBdr>
        <w:top w:val="none" w:sz="0" w:space="0" w:color="auto"/>
        <w:left w:val="none" w:sz="0" w:space="0" w:color="auto"/>
        <w:bottom w:val="none" w:sz="0" w:space="0" w:color="auto"/>
        <w:right w:val="none" w:sz="0" w:space="0" w:color="auto"/>
      </w:divBdr>
    </w:div>
    <w:div w:id="1824739079">
      <w:bodyDiv w:val="1"/>
      <w:marLeft w:val="0"/>
      <w:marRight w:val="0"/>
      <w:marTop w:val="0"/>
      <w:marBottom w:val="0"/>
      <w:divBdr>
        <w:top w:val="none" w:sz="0" w:space="0" w:color="auto"/>
        <w:left w:val="none" w:sz="0" w:space="0" w:color="auto"/>
        <w:bottom w:val="none" w:sz="0" w:space="0" w:color="auto"/>
        <w:right w:val="none" w:sz="0" w:space="0" w:color="auto"/>
      </w:divBdr>
    </w:div>
    <w:div w:id="2064940732">
      <w:bodyDiv w:val="1"/>
      <w:marLeft w:val="0"/>
      <w:marRight w:val="0"/>
      <w:marTop w:val="0"/>
      <w:marBottom w:val="0"/>
      <w:divBdr>
        <w:top w:val="none" w:sz="0" w:space="0" w:color="auto"/>
        <w:left w:val="none" w:sz="0" w:space="0" w:color="auto"/>
        <w:bottom w:val="none" w:sz="0" w:space="0" w:color="auto"/>
        <w:right w:val="none" w:sz="0" w:space="0" w:color="auto"/>
      </w:divBdr>
    </w:div>
    <w:div w:id="21121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Tebbutt</dc:creator>
  <cp:lastModifiedBy>Steve Tebbutt</cp:lastModifiedBy>
  <cp:revision>106</cp:revision>
  <cp:lastPrinted>2017-07-12T15:27:00Z</cp:lastPrinted>
  <dcterms:created xsi:type="dcterms:W3CDTF">2016-03-08T08:38:00Z</dcterms:created>
  <dcterms:modified xsi:type="dcterms:W3CDTF">2017-07-12T15:31:00Z</dcterms:modified>
</cp:coreProperties>
</file>