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C1" w:rsidRPr="009374C1" w:rsidRDefault="009374C1" w:rsidP="009374C1">
      <w:pPr>
        <w:spacing w:after="0" w:line="240" w:lineRule="auto"/>
        <w:ind w:right="-46"/>
        <w:jc w:val="center"/>
        <w:rPr>
          <w:rFonts w:cs="Arial"/>
          <w:b/>
          <w:sz w:val="28"/>
          <w:szCs w:val="28"/>
        </w:rPr>
      </w:pPr>
      <w:r w:rsidRPr="009374C1">
        <w:rPr>
          <w:rFonts w:cs="Arial"/>
          <w:b/>
          <w:sz w:val="28"/>
          <w:szCs w:val="28"/>
        </w:rPr>
        <w:t>HEALTH RESEARCH AUTHORITY</w:t>
      </w:r>
    </w:p>
    <w:p w:rsidR="009374C1" w:rsidRPr="009374C1" w:rsidRDefault="009374C1" w:rsidP="009374C1">
      <w:pPr>
        <w:spacing w:after="0" w:line="240" w:lineRule="auto"/>
        <w:ind w:right="-46"/>
        <w:jc w:val="center"/>
        <w:rPr>
          <w:rFonts w:cs="Arial"/>
          <w:b/>
          <w:sz w:val="28"/>
          <w:szCs w:val="28"/>
        </w:rPr>
      </w:pPr>
      <w:r w:rsidRPr="009374C1">
        <w:rPr>
          <w:rFonts w:cs="Arial"/>
          <w:b/>
          <w:sz w:val="28"/>
          <w:szCs w:val="28"/>
        </w:rPr>
        <w:t>AUDIT AND RISK COMMITTEE MEETING</w:t>
      </w:r>
    </w:p>
    <w:p w:rsidR="009374C1" w:rsidRPr="009374C1" w:rsidRDefault="009374C1" w:rsidP="009374C1">
      <w:pPr>
        <w:spacing w:after="0" w:line="240" w:lineRule="auto"/>
        <w:ind w:right="-188"/>
        <w:jc w:val="center"/>
        <w:rPr>
          <w:rFonts w:cs="Arial"/>
          <w:b/>
          <w:sz w:val="28"/>
          <w:szCs w:val="28"/>
        </w:rPr>
      </w:pPr>
    </w:p>
    <w:p w:rsidR="00217187" w:rsidRDefault="009374C1" w:rsidP="009374C1">
      <w:pPr>
        <w:spacing w:after="0" w:line="240" w:lineRule="auto"/>
        <w:ind w:right="-188"/>
        <w:jc w:val="center"/>
        <w:rPr>
          <w:rFonts w:cs="Arial"/>
          <w:b/>
          <w:sz w:val="28"/>
          <w:szCs w:val="28"/>
        </w:rPr>
      </w:pPr>
      <w:r w:rsidRPr="009374C1">
        <w:rPr>
          <w:rFonts w:cs="Arial"/>
          <w:b/>
          <w:sz w:val="28"/>
          <w:szCs w:val="28"/>
        </w:rPr>
        <w:t xml:space="preserve">Minutes of the Health Research Authority (HRA) Audit and Risk Committee meeting, held on </w:t>
      </w:r>
      <w:r w:rsidR="0081763E">
        <w:rPr>
          <w:rFonts w:cs="Arial"/>
          <w:b/>
          <w:sz w:val="28"/>
          <w:szCs w:val="28"/>
        </w:rPr>
        <w:t>0</w:t>
      </w:r>
      <w:r w:rsidR="00217187">
        <w:rPr>
          <w:rFonts w:cs="Arial"/>
          <w:b/>
          <w:sz w:val="28"/>
          <w:szCs w:val="28"/>
        </w:rPr>
        <w:t>1</w:t>
      </w:r>
      <w:r w:rsidR="0081763E">
        <w:rPr>
          <w:rFonts w:cs="Arial"/>
          <w:b/>
          <w:sz w:val="28"/>
          <w:szCs w:val="28"/>
        </w:rPr>
        <w:t xml:space="preserve"> </w:t>
      </w:r>
      <w:r w:rsidR="00217187">
        <w:rPr>
          <w:rFonts w:cs="Arial"/>
          <w:b/>
          <w:sz w:val="28"/>
          <w:szCs w:val="28"/>
        </w:rPr>
        <w:t xml:space="preserve">February </w:t>
      </w:r>
      <w:r>
        <w:rPr>
          <w:rFonts w:cs="Arial"/>
          <w:b/>
          <w:sz w:val="28"/>
          <w:szCs w:val="28"/>
        </w:rPr>
        <w:t>201</w:t>
      </w:r>
      <w:r w:rsidRPr="009374C1">
        <w:rPr>
          <w:rFonts w:cs="Arial"/>
          <w:b/>
          <w:sz w:val="28"/>
          <w:szCs w:val="28"/>
        </w:rPr>
        <w:t xml:space="preserve">6 </w:t>
      </w:r>
      <w:r w:rsidR="0081763E">
        <w:rPr>
          <w:rFonts w:cs="Arial"/>
          <w:b/>
          <w:sz w:val="28"/>
          <w:szCs w:val="28"/>
        </w:rPr>
        <w:t>from 1</w:t>
      </w:r>
      <w:r w:rsidRPr="009374C1">
        <w:rPr>
          <w:rFonts w:cs="Arial"/>
          <w:b/>
          <w:sz w:val="28"/>
          <w:szCs w:val="28"/>
        </w:rPr>
        <w:t>.00</w:t>
      </w:r>
      <w:r w:rsidR="00217187">
        <w:rPr>
          <w:rFonts w:cs="Arial"/>
          <w:b/>
          <w:sz w:val="28"/>
          <w:szCs w:val="28"/>
        </w:rPr>
        <w:t>p</w:t>
      </w:r>
      <w:r w:rsidRPr="009374C1">
        <w:rPr>
          <w:rFonts w:cs="Arial"/>
          <w:b/>
          <w:sz w:val="28"/>
          <w:szCs w:val="28"/>
        </w:rPr>
        <w:t xml:space="preserve">m – </w:t>
      </w:r>
      <w:r w:rsidR="00217187">
        <w:rPr>
          <w:rFonts w:cs="Arial"/>
          <w:b/>
          <w:sz w:val="28"/>
          <w:szCs w:val="28"/>
        </w:rPr>
        <w:t>4</w:t>
      </w:r>
      <w:r>
        <w:rPr>
          <w:rFonts w:cs="Arial"/>
          <w:b/>
          <w:sz w:val="28"/>
          <w:szCs w:val="28"/>
        </w:rPr>
        <w:t>.0</w:t>
      </w:r>
      <w:r w:rsidRPr="009374C1">
        <w:rPr>
          <w:rFonts w:cs="Arial"/>
          <w:b/>
          <w:sz w:val="28"/>
          <w:szCs w:val="28"/>
        </w:rPr>
        <w:t xml:space="preserve">0pm in </w:t>
      </w:r>
    </w:p>
    <w:p w:rsidR="009374C1" w:rsidRPr="009374C1" w:rsidRDefault="00217187" w:rsidP="009374C1">
      <w:pPr>
        <w:spacing w:after="0" w:line="240" w:lineRule="auto"/>
        <w:ind w:right="-188"/>
        <w:jc w:val="center"/>
        <w:rPr>
          <w:rFonts w:cs="Arial"/>
          <w:b/>
          <w:sz w:val="28"/>
          <w:szCs w:val="28"/>
        </w:rPr>
      </w:pPr>
      <w:r>
        <w:rPr>
          <w:rFonts w:cs="Arial"/>
          <w:b/>
          <w:sz w:val="28"/>
          <w:szCs w:val="28"/>
        </w:rPr>
        <w:t>Room</w:t>
      </w:r>
      <w:r w:rsidR="009374C1">
        <w:rPr>
          <w:rFonts w:cs="Arial"/>
          <w:b/>
          <w:sz w:val="28"/>
          <w:szCs w:val="28"/>
        </w:rPr>
        <w:t xml:space="preserve"> 1</w:t>
      </w:r>
      <w:r>
        <w:rPr>
          <w:rFonts w:cs="Arial"/>
          <w:b/>
          <w:sz w:val="28"/>
          <w:szCs w:val="28"/>
        </w:rPr>
        <w:t>36B</w:t>
      </w:r>
      <w:r w:rsidR="0081763E">
        <w:rPr>
          <w:rFonts w:cs="Arial"/>
          <w:b/>
          <w:sz w:val="28"/>
          <w:szCs w:val="28"/>
        </w:rPr>
        <w:t>,</w:t>
      </w:r>
      <w:r w:rsidR="009374C1">
        <w:rPr>
          <w:rFonts w:cs="Arial"/>
          <w:b/>
          <w:sz w:val="28"/>
          <w:szCs w:val="28"/>
        </w:rPr>
        <w:t xml:space="preserve"> Skipton House</w:t>
      </w:r>
    </w:p>
    <w:p w:rsidR="009374C1" w:rsidRPr="009374C1" w:rsidRDefault="009374C1" w:rsidP="009374C1">
      <w:pPr>
        <w:spacing w:after="0" w:line="240" w:lineRule="auto"/>
        <w:ind w:right="-188"/>
        <w:jc w:val="cente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397"/>
        <w:gridCol w:w="1039"/>
      </w:tblGrid>
      <w:tr w:rsidR="009374C1" w:rsidRPr="009374C1" w:rsidTr="00FE6236">
        <w:tc>
          <w:tcPr>
            <w:tcW w:w="8356" w:type="dxa"/>
            <w:gridSpan w:val="2"/>
            <w:shd w:val="clear" w:color="auto" w:fill="D9D9D9"/>
          </w:tcPr>
          <w:p w:rsidR="009374C1" w:rsidRPr="009374C1" w:rsidRDefault="009374C1" w:rsidP="009374C1">
            <w:pPr>
              <w:spacing w:after="0" w:line="240" w:lineRule="auto"/>
              <w:rPr>
                <w:rFonts w:cs="Arial"/>
                <w:b/>
              </w:rPr>
            </w:pPr>
            <w:r w:rsidRPr="009374C1">
              <w:rPr>
                <w:rFonts w:cs="Arial"/>
                <w:b/>
              </w:rPr>
              <w:t>Present</w:t>
            </w:r>
          </w:p>
        </w:tc>
        <w:tc>
          <w:tcPr>
            <w:tcW w:w="1039" w:type="dxa"/>
            <w:shd w:val="clear" w:color="auto" w:fill="D9D9D9"/>
          </w:tcPr>
          <w:p w:rsidR="009374C1" w:rsidRPr="009374C1" w:rsidRDefault="009374C1" w:rsidP="009374C1">
            <w:pPr>
              <w:spacing w:after="0" w:line="240" w:lineRule="auto"/>
              <w:jc w:val="center"/>
              <w:rPr>
                <w:rFonts w:cs="Arial"/>
                <w:b/>
              </w:rPr>
            </w:pPr>
            <w:r w:rsidRPr="009374C1">
              <w:rPr>
                <w:rFonts w:cs="Arial"/>
                <w:b/>
              </w:rPr>
              <w:t>Initials</w:t>
            </w:r>
          </w:p>
        </w:tc>
      </w:tr>
      <w:tr w:rsidR="009374C1" w:rsidRPr="009374C1" w:rsidTr="00FE6236">
        <w:tc>
          <w:tcPr>
            <w:tcW w:w="8356" w:type="dxa"/>
            <w:gridSpan w:val="2"/>
            <w:tcBorders>
              <w:bottom w:val="single" w:sz="4" w:space="0" w:color="auto"/>
            </w:tcBorders>
            <w:shd w:val="clear" w:color="auto" w:fill="auto"/>
          </w:tcPr>
          <w:p w:rsidR="009374C1" w:rsidRPr="009374C1" w:rsidRDefault="009374C1" w:rsidP="009374C1">
            <w:pPr>
              <w:spacing w:after="0" w:line="240" w:lineRule="auto"/>
              <w:rPr>
                <w:highlight w:val="yellow"/>
              </w:rPr>
            </w:pPr>
          </w:p>
          <w:p w:rsidR="00217187" w:rsidRDefault="00217187" w:rsidP="009374C1">
            <w:pPr>
              <w:spacing w:after="0" w:line="240" w:lineRule="auto"/>
            </w:pPr>
            <w:r>
              <w:t>Present:</w:t>
            </w:r>
          </w:p>
          <w:p w:rsidR="00217187" w:rsidRDefault="00165326" w:rsidP="00165326">
            <w:pPr>
              <w:tabs>
                <w:tab w:val="left" w:pos="3404"/>
              </w:tabs>
              <w:spacing w:after="0" w:line="240" w:lineRule="auto"/>
              <w:rPr>
                <w:i/>
              </w:rPr>
            </w:pPr>
            <w:r>
              <w:t>Graham Clarke</w:t>
            </w:r>
            <w:r>
              <w:tab/>
            </w:r>
            <w:r w:rsidR="00217187" w:rsidRPr="009374C1">
              <w:t>HRA, Non-Executive Director</w:t>
            </w:r>
            <w:r w:rsidR="00217187">
              <w:tab/>
            </w:r>
            <w:r w:rsidR="00217187" w:rsidRPr="009374C1">
              <w:tab/>
            </w:r>
            <w:r w:rsidR="00217187" w:rsidRPr="009374C1">
              <w:rPr>
                <w:i/>
              </w:rPr>
              <w:t>(Chair)</w:t>
            </w:r>
          </w:p>
          <w:p w:rsidR="00217187" w:rsidRDefault="00165326" w:rsidP="00165326">
            <w:pPr>
              <w:tabs>
                <w:tab w:val="left" w:pos="3404"/>
              </w:tabs>
              <w:spacing w:after="0" w:line="240" w:lineRule="auto"/>
            </w:pPr>
            <w:r>
              <w:t>Deirdre Kelly</w:t>
            </w:r>
            <w:r>
              <w:tab/>
            </w:r>
            <w:r w:rsidR="00217187" w:rsidRPr="009374C1">
              <w:t xml:space="preserve">HRA, Non-Executive Director </w:t>
            </w:r>
          </w:p>
          <w:p w:rsidR="00217187" w:rsidRPr="009374C1" w:rsidRDefault="00165326" w:rsidP="00165326">
            <w:pPr>
              <w:tabs>
                <w:tab w:val="left" w:pos="3404"/>
              </w:tabs>
              <w:spacing w:after="0" w:line="240" w:lineRule="auto"/>
            </w:pPr>
            <w:r>
              <w:t>Nalin Thakker</w:t>
            </w:r>
            <w:r>
              <w:tab/>
            </w:r>
            <w:r w:rsidR="00217187">
              <w:t>HRA, Non-Executive Director</w:t>
            </w:r>
          </w:p>
          <w:p w:rsidR="00217187" w:rsidRPr="009374C1" w:rsidRDefault="00165326" w:rsidP="00165326">
            <w:pPr>
              <w:tabs>
                <w:tab w:val="left" w:pos="3404"/>
              </w:tabs>
              <w:spacing w:after="0" w:line="240" w:lineRule="auto"/>
            </w:pPr>
            <w:r>
              <w:t>Marc Taylor</w:t>
            </w:r>
            <w:r>
              <w:tab/>
              <w:t>HRA, Audit and Risk Committee Member</w:t>
            </w:r>
          </w:p>
          <w:p w:rsidR="00165326" w:rsidRDefault="00165326" w:rsidP="009374C1">
            <w:pPr>
              <w:spacing w:after="0" w:line="240" w:lineRule="auto"/>
            </w:pPr>
          </w:p>
          <w:p w:rsidR="00217187" w:rsidRDefault="00217187" w:rsidP="009374C1">
            <w:pPr>
              <w:spacing w:after="0" w:line="240" w:lineRule="auto"/>
            </w:pPr>
            <w:r>
              <w:t>In attendance:</w:t>
            </w:r>
          </w:p>
          <w:p w:rsidR="00165326" w:rsidRDefault="00165326" w:rsidP="00165326">
            <w:pPr>
              <w:tabs>
                <w:tab w:val="left" w:pos="3404"/>
              </w:tabs>
              <w:spacing w:after="0" w:line="240" w:lineRule="auto"/>
            </w:pPr>
            <w:r>
              <w:t xml:space="preserve">Karen Williams </w:t>
            </w:r>
            <w:r>
              <w:tab/>
              <w:t xml:space="preserve">HRA, </w:t>
            </w:r>
            <w:r w:rsidRPr="00217187">
              <w:t>Director of Finance, Procurement and Estates</w:t>
            </w:r>
          </w:p>
          <w:p w:rsidR="00165326" w:rsidRDefault="00165326" w:rsidP="00165326">
            <w:pPr>
              <w:tabs>
                <w:tab w:val="left" w:pos="3404"/>
              </w:tabs>
              <w:spacing w:after="0" w:line="240" w:lineRule="auto"/>
            </w:pPr>
            <w:r>
              <w:t>Teresa Allen</w:t>
            </w:r>
            <w:r>
              <w:tab/>
              <w:t>HRA, Interim Assistant Chief Executive</w:t>
            </w:r>
          </w:p>
          <w:p w:rsidR="00720A7A" w:rsidRDefault="00720A7A" w:rsidP="00165326">
            <w:pPr>
              <w:tabs>
                <w:tab w:val="left" w:pos="3422"/>
              </w:tabs>
              <w:spacing w:after="0" w:line="240" w:lineRule="auto"/>
            </w:pPr>
            <w:r>
              <w:t>Ian Cook</w:t>
            </w:r>
            <w:r>
              <w:tab/>
              <w:t>HRA, Director of Corporate Services</w:t>
            </w:r>
          </w:p>
          <w:p w:rsidR="009374C1" w:rsidRDefault="00720A7A" w:rsidP="00165326">
            <w:pPr>
              <w:tabs>
                <w:tab w:val="left" w:pos="3422"/>
              </w:tabs>
              <w:spacing w:after="0" w:line="240" w:lineRule="auto"/>
            </w:pPr>
            <w:r>
              <w:t>Zafir Ali</w:t>
            </w:r>
            <w:r>
              <w:tab/>
            </w:r>
            <w:r w:rsidR="009374C1" w:rsidRPr="009374C1">
              <w:t>Health Group Interna</w:t>
            </w:r>
            <w:r w:rsidR="00165326">
              <w:t>l Audit, Head of Internal Audit</w:t>
            </w:r>
          </w:p>
          <w:p w:rsidR="00002D24" w:rsidRDefault="00165326" w:rsidP="00165326">
            <w:pPr>
              <w:tabs>
                <w:tab w:val="left" w:pos="3404"/>
              </w:tabs>
              <w:spacing w:after="0" w:line="240" w:lineRule="auto"/>
            </w:pPr>
            <w:r>
              <w:t>Gareth Davies</w:t>
            </w:r>
            <w:r>
              <w:tab/>
            </w:r>
            <w:r w:rsidR="00002D24" w:rsidRPr="00002D24">
              <w:t>Mazars</w:t>
            </w:r>
          </w:p>
          <w:p w:rsidR="00002D24" w:rsidRDefault="00002D24" w:rsidP="00165326">
            <w:pPr>
              <w:tabs>
                <w:tab w:val="left" w:pos="3404"/>
              </w:tabs>
              <w:spacing w:after="0" w:line="240" w:lineRule="auto"/>
            </w:pPr>
            <w:r>
              <w:t xml:space="preserve">Madeline </w:t>
            </w:r>
            <w:proofErr w:type="spellStart"/>
            <w:r>
              <w:t>Dugmore</w:t>
            </w:r>
            <w:proofErr w:type="spellEnd"/>
            <w:r>
              <w:tab/>
              <w:t>Nation</w:t>
            </w:r>
            <w:r w:rsidR="00F84862">
              <w:t>al</w:t>
            </w:r>
            <w:r>
              <w:t xml:space="preserve"> Audit Office</w:t>
            </w:r>
          </w:p>
          <w:p w:rsidR="00002D24" w:rsidRPr="009374C1" w:rsidRDefault="00165326" w:rsidP="00165326">
            <w:pPr>
              <w:tabs>
                <w:tab w:val="left" w:pos="3404"/>
              </w:tabs>
              <w:spacing w:after="0" w:line="240" w:lineRule="auto"/>
            </w:pPr>
            <w:r>
              <w:t>Jane Martin</w:t>
            </w:r>
            <w:r>
              <w:tab/>
            </w:r>
            <w:r w:rsidR="00002D24">
              <w:t>HRA, Quality Assurance Manager</w:t>
            </w:r>
          </w:p>
          <w:p w:rsidR="009374C1" w:rsidRPr="009374C1" w:rsidRDefault="009374C1" w:rsidP="00165326">
            <w:pPr>
              <w:tabs>
                <w:tab w:val="left" w:pos="3404"/>
              </w:tabs>
              <w:spacing w:after="0" w:line="240" w:lineRule="auto"/>
            </w:pPr>
            <w:r w:rsidRPr="009374C1">
              <w:t>Stephen Robinson</w:t>
            </w:r>
            <w:r w:rsidRPr="009374C1">
              <w:tab/>
              <w:t>HRA, Corporate Secretary</w:t>
            </w:r>
          </w:p>
          <w:p w:rsidR="009374C1" w:rsidRDefault="00165326" w:rsidP="00165326">
            <w:pPr>
              <w:tabs>
                <w:tab w:val="left" w:pos="3404"/>
              </w:tabs>
              <w:spacing w:after="0" w:line="240" w:lineRule="auto"/>
            </w:pPr>
            <w:r>
              <w:t>Collette Rowe</w:t>
            </w:r>
            <w:r>
              <w:tab/>
            </w:r>
            <w:r w:rsidR="009374C1" w:rsidRPr="009374C1">
              <w:t>HRA</w:t>
            </w:r>
            <w:r w:rsidR="00F84862">
              <w:t>,</w:t>
            </w:r>
            <w:r w:rsidR="009374C1" w:rsidRPr="009374C1">
              <w:t xml:space="preserve"> Senior Finance Manager </w:t>
            </w:r>
          </w:p>
          <w:p w:rsidR="00165326" w:rsidRDefault="00165326" w:rsidP="00165326">
            <w:pPr>
              <w:tabs>
                <w:tab w:val="left" w:pos="3404"/>
              </w:tabs>
              <w:spacing w:after="0" w:line="240" w:lineRule="auto"/>
            </w:pPr>
            <w:r>
              <w:t xml:space="preserve">Hilary Tulloch </w:t>
            </w:r>
            <w:r>
              <w:tab/>
              <w:t>HRA, PA to Chief Executive</w:t>
            </w:r>
          </w:p>
          <w:p w:rsidR="009374C1" w:rsidRPr="009374C1" w:rsidRDefault="009374C1" w:rsidP="00217187">
            <w:pPr>
              <w:spacing w:after="0" w:line="240" w:lineRule="auto"/>
              <w:rPr>
                <w:rFonts w:cs="Arial"/>
                <w:highlight w:val="yellow"/>
              </w:rPr>
            </w:pPr>
            <w:bookmarkStart w:id="0" w:name="_GoBack"/>
            <w:bookmarkEnd w:id="0"/>
          </w:p>
        </w:tc>
        <w:tc>
          <w:tcPr>
            <w:tcW w:w="1039" w:type="dxa"/>
            <w:tcBorders>
              <w:bottom w:val="single" w:sz="4" w:space="0" w:color="auto"/>
            </w:tcBorders>
            <w:shd w:val="clear" w:color="auto" w:fill="auto"/>
          </w:tcPr>
          <w:p w:rsidR="009374C1" w:rsidRPr="009374C1" w:rsidRDefault="009374C1" w:rsidP="009374C1">
            <w:pPr>
              <w:spacing w:after="0" w:line="240" w:lineRule="auto"/>
              <w:jc w:val="center"/>
              <w:rPr>
                <w:rFonts w:cs="Arial"/>
              </w:rPr>
            </w:pPr>
          </w:p>
          <w:p w:rsidR="009374C1" w:rsidRDefault="009374C1" w:rsidP="005114BF">
            <w:pPr>
              <w:spacing w:after="0" w:line="240" w:lineRule="auto"/>
              <w:jc w:val="center"/>
              <w:rPr>
                <w:rFonts w:cs="Arial"/>
              </w:rPr>
            </w:pPr>
          </w:p>
          <w:p w:rsidR="00AD4FF4" w:rsidRDefault="00AD4FF4" w:rsidP="005114BF">
            <w:pPr>
              <w:spacing w:after="0" w:line="240" w:lineRule="auto"/>
              <w:jc w:val="center"/>
              <w:rPr>
                <w:rFonts w:cs="Arial"/>
              </w:rPr>
            </w:pPr>
            <w:r>
              <w:rPr>
                <w:rFonts w:cs="Arial"/>
              </w:rPr>
              <w:t>GC</w:t>
            </w:r>
          </w:p>
          <w:p w:rsidR="00AD4FF4" w:rsidRDefault="00AD4FF4" w:rsidP="005114BF">
            <w:pPr>
              <w:spacing w:after="0" w:line="240" w:lineRule="auto"/>
              <w:jc w:val="center"/>
              <w:rPr>
                <w:rFonts w:cs="Arial"/>
              </w:rPr>
            </w:pPr>
            <w:r>
              <w:rPr>
                <w:rFonts w:cs="Arial"/>
              </w:rPr>
              <w:t>DK</w:t>
            </w:r>
          </w:p>
          <w:p w:rsidR="00AD4FF4" w:rsidRDefault="00AD4FF4" w:rsidP="005114BF">
            <w:pPr>
              <w:spacing w:after="0" w:line="240" w:lineRule="auto"/>
              <w:jc w:val="center"/>
              <w:rPr>
                <w:rFonts w:cs="Arial"/>
              </w:rPr>
            </w:pPr>
            <w:r>
              <w:rPr>
                <w:rFonts w:cs="Arial"/>
              </w:rPr>
              <w:t>NT</w:t>
            </w:r>
          </w:p>
          <w:p w:rsidR="00AD4FF4" w:rsidRDefault="00AD4FF4" w:rsidP="005114BF">
            <w:pPr>
              <w:spacing w:after="0" w:line="240" w:lineRule="auto"/>
              <w:jc w:val="center"/>
              <w:rPr>
                <w:rFonts w:cs="Arial"/>
              </w:rPr>
            </w:pPr>
            <w:r>
              <w:rPr>
                <w:rFonts w:cs="Arial"/>
              </w:rPr>
              <w:t>MT</w:t>
            </w:r>
          </w:p>
          <w:p w:rsidR="00AD4FF4" w:rsidRDefault="00AD4FF4" w:rsidP="005114BF">
            <w:pPr>
              <w:spacing w:after="0" w:line="240" w:lineRule="auto"/>
              <w:jc w:val="center"/>
              <w:rPr>
                <w:rFonts w:cs="Arial"/>
              </w:rPr>
            </w:pPr>
          </w:p>
          <w:p w:rsidR="00AD4FF4" w:rsidRDefault="00AD4FF4" w:rsidP="005114BF">
            <w:pPr>
              <w:spacing w:after="0" w:line="240" w:lineRule="auto"/>
              <w:jc w:val="center"/>
              <w:rPr>
                <w:rFonts w:cs="Arial"/>
              </w:rPr>
            </w:pPr>
          </w:p>
          <w:p w:rsidR="00AD4FF4" w:rsidRDefault="00AD4FF4" w:rsidP="005114BF">
            <w:pPr>
              <w:spacing w:after="0" w:line="240" w:lineRule="auto"/>
              <w:jc w:val="center"/>
              <w:rPr>
                <w:rFonts w:cs="Arial"/>
              </w:rPr>
            </w:pPr>
            <w:r>
              <w:rPr>
                <w:rFonts w:cs="Arial"/>
              </w:rPr>
              <w:t>KW</w:t>
            </w:r>
          </w:p>
          <w:p w:rsidR="00AD4FF4" w:rsidRDefault="00AD4FF4" w:rsidP="005114BF">
            <w:pPr>
              <w:spacing w:after="0" w:line="240" w:lineRule="auto"/>
              <w:jc w:val="center"/>
              <w:rPr>
                <w:rFonts w:cs="Arial"/>
              </w:rPr>
            </w:pPr>
            <w:r>
              <w:rPr>
                <w:rFonts w:cs="Arial"/>
              </w:rPr>
              <w:t>TA</w:t>
            </w:r>
            <w:r>
              <w:rPr>
                <w:rFonts w:cs="Arial"/>
              </w:rPr>
              <w:br/>
              <w:t>IC</w:t>
            </w:r>
            <w:r>
              <w:rPr>
                <w:rFonts w:cs="Arial"/>
              </w:rPr>
              <w:br/>
              <w:t>ZA</w:t>
            </w:r>
          </w:p>
          <w:p w:rsidR="00AD4FF4" w:rsidRDefault="00AD4FF4" w:rsidP="005114BF">
            <w:pPr>
              <w:spacing w:after="0" w:line="240" w:lineRule="auto"/>
              <w:jc w:val="center"/>
              <w:rPr>
                <w:rFonts w:cs="Arial"/>
              </w:rPr>
            </w:pPr>
            <w:r>
              <w:rPr>
                <w:rFonts w:cs="Arial"/>
              </w:rPr>
              <w:t>GD</w:t>
            </w:r>
          </w:p>
          <w:p w:rsidR="00AD4FF4" w:rsidRDefault="00AD4FF4" w:rsidP="005114BF">
            <w:pPr>
              <w:spacing w:after="0" w:line="240" w:lineRule="auto"/>
              <w:jc w:val="center"/>
              <w:rPr>
                <w:rFonts w:cs="Arial"/>
              </w:rPr>
            </w:pPr>
            <w:r>
              <w:rPr>
                <w:rFonts w:cs="Arial"/>
              </w:rPr>
              <w:t>MD</w:t>
            </w:r>
          </w:p>
          <w:p w:rsidR="00AD4FF4" w:rsidRDefault="00AD4FF4" w:rsidP="005114BF">
            <w:pPr>
              <w:spacing w:after="0" w:line="240" w:lineRule="auto"/>
              <w:jc w:val="center"/>
              <w:rPr>
                <w:rFonts w:cs="Arial"/>
              </w:rPr>
            </w:pPr>
            <w:r>
              <w:rPr>
                <w:rFonts w:cs="Arial"/>
              </w:rPr>
              <w:t>JM</w:t>
            </w:r>
          </w:p>
          <w:p w:rsidR="00AD4FF4" w:rsidRDefault="00AD4FF4" w:rsidP="005114BF">
            <w:pPr>
              <w:spacing w:after="0" w:line="240" w:lineRule="auto"/>
              <w:jc w:val="center"/>
              <w:rPr>
                <w:rFonts w:cs="Arial"/>
              </w:rPr>
            </w:pPr>
            <w:r>
              <w:rPr>
                <w:rFonts w:cs="Arial"/>
              </w:rPr>
              <w:t>SR</w:t>
            </w:r>
          </w:p>
          <w:p w:rsidR="00AD4FF4" w:rsidRDefault="00AD4FF4" w:rsidP="005114BF">
            <w:pPr>
              <w:spacing w:after="0" w:line="240" w:lineRule="auto"/>
              <w:jc w:val="center"/>
              <w:rPr>
                <w:rFonts w:cs="Arial"/>
              </w:rPr>
            </w:pPr>
            <w:r>
              <w:rPr>
                <w:rFonts w:cs="Arial"/>
              </w:rPr>
              <w:t>CR</w:t>
            </w:r>
          </w:p>
          <w:p w:rsidR="00AD4FF4" w:rsidRPr="009374C1" w:rsidRDefault="00AD4FF4" w:rsidP="005114BF">
            <w:pPr>
              <w:spacing w:after="0" w:line="240" w:lineRule="auto"/>
              <w:jc w:val="center"/>
              <w:rPr>
                <w:rFonts w:cs="Arial"/>
              </w:rPr>
            </w:pPr>
            <w:r>
              <w:rPr>
                <w:rFonts w:cs="Arial"/>
              </w:rPr>
              <w:t>HT</w:t>
            </w:r>
          </w:p>
        </w:tc>
      </w:tr>
      <w:tr w:rsidR="009374C1" w:rsidRPr="009374C1" w:rsidTr="00FE6236">
        <w:trPr>
          <w:trHeight w:val="295"/>
        </w:trPr>
        <w:tc>
          <w:tcPr>
            <w:tcW w:w="959" w:type="dxa"/>
            <w:tcBorders>
              <w:bottom w:val="single" w:sz="4" w:space="0" w:color="auto"/>
            </w:tcBorders>
            <w:shd w:val="clear" w:color="auto" w:fill="D9D9D9"/>
          </w:tcPr>
          <w:p w:rsidR="009374C1" w:rsidRPr="009374C1" w:rsidRDefault="009374C1" w:rsidP="009374C1">
            <w:pPr>
              <w:spacing w:after="0" w:line="240" w:lineRule="auto"/>
              <w:jc w:val="center"/>
              <w:rPr>
                <w:rFonts w:cs="Arial"/>
                <w:b/>
              </w:rPr>
            </w:pPr>
            <w:r w:rsidRPr="009374C1">
              <w:rPr>
                <w:rFonts w:cs="Arial"/>
                <w:b/>
              </w:rPr>
              <w:t>Item</w:t>
            </w:r>
          </w:p>
        </w:tc>
        <w:tc>
          <w:tcPr>
            <w:tcW w:w="7397" w:type="dxa"/>
            <w:tcBorders>
              <w:bottom w:val="single" w:sz="4" w:space="0" w:color="auto"/>
            </w:tcBorders>
            <w:shd w:val="clear" w:color="auto" w:fill="D9D9D9"/>
          </w:tcPr>
          <w:p w:rsidR="009374C1" w:rsidRPr="009374C1" w:rsidRDefault="009374C1" w:rsidP="009374C1">
            <w:pPr>
              <w:spacing w:after="0" w:line="240" w:lineRule="auto"/>
              <w:rPr>
                <w:rFonts w:cs="Arial"/>
                <w:b/>
              </w:rPr>
            </w:pPr>
            <w:r w:rsidRPr="009374C1">
              <w:rPr>
                <w:rFonts w:cs="Arial"/>
                <w:b/>
              </w:rPr>
              <w:t>Item details</w:t>
            </w:r>
          </w:p>
        </w:tc>
        <w:tc>
          <w:tcPr>
            <w:tcW w:w="1039" w:type="dxa"/>
            <w:tcBorders>
              <w:bottom w:val="single" w:sz="4" w:space="0" w:color="auto"/>
            </w:tcBorders>
            <w:shd w:val="clear" w:color="auto" w:fill="D9D9D9"/>
          </w:tcPr>
          <w:p w:rsidR="009374C1" w:rsidRPr="009374C1" w:rsidRDefault="009374C1" w:rsidP="009374C1">
            <w:pPr>
              <w:spacing w:after="0" w:line="240" w:lineRule="auto"/>
              <w:jc w:val="center"/>
              <w:rPr>
                <w:rFonts w:cs="Arial"/>
                <w:b/>
              </w:rPr>
            </w:pPr>
            <w:r w:rsidRPr="009374C1">
              <w:rPr>
                <w:rFonts w:cs="Arial"/>
                <w:b/>
              </w:rPr>
              <w:t>Action</w:t>
            </w:r>
          </w:p>
        </w:tc>
      </w:tr>
      <w:tr w:rsidR="00217187" w:rsidRPr="009374C1" w:rsidTr="00FE6236">
        <w:trPr>
          <w:trHeight w:val="295"/>
        </w:trPr>
        <w:tc>
          <w:tcPr>
            <w:tcW w:w="959" w:type="dxa"/>
            <w:shd w:val="clear" w:color="auto" w:fill="auto"/>
          </w:tcPr>
          <w:p w:rsidR="00217187" w:rsidRPr="000A5B8E" w:rsidRDefault="00217187" w:rsidP="000A5B8E"/>
        </w:tc>
        <w:tc>
          <w:tcPr>
            <w:tcW w:w="7397" w:type="dxa"/>
            <w:shd w:val="clear" w:color="auto" w:fill="auto"/>
          </w:tcPr>
          <w:p w:rsidR="00217187" w:rsidRDefault="00217187" w:rsidP="00217187">
            <w:pPr>
              <w:spacing w:after="0" w:line="240" w:lineRule="auto"/>
              <w:rPr>
                <w:rFonts w:cs="Arial"/>
                <w:b/>
              </w:rPr>
            </w:pPr>
            <w:r w:rsidRPr="005114BF">
              <w:rPr>
                <w:rFonts w:cs="Arial"/>
                <w:b/>
              </w:rPr>
              <w:t>Welcome</w:t>
            </w:r>
          </w:p>
          <w:p w:rsidR="00217187" w:rsidRDefault="00217187" w:rsidP="00217187">
            <w:pPr>
              <w:spacing w:after="0" w:line="240" w:lineRule="auto"/>
              <w:rPr>
                <w:rFonts w:cs="Arial"/>
                <w:b/>
              </w:rPr>
            </w:pPr>
          </w:p>
          <w:p w:rsidR="00217187" w:rsidRDefault="00217187" w:rsidP="00720A7A">
            <w:pPr>
              <w:spacing w:after="0" w:line="240" w:lineRule="auto"/>
              <w:rPr>
                <w:rFonts w:cs="Arial"/>
              </w:rPr>
            </w:pPr>
            <w:r w:rsidRPr="00217187">
              <w:rPr>
                <w:rFonts w:cs="Arial"/>
              </w:rPr>
              <w:t xml:space="preserve">GC welcomed Karen Williams, </w:t>
            </w:r>
            <w:r w:rsidR="00720A7A">
              <w:rPr>
                <w:rFonts w:cs="Arial"/>
              </w:rPr>
              <w:t xml:space="preserve">HRA </w:t>
            </w:r>
            <w:r w:rsidRPr="00217187">
              <w:rPr>
                <w:rFonts w:cs="Arial"/>
              </w:rPr>
              <w:t xml:space="preserve">Director of Finance, Procurement and Estates to the </w:t>
            </w:r>
            <w:r w:rsidR="00720A7A">
              <w:rPr>
                <w:rFonts w:cs="Arial"/>
              </w:rPr>
              <w:t>Committee.</w:t>
            </w:r>
          </w:p>
          <w:p w:rsidR="00720A7A" w:rsidRPr="00217187" w:rsidRDefault="00720A7A" w:rsidP="00720A7A">
            <w:pPr>
              <w:spacing w:after="0" w:line="240" w:lineRule="auto"/>
              <w:rPr>
                <w:rFonts w:cs="Arial"/>
              </w:rPr>
            </w:pPr>
          </w:p>
        </w:tc>
        <w:tc>
          <w:tcPr>
            <w:tcW w:w="1039" w:type="dxa"/>
            <w:shd w:val="clear" w:color="auto" w:fill="auto"/>
          </w:tcPr>
          <w:p w:rsidR="00217187" w:rsidRPr="009374C1" w:rsidRDefault="00217187" w:rsidP="005D7143">
            <w:pPr>
              <w:spacing w:after="0" w:line="240" w:lineRule="auto"/>
              <w:jc w:val="center"/>
              <w:rPr>
                <w:rFonts w:cs="Arial"/>
                <w:b/>
                <w:highlight w:val="yellow"/>
              </w:rPr>
            </w:pPr>
          </w:p>
        </w:tc>
      </w:tr>
      <w:tr w:rsidR="005114BF" w:rsidRPr="009374C1" w:rsidTr="00FE6236">
        <w:trPr>
          <w:trHeight w:val="295"/>
        </w:trPr>
        <w:tc>
          <w:tcPr>
            <w:tcW w:w="959" w:type="dxa"/>
            <w:shd w:val="clear" w:color="auto" w:fill="auto"/>
          </w:tcPr>
          <w:p w:rsidR="005114BF" w:rsidRPr="000A5B8E" w:rsidRDefault="000A5B8E" w:rsidP="00DE3B06">
            <w:pPr>
              <w:jc w:val="center"/>
            </w:pPr>
            <w:r>
              <w:t>1.</w:t>
            </w:r>
          </w:p>
        </w:tc>
        <w:tc>
          <w:tcPr>
            <w:tcW w:w="7397" w:type="dxa"/>
            <w:shd w:val="clear" w:color="auto" w:fill="auto"/>
          </w:tcPr>
          <w:p w:rsidR="00217187" w:rsidRDefault="005114BF" w:rsidP="00217187">
            <w:pPr>
              <w:spacing w:after="0" w:line="240" w:lineRule="auto"/>
              <w:rPr>
                <w:rFonts w:cs="Arial"/>
                <w:b/>
              </w:rPr>
            </w:pPr>
            <w:r w:rsidRPr="009374C1">
              <w:rPr>
                <w:rFonts w:cs="Arial"/>
                <w:b/>
              </w:rPr>
              <w:t>Apologies</w:t>
            </w:r>
          </w:p>
          <w:p w:rsidR="00217187" w:rsidRDefault="00217187" w:rsidP="00217187">
            <w:pPr>
              <w:spacing w:after="0" w:line="240" w:lineRule="auto"/>
              <w:rPr>
                <w:rFonts w:cs="Arial"/>
                <w:b/>
              </w:rPr>
            </w:pPr>
          </w:p>
          <w:p w:rsidR="00217187" w:rsidRDefault="00217187" w:rsidP="00217187">
            <w:pPr>
              <w:spacing w:after="0" w:line="240" w:lineRule="auto"/>
            </w:pPr>
            <w:r w:rsidRPr="00217187">
              <w:rPr>
                <w:rFonts w:cs="Arial"/>
              </w:rPr>
              <w:t>Ste</w:t>
            </w:r>
            <w:r>
              <w:rPr>
                <w:rFonts w:cs="Arial"/>
              </w:rPr>
              <w:t>phen Tebbutt</w:t>
            </w:r>
            <w:r w:rsidRPr="009374C1">
              <w:rPr>
                <w:rFonts w:cs="Arial"/>
              </w:rPr>
              <w:tab/>
              <w:t xml:space="preserve">HRA, </w:t>
            </w:r>
            <w:r>
              <w:rPr>
                <w:rFonts w:cs="Arial"/>
              </w:rPr>
              <w:t>Head of Corporate Governance</w:t>
            </w:r>
            <w:r w:rsidRPr="009374C1">
              <w:t xml:space="preserve"> </w:t>
            </w:r>
          </w:p>
          <w:p w:rsidR="00217187" w:rsidRDefault="00217187" w:rsidP="00217187">
            <w:pPr>
              <w:spacing w:after="0" w:line="240" w:lineRule="auto"/>
            </w:pPr>
            <w:proofErr w:type="spellStart"/>
            <w:r>
              <w:t>Ilga</w:t>
            </w:r>
            <w:proofErr w:type="spellEnd"/>
            <w:r>
              <w:t xml:space="preserve"> </w:t>
            </w:r>
            <w:proofErr w:type="spellStart"/>
            <w:r>
              <w:t>Eile</w:t>
            </w:r>
            <w:proofErr w:type="spellEnd"/>
            <w:r>
              <w:t>-Parker</w:t>
            </w:r>
            <w:r>
              <w:tab/>
            </w:r>
            <w:r>
              <w:tab/>
              <w:t>National Audit Office</w:t>
            </w:r>
          </w:p>
          <w:p w:rsidR="00217187" w:rsidRPr="00002D24" w:rsidRDefault="00217187" w:rsidP="00217187">
            <w:pPr>
              <w:spacing w:after="0" w:line="240" w:lineRule="auto"/>
            </w:pPr>
            <w:r>
              <w:t>Ke</w:t>
            </w:r>
            <w:r w:rsidRPr="00002D24">
              <w:t>ith Illingworth</w:t>
            </w:r>
            <w:r>
              <w:tab/>
              <w:t>Mazars</w:t>
            </w:r>
            <w:r w:rsidRPr="00002D24">
              <w:tab/>
            </w:r>
          </w:p>
          <w:p w:rsidR="005114BF" w:rsidRPr="009374C1" w:rsidRDefault="005114BF" w:rsidP="005D7143">
            <w:pPr>
              <w:spacing w:after="0" w:line="240" w:lineRule="auto"/>
              <w:rPr>
                <w:rFonts w:cs="Arial"/>
                <w:b/>
              </w:rPr>
            </w:pPr>
          </w:p>
        </w:tc>
        <w:tc>
          <w:tcPr>
            <w:tcW w:w="1039" w:type="dxa"/>
            <w:shd w:val="clear" w:color="auto" w:fill="auto"/>
          </w:tcPr>
          <w:p w:rsidR="005114BF" w:rsidRPr="009374C1" w:rsidRDefault="005114BF" w:rsidP="005D7143">
            <w:pPr>
              <w:spacing w:after="0" w:line="240" w:lineRule="auto"/>
              <w:jc w:val="center"/>
              <w:rPr>
                <w:rFonts w:cs="Arial"/>
                <w:b/>
                <w:highlight w:val="yellow"/>
              </w:rPr>
            </w:pPr>
          </w:p>
        </w:tc>
      </w:tr>
      <w:tr w:rsidR="009374C1" w:rsidRPr="009374C1" w:rsidTr="00FE6236">
        <w:trPr>
          <w:trHeight w:val="295"/>
        </w:trPr>
        <w:tc>
          <w:tcPr>
            <w:tcW w:w="959" w:type="dxa"/>
            <w:shd w:val="clear" w:color="auto" w:fill="auto"/>
          </w:tcPr>
          <w:p w:rsidR="009374C1" w:rsidRPr="000A5B8E" w:rsidRDefault="000A5B8E" w:rsidP="00DE3B06">
            <w:pPr>
              <w:jc w:val="center"/>
            </w:pPr>
            <w:r>
              <w:t>2.</w:t>
            </w:r>
          </w:p>
        </w:tc>
        <w:tc>
          <w:tcPr>
            <w:tcW w:w="7397" w:type="dxa"/>
            <w:shd w:val="clear" w:color="auto" w:fill="auto"/>
          </w:tcPr>
          <w:p w:rsidR="009374C1" w:rsidRDefault="000A5B8E" w:rsidP="005D7143">
            <w:pPr>
              <w:spacing w:after="0" w:line="240" w:lineRule="auto"/>
              <w:rPr>
                <w:rFonts w:cs="Arial"/>
                <w:b/>
              </w:rPr>
            </w:pPr>
            <w:r>
              <w:rPr>
                <w:rFonts w:cs="Arial"/>
                <w:b/>
              </w:rPr>
              <w:t xml:space="preserve">Conflicts </w:t>
            </w:r>
            <w:r w:rsidR="009374C1">
              <w:rPr>
                <w:rFonts w:cs="Arial"/>
                <w:b/>
              </w:rPr>
              <w:t>of interest</w:t>
            </w:r>
          </w:p>
          <w:p w:rsidR="009374C1" w:rsidRDefault="009374C1" w:rsidP="005D7143">
            <w:pPr>
              <w:spacing w:after="0" w:line="240" w:lineRule="auto"/>
              <w:rPr>
                <w:rFonts w:cs="Arial"/>
                <w:b/>
              </w:rPr>
            </w:pPr>
          </w:p>
          <w:p w:rsidR="009374C1" w:rsidRPr="009374C1" w:rsidRDefault="009374C1" w:rsidP="005D7143">
            <w:pPr>
              <w:spacing w:after="0" w:line="240" w:lineRule="auto"/>
              <w:rPr>
                <w:rFonts w:cs="Arial"/>
              </w:rPr>
            </w:pPr>
            <w:r>
              <w:rPr>
                <w:rFonts w:cs="Arial"/>
              </w:rPr>
              <w:t>None to note</w:t>
            </w:r>
          </w:p>
        </w:tc>
        <w:tc>
          <w:tcPr>
            <w:tcW w:w="1039" w:type="dxa"/>
            <w:shd w:val="clear" w:color="auto" w:fill="auto"/>
          </w:tcPr>
          <w:p w:rsidR="009374C1" w:rsidRPr="009374C1" w:rsidRDefault="009374C1" w:rsidP="005D7143">
            <w:pPr>
              <w:spacing w:after="0" w:line="240" w:lineRule="auto"/>
              <w:jc w:val="center"/>
              <w:rPr>
                <w:rFonts w:cs="Arial"/>
                <w:b/>
                <w:highlight w:val="yellow"/>
              </w:rPr>
            </w:pPr>
          </w:p>
        </w:tc>
      </w:tr>
      <w:tr w:rsidR="009374C1" w:rsidRPr="009374C1" w:rsidTr="00FE6236">
        <w:trPr>
          <w:trHeight w:val="295"/>
        </w:trPr>
        <w:tc>
          <w:tcPr>
            <w:tcW w:w="959" w:type="dxa"/>
            <w:shd w:val="clear" w:color="auto" w:fill="auto"/>
          </w:tcPr>
          <w:p w:rsidR="009374C1" w:rsidRPr="000A5B8E" w:rsidRDefault="00DE3B06" w:rsidP="00DE3B06">
            <w:pPr>
              <w:jc w:val="center"/>
            </w:pPr>
            <w:r>
              <w:t>3.</w:t>
            </w:r>
          </w:p>
        </w:tc>
        <w:tc>
          <w:tcPr>
            <w:tcW w:w="7397" w:type="dxa"/>
            <w:shd w:val="clear" w:color="auto" w:fill="auto"/>
          </w:tcPr>
          <w:p w:rsidR="009374C1" w:rsidRDefault="009374C1" w:rsidP="005D7143">
            <w:pPr>
              <w:spacing w:after="0" w:line="240" w:lineRule="auto"/>
              <w:rPr>
                <w:rFonts w:cs="Arial"/>
                <w:b/>
              </w:rPr>
            </w:pPr>
            <w:r>
              <w:rPr>
                <w:rFonts w:cs="Arial"/>
                <w:b/>
              </w:rPr>
              <w:t>Minutes of the last meeting</w:t>
            </w:r>
            <w:r w:rsidR="00BB4AB6">
              <w:rPr>
                <w:rFonts w:cs="Arial"/>
                <w:b/>
              </w:rPr>
              <w:t xml:space="preserve"> held on 01/06/2016</w:t>
            </w:r>
          </w:p>
          <w:p w:rsidR="009374C1" w:rsidRDefault="009374C1" w:rsidP="005D7143">
            <w:pPr>
              <w:spacing w:after="0" w:line="240" w:lineRule="auto"/>
              <w:rPr>
                <w:rFonts w:cs="Arial"/>
                <w:b/>
              </w:rPr>
            </w:pPr>
          </w:p>
          <w:p w:rsidR="00720A7A" w:rsidRPr="00016711" w:rsidRDefault="009374C1" w:rsidP="000A5B8E">
            <w:pPr>
              <w:spacing w:after="0" w:line="240" w:lineRule="auto"/>
              <w:rPr>
                <w:rFonts w:cs="Arial"/>
              </w:rPr>
            </w:pPr>
            <w:r>
              <w:rPr>
                <w:rFonts w:cs="Arial"/>
              </w:rPr>
              <w:t xml:space="preserve">The minutes of the previous meeting were accepted as a true and </w:t>
            </w:r>
            <w:r w:rsidR="000A5B8E">
              <w:rPr>
                <w:rFonts w:cs="Arial"/>
              </w:rPr>
              <w:t>accurate record.</w:t>
            </w:r>
          </w:p>
        </w:tc>
        <w:tc>
          <w:tcPr>
            <w:tcW w:w="1039" w:type="dxa"/>
            <w:shd w:val="clear" w:color="auto" w:fill="auto"/>
          </w:tcPr>
          <w:p w:rsidR="009374C1" w:rsidRPr="009374C1" w:rsidRDefault="009374C1" w:rsidP="005D7143">
            <w:pPr>
              <w:spacing w:after="0" w:line="240" w:lineRule="auto"/>
              <w:jc w:val="center"/>
              <w:rPr>
                <w:rFonts w:cs="Arial"/>
                <w:b/>
                <w:highlight w:val="yellow"/>
              </w:rPr>
            </w:pPr>
          </w:p>
        </w:tc>
      </w:tr>
      <w:tr w:rsidR="00BB4AB6" w:rsidRPr="009374C1" w:rsidTr="00FE6236">
        <w:trPr>
          <w:trHeight w:val="295"/>
        </w:trPr>
        <w:tc>
          <w:tcPr>
            <w:tcW w:w="959" w:type="dxa"/>
            <w:shd w:val="clear" w:color="auto" w:fill="auto"/>
          </w:tcPr>
          <w:p w:rsidR="00BB4AB6" w:rsidRPr="00DE3B06" w:rsidRDefault="00DE3B06" w:rsidP="00DE3B06">
            <w:pPr>
              <w:jc w:val="center"/>
            </w:pPr>
            <w:r w:rsidRPr="00DE3B06">
              <w:t>4.</w:t>
            </w:r>
          </w:p>
        </w:tc>
        <w:tc>
          <w:tcPr>
            <w:tcW w:w="7397" w:type="dxa"/>
            <w:shd w:val="clear" w:color="auto" w:fill="auto"/>
          </w:tcPr>
          <w:p w:rsidR="00BB4AB6" w:rsidRPr="00514A0A" w:rsidRDefault="00BB4AB6" w:rsidP="00DE3B06">
            <w:pPr>
              <w:spacing w:after="0" w:line="240" w:lineRule="auto"/>
              <w:jc w:val="both"/>
              <w:rPr>
                <w:rFonts w:cs="Arial"/>
                <w:b/>
                <w:i/>
              </w:rPr>
            </w:pPr>
            <w:r w:rsidRPr="00514A0A">
              <w:rPr>
                <w:rFonts w:cs="Arial"/>
                <w:b/>
                <w:i/>
              </w:rPr>
              <w:t>Action Log</w:t>
            </w:r>
          </w:p>
          <w:p w:rsidR="00BB4AB6" w:rsidRPr="00D6056D" w:rsidRDefault="00BB4AB6" w:rsidP="00DE3B06">
            <w:pPr>
              <w:spacing w:after="0" w:line="240" w:lineRule="auto"/>
              <w:jc w:val="both"/>
              <w:rPr>
                <w:rFonts w:cs="Arial"/>
                <w:i/>
              </w:rPr>
            </w:pPr>
          </w:p>
          <w:p w:rsidR="00BB4AB6" w:rsidRPr="00720A7A" w:rsidRDefault="00BB4AB6" w:rsidP="00DE3B06">
            <w:pPr>
              <w:spacing w:after="0" w:line="240" w:lineRule="auto"/>
              <w:jc w:val="both"/>
              <w:rPr>
                <w:u w:val="single"/>
              </w:rPr>
            </w:pPr>
            <w:r w:rsidRPr="00720A7A">
              <w:rPr>
                <w:u w:val="single"/>
              </w:rPr>
              <w:t xml:space="preserve">HRA Standing Orders, Reservation and Delegation of Powers and Standing </w:t>
            </w:r>
            <w:r w:rsidRPr="00720A7A">
              <w:rPr>
                <w:u w:val="single"/>
              </w:rPr>
              <w:lastRenderedPageBreak/>
              <w:t>Financial Instructions; and HRA Delegation of Financial Powers</w:t>
            </w:r>
          </w:p>
          <w:p w:rsidR="00CA2CAC" w:rsidRPr="00720A7A" w:rsidRDefault="00CA2CAC" w:rsidP="00DE3B06">
            <w:pPr>
              <w:spacing w:after="0" w:line="240" w:lineRule="auto"/>
              <w:jc w:val="both"/>
            </w:pPr>
          </w:p>
          <w:p w:rsidR="00BB4AB6" w:rsidRPr="00720A7A" w:rsidRDefault="00BB4AB6" w:rsidP="00DE3B06">
            <w:pPr>
              <w:spacing w:after="0" w:line="240" w:lineRule="auto"/>
              <w:jc w:val="both"/>
            </w:pPr>
            <w:r w:rsidRPr="00720A7A">
              <w:t>The Committee agreed to carry this action forward</w:t>
            </w:r>
            <w:r w:rsidR="00397C82" w:rsidRPr="00720A7A">
              <w:t xml:space="preserve"> for ST to update</w:t>
            </w:r>
            <w:r w:rsidRPr="00720A7A">
              <w:t>.</w:t>
            </w:r>
          </w:p>
          <w:p w:rsidR="00BB4AB6" w:rsidRPr="00720A7A" w:rsidRDefault="00BB4AB6" w:rsidP="00DE3B06">
            <w:pPr>
              <w:spacing w:after="0" w:line="240" w:lineRule="auto"/>
              <w:jc w:val="both"/>
            </w:pPr>
          </w:p>
          <w:p w:rsidR="00BB4AB6" w:rsidRPr="00720A7A" w:rsidRDefault="00BB4AB6" w:rsidP="00DE3B06">
            <w:pPr>
              <w:pStyle w:val="ListParagraph"/>
              <w:spacing w:after="0" w:line="240" w:lineRule="auto"/>
              <w:ind w:left="0"/>
              <w:jc w:val="both"/>
              <w:rPr>
                <w:rFonts w:cs="Arial"/>
                <w:u w:val="single"/>
              </w:rPr>
            </w:pPr>
            <w:r w:rsidRPr="00720A7A">
              <w:rPr>
                <w:rFonts w:cs="Arial"/>
                <w:u w:val="single"/>
              </w:rPr>
              <w:t xml:space="preserve">Audit recommendations tracker  </w:t>
            </w:r>
          </w:p>
          <w:p w:rsidR="00CA2CAC" w:rsidRPr="00720A7A" w:rsidRDefault="00CA2CAC" w:rsidP="00DE3B06">
            <w:pPr>
              <w:spacing w:after="0" w:line="240" w:lineRule="auto"/>
              <w:jc w:val="both"/>
              <w:rPr>
                <w:b/>
              </w:rPr>
            </w:pPr>
          </w:p>
          <w:p w:rsidR="00DC583B" w:rsidRDefault="00DC583B" w:rsidP="00DE3B06">
            <w:pPr>
              <w:spacing w:after="0" w:line="240" w:lineRule="auto"/>
              <w:jc w:val="both"/>
            </w:pPr>
            <w:r w:rsidRPr="00DC583B">
              <w:t xml:space="preserve">Suggestions to improve and streamline the tracker. </w:t>
            </w:r>
            <w:r w:rsidR="00720A7A" w:rsidRPr="00DC583B">
              <w:t>H</w:t>
            </w:r>
            <w:r w:rsidR="00E83CE0" w:rsidRPr="00DC583B">
              <w:t>as been actioned</w:t>
            </w:r>
            <w:r>
              <w:t>.</w:t>
            </w:r>
          </w:p>
          <w:p w:rsidR="00CA2CAC" w:rsidRPr="007D6A4B" w:rsidRDefault="00E83CE0" w:rsidP="00DE3B06">
            <w:pPr>
              <w:spacing w:after="0" w:line="240" w:lineRule="auto"/>
              <w:jc w:val="both"/>
            </w:pPr>
            <w:r w:rsidRPr="007D6A4B">
              <w:t>Can be closed</w:t>
            </w:r>
            <w:r w:rsidR="007D6A4B">
              <w:t>.</w:t>
            </w:r>
          </w:p>
          <w:p w:rsidR="00CA2CAC" w:rsidRPr="00720A7A" w:rsidRDefault="00CA2CAC" w:rsidP="00DE3B06">
            <w:pPr>
              <w:spacing w:after="0" w:line="240" w:lineRule="auto"/>
              <w:jc w:val="both"/>
              <w:rPr>
                <w:color w:val="1F497D"/>
              </w:rPr>
            </w:pPr>
          </w:p>
          <w:p w:rsidR="00BB4AB6" w:rsidRPr="00720A7A" w:rsidRDefault="00BB4AB6" w:rsidP="00DE3B06">
            <w:pPr>
              <w:spacing w:after="0" w:line="240" w:lineRule="auto"/>
              <w:jc w:val="both"/>
              <w:rPr>
                <w:u w:val="single"/>
              </w:rPr>
            </w:pPr>
            <w:r w:rsidRPr="00720A7A">
              <w:rPr>
                <w:u w:val="single"/>
              </w:rPr>
              <w:t>HRA Governance Arrangements and Board Effectiveness</w:t>
            </w:r>
          </w:p>
          <w:p w:rsidR="00BB4AB6" w:rsidRPr="00720A7A" w:rsidRDefault="00BB4AB6" w:rsidP="00DE3B06">
            <w:pPr>
              <w:spacing w:after="0" w:line="240" w:lineRule="auto"/>
              <w:jc w:val="both"/>
              <w:rPr>
                <w:u w:val="single"/>
              </w:rPr>
            </w:pPr>
          </w:p>
          <w:p w:rsidR="00E83CE0" w:rsidRPr="00720A7A" w:rsidRDefault="00596511" w:rsidP="00DE3B06">
            <w:pPr>
              <w:spacing w:after="0" w:line="240" w:lineRule="auto"/>
              <w:jc w:val="both"/>
              <w:rPr>
                <w:b/>
                <w:u w:val="single"/>
              </w:rPr>
            </w:pPr>
            <w:r>
              <w:t>Carry forward to around mid</w:t>
            </w:r>
            <w:r w:rsidR="00601C89">
              <w:t>-</w:t>
            </w:r>
            <w:r>
              <w:t xml:space="preserve">year when new membership have had sufficient experience of the committee to contribute </w:t>
            </w:r>
          </w:p>
          <w:p w:rsidR="000A5B8E" w:rsidRPr="00720A7A" w:rsidRDefault="000A5B8E" w:rsidP="00DE3B06">
            <w:pPr>
              <w:spacing w:after="0" w:line="240" w:lineRule="auto"/>
              <w:jc w:val="both"/>
              <w:rPr>
                <w:u w:val="single"/>
              </w:rPr>
            </w:pPr>
          </w:p>
          <w:p w:rsidR="00CE6544" w:rsidRPr="00720A7A" w:rsidRDefault="00CE6544" w:rsidP="00DE3B06">
            <w:pPr>
              <w:spacing w:after="0" w:line="240" w:lineRule="auto"/>
              <w:jc w:val="both"/>
              <w:rPr>
                <w:u w:val="single"/>
              </w:rPr>
            </w:pPr>
            <w:r w:rsidRPr="00720A7A">
              <w:rPr>
                <w:u w:val="single"/>
              </w:rPr>
              <w:t>Assurance Mapping</w:t>
            </w:r>
          </w:p>
          <w:p w:rsidR="00E83CE0" w:rsidRPr="00720A7A" w:rsidRDefault="00E83CE0" w:rsidP="00DE3B06">
            <w:pPr>
              <w:spacing w:after="0" w:line="240" w:lineRule="auto"/>
              <w:jc w:val="both"/>
              <w:rPr>
                <w:rFonts w:cstheme="minorHAnsi"/>
                <w:b/>
              </w:rPr>
            </w:pPr>
          </w:p>
          <w:p w:rsidR="00E040BD" w:rsidRPr="003E378A" w:rsidRDefault="003E378A" w:rsidP="00DE3B06">
            <w:pPr>
              <w:spacing w:after="0" w:line="240" w:lineRule="auto"/>
              <w:jc w:val="both"/>
              <w:rPr>
                <w:rFonts w:cstheme="minorHAnsi"/>
              </w:rPr>
            </w:pPr>
            <w:r w:rsidRPr="003E378A">
              <w:rPr>
                <w:rFonts w:cstheme="minorHAnsi"/>
              </w:rPr>
              <w:t xml:space="preserve">To be </w:t>
            </w:r>
            <w:r w:rsidR="00397C82" w:rsidRPr="003E378A">
              <w:rPr>
                <w:rFonts w:cstheme="minorHAnsi"/>
              </w:rPr>
              <w:t>kep</w:t>
            </w:r>
            <w:r w:rsidRPr="003E378A">
              <w:rPr>
                <w:rFonts w:cstheme="minorHAnsi"/>
              </w:rPr>
              <w:t>t</w:t>
            </w:r>
            <w:r w:rsidR="00397C82" w:rsidRPr="003E378A">
              <w:rPr>
                <w:rFonts w:cstheme="minorHAnsi"/>
              </w:rPr>
              <w:t xml:space="preserve"> open</w:t>
            </w:r>
            <w:r w:rsidRPr="003E378A">
              <w:rPr>
                <w:rFonts w:cstheme="minorHAnsi"/>
              </w:rPr>
              <w:t>.</w:t>
            </w:r>
          </w:p>
          <w:p w:rsidR="000A5B8E" w:rsidRPr="00720A7A" w:rsidRDefault="000A5B8E" w:rsidP="00DE3B06">
            <w:pPr>
              <w:spacing w:after="0" w:line="240" w:lineRule="auto"/>
              <w:jc w:val="both"/>
              <w:rPr>
                <w:rFonts w:cstheme="minorHAnsi"/>
              </w:rPr>
            </w:pPr>
          </w:p>
          <w:p w:rsidR="00BB4AB6" w:rsidRPr="00720A7A" w:rsidRDefault="000A5B8E" w:rsidP="00DE3B06">
            <w:pPr>
              <w:spacing w:after="0" w:line="240" w:lineRule="auto"/>
              <w:jc w:val="both"/>
              <w:rPr>
                <w:u w:val="single"/>
              </w:rPr>
            </w:pPr>
            <w:r w:rsidRPr="00720A7A">
              <w:rPr>
                <w:u w:val="single"/>
              </w:rPr>
              <w:t>External Audit meeting with NEDs</w:t>
            </w:r>
          </w:p>
          <w:p w:rsidR="003E378A" w:rsidRDefault="003E378A" w:rsidP="00DE3B06">
            <w:pPr>
              <w:spacing w:after="0" w:line="240" w:lineRule="auto"/>
              <w:jc w:val="both"/>
              <w:rPr>
                <w:b/>
              </w:rPr>
            </w:pPr>
          </w:p>
          <w:p w:rsidR="00397C82" w:rsidRPr="003E378A" w:rsidRDefault="003E378A" w:rsidP="00DE3B06">
            <w:pPr>
              <w:spacing w:after="0" w:line="240" w:lineRule="auto"/>
              <w:jc w:val="both"/>
            </w:pPr>
            <w:r w:rsidRPr="003E378A">
              <w:t>To be s</w:t>
            </w:r>
            <w:r w:rsidR="00397C82" w:rsidRPr="003E378A">
              <w:t>chedule</w:t>
            </w:r>
            <w:r w:rsidRPr="003E378A">
              <w:t>d</w:t>
            </w:r>
            <w:r w:rsidR="00397C82" w:rsidRPr="003E378A">
              <w:t xml:space="preserve"> prior to next audit meeting</w:t>
            </w:r>
            <w:r>
              <w:t>. To be kept</w:t>
            </w:r>
            <w:r w:rsidR="00397C82" w:rsidRPr="003E378A">
              <w:t xml:space="preserve"> open</w:t>
            </w:r>
            <w:r>
              <w:t>.</w:t>
            </w:r>
          </w:p>
          <w:p w:rsidR="000A5B8E" w:rsidRPr="00720A7A" w:rsidRDefault="000A5B8E" w:rsidP="00DE3B06">
            <w:pPr>
              <w:spacing w:after="0" w:line="240" w:lineRule="auto"/>
              <w:jc w:val="both"/>
              <w:rPr>
                <w:u w:val="single"/>
              </w:rPr>
            </w:pPr>
          </w:p>
          <w:p w:rsidR="000A5B8E" w:rsidRDefault="000A5B8E" w:rsidP="00DE3B06">
            <w:pPr>
              <w:spacing w:after="0" w:line="240" w:lineRule="auto"/>
              <w:jc w:val="both"/>
              <w:rPr>
                <w:u w:val="single"/>
              </w:rPr>
            </w:pPr>
            <w:r w:rsidRPr="00720A7A">
              <w:rPr>
                <w:u w:val="single"/>
              </w:rPr>
              <w:t>HRA Information Systems Strategy Development Advisory Report</w:t>
            </w:r>
          </w:p>
          <w:p w:rsidR="003E378A" w:rsidRPr="00720A7A" w:rsidRDefault="003E378A" w:rsidP="00DE3B06">
            <w:pPr>
              <w:spacing w:after="0" w:line="240" w:lineRule="auto"/>
              <w:jc w:val="both"/>
              <w:rPr>
                <w:u w:val="single"/>
              </w:rPr>
            </w:pPr>
          </w:p>
          <w:p w:rsidR="007D6A4B" w:rsidRPr="003E378A" w:rsidRDefault="00D6056D" w:rsidP="007D6A4B">
            <w:pPr>
              <w:spacing w:after="0" w:line="240" w:lineRule="auto"/>
              <w:jc w:val="both"/>
            </w:pPr>
            <w:r w:rsidRPr="003E378A">
              <w:t>TA advised th</w:t>
            </w:r>
            <w:r w:rsidR="003E378A">
              <w:t>at D</w:t>
            </w:r>
            <w:r w:rsidRPr="003E378A">
              <w:t xml:space="preserve">raper and </w:t>
            </w:r>
            <w:r w:rsidR="003E378A">
              <w:t>D</w:t>
            </w:r>
            <w:r w:rsidRPr="003E378A">
              <w:t xml:space="preserve">ash </w:t>
            </w:r>
            <w:r w:rsidR="003E378A">
              <w:t xml:space="preserve">have just started work </w:t>
            </w:r>
            <w:r w:rsidR="007D6A4B">
              <w:t xml:space="preserve">to look at IS need </w:t>
            </w:r>
            <w:r w:rsidRPr="003E378A">
              <w:t xml:space="preserve">across the business and </w:t>
            </w:r>
            <w:r w:rsidR="007D6A4B">
              <w:t>will</w:t>
            </w:r>
            <w:r w:rsidRPr="003E378A">
              <w:t xml:space="preserve"> potentially work collaboratively with 3</w:t>
            </w:r>
            <w:r w:rsidRPr="003E378A">
              <w:rPr>
                <w:vertAlign w:val="superscript"/>
              </w:rPr>
              <w:t>rd</w:t>
            </w:r>
            <w:r w:rsidRPr="003E378A">
              <w:t xml:space="preserve"> parties.</w:t>
            </w:r>
            <w:r w:rsidR="007D6A4B">
              <w:t xml:space="preserve"> This work is distinct from the IT Strategy review. W</w:t>
            </w:r>
            <w:r w:rsidRPr="003E378A">
              <w:t xml:space="preserve">ill come back in 3 months to update.  </w:t>
            </w:r>
            <w:r w:rsidR="007D6A4B">
              <w:t>To be kept</w:t>
            </w:r>
            <w:r w:rsidR="007D6A4B" w:rsidRPr="003E378A">
              <w:t xml:space="preserve"> open</w:t>
            </w:r>
            <w:r w:rsidR="007D6A4B">
              <w:t>.</w:t>
            </w:r>
          </w:p>
          <w:p w:rsidR="000A5B8E" w:rsidRPr="00720A7A" w:rsidRDefault="000A5B8E" w:rsidP="00DE3B06">
            <w:pPr>
              <w:spacing w:after="0" w:line="240" w:lineRule="auto"/>
              <w:jc w:val="both"/>
              <w:rPr>
                <w:u w:val="single"/>
              </w:rPr>
            </w:pPr>
          </w:p>
          <w:p w:rsidR="000A5B8E" w:rsidRDefault="000A5B8E" w:rsidP="00DE3B06">
            <w:pPr>
              <w:spacing w:after="0" w:line="240" w:lineRule="auto"/>
              <w:jc w:val="both"/>
              <w:rPr>
                <w:u w:val="single"/>
              </w:rPr>
            </w:pPr>
            <w:r w:rsidRPr="00720A7A">
              <w:rPr>
                <w:u w:val="single"/>
              </w:rPr>
              <w:t>Audit Recommendations Tracker</w:t>
            </w:r>
          </w:p>
          <w:p w:rsidR="007D6A4B" w:rsidRDefault="007D6A4B" w:rsidP="00DE3B06">
            <w:pPr>
              <w:spacing w:after="0" w:line="240" w:lineRule="auto"/>
              <w:jc w:val="both"/>
              <w:rPr>
                <w:u w:val="single"/>
              </w:rPr>
            </w:pPr>
          </w:p>
          <w:p w:rsidR="007D6A4B" w:rsidRPr="00720A7A" w:rsidRDefault="007D6A4B" w:rsidP="007D6A4B">
            <w:pPr>
              <w:spacing w:after="0" w:line="240" w:lineRule="auto"/>
              <w:jc w:val="both"/>
            </w:pPr>
            <w:r w:rsidRPr="00720A7A">
              <w:t>CR apologised for not updating out of session</w:t>
            </w:r>
            <w:r>
              <w:t xml:space="preserve"> but </w:t>
            </w:r>
            <w:r w:rsidRPr="00720A7A">
              <w:t>confirmed that the high rated recommendation had been closed</w:t>
            </w:r>
            <w:r>
              <w:t xml:space="preserve"> </w:t>
            </w:r>
            <w:r w:rsidRPr="00720A7A">
              <w:t xml:space="preserve">with </w:t>
            </w:r>
            <w:r>
              <w:t xml:space="preserve">good </w:t>
            </w:r>
            <w:r w:rsidRPr="00720A7A">
              <w:t>progress having been made against the medium rated recommendation.  The update on progress could be seen on the audit tracker and recommendations summary</w:t>
            </w:r>
            <w:r>
              <w:t>.</w:t>
            </w:r>
            <w:r w:rsidRPr="00720A7A">
              <w:t> </w:t>
            </w:r>
          </w:p>
          <w:p w:rsidR="003E378A" w:rsidRPr="00720A7A" w:rsidRDefault="003E378A" w:rsidP="00DE3B06">
            <w:pPr>
              <w:spacing w:after="0" w:line="240" w:lineRule="auto"/>
              <w:jc w:val="both"/>
              <w:rPr>
                <w:u w:val="single"/>
              </w:rPr>
            </w:pPr>
          </w:p>
          <w:p w:rsidR="00D6056D" w:rsidRPr="007D6A4B" w:rsidRDefault="00E83CE0" w:rsidP="00DE3B06">
            <w:pPr>
              <w:spacing w:after="0" w:line="240" w:lineRule="auto"/>
              <w:jc w:val="both"/>
            </w:pPr>
            <w:r w:rsidRPr="007D6A4B">
              <w:t>Carry forward to next meeting 26 April</w:t>
            </w:r>
          </w:p>
          <w:p w:rsidR="00D6056D" w:rsidRPr="00720A7A" w:rsidRDefault="00D6056D" w:rsidP="00DE3B06">
            <w:pPr>
              <w:spacing w:after="0" w:line="240" w:lineRule="auto"/>
              <w:jc w:val="both"/>
              <w:rPr>
                <w:u w:val="single"/>
              </w:rPr>
            </w:pPr>
          </w:p>
          <w:p w:rsidR="000A5B8E" w:rsidRDefault="000A5B8E" w:rsidP="00DE3B06">
            <w:pPr>
              <w:spacing w:after="0" w:line="240" w:lineRule="auto"/>
              <w:jc w:val="both"/>
              <w:rPr>
                <w:u w:val="single"/>
              </w:rPr>
            </w:pPr>
            <w:r w:rsidRPr="00720A7A">
              <w:rPr>
                <w:u w:val="single"/>
              </w:rPr>
              <w:t>HRA Corporate Risk Register September 2016</w:t>
            </w:r>
          </w:p>
          <w:p w:rsidR="007D6A4B" w:rsidRPr="00720A7A" w:rsidRDefault="007D6A4B" w:rsidP="00DE3B06">
            <w:pPr>
              <w:spacing w:after="0" w:line="240" w:lineRule="auto"/>
              <w:jc w:val="both"/>
              <w:rPr>
                <w:u w:val="single"/>
              </w:rPr>
            </w:pPr>
          </w:p>
          <w:p w:rsidR="000A5B8E" w:rsidRDefault="007D6A4B" w:rsidP="00DE3B06">
            <w:pPr>
              <w:spacing w:after="0" w:line="240" w:lineRule="auto"/>
              <w:jc w:val="both"/>
            </w:pPr>
            <w:r>
              <w:t>The committee noted that the HRA Approval risks still remained so in the absence of S</w:t>
            </w:r>
            <w:r w:rsidR="00AD4FF4">
              <w:t>T</w:t>
            </w:r>
            <w:r>
              <w:t xml:space="preserve"> agreed to c</w:t>
            </w:r>
            <w:r w:rsidR="00E83CE0" w:rsidRPr="007D6A4B">
              <w:t xml:space="preserve">arry </w:t>
            </w:r>
            <w:r w:rsidR="00C73220">
              <w:t xml:space="preserve">this </w:t>
            </w:r>
            <w:r w:rsidR="00E83CE0" w:rsidRPr="007D6A4B">
              <w:t>forward to next meeting 26 April</w:t>
            </w:r>
            <w:r w:rsidR="00C73220">
              <w:t>.</w:t>
            </w:r>
          </w:p>
          <w:p w:rsidR="00601C89" w:rsidRPr="00016711" w:rsidRDefault="00601C89" w:rsidP="00DE3B06">
            <w:pPr>
              <w:spacing w:after="0" w:line="240" w:lineRule="auto"/>
              <w:jc w:val="both"/>
            </w:pPr>
          </w:p>
        </w:tc>
        <w:tc>
          <w:tcPr>
            <w:tcW w:w="1039" w:type="dxa"/>
            <w:shd w:val="clear" w:color="auto" w:fill="auto"/>
          </w:tcPr>
          <w:p w:rsidR="00BB4AB6" w:rsidRDefault="00BB4AB6"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2C3408" w:rsidRDefault="002C3408" w:rsidP="005D7143">
            <w:pPr>
              <w:spacing w:after="0" w:line="240" w:lineRule="auto"/>
              <w:jc w:val="center"/>
              <w:rPr>
                <w:rFonts w:cs="Arial"/>
                <w:b/>
                <w:highlight w:val="yellow"/>
              </w:rPr>
            </w:pPr>
          </w:p>
          <w:p w:rsidR="002C3408" w:rsidRDefault="002C3408" w:rsidP="005D7143">
            <w:pPr>
              <w:spacing w:after="0" w:line="240" w:lineRule="auto"/>
              <w:jc w:val="center"/>
              <w:rPr>
                <w:rFonts w:cs="Arial"/>
                <w:b/>
                <w:highlight w:val="yellow"/>
              </w:rPr>
            </w:pPr>
          </w:p>
          <w:p w:rsidR="002C3408" w:rsidRDefault="002C3408" w:rsidP="005D7143">
            <w:pPr>
              <w:spacing w:after="0" w:line="240" w:lineRule="auto"/>
              <w:jc w:val="center"/>
              <w:rPr>
                <w:rFonts w:cs="Arial"/>
                <w:b/>
                <w:highlight w:val="yellow"/>
              </w:rPr>
            </w:pPr>
          </w:p>
          <w:p w:rsidR="002C3408" w:rsidRDefault="002C3408" w:rsidP="005D7143">
            <w:pPr>
              <w:spacing w:after="0" w:line="240" w:lineRule="auto"/>
              <w:jc w:val="center"/>
              <w:rPr>
                <w:rFonts w:cs="Arial"/>
                <w:b/>
                <w:highlight w:val="yellow"/>
              </w:rPr>
            </w:pPr>
          </w:p>
          <w:p w:rsidR="002C3408" w:rsidRDefault="002C3408" w:rsidP="005D7143">
            <w:pPr>
              <w:spacing w:after="0" w:line="240" w:lineRule="auto"/>
              <w:jc w:val="center"/>
              <w:rPr>
                <w:rFonts w:cs="Arial"/>
                <w:b/>
                <w:highlight w:val="yellow"/>
              </w:rPr>
            </w:pPr>
          </w:p>
          <w:p w:rsidR="002C3408" w:rsidRDefault="002C3408" w:rsidP="005D7143">
            <w:pPr>
              <w:spacing w:after="0" w:line="240" w:lineRule="auto"/>
              <w:jc w:val="center"/>
              <w:rPr>
                <w:rFonts w:cs="Arial"/>
                <w:b/>
                <w:highlight w:val="yellow"/>
              </w:rPr>
            </w:pPr>
          </w:p>
          <w:p w:rsidR="002C3408" w:rsidRDefault="002C3408"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Pr="00601C89" w:rsidRDefault="00596511" w:rsidP="005D7143">
            <w:pPr>
              <w:spacing w:after="0" w:line="240" w:lineRule="auto"/>
              <w:jc w:val="center"/>
              <w:rPr>
                <w:rFonts w:cs="Arial"/>
                <w:b/>
              </w:rPr>
            </w:pPr>
            <w:r w:rsidRPr="00601C89">
              <w:rPr>
                <w:rFonts w:cs="Arial"/>
                <w:b/>
              </w:rPr>
              <w:t>ST</w:t>
            </w: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Default="00E040BD" w:rsidP="005D7143">
            <w:pPr>
              <w:spacing w:after="0" w:line="240" w:lineRule="auto"/>
              <w:jc w:val="center"/>
              <w:rPr>
                <w:rFonts w:cs="Arial"/>
                <w:b/>
                <w:highlight w:val="yellow"/>
              </w:rPr>
            </w:pPr>
          </w:p>
          <w:p w:rsidR="00E040BD" w:rsidRPr="009374C1" w:rsidRDefault="00E040BD" w:rsidP="005D7143">
            <w:pPr>
              <w:spacing w:after="0" w:line="240" w:lineRule="auto"/>
              <w:jc w:val="center"/>
              <w:rPr>
                <w:rFonts w:cs="Arial"/>
                <w:b/>
                <w:highlight w:val="yellow"/>
              </w:rPr>
            </w:pPr>
          </w:p>
        </w:tc>
      </w:tr>
      <w:tr w:rsidR="002C3408" w:rsidRPr="009374C1" w:rsidTr="00FE6236">
        <w:trPr>
          <w:trHeight w:val="295"/>
        </w:trPr>
        <w:tc>
          <w:tcPr>
            <w:tcW w:w="959" w:type="dxa"/>
            <w:shd w:val="clear" w:color="auto" w:fill="auto"/>
          </w:tcPr>
          <w:p w:rsidR="002C3408" w:rsidRPr="00DE3B06" w:rsidRDefault="00DE3B06" w:rsidP="00DE3B06">
            <w:pPr>
              <w:jc w:val="center"/>
            </w:pPr>
            <w:r w:rsidRPr="00DE3B06">
              <w:lastRenderedPageBreak/>
              <w:t>5.</w:t>
            </w:r>
          </w:p>
        </w:tc>
        <w:tc>
          <w:tcPr>
            <w:tcW w:w="7397" w:type="dxa"/>
            <w:shd w:val="clear" w:color="auto" w:fill="auto"/>
          </w:tcPr>
          <w:p w:rsidR="00E523B0" w:rsidRDefault="000A5B8E" w:rsidP="005D7143">
            <w:pPr>
              <w:spacing w:after="0" w:line="240" w:lineRule="auto"/>
              <w:rPr>
                <w:rFonts w:cs="Arial"/>
                <w:b/>
              </w:rPr>
            </w:pPr>
            <w:r>
              <w:rPr>
                <w:rFonts w:cs="Arial"/>
                <w:b/>
              </w:rPr>
              <w:t xml:space="preserve">External Audit </w:t>
            </w:r>
            <w:r w:rsidR="00E523B0">
              <w:rPr>
                <w:rFonts w:cs="Arial"/>
                <w:b/>
              </w:rPr>
              <w:t>update</w:t>
            </w:r>
          </w:p>
          <w:p w:rsidR="00E267F3" w:rsidRDefault="00E267F3" w:rsidP="005D7143">
            <w:pPr>
              <w:spacing w:after="0" w:line="240" w:lineRule="auto"/>
              <w:rPr>
                <w:rFonts w:cs="Arial"/>
                <w:b/>
              </w:rPr>
            </w:pPr>
          </w:p>
          <w:p w:rsidR="00E267F3" w:rsidRDefault="00C16D71" w:rsidP="00735109">
            <w:pPr>
              <w:spacing w:after="0" w:line="240" w:lineRule="auto"/>
              <w:rPr>
                <w:rFonts w:cs="Arial"/>
              </w:rPr>
            </w:pPr>
            <w:r>
              <w:rPr>
                <w:rFonts w:cs="Arial"/>
              </w:rPr>
              <w:t>GD advised that the paper had previously been</w:t>
            </w:r>
            <w:r w:rsidR="000640E1">
              <w:rPr>
                <w:rFonts w:cs="Arial"/>
              </w:rPr>
              <w:t xml:space="preserve"> circulated in November and that internal visits to the HRA and pl</w:t>
            </w:r>
            <w:r w:rsidR="00E267F3">
              <w:rPr>
                <w:rFonts w:cs="Arial"/>
              </w:rPr>
              <w:t xml:space="preserve">anning </w:t>
            </w:r>
            <w:r w:rsidR="000640E1">
              <w:rPr>
                <w:rFonts w:cs="Arial"/>
              </w:rPr>
              <w:t xml:space="preserve">and testing </w:t>
            </w:r>
            <w:r w:rsidR="00E267F3">
              <w:rPr>
                <w:rFonts w:cs="Arial"/>
              </w:rPr>
              <w:t xml:space="preserve">work </w:t>
            </w:r>
            <w:r w:rsidR="000640E1">
              <w:rPr>
                <w:rFonts w:cs="Arial"/>
              </w:rPr>
              <w:t xml:space="preserve">had been completed. </w:t>
            </w:r>
          </w:p>
          <w:p w:rsidR="000640E1" w:rsidRDefault="000640E1" w:rsidP="00735109">
            <w:pPr>
              <w:spacing w:after="0" w:line="240" w:lineRule="auto"/>
              <w:rPr>
                <w:rFonts w:cs="Arial"/>
                <w:b/>
              </w:rPr>
            </w:pPr>
          </w:p>
          <w:p w:rsidR="00E267F3" w:rsidRDefault="000640E1" w:rsidP="00735109">
            <w:pPr>
              <w:spacing w:after="0" w:line="240" w:lineRule="auto"/>
              <w:rPr>
                <w:rFonts w:cs="Arial"/>
              </w:rPr>
            </w:pPr>
            <w:r>
              <w:rPr>
                <w:rFonts w:cs="Arial"/>
              </w:rPr>
              <w:t>He also confirmed that the Audit approach was simil</w:t>
            </w:r>
            <w:r w:rsidR="00E267F3" w:rsidRPr="00F021A3">
              <w:rPr>
                <w:rFonts w:cs="Arial"/>
              </w:rPr>
              <w:t xml:space="preserve">ar to last year </w:t>
            </w:r>
            <w:r w:rsidR="0021682C" w:rsidRPr="00F021A3">
              <w:rPr>
                <w:rFonts w:cs="Arial"/>
              </w:rPr>
              <w:t xml:space="preserve">with </w:t>
            </w:r>
            <w:r w:rsidR="00E267F3" w:rsidRPr="00F021A3">
              <w:rPr>
                <w:rFonts w:cs="Arial"/>
              </w:rPr>
              <w:t xml:space="preserve">no significant change from audit or accounting </w:t>
            </w:r>
            <w:r>
              <w:rPr>
                <w:rFonts w:cs="Arial"/>
              </w:rPr>
              <w:t>perspectives</w:t>
            </w:r>
            <w:r w:rsidR="00FF1C80">
              <w:rPr>
                <w:rFonts w:cs="Arial"/>
              </w:rPr>
              <w:t xml:space="preserve">, that the handover from Moore Stephens had been undertaken efficiently and that Mazars was not </w:t>
            </w:r>
            <w:r w:rsidR="00FF1C80">
              <w:rPr>
                <w:rFonts w:cs="Arial"/>
              </w:rPr>
              <w:lastRenderedPageBreak/>
              <w:t>new to NHS or DH working practices.</w:t>
            </w:r>
            <w:r w:rsidR="00E267F3" w:rsidRPr="00F021A3">
              <w:rPr>
                <w:rFonts w:cs="Arial"/>
              </w:rPr>
              <w:t xml:space="preserve"> </w:t>
            </w:r>
          </w:p>
          <w:p w:rsidR="00735109" w:rsidRDefault="00735109" w:rsidP="00735109">
            <w:pPr>
              <w:spacing w:after="0" w:line="240" w:lineRule="auto"/>
              <w:rPr>
                <w:rFonts w:cs="Arial"/>
              </w:rPr>
            </w:pPr>
          </w:p>
          <w:p w:rsidR="00735109" w:rsidRDefault="0021682C" w:rsidP="00735109">
            <w:pPr>
              <w:spacing w:after="0" w:line="240" w:lineRule="auto"/>
              <w:rPr>
                <w:rFonts w:cs="Arial"/>
              </w:rPr>
            </w:pPr>
            <w:r w:rsidRPr="00F021A3">
              <w:rPr>
                <w:rFonts w:cs="Arial"/>
              </w:rPr>
              <w:t xml:space="preserve">KW advised that there </w:t>
            </w:r>
            <w:r w:rsidR="00485E49">
              <w:rPr>
                <w:rFonts w:cs="Arial"/>
              </w:rPr>
              <w:t xml:space="preserve">had been considerable </w:t>
            </w:r>
            <w:r w:rsidR="00E267F3" w:rsidRPr="00F021A3">
              <w:rPr>
                <w:rFonts w:cs="Arial"/>
              </w:rPr>
              <w:t xml:space="preserve">change </w:t>
            </w:r>
            <w:r w:rsidR="00FF1C80" w:rsidRPr="00F021A3">
              <w:rPr>
                <w:rFonts w:cs="Arial"/>
              </w:rPr>
              <w:t xml:space="preserve">within Finance </w:t>
            </w:r>
            <w:r w:rsidR="00596511">
              <w:rPr>
                <w:rFonts w:cs="Arial"/>
              </w:rPr>
              <w:t>last year</w:t>
            </w:r>
            <w:r w:rsidR="00485E49" w:rsidRPr="00F021A3">
              <w:rPr>
                <w:rFonts w:cs="Arial"/>
              </w:rPr>
              <w:t xml:space="preserve"> </w:t>
            </w:r>
            <w:r w:rsidRPr="00F021A3">
              <w:rPr>
                <w:rFonts w:cs="Arial"/>
              </w:rPr>
              <w:t xml:space="preserve">but </w:t>
            </w:r>
            <w:r w:rsidR="00E267F3" w:rsidRPr="00F021A3">
              <w:rPr>
                <w:rFonts w:cs="Arial"/>
              </w:rPr>
              <w:t>consolidati</w:t>
            </w:r>
            <w:r w:rsidR="00FF1C80">
              <w:rPr>
                <w:rFonts w:cs="Arial"/>
              </w:rPr>
              <w:t>o</w:t>
            </w:r>
            <w:r w:rsidR="00E267F3" w:rsidRPr="00F021A3">
              <w:rPr>
                <w:rFonts w:cs="Arial"/>
              </w:rPr>
              <w:t xml:space="preserve">n </w:t>
            </w:r>
            <w:r w:rsidR="00FF1C80">
              <w:rPr>
                <w:rFonts w:cs="Arial"/>
              </w:rPr>
              <w:t xml:space="preserve">was the priority </w:t>
            </w:r>
            <w:r w:rsidR="00485E49">
              <w:rPr>
                <w:rFonts w:cs="Arial"/>
              </w:rPr>
              <w:t xml:space="preserve">for </w:t>
            </w:r>
            <w:r w:rsidR="00E267F3" w:rsidRPr="00F021A3">
              <w:rPr>
                <w:rFonts w:cs="Arial"/>
              </w:rPr>
              <w:t>this year.</w:t>
            </w:r>
          </w:p>
          <w:p w:rsidR="00735109" w:rsidRDefault="00735109" w:rsidP="00735109">
            <w:pPr>
              <w:spacing w:after="0" w:line="240" w:lineRule="auto"/>
              <w:rPr>
                <w:rFonts w:cs="Arial"/>
              </w:rPr>
            </w:pPr>
          </w:p>
          <w:p w:rsidR="00735109" w:rsidRDefault="00FF1C80" w:rsidP="00735109">
            <w:pPr>
              <w:spacing w:after="0" w:line="240" w:lineRule="auto"/>
              <w:rPr>
                <w:rFonts w:cs="Arial"/>
              </w:rPr>
            </w:pPr>
            <w:r>
              <w:rPr>
                <w:rFonts w:cs="Arial"/>
              </w:rPr>
              <w:t xml:space="preserve">With regard to the NAO statements in Appendix 6, </w:t>
            </w:r>
            <w:r w:rsidR="00485E49" w:rsidRPr="00485E49">
              <w:rPr>
                <w:rFonts w:cs="Arial"/>
              </w:rPr>
              <w:t>TA</w:t>
            </w:r>
            <w:r w:rsidRPr="00485E49">
              <w:rPr>
                <w:rFonts w:cs="Arial"/>
              </w:rPr>
              <w:t xml:space="preserve"> </w:t>
            </w:r>
            <w:r>
              <w:rPr>
                <w:rFonts w:cs="Arial"/>
              </w:rPr>
              <w:t xml:space="preserve">confirmed that </w:t>
            </w:r>
            <w:r w:rsidR="00485E49">
              <w:rPr>
                <w:rFonts w:cs="Arial"/>
              </w:rPr>
              <w:t xml:space="preserve">ST </w:t>
            </w:r>
            <w:r>
              <w:rPr>
                <w:rFonts w:cs="Arial"/>
              </w:rPr>
              <w:t xml:space="preserve">was progressing </w:t>
            </w:r>
            <w:r w:rsidR="00485E49">
              <w:rPr>
                <w:rFonts w:cs="Arial"/>
              </w:rPr>
              <w:t xml:space="preserve">work </w:t>
            </w:r>
            <w:r>
              <w:rPr>
                <w:rFonts w:cs="Arial"/>
              </w:rPr>
              <w:t xml:space="preserve">to examine risks </w:t>
            </w:r>
            <w:r w:rsidR="00485E49">
              <w:rPr>
                <w:rFonts w:cs="Arial"/>
              </w:rPr>
              <w:t>across ALB’s through the DH ALB Risk Management Forum.</w:t>
            </w:r>
          </w:p>
          <w:p w:rsidR="00601C89" w:rsidRPr="00485E49" w:rsidRDefault="00601C89" w:rsidP="00735109">
            <w:pPr>
              <w:spacing w:after="0" w:line="240" w:lineRule="auto"/>
              <w:rPr>
                <w:rFonts w:cs="Arial"/>
              </w:rPr>
            </w:pPr>
          </w:p>
        </w:tc>
        <w:tc>
          <w:tcPr>
            <w:tcW w:w="1039" w:type="dxa"/>
            <w:shd w:val="clear" w:color="auto" w:fill="auto"/>
          </w:tcPr>
          <w:p w:rsidR="002C3408" w:rsidRDefault="002C3408" w:rsidP="005D7143">
            <w:pPr>
              <w:spacing w:after="0" w:line="240" w:lineRule="auto"/>
              <w:jc w:val="center"/>
              <w:rPr>
                <w:rFonts w:cs="Arial"/>
                <w:b/>
                <w:highlight w:val="yellow"/>
              </w:rPr>
            </w:pPr>
          </w:p>
          <w:p w:rsidR="00E523B0" w:rsidRDefault="00E523B0" w:rsidP="005D7143">
            <w:pPr>
              <w:spacing w:after="0" w:line="240" w:lineRule="auto"/>
              <w:jc w:val="center"/>
              <w:rPr>
                <w:rFonts w:cs="Arial"/>
                <w:b/>
                <w:highlight w:val="yellow"/>
              </w:rPr>
            </w:pPr>
          </w:p>
          <w:p w:rsidR="00E523B0" w:rsidRDefault="00E523B0" w:rsidP="005D7143">
            <w:pPr>
              <w:spacing w:after="0" w:line="240" w:lineRule="auto"/>
              <w:jc w:val="center"/>
              <w:rPr>
                <w:rFonts w:cs="Arial"/>
                <w:b/>
                <w:highlight w:val="yellow"/>
              </w:rPr>
            </w:pPr>
          </w:p>
          <w:p w:rsidR="00E523B0" w:rsidRDefault="00E523B0" w:rsidP="005D7143">
            <w:pPr>
              <w:spacing w:after="0" w:line="240" w:lineRule="auto"/>
              <w:jc w:val="center"/>
              <w:rPr>
                <w:rFonts w:cs="Arial"/>
                <w:b/>
                <w:highlight w:val="yellow"/>
              </w:rPr>
            </w:pPr>
          </w:p>
          <w:p w:rsidR="00E523B0" w:rsidRDefault="00E523B0" w:rsidP="005D7143">
            <w:pPr>
              <w:spacing w:after="0" w:line="240" w:lineRule="auto"/>
              <w:jc w:val="center"/>
              <w:rPr>
                <w:rFonts w:cs="Arial"/>
                <w:b/>
                <w:highlight w:val="yellow"/>
              </w:rPr>
            </w:pPr>
          </w:p>
          <w:p w:rsidR="00E523B0" w:rsidRDefault="00E523B0" w:rsidP="005D7143">
            <w:pPr>
              <w:spacing w:after="0" w:line="240" w:lineRule="auto"/>
              <w:jc w:val="center"/>
              <w:rPr>
                <w:rFonts w:cs="Arial"/>
                <w:b/>
                <w:highlight w:val="yellow"/>
              </w:rPr>
            </w:pPr>
          </w:p>
          <w:p w:rsidR="00E523B0" w:rsidRDefault="00E523B0" w:rsidP="005D7143">
            <w:pPr>
              <w:spacing w:after="0" w:line="240" w:lineRule="auto"/>
              <w:jc w:val="center"/>
              <w:rPr>
                <w:rFonts w:cs="Arial"/>
                <w:b/>
                <w:highlight w:val="yellow"/>
              </w:rPr>
            </w:pPr>
          </w:p>
          <w:p w:rsidR="00E523B0" w:rsidRDefault="00E523B0" w:rsidP="005D7143">
            <w:pPr>
              <w:spacing w:after="0" w:line="240" w:lineRule="auto"/>
              <w:jc w:val="center"/>
              <w:rPr>
                <w:rFonts w:cs="Arial"/>
                <w:b/>
                <w:highlight w:val="yellow"/>
              </w:rPr>
            </w:pPr>
          </w:p>
          <w:p w:rsidR="00E523B0" w:rsidRDefault="00E523B0" w:rsidP="005D7143">
            <w:pPr>
              <w:spacing w:after="0" w:line="240" w:lineRule="auto"/>
              <w:jc w:val="center"/>
              <w:rPr>
                <w:rFonts w:cs="Arial"/>
                <w:b/>
                <w:highlight w:val="yellow"/>
              </w:rPr>
            </w:pPr>
          </w:p>
          <w:p w:rsidR="00E523B0" w:rsidRDefault="00E523B0" w:rsidP="005D7143">
            <w:pPr>
              <w:spacing w:after="0" w:line="240" w:lineRule="auto"/>
              <w:jc w:val="center"/>
              <w:rPr>
                <w:rFonts w:cs="Arial"/>
                <w:b/>
                <w:highlight w:val="yellow"/>
              </w:rPr>
            </w:pPr>
          </w:p>
          <w:p w:rsidR="00E523B0" w:rsidRDefault="00E523B0" w:rsidP="005D7143">
            <w:pPr>
              <w:spacing w:after="0" w:line="240" w:lineRule="auto"/>
              <w:jc w:val="center"/>
              <w:rPr>
                <w:rFonts w:cs="Arial"/>
                <w:b/>
                <w:highlight w:val="yellow"/>
              </w:rPr>
            </w:pPr>
          </w:p>
          <w:p w:rsidR="00E523B0" w:rsidRPr="00E523B0" w:rsidRDefault="00E523B0" w:rsidP="005D7143">
            <w:pPr>
              <w:spacing w:after="0" w:line="240" w:lineRule="auto"/>
              <w:jc w:val="center"/>
              <w:rPr>
                <w:rFonts w:cs="Arial"/>
                <w:b/>
              </w:rPr>
            </w:pPr>
          </w:p>
          <w:p w:rsidR="00E523B0" w:rsidRDefault="00E523B0" w:rsidP="005D7143">
            <w:pPr>
              <w:spacing w:after="0" w:line="240" w:lineRule="auto"/>
              <w:jc w:val="center"/>
              <w:rPr>
                <w:rFonts w:cs="Arial"/>
                <w:b/>
                <w:highlight w:val="yellow"/>
              </w:rPr>
            </w:pPr>
          </w:p>
        </w:tc>
      </w:tr>
      <w:tr w:rsidR="00E523B0" w:rsidRPr="009374C1" w:rsidTr="00FE6236">
        <w:trPr>
          <w:trHeight w:val="295"/>
        </w:trPr>
        <w:tc>
          <w:tcPr>
            <w:tcW w:w="959" w:type="dxa"/>
            <w:shd w:val="clear" w:color="auto" w:fill="auto"/>
          </w:tcPr>
          <w:p w:rsidR="00E523B0" w:rsidRPr="00DE3B06" w:rsidRDefault="00DE3B06" w:rsidP="00DE3B06">
            <w:pPr>
              <w:jc w:val="center"/>
            </w:pPr>
            <w:r w:rsidRPr="00DE3B06">
              <w:lastRenderedPageBreak/>
              <w:t>6.</w:t>
            </w:r>
          </w:p>
        </w:tc>
        <w:tc>
          <w:tcPr>
            <w:tcW w:w="7397" w:type="dxa"/>
            <w:shd w:val="clear" w:color="auto" w:fill="auto"/>
          </w:tcPr>
          <w:p w:rsidR="00E523B0" w:rsidRDefault="00E523B0" w:rsidP="005D7143">
            <w:pPr>
              <w:spacing w:after="0" w:line="240" w:lineRule="auto"/>
              <w:rPr>
                <w:rFonts w:cs="Arial"/>
                <w:b/>
              </w:rPr>
            </w:pPr>
            <w:r>
              <w:rPr>
                <w:rFonts w:cs="Arial"/>
                <w:b/>
              </w:rPr>
              <w:t>Progress report: Delivery of HRA Internal Audit Plan 2016/17</w:t>
            </w:r>
          </w:p>
          <w:p w:rsidR="00F021A3" w:rsidRDefault="00F021A3" w:rsidP="005D7143">
            <w:pPr>
              <w:spacing w:after="0" w:line="240" w:lineRule="auto"/>
              <w:rPr>
                <w:rFonts w:cs="Arial"/>
                <w:b/>
              </w:rPr>
            </w:pPr>
          </w:p>
          <w:p w:rsidR="00F021A3" w:rsidRDefault="00F021A3" w:rsidP="00735109">
            <w:pPr>
              <w:spacing w:after="0" w:line="240" w:lineRule="auto"/>
              <w:rPr>
                <w:rFonts w:cs="Arial"/>
              </w:rPr>
            </w:pPr>
            <w:r w:rsidRPr="00F021A3">
              <w:rPr>
                <w:rFonts w:cs="Arial"/>
              </w:rPr>
              <w:t xml:space="preserve">ZA </w:t>
            </w:r>
            <w:r w:rsidR="006B5C0F">
              <w:rPr>
                <w:rFonts w:cs="Arial"/>
              </w:rPr>
              <w:t xml:space="preserve">reported that delivery of the programme was on time and </w:t>
            </w:r>
            <w:r w:rsidRPr="00F021A3">
              <w:rPr>
                <w:rFonts w:cs="Arial"/>
              </w:rPr>
              <w:t xml:space="preserve">thanked </w:t>
            </w:r>
            <w:r w:rsidR="006B5C0F">
              <w:rPr>
                <w:rFonts w:cs="Arial"/>
              </w:rPr>
              <w:t>HRA management f</w:t>
            </w:r>
            <w:r w:rsidRPr="00F021A3">
              <w:rPr>
                <w:rFonts w:cs="Arial"/>
              </w:rPr>
              <w:t>or timely delivery.   He advised that 3 review</w:t>
            </w:r>
            <w:r w:rsidR="006B5C0F">
              <w:rPr>
                <w:rFonts w:cs="Arial"/>
              </w:rPr>
              <w:t xml:space="preserve"> </w:t>
            </w:r>
            <w:proofErr w:type="spellStart"/>
            <w:r w:rsidR="006B5C0F">
              <w:rPr>
                <w:rFonts w:cs="Arial"/>
              </w:rPr>
              <w:t>ToR</w:t>
            </w:r>
            <w:r w:rsidRPr="00F021A3">
              <w:rPr>
                <w:rFonts w:cs="Arial"/>
              </w:rPr>
              <w:t>s</w:t>
            </w:r>
            <w:proofErr w:type="spellEnd"/>
            <w:r w:rsidRPr="00F021A3">
              <w:rPr>
                <w:rFonts w:cs="Arial"/>
              </w:rPr>
              <w:t xml:space="preserve"> </w:t>
            </w:r>
            <w:r w:rsidR="006B5C0F">
              <w:rPr>
                <w:rFonts w:cs="Arial"/>
              </w:rPr>
              <w:t xml:space="preserve">had been agreed </w:t>
            </w:r>
            <w:r w:rsidRPr="00F021A3">
              <w:rPr>
                <w:rFonts w:cs="Arial"/>
              </w:rPr>
              <w:t xml:space="preserve">and work </w:t>
            </w:r>
            <w:r w:rsidR="006B5C0F">
              <w:rPr>
                <w:rFonts w:cs="Arial"/>
              </w:rPr>
              <w:t>has commenced on them.  All was on track therefore for completion of the programme by the end of March 2017.</w:t>
            </w:r>
          </w:p>
          <w:p w:rsidR="00735109" w:rsidRPr="00F021A3" w:rsidRDefault="00735109" w:rsidP="00735109">
            <w:pPr>
              <w:spacing w:after="0" w:line="240" w:lineRule="auto"/>
              <w:rPr>
                <w:rFonts w:cs="Arial"/>
              </w:rPr>
            </w:pPr>
          </w:p>
          <w:p w:rsidR="00735109" w:rsidRDefault="00F021A3" w:rsidP="00735109">
            <w:pPr>
              <w:spacing w:after="0" w:line="240" w:lineRule="auto"/>
              <w:rPr>
                <w:rFonts w:cs="Arial"/>
              </w:rPr>
            </w:pPr>
            <w:r w:rsidRPr="00F021A3">
              <w:rPr>
                <w:rFonts w:cs="Arial"/>
              </w:rPr>
              <w:t xml:space="preserve">GC </w:t>
            </w:r>
            <w:r w:rsidR="008062A7">
              <w:rPr>
                <w:rFonts w:cs="Arial"/>
              </w:rPr>
              <w:t xml:space="preserve">asked whether other </w:t>
            </w:r>
            <w:r w:rsidRPr="00F021A3">
              <w:rPr>
                <w:rFonts w:cs="Arial"/>
              </w:rPr>
              <w:t>ALBs rush to complete internal audit by year end</w:t>
            </w:r>
            <w:r w:rsidR="008062A7">
              <w:rPr>
                <w:rFonts w:cs="Arial"/>
              </w:rPr>
              <w:t xml:space="preserve"> causing resourcing problems</w:t>
            </w:r>
            <w:r w:rsidRPr="00F021A3">
              <w:rPr>
                <w:rFonts w:cs="Arial"/>
              </w:rPr>
              <w:t xml:space="preserve">. </w:t>
            </w:r>
            <w:r w:rsidR="008062A7">
              <w:rPr>
                <w:rFonts w:cs="Arial"/>
              </w:rPr>
              <w:t xml:space="preserve">ZA confirmed that </w:t>
            </w:r>
            <w:r w:rsidR="00F8503C">
              <w:rPr>
                <w:rFonts w:cs="Arial"/>
              </w:rPr>
              <w:t xml:space="preserve">in some ALBs </w:t>
            </w:r>
            <w:r w:rsidR="008062A7">
              <w:rPr>
                <w:rFonts w:cs="Arial"/>
              </w:rPr>
              <w:t>they do for internal reasons but that this will not affect the HRA</w:t>
            </w:r>
            <w:r w:rsidRPr="00F021A3">
              <w:rPr>
                <w:rFonts w:cs="Arial"/>
              </w:rPr>
              <w:t>.</w:t>
            </w:r>
          </w:p>
          <w:p w:rsidR="00735109" w:rsidRDefault="00735109" w:rsidP="00735109">
            <w:pPr>
              <w:spacing w:after="0" w:line="240" w:lineRule="auto"/>
              <w:rPr>
                <w:rFonts w:cs="Arial"/>
              </w:rPr>
            </w:pPr>
          </w:p>
          <w:p w:rsidR="00735109" w:rsidRDefault="008062A7" w:rsidP="00735109">
            <w:pPr>
              <w:spacing w:after="0" w:line="240" w:lineRule="auto"/>
              <w:rPr>
                <w:rFonts w:cs="Arial"/>
              </w:rPr>
            </w:pPr>
            <w:r>
              <w:rPr>
                <w:rFonts w:cs="Arial"/>
              </w:rPr>
              <w:t xml:space="preserve">ZA confirmed that the audit programme was synchronised to </w:t>
            </w:r>
            <w:r w:rsidR="00F021A3" w:rsidRPr="00F021A3">
              <w:rPr>
                <w:rFonts w:cs="Arial"/>
              </w:rPr>
              <w:t xml:space="preserve">the </w:t>
            </w:r>
            <w:r>
              <w:rPr>
                <w:rFonts w:cs="Arial"/>
              </w:rPr>
              <w:t>f</w:t>
            </w:r>
            <w:r w:rsidR="00F021A3" w:rsidRPr="00F021A3">
              <w:rPr>
                <w:rFonts w:cs="Arial"/>
              </w:rPr>
              <w:t xml:space="preserve">inancial year </w:t>
            </w:r>
            <w:r>
              <w:rPr>
                <w:rFonts w:cs="Arial"/>
              </w:rPr>
              <w:t xml:space="preserve">and therefore </w:t>
            </w:r>
            <w:r w:rsidR="00F021A3" w:rsidRPr="00F021A3">
              <w:rPr>
                <w:rFonts w:cs="Arial"/>
              </w:rPr>
              <w:t>runs from April</w:t>
            </w:r>
            <w:r>
              <w:rPr>
                <w:rFonts w:cs="Arial"/>
              </w:rPr>
              <w:t xml:space="preserve"> to March. </w:t>
            </w:r>
          </w:p>
          <w:p w:rsidR="00601C89" w:rsidRPr="00016711" w:rsidRDefault="00601C89" w:rsidP="00735109">
            <w:pPr>
              <w:spacing w:after="0" w:line="240" w:lineRule="auto"/>
              <w:rPr>
                <w:rFonts w:cs="Arial"/>
              </w:rPr>
            </w:pPr>
          </w:p>
        </w:tc>
        <w:tc>
          <w:tcPr>
            <w:tcW w:w="1039" w:type="dxa"/>
            <w:shd w:val="clear" w:color="auto" w:fill="auto"/>
          </w:tcPr>
          <w:p w:rsidR="0006390B" w:rsidRPr="00F502EE" w:rsidRDefault="0006390B" w:rsidP="00F502EE">
            <w:pPr>
              <w:rPr>
                <w:highlight w:val="yellow"/>
              </w:rPr>
            </w:pPr>
          </w:p>
        </w:tc>
      </w:tr>
      <w:tr w:rsidR="006C41E1" w:rsidRPr="009374C1" w:rsidTr="00FE6236">
        <w:trPr>
          <w:trHeight w:val="295"/>
        </w:trPr>
        <w:tc>
          <w:tcPr>
            <w:tcW w:w="959" w:type="dxa"/>
            <w:shd w:val="clear" w:color="auto" w:fill="auto"/>
          </w:tcPr>
          <w:p w:rsidR="006C41E1" w:rsidRPr="00F502EE" w:rsidRDefault="00DE3B06" w:rsidP="00DE3B06">
            <w:pPr>
              <w:jc w:val="center"/>
            </w:pPr>
            <w:r>
              <w:t>7.</w:t>
            </w:r>
          </w:p>
        </w:tc>
        <w:tc>
          <w:tcPr>
            <w:tcW w:w="7397" w:type="dxa"/>
            <w:shd w:val="clear" w:color="auto" w:fill="auto"/>
          </w:tcPr>
          <w:p w:rsidR="006C41E1" w:rsidRDefault="00EC2FFA" w:rsidP="005D7143">
            <w:pPr>
              <w:spacing w:after="0" w:line="240" w:lineRule="auto"/>
              <w:rPr>
                <w:rFonts w:cs="Arial"/>
                <w:b/>
              </w:rPr>
            </w:pPr>
            <w:r>
              <w:rPr>
                <w:rFonts w:cs="Arial"/>
                <w:b/>
              </w:rPr>
              <w:t>Final Audit Reports</w:t>
            </w:r>
            <w:r w:rsidR="006C41E1" w:rsidRPr="00166734">
              <w:rPr>
                <w:rFonts w:cs="Arial"/>
                <w:b/>
              </w:rPr>
              <w:t xml:space="preserve"> from </w:t>
            </w:r>
            <w:r w:rsidR="006C41E1">
              <w:rPr>
                <w:rFonts w:cs="Arial"/>
                <w:b/>
              </w:rPr>
              <w:t>HGIAS</w:t>
            </w:r>
            <w:r w:rsidR="006C41E1" w:rsidRPr="00166734">
              <w:rPr>
                <w:rFonts w:cs="Arial"/>
                <w:b/>
              </w:rPr>
              <w:t xml:space="preserve"> </w:t>
            </w:r>
          </w:p>
          <w:p w:rsidR="009E04E4" w:rsidRDefault="009E04E4" w:rsidP="005D7143">
            <w:pPr>
              <w:spacing w:after="0" w:line="240" w:lineRule="auto"/>
              <w:rPr>
                <w:rFonts w:cs="Arial"/>
                <w:b/>
              </w:rPr>
            </w:pPr>
          </w:p>
          <w:p w:rsidR="009E04E4" w:rsidRPr="00520C17" w:rsidRDefault="009E04E4" w:rsidP="00520C17">
            <w:pPr>
              <w:pStyle w:val="ListParagraph"/>
              <w:numPr>
                <w:ilvl w:val="0"/>
                <w:numId w:val="10"/>
              </w:numPr>
              <w:ind w:left="317"/>
              <w:rPr>
                <w:rFonts w:cs="Arial"/>
                <w:b/>
              </w:rPr>
            </w:pPr>
            <w:r w:rsidRPr="00520C17">
              <w:rPr>
                <w:rFonts w:cs="Arial"/>
              </w:rPr>
              <w:t>Cyber Security Audit report</w:t>
            </w:r>
            <w:r w:rsidRPr="00520C17">
              <w:rPr>
                <w:rFonts w:cs="Arial"/>
                <w:b/>
              </w:rPr>
              <w:t xml:space="preserve"> </w:t>
            </w:r>
          </w:p>
          <w:p w:rsidR="00520C17" w:rsidRDefault="00520C17" w:rsidP="00735109">
            <w:pPr>
              <w:spacing w:after="0" w:line="240" w:lineRule="auto"/>
              <w:rPr>
                <w:rFonts w:cs="Arial"/>
              </w:rPr>
            </w:pPr>
            <w:r w:rsidRPr="00520C17">
              <w:rPr>
                <w:rFonts w:cs="Arial"/>
              </w:rPr>
              <w:t xml:space="preserve">ZA </w:t>
            </w:r>
            <w:r w:rsidR="00F81A54">
              <w:rPr>
                <w:rFonts w:cs="Arial"/>
              </w:rPr>
              <w:t>stated th</w:t>
            </w:r>
            <w:r w:rsidR="00596511">
              <w:rPr>
                <w:rFonts w:cs="Arial"/>
              </w:rPr>
              <w:t>at the report author had planned to attend but</w:t>
            </w:r>
            <w:r w:rsidR="00F81A54">
              <w:rPr>
                <w:rFonts w:cs="Arial"/>
              </w:rPr>
              <w:t xml:space="preserve"> apologised that she could not now attend. He </w:t>
            </w:r>
            <w:r>
              <w:rPr>
                <w:rFonts w:cs="Arial"/>
              </w:rPr>
              <w:t xml:space="preserve">reported that the audit had resulted in a limited rating but was pleased to report that HRA management had been responsive and </w:t>
            </w:r>
            <w:r w:rsidR="00F81A54">
              <w:rPr>
                <w:rFonts w:cs="Arial"/>
              </w:rPr>
              <w:t xml:space="preserve">had </w:t>
            </w:r>
            <w:r w:rsidR="00F8503C">
              <w:rPr>
                <w:rFonts w:cs="Arial"/>
              </w:rPr>
              <w:t>instigated</w:t>
            </w:r>
            <w:r w:rsidR="00F81A54">
              <w:rPr>
                <w:rFonts w:cs="Arial"/>
              </w:rPr>
              <w:t xml:space="preserve"> actions</w:t>
            </w:r>
            <w:r w:rsidR="00735109">
              <w:rPr>
                <w:rFonts w:cs="Arial"/>
              </w:rPr>
              <w:t xml:space="preserve"> </w:t>
            </w:r>
            <w:r w:rsidR="00F8503C">
              <w:rPr>
                <w:rFonts w:cs="Arial"/>
              </w:rPr>
              <w:t xml:space="preserve">to </w:t>
            </w:r>
            <w:r w:rsidR="00F81A54">
              <w:rPr>
                <w:rFonts w:cs="Arial"/>
              </w:rPr>
              <w:t>progress</w:t>
            </w:r>
            <w:r w:rsidR="00F8503C">
              <w:rPr>
                <w:rFonts w:cs="Arial"/>
              </w:rPr>
              <w:t xml:space="preserve"> the recommendations</w:t>
            </w:r>
            <w:r w:rsidR="00F81A54">
              <w:rPr>
                <w:rFonts w:cs="Arial"/>
              </w:rPr>
              <w:t>.</w:t>
            </w:r>
          </w:p>
          <w:p w:rsidR="00520C17" w:rsidRDefault="00520C17" w:rsidP="00735109">
            <w:pPr>
              <w:spacing w:after="0" w:line="240" w:lineRule="auto"/>
              <w:rPr>
                <w:rFonts w:cs="Arial"/>
              </w:rPr>
            </w:pPr>
          </w:p>
          <w:p w:rsidR="001355E7" w:rsidRDefault="00520C17" w:rsidP="00735109">
            <w:pPr>
              <w:spacing w:after="0" w:line="240" w:lineRule="auto"/>
              <w:rPr>
                <w:rFonts w:cs="Arial"/>
              </w:rPr>
            </w:pPr>
            <w:r>
              <w:rPr>
                <w:rFonts w:cs="Arial"/>
              </w:rPr>
              <w:t>NT asked if the HRA was aware of the information it had in its possession</w:t>
            </w:r>
            <w:r w:rsidRPr="00520C17">
              <w:rPr>
                <w:rFonts w:cs="Arial"/>
              </w:rPr>
              <w:t xml:space="preserve">. </w:t>
            </w:r>
            <w:r w:rsidR="009E04E4" w:rsidRPr="00520C17">
              <w:rPr>
                <w:rFonts w:cs="Arial"/>
              </w:rPr>
              <w:t xml:space="preserve">SR </w:t>
            </w:r>
            <w:r>
              <w:rPr>
                <w:rFonts w:cs="Arial"/>
              </w:rPr>
              <w:t xml:space="preserve">advised that the HRA implements the standard NHS Information Governance framework that consists of SIRO, IAOs and IAAs and </w:t>
            </w:r>
            <w:r w:rsidR="009E04E4" w:rsidRPr="00520C17">
              <w:rPr>
                <w:rFonts w:cs="Arial"/>
              </w:rPr>
              <w:t xml:space="preserve">advised that an annual </w:t>
            </w:r>
            <w:r w:rsidR="007F4A60">
              <w:rPr>
                <w:rFonts w:cs="Arial"/>
              </w:rPr>
              <w:t>information asset review is conducted. At present 16 information assets had been identified ranging from simple excel spreadsheets for contact databases to IRA</w:t>
            </w:r>
            <w:r w:rsidR="001D009A">
              <w:rPr>
                <w:rFonts w:cs="Arial"/>
              </w:rPr>
              <w:t>S</w:t>
            </w:r>
            <w:r w:rsidR="007F4A60">
              <w:rPr>
                <w:rFonts w:cs="Arial"/>
              </w:rPr>
              <w:t xml:space="preserve"> and HARP. Risks are identified within the review and appropriate a</w:t>
            </w:r>
            <w:r w:rsidR="009E04E4" w:rsidRPr="00520C17">
              <w:rPr>
                <w:rFonts w:cs="Arial"/>
              </w:rPr>
              <w:t>ction plans</w:t>
            </w:r>
            <w:r w:rsidR="007F4A60">
              <w:rPr>
                <w:rFonts w:cs="Arial"/>
              </w:rPr>
              <w:t xml:space="preserve"> developed to mitigate those risks. </w:t>
            </w:r>
          </w:p>
          <w:p w:rsidR="001355E7" w:rsidRDefault="001355E7" w:rsidP="00735109">
            <w:pPr>
              <w:spacing w:after="0" w:line="240" w:lineRule="auto"/>
              <w:rPr>
                <w:rFonts w:cs="Arial"/>
              </w:rPr>
            </w:pPr>
          </w:p>
          <w:p w:rsidR="009E04E4" w:rsidRPr="00520C17" w:rsidRDefault="001355E7" w:rsidP="00735109">
            <w:pPr>
              <w:spacing w:after="0" w:line="240" w:lineRule="auto"/>
              <w:rPr>
                <w:rFonts w:cs="Arial"/>
              </w:rPr>
            </w:pPr>
            <w:r>
              <w:rPr>
                <w:rFonts w:cs="Arial"/>
              </w:rPr>
              <w:t xml:space="preserve">GC noted that no information risks were on the corporate risk register. SR replied that the Information Governance Steering Group regularly reviewed information risks but that none were deemed to be above a 12 rating so would not appear on the register. </w:t>
            </w:r>
          </w:p>
          <w:p w:rsidR="006C46D9" w:rsidRPr="001F288D" w:rsidRDefault="006C46D9" w:rsidP="00735109">
            <w:pPr>
              <w:pStyle w:val="ListParagraph"/>
              <w:spacing w:after="0" w:line="240" w:lineRule="auto"/>
              <w:ind w:left="360"/>
              <w:contextualSpacing w:val="0"/>
              <w:rPr>
                <w:rFonts w:cs="Arial"/>
              </w:rPr>
            </w:pPr>
          </w:p>
          <w:p w:rsidR="006C46D9" w:rsidRDefault="006C46D9" w:rsidP="00735109">
            <w:pPr>
              <w:spacing w:after="0" w:line="240" w:lineRule="auto"/>
              <w:rPr>
                <w:rFonts w:cs="Arial"/>
              </w:rPr>
            </w:pPr>
            <w:r>
              <w:rPr>
                <w:rFonts w:cs="Arial"/>
              </w:rPr>
              <w:t xml:space="preserve">DK </w:t>
            </w:r>
            <w:r w:rsidR="001D009A">
              <w:rPr>
                <w:rFonts w:cs="Arial"/>
              </w:rPr>
              <w:t>asked why</w:t>
            </w:r>
            <w:r>
              <w:rPr>
                <w:rFonts w:cs="Arial"/>
              </w:rPr>
              <w:t xml:space="preserve"> </w:t>
            </w:r>
            <w:r w:rsidR="009E04E4">
              <w:rPr>
                <w:rFonts w:cs="Arial"/>
              </w:rPr>
              <w:t xml:space="preserve">ethical hacking was not </w:t>
            </w:r>
            <w:r w:rsidR="001D009A">
              <w:rPr>
                <w:rFonts w:cs="Arial"/>
              </w:rPr>
              <w:t xml:space="preserve">undertaken </w:t>
            </w:r>
            <w:r>
              <w:rPr>
                <w:rFonts w:cs="Arial"/>
              </w:rPr>
              <w:t xml:space="preserve">and </w:t>
            </w:r>
            <w:r w:rsidR="001D009A">
              <w:rPr>
                <w:rFonts w:cs="Arial"/>
              </w:rPr>
              <w:t xml:space="preserve">suggested </w:t>
            </w:r>
            <w:r>
              <w:rPr>
                <w:rFonts w:cs="Arial"/>
              </w:rPr>
              <w:t>that we s</w:t>
            </w:r>
            <w:r w:rsidR="009E04E4">
              <w:rPr>
                <w:rFonts w:cs="Arial"/>
              </w:rPr>
              <w:t xml:space="preserve">hould </w:t>
            </w:r>
            <w:r>
              <w:rPr>
                <w:rFonts w:cs="Arial"/>
              </w:rPr>
              <w:t xml:space="preserve">look to </w:t>
            </w:r>
            <w:r w:rsidR="001D009A">
              <w:rPr>
                <w:rFonts w:cs="Arial"/>
              </w:rPr>
              <w:t xml:space="preserve">commissioning that work. </w:t>
            </w:r>
            <w:r w:rsidR="00875874">
              <w:rPr>
                <w:rFonts w:cs="Arial"/>
              </w:rPr>
              <w:t>It was noted by the Committee</w:t>
            </w:r>
            <w:r w:rsidR="001D009A">
              <w:rPr>
                <w:rFonts w:cs="Arial"/>
              </w:rPr>
              <w:t xml:space="preserve"> that industry standar</w:t>
            </w:r>
            <w:r w:rsidR="00875874">
              <w:rPr>
                <w:rFonts w:cs="Arial"/>
              </w:rPr>
              <w:t>d</w:t>
            </w:r>
            <w:r w:rsidR="001D009A">
              <w:rPr>
                <w:rFonts w:cs="Arial"/>
              </w:rPr>
              <w:t xml:space="preserve"> penetration </w:t>
            </w:r>
            <w:r w:rsidR="00875874">
              <w:rPr>
                <w:rFonts w:cs="Arial"/>
              </w:rPr>
              <w:t xml:space="preserve">testing </w:t>
            </w:r>
            <w:r w:rsidR="001D009A">
              <w:rPr>
                <w:rFonts w:cs="Arial"/>
              </w:rPr>
              <w:t xml:space="preserve">is undertaken </w:t>
            </w:r>
            <w:r w:rsidR="00875874">
              <w:rPr>
                <w:rFonts w:cs="Arial"/>
              </w:rPr>
              <w:t>annually but if ethical hacking testing was appropriate for IRAS / HARP, management would undertake it as suggested.</w:t>
            </w:r>
          </w:p>
          <w:p w:rsidR="00735109" w:rsidRDefault="00735109" w:rsidP="00735109">
            <w:pPr>
              <w:spacing w:after="0" w:line="240" w:lineRule="auto"/>
              <w:rPr>
                <w:rFonts w:cs="Arial"/>
              </w:rPr>
            </w:pPr>
          </w:p>
          <w:p w:rsidR="00875874" w:rsidRDefault="009E04E4" w:rsidP="00735109">
            <w:pPr>
              <w:spacing w:after="0" w:line="240" w:lineRule="auto"/>
              <w:rPr>
                <w:rFonts w:cs="Arial"/>
              </w:rPr>
            </w:pPr>
            <w:r>
              <w:rPr>
                <w:rFonts w:cs="Arial"/>
              </w:rPr>
              <w:lastRenderedPageBreak/>
              <w:t xml:space="preserve">TA </w:t>
            </w:r>
            <w:r w:rsidR="006C46D9">
              <w:rPr>
                <w:rFonts w:cs="Arial"/>
              </w:rPr>
              <w:t>advised that the m</w:t>
            </w:r>
            <w:r>
              <w:rPr>
                <w:rFonts w:cs="Arial"/>
              </w:rPr>
              <w:t xml:space="preserve">ain </w:t>
            </w:r>
            <w:r w:rsidR="00875874">
              <w:rPr>
                <w:rFonts w:cs="Arial"/>
              </w:rPr>
              <w:t xml:space="preserve">assurance for system security was undertaken </w:t>
            </w:r>
            <w:r>
              <w:rPr>
                <w:rFonts w:cs="Arial"/>
              </w:rPr>
              <w:t xml:space="preserve">through </w:t>
            </w:r>
            <w:r w:rsidR="006C46D9">
              <w:rPr>
                <w:rFonts w:cs="Arial"/>
              </w:rPr>
              <w:t xml:space="preserve">the </w:t>
            </w:r>
            <w:r>
              <w:rPr>
                <w:rFonts w:cs="Arial"/>
              </w:rPr>
              <w:t xml:space="preserve">procurement contract </w:t>
            </w:r>
            <w:r w:rsidR="006C46D9">
              <w:rPr>
                <w:rFonts w:cs="Arial"/>
              </w:rPr>
              <w:t xml:space="preserve">with </w:t>
            </w:r>
            <w:r>
              <w:rPr>
                <w:rFonts w:cs="Arial"/>
              </w:rPr>
              <w:t>BGO with G</w:t>
            </w:r>
            <w:r w:rsidR="00AD4FF4">
              <w:rPr>
                <w:rFonts w:cs="Arial"/>
              </w:rPr>
              <w:t>aynor Collins-Punter</w:t>
            </w:r>
            <w:r w:rsidR="00875874">
              <w:rPr>
                <w:rFonts w:cs="Arial"/>
              </w:rPr>
              <w:t xml:space="preserve"> as the manager</w:t>
            </w:r>
            <w:r>
              <w:rPr>
                <w:rFonts w:cs="Arial"/>
              </w:rPr>
              <w:t xml:space="preserve">. </w:t>
            </w:r>
          </w:p>
          <w:p w:rsidR="00735109" w:rsidRDefault="00735109" w:rsidP="00735109">
            <w:pPr>
              <w:spacing w:after="0" w:line="240" w:lineRule="auto"/>
              <w:rPr>
                <w:rFonts w:cs="Arial"/>
              </w:rPr>
            </w:pPr>
          </w:p>
          <w:p w:rsidR="00C703EC" w:rsidRDefault="00875874" w:rsidP="00735109">
            <w:pPr>
              <w:spacing w:after="0" w:line="240" w:lineRule="auto"/>
              <w:rPr>
                <w:rFonts w:cs="Arial"/>
              </w:rPr>
            </w:pPr>
            <w:r>
              <w:rPr>
                <w:rFonts w:cs="Arial"/>
              </w:rPr>
              <w:t xml:space="preserve">NT asked </w:t>
            </w:r>
            <w:r w:rsidR="00C703EC">
              <w:rPr>
                <w:rFonts w:cs="Arial"/>
              </w:rPr>
              <w:t xml:space="preserve">how an attack on </w:t>
            </w:r>
            <w:r w:rsidR="00AD4FF4">
              <w:rPr>
                <w:rFonts w:cs="Arial"/>
              </w:rPr>
              <w:t xml:space="preserve">IRAS </w:t>
            </w:r>
            <w:r w:rsidR="00596511">
              <w:rPr>
                <w:rFonts w:cs="Arial"/>
              </w:rPr>
              <w:t>would be</w:t>
            </w:r>
            <w:r>
              <w:rPr>
                <w:rFonts w:cs="Arial"/>
              </w:rPr>
              <w:t xml:space="preserve"> dealt with. </w:t>
            </w:r>
            <w:r w:rsidR="00632B7E">
              <w:rPr>
                <w:rFonts w:cs="Arial"/>
              </w:rPr>
              <w:t>SR advised</w:t>
            </w:r>
            <w:r w:rsidR="00514A0A">
              <w:rPr>
                <w:rFonts w:cs="Arial"/>
              </w:rPr>
              <w:t xml:space="preserve"> that </w:t>
            </w:r>
            <w:r>
              <w:rPr>
                <w:rFonts w:cs="Arial"/>
              </w:rPr>
              <w:t xml:space="preserve">the current host of the system, </w:t>
            </w:r>
            <w:proofErr w:type="spellStart"/>
            <w:r>
              <w:rPr>
                <w:rFonts w:cs="Arial"/>
              </w:rPr>
              <w:t>Rackspace</w:t>
            </w:r>
            <w:proofErr w:type="spellEnd"/>
            <w:r>
              <w:rPr>
                <w:rFonts w:cs="Arial"/>
              </w:rPr>
              <w:t xml:space="preserve"> was fully accredited </w:t>
            </w:r>
            <w:r w:rsidR="00C703EC">
              <w:rPr>
                <w:rFonts w:cs="Arial"/>
              </w:rPr>
              <w:t xml:space="preserve">and had appropriate systems in place to prevent such attacks. It had responded quickly to a previous DDOS attack resulting in minimal system </w:t>
            </w:r>
            <w:r w:rsidR="009E04E4">
              <w:rPr>
                <w:rFonts w:cs="Arial"/>
              </w:rPr>
              <w:t xml:space="preserve">down </w:t>
            </w:r>
            <w:r w:rsidR="00C703EC">
              <w:rPr>
                <w:rFonts w:cs="Arial"/>
              </w:rPr>
              <w:t xml:space="preserve">time. The Committee noted that the hosting arranging for IRAS / HARP </w:t>
            </w:r>
            <w:proofErr w:type="gramStart"/>
            <w:r w:rsidR="00C703EC">
              <w:rPr>
                <w:rFonts w:cs="Arial"/>
              </w:rPr>
              <w:t>were</w:t>
            </w:r>
            <w:proofErr w:type="gramEnd"/>
            <w:r w:rsidR="00C703EC">
              <w:rPr>
                <w:rFonts w:cs="Arial"/>
              </w:rPr>
              <w:t xml:space="preserve"> under review.</w:t>
            </w:r>
          </w:p>
          <w:p w:rsidR="00735109" w:rsidRDefault="00735109" w:rsidP="00735109">
            <w:pPr>
              <w:spacing w:after="0" w:line="240" w:lineRule="auto"/>
              <w:rPr>
                <w:rFonts w:cs="Arial"/>
              </w:rPr>
            </w:pPr>
          </w:p>
          <w:p w:rsidR="00735109" w:rsidRDefault="009E0777" w:rsidP="00735109">
            <w:pPr>
              <w:spacing w:after="0" w:line="240" w:lineRule="auto"/>
              <w:rPr>
                <w:rFonts w:cs="Arial"/>
              </w:rPr>
            </w:pPr>
            <w:r>
              <w:rPr>
                <w:rFonts w:cs="Arial"/>
              </w:rPr>
              <w:t xml:space="preserve">DK </w:t>
            </w:r>
            <w:r w:rsidR="00C703EC">
              <w:rPr>
                <w:rFonts w:cs="Arial"/>
              </w:rPr>
              <w:t>asked</w:t>
            </w:r>
            <w:r>
              <w:rPr>
                <w:rFonts w:cs="Arial"/>
              </w:rPr>
              <w:t xml:space="preserve"> how </w:t>
            </w:r>
            <w:r w:rsidR="009E04E4">
              <w:rPr>
                <w:rFonts w:cs="Arial"/>
              </w:rPr>
              <w:t xml:space="preserve">vulnerable to </w:t>
            </w:r>
            <w:r w:rsidR="00632B7E">
              <w:rPr>
                <w:rFonts w:cs="Arial"/>
              </w:rPr>
              <w:t>phishing</w:t>
            </w:r>
            <w:r w:rsidR="009E04E4">
              <w:rPr>
                <w:rFonts w:cs="Arial"/>
              </w:rPr>
              <w:t xml:space="preserve"> </w:t>
            </w:r>
            <w:r w:rsidR="00C703EC">
              <w:rPr>
                <w:rFonts w:cs="Arial"/>
              </w:rPr>
              <w:t>the HRA is</w:t>
            </w:r>
            <w:r w:rsidR="009E04E4">
              <w:rPr>
                <w:rFonts w:cs="Arial"/>
              </w:rPr>
              <w:t>.</w:t>
            </w:r>
            <w:r w:rsidR="00CE78AA">
              <w:rPr>
                <w:rFonts w:cs="Arial"/>
              </w:rPr>
              <w:t xml:space="preserve"> </w:t>
            </w:r>
            <w:r>
              <w:rPr>
                <w:rFonts w:cs="Arial"/>
              </w:rPr>
              <w:t xml:space="preserve">IC advised that </w:t>
            </w:r>
            <w:r w:rsidR="009E04E4">
              <w:rPr>
                <w:rFonts w:cs="Arial"/>
              </w:rPr>
              <w:t xml:space="preserve">we </w:t>
            </w:r>
            <w:r>
              <w:rPr>
                <w:rFonts w:cs="Arial"/>
              </w:rPr>
              <w:t xml:space="preserve">do have </w:t>
            </w:r>
            <w:r w:rsidR="009E04E4">
              <w:rPr>
                <w:rFonts w:cs="Arial"/>
              </w:rPr>
              <w:t>guidance on how to deal</w:t>
            </w:r>
            <w:r>
              <w:rPr>
                <w:rFonts w:cs="Arial"/>
              </w:rPr>
              <w:t xml:space="preserve"> with </w:t>
            </w:r>
            <w:r w:rsidR="00632B7E">
              <w:rPr>
                <w:rFonts w:cs="Arial"/>
              </w:rPr>
              <w:t>phishing</w:t>
            </w:r>
            <w:r w:rsidR="00CE78AA">
              <w:rPr>
                <w:rFonts w:cs="Arial"/>
              </w:rPr>
              <w:t xml:space="preserve"> but this problem related primarily to the NHS Mail / ATOS system</w:t>
            </w:r>
            <w:r w:rsidR="00596511">
              <w:rPr>
                <w:rFonts w:cs="Arial"/>
              </w:rPr>
              <w:t>,</w:t>
            </w:r>
            <w:r w:rsidR="00CE78AA">
              <w:rPr>
                <w:rFonts w:cs="Arial"/>
              </w:rPr>
              <w:t xml:space="preserve"> not IRAS / HARP.</w:t>
            </w:r>
          </w:p>
          <w:p w:rsidR="00735109" w:rsidRDefault="00735109" w:rsidP="00735109">
            <w:pPr>
              <w:spacing w:after="0" w:line="240" w:lineRule="auto"/>
              <w:rPr>
                <w:rFonts w:cs="Arial"/>
              </w:rPr>
            </w:pPr>
          </w:p>
          <w:p w:rsidR="009E04E4" w:rsidRDefault="006C46D9" w:rsidP="00735109">
            <w:pPr>
              <w:spacing w:after="0" w:line="240" w:lineRule="auto"/>
              <w:rPr>
                <w:rFonts w:cs="Arial"/>
              </w:rPr>
            </w:pPr>
            <w:r>
              <w:rPr>
                <w:rFonts w:cs="Arial"/>
              </w:rPr>
              <w:t xml:space="preserve">MT </w:t>
            </w:r>
            <w:r w:rsidR="00CE78AA">
              <w:rPr>
                <w:rFonts w:cs="Arial"/>
              </w:rPr>
              <w:t xml:space="preserve">noted that the report had indicated </w:t>
            </w:r>
            <w:r w:rsidR="00514A0A">
              <w:rPr>
                <w:rFonts w:cs="Arial"/>
              </w:rPr>
              <w:t xml:space="preserve">that </w:t>
            </w:r>
            <w:r w:rsidR="00CE78AA">
              <w:rPr>
                <w:rFonts w:cs="Arial"/>
              </w:rPr>
              <w:t xml:space="preserve">there </w:t>
            </w:r>
            <w:r w:rsidR="00632B7E">
              <w:rPr>
                <w:rFonts w:cs="Arial"/>
              </w:rPr>
              <w:t>are gaps</w:t>
            </w:r>
            <w:r w:rsidR="009E04E4">
              <w:rPr>
                <w:rFonts w:cs="Arial"/>
              </w:rPr>
              <w:t xml:space="preserve"> in </w:t>
            </w:r>
            <w:r w:rsidR="00CE78AA">
              <w:rPr>
                <w:rFonts w:cs="Arial"/>
              </w:rPr>
              <w:t xml:space="preserve">staff </w:t>
            </w:r>
            <w:r w:rsidR="009E04E4">
              <w:rPr>
                <w:rFonts w:cs="Arial"/>
              </w:rPr>
              <w:t>training</w:t>
            </w:r>
            <w:r w:rsidR="00CE78AA">
              <w:rPr>
                <w:rFonts w:cs="Arial"/>
              </w:rPr>
              <w:t xml:space="preserve"> and suggested that t</w:t>
            </w:r>
            <w:r>
              <w:rPr>
                <w:rFonts w:cs="Arial"/>
              </w:rPr>
              <w:t>here needs to be b</w:t>
            </w:r>
            <w:r w:rsidR="009E04E4">
              <w:rPr>
                <w:rFonts w:cs="Arial"/>
              </w:rPr>
              <w:t xml:space="preserve">roader thinking </w:t>
            </w:r>
            <w:r>
              <w:rPr>
                <w:rFonts w:cs="Arial"/>
              </w:rPr>
              <w:t>as to what the training</w:t>
            </w:r>
            <w:r w:rsidR="009E04E4">
              <w:rPr>
                <w:rFonts w:cs="Arial"/>
              </w:rPr>
              <w:t xml:space="preserve"> needs</w:t>
            </w:r>
            <w:r w:rsidR="009D3171">
              <w:rPr>
                <w:rFonts w:cs="Arial"/>
              </w:rPr>
              <w:t xml:space="preserve"> are </w:t>
            </w:r>
            <w:r w:rsidR="009E04E4">
              <w:rPr>
                <w:rFonts w:cs="Arial"/>
              </w:rPr>
              <w:t xml:space="preserve">and what the risks might be. SR </w:t>
            </w:r>
            <w:r>
              <w:rPr>
                <w:rFonts w:cs="Arial"/>
              </w:rPr>
              <w:t xml:space="preserve">advised that </w:t>
            </w:r>
            <w:r w:rsidR="00F81A54">
              <w:rPr>
                <w:rFonts w:cs="Arial"/>
              </w:rPr>
              <w:t>the HRA</w:t>
            </w:r>
            <w:r w:rsidR="009E04E4">
              <w:rPr>
                <w:rFonts w:cs="Arial"/>
              </w:rPr>
              <w:t xml:space="preserve"> </w:t>
            </w:r>
            <w:r>
              <w:rPr>
                <w:rFonts w:cs="Arial"/>
              </w:rPr>
              <w:t xml:space="preserve">currently </w:t>
            </w:r>
            <w:r w:rsidR="009E04E4">
              <w:rPr>
                <w:rFonts w:cs="Arial"/>
              </w:rPr>
              <w:t>use</w:t>
            </w:r>
            <w:r w:rsidR="00F81A54">
              <w:rPr>
                <w:rFonts w:cs="Arial"/>
              </w:rPr>
              <w:t>s</w:t>
            </w:r>
            <w:r w:rsidR="009E04E4">
              <w:rPr>
                <w:rFonts w:cs="Arial"/>
              </w:rPr>
              <w:t xml:space="preserve"> </w:t>
            </w:r>
            <w:r>
              <w:rPr>
                <w:rFonts w:cs="Arial"/>
              </w:rPr>
              <w:t>the Civil Service L</w:t>
            </w:r>
            <w:r w:rsidR="009E04E4">
              <w:rPr>
                <w:rFonts w:cs="Arial"/>
              </w:rPr>
              <w:t xml:space="preserve">earning packages </w:t>
            </w:r>
            <w:r w:rsidR="009D3171">
              <w:rPr>
                <w:rFonts w:cs="Arial"/>
              </w:rPr>
              <w:t xml:space="preserve">which are </w:t>
            </w:r>
            <w:r w:rsidR="009E04E4">
              <w:rPr>
                <w:rFonts w:cs="Arial"/>
              </w:rPr>
              <w:t xml:space="preserve">accredited for all </w:t>
            </w:r>
            <w:r w:rsidR="00CE78AA">
              <w:rPr>
                <w:rFonts w:cs="Arial"/>
              </w:rPr>
              <w:t>Civil Servants but concurred that in light of the report a</w:t>
            </w:r>
            <w:r w:rsidR="009D3171">
              <w:rPr>
                <w:rFonts w:cs="Arial"/>
              </w:rPr>
              <w:t xml:space="preserve"> r</w:t>
            </w:r>
            <w:r w:rsidR="009E04E4">
              <w:rPr>
                <w:rFonts w:cs="Arial"/>
              </w:rPr>
              <w:t xml:space="preserve">eview </w:t>
            </w:r>
            <w:r w:rsidR="00CE78AA">
              <w:rPr>
                <w:rFonts w:cs="Arial"/>
              </w:rPr>
              <w:t>of training should be conducted to</w:t>
            </w:r>
            <w:r>
              <w:rPr>
                <w:rFonts w:cs="Arial"/>
              </w:rPr>
              <w:t xml:space="preserve"> see if </w:t>
            </w:r>
            <w:r w:rsidR="00CE78AA">
              <w:rPr>
                <w:rFonts w:cs="Arial"/>
              </w:rPr>
              <w:t>the HRA</w:t>
            </w:r>
            <w:r w:rsidR="00F81A54">
              <w:rPr>
                <w:rFonts w:cs="Arial"/>
              </w:rPr>
              <w:t xml:space="preserve"> can commission alternative training. </w:t>
            </w:r>
            <w:r w:rsidR="009E04E4">
              <w:rPr>
                <w:rFonts w:cs="Arial"/>
              </w:rPr>
              <w:t>JM</w:t>
            </w:r>
            <w:r w:rsidR="00F81A54">
              <w:rPr>
                <w:rFonts w:cs="Arial"/>
              </w:rPr>
              <w:t xml:space="preserve"> also noted that T&amp;Cs for volunteer members were clear on requirements regarding information management and confidentiality.</w:t>
            </w:r>
          </w:p>
          <w:p w:rsidR="00735109" w:rsidRDefault="00735109" w:rsidP="00735109">
            <w:pPr>
              <w:spacing w:after="0" w:line="240" w:lineRule="auto"/>
              <w:rPr>
                <w:rFonts w:cs="Arial"/>
              </w:rPr>
            </w:pPr>
          </w:p>
          <w:p w:rsidR="00735109" w:rsidRDefault="00735109" w:rsidP="00735109">
            <w:pPr>
              <w:spacing w:after="0" w:line="240" w:lineRule="auto"/>
              <w:rPr>
                <w:rFonts w:cs="Arial"/>
              </w:rPr>
            </w:pPr>
            <w:r>
              <w:rPr>
                <w:rFonts w:cs="Arial"/>
              </w:rPr>
              <w:t>GC</w:t>
            </w:r>
            <w:r w:rsidR="00F81A54">
              <w:rPr>
                <w:rFonts w:cs="Arial"/>
              </w:rPr>
              <w:t xml:space="preserve"> asked if </w:t>
            </w:r>
            <w:r>
              <w:rPr>
                <w:rFonts w:cs="Arial"/>
              </w:rPr>
              <w:t xml:space="preserve">HRA’s information </w:t>
            </w:r>
            <w:r w:rsidR="00F81A54">
              <w:rPr>
                <w:rFonts w:cs="Arial"/>
              </w:rPr>
              <w:t xml:space="preserve">risk </w:t>
            </w:r>
            <w:r>
              <w:rPr>
                <w:rFonts w:cs="Arial"/>
              </w:rPr>
              <w:t xml:space="preserve">had been assessed from a DH perspective. </w:t>
            </w:r>
            <w:r w:rsidR="006C46D9">
              <w:rPr>
                <w:rFonts w:cs="Arial"/>
              </w:rPr>
              <w:t xml:space="preserve">SR advised that </w:t>
            </w:r>
            <w:r w:rsidR="001355E7">
              <w:rPr>
                <w:rFonts w:cs="Arial"/>
              </w:rPr>
              <w:t>the HRA</w:t>
            </w:r>
            <w:r w:rsidR="006C46D9">
              <w:rPr>
                <w:rFonts w:cs="Arial"/>
              </w:rPr>
              <w:t xml:space="preserve"> </w:t>
            </w:r>
            <w:r w:rsidR="009E04E4">
              <w:rPr>
                <w:rFonts w:cs="Arial"/>
              </w:rPr>
              <w:t>work</w:t>
            </w:r>
            <w:r w:rsidR="001355E7">
              <w:rPr>
                <w:rFonts w:cs="Arial"/>
              </w:rPr>
              <w:t>s</w:t>
            </w:r>
            <w:r w:rsidR="009E04E4">
              <w:rPr>
                <w:rFonts w:cs="Arial"/>
              </w:rPr>
              <w:t xml:space="preserve"> closely with </w:t>
            </w:r>
            <w:r w:rsidR="006C46D9">
              <w:rPr>
                <w:rFonts w:cs="Arial"/>
              </w:rPr>
              <w:t xml:space="preserve">the </w:t>
            </w:r>
            <w:r w:rsidR="009E04E4">
              <w:rPr>
                <w:rFonts w:cs="Arial"/>
              </w:rPr>
              <w:t xml:space="preserve">DH </w:t>
            </w:r>
            <w:r w:rsidR="006C46D9">
              <w:rPr>
                <w:rFonts w:cs="Arial"/>
              </w:rPr>
              <w:t>Information Governance team and have been classi</w:t>
            </w:r>
            <w:r w:rsidR="009E0777">
              <w:rPr>
                <w:rFonts w:cs="Arial"/>
              </w:rPr>
              <w:t>fied as Ti</w:t>
            </w:r>
            <w:r w:rsidR="006C46D9">
              <w:rPr>
                <w:rFonts w:cs="Arial"/>
              </w:rPr>
              <w:t>er 3</w:t>
            </w:r>
            <w:r w:rsidR="00A83D5F">
              <w:rPr>
                <w:rFonts w:cs="Arial"/>
              </w:rPr>
              <w:t>,</w:t>
            </w:r>
            <w:r w:rsidR="006C46D9">
              <w:rPr>
                <w:rFonts w:cs="Arial"/>
              </w:rPr>
              <w:t xml:space="preserve"> </w:t>
            </w:r>
            <w:r>
              <w:rPr>
                <w:rFonts w:cs="Arial"/>
              </w:rPr>
              <w:t xml:space="preserve">low </w:t>
            </w:r>
            <w:r w:rsidR="00A83D5F">
              <w:rPr>
                <w:rFonts w:cs="Arial"/>
              </w:rPr>
              <w:t xml:space="preserve">information </w:t>
            </w:r>
            <w:r>
              <w:rPr>
                <w:rFonts w:cs="Arial"/>
              </w:rPr>
              <w:t xml:space="preserve">risk organisation </w:t>
            </w:r>
            <w:r w:rsidR="006C46D9">
              <w:rPr>
                <w:rFonts w:cs="Arial"/>
              </w:rPr>
              <w:t xml:space="preserve">as </w:t>
            </w:r>
            <w:r w:rsidR="009E04E4">
              <w:rPr>
                <w:rFonts w:cs="Arial"/>
              </w:rPr>
              <w:t xml:space="preserve">we carry </w:t>
            </w:r>
            <w:r w:rsidR="00A83D5F">
              <w:rPr>
                <w:rFonts w:cs="Arial"/>
              </w:rPr>
              <w:t>very limited</w:t>
            </w:r>
            <w:r w:rsidR="009E04E4">
              <w:rPr>
                <w:rFonts w:cs="Arial"/>
              </w:rPr>
              <w:t xml:space="preserve"> sensitive</w:t>
            </w:r>
            <w:r w:rsidR="00A83D5F">
              <w:rPr>
                <w:rFonts w:cs="Arial"/>
              </w:rPr>
              <w:t xml:space="preserve"> PI</w:t>
            </w:r>
            <w:r w:rsidR="009E04E4">
              <w:rPr>
                <w:rFonts w:cs="Arial"/>
              </w:rPr>
              <w:t xml:space="preserve"> information</w:t>
            </w:r>
            <w:r>
              <w:rPr>
                <w:rFonts w:cs="Arial"/>
              </w:rPr>
              <w:t xml:space="preserve"> – for example </w:t>
            </w:r>
            <w:r w:rsidR="001355E7">
              <w:rPr>
                <w:rFonts w:cs="Arial"/>
              </w:rPr>
              <w:t>most of the HRAs</w:t>
            </w:r>
            <w:r>
              <w:rPr>
                <w:rFonts w:cs="Arial"/>
              </w:rPr>
              <w:t xml:space="preserve"> sensitive information relate</w:t>
            </w:r>
            <w:r w:rsidR="001355E7">
              <w:rPr>
                <w:rFonts w:cs="Arial"/>
              </w:rPr>
              <w:t>s</w:t>
            </w:r>
            <w:r>
              <w:rPr>
                <w:rFonts w:cs="Arial"/>
              </w:rPr>
              <w:t xml:space="preserve"> to staff </w:t>
            </w:r>
            <w:r w:rsidR="001355E7">
              <w:rPr>
                <w:rFonts w:cs="Arial"/>
              </w:rPr>
              <w:t>but</w:t>
            </w:r>
            <w:r w:rsidR="009E04E4">
              <w:rPr>
                <w:rFonts w:cs="Arial"/>
              </w:rPr>
              <w:t xml:space="preserve"> SBS</w:t>
            </w:r>
            <w:r w:rsidR="006C46D9">
              <w:rPr>
                <w:rFonts w:cs="Arial"/>
              </w:rPr>
              <w:t xml:space="preserve"> </w:t>
            </w:r>
            <w:r w:rsidR="00A83D5F">
              <w:rPr>
                <w:rFonts w:cs="Arial"/>
              </w:rPr>
              <w:t>hold</w:t>
            </w:r>
            <w:r w:rsidR="001355E7">
              <w:rPr>
                <w:rFonts w:cs="Arial"/>
              </w:rPr>
              <w:t>s</w:t>
            </w:r>
            <w:r w:rsidR="00A83D5F">
              <w:rPr>
                <w:rFonts w:cs="Arial"/>
              </w:rPr>
              <w:t xml:space="preserve"> th</w:t>
            </w:r>
            <w:r w:rsidR="001355E7">
              <w:rPr>
                <w:rFonts w:cs="Arial"/>
              </w:rPr>
              <w:t xml:space="preserve">e majority of that </w:t>
            </w:r>
            <w:r w:rsidR="00A83D5F">
              <w:rPr>
                <w:rFonts w:cs="Arial"/>
              </w:rPr>
              <w:t xml:space="preserve">information. He also stated that the DH sought assurance of this through an annual process consisting of completing a comprehensive questionnaire </w:t>
            </w:r>
            <w:r w:rsidR="001355E7">
              <w:rPr>
                <w:rFonts w:cs="Arial"/>
              </w:rPr>
              <w:t xml:space="preserve">that </w:t>
            </w:r>
            <w:r w:rsidR="00A83D5F">
              <w:rPr>
                <w:rFonts w:cs="Arial"/>
              </w:rPr>
              <w:t>follow</w:t>
            </w:r>
            <w:r w:rsidR="001355E7">
              <w:rPr>
                <w:rFonts w:cs="Arial"/>
              </w:rPr>
              <w:t>s</w:t>
            </w:r>
            <w:r w:rsidR="00A83D5F">
              <w:rPr>
                <w:rFonts w:cs="Arial"/>
              </w:rPr>
              <w:t xml:space="preserve"> the HMG Security Policy Framework. </w:t>
            </w:r>
          </w:p>
          <w:p w:rsidR="00735109" w:rsidRDefault="00735109" w:rsidP="00735109">
            <w:pPr>
              <w:spacing w:after="0" w:line="240" w:lineRule="auto"/>
              <w:rPr>
                <w:rFonts w:cs="Arial"/>
              </w:rPr>
            </w:pPr>
          </w:p>
          <w:p w:rsidR="009E04E4" w:rsidRDefault="00A83D5F" w:rsidP="00D6762B">
            <w:pPr>
              <w:spacing w:after="0" w:line="240" w:lineRule="auto"/>
              <w:rPr>
                <w:rFonts w:cs="Arial"/>
              </w:rPr>
            </w:pPr>
            <w:r>
              <w:rPr>
                <w:rFonts w:cs="Arial"/>
              </w:rPr>
              <w:t xml:space="preserve">DK suggested that external help may prove useful and that NHS Digital may be in a position to provide this help. </w:t>
            </w:r>
            <w:r w:rsidR="009E0777">
              <w:rPr>
                <w:rFonts w:cs="Arial"/>
              </w:rPr>
              <w:t xml:space="preserve">TA </w:t>
            </w:r>
            <w:r w:rsidR="00D6762B">
              <w:rPr>
                <w:rFonts w:cs="Arial"/>
              </w:rPr>
              <w:t>agreed that this could be useful to investigate.</w:t>
            </w:r>
            <w:r w:rsidR="009E0777">
              <w:rPr>
                <w:rFonts w:cs="Arial"/>
              </w:rPr>
              <w:t xml:space="preserve"> </w:t>
            </w:r>
          </w:p>
          <w:p w:rsidR="00A83D5F" w:rsidRPr="001F288D" w:rsidRDefault="00A83D5F" w:rsidP="00735109">
            <w:pPr>
              <w:spacing w:after="0" w:line="240" w:lineRule="auto"/>
              <w:rPr>
                <w:rFonts w:cs="Arial"/>
              </w:rPr>
            </w:pPr>
          </w:p>
          <w:p w:rsidR="009E04E4" w:rsidRPr="009D3171" w:rsidRDefault="009E04E4" w:rsidP="00735109">
            <w:pPr>
              <w:pStyle w:val="ListParagraph"/>
              <w:numPr>
                <w:ilvl w:val="0"/>
                <w:numId w:val="5"/>
              </w:numPr>
              <w:spacing w:after="0" w:line="240" w:lineRule="auto"/>
              <w:contextualSpacing w:val="0"/>
              <w:rPr>
                <w:rFonts w:cs="Arial"/>
                <w:b/>
              </w:rPr>
            </w:pPr>
            <w:r w:rsidRPr="009D3171">
              <w:rPr>
                <w:rFonts w:cs="Arial"/>
                <w:b/>
              </w:rPr>
              <w:t xml:space="preserve">Payroll Audit report </w:t>
            </w:r>
          </w:p>
          <w:p w:rsidR="009E04E4" w:rsidRDefault="009E04E4" w:rsidP="00735109">
            <w:pPr>
              <w:spacing w:after="0" w:line="240" w:lineRule="auto"/>
              <w:rPr>
                <w:rFonts w:cs="Arial"/>
              </w:rPr>
            </w:pPr>
          </w:p>
          <w:p w:rsidR="009E04E4" w:rsidRDefault="009E04E4" w:rsidP="00735109">
            <w:pPr>
              <w:spacing w:after="0" w:line="240" w:lineRule="auto"/>
              <w:rPr>
                <w:rFonts w:cs="Arial"/>
              </w:rPr>
            </w:pPr>
            <w:r>
              <w:rPr>
                <w:rFonts w:cs="Arial"/>
              </w:rPr>
              <w:t xml:space="preserve">ZA </w:t>
            </w:r>
            <w:r w:rsidR="00DE3B06">
              <w:rPr>
                <w:rFonts w:cs="Arial"/>
              </w:rPr>
              <w:t xml:space="preserve">advised this audit </w:t>
            </w:r>
            <w:r w:rsidR="00590B76">
              <w:rPr>
                <w:rFonts w:cs="Arial"/>
              </w:rPr>
              <w:t>had been</w:t>
            </w:r>
            <w:r w:rsidR="00DE3B06">
              <w:rPr>
                <w:rFonts w:cs="Arial"/>
              </w:rPr>
              <w:t xml:space="preserve"> </w:t>
            </w:r>
            <w:r>
              <w:rPr>
                <w:rFonts w:cs="Arial"/>
              </w:rPr>
              <w:t xml:space="preserve">requested by </w:t>
            </w:r>
            <w:r w:rsidR="00590B76">
              <w:rPr>
                <w:rFonts w:cs="Arial"/>
              </w:rPr>
              <w:t xml:space="preserve">DC </w:t>
            </w:r>
            <w:r w:rsidR="00DE3B06">
              <w:rPr>
                <w:rFonts w:cs="Arial"/>
              </w:rPr>
              <w:t xml:space="preserve">and </w:t>
            </w:r>
            <w:r w:rsidR="00590B76">
              <w:rPr>
                <w:rFonts w:cs="Arial"/>
              </w:rPr>
              <w:t xml:space="preserve">resulted in </w:t>
            </w:r>
            <w:r w:rsidR="00DE3B06">
              <w:rPr>
                <w:rFonts w:cs="Arial"/>
              </w:rPr>
              <w:t xml:space="preserve">a </w:t>
            </w:r>
            <w:r w:rsidR="00590B76">
              <w:rPr>
                <w:rFonts w:cs="Arial"/>
              </w:rPr>
              <w:t xml:space="preserve">moderate rating. </w:t>
            </w:r>
          </w:p>
          <w:p w:rsidR="00590B76" w:rsidRDefault="00590B76" w:rsidP="00735109">
            <w:pPr>
              <w:spacing w:after="0" w:line="240" w:lineRule="auto"/>
              <w:rPr>
                <w:rFonts w:cs="Arial"/>
              </w:rPr>
            </w:pPr>
          </w:p>
          <w:p w:rsidR="00590B76" w:rsidRDefault="00590B76" w:rsidP="00735109">
            <w:pPr>
              <w:spacing w:after="0" w:line="240" w:lineRule="auto"/>
              <w:rPr>
                <w:rFonts w:cs="Arial"/>
              </w:rPr>
            </w:pPr>
            <w:r>
              <w:rPr>
                <w:rFonts w:cs="Arial"/>
              </w:rPr>
              <w:t xml:space="preserve">DK asked how much of the </w:t>
            </w:r>
            <w:r w:rsidR="008F2592">
              <w:rPr>
                <w:rFonts w:cs="Arial"/>
              </w:rPr>
              <w:t xml:space="preserve">audit </w:t>
            </w:r>
            <w:r>
              <w:rPr>
                <w:rFonts w:cs="Arial"/>
              </w:rPr>
              <w:t>work related to BSA. ZA confirmed that the audit had only looked at HRA processes.</w:t>
            </w:r>
          </w:p>
          <w:p w:rsidR="00590B76" w:rsidRDefault="00590B76" w:rsidP="00735109">
            <w:pPr>
              <w:spacing w:after="0" w:line="240" w:lineRule="auto"/>
              <w:rPr>
                <w:rFonts w:cs="Arial"/>
              </w:rPr>
            </w:pPr>
          </w:p>
          <w:p w:rsidR="00521FFD" w:rsidRDefault="008F2592" w:rsidP="00735109">
            <w:pPr>
              <w:spacing w:after="0" w:line="240" w:lineRule="auto"/>
              <w:rPr>
                <w:rFonts w:cs="Arial"/>
              </w:rPr>
            </w:pPr>
            <w:r>
              <w:rPr>
                <w:rFonts w:cs="Arial"/>
              </w:rPr>
              <w:t xml:space="preserve">NT noted that the audit had only sampled </w:t>
            </w:r>
            <w:r w:rsidR="00F8503C">
              <w:rPr>
                <w:rFonts w:cs="Arial"/>
              </w:rPr>
              <w:t>a small number of</w:t>
            </w:r>
            <w:r>
              <w:rPr>
                <w:rFonts w:cs="Arial"/>
              </w:rPr>
              <w:t xml:space="preserve"> records but problems were still found. Could this be indicative of widespread problems? ZA replied that the majority of the recommendation</w:t>
            </w:r>
            <w:r w:rsidR="00230C31">
              <w:rPr>
                <w:rFonts w:cs="Arial"/>
              </w:rPr>
              <w:t>s</w:t>
            </w:r>
            <w:r>
              <w:rPr>
                <w:rFonts w:cs="Arial"/>
              </w:rPr>
              <w:t xml:space="preserve"> were rated low </w:t>
            </w:r>
            <w:r w:rsidR="00230C31">
              <w:rPr>
                <w:rFonts w:cs="Arial"/>
              </w:rPr>
              <w:t xml:space="preserve">with only 2 mediums </w:t>
            </w:r>
            <w:r>
              <w:rPr>
                <w:rFonts w:cs="Arial"/>
              </w:rPr>
              <w:t xml:space="preserve">and that evidence of good practice had been found, so whilst </w:t>
            </w:r>
            <w:r w:rsidR="00230C31">
              <w:rPr>
                <w:rFonts w:cs="Arial"/>
              </w:rPr>
              <w:t xml:space="preserve">problems had been found, they were not indicative of a serious lapse of control. Management had also accepted and actioned </w:t>
            </w:r>
            <w:r w:rsidR="00521FFD">
              <w:rPr>
                <w:rFonts w:cs="Arial"/>
              </w:rPr>
              <w:t>all recommendations</w:t>
            </w:r>
            <w:r w:rsidR="00230C31">
              <w:rPr>
                <w:rFonts w:cs="Arial"/>
              </w:rPr>
              <w:t xml:space="preserve">. KW advised that </w:t>
            </w:r>
            <w:r w:rsidR="009E04E4">
              <w:rPr>
                <w:rFonts w:cs="Arial"/>
              </w:rPr>
              <w:t xml:space="preserve">BSA </w:t>
            </w:r>
            <w:r w:rsidR="00230C31">
              <w:rPr>
                <w:rFonts w:cs="Arial"/>
              </w:rPr>
              <w:t>had also taken steps to tighten their processes.</w:t>
            </w:r>
          </w:p>
          <w:p w:rsidR="00590B76" w:rsidRDefault="00590B76" w:rsidP="00735109">
            <w:pPr>
              <w:spacing w:after="0" w:line="240" w:lineRule="auto"/>
              <w:rPr>
                <w:rFonts w:cs="Arial"/>
              </w:rPr>
            </w:pPr>
          </w:p>
          <w:p w:rsidR="009E04E4" w:rsidRPr="009D3171" w:rsidRDefault="009E04E4" w:rsidP="00735109">
            <w:pPr>
              <w:pStyle w:val="ListParagraph"/>
              <w:numPr>
                <w:ilvl w:val="0"/>
                <w:numId w:val="5"/>
              </w:numPr>
              <w:spacing w:after="0" w:line="240" w:lineRule="auto"/>
              <w:contextualSpacing w:val="0"/>
              <w:rPr>
                <w:rFonts w:cs="Arial"/>
                <w:b/>
              </w:rPr>
            </w:pPr>
            <w:r w:rsidRPr="009D3171">
              <w:rPr>
                <w:rFonts w:cs="Arial"/>
                <w:b/>
              </w:rPr>
              <w:lastRenderedPageBreak/>
              <w:t>Risk Management Audit report</w:t>
            </w:r>
          </w:p>
          <w:p w:rsidR="009E04E4" w:rsidRDefault="009E04E4" w:rsidP="00735109">
            <w:pPr>
              <w:spacing w:after="0" w:line="240" w:lineRule="auto"/>
              <w:rPr>
                <w:rFonts w:cs="Arial"/>
              </w:rPr>
            </w:pPr>
          </w:p>
          <w:p w:rsidR="00521FFD" w:rsidRDefault="009D3171" w:rsidP="00735109">
            <w:pPr>
              <w:spacing w:after="0" w:line="240" w:lineRule="auto"/>
              <w:rPr>
                <w:rFonts w:cs="Arial"/>
              </w:rPr>
            </w:pPr>
            <w:r>
              <w:rPr>
                <w:rFonts w:cs="Arial"/>
              </w:rPr>
              <w:t xml:space="preserve">ZA advised that </w:t>
            </w:r>
            <w:r w:rsidR="00AA1003">
              <w:rPr>
                <w:rFonts w:cs="Arial"/>
              </w:rPr>
              <w:t>t</w:t>
            </w:r>
            <w:r>
              <w:rPr>
                <w:rFonts w:cs="Arial"/>
              </w:rPr>
              <w:t xml:space="preserve">he </w:t>
            </w:r>
            <w:r w:rsidR="00AA1003">
              <w:rPr>
                <w:rFonts w:cs="Arial"/>
              </w:rPr>
              <w:t xml:space="preserve">audit had </w:t>
            </w:r>
            <w:r>
              <w:rPr>
                <w:rFonts w:cs="Arial"/>
              </w:rPr>
              <w:t>f</w:t>
            </w:r>
            <w:r w:rsidR="009E04E4">
              <w:rPr>
                <w:rFonts w:cs="Arial"/>
              </w:rPr>
              <w:t>ound lots of good practice</w:t>
            </w:r>
            <w:r>
              <w:rPr>
                <w:rFonts w:cs="Arial"/>
              </w:rPr>
              <w:t xml:space="preserve"> and th</w:t>
            </w:r>
            <w:r w:rsidR="00521FFD">
              <w:rPr>
                <w:rFonts w:cs="Arial"/>
              </w:rPr>
              <w:t>at all the recommendations were low.</w:t>
            </w:r>
          </w:p>
          <w:p w:rsidR="00521FFD" w:rsidRDefault="00521FFD" w:rsidP="00735109">
            <w:pPr>
              <w:spacing w:after="0" w:line="240" w:lineRule="auto"/>
              <w:rPr>
                <w:rFonts w:cs="Arial"/>
              </w:rPr>
            </w:pPr>
          </w:p>
          <w:p w:rsidR="00AA1003" w:rsidRDefault="00521FFD" w:rsidP="00735109">
            <w:pPr>
              <w:spacing w:after="0" w:line="240" w:lineRule="auto"/>
              <w:rPr>
                <w:rFonts w:cs="Arial"/>
              </w:rPr>
            </w:pPr>
            <w:r>
              <w:rPr>
                <w:rFonts w:cs="Arial"/>
              </w:rPr>
              <w:t xml:space="preserve">A discussion on risk appetite ensued and it was agreed that the Board should embark on a process of defining the HRA’s risk appetite.  </w:t>
            </w:r>
            <w:r w:rsidR="00CA4B43">
              <w:rPr>
                <w:rFonts w:cs="Arial"/>
              </w:rPr>
              <w:t>DK suggested and the committee concurred that a good way forward would be to hold a seminar to examine the issues. It was</w:t>
            </w:r>
            <w:r w:rsidR="009E04E4">
              <w:rPr>
                <w:rFonts w:cs="Arial"/>
              </w:rPr>
              <w:t xml:space="preserve"> </w:t>
            </w:r>
            <w:r w:rsidR="00CA4B43">
              <w:rPr>
                <w:rFonts w:cs="Arial"/>
              </w:rPr>
              <w:t xml:space="preserve">suggested one </w:t>
            </w:r>
            <w:r w:rsidR="009E04E4">
              <w:rPr>
                <w:rFonts w:cs="Arial"/>
              </w:rPr>
              <w:t>way</w:t>
            </w:r>
            <w:r w:rsidR="00CA4B43">
              <w:rPr>
                <w:rFonts w:cs="Arial"/>
              </w:rPr>
              <w:t xml:space="preserve"> of </w:t>
            </w:r>
            <w:r w:rsidR="009E04E4">
              <w:rPr>
                <w:rFonts w:cs="Arial"/>
              </w:rPr>
              <w:t>approach</w:t>
            </w:r>
            <w:r w:rsidR="00CA4B43">
              <w:rPr>
                <w:rFonts w:cs="Arial"/>
              </w:rPr>
              <w:t>ing it could be defining tolerance by risk category i.e. financial, business, staff, IT</w:t>
            </w:r>
            <w:r w:rsidR="009E04E4">
              <w:rPr>
                <w:rFonts w:cs="Arial"/>
              </w:rPr>
              <w:t xml:space="preserve"> </w:t>
            </w:r>
            <w:r w:rsidR="00CA4B43">
              <w:rPr>
                <w:rFonts w:cs="Arial"/>
              </w:rPr>
              <w:t>etc.</w:t>
            </w:r>
            <w:r w:rsidR="004D1D88">
              <w:rPr>
                <w:rFonts w:cs="Arial"/>
              </w:rPr>
              <w:t xml:space="preserve"> and setting a base line of risk that would not be tolerated.</w:t>
            </w:r>
          </w:p>
          <w:p w:rsidR="00AA1003" w:rsidRDefault="00AA1003" w:rsidP="00735109">
            <w:pPr>
              <w:spacing w:after="0" w:line="240" w:lineRule="auto"/>
              <w:rPr>
                <w:rFonts w:cs="Arial"/>
              </w:rPr>
            </w:pPr>
          </w:p>
          <w:p w:rsidR="009D3171" w:rsidRDefault="00CA4B43" w:rsidP="00735109">
            <w:pPr>
              <w:spacing w:after="0" w:line="240" w:lineRule="auto"/>
              <w:rPr>
                <w:rFonts w:cs="Arial"/>
              </w:rPr>
            </w:pPr>
            <w:r>
              <w:rPr>
                <w:rFonts w:cs="Arial"/>
              </w:rPr>
              <w:t>ST will be asked to progress this.</w:t>
            </w:r>
          </w:p>
          <w:p w:rsidR="009E04E4" w:rsidRPr="00316D34" w:rsidRDefault="009E04E4" w:rsidP="00735109">
            <w:pPr>
              <w:spacing w:after="0" w:line="240" w:lineRule="auto"/>
              <w:rPr>
                <w:rFonts w:cs="Arial"/>
              </w:rPr>
            </w:pPr>
          </w:p>
          <w:p w:rsidR="009E04E4" w:rsidRPr="009D3171" w:rsidRDefault="009E04E4" w:rsidP="00735109">
            <w:pPr>
              <w:pStyle w:val="ListParagraph"/>
              <w:numPr>
                <w:ilvl w:val="0"/>
                <w:numId w:val="5"/>
              </w:numPr>
              <w:spacing w:after="0" w:line="240" w:lineRule="auto"/>
              <w:contextualSpacing w:val="0"/>
              <w:rPr>
                <w:rFonts w:cs="Arial"/>
                <w:b/>
              </w:rPr>
            </w:pPr>
            <w:r w:rsidRPr="009D3171">
              <w:rPr>
                <w:rFonts w:cs="Arial"/>
                <w:b/>
              </w:rPr>
              <w:t>Re</w:t>
            </w:r>
            <w:r w:rsidR="00CA4B43">
              <w:rPr>
                <w:rFonts w:cs="Arial"/>
                <w:b/>
              </w:rPr>
              <w:t>cords Management Audit report</w:t>
            </w:r>
          </w:p>
          <w:p w:rsidR="009E04E4" w:rsidRDefault="009E04E4" w:rsidP="00735109">
            <w:pPr>
              <w:spacing w:after="0" w:line="240" w:lineRule="auto"/>
              <w:rPr>
                <w:rFonts w:cs="Arial"/>
              </w:rPr>
            </w:pPr>
          </w:p>
          <w:p w:rsidR="00CA4B43" w:rsidRDefault="00CA4B43" w:rsidP="00735109">
            <w:pPr>
              <w:spacing w:after="0" w:line="240" w:lineRule="auto"/>
              <w:rPr>
                <w:rFonts w:cs="Arial"/>
              </w:rPr>
            </w:pPr>
            <w:r>
              <w:rPr>
                <w:rFonts w:cs="Arial"/>
              </w:rPr>
              <w:t>ZA reported that the a</w:t>
            </w:r>
            <w:r w:rsidR="00632B7E">
              <w:rPr>
                <w:rFonts w:cs="Arial"/>
              </w:rPr>
              <w:t>udit</w:t>
            </w:r>
            <w:r>
              <w:rPr>
                <w:rFonts w:cs="Arial"/>
              </w:rPr>
              <w:t xml:space="preserve"> had looked at</w:t>
            </w:r>
            <w:r w:rsidR="00632B7E">
              <w:rPr>
                <w:rFonts w:cs="Arial"/>
              </w:rPr>
              <w:t xml:space="preserve"> </w:t>
            </w:r>
            <w:r>
              <w:rPr>
                <w:rFonts w:cs="Arial"/>
              </w:rPr>
              <w:t xml:space="preserve">records management </w:t>
            </w:r>
            <w:r w:rsidR="00632B7E">
              <w:rPr>
                <w:rFonts w:cs="Arial"/>
              </w:rPr>
              <w:t xml:space="preserve">policies and </w:t>
            </w:r>
            <w:r>
              <w:rPr>
                <w:rFonts w:cs="Arial"/>
              </w:rPr>
              <w:t xml:space="preserve">procedures </w:t>
            </w:r>
            <w:r w:rsidR="00AA1003">
              <w:rPr>
                <w:rFonts w:cs="Arial"/>
              </w:rPr>
              <w:t>and that a moderate rating had been achieved.</w:t>
            </w:r>
          </w:p>
          <w:p w:rsidR="00F35B62" w:rsidRDefault="00F35B62" w:rsidP="00735109">
            <w:pPr>
              <w:spacing w:after="0" w:line="240" w:lineRule="auto"/>
              <w:rPr>
                <w:rFonts w:cs="Arial"/>
              </w:rPr>
            </w:pPr>
            <w:r>
              <w:rPr>
                <w:rFonts w:cs="Arial"/>
              </w:rPr>
              <w:t xml:space="preserve"> </w:t>
            </w:r>
          </w:p>
          <w:p w:rsidR="00F35B62" w:rsidRDefault="00F35B62" w:rsidP="00735109">
            <w:pPr>
              <w:spacing w:after="0" w:line="240" w:lineRule="auto"/>
              <w:rPr>
                <w:rFonts w:cs="Arial"/>
              </w:rPr>
            </w:pPr>
            <w:r>
              <w:rPr>
                <w:rFonts w:cs="Arial"/>
              </w:rPr>
              <w:t xml:space="preserve">NT </w:t>
            </w:r>
            <w:r w:rsidR="00AA1003">
              <w:rPr>
                <w:rFonts w:cs="Arial"/>
              </w:rPr>
              <w:t xml:space="preserve">expressed concern that no records themselves were examined and that interviews were conducted by phone and therefore the audit had been limited in scope. ZA </w:t>
            </w:r>
            <w:r w:rsidR="00F8503C">
              <w:rPr>
                <w:rFonts w:cs="Arial"/>
              </w:rPr>
              <w:t xml:space="preserve">advised that this was due to the allocated audit budget and </w:t>
            </w:r>
            <w:r w:rsidR="00AA1003">
              <w:rPr>
                <w:rFonts w:cs="Arial"/>
              </w:rPr>
              <w:t>agreed t</w:t>
            </w:r>
            <w:r w:rsidR="00BF070A">
              <w:rPr>
                <w:rFonts w:cs="Arial"/>
              </w:rPr>
              <w:t>o review the approach for any future audit.</w:t>
            </w:r>
          </w:p>
          <w:p w:rsidR="00CA4B43" w:rsidRDefault="00CA4B43" w:rsidP="00735109">
            <w:pPr>
              <w:spacing w:after="0" w:line="240" w:lineRule="auto"/>
              <w:rPr>
                <w:rFonts w:cs="Arial"/>
              </w:rPr>
            </w:pPr>
          </w:p>
          <w:p w:rsidR="00F35B62" w:rsidRDefault="00F35B62" w:rsidP="00735109">
            <w:pPr>
              <w:spacing w:after="0" w:line="240" w:lineRule="auto"/>
              <w:rPr>
                <w:rFonts w:cs="Arial"/>
              </w:rPr>
            </w:pPr>
            <w:r>
              <w:rPr>
                <w:rFonts w:cs="Arial"/>
              </w:rPr>
              <w:t>MT advised that a new gene</w:t>
            </w:r>
            <w:r w:rsidR="00BF070A">
              <w:rPr>
                <w:rFonts w:cs="Arial"/>
              </w:rPr>
              <w:t>ral data protection regulation c</w:t>
            </w:r>
            <w:r>
              <w:rPr>
                <w:rFonts w:cs="Arial"/>
              </w:rPr>
              <w:t>ould be in place in a year</w:t>
            </w:r>
            <w:r w:rsidR="00352BE9">
              <w:rPr>
                <w:rFonts w:cs="Arial"/>
              </w:rPr>
              <w:t xml:space="preserve"> so suggested </w:t>
            </w:r>
            <w:r w:rsidR="00BF070A">
              <w:rPr>
                <w:rFonts w:cs="Arial"/>
              </w:rPr>
              <w:t xml:space="preserve">that this </w:t>
            </w:r>
            <w:r w:rsidR="00352BE9">
              <w:rPr>
                <w:rFonts w:cs="Arial"/>
              </w:rPr>
              <w:t xml:space="preserve">area </w:t>
            </w:r>
            <w:r w:rsidR="00BF070A">
              <w:rPr>
                <w:rFonts w:cs="Arial"/>
              </w:rPr>
              <w:t>should be f</w:t>
            </w:r>
            <w:r>
              <w:rPr>
                <w:rFonts w:cs="Arial"/>
              </w:rPr>
              <w:t xml:space="preserve">lagged up for another review to </w:t>
            </w:r>
            <w:r w:rsidR="00352BE9">
              <w:rPr>
                <w:rFonts w:cs="Arial"/>
              </w:rPr>
              <w:t>ensure compliance</w:t>
            </w:r>
            <w:r>
              <w:rPr>
                <w:rFonts w:cs="Arial"/>
              </w:rPr>
              <w:t xml:space="preserve"> with the new law.</w:t>
            </w:r>
          </w:p>
          <w:p w:rsidR="00CA4B43" w:rsidRDefault="00CA4B43" w:rsidP="00735109">
            <w:pPr>
              <w:spacing w:after="0" w:line="240" w:lineRule="auto"/>
              <w:rPr>
                <w:rFonts w:cs="Arial"/>
              </w:rPr>
            </w:pPr>
          </w:p>
          <w:p w:rsidR="009350E6" w:rsidRDefault="00F35B62" w:rsidP="000A5B8E">
            <w:pPr>
              <w:spacing w:after="0" w:line="240" w:lineRule="auto"/>
              <w:rPr>
                <w:rFonts w:cs="Arial"/>
              </w:rPr>
            </w:pPr>
            <w:r>
              <w:rPr>
                <w:rFonts w:cs="Arial"/>
              </w:rPr>
              <w:t xml:space="preserve">GC </w:t>
            </w:r>
            <w:r w:rsidR="00352BE9">
              <w:rPr>
                <w:rFonts w:cs="Arial"/>
              </w:rPr>
              <w:t xml:space="preserve">concurred and </w:t>
            </w:r>
            <w:r>
              <w:rPr>
                <w:rFonts w:cs="Arial"/>
              </w:rPr>
              <w:t xml:space="preserve">advised that it should be </w:t>
            </w:r>
            <w:r w:rsidR="00352BE9">
              <w:rPr>
                <w:rFonts w:cs="Arial"/>
              </w:rPr>
              <w:t xml:space="preserve">noted that the committee will want to </w:t>
            </w:r>
            <w:r>
              <w:rPr>
                <w:rFonts w:cs="Arial"/>
              </w:rPr>
              <w:t>revisit</w:t>
            </w:r>
            <w:r w:rsidR="00352BE9">
              <w:rPr>
                <w:rFonts w:cs="Arial"/>
              </w:rPr>
              <w:t xml:space="preserve"> this</w:t>
            </w:r>
            <w:r w:rsidR="00601C89">
              <w:rPr>
                <w:rFonts w:cs="Arial"/>
              </w:rPr>
              <w:t xml:space="preserve"> at some point in the future. </w:t>
            </w:r>
          </w:p>
          <w:p w:rsidR="00601C89" w:rsidRPr="00016711" w:rsidRDefault="00601C89" w:rsidP="000A5B8E">
            <w:pPr>
              <w:spacing w:after="0" w:line="240" w:lineRule="auto"/>
              <w:rPr>
                <w:rFonts w:cs="Arial"/>
              </w:rPr>
            </w:pPr>
          </w:p>
        </w:tc>
        <w:tc>
          <w:tcPr>
            <w:tcW w:w="1039" w:type="dxa"/>
            <w:shd w:val="clear" w:color="auto" w:fill="auto"/>
          </w:tcPr>
          <w:p w:rsidR="009350E6" w:rsidRPr="00F502EE" w:rsidRDefault="009350E6" w:rsidP="00F502EE">
            <w:pPr>
              <w:rPr>
                <w:highlight w:val="yellow"/>
              </w:rPr>
            </w:pPr>
          </w:p>
        </w:tc>
      </w:tr>
      <w:tr w:rsidR="009350E6" w:rsidRPr="009374C1" w:rsidTr="00FE6236">
        <w:trPr>
          <w:trHeight w:val="295"/>
        </w:trPr>
        <w:tc>
          <w:tcPr>
            <w:tcW w:w="959" w:type="dxa"/>
            <w:shd w:val="clear" w:color="auto" w:fill="auto"/>
          </w:tcPr>
          <w:p w:rsidR="009350E6" w:rsidRPr="00F502EE" w:rsidRDefault="00DE3B06" w:rsidP="00DE3B06">
            <w:pPr>
              <w:jc w:val="center"/>
            </w:pPr>
            <w:r>
              <w:lastRenderedPageBreak/>
              <w:t>8.</w:t>
            </w:r>
          </w:p>
        </w:tc>
        <w:tc>
          <w:tcPr>
            <w:tcW w:w="7397" w:type="dxa"/>
            <w:shd w:val="clear" w:color="auto" w:fill="auto"/>
          </w:tcPr>
          <w:p w:rsidR="009350E6" w:rsidRDefault="009350E6" w:rsidP="005D7143">
            <w:pPr>
              <w:spacing w:after="0" w:line="240" w:lineRule="auto"/>
              <w:rPr>
                <w:rFonts w:cs="Arial"/>
                <w:b/>
              </w:rPr>
            </w:pPr>
            <w:r>
              <w:rPr>
                <w:rFonts w:cs="Arial"/>
                <w:b/>
              </w:rPr>
              <w:t>Audit recommendations tracker</w:t>
            </w:r>
          </w:p>
          <w:p w:rsidR="00F35B62" w:rsidRDefault="00F35B62" w:rsidP="005D7143">
            <w:pPr>
              <w:spacing w:after="0" w:line="240" w:lineRule="auto"/>
              <w:rPr>
                <w:rFonts w:cs="Arial"/>
                <w:b/>
              </w:rPr>
            </w:pPr>
          </w:p>
          <w:p w:rsidR="004D1D88" w:rsidRDefault="004D1D88" w:rsidP="004D1D88">
            <w:pPr>
              <w:spacing w:after="0" w:line="240" w:lineRule="auto"/>
              <w:rPr>
                <w:rFonts w:cs="Arial"/>
              </w:rPr>
            </w:pPr>
            <w:r>
              <w:rPr>
                <w:rFonts w:cs="Arial"/>
              </w:rPr>
              <w:t>The Committee welcomed the new format.</w:t>
            </w:r>
          </w:p>
          <w:p w:rsidR="004D1D88" w:rsidRDefault="004D1D88" w:rsidP="004D1D88">
            <w:pPr>
              <w:spacing w:after="0" w:line="240" w:lineRule="auto"/>
              <w:rPr>
                <w:rFonts w:cs="Arial"/>
              </w:rPr>
            </w:pPr>
          </w:p>
          <w:p w:rsidR="004D1D88" w:rsidRDefault="004D1D88" w:rsidP="004D1D88">
            <w:pPr>
              <w:spacing w:after="0" w:line="240" w:lineRule="auto"/>
              <w:rPr>
                <w:rFonts w:cs="Arial"/>
              </w:rPr>
            </w:pPr>
            <w:r>
              <w:rPr>
                <w:rFonts w:cs="Arial"/>
              </w:rPr>
              <w:t>CR report</w:t>
            </w:r>
            <w:r w:rsidR="00F35B62" w:rsidRPr="00DB1B1E">
              <w:rPr>
                <w:rFonts w:cs="Arial"/>
              </w:rPr>
              <w:t xml:space="preserve">ed that </w:t>
            </w:r>
            <w:r>
              <w:rPr>
                <w:rFonts w:cs="Arial"/>
              </w:rPr>
              <w:t>a n</w:t>
            </w:r>
            <w:r w:rsidR="00F35B62" w:rsidRPr="00DB1B1E">
              <w:rPr>
                <w:rFonts w:cs="Arial"/>
              </w:rPr>
              <w:t>umber of recommendations are now closed which were outstanding at the last meeting. ZA agreed that there was an improvement in number of high recommendati</w:t>
            </w:r>
            <w:r w:rsidR="00BA3D92" w:rsidRPr="00DB1B1E">
              <w:rPr>
                <w:rFonts w:cs="Arial"/>
              </w:rPr>
              <w:t>o</w:t>
            </w:r>
            <w:r w:rsidR="00F35B62" w:rsidRPr="00DB1B1E">
              <w:rPr>
                <w:rFonts w:cs="Arial"/>
              </w:rPr>
              <w:t>ns falling.</w:t>
            </w:r>
          </w:p>
          <w:p w:rsidR="00F35B62" w:rsidRDefault="001E235F" w:rsidP="004D1D88">
            <w:pPr>
              <w:spacing w:after="0" w:line="240" w:lineRule="auto"/>
              <w:rPr>
                <w:rFonts w:cs="Arial"/>
              </w:rPr>
            </w:pPr>
            <w:r>
              <w:rPr>
                <w:rFonts w:cs="Arial"/>
              </w:rPr>
              <w:t xml:space="preserve">  </w:t>
            </w:r>
          </w:p>
          <w:p w:rsidR="00F35B62" w:rsidRDefault="001E235F" w:rsidP="004D1D88">
            <w:pPr>
              <w:spacing w:after="0" w:line="240" w:lineRule="auto"/>
              <w:rPr>
                <w:rFonts w:cs="Arial"/>
              </w:rPr>
            </w:pPr>
            <w:r>
              <w:rPr>
                <w:rFonts w:cs="Arial"/>
              </w:rPr>
              <w:t xml:space="preserve">DK asked whether the recommendations do make a difference. ZA replied that in his view acting on the recommendations does improve the control environment and therefore reduces organisational risk. </w:t>
            </w:r>
            <w:r w:rsidR="00F35B62" w:rsidRPr="00DB1B1E">
              <w:rPr>
                <w:rFonts w:cs="Arial"/>
              </w:rPr>
              <w:t xml:space="preserve">IC </w:t>
            </w:r>
            <w:r>
              <w:rPr>
                <w:rFonts w:cs="Arial"/>
              </w:rPr>
              <w:t xml:space="preserve">concurred stating </w:t>
            </w:r>
            <w:r w:rsidR="00BA3D92" w:rsidRPr="00DB1B1E">
              <w:rPr>
                <w:rFonts w:cs="Arial"/>
              </w:rPr>
              <w:t xml:space="preserve">that </w:t>
            </w:r>
            <w:r>
              <w:rPr>
                <w:rFonts w:cs="Arial"/>
              </w:rPr>
              <w:t>the HRA is not</w:t>
            </w:r>
            <w:r w:rsidR="00BA3D92" w:rsidRPr="00DB1B1E">
              <w:rPr>
                <w:rFonts w:cs="Arial"/>
              </w:rPr>
              <w:t xml:space="preserve"> forced to accept recommendations bu</w:t>
            </w:r>
            <w:r>
              <w:rPr>
                <w:rFonts w:cs="Arial"/>
              </w:rPr>
              <w:t xml:space="preserve">t that once agreed and implemented, in the main they do add value. </w:t>
            </w:r>
          </w:p>
          <w:p w:rsidR="00884DC3" w:rsidRDefault="00884DC3" w:rsidP="004D1D88">
            <w:pPr>
              <w:spacing w:after="0" w:line="240" w:lineRule="auto"/>
              <w:rPr>
                <w:rFonts w:cs="Arial"/>
              </w:rPr>
            </w:pPr>
          </w:p>
          <w:p w:rsidR="00884DC3" w:rsidRDefault="00884DC3" w:rsidP="004D1D88">
            <w:pPr>
              <w:spacing w:after="0" w:line="240" w:lineRule="auto"/>
              <w:rPr>
                <w:rFonts w:cs="Arial"/>
              </w:rPr>
            </w:pPr>
            <w:r>
              <w:rPr>
                <w:rFonts w:cs="Arial"/>
              </w:rPr>
              <w:t>K</w:t>
            </w:r>
            <w:r w:rsidR="006235B2">
              <w:rPr>
                <w:rFonts w:cs="Arial"/>
              </w:rPr>
              <w:t>W</w:t>
            </w:r>
            <w:r>
              <w:rPr>
                <w:rFonts w:cs="Arial"/>
              </w:rPr>
              <w:t xml:space="preserve"> urged that proportionality between the number of recommendations and the resources available to address the actions be maintained so that the organisation does not suffer overload. The Committee noted that this was a key consideration.</w:t>
            </w:r>
          </w:p>
          <w:p w:rsidR="004D1D88" w:rsidRPr="00DB1B1E" w:rsidRDefault="004D1D88" w:rsidP="004D1D88">
            <w:pPr>
              <w:spacing w:after="0" w:line="240" w:lineRule="auto"/>
              <w:rPr>
                <w:rFonts w:cs="Arial"/>
              </w:rPr>
            </w:pPr>
          </w:p>
          <w:p w:rsidR="009350E6" w:rsidRDefault="007640ED" w:rsidP="000A5B8E">
            <w:pPr>
              <w:spacing w:after="0" w:line="240" w:lineRule="auto"/>
              <w:rPr>
                <w:rFonts w:cs="Arial"/>
              </w:rPr>
            </w:pPr>
            <w:r>
              <w:rPr>
                <w:rFonts w:cs="Arial"/>
              </w:rPr>
              <w:t xml:space="preserve">GC observed that this </w:t>
            </w:r>
            <w:r w:rsidR="00884DC3">
              <w:rPr>
                <w:rFonts w:cs="Arial"/>
              </w:rPr>
              <w:t xml:space="preserve">work </w:t>
            </w:r>
            <w:r>
              <w:rPr>
                <w:rFonts w:cs="Arial"/>
              </w:rPr>
              <w:t xml:space="preserve">contributed to providing the </w:t>
            </w:r>
            <w:r w:rsidR="00675B6B">
              <w:rPr>
                <w:rFonts w:cs="Arial"/>
              </w:rPr>
              <w:t xml:space="preserve">necessary </w:t>
            </w:r>
            <w:r>
              <w:rPr>
                <w:rFonts w:cs="Arial"/>
              </w:rPr>
              <w:t xml:space="preserve">Board </w:t>
            </w:r>
            <w:r>
              <w:rPr>
                <w:rFonts w:cs="Arial"/>
              </w:rPr>
              <w:lastRenderedPageBreak/>
              <w:t xml:space="preserve">assurance and asked about the status of the assurance mapping work. </w:t>
            </w:r>
            <w:r w:rsidR="00F35B62" w:rsidRPr="00DB1B1E">
              <w:rPr>
                <w:rFonts w:cs="Arial"/>
              </w:rPr>
              <w:t>SR</w:t>
            </w:r>
            <w:r>
              <w:rPr>
                <w:rFonts w:cs="Arial"/>
              </w:rPr>
              <w:t xml:space="preserve"> stated that this work was being undertaken by ST, JM and her team who were looking to produce a proposal by April. The map itself would be a large piece of work but o</w:t>
            </w:r>
            <w:r w:rsidR="00F35B62" w:rsidRPr="00DB1B1E">
              <w:rPr>
                <w:rFonts w:cs="Arial"/>
              </w:rPr>
              <w:t xml:space="preserve">nce set up will </w:t>
            </w:r>
            <w:r>
              <w:rPr>
                <w:rFonts w:cs="Arial"/>
              </w:rPr>
              <w:t xml:space="preserve">prove to be a useful tool to support </w:t>
            </w:r>
            <w:r w:rsidR="00675B6B">
              <w:rPr>
                <w:rFonts w:cs="Arial"/>
              </w:rPr>
              <w:t>the Board’s assurance requirements.</w:t>
            </w:r>
          </w:p>
          <w:p w:rsidR="00601C89" w:rsidRPr="00166734" w:rsidRDefault="00601C89" w:rsidP="000A5B8E">
            <w:pPr>
              <w:spacing w:after="0" w:line="240" w:lineRule="auto"/>
              <w:rPr>
                <w:rFonts w:cs="Arial"/>
                <w:b/>
              </w:rPr>
            </w:pPr>
          </w:p>
        </w:tc>
        <w:tc>
          <w:tcPr>
            <w:tcW w:w="1039" w:type="dxa"/>
            <w:shd w:val="clear" w:color="auto" w:fill="auto"/>
          </w:tcPr>
          <w:p w:rsidR="00121ACE" w:rsidRPr="00F502EE" w:rsidRDefault="00121ACE" w:rsidP="00F502EE">
            <w:pPr>
              <w:rPr>
                <w:highlight w:val="yellow"/>
              </w:rPr>
            </w:pPr>
          </w:p>
        </w:tc>
      </w:tr>
      <w:tr w:rsidR="009350E6" w:rsidRPr="009374C1" w:rsidTr="00FE6236">
        <w:trPr>
          <w:trHeight w:val="295"/>
        </w:trPr>
        <w:tc>
          <w:tcPr>
            <w:tcW w:w="959" w:type="dxa"/>
            <w:shd w:val="clear" w:color="auto" w:fill="auto"/>
          </w:tcPr>
          <w:p w:rsidR="009350E6" w:rsidRPr="00F502EE" w:rsidRDefault="00DE3B06" w:rsidP="00DE3B06">
            <w:pPr>
              <w:jc w:val="center"/>
            </w:pPr>
            <w:r>
              <w:lastRenderedPageBreak/>
              <w:t>9.</w:t>
            </w:r>
          </w:p>
        </w:tc>
        <w:tc>
          <w:tcPr>
            <w:tcW w:w="7397" w:type="dxa"/>
            <w:shd w:val="clear" w:color="auto" w:fill="auto"/>
          </w:tcPr>
          <w:p w:rsidR="00F502EE" w:rsidRDefault="009350E6" w:rsidP="005D7143">
            <w:pPr>
              <w:spacing w:after="0" w:line="240" w:lineRule="auto"/>
              <w:rPr>
                <w:rFonts w:cstheme="minorHAnsi"/>
                <w:b/>
                <w:szCs w:val="24"/>
              </w:rPr>
            </w:pPr>
            <w:r>
              <w:rPr>
                <w:rFonts w:cstheme="minorHAnsi"/>
                <w:b/>
                <w:szCs w:val="24"/>
              </w:rPr>
              <w:t>HRA</w:t>
            </w:r>
            <w:r w:rsidR="00F502EE">
              <w:rPr>
                <w:rFonts w:cstheme="minorHAnsi"/>
                <w:b/>
                <w:szCs w:val="24"/>
              </w:rPr>
              <w:t xml:space="preserve"> Internal Audit Annual Plan 2017-18</w:t>
            </w:r>
            <w:r>
              <w:rPr>
                <w:rFonts w:cstheme="minorHAnsi"/>
                <w:b/>
                <w:szCs w:val="24"/>
              </w:rPr>
              <w:t xml:space="preserve"> </w:t>
            </w:r>
          </w:p>
          <w:p w:rsidR="00BA3D92" w:rsidRDefault="00BA3D92" w:rsidP="00884DC3">
            <w:pPr>
              <w:spacing w:after="0" w:line="240" w:lineRule="auto"/>
              <w:rPr>
                <w:rFonts w:cstheme="minorHAnsi"/>
                <w:b/>
                <w:szCs w:val="24"/>
              </w:rPr>
            </w:pPr>
          </w:p>
          <w:p w:rsidR="00884DC3" w:rsidRDefault="00BA3D92" w:rsidP="00884DC3">
            <w:pPr>
              <w:spacing w:after="0" w:line="240" w:lineRule="auto"/>
              <w:rPr>
                <w:rFonts w:cstheme="minorHAnsi"/>
              </w:rPr>
            </w:pPr>
            <w:r w:rsidRPr="00DB1B1E">
              <w:rPr>
                <w:rFonts w:cstheme="minorHAnsi"/>
              </w:rPr>
              <w:t xml:space="preserve">TA </w:t>
            </w:r>
            <w:r w:rsidR="0080759C">
              <w:rPr>
                <w:rFonts w:cstheme="minorHAnsi"/>
              </w:rPr>
              <w:t>observed that the t</w:t>
            </w:r>
            <w:r w:rsidR="0080759C" w:rsidRPr="00DB1B1E">
              <w:rPr>
                <w:rFonts w:cstheme="minorHAnsi"/>
              </w:rPr>
              <w:t>iming</w:t>
            </w:r>
            <w:r w:rsidR="0080759C">
              <w:rPr>
                <w:rFonts w:cstheme="minorHAnsi"/>
              </w:rPr>
              <w:t xml:space="preserve"> of the audits</w:t>
            </w:r>
            <w:r w:rsidR="0080759C" w:rsidRPr="00DB1B1E">
              <w:rPr>
                <w:rFonts w:cstheme="minorHAnsi"/>
              </w:rPr>
              <w:t xml:space="preserve"> is important </w:t>
            </w:r>
            <w:r w:rsidR="0080759C">
              <w:rPr>
                <w:rFonts w:cstheme="minorHAnsi"/>
              </w:rPr>
              <w:t xml:space="preserve">to ensure that improvements have been completed i.e. </w:t>
            </w:r>
            <w:r w:rsidR="00EA4BA4">
              <w:rPr>
                <w:rFonts w:cstheme="minorHAnsi"/>
              </w:rPr>
              <w:t>the SIP</w:t>
            </w:r>
            <w:r w:rsidR="0080759C">
              <w:rPr>
                <w:rFonts w:cstheme="minorHAnsi"/>
              </w:rPr>
              <w:t xml:space="preserve"> work, and </w:t>
            </w:r>
            <w:r w:rsidRPr="00DB1B1E">
              <w:rPr>
                <w:rFonts w:cstheme="minorHAnsi"/>
              </w:rPr>
              <w:t xml:space="preserve">suggested it might be best to </w:t>
            </w:r>
            <w:r w:rsidR="0080759C">
              <w:rPr>
                <w:rFonts w:cstheme="minorHAnsi"/>
              </w:rPr>
              <w:t>delay final</w:t>
            </w:r>
            <w:r w:rsidRPr="00DB1B1E">
              <w:rPr>
                <w:rFonts w:cstheme="minorHAnsi"/>
              </w:rPr>
              <w:t xml:space="preserve"> </w:t>
            </w:r>
            <w:r w:rsidR="0080759C">
              <w:rPr>
                <w:rFonts w:cstheme="minorHAnsi"/>
              </w:rPr>
              <w:t>approval of the proposed plan.</w:t>
            </w:r>
          </w:p>
          <w:p w:rsidR="0080759C" w:rsidRPr="00DB1B1E" w:rsidRDefault="0080759C" w:rsidP="00884DC3">
            <w:pPr>
              <w:spacing w:after="0" w:line="240" w:lineRule="auto"/>
              <w:rPr>
                <w:rFonts w:cstheme="minorHAnsi"/>
              </w:rPr>
            </w:pPr>
          </w:p>
          <w:p w:rsidR="00BA3D92" w:rsidRDefault="00BA3D92" w:rsidP="00884DC3">
            <w:pPr>
              <w:spacing w:after="0" w:line="240" w:lineRule="auto"/>
              <w:rPr>
                <w:rFonts w:cstheme="minorHAnsi"/>
              </w:rPr>
            </w:pPr>
            <w:r w:rsidRPr="00DB1B1E">
              <w:rPr>
                <w:rFonts w:cstheme="minorHAnsi"/>
              </w:rPr>
              <w:t xml:space="preserve">GC </w:t>
            </w:r>
            <w:r w:rsidR="00DE3B06">
              <w:rPr>
                <w:rFonts w:cstheme="minorHAnsi"/>
              </w:rPr>
              <w:t xml:space="preserve">commented that the scope </w:t>
            </w:r>
            <w:r w:rsidR="0080759C">
              <w:rPr>
                <w:rFonts w:cstheme="minorHAnsi"/>
              </w:rPr>
              <w:t xml:space="preserve">and topics of the proposed audits was </w:t>
            </w:r>
            <w:r w:rsidR="00DE3B06">
              <w:rPr>
                <w:rFonts w:cstheme="minorHAnsi"/>
              </w:rPr>
              <w:t>r</w:t>
            </w:r>
            <w:r w:rsidR="0080759C">
              <w:rPr>
                <w:rFonts w:cstheme="minorHAnsi"/>
              </w:rPr>
              <w:t>ight</w:t>
            </w:r>
            <w:r w:rsidR="00515C46">
              <w:rPr>
                <w:rFonts w:cstheme="minorHAnsi"/>
              </w:rPr>
              <w:t xml:space="preserve"> but agreed </w:t>
            </w:r>
            <w:r w:rsidR="0080759C">
              <w:rPr>
                <w:rFonts w:cstheme="minorHAnsi"/>
              </w:rPr>
              <w:t xml:space="preserve">that flexibility </w:t>
            </w:r>
            <w:r w:rsidR="00515C46">
              <w:rPr>
                <w:rFonts w:cstheme="minorHAnsi"/>
              </w:rPr>
              <w:t>would be required in the actual commencement of the audits.</w:t>
            </w:r>
          </w:p>
          <w:p w:rsidR="00884DC3" w:rsidRPr="00DB1B1E" w:rsidRDefault="00884DC3" w:rsidP="00884DC3">
            <w:pPr>
              <w:spacing w:after="0" w:line="240" w:lineRule="auto"/>
              <w:rPr>
                <w:rFonts w:cstheme="minorHAnsi"/>
              </w:rPr>
            </w:pPr>
          </w:p>
          <w:p w:rsidR="009350E6" w:rsidRDefault="001D3A7A" w:rsidP="00515C46">
            <w:pPr>
              <w:spacing w:after="0" w:line="240" w:lineRule="auto"/>
              <w:rPr>
                <w:rFonts w:cstheme="minorHAnsi"/>
              </w:rPr>
            </w:pPr>
            <w:r w:rsidRPr="00DB1B1E">
              <w:rPr>
                <w:rFonts w:cstheme="minorHAnsi"/>
              </w:rPr>
              <w:t xml:space="preserve">MT </w:t>
            </w:r>
            <w:r w:rsidR="00515C46">
              <w:rPr>
                <w:rFonts w:cstheme="minorHAnsi"/>
              </w:rPr>
              <w:t xml:space="preserve">observed that the </w:t>
            </w:r>
            <w:r w:rsidRPr="00DB1B1E">
              <w:rPr>
                <w:rFonts w:cstheme="minorHAnsi"/>
              </w:rPr>
              <w:t>C</w:t>
            </w:r>
            <w:r w:rsidR="00BA3D92" w:rsidRPr="00DB1B1E">
              <w:rPr>
                <w:rFonts w:cstheme="minorHAnsi"/>
              </w:rPr>
              <w:t xml:space="preserve">AG function </w:t>
            </w:r>
            <w:r w:rsidR="00515C46">
              <w:rPr>
                <w:rFonts w:cstheme="minorHAnsi"/>
              </w:rPr>
              <w:t xml:space="preserve">audit </w:t>
            </w:r>
            <w:r w:rsidR="00BA3D92" w:rsidRPr="00DB1B1E">
              <w:rPr>
                <w:rFonts w:cstheme="minorHAnsi"/>
              </w:rPr>
              <w:t>needs exp</w:t>
            </w:r>
            <w:r w:rsidRPr="00DB1B1E">
              <w:rPr>
                <w:rFonts w:cstheme="minorHAnsi"/>
              </w:rPr>
              <w:t>ressing as an implementation sty</w:t>
            </w:r>
            <w:r w:rsidR="00515C46">
              <w:rPr>
                <w:rFonts w:cstheme="minorHAnsi"/>
              </w:rPr>
              <w:t xml:space="preserve">le audit and </w:t>
            </w:r>
            <w:r w:rsidR="00DE3B06">
              <w:rPr>
                <w:rFonts w:cstheme="minorHAnsi"/>
              </w:rPr>
              <w:t xml:space="preserve">that 7 </w:t>
            </w:r>
            <w:r w:rsidR="00515C46">
              <w:rPr>
                <w:rFonts w:cstheme="minorHAnsi"/>
              </w:rPr>
              <w:t xml:space="preserve">could be </w:t>
            </w:r>
            <w:r w:rsidRPr="00DB1B1E">
              <w:rPr>
                <w:rFonts w:cstheme="minorHAnsi"/>
              </w:rPr>
              <w:t>more about prepare</w:t>
            </w:r>
            <w:r w:rsidR="00BA3D92" w:rsidRPr="00DB1B1E">
              <w:rPr>
                <w:rFonts w:cstheme="minorHAnsi"/>
              </w:rPr>
              <w:t>dness</w:t>
            </w:r>
            <w:r w:rsidR="00515C46">
              <w:rPr>
                <w:rFonts w:cstheme="minorHAnsi"/>
              </w:rPr>
              <w:t>.</w:t>
            </w:r>
          </w:p>
          <w:p w:rsidR="00601C89" w:rsidRPr="00016711" w:rsidRDefault="00601C89" w:rsidP="00515C46">
            <w:pPr>
              <w:spacing w:after="0" w:line="240" w:lineRule="auto"/>
              <w:rPr>
                <w:rFonts w:cstheme="minorHAnsi"/>
              </w:rPr>
            </w:pPr>
          </w:p>
        </w:tc>
        <w:tc>
          <w:tcPr>
            <w:tcW w:w="1039" w:type="dxa"/>
            <w:shd w:val="clear" w:color="auto" w:fill="auto"/>
          </w:tcPr>
          <w:p w:rsidR="00B24FBD" w:rsidRDefault="00B24FBD" w:rsidP="005D7143">
            <w:pPr>
              <w:spacing w:after="0" w:line="240" w:lineRule="auto"/>
              <w:jc w:val="center"/>
              <w:rPr>
                <w:rFonts w:cs="Arial"/>
                <w:b/>
                <w:highlight w:val="yellow"/>
              </w:rPr>
            </w:pPr>
          </w:p>
        </w:tc>
      </w:tr>
      <w:tr w:rsidR="009350E6" w:rsidRPr="009374C1" w:rsidTr="00FE6236">
        <w:trPr>
          <w:trHeight w:val="295"/>
        </w:trPr>
        <w:tc>
          <w:tcPr>
            <w:tcW w:w="959" w:type="dxa"/>
            <w:shd w:val="clear" w:color="auto" w:fill="auto"/>
          </w:tcPr>
          <w:p w:rsidR="009350E6" w:rsidRPr="00F502EE" w:rsidRDefault="00DE3B06" w:rsidP="00DE3B06">
            <w:pPr>
              <w:jc w:val="center"/>
            </w:pPr>
            <w:r>
              <w:t>10.</w:t>
            </w:r>
          </w:p>
        </w:tc>
        <w:tc>
          <w:tcPr>
            <w:tcW w:w="7397" w:type="dxa"/>
            <w:shd w:val="clear" w:color="auto" w:fill="auto"/>
          </w:tcPr>
          <w:p w:rsidR="009350E6" w:rsidRDefault="00F502EE" w:rsidP="005D7143">
            <w:pPr>
              <w:spacing w:after="0" w:line="240" w:lineRule="auto"/>
              <w:rPr>
                <w:rFonts w:cstheme="minorHAnsi"/>
                <w:b/>
                <w:szCs w:val="24"/>
              </w:rPr>
            </w:pPr>
            <w:r>
              <w:rPr>
                <w:rFonts w:cstheme="minorHAnsi"/>
                <w:b/>
                <w:szCs w:val="24"/>
              </w:rPr>
              <w:t>HRA Corporate Risk Register Quarter 3 16/17</w:t>
            </w:r>
          </w:p>
          <w:p w:rsidR="001D3A7A" w:rsidRDefault="001D3A7A" w:rsidP="00515C46">
            <w:pPr>
              <w:spacing w:after="0" w:line="240" w:lineRule="auto"/>
              <w:rPr>
                <w:rFonts w:cstheme="minorHAnsi"/>
                <w:b/>
                <w:szCs w:val="24"/>
              </w:rPr>
            </w:pPr>
          </w:p>
          <w:p w:rsidR="001D3A7A" w:rsidRDefault="001D3A7A" w:rsidP="00515C46">
            <w:pPr>
              <w:spacing w:after="0" w:line="240" w:lineRule="auto"/>
              <w:rPr>
                <w:rFonts w:cstheme="minorHAnsi"/>
                <w:szCs w:val="24"/>
              </w:rPr>
            </w:pPr>
            <w:r w:rsidRPr="00DB1B1E">
              <w:rPr>
                <w:rFonts w:cstheme="minorHAnsi"/>
                <w:szCs w:val="24"/>
              </w:rPr>
              <w:t xml:space="preserve">GC </w:t>
            </w:r>
            <w:r w:rsidR="00515C46">
              <w:rPr>
                <w:rFonts w:cstheme="minorHAnsi"/>
                <w:szCs w:val="24"/>
              </w:rPr>
              <w:t>asked that concern be noted that there is no movement of risk scores. The Committee will expect movement in the future. It was also noted that the HRA Approval risks had not been reviewed as requested.</w:t>
            </w:r>
          </w:p>
          <w:p w:rsidR="00515C46" w:rsidRPr="00DB1B1E" w:rsidRDefault="00515C46" w:rsidP="00515C46">
            <w:pPr>
              <w:spacing w:after="0" w:line="240" w:lineRule="auto"/>
              <w:rPr>
                <w:rFonts w:cstheme="minorHAnsi"/>
                <w:szCs w:val="24"/>
              </w:rPr>
            </w:pPr>
          </w:p>
          <w:p w:rsidR="00F502EE" w:rsidRDefault="001D3A7A" w:rsidP="00F502EE">
            <w:pPr>
              <w:spacing w:after="0" w:line="240" w:lineRule="auto"/>
              <w:rPr>
                <w:rFonts w:cstheme="minorHAnsi"/>
                <w:szCs w:val="24"/>
              </w:rPr>
            </w:pPr>
            <w:r w:rsidRPr="00DB1B1E">
              <w:rPr>
                <w:rFonts w:cstheme="minorHAnsi"/>
                <w:szCs w:val="24"/>
              </w:rPr>
              <w:t xml:space="preserve">TA advised that </w:t>
            </w:r>
            <w:r w:rsidR="00C578F6">
              <w:rPr>
                <w:rFonts w:cstheme="minorHAnsi"/>
                <w:szCs w:val="24"/>
              </w:rPr>
              <w:t>EMT had reviewed the HRA Approval risks and that actions had been taken which would be presented in the next iteration of the report. She agreed that no movement was of concern but this was also being addressed by EMT</w:t>
            </w:r>
            <w:r w:rsidRPr="00DB1B1E">
              <w:rPr>
                <w:rFonts w:cstheme="minorHAnsi"/>
                <w:szCs w:val="24"/>
              </w:rPr>
              <w:t xml:space="preserve">. </w:t>
            </w:r>
          </w:p>
          <w:p w:rsidR="00601C89" w:rsidRDefault="00601C89" w:rsidP="00F502EE">
            <w:pPr>
              <w:spacing w:after="0" w:line="240" w:lineRule="auto"/>
              <w:rPr>
                <w:rFonts w:cstheme="minorHAnsi"/>
                <w:b/>
                <w:szCs w:val="24"/>
              </w:rPr>
            </w:pPr>
          </w:p>
        </w:tc>
        <w:tc>
          <w:tcPr>
            <w:tcW w:w="1039" w:type="dxa"/>
            <w:shd w:val="clear" w:color="auto" w:fill="auto"/>
          </w:tcPr>
          <w:p w:rsidR="009350E6" w:rsidRDefault="009350E6" w:rsidP="005D7143">
            <w:pPr>
              <w:spacing w:after="0" w:line="240" w:lineRule="auto"/>
              <w:jc w:val="center"/>
              <w:rPr>
                <w:rFonts w:cs="Arial"/>
                <w:b/>
                <w:highlight w:val="yellow"/>
              </w:rPr>
            </w:pPr>
          </w:p>
        </w:tc>
      </w:tr>
      <w:tr w:rsidR="009350E6" w:rsidRPr="009374C1" w:rsidTr="00FE6236">
        <w:trPr>
          <w:trHeight w:val="295"/>
        </w:trPr>
        <w:tc>
          <w:tcPr>
            <w:tcW w:w="959" w:type="dxa"/>
            <w:shd w:val="clear" w:color="auto" w:fill="auto"/>
          </w:tcPr>
          <w:p w:rsidR="009350E6" w:rsidRPr="00F502EE" w:rsidRDefault="00DE3B06" w:rsidP="00DE3B06">
            <w:pPr>
              <w:jc w:val="center"/>
            </w:pPr>
            <w:r>
              <w:t>11.</w:t>
            </w:r>
          </w:p>
        </w:tc>
        <w:tc>
          <w:tcPr>
            <w:tcW w:w="7397" w:type="dxa"/>
            <w:shd w:val="clear" w:color="auto" w:fill="auto"/>
          </w:tcPr>
          <w:p w:rsidR="009350E6" w:rsidRDefault="00F502EE" w:rsidP="005D7143">
            <w:pPr>
              <w:spacing w:after="0" w:line="240" w:lineRule="auto"/>
              <w:rPr>
                <w:b/>
              </w:rPr>
            </w:pPr>
            <w:r>
              <w:rPr>
                <w:b/>
              </w:rPr>
              <w:t>Deep Dive on Risk:  Amendments</w:t>
            </w:r>
          </w:p>
          <w:p w:rsidR="001D3A7A" w:rsidRDefault="001D3A7A" w:rsidP="005D7143">
            <w:pPr>
              <w:spacing w:after="0" w:line="240" w:lineRule="auto"/>
              <w:rPr>
                <w:b/>
              </w:rPr>
            </w:pPr>
          </w:p>
          <w:p w:rsidR="00601C89" w:rsidRDefault="00601C89" w:rsidP="00601C89">
            <w:pPr>
              <w:autoSpaceDE w:val="0"/>
              <w:autoSpaceDN w:val="0"/>
              <w:adjustRightInd w:val="0"/>
              <w:spacing w:after="0" w:line="240" w:lineRule="auto"/>
              <w:rPr>
                <w:rFonts w:ascii="Calibri" w:hAnsi="Calibri" w:cs="Calibri"/>
              </w:rPr>
            </w:pPr>
            <w:r w:rsidRPr="001D3A7A">
              <w:rPr>
                <w:rFonts w:ascii="Calibri" w:hAnsi="Calibri" w:cs="Calibri"/>
              </w:rPr>
              <w:t xml:space="preserve">JM and CC </w:t>
            </w:r>
            <w:r>
              <w:rPr>
                <w:rFonts w:ascii="Calibri" w:hAnsi="Calibri" w:cs="Calibri"/>
              </w:rPr>
              <w:t>gave a presentation</w:t>
            </w:r>
            <w:r w:rsidRPr="001D3A7A">
              <w:rPr>
                <w:rFonts w:ascii="Calibri" w:hAnsi="Calibri" w:cs="Calibri"/>
              </w:rPr>
              <w:t xml:space="preserve"> </w:t>
            </w:r>
            <w:r>
              <w:rPr>
                <w:rFonts w:ascii="Calibri" w:hAnsi="Calibri" w:cs="Calibri"/>
              </w:rPr>
              <w:t>on the issues surrounding the backlog of amendments following the implementation of HRA Approval.</w:t>
            </w:r>
          </w:p>
          <w:p w:rsidR="00601C89" w:rsidRDefault="00601C89" w:rsidP="00601C89">
            <w:pPr>
              <w:autoSpaceDE w:val="0"/>
              <w:autoSpaceDN w:val="0"/>
              <w:adjustRightInd w:val="0"/>
              <w:spacing w:after="0" w:line="240" w:lineRule="auto"/>
              <w:rPr>
                <w:rFonts w:ascii="Calibri" w:hAnsi="Calibri" w:cs="Calibri"/>
              </w:rPr>
            </w:pPr>
          </w:p>
          <w:p w:rsidR="00601C89" w:rsidRDefault="00601C89" w:rsidP="00601C89">
            <w:pPr>
              <w:spacing w:after="0" w:line="240" w:lineRule="auto"/>
            </w:pPr>
            <w:r w:rsidRPr="00193F9A">
              <w:t>DK</w:t>
            </w:r>
            <w:r>
              <w:t xml:space="preserve"> offered congratulations on a clear presentation and asked 3 questions:</w:t>
            </w:r>
          </w:p>
          <w:p w:rsidR="00601C89" w:rsidRDefault="00601C89" w:rsidP="00601C89">
            <w:pPr>
              <w:pStyle w:val="ListParagraph"/>
              <w:numPr>
                <w:ilvl w:val="0"/>
                <w:numId w:val="11"/>
              </w:numPr>
              <w:spacing w:after="0" w:line="240" w:lineRule="auto"/>
            </w:pPr>
            <w:r>
              <w:t>Why had the ‘odd’ behaviour of applicants not been anticipated? Was it a communications issue?</w:t>
            </w:r>
          </w:p>
          <w:p w:rsidR="00601C89" w:rsidRDefault="00601C89" w:rsidP="00601C89">
            <w:pPr>
              <w:pStyle w:val="ListParagraph"/>
              <w:numPr>
                <w:ilvl w:val="0"/>
                <w:numId w:val="11"/>
              </w:numPr>
              <w:spacing w:after="0" w:line="240" w:lineRule="auto"/>
            </w:pPr>
            <w:r>
              <w:t>What was the reputational damage to the HRA?</w:t>
            </w:r>
          </w:p>
          <w:p w:rsidR="00601C89" w:rsidRDefault="00601C89" w:rsidP="00601C89">
            <w:pPr>
              <w:pStyle w:val="ListParagraph"/>
              <w:numPr>
                <w:ilvl w:val="0"/>
                <w:numId w:val="11"/>
              </w:numPr>
              <w:spacing w:after="0" w:line="240" w:lineRule="auto"/>
            </w:pPr>
            <w:r>
              <w:t>Why had there been a delay between identification of the problem and the implementation of a task force?</w:t>
            </w:r>
          </w:p>
          <w:p w:rsidR="00601C89" w:rsidRDefault="00601C89" w:rsidP="00601C89">
            <w:pPr>
              <w:spacing w:after="0" w:line="240" w:lineRule="auto"/>
            </w:pPr>
          </w:p>
          <w:p w:rsidR="00601C89" w:rsidRDefault="00601C89" w:rsidP="00601C89">
            <w:pPr>
              <w:spacing w:after="0" w:line="240" w:lineRule="auto"/>
            </w:pPr>
            <w:r>
              <w:t xml:space="preserve">JM replied that there had been </w:t>
            </w:r>
            <w:proofErr w:type="gramStart"/>
            <w:r>
              <w:t>a disconnect</w:t>
            </w:r>
            <w:proofErr w:type="gramEnd"/>
            <w:r>
              <w:t xml:space="preserve"> between what the HRA thought it had communicated to stakeholders and what those stakeholders thought they were being told. Whilst the HRA had requested that ALL amendments be sent through it had actually meant only those that were necessary. As a result there was confusion as to what was expected so people erred on the side of caution and sent through every amendment. This is a real learning point for future communications – making sure there is a precise, unambiguous clarity of message, building in appropriate stakeholder involvement and understanding their positions are all vitally important. Acting on these lessons would also help </w:t>
            </w:r>
            <w:r>
              <w:lastRenderedPageBreak/>
              <w:t>mitigate reputational damage.</w:t>
            </w:r>
          </w:p>
          <w:p w:rsidR="00601C89" w:rsidRDefault="00601C89" w:rsidP="00601C89">
            <w:pPr>
              <w:spacing w:after="0" w:line="240" w:lineRule="auto"/>
            </w:pPr>
          </w:p>
          <w:p w:rsidR="00601C89" w:rsidRDefault="00601C89" w:rsidP="00601C89">
            <w:pPr>
              <w:spacing w:after="0" w:line="240" w:lineRule="auto"/>
            </w:pPr>
            <w:r>
              <w:t>JM also stated that whilst the roll out of HRA Approval had been piloted and staggered to ensure a lot of learning, and fine tuning prior to roll-out had been achieved, this had not been possible for amendments and again, was a real learning point.</w:t>
            </w:r>
          </w:p>
          <w:p w:rsidR="00601C89" w:rsidRDefault="00601C89" w:rsidP="00601C89">
            <w:pPr>
              <w:spacing w:after="0" w:line="240" w:lineRule="auto"/>
            </w:pPr>
          </w:p>
          <w:p w:rsidR="00601C89" w:rsidRDefault="00601C89" w:rsidP="00601C89">
            <w:pPr>
              <w:spacing w:after="0" w:line="240" w:lineRule="auto"/>
            </w:pPr>
            <w:r>
              <w:t>NT suggested that this could have been the result of a ‘fading out’ of critical issues as the main concentration and devotion of resources had been applied to implementing HRA Approval and not amendments. JM concurred that this could have been the case and that there were 3 things that contributed:</w:t>
            </w:r>
          </w:p>
          <w:p w:rsidR="00601C89" w:rsidRDefault="00601C89" w:rsidP="00601C89">
            <w:pPr>
              <w:pStyle w:val="ListParagraph"/>
              <w:numPr>
                <w:ilvl w:val="0"/>
                <w:numId w:val="12"/>
              </w:numPr>
              <w:spacing w:after="0" w:line="240" w:lineRule="auto"/>
            </w:pPr>
            <w:r>
              <w:t>Amendments were too ‘complicated’ so enough time and expertise was not devoted to preparation;</w:t>
            </w:r>
          </w:p>
          <w:p w:rsidR="00601C89" w:rsidRDefault="00601C89" w:rsidP="00601C89">
            <w:pPr>
              <w:pStyle w:val="ListParagraph"/>
              <w:numPr>
                <w:ilvl w:val="0"/>
                <w:numId w:val="12"/>
              </w:numPr>
              <w:spacing w:after="0" w:line="240" w:lineRule="auto"/>
            </w:pPr>
            <w:r>
              <w:t>No additional resources were available as the original Business Plan had not been able to determine resource requirement accurately at such an early stage in development; and</w:t>
            </w:r>
          </w:p>
          <w:p w:rsidR="00601C89" w:rsidRDefault="00601C89" w:rsidP="00601C89">
            <w:pPr>
              <w:pStyle w:val="ListParagraph"/>
              <w:numPr>
                <w:ilvl w:val="0"/>
                <w:numId w:val="12"/>
              </w:numPr>
              <w:spacing w:after="0" w:line="240" w:lineRule="auto"/>
            </w:pPr>
            <w:r>
              <w:t>Timings were imposed rather than opted for i.e. CRN needed to decommission its CSP systems and applied huge pressure, DH was also applying time pressures and resolving devolved administrations constraints delayed necessary changes.</w:t>
            </w:r>
          </w:p>
          <w:p w:rsidR="00601C89" w:rsidRDefault="00601C89" w:rsidP="00601C89">
            <w:pPr>
              <w:spacing w:after="0" w:line="240" w:lineRule="auto"/>
            </w:pPr>
          </w:p>
          <w:p w:rsidR="00601C89" w:rsidRDefault="00601C89" w:rsidP="00601C89">
            <w:pPr>
              <w:spacing w:after="0" w:line="240" w:lineRule="auto"/>
            </w:pPr>
            <w:r>
              <w:t xml:space="preserve">With regards to reputational damage, JM agreed that this had been huge but that significant steps had been taken to restore the reputation and that these appear to be having the desired effect. The HRA was working hard through all its stakeholder groups to get back to where we were. </w:t>
            </w:r>
          </w:p>
          <w:p w:rsidR="00601C89" w:rsidRDefault="00601C89" w:rsidP="00601C89">
            <w:pPr>
              <w:spacing w:after="0" w:line="240" w:lineRule="auto"/>
            </w:pPr>
          </w:p>
          <w:p w:rsidR="00601C89" w:rsidRDefault="00601C89" w:rsidP="00601C89">
            <w:pPr>
              <w:spacing w:after="0" w:line="240" w:lineRule="auto"/>
            </w:pPr>
            <w:r>
              <w:t xml:space="preserve">In response to the time taken to respond to the crisis, JM observed that there had been an underestimation of the volume of amendments in the period immediately after implementation, and therefore the team to deal with them. In responding to the crisis, JM stated that there were several problems that led to delays. One was a lack of interconnectedness between initiatives. For example, whilst the website carried the majority of the communications, it has been acknowledged as being deficient in many areas and required improvement but there were insufficient resources to address this. </w:t>
            </w:r>
          </w:p>
          <w:p w:rsidR="00601C89" w:rsidRDefault="00601C89" w:rsidP="00601C89">
            <w:pPr>
              <w:spacing w:after="0" w:line="240" w:lineRule="auto"/>
            </w:pPr>
          </w:p>
          <w:p w:rsidR="00601C89" w:rsidRDefault="00601C89" w:rsidP="00601C89">
            <w:pPr>
              <w:spacing w:after="0" w:line="240" w:lineRule="auto"/>
            </w:pPr>
            <w:r>
              <w:t>Additionally, the IT systems had not been built around amendment processes, so in many instances work arounds needed to be developed and were not initially optimal. There is also an acknowledged lack of capacity to be able to respond to significant change requirements rapidly.</w:t>
            </w:r>
          </w:p>
          <w:p w:rsidR="00601C89" w:rsidRDefault="00601C89" w:rsidP="00601C89">
            <w:pPr>
              <w:spacing w:after="0" w:line="240" w:lineRule="auto"/>
            </w:pPr>
          </w:p>
          <w:p w:rsidR="00601C89" w:rsidRDefault="00601C89" w:rsidP="00601C89">
            <w:pPr>
              <w:spacing w:after="0" w:line="240" w:lineRule="auto"/>
            </w:pPr>
            <w:r>
              <w:t xml:space="preserve">Another problem was not being able to draw support from the rest of the organisation when necessary, so when the crisis occurred, it was difficult to get appropriate help from elsewhere. Other staff required additional training and considerable change management support, which had not been anticipated and led to delays. </w:t>
            </w:r>
          </w:p>
          <w:p w:rsidR="00601C89" w:rsidRDefault="00601C89" w:rsidP="00601C89">
            <w:pPr>
              <w:spacing w:after="0" w:line="240" w:lineRule="auto"/>
            </w:pPr>
          </w:p>
          <w:p w:rsidR="00601C89" w:rsidRDefault="00601C89" w:rsidP="00601C89">
            <w:pPr>
              <w:spacing w:after="0" w:line="240" w:lineRule="auto"/>
            </w:pPr>
            <w:r>
              <w:t xml:space="preserve">The lessons learnt from these are that contingency, resource and process planning are vital elements that need to be incorporated in early scoping and planning work. </w:t>
            </w:r>
          </w:p>
          <w:p w:rsidR="00601C89" w:rsidRDefault="00601C89" w:rsidP="00601C89">
            <w:pPr>
              <w:spacing w:after="0" w:line="240" w:lineRule="auto"/>
            </w:pPr>
          </w:p>
          <w:p w:rsidR="00601C89" w:rsidRDefault="00601C89" w:rsidP="00601C89">
            <w:pPr>
              <w:spacing w:after="0" w:line="240" w:lineRule="auto"/>
            </w:pPr>
            <w:r>
              <w:t xml:space="preserve">It was acknowledged that it is harder to respond to external timing pressures, </w:t>
            </w:r>
            <w:r>
              <w:lastRenderedPageBreak/>
              <w:t>but maybe pushing back harder might be a consideration worth noting.</w:t>
            </w:r>
          </w:p>
          <w:p w:rsidR="00F14DB0" w:rsidRDefault="00F14DB0" w:rsidP="00601C89">
            <w:pPr>
              <w:spacing w:after="0" w:line="240" w:lineRule="auto"/>
            </w:pPr>
          </w:p>
          <w:p w:rsidR="00F14DB0" w:rsidRPr="009B4400" w:rsidRDefault="00F14DB0" w:rsidP="00601C89">
            <w:pPr>
              <w:spacing w:after="0" w:line="240" w:lineRule="auto"/>
              <w:rPr>
                <w:b/>
                <w:i/>
              </w:rPr>
            </w:pPr>
            <w:r>
              <w:t>DK expressed her thanks to the team for their hard work in clearing the backlog, especially during the summer.</w:t>
            </w:r>
          </w:p>
          <w:p w:rsidR="009350E6" w:rsidRPr="00016711" w:rsidRDefault="009350E6" w:rsidP="005D7143">
            <w:pPr>
              <w:spacing w:after="0" w:line="240" w:lineRule="auto"/>
              <w:rPr>
                <w:b/>
                <w:i/>
              </w:rPr>
            </w:pPr>
          </w:p>
        </w:tc>
        <w:tc>
          <w:tcPr>
            <w:tcW w:w="1039" w:type="dxa"/>
            <w:shd w:val="clear" w:color="auto" w:fill="auto"/>
          </w:tcPr>
          <w:p w:rsidR="009B4400" w:rsidRPr="009B4400" w:rsidRDefault="009B4400" w:rsidP="005D7143">
            <w:pPr>
              <w:spacing w:after="0" w:line="240" w:lineRule="auto"/>
              <w:jc w:val="center"/>
              <w:rPr>
                <w:rFonts w:cs="Arial"/>
                <w:b/>
              </w:rPr>
            </w:pPr>
          </w:p>
        </w:tc>
      </w:tr>
      <w:tr w:rsidR="00650677" w:rsidRPr="009374C1" w:rsidTr="00FE6236">
        <w:trPr>
          <w:trHeight w:val="295"/>
        </w:trPr>
        <w:tc>
          <w:tcPr>
            <w:tcW w:w="959" w:type="dxa"/>
            <w:shd w:val="clear" w:color="auto" w:fill="auto"/>
          </w:tcPr>
          <w:p w:rsidR="00650677" w:rsidRPr="00F502EE" w:rsidRDefault="00DE3B06" w:rsidP="00DE3B06">
            <w:pPr>
              <w:jc w:val="center"/>
            </w:pPr>
            <w:r>
              <w:lastRenderedPageBreak/>
              <w:t>12.</w:t>
            </w:r>
          </w:p>
        </w:tc>
        <w:tc>
          <w:tcPr>
            <w:tcW w:w="7397" w:type="dxa"/>
            <w:shd w:val="clear" w:color="auto" w:fill="auto"/>
          </w:tcPr>
          <w:p w:rsidR="00650677" w:rsidRDefault="00650677" w:rsidP="00650677">
            <w:pPr>
              <w:rPr>
                <w:rFonts w:cstheme="minorHAnsi"/>
                <w:b/>
                <w:szCs w:val="24"/>
              </w:rPr>
            </w:pPr>
            <w:r>
              <w:rPr>
                <w:rFonts w:cstheme="minorHAnsi"/>
                <w:b/>
                <w:szCs w:val="24"/>
              </w:rPr>
              <w:t xml:space="preserve">Business Case </w:t>
            </w:r>
            <w:r w:rsidRPr="00A04DEE">
              <w:rPr>
                <w:rFonts w:cstheme="minorHAnsi"/>
                <w:b/>
                <w:szCs w:val="24"/>
              </w:rPr>
              <w:t>for ICT spend approval</w:t>
            </w:r>
          </w:p>
          <w:p w:rsidR="004F5C86" w:rsidRDefault="009C5D18" w:rsidP="00C578F6">
            <w:pPr>
              <w:spacing w:after="0" w:line="240" w:lineRule="auto"/>
              <w:rPr>
                <w:rFonts w:cstheme="minorHAnsi"/>
                <w:szCs w:val="24"/>
              </w:rPr>
            </w:pPr>
            <w:r>
              <w:rPr>
                <w:rFonts w:cstheme="minorHAnsi"/>
                <w:szCs w:val="24"/>
              </w:rPr>
              <w:t>KW informed the Committee that approval for this BC was sought to move the new</w:t>
            </w:r>
            <w:r w:rsidR="00A30823" w:rsidRPr="004F5C86">
              <w:rPr>
                <w:rFonts w:cstheme="minorHAnsi"/>
                <w:szCs w:val="24"/>
              </w:rPr>
              <w:t xml:space="preserve"> contract for hosting </w:t>
            </w:r>
            <w:r>
              <w:rPr>
                <w:rFonts w:cstheme="minorHAnsi"/>
                <w:szCs w:val="24"/>
              </w:rPr>
              <w:t xml:space="preserve">the </w:t>
            </w:r>
            <w:r w:rsidR="00A30823" w:rsidRPr="004F5C86">
              <w:rPr>
                <w:rFonts w:cstheme="minorHAnsi"/>
                <w:szCs w:val="24"/>
              </w:rPr>
              <w:t xml:space="preserve">business critical </w:t>
            </w:r>
            <w:r>
              <w:rPr>
                <w:rFonts w:cstheme="minorHAnsi"/>
                <w:szCs w:val="24"/>
              </w:rPr>
              <w:t xml:space="preserve">IRAS / HARP </w:t>
            </w:r>
            <w:r w:rsidR="00A30823" w:rsidRPr="004F5C86">
              <w:rPr>
                <w:rFonts w:cstheme="minorHAnsi"/>
                <w:szCs w:val="24"/>
              </w:rPr>
              <w:t xml:space="preserve">systems </w:t>
            </w:r>
            <w:r>
              <w:rPr>
                <w:rFonts w:cstheme="minorHAnsi"/>
                <w:szCs w:val="24"/>
              </w:rPr>
              <w:t>from</w:t>
            </w:r>
            <w:r w:rsidR="00A30823" w:rsidRPr="004F5C86">
              <w:rPr>
                <w:rFonts w:cstheme="minorHAnsi"/>
                <w:szCs w:val="24"/>
              </w:rPr>
              <w:t xml:space="preserve"> </w:t>
            </w:r>
            <w:r w:rsidR="00632B7E" w:rsidRPr="004F5C86">
              <w:rPr>
                <w:rFonts w:cstheme="minorHAnsi"/>
                <w:szCs w:val="24"/>
              </w:rPr>
              <w:t>Rack space</w:t>
            </w:r>
            <w:r w:rsidR="00A30823" w:rsidRPr="004F5C86">
              <w:rPr>
                <w:rFonts w:cstheme="minorHAnsi"/>
                <w:szCs w:val="24"/>
              </w:rPr>
              <w:t xml:space="preserve"> to Crown Hosting Data Centre.</w:t>
            </w:r>
            <w:r>
              <w:rPr>
                <w:rFonts w:cstheme="minorHAnsi"/>
                <w:szCs w:val="24"/>
              </w:rPr>
              <w:t xml:space="preserve"> </w:t>
            </w:r>
          </w:p>
          <w:p w:rsidR="009C5D18" w:rsidRPr="004F5C86" w:rsidRDefault="009C5D18" w:rsidP="00C578F6">
            <w:pPr>
              <w:spacing w:after="0" w:line="240" w:lineRule="auto"/>
              <w:rPr>
                <w:rFonts w:cstheme="minorHAnsi"/>
                <w:szCs w:val="24"/>
              </w:rPr>
            </w:pPr>
          </w:p>
          <w:p w:rsidR="00B76AC9" w:rsidRDefault="009C5D18" w:rsidP="00C578F6">
            <w:pPr>
              <w:spacing w:after="0" w:line="240" w:lineRule="auto"/>
              <w:rPr>
                <w:rFonts w:cstheme="minorHAnsi"/>
                <w:szCs w:val="24"/>
              </w:rPr>
            </w:pPr>
            <w:r>
              <w:rPr>
                <w:rFonts w:cstheme="minorHAnsi"/>
                <w:szCs w:val="24"/>
              </w:rPr>
              <w:t>The C</w:t>
            </w:r>
            <w:r w:rsidR="00A30823" w:rsidRPr="004F5C86">
              <w:rPr>
                <w:rFonts w:cstheme="minorHAnsi"/>
                <w:szCs w:val="24"/>
              </w:rPr>
              <w:t xml:space="preserve">ommittee requested more background as to why </w:t>
            </w:r>
            <w:r>
              <w:rPr>
                <w:rFonts w:cstheme="minorHAnsi"/>
                <w:szCs w:val="24"/>
              </w:rPr>
              <w:t xml:space="preserve">the </w:t>
            </w:r>
            <w:r w:rsidR="00A30823" w:rsidRPr="004F5C86">
              <w:rPr>
                <w:rFonts w:cstheme="minorHAnsi"/>
                <w:szCs w:val="24"/>
              </w:rPr>
              <w:t>C</w:t>
            </w:r>
            <w:r w:rsidR="00650677" w:rsidRPr="004F5C86">
              <w:rPr>
                <w:rFonts w:cstheme="minorHAnsi"/>
                <w:szCs w:val="24"/>
              </w:rPr>
              <w:t>rown</w:t>
            </w:r>
            <w:r w:rsidR="00A30823" w:rsidRPr="004F5C86">
              <w:rPr>
                <w:rFonts w:cstheme="minorHAnsi"/>
                <w:szCs w:val="24"/>
              </w:rPr>
              <w:t xml:space="preserve"> Hosting Data Centre</w:t>
            </w:r>
            <w:r w:rsidR="00B76AC9">
              <w:rPr>
                <w:rFonts w:cstheme="minorHAnsi"/>
                <w:szCs w:val="24"/>
              </w:rPr>
              <w:t xml:space="preserve"> uses Ark Data Centres. </w:t>
            </w:r>
          </w:p>
          <w:p w:rsidR="00B76AC9" w:rsidRDefault="00B76AC9" w:rsidP="00C578F6">
            <w:pPr>
              <w:spacing w:after="0" w:line="240" w:lineRule="auto"/>
              <w:rPr>
                <w:rFonts w:cstheme="minorHAnsi"/>
                <w:szCs w:val="24"/>
              </w:rPr>
            </w:pPr>
          </w:p>
          <w:p w:rsidR="00B76AC9" w:rsidRDefault="00B76AC9" w:rsidP="00C578F6">
            <w:pPr>
              <w:spacing w:after="0" w:line="240" w:lineRule="auto"/>
              <w:rPr>
                <w:rFonts w:cstheme="minorHAnsi"/>
                <w:szCs w:val="24"/>
              </w:rPr>
            </w:pPr>
            <w:r>
              <w:rPr>
                <w:rFonts w:cstheme="minorHAnsi"/>
                <w:szCs w:val="24"/>
              </w:rPr>
              <w:t xml:space="preserve">In response to a question, </w:t>
            </w:r>
            <w:r w:rsidR="00650677" w:rsidRPr="004F5C86">
              <w:rPr>
                <w:rFonts w:cstheme="minorHAnsi"/>
                <w:szCs w:val="24"/>
              </w:rPr>
              <w:t>KW</w:t>
            </w:r>
            <w:r w:rsidR="00650677">
              <w:rPr>
                <w:rFonts w:cstheme="minorHAnsi"/>
                <w:b/>
                <w:szCs w:val="24"/>
              </w:rPr>
              <w:t xml:space="preserve"> </w:t>
            </w:r>
            <w:r>
              <w:rPr>
                <w:rFonts w:cstheme="minorHAnsi"/>
                <w:szCs w:val="24"/>
              </w:rPr>
              <w:t>informed the C</w:t>
            </w:r>
            <w:r w:rsidRPr="00B76AC9">
              <w:rPr>
                <w:rFonts w:cstheme="minorHAnsi"/>
                <w:szCs w:val="24"/>
              </w:rPr>
              <w:t>ommittee</w:t>
            </w:r>
            <w:r>
              <w:rPr>
                <w:rFonts w:cstheme="minorHAnsi"/>
                <w:b/>
                <w:szCs w:val="24"/>
              </w:rPr>
              <w:t xml:space="preserve"> </w:t>
            </w:r>
            <w:r w:rsidR="00650677" w:rsidRPr="004F5C86">
              <w:rPr>
                <w:rFonts w:cstheme="minorHAnsi"/>
                <w:szCs w:val="24"/>
              </w:rPr>
              <w:t>t</w:t>
            </w:r>
            <w:r>
              <w:rPr>
                <w:rFonts w:cstheme="minorHAnsi"/>
                <w:szCs w:val="24"/>
              </w:rPr>
              <w:t>hat the procurement process had been undertaken through DH procurement and that the BC template was one used by them.</w:t>
            </w:r>
          </w:p>
          <w:p w:rsidR="00B76AC9" w:rsidRDefault="00B76AC9" w:rsidP="00C578F6">
            <w:pPr>
              <w:spacing w:after="0" w:line="240" w:lineRule="auto"/>
              <w:rPr>
                <w:rFonts w:cstheme="minorHAnsi"/>
                <w:szCs w:val="24"/>
              </w:rPr>
            </w:pPr>
          </w:p>
          <w:p w:rsidR="00650677" w:rsidRDefault="00B76AC9" w:rsidP="005D7143">
            <w:pPr>
              <w:spacing w:after="0" w:line="240" w:lineRule="auto"/>
              <w:rPr>
                <w:rFonts w:cstheme="minorHAnsi"/>
                <w:szCs w:val="24"/>
              </w:rPr>
            </w:pPr>
            <w:r>
              <w:rPr>
                <w:rFonts w:cstheme="minorHAnsi"/>
                <w:szCs w:val="24"/>
              </w:rPr>
              <w:t>The Committee requested that m</w:t>
            </w:r>
            <w:r w:rsidR="00650677" w:rsidRPr="004F5C86">
              <w:rPr>
                <w:rFonts w:cstheme="minorHAnsi"/>
                <w:szCs w:val="24"/>
              </w:rPr>
              <w:t xml:space="preserve">ore details </w:t>
            </w:r>
            <w:r>
              <w:rPr>
                <w:rFonts w:cstheme="minorHAnsi"/>
                <w:szCs w:val="24"/>
              </w:rPr>
              <w:t xml:space="preserve">be provided </w:t>
            </w:r>
            <w:r w:rsidR="00650677" w:rsidRPr="004F5C86">
              <w:rPr>
                <w:rFonts w:cstheme="minorHAnsi"/>
                <w:szCs w:val="24"/>
              </w:rPr>
              <w:t xml:space="preserve">and </w:t>
            </w:r>
            <w:r>
              <w:rPr>
                <w:rFonts w:cstheme="minorHAnsi"/>
                <w:szCs w:val="24"/>
              </w:rPr>
              <w:t xml:space="preserve">that the proposal should be brought </w:t>
            </w:r>
            <w:r w:rsidR="00650677" w:rsidRPr="004F5C86">
              <w:rPr>
                <w:rFonts w:cstheme="minorHAnsi"/>
                <w:szCs w:val="24"/>
              </w:rPr>
              <w:t xml:space="preserve">back </w:t>
            </w:r>
            <w:r>
              <w:rPr>
                <w:rFonts w:cstheme="minorHAnsi"/>
                <w:szCs w:val="24"/>
              </w:rPr>
              <w:t>for approval.</w:t>
            </w:r>
          </w:p>
          <w:p w:rsidR="00601C89" w:rsidRPr="00016711" w:rsidRDefault="00601C89" w:rsidP="005D7143">
            <w:pPr>
              <w:spacing w:after="0" w:line="240" w:lineRule="auto"/>
              <w:rPr>
                <w:rFonts w:cstheme="minorHAnsi"/>
                <w:szCs w:val="24"/>
              </w:rPr>
            </w:pPr>
          </w:p>
        </w:tc>
        <w:tc>
          <w:tcPr>
            <w:tcW w:w="1039" w:type="dxa"/>
            <w:shd w:val="clear" w:color="auto" w:fill="auto"/>
          </w:tcPr>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650677" w:rsidRDefault="007E6CA1" w:rsidP="005D7143">
            <w:pPr>
              <w:spacing w:after="0" w:line="240" w:lineRule="auto"/>
              <w:jc w:val="center"/>
              <w:rPr>
                <w:rFonts w:cs="Arial"/>
                <w:b/>
                <w:highlight w:val="yellow"/>
              </w:rPr>
            </w:pPr>
            <w:r w:rsidRPr="00601C89">
              <w:rPr>
                <w:rFonts w:cs="Arial"/>
                <w:b/>
              </w:rPr>
              <w:t>KW</w:t>
            </w:r>
          </w:p>
        </w:tc>
      </w:tr>
      <w:tr w:rsidR="009350E6" w:rsidRPr="009374C1" w:rsidTr="00FE6236">
        <w:trPr>
          <w:trHeight w:val="295"/>
        </w:trPr>
        <w:tc>
          <w:tcPr>
            <w:tcW w:w="959" w:type="dxa"/>
            <w:shd w:val="clear" w:color="auto" w:fill="auto"/>
          </w:tcPr>
          <w:p w:rsidR="009350E6" w:rsidRPr="00F502EE" w:rsidRDefault="00DE3B06" w:rsidP="00DE3B06">
            <w:pPr>
              <w:jc w:val="center"/>
            </w:pPr>
            <w:r>
              <w:t>13.</w:t>
            </w:r>
          </w:p>
        </w:tc>
        <w:tc>
          <w:tcPr>
            <w:tcW w:w="7397" w:type="dxa"/>
            <w:shd w:val="clear" w:color="auto" w:fill="auto"/>
          </w:tcPr>
          <w:p w:rsidR="009B4400" w:rsidRDefault="009C5D18" w:rsidP="009C5D18">
            <w:pPr>
              <w:spacing w:after="0" w:line="240" w:lineRule="auto"/>
              <w:rPr>
                <w:rFonts w:eastAsiaTheme="majorEastAsia" w:cs="Arial"/>
                <w:b/>
                <w:bCs/>
                <w:szCs w:val="36"/>
              </w:rPr>
            </w:pPr>
            <w:r>
              <w:rPr>
                <w:rFonts w:eastAsiaTheme="majorEastAsia" w:cs="Arial"/>
                <w:b/>
                <w:bCs/>
                <w:szCs w:val="36"/>
              </w:rPr>
              <w:t>Review of HRA registers</w:t>
            </w:r>
          </w:p>
          <w:p w:rsidR="009C5D18" w:rsidRDefault="009C5D18" w:rsidP="009C5D18">
            <w:pPr>
              <w:spacing w:after="0" w:line="240" w:lineRule="auto"/>
              <w:rPr>
                <w:rFonts w:eastAsiaTheme="majorEastAsia" w:cs="Arial"/>
                <w:b/>
                <w:bCs/>
                <w:szCs w:val="36"/>
              </w:rPr>
            </w:pPr>
          </w:p>
          <w:p w:rsidR="009C5D18" w:rsidRDefault="009C5D18" w:rsidP="009C5D18">
            <w:pPr>
              <w:spacing w:after="0" w:line="240" w:lineRule="auto"/>
              <w:rPr>
                <w:rFonts w:eastAsiaTheme="majorEastAsia" w:cs="Arial"/>
                <w:bCs/>
                <w:szCs w:val="36"/>
              </w:rPr>
            </w:pPr>
            <w:r w:rsidRPr="009C5D18">
              <w:rPr>
                <w:rFonts w:eastAsiaTheme="majorEastAsia" w:cs="Arial"/>
                <w:bCs/>
                <w:szCs w:val="36"/>
              </w:rPr>
              <w:t>The Committee noted and accepted the report.</w:t>
            </w:r>
          </w:p>
          <w:p w:rsidR="00601C89" w:rsidRPr="00016711" w:rsidRDefault="00601C89" w:rsidP="009C5D18">
            <w:pPr>
              <w:spacing w:after="0" w:line="240" w:lineRule="auto"/>
              <w:rPr>
                <w:rFonts w:eastAsiaTheme="majorEastAsia" w:cs="Arial"/>
                <w:bCs/>
                <w:szCs w:val="36"/>
              </w:rPr>
            </w:pPr>
          </w:p>
        </w:tc>
        <w:tc>
          <w:tcPr>
            <w:tcW w:w="1039" w:type="dxa"/>
            <w:shd w:val="clear" w:color="auto" w:fill="auto"/>
          </w:tcPr>
          <w:p w:rsidR="009350E6" w:rsidRDefault="009350E6" w:rsidP="005D7143">
            <w:pPr>
              <w:spacing w:after="0" w:line="240" w:lineRule="auto"/>
              <w:jc w:val="center"/>
              <w:rPr>
                <w:rFonts w:cs="Arial"/>
                <w:b/>
                <w:highlight w:val="yellow"/>
              </w:rPr>
            </w:pPr>
          </w:p>
        </w:tc>
      </w:tr>
      <w:tr w:rsidR="00C578F6" w:rsidRPr="009374C1" w:rsidTr="00FE6236">
        <w:trPr>
          <w:trHeight w:val="295"/>
        </w:trPr>
        <w:tc>
          <w:tcPr>
            <w:tcW w:w="959" w:type="dxa"/>
            <w:shd w:val="clear" w:color="auto" w:fill="auto"/>
          </w:tcPr>
          <w:p w:rsidR="00C578F6" w:rsidRDefault="00C578F6" w:rsidP="00DE3B06">
            <w:pPr>
              <w:jc w:val="center"/>
            </w:pPr>
            <w:r>
              <w:t>14.</w:t>
            </w:r>
          </w:p>
        </w:tc>
        <w:tc>
          <w:tcPr>
            <w:tcW w:w="7397" w:type="dxa"/>
            <w:shd w:val="clear" w:color="auto" w:fill="auto"/>
          </w:tcPr>
          <w:p w:rsidR="00C578F6" w:rsidRDefault="00C578F6" w:rsidP="005D7143">
            <w:pPr>
              <w:spacing w:after="0" w:line="240" w:lineRule="auto"/>
              <w:rPr>
                <w:rFonts w:eastAsiaTheme="majorEastAsia" w:cs="Arial"/>
                <w:b/>
                <w:bCs/>
                <w:szCs w:val="36"/>
              </w:rPr>
            </w:pPr>
            <w:r>
              <w:rPr>
                <w:rFonts w:eastAsiaTheme="majorEastAsia" w:cs="Arial"/>
                <w:b/>
                <w:bCs/>
                <w:szCs w:val="36"/>
              </w:rPr>
              <w:t>iCasework Lessons learnt Update</w:t>
            </w:r>
          </w:p>
          <w:p w:rsidR="00C578F6" w:rsidRDefault="00C578F6" w:rsidP="005D7143">
            <w:pPr>
              <w:spacing w:after="0" w:line="240" w:lineRule="auto"/>
              <w:rPr>
                <w:rFonts w:eastAsiaTheme="majorEastAsia" w:cs="Arial"/>
                <w:b/>
                <w:bCs/>
                <w:szCs w:val="36"/>
              </w:rPr>
            </w:pPr>
          </w:p>
          <w:p w:rsidR="00C578F6" w:rsidRDefault="00C578F6" w:rsidP="005D7143">
            <w:pPr>
              <w:spacing w:after="0" w:line="240" w:lineRule="auto"/>
              <w:rPr>
                <w:rFonts w:eastAsiaTheme="majorEastAsia" w:cs="Arial"/>
                <w:bCs/>
                <w:szCs w:val="36"/>
              </w:rPr>
            </w:pPr>
            <w:r w:rsidRPr="00C578F6">
              <w:rPr>
                <w:rFonts w:eastAsiaTheme="majorEastAsia" w:cs="Arial"/>
                <w:bCs/>
                <w:szCs w:val="36"/>
              </w:rPr>
              <w:t>The Committee agreed to defer this to the next meeting.</w:t>
            </w:r>
          </w:p>
          <w:p w:rsidR="00601C89" w:rsidRPr="00016711" w:rsidRDefault="00601C89" w:rsidP="005D7143">
            <w:pPr>
              <w:spacing w:after="0" w:line="240" w:lineRule="auto"/>
              <w:rPr>
                <w:rFonts w:eastAsiaTheme="majorEastAsia" w:cs="Arial"/>
                <w:bCs/>
                <w:szCs w:val="36"/>
              </w:rPr>
            </w:pPr>
          </w:p>
        </w:tc>
        <w:tc>
          <w:tcPr>
            <w:tcW w:w="1039" w:type="dxa"/>
            <w:shd w:val="clear" w:color="auto" w:fill="auto"/>
          </w:tcPr>
          <w:p w:rsidR="007E6CA1" w:rsidRDefault="007E6CA1" w:rsidP="005D7143">
            <w:pPr>
              <w:spacing w:after="0" w:line="240" w:lineRule="auto"/>
              <w:jc w:val="center"/>
              <w:rPr>
                <w:rFonts w:cs="Arial"/>
                <w:b/>
                <w:highlight w:val="yellow"/>
              </w:rPr>
            </w:pPr>
          </w:p>
          <w:p w:rsidR="00C578F6" w:rsidRDefault="007E6CA1" w:rsidP="005D7143">
            <w:pPr>
              <w:spacing w:after="0" w:line="240" w:lineRule="auto"/>
              <w:jc w:val="center"/>
              <w:rPr>
                <w:rFonts w:cs="Arial"/>
                <w:b/>
                <w:highlight w:val="yellow"/>
              </w:rPr>
            </w:pPr>
            <w:r w:rsidRPr="00601C89">
              <w:rPr>
                <w:rFonts w:cs="Arial"/>
                <w:b/>
              </w:rPr>
              <w:t>ST</w:t>
            </w:r>
          </w:p>
        </w:tc>
      </w:tr>
      <w:tr w:rsidR="00517336" w:rsidRPr="009374C1" w:rsidTr="00FE6236">
        <w:trPr>
          <w:trHeight w:val="295"/>
        </w:trPr>
        <w:tc>
          <w:tcPr>
            <w:tcW w:w="959" w:type="dxa"/>
            <w:shd w:val="clear" w:color="auto" w:fill="auto"/>
          </w:tcPr>
          <w:p w:rsidR="00517336" w:rsidRPr="00F502EE" w:rsidRDefault="00C578F6" w:rsidP="00DE3B06">
            <w:pPr>
              <w:jc w:val="center"/>
            </w:pPr>
            <w:r>
              <w:t xml:space="preserve">15. </w:t>
            </w:r>
          </w:p>
        </w:tc>
        <w:tc>
          <w:tcPr>
            <w:tcW w:w="7397" w:type="dxa"/>
            <w:shd w:val="clear" w:color="auto" w:fill="auto"/>
          </w:tcPr>
          <w:p w:rsidR="009C5D18" w:rsidRDefault="009C5D18" w:rsidP="009C5D18">
            <w:pPr>
              <w:spacing w:after="0" w:line="240" w:lineRule="auto"/>
              <w:rPr>
                <w:rFonts w:eastAsiaTheme="majorEastAsia" w:cs="Arial"/>
                <w:b/>
                <w:bCs/>
                <w:szCs w:val="36"/>
              </w:rPr>
            </w:pPr>
            <w:r w:rsidRPr="00D55AFF">
              <w:rPr>
                <w:rFonts w:eastAsiaTheme="majorEastAsia" w:cs="Arial"/>
                <w:b/>
                <w:bCs/>
                <w:szCs w:val="36"/>
              </w:rPr>
              <w:t>Out of session item</w:t>
            </w:r>
            <w:r>
              <w:rPr>
                <w:rFonts w:eastAsiaTheme="majorEastAsia" w:cs="Arial"/>
                <w:b/>
                <w:bCs/>
                <w:szCs w:val="36"/>
              </w:rPr>
              <w:t>s</w:t>
            </w:r>
          </w:p>
          <w:p w:rsidR="009C5D18" w:rsidRDefault="009C5D18" w:rsidP="009C5D18">
            <w:pPr>
              <w:spacing w:after="0" w:line="240" w:lineRule="auto"/>
              <w:rPr>
                <w:rFonts w:eastAsiaTheme="majorEastAsia" w:cs="Arial"/>
                <w:b/>
                <w:bCs/>
                <w:szCs w:val="36"/>
              </w:rPr>
            </w:pPr>
          </w:p>
          <w:p w:rsidR="00517336" w:rsidRDefault="00AD7FD6" w:rsidP="00AD7FD6">
            <w:pPr>
              <w:spacing w:after="0" w:line="240" w:lineRule="auto"/>
              <w:rPr>
                <w:rFonts w:eastAsiaTheme="majorEastAsia" w:cs="Arial"/>
                <w:bCs/>
                <w:szCs w:val="36"/>
              </w:rPr>
            </w:pPr>
            <w:r w:rsidRPr="00AD7FD6">
              <w:rPr>
                <w:rFonts w:eastAsiaTheme="majorEastAsia" w:cs="Arial"/>
                <w:bCs/>
                <w:szCs w:val="36"/>
              </w:rPr>
              <w:t>Noted.</w:t>
            </w:r>
          </w:p>
          <w:p w:rsidR="00601C89" w:rsidRPr="00016711" w:rsidRDefault="00601C89" w:rsidP="00AD7FD6">
            <w:pPr>
              <w:spacing w:after="0" w:line="240" w:lineRule="auto"/>
              <w:rPr>
                <w:rFonts w:eastAsiaTheme="majorEastAsia" w:cs="Arial"/>
                <w:bCs/>
                <w:szCs w:val="36"/>
              </w:rPr>
            </w:pPr>
          </w:p>
        </w:tc>
        <w:tc>
          <w:tcPr>
            <w:tcW w:w="1039" w:type="dxa"/>
            <w:shd w:val="clear" w:color="auto" w:fill="auto"/>
          </w:tcPr>
          <w:p w:rsidR="00517336" w:rsidRDefault="00517336" w:rsidP="005D7143">
            <w:pPr>
              <w:spacing w:after="0" w:line="240" w:lineRule="auto"/>
              <w:jc w:val="center"/>
              <w:rPr>
                <w:rFonts w:cs="Arial"/>
                <w:b/>
                <w:highlight w:val="yellow"/>
              </w:rPr>
            </w:pPr>
          </w:p>
        </w:tc>
      </w:tr>
      <w:tr w:rsidR="00C578F6" w:rsidRPr="009374C1" w:rsidTr="00FE6236">
        <w:trPr>
          <w:trHeight w:val="295"/>
        </w:trPr>
        <w:tc>
          <w:tcPr>
            <w:tcW w:w="959" w:type="dxa"/>
            <w:shd w:val="clear" w:color="auto" w:fill="auto"/>
          </w:tcPr>
          <w:p w:rsidR="00C578F6" w:rsidRDefault="005257ED" w:rsidP="00DE3B06">
            <w:pPr>
              <w:jc w:val="center"/>
            </w:pPr>
            <w:r>
              <w:t>16.</w:t>
            </w:r>
          </w:p>
        </w:tc>
        <w:tc>
          <w:tcPr>
            <w:tcW w:w="7397" w:type="dxa"/>
            <w:shd w:val="clear" w:color="auto" w:fill="auto"/>
          </w:tcPr>
          <w:p w:rsidR="00C578F6" w:rsidRDefault="00C578F6" w:rsidP="00C578F6">
            <w:pPr>
              <w:spacing w:after="0" w:line="240" w:lineRule="auto"/>
              <w:rPr>
                <w:b/>
              </w:rPr>
            </w:pPr>
            <w:r>
              <w:rPr>
                <w:b/>
              </w:rPr>
              <w:t>Any other business</w:t>
            </w:r>
          </w:p>
          <w:p w:rsidR="00C578F6" w:rsidRDefault="00C578F6" w:rsidP="00C578F6">
            <w:pPr>
              <w:spacing w:after="0" w:line="240" w:lineRule="auto"/>
              <w:rPr>
                <w:b/>
              </w:rPr>
            </w:pPr>
          </w:p>
          <w:p w:rsidR="00AD7FD6" w:rsidRDefault="00AD7FD6" w:rsidP="00AD7FD6">
            <w:pPr>
              <w:spacing w:after="0" w:line="240" w:lineRule="auto"/>
              <w:rPr>
                <w:rFonts w:cs="Arial"/>
              </w:rPr>
            </w:pPr>
            <w:r w:rsidRPr="00514A0A">
              <w:rPr>
                <w:rFonts w:cs="Arial"/>
              </w:rPr>
              <w:t xml:space="preserve">MT raised </w:t>
            </w:r>
            <w:r>
              <w:rPr>
                <w:rFonts w:cs="Arial"/>
              </w:rPr>
              <w:t xml:space="preserve">the subject of </w:t>
            </w:r>
            <w:r w:rsidRPr="00514A0A">
              <w:rPr>
                <w:rFonts w:cs="Arial"/>
              </w:rPr>
              <w:t>expenses for REC committee members</w:t>
            </w:r>
            <w:r>
              <w:rPr>
                <w:rFonts w:cs="Arial"/>
              </w:rPr>
              <w:t>, suggesting that a review is required</w:t>
            </w:r>
            <w:r w:rsidRPr="00514A0A">
              <w:rPr>
                <w:rFonts w:cs="Arial"/>
              </w:rPr>
              <w:t xml:space="preserve">.  </w:t>
            </w:r>
          </w:p>
          <w:p w:rsidR="00AD7FD6" w:rsidRDefault="00AD7FD6" w:rsidP="00AD7FD6">
            <w:pPr>
              <w:spacing w:after="0" w:line="240" w:lineRule="auto"/>
              <w:rPr>
                <w:rFonts w:cs="Arial"/>
              </w:rPr>
            </w:pPr>
          </w:p>
          <w:p w:rsidR="00AD7FD6" w:rsidRDefault="00AD7FD6" w:rsidP="00AD7FD6">
            <w:pPr>
              <w:spacing w:after="0" w:line="240" w:lineRule="auto"/>
              <w:rPr>
                <w:rFonts w:cs="Arial"/>
              </w:rPr>
            </w:pPr>
            <w:r w:rsidRPr="00514A0A">
              <w:rPr>
                <w:rFonts w:cs="Arial"/>
              </w:rPr>
              <w:t xml:space="preserve">He </w:t>
            </w:r>
            <w:r>
              <w:rPr>
                <w:rFonts w:cs="Arial"/>
              </w:rPr>
              <w:t xml:space="preserve">also </w:t>
            </w:r>
            <w:r w:rsidRPr="00514A0A">
              <w:rPr>
                <w:rFonts w:cs="Arial"/>
              </w:rPr>
              <w:t xml:space="preserve">suggested that there should be </w:t>
            </w:r>
            <w:r>
              <w:rPr>
                <w:rFonts w:cs="Arial"/>
              </w:rPr>
              <w:t xml:space="preserve">more </w:t>
            </w:r>
            <w:r w:rsidRPr="00514A0A">
              <w:rPr>
                <w:rFonts w:cs="Arial"/>
              </w:rPr>
              <w:t>opportunit</w:t>
            </w:r>
            <w:r>
              <w:rPr>
                <w:rFonts w:cs="Arial"/>
              </w:rPr>
              <w:t>ies</w:t>
            </w:r>
            <w:r w:rsidRPr="00514A0A">
              <w:rPr>
                <w:rFonts w:cs="Arial"/>
              </w:rPr>
              <w:t xml:space="preserve"> for </w:t>
            </w:r>
            <w:r>
              <w:rPr>
                <w:rFonts w:cs="Arial"/>
              </w:rPr>
              <w:t>volunteer</w:t>
            </w:r>
            <w:r w:rsidRPr="00514A0A">
              <w:rPr>
                <w:rFonts w:cs="Arial"/>
              </w:rPr>
              <w:t xml:space="preserve"> members to take part in training fac</w:t>
            </w:r>
            <w:r>
              <w:rPr>
                <w:rFonts w:cs="Arial"/>
              </w:rPr>
              <w:t>e to face rather than on line as this would be of more benefit to</w:t>
            </w:r>
            <w:r w:rsidRPr="00514A0A">
              <w:rPr>
                <w:rFonts w:cs="Arial"/>
              </w:rPr>
              <w:t xml:space="preserve"> members.  </w:t>
            </w:r>
          </w:p>
          <w:p w:rsidR="00AD7FD6" w:rsidRDefault="00AD7FD6" w:rsidP="00AD7FD6">
            <w:pPr>
              <w:spacing w:after="0" w:line="240" w:lineRule="auto"/>
              <w:rPr>
                <w:rFonts w:cs="Arial"/>
              </w:rPr>
            </w:pPr>
          </w:p>
          <w:p w:rsidR="005257ED" w:rsidRPr="005257ED" w:rsidRDefault="005257ED" w:rsidP="005257ED">
            <w:pPr>
              <w:autoSpaceDE w:val="0"/>
              <w:autoSpaceDN w:val="0"/>
              <w:adjustRightInd w:val="0"/>
              <w:spacing w:after="0" w:line="240" w:lineRule="auto"/>
              <w:rPr>
                <w:rFonts w:ascii="Calibri" w:hAnsi="Calibri" w:cs="Calibri"/>
              </w:rPr>
            </w:pPr>
            <w:r w:rsidRPr="005257ED">
              <w:rPr>
                <w:rFonts w:ascii="Calibri" w:hAnsi="Calibri" w:cs="Calibri"/>
              </w:rPr>
              <w:t>MT queried if the systems in place were appropriately capturing the value of the HRA’s volunteer membership, the good will that the HRA relies on and any potential risks.</w:t>
            </w:r>
          </w:p>
          <w:p w:rsidR="005257ED" w:rsidRPr="005257ED" w:rsidRDefault="005257ED" w:rsidP="005257ED">
            <w:pPr>
              <w:autoSpaceDE w:val="0"/>
              <w:autoSpaceDN w:val="0"/>
              <w:adjustRightInd w:val="0"/>
              <w:spacing w:after="0" w:line="240" w:lineRule="auto"/>
              <w:ind w:left="720"/>
              <w:rPr>
                <w:rFonts w:ascii="Calibri" w:hAnsi="Calibri" w:cs="Calibri"/>
              </w:rPr>
            </w:pPr>
          </w:p>
          <w:p w:rsidR="005257ED" w:rsidRPr="005257ED" w:rsidRDefault="005257ED" w:rsidP="005257ED">
            <w:pPr>
              <w:autoSpaceDE w:val="0"/>
              <w:autoSpaceDN w:val="0"/>
              <w:adjustRightInd w:val="0"/>
              <w:spacing w:after="0" w:line="240" w:lineRule="auto"/>
              <w:rPr>
                <w:rFonts w:ascii="Calibri" w:hAnsi="Calibri" w:cs="Calibri"/>
              </w:rPr>
            </w:pPr>
            <w:r w:rsidRPr="005257ED">
              <w:rPr>
                <w:rFonts w:ascii="Calibri" w:hAnsi="Calibri" w:cs="Calibri"/>
              </w:rPr>
              <w:t xml:space="preserve">MT observed that whilst the HRA surveys staff on a number of issues, he was unaware if this took place for the HRA’s volunteer membership and members’ views may not be visible to HRA management and the Board. </w:t>
            </w:r>
            <w:r w:rsidRPr="005257ED">
              <w:rPr>
                <w:rFonts w:ascii="Calibri" w:hAnsi="Calibri" w:cs="Calibri"/>
              </w:rPr>
              <w:tab/>
              <w:t xml:space="preserve">MT advised key issues may not therefore be captured appropriately on </w:t>
            </w:r>
            <w:r w:rsidRPr="005257ED">
              <w:rPr>
                <w:rFonts w:ascii="Calibri" w:hAnsi="Calibri" w:cs="Calibri"/>
              </w:rPr>
              <w:tab/>
              <w:t xml:space="preserve">the HRA’s risk registers. The Committee recognised the importance of the HRA’s volunteer membership </w:t>
            </w:r>
            <w:r w:rsidRPr="005257ED">
              <w:rPr>
                <w:rFonts w:ascii="Calibri" w:hAnsi="Calibri" w:cs="Calibri"/>
              </w:rPr>
              <w:lastRenderedPageBreak/>
              <w:t>and agreed to discuss further at its next meeting in April.</w:t>
            </w:r>
          </w:p>
          <w:p w:rsidR="00601C89" w:rsidRPr="00016711" w:rsidRDefault="00601C89" w:rsidP="00AD7FD6">
            <w:pPr>
              <w:spacing w:after="0" w:line="240" w:lineRule="auto"/>
              <w:rPr>
                <w:rFonts w:eastAsiaTheme="majorEastAsia" w:cs="Arial"/>
                <w:b/>
                <w:bCs/>
                <w:szCs w:val="36"/>
              </w:rPr>
            </w:pPr>
          </w:p>
        </w:tc>
        <w:tc>
          <w:tcPr>
            <w:tcW w:w="1039" w:type="dxa"/>
            <w:shd w:val="clear" w:color="auto" w:fill="auto"/>
          </w:tcPr>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7E6CA1" w:rsidRDefault="007E6CA1" w:rsidP="005D7143">
            <w:pPr>
              <w:spacing w:after="0" w:line="240" w:lineRule="auto"/>
              <w:jc w:val="center"/>
              <w:rPr>
                <w:rFonts w:cs="Arial"/>
                <w:b/>
                <w:highlight w:val="yellow"/>
              </w:rPr>
            </w:pPr>
          </w:p>
          <w:p w:rsidR="00C578F6" w:rsidRDefault="007E6CA1" w:rsidP="005D7143">
            <w:pPr>
              <w:spacing w:after="0" w:line="240" w:lineRule="auto"/>
              <w:jc w:val="center"/>
              <w:rPr>
                <w:rFonts w:cs="Arial"/>
                <w:b/>
                <w:highlight w:val="yellow"/>
              </w:rPr>
            </w:pPr>
            <w:r w:rsidRPr="00601C89">
              <w:rPr>
                <w:rFonts w:cs="Arial"/>
                <w:b/>
              </w:rPr>
              <w:t>ST</w:t>
            </w:r>
          </w:p>
        </w:tc>
      </w:tr>
      <w:tr w:rsidR="00517336" w:rsidRPr="009374C1" w:rsidTr="00FE6236">
        <w:trPr>
          <w:trHeight w:val="295"/>
        </w:trPr>
        <w:tc>
          <w:tcPr>
            <w:tcW w:w="959" w:type="dxa"/>
            <w:shd w:val="clear" w:color="auto" w:fill="auto"/>
          </w:tcPr>
          <w:p w:rsidR="00517336" w:rsidRPr="00F502EE" w:rsidRDefault="005257ED" w:rsidP="00DE3B06">
            <w:pPr>
              <w:jc w:val="center"/>
            </w:pPr>
            <w:r>
              <w:lastRenderedPageBreak/>
              <w:t>17</w:t>
            </w:r>
            <w:r w:rsidR="00DE3B06">
              <w:t>.</w:t>
            </w:r>
          </w:p>
        </w:tc>
        <w:tc>
          <w:tcPr>
            <w:tcW w:w="7397" w:type="dxa"/>
            <w:shd w:val="clear" w:color="auto" w:fill="auto"/>
          </w:tcPr>
          <w:p w:rsidR="00517336" w:rsidRDefault="00517336" w:rsidP="005D7143">
            <w:pPr>
              <w:spacing w:after="0" w:line="240" w:lineRule="auto"/>
              <w:rPr>
                <w:b/>
              </w:rPr>
            </w:pPr>
            <w:r>
              <w:rPr>
                <w:b/>
              </w:rPr>
              <w:t>Date of next meeting</w:t>
            </w:r>
          </w:p>
          <w:p w:rsidR="00517336" w:rsidRDefault="00517336" w:rsidP="005D7143">
            <w:pPr>
              <w:spacing w:after="0" w:line="240" w:lineRule="auto"/>
              <w:rPr>
                <w:b/>
              </w:rPr>
            </w:pPr>
          </w:p>
          <w:p w:rsidR="009350E6" w:rsidRPr="00517336" w:rsidRDefault="00514A0A" w:rsidP="00632B7E">
            <w:r w:rsidRPr="00A6775A">
              <w:rPr>
                <w:rFonts w:cs="Arial"/>
              </w:rPr>
              <w:t xml:space="preserve">Wednesday </w:t>
            </w:r>
            <w:r>
              <w:rPr>
                <w:rFonts w:cs="Arial"/>
              </w:rPr>
              <w:t>26</w:t>
            </w:r>
            <w:r w:rsidRPr="005E2E96">
              <w:rPr>
                <w:rFonts w:cs="Arial"/>
                <w:vertAlign w:val="superscript"/>
              </w:rPr>
              <w:t>th</w:t>
            </w:r>
            <w:r>
              <w:rPr>
                <w:rFonts w:cs="Arial"/>
              </w:rPr>
              <w:t xml:space="preserve"> April 2017 – HRA 1, Ground Floor, Skipton House</w:t>
            </w:r>
          </w:p>
        </w:tc>
        <w:tc>
          <w:tcPr>
            <w:tcW w:w="1039" w:type="dxa"/>
            <w:shd w:val="clear" w:color="auto" w:fill="auto"/>
          </w:tcPr>
          <w:p w:rsidR="00517336" w:rsidRDefault="00517336" w:rsidP="005D7143">
            <w:pPr>
              <w:spacing w:after="0" w:line="240" w:lineRule="auto"/>
              <w:jc w:val="center"/>
              <w:rPr>
                <w:rFonts w:cs="Arial"/>
                <w:b/>
                <w:highlight w:val="yellow"/>
              </w:rPr>
            </w:pPr>
          </w:p>
        </w:tc>
      </w:tr>
    </w:tbl>
    <w:p w:rsidR="004D26FF" w:rsidRDefault="009374C1" w:rsidP="005D7143">
      <w:pPr>
        <w:spacing w:after="0" w:line="240" w:lineRule="auto"/>
      </w:pPr>
      <w:r>
        <w:tab/>
      </w:r>
      <w:r>
        <w:tab/>
      </w:r>
    </w:p>
    <w:sectPr w:rsidR="004D26FF" w:rsidSect="009374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88" w:rsidRDefault="004D1D88" w:rsidP="009374C1">
      <w:pPr>
        <w:spacing w:after="0" w:line="240" w:lineRule="auto"/>
      </w:pPr>
      <w:r>
        <w:separator/>
      </w:r>
    </w:p>
  </w:endnote>
  <w:endnote w:type="continuationSeparator" w:id="0">
    <w:p w:rsidR="004D1D88" w:rsidRDefault="004D1D88" w:rsidP="0093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ED" w:rsidRDefault="00525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77640"/>
      <w:docPartObj>
        <w:docPartGallery w:val="Page Numbers (Top of Page)"/>
        <w:docPartUnique/>
      </w:docPartObj>
    </w:sdtPr>
    <w:sdtEndPr/>
    <w:sdtContent>
      <w:p w:rsidR="004D1D88" w:rsidRDefault="004D1D88" w:rsidP="009374C1">
        <w:pPr>
          <w:pStyle w:val="Footer"/>
          <w:jc w:val="right"/>
          <w:rPr>
            <w:bCs/>
            <w:sz w:val="18"/>
            <w:szCs w:val="18"/>
          </w:rPr>
        </w:pPr>
        <w:r>
          <w:rPr>
            <w:sz w:val="18"/>
            <w:szCs w:val="18"/>
          </w:rPr>
          <w:t xml:space="preserve">Page </w:t>
        </w:r>
        <w:r>
          <w:rPr>
            <w:bCs/>
            <w:sz w:val="18"/>
            <w:szCs w:val="18"/>
          </w:rPr>
          <w:fldChar w:fldCharType="begin"/>
        </w:r>
        <w:r>
          <w:rPr>
            <w:bCs/>
            <w:sz w:val="18"/>
            <w:szCs w:val="18"/>
          </w:rPr>
          <w:instrText xml:space="preserve"> PAGE </w:instrText>
        </w:r>
        <w:r>
          <w:rPr>
            <w:bCs/>
            <w:sz w:val="18"/>
            <w:szCs w:val="18"/>
          </w:rPr>
          <w:fldChar w:fldCharType="separate"/>
        </w:r>
        <w:r w:rsidR="000240A9">
          <w:rPr>
            <w:bCs/>
            <w:noProof/>
            <w:sz w:val="18"/>
            <w:szCs w:val="18"/>
          </w:rPr>
          <w:t>2</w:t>
        </w:r>
        <w:r>
          <w:rPr>
            <w:bCs/>
            <w:sz w:val="18"/>
            <w:szCs w:val="18"/>
          </w:rPr>
          <w:fldChar w:fldCharType="end"/>
        </w:r>
        <w:r>
          <w:rPr>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sidR="000240A9">
          <w:rPr>
            <w:bCs/>
            <w:noProof/>
            <w:sz w:val="18"/>
            <w:szCs w:val="18"/>
          </w:rPr>
          <w:t>9</w:t>
        </w:r>
        <w:r>
          <w:rPr>
            <w:bCs/>
            <w:sz w:val="18"/>
            <w:szCs w:val="18"/>
          </w:rPr>
          <w:fldChar w:fldCharType="end"/>
        </w:r>
      </w:p>
      <w:p w:rsidR="004D1D88" w:rsidRDefault="004D1D88">
        <w:pPr>
          <w:pStyle w:val="Footer"/>
        </w:pPr>
        <w:r>
          <w:rPr>
            <w:bCs/>
            <w:sz w:val="18"/>
            <w:szCs w:val="18"/>
          </w:rPr>
          <w:t>2017.02.01 Audit and Risk Committee Minutes (</w:t>
        </w:r>
        <w:r w:rsidR="005257ED">
          <w:rPr>
            <w:bCs/>
            <w:sz w:val="18"/>
            <w:szCs w:val="18"/>
          </w:rPr>
          <w:t>FINAL</w:t>
        </w:r>
        <w:r>
          <w:rPr>
            <w:bCs/>
            <w:sz w:val="18"/>
            <w:szCs w:val="1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62593"/>
      <w:docPartObj>
        <w:docPartGallery w:val="Page Numbers (Top of Page)"/>
        <w:docPartUnique/>
      </w:docPartObj>
    </w:sdtPr>
    <w:sdtEndPr/>
    <w:sdtContent>
      <w:p w:rsidR="004D1D88" w:rsidRDefault="004D1D88" w:rsidP="009374C1">
        <w:pPr>
          <w:pStyle w:val="Footer"/>
          <w:jc w:val="right"/>
          <w:rPr>
            <w:bCs/>
            <w:sz w:val="18"/>
            <w:szCs w:val="18"/>
          </w:rPr>
        </w:pPr>
        <w:r>
          <w:rPr>
            <w:sz w:val="18"/>
            <w:szCs w:val="18"/>
          </w:rPr>
          <w:t xml:space="preserve">Page </w:t>
        </w:r>
        <w:r>
          <w:rPr>
            <w:bCs/>
            <w:sz w:val="18"/>
            <w:szCs w:val="18"/>
          </w:rPr>
          <w:fldChar w:fldCharType="begin"/>
        </w:r>
        <w:r>
          <w:rPr>
            <w:bCs/>
            <w:sz w:val="18"/>
            <w:szCs w:val="18"/>
          </w:rPr>
          <w:instrText xml:space="preserve"> PAGE </w:instrText>
        </w:r>
        <w:r>
          <w:rPr>
            <w:bCs/>
            <w:sz w:val="18"/>
            <w:szCs w:val="18"/>
          </w:rPr>
          <w:fldChar w:fldCharType="separate"/>
        </w:r>
        <w:r w:rsidR="000240A9">
          <w:rPr>
            <w:bCs/>
            <w:noProof/>
            <w:sz w:val="18"/>
            <w:szCs w:val="18"/>
          </w:rPr>
          <w:t>1</w:t>
        </w:r>
        <w:r>
          <w:rPr>
            <w:bCs/>
            <w:sz w:val="18"/>
            <w:szCs w:val="18"/>
          </w:rPr>
          <w:fldChar w:fldCharType="end"/>
        </w:r>
        <w:r>
          <w:rPr>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sidR="000240A9">
          <w:rPr>
            <w:bCs/>
            <w:noProof/>
            <w:sz w:val="18"/>
            <w:szCs w:val="18"/>
          </w:rPr>
          <w:t>9</w:t>
        </w:r>
        <w:r>
          <w:rPr>
            <w:bCs/>
            <w:sz w:val="18"/>
            <w:szCs w:val="18"/>
          </w:rPr>
          <w:fldChar w:fldCharType="end"/>
        </w:r>
      </w:p>
      <w:p w:rsidR="004D1D88" w:rsidRDefault="004D1D88" w:rsidP="009374C1">
        <w:pPr>
          <w:pStyle w:val="Footer"/>
        </w:pPr>
        <w:r>
          <w:rPr>
            <w:bCs/>
            <w:sz w:val="18"/>
            <w:szCs w:val="18"/>
          </w:rPr>
          <w:t>2017.02.01 Audit and Risk Committee Minutes (</w:t>
        </w:r>
        <w:r w:rsidR="005257ED">
          <w:rPr>
            <w:bCs/>
            <w:sz w:val="18"/>
            <w:szCs w:val="18"/>
          </w:rPr>
          <w:t>FINAL</w:t>
        </w:r>
        <w:r>
          <w:rPr>
            <w:bCs/>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88" w:rsidRDefault="004D1D88" w:rsidP="009374C1">
      <w:pPr>
        <w:spacing w:after="0" w:line="240" w:lineRule="auto"/>
      </w:pPr>
      <w:r>
        <w:separator/>
      </w:r>
    </w:p>
  </w:footnote>
  <w:footnote w:type="continuationSeparator" w:id="0">
    <w:p w:rsidR="004D1D88" w:rsidRDefault="004D1D88" w:rsidP="00937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ED" w:rsidRDefault="00525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ED" w:rsidRDefault="00525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88" w:rsidRDefault="004D1D88" w:rsidP="009374C1">
    <w:pPr>
      <w:pStyle w:val="Header"/>
      <w:jc w:val="right"/>
    </w:pPr>
    <w:r>
      <w:rPr>
        <w:noProof/>
        <w:lang w:eastAsia="en-GB"/>
      </w:rPr>
      <w:drawing>
        <wp:inline distT="0" distB="0" distL="0" distR="0" wp14:anchorId="25AB397F" wp14:editId="34C97CE7">
          <wp:extent cx="186690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51D1"/>
    <w:multiLevelType w:val="hybridMultilevel"/>
    <w:tmpl w:val="734489CA"/>
    <w:lvl w:ilvl="0" w:tplc="1DC45A9C">
      <w:start w:val="1"/>
      <w:numFmt w:val="decimal"/>
      <w:lvlText w:val="%1."/>
      <w:lvlJc w:val="left"/>
      <w:pPr>
        <w:ind w:left="720" w:hanging="4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562091"/>
    <w:multiLevelType w:val="hybridMultilevel"/>
    <w:tmpl w:val="410E14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4935237"/>
    <w:multiLevelType w:val="multilevel"/>
    <w:tmpl w:val="C41E4ADC"/>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5E25B2"/>
    <w:multiLevelType w:val="hybridMultilevel"/>
    <w:tmpl w:val="31C0EFEA"/>
    <w:lvl w:ilvl="0" w:tplc="3CF62036">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9E6F9A"/>
    <w:multiLevelType w:val="hybridMultilevel"/>
    <w:tmpl w:val="96ACC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471AE3"/>
    <w:multiLevelType w:val="hybridMultilevel"/>
    <w:tmpl w:val="E2882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DDA6523"/>
    <w:multiLevelType w:val="hybridMultilevel"/>
    <w:tmpl w:val="D5D00830"/>
    <w:lvl w:ilvl="0" w:tplc="B3EE65C6">
      <w:start w:val="20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DB1C84"/>
    <w:multiLevelType w:val="multilevel"/>
    <w:tmpl w:val="69C29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D054DDD"/>
    <w:multiLevelType w:val="hybridMultilevel"/>
    <w:tmpl w:val="9E5E0830"/>
    <w:lvl w:ilvl="0" w:tplc="C096E75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E51353"/>
    <w:multiLevelType w:val="hybridMultilevel"/>
    <w:tmpl w:val="619E5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35125F"/>
    <w:multiLevelType w:val="hybridMultilevel"/>
    <w:tmpl w:val="7A2C4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8B62DE"/>
    <w:multiLevelType w:val="hybridMultilevel"/>
    <w:tmpl w:val="1240767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2"/>
  </w:num>
  <w:num w:numId="6">
    <w:abstractNumId w:val="9"/>
  </w:num>
  <w:num w:numId="7">
    <w:abstractNumId w:val="3"/>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FF"/>
    <w:rsid w:val="00002D24"/>
    <w:rsid w:val="0000527C"/>
    <w:rsid w:val="00013644"/>
    <w:rsid w:val="00016711"/>
    <w:rsid w:val="00017EE3"/>
    <w:rsid w:val="00020214"/>
    <w:rsid w:val="000240A9"/>
    <w:rsid w:val="00053045"/>
    <w:rsid w:val="0006390B"/>
    <w:rsid w:val="000640E1"/>
    <w:rsid w:val="000763C8"/>
    <w:rsid w:val="00077405"/>
    <w:rsid w:val="000929AE"/>
    <w:rsid w:val="00096EBD"/>
    <w:rsid w:val="000A4448"/>
    <w:rsid w:val="000A5B8E"/>
    <w:rsid w:val="000D28A9"/>
    <w:rsid w:val="000D7871"/>
    <w:rsid w:val="000F6FEA"/>
    <w:rsid w:val="00101B61"/>
    <w:rsid w:val="00121ACE"/>
    <w:rsid w:val="001355E7"/>
    <w:rsid w:val="001509E4"/>
    <w:rsid w:val="00165326"/>
    <w:rsid w:val="00193F9A"/>
    <w:rsid w:val="001B11AD"/>
    <w:rsid w:val="001C4370"/>
    <w:rsid w:val="001D009A"/>
    <w:rsid w:val="001D3A7A"/>
    <w:rsid w:val="001E235F"/>
    <w:rsid w:val="001E42B3"/>
    <w:rsid w:val="001F525F"/>
    <w:rsid w:val="0021682C"/>
    <w:rsid w:val="00217187"/>
    <w:rsid w:val="0022150B"/>
    <w:rsid w:val="00230C31"/>
    <w:rsid w:val="0027258C"/>
    <w:rsid w:val="00273F0C"/>
    <w:rsid w:val="00283F44"/>
    <w:rsid w:val="002B1ABC"/>
    <w:rsid w:val="002C3408"/>
    <w:rsid w:val="00303F8F"/>
    <w:rsid w:val="00352BE9"/>
    <w:rsid w:val="00386249"/>
    <w:rsid w:val="00391ED3"/>
    <w:rsid w:val="00397C82"/>
    <w:rsid w:val="003A5C83"/>
    <w:rsid w:val="003C29EF"/>
    <w:rsid w:val="003E378A"/>
    <w:rsid w:val="003E633D"/>
    <w:rsid w:val="003F10A2"/>
    <w:rsid w:val="004018B9"/>
    <w:rsid w:val="004610DE"/>
    <w:rsid w:val="004613AF"/>
    <w:rsid w:val="00485E49"/>
    <w:rsid w:val="004D1D88"/>
    <w:rsid w:val="004D26FF"/>
    <w:rsid w:val="004F5C86"/>
    <w:rsid w:val="005114BF"/>
    <w:rsid w:val="00514A0A"/>
    <w:rsid w:val="00515C46"/>
    <w:rsid w:val="00517336"/>
    <w:rsid w:val="00520C17"/>
    <w:rsid w:val="00521FFD"/>
    <w:rsid w:val="005257ED"/>
    <w:rsid w:val="00537036"/>
    <w:rsid w:val="00572672"/>
    <w:rsid w:val="00573A16"/>
    <w:rsid w:val="0058057C"/>
    <w:rsid w:val="00590B76"/>
    <w:rsid w:val="00596511"/>
    <w:rsid w:val="005D7143"/>
    <w:rsid w:val="005D7AA0"/>
    <w:rsid w:val="005E3C97"/>
    <w:rsid w:val="005F7982"/>
    <w:rsid w:val="00601C89"/>
    <w:rsid w:val="006235B2"/>
    <w:rsid w:val="00632B7E"/>
    <w:rsid w:val="00634A86"/>
    <w:rsid w:val="00650677"/>
    <w:rsid w:val="006615C2"/>
    <w:rsid w:val="00663DB1"/>
    <w:rsid w:val="00675B6B"/>
    <w:rsid w:val="00683A28"/>
    <w:rsid w:val="006A326B"/>
    <w:rsid w:val="006B5C0F"/>
    <w:rsid w:val="006C41E1"/>
    <w:rsid w:val="006C46D9"/>
    <w:rsid w:val="006F537B"/>
    <w:rsid w:val="00720A7A"/>
    <w:rsid w:val="0073440B"/>
    <w:rsid w:val="00735109"/>
    <w:rsid w:val="007640ED"/>
    <w:rsid w:val="007B70E2"/>
    <w:rsid w:val="007D6A4B"/>
    <w:rsid w:val="007E6CA1"/>
    <w:rsid w:val="007F4A60"/>
    <w:rsid w:val="007F6826"/>
    <w:rsid w:val="008062A7"/>
    <w:rsid w:val="0080759C"/>
    <w:rsid w:val="0081763E"/>
    <w:rsid w:val="00856750"/>
    <w:rsid w:val="008615EB"/>
    <w:rsid w:val="00873A38"/>
    <w:rsid w:val="00875874"/>
    <w:rsid w:val="00884DC3"/>
    <w:rsid w:val="008B7723"/>
    <w:rsid w:val="008F0A51"/>
    <w:rsid w:val="008F2592"/>
    <w:rsid w:val="008F5BA1"/>
    <w:rsid w:val="009350E6"/>
    <w:rsid w:val="009374C1"/>
    <w:rsid w:val="00960C53"/>
    <w:rsid w:val="00970A67"/>
    <w:rsid w:val="009A03A5"/>
    <w:rsid w:val="009B4400"/>
    <w:rsid w:val="009B6A29"/>
    <w:rsid w:val="009C5D18"/>
    <w:rsid w:val="009C7933"/>
    <w:rsid w:val="009D3171"/>
    <w:rsid w:val="009D6ABE"/>
    <w:rsid w:val="009E04E4"/>
    <w:rsid w:val="009E0777"/>
    <w:rsid w:val="009E7ED2"/>
    <w:rsid w:val="009F7723"/>
    <w:rsid w:val="00A20E04"/>
    <w:rsid w:val="00A21AEC"/>
    <w:rsid w:val="00A25D4E"/>
    <w:rsid w:val="00A30823"/>
    <w:rsid w:val="00A524BD"/>
    <w:rsid w:val="00A65AF9"/>
    <w:rsid w:val="00A80F3D"/>
    <w:rsid w:val="00A83D5F"/>
    <w:rsid w:val="00AA1003"/>
    <w:rsid w:val="00AC7CFF"/>
    <w:rsid w:val="00AD4FF4"/>
    <w:rsid w:val="00AD7FD6"/>
    <w:rsid w:val="00AF7F7C"/>
    <w:rsid w:val="00B24FBD"/>
    <w:rsid w:val="00B367BC"/>
    <w:rsid w:val="00B4141C"/>
    <w:rsid w:val="00B76AC9"/>
    <w:rsid w:val="00B76B7A"/>
    <w:rsid w:val="00B82C39"/>
    <w:rsid w:val="00BA2038"/>
    <w:rsid w:val="00BA3D92"/>
    <w:rsid w:val="00BA4F77"/>
    <w:rsid w:val="00BB4AB6"/>
    <w:rsid w:val="00BE05D6"/>
    <w:rsid w:val="00BF070A"/>
    <w:rsid w:val="00BF2945"/>
    <w:rsid w:val="00C15855"/>
    <w:rsid w:val="00C16D71"/>
    <w:rsid w:val="00C272CE"/>
    <w:rsid w:val="00C4427E"/>
    <w:rsid w:val="00C578F6"/>
    <w:rsid w:val="00C6564C"/>
    <w:rsid w:val="00C703EC"/>
    <w:rsid w:val="00C72E07"/>
    <w:rsid w:val="00C73220"/>
    <w:rsid w:val="00CA2CAC"/>
    <w:rsid w:val="00CA4B43"/>
    <w:rsid w:val="00CD7EDE"/>
    <w:rsid w:val="00CE02EA"/>
    <w:rsid w:val="00CE6544"/>
    <w:rsid w:val="00CE78AA"/>
    <w:rsid w:val="00D056CB"/>
    <w:rsid w:val="00D42191"/>
    <w:rsid w:val="00D6056D"/>
    <w:rsid w:val="00D6762B"/>
    <w:rsid w:val="00D85C67"/>
    <w:rsid w:val="00DA6E12"/>
    <w:rsid w:val="00DB1268"/>
    <w:rsid w:val="00DB1B1E"/>
    <w:rsid w:val="00DC01E4"/>
    <w:rsid w:val="00DC583B"/>
    <w:rsid w:val="00DC7DC4"/>
    <w:rsid w:val="00DD5961"/>
    <w:rsid w:val="00DE3B06"/>
    <w:rsid w:val="00DE5BC1"/>
    <w:rsid w:val="00DE60EF"/>
    <w:rsid w:val="00DF0702"/>
    <w:rsid w:val="00E040BD"/>
    <w:rsid w:val="00E267F3"/>
    <w:rsid w:val="00E523B0"/>
    <w:rsid w:val="00E53723"/>
    <w:rsid w:val="00E66EC8"/>
    <w:rsid w:val="00E83CE0"/>
    <w:rsid w:val="00E871BE"/>
    <w:rsid w:val="00EA4BA4"/>
    <w:rsid w:val="00EB0FDE"/>
    <w:rsid w:val="00EC0A49"/>
    <w:rsid w:val="00EC2FFA"/>
    <w:rsid w:val="00ED4629"/>
    <w:rsid w:val="00ED499B"/>
    <w:rsid w:val="00F021A3"/>
    <w:rsid w:val="00F14DB0"/>
    <w:rsid w:val="00F35B62"/>
    <w:rsid w:val="00F47040"/>
    <w:rsid w:val="00F502EE"/>
    <w:rsid w:val="00F5391E"/>
    <w:rsid w:val="00F56796"/>
    <w:rsid w:val="00F750DF"/>
    <w:rsid w:val="00F81A54"/>
    <w:rsid w:val="00F84862"/>
    <w:rsid w:val="00F8503C"/>
    <w:rsid w:val="00F904D7"/>
    <w:rsid w:val="00F9598C"/>
    <w:rsid w:val="00F96D0B"/>
    <w:rsid w:val="00FA575D"/>
    <w:rsid w:val="00FB52F2"/>
    <w:rsid w:val="00FB5669"/>
    <w:rsid w:val="00FE6236"/>
    <w:rsid w:val="00FF1C80"/>
    <w:rsid w:val="00FF4357"/>
    <w:rsid w:val="00FF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FF"/>
    <w:pPr>
      <w:ind w:left="720"/>
      <w:contextualSpacing/>
    </w:pPr>
  </w:style>
  <w:style w:type="paragraph" w:styleId="Header">
    <w:name w:val="header"/>
    <w:basedOn w:val="Normal"/>
    <w:link w:val="HeaderChar"/>
    <w:uiPriority w:val="99"/>
    <w:unhideWhenUsed/>
    <w:rsid w:val="00937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C1"/>
  </w:style>
  <w:style w:type="paragraph" w:styleId="Footer">
    <w:name w:val="footer"/>
    <w:basedOn w:val="Normal"/>
    <w:link w:val="FooterChar"/>
    <w:uiPriority w:val="99"/>
    <w:unhideWhenUsed/>
    <w:rsid w:val="00937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C1"/>
  </w:style>
  <w:style w:type="paragraph" w:styleId="BalloonText">
    <w:name w:val="Balloon Text"/>
    <w:basedOn w:val="Normal"/>
    <w:link w:val="BalloonTextChar"/>
    <w:uiPriority w:val="99"/>
    <w:semiHidden/>
    <w:unhideWhenUsed/>
    <w:rsid w:val="00937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C1"/>
    <w:rPr>
      <w:rFonts w:ascii="Tahoma" w:hAnsi="Tahoma" w:cs="Tahoma"/>
      <w:sz w:val="16"/>
      <w:szCs w:val="16"/>
    </w:rPr>
  </w:style>
  <w:style w:type="character" w:styleId="CommentReference">
    <w:name w:val="annotation reference"/>
    <w:basedOn w:val="DefaultParagraphFont"/>
    <w:uiPriority w:val="99"/>
    <w:semiHidden/>
    <w:unhideWhenUsed/>
    <w:rsid w:val="00AD4FF4"/>
    <w:rPr>
      <w:sz w:val="16"/>
      <w:szCs w:val="16"/>
    </w:rPr>
  </w:style>
  <w:style w:type="paragraph" w:styleId="CommentText">
    <w:name w:val="annotation text"/>
    <w:basedOn w:val="Normal"/>
    <w:link w:val="CommentTextChar"/>
    <w:uiPriority w:val="99"/>
    <w:semiHidden/>
    <w:unhideWhenUsed/>
    <w:rsid w:val="00AD4FF4"/>
    <w:pPr>
      <w:spacing w:line="240" w:lineRule="auto"/>
    </w:pPr>
    <w:rPr>
      <w:sz w:val="20"/>
      <w:szCs w:val="20"/>
    </w:rPr>
  </w:style>
  <w:style w:type="character" w:customStyle="1" w:styleId="CommentTextChar">
    <w:name w:val="Comment Text Char"/>
    <w:basedOn w:val="DefaultParagraphFont"/>
    <w:link w:val="CommentText"/>
    <w:uiPriority w:val="99"/>
    <w:semiHidden/>
    <w:rsid w:val="00AD4FF4"/>
    <w:rPr>
      <w:sz w:val="20"/>
      <w:szCs w:val="20"/>
    </w:rPr>
  </w:style>
  <w:style w:type="paragraph" w:styleId="CommentSubject">
    <w:name w:val="annotation subject"/>
    <w:basedOn w:val="CommentText"/>
    <w:next w:val="CommentText"/>
    <w:link w:val="CommentSubjectChar"/>
    <w:uiPriority w:val="99"/>
    <w:semiHidden/>
    <w:unhideWhenUsed/>
    <w:rsid w:val="00AD4FF4"/>
    <w:rPr>
      <w:b/>
      <w:bCs/>
    </w:rPr>
  </w:style>
  <w:style w:type="character" w:customStyle="1" w:styleId="CommentSubjectChar">
    <w:name w:val="Comment Subject Char"/>
    <w:basedOn w:val="CommentTextChar"/>
    <w:link w:val="CommentSubject"/>
    <w:uiPriority w:val="99"/>
    <w:semiHidden/>
    <w:rsid w:val="00AD4F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FF"/>
    <w:pPr>
      <w:ind w:left="720"/>
      <w:contextualSpacing/>
    </w:pPr>
  </w:style>
  <w:style w:type="paragraph" w:styleId="Header">
    <w:name w:val="header"/>
    <w:basedOn w:val="Normal"/>
    <w:link w:val="HeaderChar"/>
    <w:uiPriority w:val="99"/>
    <w:unhideWhenUsed/>
    <w:rsid w:val="00937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C1"/>
  </w:style>
  <w:style w:type="paragraph" w:styleId="Footer">
    <w:name w:val="footer"/>
    <w:basedOn w:val="Normal"/>
    <w:link w:val="FooterChar"/>
    <w:uiPriority w:val="99"/>
    <w:unhideWhenUsed/>
    <w:rsid w:val="00937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C1"/>
  </w:style>
  <w:style w:type="paragraph" w:styleId="BalloonText">
    <w:name w:val="Balloon Text"/>
    <w:basedOn w:val="Normal"/>
    <w:link w:val="BalloonTextChar"/>
    <w:uiPriority w:val="99"/>
    <w:semiHidden/>
    <w:unhideWhenUsed/>
    <w:rsid w:val="00937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C1"/>
    <w:rPr>
      <w:rFonts w:ascii="Tahoma" w:hAnsi="Tahoma" w:cs="Tahoma"/>
      <w:sz w:val="16"/>
      <w:szCs w:val="16"/>
    </w:rPr>
  </w:style>
  <w:style w:type="character" w:styleId="CommentReference">
    <w:name w:val="annotation reference"/>
    <w:basedOn w:val="DefaultParagraphFont"/>
    <w:uiPriority w:val="99"/>
    <w:semiHidden/>
    <w:unhideWhenUsed/>
    <w:rsid w:val="00AD4FF4"/>
    <w:rPr>
      <w:sz w:val="16"/>
      <w:szCs w:val="16"/>
    </w:rPr>
  </w:style>
  <w:style w:type="paragraph" w:styleId="CommentText">
    <w:name w:val="annotation text"/>
    <w:basedOn w:val="Normal"/>
    <w:link w:val="CommentTextChar"/>
    <w:uiPriority w:val="99"/>
    <w:semiHidden/>
    <w:unhideWhenUsed/>
    <w:rsid w:val="00AD4FF4"/>
    <w:pPr>
      <w:spacing w:line="240" w:lineRule="auto"/>
    </w:pPr>
    <w:rPr>
      <w:sz w:val="20"/>
      <w:szCs w:val="20"/>
    </w:rPr>
  </w:style>
  <w:style w:type="character" w:customStyle="1" w:styleId="CommentTextChar">
    <w:name w:val="Comment Text Char"/>
    <w:basedOn w:val="DefaultParagraphFont"/>
    <w:link w:val="CommentText"/>
    <w:uiPriority w:val="99"/>
    <w:semiHidden/>
    <w:rsid w:val="00AD4FF4"/>
    <w:rPr>
      <w:sz w:val="20"/>
      <w:szCs w:val="20"/>
    </w:rPr>
  </w:style>
  <w:style w:type="paragraph" w:styleId="CommentSubject">
    <w:name w:val="annotation subject"/>
    <w:basedOn w:val="CommentText"/>
    <w:next w:val="CommentText"/>
    <w:link w:val="CommentSubjectChar"/>
    <w:uiPriority w:val="99"/>
    <w:semiHidden/>
    <w:unhideWhenUsed/>
    <w:rsid w:val="00AD4FF4"/>
    <w:rPr>
      <w:b/>
      <w:bCs/>
    </w:rPr>
  </w:style>
  <w:style w:type="character" w:customStyle="1" w:styleId="CommentSubjectChar">
    <w:name w:val="Comment Subject Char"/>
    <w:basedOn w:val="CommentTextChar"/>
    <w:link w:val="CommentSubject"/>
    <w:uiPriority w:val="99"/>
    <w:semiHidden/>
    <w:rsid w:val="00AD4F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4161">
      <w:bodyDiv w:val="1"/>
      <w:marLeft w:val="0"/>
      <w:marRight w:val="0"/>
      <w:marTop w:val="0"/>
      <w:marBottom w:val="0"/>
      <w:divBdr>
        <w:top w:val="none" w:sz="0" w:space="0" w:color="auto"/>
        <w:left w:val="none" w:sz="0" w:space="0" w:color="auto"/>
        <w:bottom w:val="none" w:sz="0" w:space="0" w:color="auto"/>
        <w:right w:val="none" w:sz="0" w:space="0" w:color="auto"/>
      </w:divBdr>
    </w:div>
    <w:div w:id="9541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B75F-2F74-4AD5-9A91-C59C3E03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5</cp:revision>
  <cp:lastPrinted>2017-02-09T15:09:00Z</cp:lastPrinted>
  <dcterms:created xsi:type="dcterms:W3CDTF">2017-03-02T09:16:00Z</dcterms:created>
  <dcterms:modified xsi:type="dcterms:W3CDTF">2017-05-10T13:55:00Z</dcterms:modified>
</cp:coreProperties>
</file>