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F72519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9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F72519" w:rsidP="006A06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B</w:t>
            </w:r>
            <w:bookmarkStart w:id="0" w:name="_GoBack"/>
            <w:bookmarkEnd w:id="0"/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40EF1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C90060" w:rsidRPr="00C90060" w:rsidRDefault="00A722EF" w:rsidP="008006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512EC9" w:rsidRPr="00512EC9">
              <w:rPr>
                <w:rFonts w:asciiTheme="minorHAnsi" w:hAnsiTheme="minorHAnsi" w:cstheme="minorHAnsi"/>
                <w:vertAlign w:val="superscript"/>
              </w:rPr>
              <w:t>th</w:t>
            </w:r>
            <w:r w:rsidR="00512EC9">
              <w:rPr>
                <w:rFonts w:asciiTheme="minorHAnsi" w:hAnsiTheme="minorHAnsi" w:cstheme="minorHAnsi"/>
              </w:rPr>
              <w:t xml:space="preserve"> May</w:t>
            </w:r>
            <w:r>
              <w:rPr>
                <w:rFonts w:asciiTheme="minorHAnsi" w:hAnsiTheme="minorHAnsi" w:cstheme="minorHAnsi"/>
              </w:rPr>
              <w:t xml:space="preserve"> 2017</w:t>
            </w:r>
          </w:p>
        </w:tc>
      </w:tr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Pr="00C90060" w:rsidRDefault="00B35C41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KPI Report Q4 and</w:t>
            </w:r>
            <w:r w:rsidR="00A722EF">
              <w:rPr>
                <w:rFonts w:asciiTheme="minorHAnsi" w:hAnsiTheme="minorHAnsi" w:cstheme="minorHAnsi"/>
              </w:rPr>
              <w:t xml:space="preserve"> 2016/17 </w:t>
            </w:r>
            <w:r>
              <w:rPr>
                <w:rFonts w:asciiTheme="minorHAnsi" w:hAnsiTheme="minorHAnsi" w:cstheme="minorHAnsi"/>
              </w:rPr>
              <w:t>Review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Pr="00C90060" w:rsidRDefault="00B13FC0" w:rsidP="009C13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update the board on performance data</w:t>
            </w:r>
            <w:r w:rsidR="009C133C">
              <w:rPr>
                <w:rFonts w:asciiTheme="minorHAnsi" w:hAnsiTheme="minorHAnsi" w:cstheme="minorHAnsi"/>
              </w:rPr>
              <w:t xml:space="preserve"> for Q4 </w:t>
            </w:r>
            <w:r>
              <w:rPr>
                <w:rFonts w:asciiTheme="minorHAnsi" w:hAnsiTheme="minorHAnsi" w:cstheme="minorHAnsi"/>
              </w:rPr>
              <w:t xml:space="preserve">and </w:t>
            </w:r>
            <w:r w:rsidR="009C133C">
              <w:rPr>
                <w:rFonts w:asciiTheme="minorHAnsi" w:hAnsiTheme="minorHAnsi" w:cstheme="minorHAnsi"/>
              </w:rPr>
              <w:t>present a summary review of the year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Pr="00C90060" w:rsidRDefault="00B13FC0" w:rsidP="001448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HRA is committed to </w:t>
            </w:r>
            <w:r w:rsidR="00144864">
              <w:rPr>
                <w:rFonts w:asciiTheme="minorHAnsi" w:hAnsiTheme="minorHAnsi" w:cstheme="minorHAnsi"/>
              </w:rPr>
              <w:t>improving performance and has developed a comprehensive suite of indicators that enable it to both make necessary interventions when data suggests performance is dipping, and to highlight and celebrate areas of high performance</w:t>
            </w: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Lead reviewer: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C90060" w:rsidRPr="00C90060" w:rsidRDefault="00144864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Directors</w:t>
            </w:r>
          </w:p>
        </w:tc>
      </w:tr>
      <w:tr w:rsidR="0082258E" w:rsidRPr="00C90060" w:rsidTr="00284358">
        <w:trPr>
          <w:trHeight w:val="2593"/>
        </w:trPr>
        <w:tc>
          <w:tcPr>
            <w:tcW w:w="2628" w:type="dxa"/>
          </w:tcPr>
          <w:p w:rsidR="0082258E" w:rsidRPr="00024663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024663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Pr="00024663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024663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4C3CA2" w:rsidRPr="004C3CA2" w:rsidRDefault="004C3CA2" w:rsidP="004C3C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Attached </w:t>
            </w:r>
            <w:r w:rsidR="000247CA">
              <w:rPr>
                <w:rFonts w:asciiTheme="minorHAnsi" w:hAnsiTheme="minorHAnsi" w:cstheme="minorHAnsi"/>
              </w:rPr>
              <w:t>documents:</w:t>
            </w:r>
          </w:p>
          <w:p w:rsidR="009C133C" w:rsidRDefault="001B7B78" w:rsidP="001B7B78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Spreadsheet - full year figures </w:t>
            </w:r>
          </w:p>
          <w:p w:rsidR="001B7B78" w:rsidRDefault="001B7B78" w:rsidP="001B7B78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Comparator graphs against 2015/16 performance</w:t>
            </w:r>
          </w:p>
          <w:p w:rsidR="000247CA" w:rsidRPr="001B7B78" w:rsidRDefault="000247CA" w:rsidP="001B7B78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KPI Red summary </w:t>
            </w:r>
          </w:p>
          <w:p w:rsidR="000A7224" w:rsidRDefault="000A7224" w:rsidP="00061BFD">
            <w:pPr>
              <w:rPr>
                <w:rFonts w:asciiTheme="minorHAnsi" w:hAnsiTheme="minorHAnsi" w:cstheme="minorHAnsi"/>
              </w:rPr>
            </w:pPr>
          </w:p>
          <w:p w:rsidR="000A7224" w:rsidRDefault="001B7B78" w:rsidP="00061B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Although comparator data </w:t>
            </w:r>
            <w:r w:rsidR="000A7224">
              <w:rPr>
                <w:rFonts w:asciiTheme="minorHAnsi" w:hAnsiTheme="minorHAnsi" w:cstheme="minorHAnsi"/>
              </w:rPr>
              <w:t>shows</w:t>
            </w:r>
            <w:r>
              <w:rPr>
                <w:rFonts w:asciiTheme="minorHAnsi" w:hAnsiTheme="minorHAnsi" w:cstheme="minorHAnsi"/>
              </w:rPr>
              <w:t xml:space="preserve"> a slight reduction in performance agains</w:t>
            </w:r>
            <w:r w:rsidR="00140B23">
              <w:rPr>
                <w:rFonts w:asciiTheme="minorHAnsi" w:hAnsiTheme="minorHAnsi" w:cstheme="minorHAnsi"/>
              </w:rPr>
              <w:t xml:space="preserve">t 15/16 returns, RES statutory targets were still comfortably met </w:t>
            </w:r>
            <w:r w:rsidR="000A7224">
              <w:rPr>
                <w:rFonts w:asciiTheme="minorHAnsi" w:hAnsiTheme="minorHAnsi" w:cstheme="minorHAnsi"/>
              </w:rPr>
              <w:t xml:space="preserve">despite the challenges of </w:t>
            </w:r>
            <w:r w:rsidR="004C3CA2">
              <w:rPr>
                <w:rFonts w:asciiTheme="minorHAnsi" w:hAnsiTheme="minorHAnsi" w:cstheme="minorHAnsi"/>
              </w:rPr>
              <w:t>supporting the delivery of</w:t>
            </w:r>
            <w:r w:rsidR="000A7224">
              <w:rPr>
                <w:rFonts w:asciiTheme="minorHAnsi" w:hAnsiTheme="minorHAnsi" w:cstheme="minorHAnsi"/>
              </w:rPr>
              <w:t xml:space="preserve"> HRA Approval.</w:t>
            </w:r>
          </w:p>
          <w:p w:rsidR="00140B23" w:rsidRDefault="00140B23" w:rsidP="00061BFD">
            <w:pPr>
              <w:rPr>
                <w:rFonts w:asciiTheme="minorHAnsi" w:hAnsiTheme="minorHAnsi" w:cstheme="minorHAnsi"/>
              </w:rPr>
            </w:pPr>
          </w:p>
          <w:p w:rsidR="00024663" w:rsidRPr="00024663" w:rsidRDefault="00140B23" w:rsidP="002843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HRA Approval performance </w:t>
            </w:r>
            <w:r w:rsidR="00284358">
              <w:rPr>
                <w:rFonts w:asciiTheme="minorHAnsi" w:hAnsiTheme="minorHAnsi" w:cstheme="minorHAnsi"/>
              </w:rPr>
              <w:t>has also improved significantly towards the end of the year, with March showing all targets being met</w:t>
            </w:r>
          </w:p>
        </w:tc>
      </w:tr>
      <w:tr w:rsidR="0000688A" w:rsidRPr="00C90060" w:rsidTr="00151DBF">
        <w:tc>
          <w:tcPr>
            <w:tcW w:w="2628" w:type="dxa"/>
          </w:tcPr>
          <w:p w:rsidR="00C90060" w:rsidRPr="00C90060" w:rsidRDefault="0000688A" w:rsidP="008006C2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Suitable for wider circulation?</w:t>
            </w:r>
            <w:r w:rsidR="008006C2" w:rsidRPr="00C900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00688A" w:rsidRPr="004E2270" w:rsidRDefault="00F0393C" w:rsidP="00B86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Yes.</w:t>
            </w:r>
          </w:p>
        </w:tc>
      </w:tr>
      <w:tr w:rsidR="00C90060" w:rsidRPr="00C90060" w:rsidTr="00151DBF">
        <w:tc>
          <w:tcPr>
            <w:tcW w:w="2628" w:type="dxa"/>
          </w:tcPr>
          <w:p w:rsidR="00C90060" w:rsidRPr="00C90060" w:rsidRDefault="00C90060" w:rsidP="008006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  <w:r w:rsidR="008006C2" w:rsidRPr="00C900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C90060" w:rsidRPr="004E2270" w:rsidRDefault="00F0393C" w:rsidP="00B86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mins</w:t>
            </w:r>
          </w:p>
        </w:tc>
      </w:tr>
      <w:tr w:rsidR="00E93D47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FF6BB6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</w:tr>
      <w:tr w:rsidR="00E93D47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4E2270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</w:tr>
      <w:tr w:rsidR="00E93D47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151DBF" w:rsidRPr="00C90060" w:rsidRDefault="006E695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Ian Cook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C5051D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  <w:r w:rsidR="00C5051D" w:rsidRPr="00C900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151DBF" w:rsidRPr="00C90060" w:rsidRDefault="006E695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 Corporate Services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C5051D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6320" w:type="dxa"/>
            <w:gridSpan w:val="3"/>
          </w:tcPr>
          <w:p w:rsidR="00151DBF" w:rsidRPr="00C90060" w:rsidRDefault="008D71C8" w:rsidP="004C3C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FF6BB6" w:rsidRPr="00FF6BB6">
              <w:rPr>
                <w:rFonts w:asciiTheme="minorHAnsi" w:hAnsiTheme="minorHAnsi" w:cstheme="minorHAnsi"/>
                <w:vertAlign w:val="superscript"/>
              </w:rPr>
              <w:t>th</w:t>
            </w:r>
            <w:r w:rsidR="00FF6BB6">
              <w:rPr>
                <w:rFonts w:asciiTheme="minorHAnsi" w:hAnsiTheme="minorHAnsi" w:cstheme="minorHAnsi"/>
              </w:rPr>
              <w:t xml:space="preserve"> </w:t>
            </w:r>
            <w:r w:rsidR="004C3CA2">
              <w:rPr>
                <w:rFonts w:asciiTheme="minorHAnsi" w:hAnsiTheme="minorHAnsi" w:cstheme="minorHAnsi"/>
              </w:rPr>
              <w:t>May 2017</w:t>
            </w:r>
          </w:p>
        </w:tc>
      </w:tr>
    </w:tbl>
    <w:p w:rsidR="00151DBF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765939" w:rsidRDefault="00765939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765939" w:rsidRDefault="00765939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765939" w:rsidRDefault="00765939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765939" w:rsidRDefault="00765939" w:rsidP="00765939">
      <w:pPr>
        <w:tabs>
          <w:tab w:val="left" w:pos="1980"/>
        </w:tabs>
        <w:spacing w:after="0" w:line="240" w:lineRule="auto"/>
        <w:jc w:val="center"/>
        <w:rPr>
          <w:rFonts w:cs="Arial"/>
          <w:b/>
        </w:rPr>
      </w:pPr>
      <w:r w:rsidRPr="00C22E08">
        <w:rPr>
          <w:rFonts w:cs="Arial"/>
          <w:b/>
        </w:rPr>
        <w:t xml:space="preserve">KPI </w:t>
      </w:r>
      <w:r>
        <w:rPr>
          <w:rFonts w:cs="Arial"/>
          <w:b/>
        </w:rPr>
        <w:t xml:space="preserve">‘Red’ </w:t>
      </w:r>
      <w:r w:rsidRPr="00C22E08">
        <w:rPr>
          <w:rFonts w:cs="Arial"/>
          <w:b/>
        </w:rPr>
        <w:t>Summary</w:t>
      </w:r>
    </w:p>
    <w:p w:rsidR="00765939" w:rsidRDefault="00765939" w:rsidP="00765939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765939" w:rsidRPr="00061BFD" w:rsidRDefault="00765939" w:rsidP="00765939">
      <w:pPr>
        <w:tabs>
          <w:tab w:val="left" w:pos="1980"/>
        </w:tabs>
        <w:spacing w:after="0" w:line="240" w:lineRule="auto"/>
        <w:rPr>
          <w:rFonts w:cs="Arial"/>
        </w:rPr>
      </w:pPr>
      <w:r>
        <w:rPr>
          <w:rFonts w:cs="Arial"/>
        </w:rPr>
        <w:t>What follows is a brief summary of those KPI’s that have returned a ‘Red’ score during this quarter</w:t>
      </w:r>
      <w:r w:rsidR="00284358">
        <w:rPr>
          <w:rFonts w:cs="Arial"/>
        </w:rPr>
        <w:t xml:space="preserve"> (Jan – Mar 2017) </w:t>
      </w:r>
      <w:r>
        <w:rPr>
          <w:rFonts w:cs="Arial"/>
        </w:rPr>
        <w:t>and describes the cause/s of those results and any organisational response that has or will be taken.</w:t>
      </w:r>
    </w:p>
    <w:p w:rsidR="00765939" w:rsidRDefault="00765939" w:rsidP="00765939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765939" w:rsidRPr="00477F03" w:rsidRDefault="00765939" w:rsidP="00765939">
      <w:pPr>
        <w:tabs>
          <w:tab w:val="left" w:pos="1980"/>
        </w:tabs>
        <w:spacing w:after="0" w:line="240" w:lineRule="auto"/>
        <w:rPr>
          <w:rFonts w:cs="Arial"/>
          <w:b/>
        </w:rPr>
      </w:pPr>
      <w:r w:rsidRPr="00477F03">
        <w:rPr>
          <w:rFonts w:cs="Arial"/>
          <w:b/>
        </w:rPr>
        <w:t>Areas returning ‘Red’ scores</w:t>
      </w:r>
      <w:r w:rsidR="008827EA">
        <w:rPr>
          <w:rFonts w:cs="Arial"/>
          <w:b/>
        </w:rPr>
        <w:t xml:space="preserve"> during Q4 (Jan – Mar 2017)</w:t>
      </w:r>
    </w:p>
    <w:p w:rsidR="00765939" w:rsidRDefault="00765939" w:rsidP="00765939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tbl>
      <w:tblPr>
        <w:tblW w:w="90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960"/>
      </w:tblGrid>
      <w:tr w:rsidR="00765939" w:rsidRPr="00092482" w:rsidTr="000E573F">
        <w:trPr>
          <w:trHeight w:val="673"/>
        </w:trPr>
        <w:tc>
          <w:tcPr>
            <w:tcW w:w="1120" w:type="dxa"/>
            <w:shd w:val="clear" w:color="auto" w:fill="auto"/>
            <w:vAlign w:val="center"/>
          </w:tcPr>
          <w:p w:rsidR="00765939" w:rsidRPr="001E05EA" w:rsidRDefault="00765939" w:rsidP="000E573F">
            <w:pPr>
              <w:spacing w:after="0" w:line="240" w:lineRule="auto"/>
              <w:jc w:val="center"/>
            </w:pPr>
            <w:r>
              <w:t>A15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765939" w:rsidRDefault="00765939" w:rsidP="000E573F">
            <w:pPr>
              <w:spacing w:after="0" w:line="240" w:lineRule="auto"/>
            </w:pPr>
            <w:r w:rsidRPr="00CB5E44">
              <w:t>Non-REC studies: Approved studies (non-REC) are approved in Median 15 days from date of application to the HRA to the date of approval.</w:t>
            </w:r>
          </w:p>
        </w:tc>
      </w:tr>
      <w:tr w:rsidR="00765939" w:rsidRPr="00092482" w:rsidTr="000E573F">
        <w:trPr>
          <w:trHeight w:val="708"/>
        </w:trPr>
        <w:tc>
          <w:tcPr>
            <w:tcW w:w="1120" w:type="dxa"/>
            <w:shd w:val="clear" w:color="auto" w:fill="auto"/>
            <w:vAlign w:val="center"/>
          </w:tcPr>
          <w:p w:rsidR="00765939" w:rsidRDefault="00765939" w:rsidP="000E573F">
            <w:pPr>
              <w:spacing w:after="0" w:line="240" w:lineRule="auto"/>
              <w:jc w:val="center"/>
            </w:pPr>
            <w:r>
              <w:t>A16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765939" w:rsidRPr="00CB5E44" w:rsidRDefault="00765939" w:rsidP="000E573F">
            <w:pPr>
              <w:spacing w:after="0" w:line="240" w:lineRule="auto"/>
            </w:pPr>
            <w:r w:rsidRPr="00CB5E44">
              <w:t>REC-PR studies: Approved studies (REC-PR) are approved in median 10 days from date of additional REC conditions being met to date of approval.</w:t>
            </w:r>
          </w:p>
        </w:tc>
      </w:tr>
      <w:tr w:rsidR="00140B23" w:rsidRPr="00092482" w:rsidTr="000E573F">
        <w:trPr>
          <w:trHeight w:val="708"/>
        </w:trPr>
        <w:tc>
          <w:tcPr>
            <w:tcW w:w="1120" w:type="dxa"/>
            <w:shd w:val="clear" w:color="auto" w:fill="auto"/>
            <w:vAlign w:val="center"/>
          </w:tcPr>
          <w:p w:rsidR="00140B23" w:rsidRDefault="00140B23" w:rsidP="000E573F">
            <w:pPr>
              <w:spacing w:after="0" w:line="240" w:lineRule="auto"/>
              <w:jc w:val="center"/>
            </w:pPr>
            <w:r>
              <w:t>A17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140B23" w:rsidRPr="00CB5E44" w:rsidRDefault="00140B23" w:rsidP="00140B23">
            <w:pPr>
              <w:spacing w:after="0" w:line="240" w:lineRule="auto"/>
            </w:pPr>
            <w:r w:rsidRPr="00140B23">
              <w:t xml:space="preserve">Full-REC, non-Commercial studies (NC Full REC) Approval studies are approved in a median 25 days from the date of final REC Opinion </w:t>
            </w:r>
          </w:p>
        </w:tc>
      </w:tr>
      <w:tr w:rsidR="00140B23" w:rsidRPr="00092482" w:rsidTr="000E573F">
        <w:trPr>
          <w:trHeight w:val="708"/>
        </w:trPr>
        <w:tc>
          <w:tcPr>
            <w:tcW w:w="1120" w:type="dxa"/>
            <w:shd w:val="clear" w:color="auto" w:fill="auto"/>
            <w:vAlign w:val="center"/>
          </w:tcPr>
          <w:p w:rsidR="00140B23" w:rsidRDefault="00140B23" w:rsidP="000E573F">
            <w:pPr>
              <w:spacing w:after="0" w:line="240" w:lineRule="auto"/>
              <w:jc w:val="center"/>
            </w:pPr>
            <w:r>
              <w:t>A18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140B23" w:rsidRPr="00CB5E44" w:rsidRDefault="00140B23" w:rsidP="00140B23">
            <w:pPr>
              <w:spacing w:after="0" w:line="240" w:lineRule="auto"/>
            </w:pPr>
            <w:r w:rsidRPr="00140B23">
              <w:t xml:space="preserve">Full-REC, Commercial studies (C Full REC) Approval studies are approved in a median 10 days from the date of final REC Opinion </w:t>
            </w:r>
          </w:p>
        </w:tc>
      </w:tr>
    </w:tbl>
    <w:p w:rsidR="00765939" w:rsidRDefault="00765939" w:rsidP="00765939">
      <w:pPr>
        <w:spacing w:after="0" w:line="240" w:lineRule="auto"/>
        <w:jc w:val="both"/>
      </w:pPr>
    </w:p>
    <w:p w:rsidR="00765939" w:rsidRDefault="008827EA" w:rsidP="00765939">
      <w:pPr>
        <w:jc w:val="both"/>
      </w:pPr>
      <w:r>
        <w:t>Verbal update will be given at the</w:t>
      </w:r>
      <w:r w:rsidR="00765939">
        <w:t xml:space="preserve"> meeting</w:t>
      </w:r>
      <w:r>
        <w:t>. Though should be noted that all KPI’s for March exceeded target and were further evidence of the improving trend.</w:t>
      </w:r>
    </w:p>
    <w:p w:rsidR="00C22E08" w:rsidRDefault="00C22E08" w:rsidP="00765939">
      <w:pPr>
        <w:tabs>
          <w:tab w:val="left" w:pos="1980"/>
        </w:tabs>
        <w:spacing w:after="0" w:line="240" w:lineRule="auto"/>
      </w:pPr>
    </w:p>
    <w:sectPr w:rsidR="00C22E08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C3" w:rsidRDefault="001F6FC3" w:rsidP="006B5376">
      <w:pPr>
        <w:spacing w:after="0" w:line="240" w:lineRule="auto"/>
      </w:pPr>
      <w:r>
        <w:separator/>
      </w:r>
    </w:p>
  </w:endnote>
  <w:endnote w:type="continuationSeparator" w:id="0">
    <w:p w:rsidR="001F6FC3" w:rsidRDefault="001F6FC3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iss 2 Light">
    <w:altName w:val="Bliss 2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517F8E24" wp14:editId="257CD5E5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266B5D" wp14:editId="79F198F6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FF6BB6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E11B46">
      <w:rPr>
        <w:rFonts w:asciiTheme="minorHAnsi" w:hAnsiTheme="minorHAnsi" w:cstheme="minorHAnsi"/>
        <w:sz w:val="18"/>
        <w:szCs w:val="18"/>
      </w:rPr>
      <w:t>January 2015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C3" w:rsidRDefault="001F6FC3" w:rsidP="006B5376">
      <w:pPr>
        <w:spacing w:after="0" w:line="240" w:lineRule="auto"/>
      </w:pPr>
      <w:r>
        <w:separator/>
      </w:r>
    </w:p>
  </w:footnote>
  <w:footnote w:type="continuationSeparator" w:id="0">
    <w:p w:rsidR="001F6FC3" w:rsidRDefault="001F6FC3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173B1EBC" wp14:editId="5216D894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80FA6"/>
    <w:multiLevelType w:val="hybridMultilevel"/>
    <w:tmpl w:val="27FEBE8A"/>
    <w:lvl w:ilvl="0" w:tplc="8B6C2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36875"/>
    <w:multiLevelType w:val="hybridMultilevel"/>
    <w:tmpl w:val="78329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22E7D"/>
    <w:multiLevelType w:val="hybridMultilevel"/>
    <w:tmpl w:val="E78EBFDC"/>
    <w:lvl w:ilvl="0" w:tplc="7AE4F392">
      <w:numFmt w:val="bullet"/>
      <w:lvlText w:val="-"/>
      <w:lvlJc w:val="left"/>
      <w:pPr>
        <w:ind w:left="720" w:hanging="360"/>
      </w:pPr>
      <w:rPr>
        <w:rFonts w:ascii="Bliss 2 Light" w:eastAsiaTheme="minorHAnsi" w:hAnsi="Bliss 2 Light" w:cs="Bliss 2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8320E"/>
    <w:multiLevelType w:val="hybridMultilevel"/>
    <w:tmpl w:val="0C5EC80C"/>
    <w:lvl w:ilvl="0" w:tplc="1F7C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9C2B03"/>
    <w:multiLevelType w:val="hybridMultilevel"/>
    <w:tmpl w:val="5030B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0779B"/>
    <w:multiLevelType w:val="hybridMultilevel"/>
    <w:tmpl w:val="9BE08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9"/>
  </w:num>
  <w:num w:numId="4">
    <w:abstractNumId w:val="13"/>
  </w:num>
  <w:num w:numId="5">
    <w:abstractNumId w:val="26"/>
  </w:num>
  <w:num w:numId="6">
    <w:abstractNumId w:val="2"/>
  </w:num>
  <w:num w:numId="7">
    <w:abstractNumId w:val="32"/>
  </w:num>
  <w:num w:numId="8">
    <w:abstractNumId w:val="34"/>
  </w:num>
  <w:num w:numId="9">
    <w:abstractNumId w:val="36"/>
  </w:num>
  <w:num w:numId="10">
    <w:abstractNumId w:val="31"/>
  </w:num>
  <w:num w:numId="11">
    <w:abstractNumId w:val="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21"/>
  </w:num>
  <w:num w:numId="15">
    <w:abstractNumId w:val="9"/>
  </w:num>
  <w:num w:numId="16">
    <w:abstractNumId w:val="24"/>
  </w:num>
  <w:num w:numId="17">
    <w:abstractNumId w:val="29"/>
  </w:num>
  <w:num w:numId="18">
    <w:abstractNumId w:val="1"/>
  </w:num>
  <w:num w:numId="19">
    <w:abstractNumId w:val="17"/>
  </w:num>
  <w:num w:numId="20">
    <w:abstractNumId w:val="27"/>
  </w:num>
  <w:num w:numId="21">
    <w:abstractNumId w:val="38"/>
  </w:num>
  <w:num w:numId="22">
    <w:abstractNumId w:val="19"/>
  </w:num>
  <w:num w:numId="23">
    <w:abstractNumId w:val="23"/>
  </w:num>
  <w:num w:numId="24">
    <w:abstractNumId w:val="7"/>
  </w:num>
  <w:num w:numId="25">
    <w:abstractNumId w:val="28"/>
  </w:num>
  <w:num w:numId="26">
    <w:abstractNumId w:val="41"/>
  </w:num>
  <w:num w:numId="27">
    <w:abstractNumId w:val="16"/>
  </w:num>
  <w:num w:numId="28">
    <w:abstractNumId w:val="35"/>
  </w:num>
  <w:num w:numId="29">
    <w:abstractNumId w:val="30"/>
  </w:num>
  <w:num w:numId="30">
    <w:abstractNumId w:val="12"/>
  </w:num>
  <w:num w:numId="31">
    <w:abstractNumId w:val="40"/>
  </w:num>
  <w:num w:numId="32">
    <w:abstractNumId w:val="15"/>
  </w:num>
  <w:num w:numId="33">
    <w:abstractNumId w:val="25"/>
  </w:num>
  <w:num w:numId="34">
    <w:abstractNumId w:val="47"/>
  </w:num>
  <w:num w:numId="35">
    <w:abstractNumId w:val="6"/>
  </w:num>
  <w:num w:numId="36">
    <w:abstractNumId w:val="8"/>
  </w:num>
  <w:num w:numId="37">
    <w:abstractNumId w:val="3"/>
  </w:num>
  <w:num w:numId="38">
    <w:abstractNumId w:val="18"/>
  </w:num>
  <w:num w:numId="39">
    <w:abstractNumId w:val="11"/>
  </w:num>
  <w:num w:numId="40">
    <w:abstractNumId w:val="14"/>
  </w:num>
  <w:num w:numId="41">
    <w:abstractNumId w:val="46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5"/>
  </w:num>
  <w:num w:numId="45">
    <w:abstractNumId w:val="37"/>
  </w:num>
  <w:num w:numId="46">
    <w:abstractNumId w:val="42"/>
  </w:num>
  <w:num w:numId="47">
    <w:abstractNumId w:val="33"/>
  </w:num>
  <w:num w:numId="48">
    <w:abstractNumId w:val="2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24663"/>
    <w:rsid w:val="000247CA"/>
    <w:rsid w:val="00031E55"/>
    <w:rsid w:val="00032018"/>
    <w:rsid w:val="00034690"/>
    <w:rsid w:val="00061BFD"/>
    <w:rsid w:val="00067801"/>
    <w:rsid w:val="00077FB8"/>
    <w:rsid w:val="000805FF"/>
    <w:rsid w:val="00080CB0"/>
    <w:rsid w:val="00082E02"/>
    <w:rsid w:val="00087C21"/>
    <w:rsid w:val="00092482"/>
    <w:rsid w:val="000A13D1"/>
    <w:rsid w:val="000A7224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25E43"/>
    <w:rsid w:val="00140B23"/>
    <w:rsid w:val="00144864"/>
    <w:rsid w:val="001459D0"/>
    <w:rsid w:val="00151DBF"/>
    <w:rsid w:val="00156D64"/>
    <w:rsid w:val="00161566"/>
    <w:rsid w:val="00162E33"/>
    <w:rsid w:val="00162EEA"/>
    <w:rsid w:val="00170438"/>
    <w:rsid w:val="00170E54"/>
    <w:rsid w:val="001801B8"/>
    <w:rsid w:val="001803BF"/>
    <w:rsid w:val="00187B85"/>
    <w:rsid w:val="001B0E16"/>
    <w:rsid w:val="001B7B78"/>
    <w:rsid w:val="001C0074"/>
    <w:rsid w:val="001C0E64"/>
    <w:rsid w:val="001C3388"/>
    <w:rsid w:val="001C3D40"/>
    <w:rsid w:val="001C3FF9"/>
    <w:rsid w:val="001C5EE1"/>
    <w:rsid w:val="001D0C9D"/>
    <w:rsid w:val="001D339E"/>
    <w:rsid w:val="001D41F3"/>
    <w:rsid w:val="001D451F"/>
    <w:rsid w:val="001D4C53"/>
    <w:rsid w:val="001E55D4"/>
    <w:rsid w:val="001E7FBA"/>
    <w:rsid w:val="001F6FC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318B"/>
    <w:rsid w:val="002551D9"/>
    <w:rsid w:val="00255B6D"/>
    <w:rsid w:val="0026003B"/>
    <w:rsid w:val="00267CD4"/>
    <w:rsid w:val="0027131C"/>
    <w:rsid w:val="00274C92"/>
    <w:rsid w:val="0027616F"/>
    <w:rsid w:val="0028249D"/>
    <w:rsid w:val="00284358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56166"/>
    <w:rsid w:val="00360E64"/>
    <w:rsid w:val="003620D2"/>
    <w:rsid w:val="00362136"/>
    <w:rsid w:val="0036304E"/>
    <w:rsid w:val="00363763"/>
    <w:rsid w:val="00372EDD"/>
    <w:rsid w:val="00374989"/>
    <w:rsid w:val="0038407F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E62C3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62D31"/>
    <w:rsid w:val="00472A5C"/>
    <w:rsid w:val="00475E0A"/>
    <w:rsid w:val="00477F03"/>
    <w:rsid w:val="004806AB"/>
    <w:rsid w:val="00482B2C"/>
    <w:rsid w:val="00491A07"/>
    <w:rsid w:val="0049433E"/>
    <w:rsid w:val="004960CF"/>
    <w:rsid w:val="004968A5"/>
    <w:rsid w:val="004B078F"/>
    <w:rsid w:val="004B1D8D"/>
    <w:rsid w:val="004B3B6C"/>
    <w:rsid w:val="004C3CA2"/>
    <w:rsid w:val="004E2270"/>
    <w:rsid w:val="004E5A9A"/>
    <w:rsid w:val="004F58E8"/>
    <w:rsid w:val="004F7AF1"/>
    <w:rsid w:val="00502585"/>
    <w:rsid w:val="00510C14"/>
    <w:rsid w:val="00512EC9"/>
    <w:rsid w:val="00512FBB"/>
    <w:rsid w:val="00520466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1C07"/>
    <w:rsid w:val="005C5A53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06D7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E695A"/>
    <w:rsid w:val="006F0655"/>
    <w:rsid w:val="006F3C06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5939"/>
    <w:rsid w:val="00767841"/>
    <w:rsid w:val="0079070E"/>
    <w:rsid w:val="0079459F"/>
    <w:rsid w:val="007958A5"/>
    <w:rsid w:val="0079675F"/>
    <w:rsid w:val="00797B27"/>
    <w:rsid w:val="007A5239"/>
    <w:rsid w:val="007B7BA3"/>
    <w:rsid w:val="007C07BD"/>
    <w:rsid w:val="007C181C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006C2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27EA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D71C8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650AA"/>
    <w:rsid w:val="009708DE"/>
    <w:rsid w:val="00973512"/>
    <w:rsid w:val="0098103F"/>
    <w:rsid w:val="00986DBB"/>
    <w:rsid w:val="00987871"/>
    <w:rsid w:val="00995D46"/>
    <w:rsid w:val="00996564"/>
    <w:rsid w:val="00997A8D"/>
    <w:rsid w:val="009A1D17"/>
    <w:rsid w:val="009A35FA"/>
    <w:rsid w:val="009B7ADC"/>
    <w:rsid w:val="009C133C"/>
    <w:rsid w:val="009D119A"/>
    <w:rsid w:val="009D6D73"/>
    <w:rsid w:val="009E5183"/>
    <w:rsid w:val="009F234C"/>
    <w:rsid w:val="009F3946"/>
    <w:rsid w:val="009F44FD"/>
    <w:rsid w:val="00A0218A"/>
    <w:rsid w:val="00A06B20"/>
    <w:rsid w:val="00A10A0A"/>
    <w:rsid w:val="00A1179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22EF"/>
    <w:rsid w:val="00A732F1"/>
    <w:rsid w:val="00A73CFB"/>
    <w:rsid w:val="00A840DB"/>
    <w:rsid w:val="00A85692"/>
    <w:rsid w:val="00A86755"/>
    <w:rsid w:val="00A873B2"/>
    <w:rsid w:val="00A912C0"/>
    <w:rsid w:val="00A9292C"/>
    <w:rsid w:val="00A95157"/>
    <w:rsid w:val="00AA288A"/>
    <w:rsid w:val="00AA5F0C"/>
    <w:rsid w:val="00AB7764"/>
    <w:rsid w:val="00AC2BA5"/>
    <w:rsid w:val="00AC3ED9"/>
    <w:rsid w:val="00AC7807"/>
    <w:rsid w:val="00AE500E"/>
    <w:rsid w:val="00AF2B98"/>
    <w:rsid w:val="00AF3C6E"/>
    <w:rsid w:val="00B101D8"/>
    <w:rsid w:val="00B1110F"/>
    <w:rsid w:val="00B12EAF"/>
    <w:rsid w:val="00B13FC0"/>
    <w:rsid w:val="00B16BC1"/>
    <w:rsid w:val="00B35C41"/>
    <w:rsid w:val="00B371BD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777A2"/>
    <w:rsid w:val="00B83C5D"/>
    <w:rsid w:val="00BA15CF"/>
    <w:rsid w:val="00BB19A7"/>
    <w:rsid w:val="00BB245B"/>
    <w:rsid w:val="00BB6571"/>
    <w:rsid w:val="00BC0B48"/>
    <w:rsid w:val="00BC3A08"/>
    <w:rsid w:val="00BC4834"/>
    <w:rsid w:val="00BF5379"/>
    <w:rsid w:val="00C04153"/>
    <w:rsid w:val="00C15CC6"/>
    <w:rsid w:val="00C22E08"/>
    <w:rsid w:val="00C24C6C"/>
    <w:rsid w:val="00C265FE"/>
    <w:rsid w:val="00C330A2"/>
    <w:rsid w:val="00C34A0F"/>
    <w:rsid w:val="00C36837"/>
    <w:rsid w:val="00C40072"/>
    <w:rsid w:val="00C42098"/>
    <w:rsid w:val="00C42D0D"/>
    <w:rsid w:val="00C458CC"/>
    <w:rsid w:val="00C5051D"/>
    <w:rsid w:val="00C528B2"/>
    <w:rsid w:val="00C53126"/>
    <w:rsid w:val="00C566DC"/>
    <w:rsid w:val="00C56E47"/>
    <w:rsid w:val="00C5789F"/>
    <w:rsid w:val="00C60EC1"/>
    <w:rsid w:val="00C665C4"/>
    <w:rsid w:val="00C7490C"/>
    <w:rsid w:val="00C8111C"/>
    <w:rsid w:val="00C815C1"/>
    <w:rsid w:val="00C81AD5"/>
    <w:rsid w:val="00C81FBF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CF6E0E"/>
    <w:rsid w:val="00D244E5"/>
    <w:rsid w:val="00D506D1"/>
    <w:rsid w:val="00D53754"/>
    <w:rsid w:val="00D556A7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1B46"/>
    <w:rsid w:val="00E2595E"/>
    <w:rsid w:val="00E332CD"/>
    <w:rsid w:val="00E34398"/>
    <w:rsid w:val="00E348B8"/>
    <w:rsid w:val="00E36F0A"/>
    <w:rsid w:val="00E40EF1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296C"/>
    <w:rsid w:val="00EA73C0"/>
    <w:rsid w:val="00EB1CFA"/>
    <w:rsid w:val="00EC2E8F"/>
    <w:rsid w:val="00EC6545"/>
    <w:rsid w:val="00ED05D5"/>
    <w:rsid w:val="00ED723B"/>
    <w:rsid w:val="00ED7497"/>
    <w:rsid w:val="00EE200F"/>
    <w:rsid w:val="00EE3EEA"/>
    <w:rsid w:val="00EE4784"/>
    <w:rsid w:val="00EE7815"/>
    <w:rsid w:val="00EE7888"/>
    <w:rsid w:val="00EF1675"/>
    <w:rsid w:val="00EF1E64"/>
    <w:rsid w:val="00EF3A3D"/>
    <w:rsid w:val="00EF727C"/>
    <w:rsid w:val="00F001A2"/>
    <w:rsid w:val="00F00C2E"/>
    <w:rsid w:val="00F0393C"/>
    <w:rsid w:val="00F126A6"/>
    <w:rsid w:val="00F13444"/>
    <w:rsid w:val="00F1491D"/>
    <w:rsid w:val="00F207D7"/>
    <w:rsid w:val="00F227F0"/>
    <w:rsid w:val="00F5469A"/>
    <w:rsid w:val="00F568DC"/>
    <w:rsid w:val="00F650DF"/>
    <w:rsid w:val="00F72519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BB6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6760B3-6955-451D-B35D-A59A341F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11</cp:revision>
  <cp:lastPrinted>2013-01-08T15:55:00Z</cp:lastPrinted>
  <dcterms:created xsi:type="dcterms:W3CDTF">2017-05-10T13:39:00Z</dcterms:created>
  <dcterms:modified xsi:type="dcterms:W3CDTF">2017-05-11T12:17:00Z</dcterms:modified>
</cp:coreProperties>
</file>