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914114" w:rsidRDefault="000B5923" w:rsidP="006B3203">
      <w:pPr>
        <w:ind w:right="-188"/>
        <w:jc w:val="center"/>
        <w:rPr>
          <w:rFonts w:cs="Arial"/>
          <w:b/>
          <w:sz w:val="32"/>
          <w:szCs w:val="28"/>
        </w:rPr>
      </w:pPr>
    </w:p>
    <w:p w:rsidR="001E4B11" w:rsidRPr="00914114" w:rsidRDefault="001E4B11" w:rsidP="000B5923">
      <w:pPr>
        <w:ind w:right="-188"/>
        <w:jc w:val="center"/>
        <w:rPr>
          <w:rFonts w:cs="Arial"/>
          <w:b/>
          <w:sz w:val="28"/>
          <w:szCs w:val="24"/>
        </w:rPr>
      </w:pPr>
      <w:r w:rsidRPr="00914114">
        <w:rPr>
          <w:rFonts w:cs="Arial"/>
          <w:b/>
          <w:sz w:val="28"/>
          <w:szCs w:val="24"/>
        </w:rPr>
        <w:t>AGENDA</w:t>
      </w:r>
    </w:p>
    <w:p w:rsidR="001E4B11" w:rsidRPr="00914114" w:rsidRDefault="001E4B11" w:rsidP="000B5923">
      <w:pPr>
        <w:ind w:right="-188"/>
        <w:jc w:val="center"/>
        <w:rPr>
          <w:rFonts w:cs="Arial"/>
          <w:b/>
          <w:sz w:val="28"/>
          <w:szCs w:val="24"/>
        </w:rPr>
      </w:pPr>
      <w:r w:rsidRPr="00914114">
        <w:rPr>
          <w:rFonts w:cs="Arial"/>
          <w:b/>
          <w:sz w:val="28"/>
          <w:szCs w:val="24"/>
        </w:rPr>
        <w:t xml:space="preserve">PART </w:t>
      </w:r>
      <w:r w:rsidR="002537BA">
        <w:rPr>
          <w:rFonts w:cs="Arial"/>
          <w:b/>
          <w:sz w:val="28"/>
          <w:szCs w:val="24"/>
        </w:rPr>
        <w:t>1 – PUBLIC SESSION</w:t>
      </w:r>
    </w:p>
    <w:p w:rsidR="00914114" w:rsidRDefault="00914114" w:rsidP="000B5923">
      <w:pPr>
        <w:ind w:right="-188"/>
        <w:jc w:val="center"/>
        <w:rPr>
          <w:rFonts w:cs="Arial"/>
          <w:b/>
          <w:sz w:val="24"/>
          <w:szCs w:val="24"/>
        </w:rPr>
      </w:pPr>
    </w:p>
    <w:tbl>
      <w:tblPr>
        <w:tblStyle w:val="TableGrid"/>
        <w:tblW w:w="9747" w:type="dxa"/>
        <w:tblLook w:val="04A0" w:firstRow="1" w:lastRow="0" w:firstColumn="1" w:lastColumn="0" w:noHBand="0" w:noVBand="1"/>
      </w:tblPr>
      <w:tblGrid>
        <w:gridCol w:w="1526"/>
        <w:gridCol w:w="8221"/>
      </w:tblGrid>
      <w:tr w:rsidR="00914114" w:rsidTr="00914114">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Date:</w:t>
            </w:r>
          </w:p>
        </w:tc>
        <w:tc>
          <w:tcPr>
            <w:tcW w:w="8221" w:type="dxa"/>
            <w:tcBorders>
              <w:top w:val="single" w:sz="4" w:space="0" w:color="auto"/>
              <w:left w:val="single" w:sz="4" w:space="0" w:color="auto"/>
              <w:bottom w:val="single" w:sz="4" w:space="0" w:color="auto"/>
              <w:right w:val="single" w:sz="4" w:space="0" w:color="auto"/>
            </w:tcBorders>
          </w:tcPr>
          <w:p w:rsidR="00CA7635" w:rsidRPr="00CA7635" w:rsidRDefault="00CA7635" w:rsidP="00CA7635">
            <w:pPr>
              <w:rPr>
                <w:b/>
              </w:rPr>
            </w:pPr>
            <w:r w:rsidRPr="00CA7635">
              <w:rPr>
                <w:b/>
              </w:rPr>
              <w:t>Wednesday 21 November 2018</w:t>
            </w:r>
          </w:p>
          <w:p w:rsidR="00914114" w:rsidRDefault="00914114">
            <w:pPr>
              <w:ind w:right="-188"/>
              <w:rPr>
                <w:rFonts w:cs="Arial"/>
                <w:b/>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Time:</w:t>
            </w:r>
          </w:p>
        </w:tc>
        <w:tc>
          <w:tcPr>
            <w:tcW w:w="8221" w:type="dxa"/>
            <w:tcBorders>
              <w:top w:val="single" w:sz="4" w:space="0" w:color="auto"/>
              <w:left w:val="single" w:sz="4" w:space="0" w:color="auto"/>
              <w:bottom w:val="single" w:sz="4" w:space="0" w:color="auto"/>
              <w:right w:val="single" w:sz="4" w:space="0" w:color="auto"/>
            </w:tcBorders>
          </w:tcPr>
          <w:p w:rsidR="00914114" w:rsidRPr="0025419A" w:rsidRDefault="00903D06" w:rsidP="004C3C5C">
            <w:pPr>
              <w:ind w:right="-188"/>
              <w:rPr>
                <w:rFonts w:cs="Arial"/>
                <w:b/>
              </w:rPr>
            </w:pPr>
            <w:r>
              <w:rPr>
                <w:rFonts w:cs="Arial"/>
                <w:b/>
              </w:rPr>
              <w:t>1.00pm – 2.30pm</w:t>
            </w:r>
          </w:p>
          <w:p w:rsidR="0025419A" w:rsidRDefault="0025419A" w:rsidP="004C3C5C">
            <w:pPr>
              <w:ind w:right="-188"/>
              <w:rPr>
                <w:rFonts w:cs="Arial"/>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Venue:</w:t>
            </w:r>
          </w:p>
        </w:tc>
        <w:tc>
          <w:tcPr>
            <w:tcW w:w="8221" w:type="dxa"/>
            <w:tcBorders>
              <w:top w:val="single" w:sz="4" w:space="0" w:color="auto"/>
              <w:left w:val="single" w:sz="4" w:space="0" w:color="auto"/>
              <w:bottom w:val="single" w:sz="4" w:space="0" w:color="auto"/>
              <w:right w:val="single" w:sz="4" w:space="0" w:color="auto"/>
            </w:tcBorders>
          </w:tcPr>
          <w:p w:rsidR="00CA7635" w:rsidRPr="00CA7635" w:rsidRDefault="00CA7635" w:rsidP="00CA7635">
            <w:pPr>
              <w:widowControl w:val="0"/>
              <w:autoSpaceDE w:val="0"/>
              <w:autoSpaceDN w:val="0"/>
              <w:adjustRightInd w:val="0"/>
              <w:spacing w:after="40"/>
              <w:rPr>
                <w:b/>
              </w:rPr>
            </w:pPr>
            <w:r w:rsidRPr="00CA7635">
              <w:rPr>
                <w:b/>
              </w:rPr>
              <w:t>Manchester HRA Centre, Barlow House, 4 Minshull Street, Manchester, M1 3DZ</w:t>
            </w:r>
          </w:p>
          <w:p w:rsidR="00A83B2D" w:rsidRPr="00740C44" w:rsidRDefault="00A83B2D" w:rsidP="00740C44">
            <w:pPr>
              <w:widowControl w:val="0"/>
              <w:autoSpaceDE w:val="0"/>
              <w:autoSpaceDN w:val="0"/>
              <w:adjustRightInd w:val="0"/>
              <w:spacing w:after="40"/>
              <w:rPr>
                <w:rFonts w:asciiTheme="minorHAnsi" w:hAnsiTheme="minorHAnsi" w:cstheme="minorHAnsi"/>
                <w:b/>
              </w:rPr>
            </w:pPr>
          </w:p>
        </w:tc>
      </w:tr>
    </w:tbl>
    <w:p w:rsidR="006B3203" w:rsidRDefault="006B3203" w:rsidP="006B3203">
      <w:pPr>
        <w:jc w:val="center"/>
        <w:rPr>
          <w:rFonts w:cs="Arial"/>
          <w:b/>
          <w:sz w:val="16"/>
          <w:szCs w:val="16"/>
        </w:rPr>
      </w:pPr>
    </w:p>
    <w:tbl>
      <w:tblPr>
        <w:tblStyle w:val="TableGrid"/>
        <w:tblW w:w="9747" w:type="dxa"/>
        <w:tblLayout w:type="fixed"/>
        <w:tblLook w:val="04A0" w:firstRow="1" w:lastRow="0" w:firstColumn="1" w:lastColumn="0" w:noHBand="0" w:noVBand="1"/>
      </w:tblPr>
      <w:tblGrid>
        <w:gridCol w:w="698"/>
        <w:gridCol w:w="5789"/>
        <w:gridCol w:w="851"/>
        <w:gridCol w:w="1559"/>
        <w:gridCol w:w="850"/>
      </w:tblGrid>
      <w:tr w:rsidR="00C37E81" w:rsidTr="003D5054">
        <w:tc>
          <w:tcPr>
            <w:tcW w:w="698" w:type="dxa"/>
            <w:shd w:val="clear" w:color="auto" w:fill="D9D9D9" w:themeFill="background1" w:themeFillShade="D9"/>
          </w:tcPr>
          <w:p w:rsidR="00C37E81" w:rsidRPr="004617DB" w:rsidRDefault="00C37E81" w:rsidP="006B3203">
            <w:pPr>
              <w:rPr>
                <w:rFonts w:cs="Arial"/>
                <w:b/>
              </w:rPr>
            </w:pPr>
            <w:r w:rsidRPr="004617DB">
              <w:rPr>
                <w:rFonts w:cs="Arial"/>
                <w:b/>
              </w:rPr>
              <w:t>Item</w:t>
            </w:r>
          </w:p>
        </w:tc>
        <w:tc>
          <w:tcPr>
            <w:tcW w:w="5789" w:type="dxa"/>
            <w:shd w:val="clear" w:color="auto" w:fill="D9D9D9" w:themeFill="background1" w:themeFillShade="D9"/>
          </w:tcPr>
          <w:p w:rsidR="00C37E81" w:rsidRDefault="00C37E81" w:rsidP="006B3203">
            <w:pPr>
              <w:rPr>
                <w:rFonts w:cs="Arial"/>
                <w:b/>
              </w:rPr>
            </w:pPr>
            <w:r w:rsidRPr="004617DB">
              <w:rPr>
                <w:rFonts w:cs="Arial"/>
                <w:b/>
              </w:rPr>
              <w:t>Item details</w:t>
            </w:r>
          </w:p>
          <w:p w:rsidR="00C37E81" w:rsidRPr="004617DB" w:rsidRDefault="00C37E81" w:rsidP="006B3203">
            <w:pPr>
              <w:rPr>
                <w:rFonts w:cs="Arial"/>
                <w:b/>
              </w:rPr>
            </w:pPr>
          </w:p>
        </w:tc>
        <w:tc>
          <w:tcPr>
            <w:tcW w:w="851" w:type="dxa"/>
            <w:shd w:val="clear" w:color="auto" w:fill="D9D9D9" w:themeFill="background1" w:themeFillShade="D9"/>
          </w:tcPr>
          <w:p w:rsidR="00C37E81" w:rsidRDefault="00C37E81" w:rsidP="00AF19D5">
            <w:pPr>
              <w:jc w:val="center"/>
              <w:rPr>
                <w:rFonts w:cs="Arial"/>
                <w:b/>
              </w:rPr>
            </w:pPr>
            <w:r>
              <w:rPr>
                <w:rFonts w:cs="Arial"/>
                <w:b/>
              </w:rPr>
              <w:t>Time</w:t>
            </w:r>
          </w:p>
          <w:p w:rsidR="00C37E81" w:rsidRPr="004617DB" w:rsidRDefault="00C37E81" w:rsidP="00AF19D5">
            <w:pPr>
              <w:jc w:val="center"/>
              <w:rPr>
                <w:rFonts w:cs="Arial"/>
                <w:b/>
              </w:rPr>
            </w:pPr>
            <w:r>
              <w:rPr>
                <w:rFonts w:cs="Arial"/>
                <w:b/>
              </w:rPr>
              <w:t>(mins)</w:t>
            </w:r>
          </w:p>
        </w:tc>
        <w:tc>
          <w:tcPr>
            <w:tcW w:w="1559" w:type="dxa"/>
            <w:shd w:val="clear" w:color="auto" w:fill="D9D9D9" w:themeFill="background1" w:themeFillShade="D9"/>
          </w:tcPr>
          <w:p w:rsidR="00C37E81" w:rsidRPr="004617DB" w:rsidRDefault="00C37E81" w:rsidP="00AF19D5">
            <w:pPr>
              <w:jc w:val="center"/>
              <w:rPr>
                <w:rFonts w:cs="Arial"/>
                <w:b/>
              </w:rPr>
            </w:pPr>
            <w:r>
              <w:rPr>
                <w:rFonts w:cs="Arial"/>
                <w:b/>
              </w:rPr>
              <w:t>Attachment</w:t>
            </w:r>
          </w:p>
        </w:tc>
        <w:tc>
          <w:tcPr>
            <w:tcW w:w="850" w:type="dxa"/>
            <w:shd w:val="clear" w:color="auto" w:fill="D9D9D9" w:themeFill="background1" w:themeFillShade="D9"/>
          </w:tcPr>
          <w:p w:rsidR="00C37E81" w:rsidRDefault="00C37E81" w:rsidP="003D5054">
            <w:pPr>
              <w:jc w:val="center"/>
              <w:rPr>
                <w:rFonts w:cs="Arial"/>
                <w:b/>
              </w:rPr>
            </w:pPr>
            <w:r>
              <w:rPr>
                <w:rFonts w:cs="Arial"/>
                <w:b/>
              </w:rPr>
              <w:t>Page no</w:t>
            </w:r>
          </w:p>
        </w:tc>
      </w:tr>
      <w:tr w:rsidR="003C416D" w:rsidTr="003D5054">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Apologies</w:t>
            </w:r>
          </w:p>
          <w:p w:rsidR="009073A6" w:rsidRPr="00275CD1" w:rsidRDefault="009073A6" w:rsidP="00CA7635">
            <w:pPr>
              <w:rPr>
                <w:rFonts w:cs="Arial"/>
              </w:rPr>
            </w:pPr>
          </w:p>
        </w:tc>
        <w:tc>
          <w:tcPr>
            <w:tcW w:w="851" w:type="dxa"/>
            <w:vMerge w:val="restart"/>
            <w:vAlign w:val="center"/>
          </w:tcPr>
          <w:p w:rsidR="003C416D" w:rsidRDefault="00D574E4" w:rsidP="00600DE2">
            <w:pPr>
              <w:jc w:val="center"/>
              <w:rPr>
                <w:rFonts w:cs="Arial"/>
              </w:rPr>
            </w:pPr>
            <w:r>
              <w:rPr>
                <w:rFonts w:cs="Arial"/>
              </w:rPr>
              <w:t>5</w:t>
            </w:r>
          </w:p>
        </w:tc>
        <w:tc>
          <w:tcPr>
            <w:tcW w:w="1559" w:type="dxa"/>
          </w:tcPr>
          <w:p w:rsidR="003C416D" w:rsidRDefault="003C416D" w:rsidP="00AF19D5">
            <w:pPr>
              <w:jc w:val="center"/>
              <w:rPr>
                <w:rFonts w:cs="Arial"/>
              </w:rPr>
            </w:pPr>
            <w:r>
              <w:rPr>
                <w:rFonts w:cs="Arial"/>
              </w:rPr>
              <w:t>Verbal</w:t>
            </w:r>
          </w:p>
        </w:tc>
        <w:tc>
          <w:tcPr>
            <w:tcW w:w="850" w:type="dxa"/>
          </w:tcPr>
          <w:p w:rsidR="003C416D" w:rsidRPr="00592AD0" w:rsidRDefault="003C416D" w:rsidP="00AF19D5">
            <w:pPr>
              <w:jc w:val="center"/>
              <w:rPr>
                <w:rFonts w:cs="Arial"/>
              </w:rPr>
            </w:pPr>
            <w:r>
              <w:rPr>
                <w:rFonts w:cs="Arial"/>
              </w:rPr>
              <w:t>-</w:t>
            </w:r>
          </w:p>
        </w:tc>
      </w:tr>
      <w:tr w:rsidR="003C416D" w:rsidTr="003D5054">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3C416D">
            <w:pPr>
              <w:rPr>
                <w:rFonts w:cs="Arial"/>
                <w:b/>
              </w:rPr>
            </w:pPr>
            <w:r>
              <w:rPr>
                <w:rFonts w:cs="Arial"/>
                <w:b/>
              </w:rPr>
              <w:t>Conflicts of interest</w:t>
            </w:r>
          </w:p>
          <w:p w:rsidR="003C416D" w:rsidRDefault="003C416D" w:rsidP="00664A6C">
            <w:pPr>
              <w:rPr>
                <w:rFonts w:cs="Arial"/>
                <w:b/>
              </w:rPr>
            </w:pPr>
          </w:p>
        </w:tc>
        <w:tc>
          <w:tcPr>
            <w:tcW w:w="851" w:type="dxa"/>
            <w:vMerge/>
            <w:vAlign w:val="center"/>
          </w:tcPr>
          <w:p w:rsidR="003C416D" w:rsidRDefault="003C416D" w:rsidP="00600DE2">
            <w:pPr>
              <w:jc w:val="center"/>
              <w:rPr>
                <w:rFonts w:cs="Arial"/>
              </w:rPr>
            </w:pPr>
          </w:p>
        </w:tc>
        <w:tc>
          <w:tcPr>
            <w:tcW w:w="1559" w:type="dxa"/>
          </w:tcPr>
          <w:p w:rsidR="003C416D" w:rsidRDefault="003C416D" w:rsidP="00C67B48">
            <w:pPr>
              <w:jc w:val="center"/>
              <w:rPr>
                <w:rFonts w:cs="Arial"/>
              </w:rPr>
            </w:pPr>
            <w:r>
              <w:rPr>
                <w:rFonts w:cs="Arial"/>
              </w:rPr>
              <w:t>Verbal</w:t>
            </w:r>
          </w:p>
        </w:tc>
        <w:tc>
          <w:tcPr>
            <w:tcW w:w="850" w:type="dxa"/>
          </w:tcPr>
          <w:p w:rsidR="003C416D" w:rsidRDefault="003C416D" w:rsidP="00C67B48">
            <w:pPr>
              <w:jc w:val="center"/>
              <w:rPr>
                <w:rFonts w:cs="Arial"/>
              </w:rPr>
            </w:pPr>
            <w:r>
              <w:rPr>
                <w:rFonts w:cs="Arial"/>
              </w:rPr>
              <w:t>-</w:t>
            </w:r>
          </w:p>
        </w:tc>
      </w:tr>
      <w:tr w:rsidR="003C416D" w:rsidTr="003D5054">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Minutes of the last meeting</w:t>
            </w:r>
          </w:p>
          <w:p w:rsidR="003C416D" w:rsidRDefault="003C416D" w:rsidP="00664A6C">
            <w:pPr>
              <w:rPr>
                <w:rFonts w:cs="Arial"/>
                <w:b/>
              </w:rPr>
            </w:pPr>
          </w:p>
          <w:p w:rsidR="004E117F" w:rsidRPr="00CA7635" w:rsidRDefault="00CA7635" w:rsidP="00CA7635">
            <w:pPr>
              <w:pStyle w:val="ListParagraph"/>
              <w:numPr>
                <w:ilvl w:val="0"/>
                <w:numId w:val="36"/>
              </w:numPr>
              <w:rPr>
                <w:rFonts w:cs="Arial"/>
              </w:rPr>
            </w:pPr>
            <w:r w:rsidRPr="00CA7635">
              <w:rPr>
                <w:rFonts w:cs="Arial"/>
              </w:rPr>
              <w:t>24 September 2018</w:t>
            </w:r>
          </w:p>
          <w:p w:rsidR="00CA7635" w:rsidRDefault="00CA7635" w:rsidP="00CA7635">
            <w:pPr>
              <w:pStyle w:val="ListParagraph"/>
              <w:rPr>
                <w:rFonts w:cs="Arial"/>
                <w:b/>
              </w:rPr>
            </w:pPr>
          </w:p>
        </w:tc>
        <w:tc>
          <w:tcPr>
            <w:tcW w:w="851" w:type="dxa"/>
            <w:vMerge/>
            <w:vAlign w:val="center"/>
          </w:tcPr>
          <w:p w:rsidR="003C416D" w:rsidRDefault="003C416D" w:rsidP="00600DE2">
            <w:pPr>
              <w:jc w:val="center"/>
              <w:rPr>
                <w:rFonts w:cs="Arial"/>
              </w:rPr>
            </w:pPr>
          </w:p>
        </w:tc>
        <w:tc>
          <w:tcPr>
            <w:tcW w:w="1559" w:type="dxa"/>
          </w:tcPr>
          <w:p w:rsidR="003C416D" w:rsidRDefault="003C416D" w:rsidP="00AF19D5">
            <w:pPr>
              <w:jc w:val="center"/>
              <w:rPr>
                <w:rFonts w:cs="Arial"/>
                <w:b/>
              </w:rPr>
            </w:pPr>
          </w:p>
          <w:p w:rsidR="003C416D" w:rsidRDefault="003C416D" w:rsidP="00AF19D5">
            <w:pPr>
              <w:jc w:val="center"/>
              <w:rPr>
                <w:rFonts w:cs="Arial"/>
                <w:b/>
              </w:rPr>
            </w:pPr>
          </w:p>
          <w:p w:rsidR="003C416D" w:rsidRPr="004C3C5C" w:rsidRDefault="00E67344" w:rsidP="00AF19D5">
            <w:pPr>
              <w:jc w:val="center"/>
              <w:rPr>
                <w:rFonts w:cs="Arial"/>
                <w:b/>
              </w:rPr>
            </w:pPr>
            <w:r>
              <w:rPr>
                <w:rFonts w:cs="Arial"/>
                <w:b/>
              </w:rPr>
              <w:t>A</w:t>
            </w:r>
          </w:p>
        </w:tc>
        <w:tc>
          <w:tcPr>
            <w:tcW w:w="850" w:type="dxa"/>
          </w:tcPr>
          <w:p w:rsidR="003C416D" w:rsidRDefault="003C416D" w:rsidP="00AF19D5">
            <w:pPr>
              <w:jc w:val="center"/>
              <w:rPr>
                <w:rFonts w:cs="Arial"/>
              </w:rPr>
            </w:pPr>
          </w:p>
        </w:tc>
      </w:tr>
      <w:tr w:rsidR="003C416D" w:rsidTr="003D5054">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Matters arising</w:t>
            </w:r>
          </w:p>
          <w:p w:rsidR="00FE24A7" w:rsidRPr="00FE24A7" w:rsidRDefault="00FE24A7" w:rsidP="009073A6">
            <w:pPr>
              <w:pStyle w:val="ListParagraph"/>
              <w:rPr>
                <w:rFonts w:cs="Arial"/>
              </w:rPr>
            </w:pPr>
          </w:p>
        </w:tc>
        <w:tc>
          <w:tcPr>
            <w:tcW w:w="851" w:type="dxa"/>
            <w:vMerge/>
            <w:vAlign w:val="center"/>
          </w:tcPr>
          <w:p w:rsidR="003C416D" w:rsidRDefault="003C416D" w:rsidP="00600DE2">
            <w:pPr>
              <w:jc w:val="center"/>
              <w:rPr>
                <w:rFonts w:cs="Arial"/>
              </w:rPr>
            </w:pPr>
          </w:p>
        </w:tc>
        <w:tc>
          <w:tcPr>
            <w:tcW w:w="1559" w:type="dxa"/>
          </w:tcPr>
          <w:p w:rsidR="003C416D" w:rsidRDefault="00723D44" w:rsidP="00AF19D5">
            <w:pPr>
              <w:jc w:val="center"/>
              <w:rPr>
                <w:rFonts w:cs="Arial"/>
              </w:rPr>
            </w:pPr>
            <w:r>
              <w:rPr>
                <w:rFonts w:cs="Arial"/>
              </w:rPr>
              <w:t>Verbal</w:t>
            </w:r>
          </w:p>
          <w:p w:rsidR="00723D44" w:rsidRPr="004C3C5C" w:rsidRDefault="00723D44" w:rsidP="00740C44">
            <w:pPr>
              <w:rPr>
                <w:rFonts w:cs="Arial"/>
                <w:b/>
              </w:rPr>
            </w:pPr>
          </w:p>
        </w:tc>
        <w:tc>
          <w:tcPr>
            <w:tcW w:w="850" w:type="dxa"/>
          </w:tcPr>
          <w:p w:rsidR="003C416D" w:rsidRDefault="003C416D" w:rsidP="00AF19D5">
            <w:pPr>
              <w:jc w:val="center"/>
              <w:rPr>
                <w:rFonts w:cs="Arial"/>
              </w:rPr>
            </w:pPr>
            <w:r>
              <w:rPr>
                <w:rFonts w:cs="Arial"/>
              </w:rPr>
              <w:t>-</w:t>
            </w:r>
          </w:p>
        </w:tc>
      </w:tr>
      <w:tr w:rsidR="00D574E4" w:rsidTr="00D574E4">
        <w:tc>
          <w:tcPr>
            <w:tcW w:w="698" w:type="dxa"/>
          </w:tcPr>
          <w:p w:rsidR="00D574E4" w:rsidRPr="00415B4C" w:rsidRDefault="00D574E4" w:rsidP="00AF19D5">
            <w:pPr>
              <w:pStyle w:val="ListParagraph"/>
              <w:numPr>
                <w:ilvl w:val="0"/>
                <w:numId w:val="3"/>
              </w:numPr>
              <w:tabs>
                <w:tab w:val="left" w:pos="360"/>
              </w:tabs>
              <w:ind w:left="0" w:firstLine="0"/>
              <w:jc w:val="center"/>
              <w:rPr>
                <w:rFonts w:cs="Arial"/>
                <w:b/>
              </w:rPr>
            </w:pPr>
          </w:p>
        </w:tc>
        <w:tc>
          <w:tcPr>
            <w:tcW w:w="5789" w:type="dxa"/>
          </w:tcPr>
          <w:p w:rsidR="00D574E4" w:rsidRPr="004A7736" w:rsidRDefault="00D574E4" w:rsidP="00600DE2">
            <w:pPr>
              <w:rPr>
                <w:rFonts w:cs="Arial"/>
                <w:b/>
              </w:rPr>
            </w:pPr>
            <w:r w:rsidRPr="004A7736">
              <w:rPr>
                <w:rFonts w:cs="Arial"/>
                <w:b/>
              </w:rPr>
              <w:t>Update from Chair</w:t>
            </w:r>
          </w:p>
          <w:p w:rsidR="00D574E4" w:rsidRPr="00C71463" w:rsidRDefault="00D574E4" w:rsidP="00E67344">
            <w:pPr>
              <w:pStyle w:val="ListParagraph"/>
              <w:rPr>
                <w:rFonts w:cs="Arial"/>
                <w:i/>
              </w:rPr>
            </w:pPr>
          </w:p>
        </w:tc>
        <w:tc>
          <w:tcPr>
            <w:tcW w:w="851" w:type="dxa"/>
            <w:vMerge w:val="restart"/>
            <w:vAlign w:val="center"/>
          </w:tcPr>
          <w:p w:rsidR="00D574E4" w:rsidRDefault="00D574E4" w:rsidP="00D574E4">
            <w:pPr>
              <w:jc w:val="center"/>
              <w:rPr>
                <w:rFonts w:cs="Arial"/>
              </w:rPr>
            </w:pPr>
            <w:r>
              <w:rPr>
                <w:rFonts w:cs="Arial"/>
              </w:rPr>
              <w:t>10</w:t>
            </w:r>
          </w:p>
        </w:tc>
        <w:tc>
          <w:tcPr>
            <w:tcW w:w="1559" w:type="dxa"/>
          </w:tcPr>
          <w:p w:rsidR="00D574E4" w:rsidRDefault="00D574E4" w:rsidP="00600DE2">
            <w:pPr>
              <w:jc w:val="center"/>
              <w:rPr>
                <w:rFonts w:cs="Arial"/>
              </w:rPr>
            </w:pPr>
            <w:r>
              <w:rPr>
                <w:rFonts w:cs="Arial"/>
              </w:rPr>
              <w:t>Verbal</w:t>
            </w:r>
          </w:p>
        </w:tc>
        <w:tc>
          <w:tcPr>
            <w:tcW w:w="850" w:type="dxa"/>
          </w:tcPr>
          <w:p w:rsidR="00D574E4" w:rsidRPr="00592AD0" w:rsidRDefault="00D574E4" w:rsidP="00600DE2">
            <w:pPr>
              <w:jc w:val="center"/>
              <w:rPr>
                <w:rFonts w:cs="Arial"/>
              </w:rPr>
            </w:pPr>
            <w:r>
              <w:rPr>
                <w:rFonts w:cs="Arial"/>
              </w:rPr>
              <w:t>-</w:t>
            </w:r>
          </w:p>
        </w:tc>
      </w:tr>
      <w:tr w:rsidR="00D574E4" w:rsidTr="00D574E4">
        <w:tc>
          <w:tcPr>
            <w:tcW w:w="698" w:type="dxa"/>
          </w:tcPr>
          <w:p w:rsidR="00D574E4" w:rsidRPr="00415B4C" w:rsidRDefault="00D574E4" w:rsidP="00AF19D5">
            <w:pPr>
              <w:pStyle w:val="ListParagraph"/>
              <w:numPr>
                <w:ilvl w:val="0"/>
                <w:numId w:val="3"/>
              </w:numPr>
              <w:tabs>
                <w:tab w:val="left" w:pos="360"/>
              </w:tabs>
              <w:ind w:left="0" w:firstLine="0"/>
              <w:jc w:val="center"/>
              <w:rPr>
                <w:rFonts w:cs="Arial"/>
                <w:b/>
              </w:rPr>
            </w:pPr>
          </w:p>
        </w:tc>
        <w:tc>
          <w:tcPr>
            <w:tcW w:w="5789" w:type="dxa"/>
          </w:tcPr>
          <w:p w:rsidR="00D574E4" w:rsidRDefault="00D574E4" w:rsidP="00600DE2">
            <w:pPr>
              <w:rPr>
                <w:rFonts w:cs="Arial"/>
                <w:b/>
              </w:rPr>
            </w:pPr>
            <w:r w:rsidRPr="004A7736">
              <w:rPr>
                <w:rFonts w:cs="Arial"/>
                <w:b/>
              </w:rPr>
              <w:t>Chief Executive</w:t>
            </w:r>
            <w:r>
              <w:rPr>
                <w:rFonts w:cs="Arial"/>
                <w:b/>
              </w:rPr>
              <w:t xml:space="preserve"> update</w:t>
            </w:r>
          </w:p>
          <w:p w:rsidR="00D574E4" w:rsidRPr="00A7770D" w:rsidRDefault="00D574E4" w:rsidP="00A7770D">
            <w:pPr>
              <w:rPr>
                <w:rFonts w:cs="Arial"/>
                <w:i/>
              </w:rPr>
            </w:pPr>
          </w:p>
        </w:tc>
        <w:tc>
          <w:tcPr>
            <w:tcW w:w="851" w:type="dxa"/>
            <w:vMerge/>
          </w:tcPr>
          <w:p w:rsidR="00D574E4" w:rsidRDefault="00D574E4" w:rsidP="00D574E4">
            <w:pPr>
              <w:jc w:val="center"/>
              <w:rPr>
                <w:rFonts w:cs="Arial"/>
              </w:rPr>
            </w:pPr>
          </w:p>
        </w:tc>
        <w:tc>
          <w:tcPr>
            <w:tcW w:w="1559" w:type="dxa"/>
          </w:tcPr>
          <w:p w:rsidR="00D574E4" w:rsidRPr="00692E21" w:rsidRDefault="00D574E4" w:rsidP="00600DE2">
            <w:pPr>
              <w:jc w:val="center"/>
              <w:rPr>
                <w:rFonts w:cs="Arial"/>
              </w:rPr>
            </w:pPr>
            <w:r>
              <w:rPr>
                <w:rFonts w:cs="Arial"/>
              </w:rPr>
              <w:t>To be tabled</w:t>
            </w:r>
          </w:p>
        </w:tc>
        <w:tc>
          <w:tcPr>
            <w:tcW w:w="850" w:type="dxa"/>
          </w:tcPr>
          <w:p w:rsidR="00D574E4" w:rsidRPr="00592AD0" w:rsidRDefault="00D574E4" w:rsidP="00600DE2">
            <w:pPr>
              <w:jc w:val="center"/>
              <w:rPr>
                <w:rFonts w:cs="Arial"/>
              </w:rPr>
            </w:pPr>
            <w:r>
              <w:rPr>
                <w:rFonts w:cs="Arial"/>
              </w:rPr>
              <w:t>-</w:t>
            </w:r>
          </w:p>
        </w:tc>
      </w:tr>
      <w:tr w:rsidR="00D574E4" w:rsidTr="00D574E4">
        <w:tc>
          <w:tcPr>
            <w:tcW w:w="698" w:type="dxa"/>
          </w:tcPr>
          <w:p w:rsidR="00D574E4" w:rsidRPr="00415B4C" w:rsidRDefault="00D574E4" w:rsidP="00AF19D5">
            <w:pPr>
              <w:pStyle w:val="ListParagraph"/>
              <w:numPr>
                <w:ilvl w:val="0"/>
                <w:numId w:val="3"/>
              </w:numPr>
              <w:tabs>
                <w:tab w:val="left" w:pos="360"/>
              </w:tabs>
              <w:ind w:left="0" w:firstLine="0"/>
              <w:jc w:val="center"/>
              <w:rPr>
                <w:rFonts w:cs="Arial"/>
                <w:b/>
              </w:rPr>
            </w:pPr>
          </w:p>
        </w:tc>
        <w:tc>
          <w:tcPr>
            <w:tcW w:w="5789" w:type="dxa"/>
          </w:tcPr>
          <w:p w:rsidR="00D574E4" w:rsidRDefault="00D574E4" w:rsidP="00600DE2">
            <w:pPr>
              <w:rPr>
                <w:rFonts w:cs="Arial"/>
                <w:b/>
              </w:rPr>
            </w:pPr>
            <w:r>
              <w:rPr>
                <w:rFonts w:cs="Arial"/>
                <w:b/>
              </w:rPr>
              <w:t>HRA Directorate update</w:t>
            </w:r>
          </w:p>
          <w:p w:rsidR="00D574E4" w:rsidRPr="004A7736" w:rsidRDefault="00D574E4" w:rsidP="00600DE2">
            <w:pPr>
              <w:rPr>
                <w:rFonts w:cs="Arial"/>
                <w:b/>
              </w:rPr>
            </w:pPr>
          </w:p>
        </w:tc>
        <w:tc>
          <w:tcPr>
            <w:tcW w:w="851" w:type="dxa"/>
            <w:vMerge/>
          </w:tcPr>
          <w:p w:rsidR="00D574E4" w:rsidRDefault="00D574E4" w:rsidP="00D574E4">
            <w:pPr>
              <w:jc w:val="center"/>
              <w:rPr>
                <w:rFonts w:cs="Arial"/>
              </w:rPr>
            </w:pPr>
          </w:p>
        </w:tc>
        <w:tc>
          <w:tcPr>
            <w:tcW w:w="1559" w:type="dxa"/>
          </w:tcPr>
          <w:p w:rsidR="00D574E4" w:rsidRDefault="00D574E4" w:rsidP="00600DE2">
            <w:pPr>
              <w:jc w:val="center"/>
              <w:rPr>
                <w:rFonts w:cs="Arial"/>
              </w:rPr>
            </w:pPr>
            <w:r>
              <w:rPr>
                <w:rFonts w:cs="Arial"/>
              </w:rPr>
              <w:t>To be tabled</w:t>
            </w:r>
          </w:p>
        </w:tc>
        <w:tc>
          <w:tcPr>
            <w:tcW w:w="850" w:type="dxa"/>
          </w:tcPr>
          <w:p w:rsidR="00D574E4" w:rsidRDefault="00D574E4" w:rsidP="00600DE2">
            <w:pPr>
              <w:jc w:val="center"/>
              <w:rPr>
                <w:rFonts w:cs="Arial"/>
              </w:rPr>
            </w:pPr>
            <w:r>
              <w:rPr>
                <w:rFonts w:cs="Arial"/>
              </w:rPr>
              <w:t>-</w:t>
            </w:r>
          </w:p>
        </w:tc>
      </w:tr>
      <w:tr w:rsidR="00937774" w:rsidTr="00D574E4">
        <w:tc>
          <w:tcPr>
            <w:tcW w:w="698" w:type="dxa"/>
          </w:tcPr>
          <w:p w:rsidR="00937774" w:rsidRPr="00415B4C" w:rsidRDefault="00937774" w:rsidP="00AF19D5">
            <w:pPr>
              <w:pStyle w:val="ListParagraph"/>
              <w:numPr>
                <w:ilvl w:val="0"/>
                <w:numId w:val="3"/>
              </w:numPr>
              <w:tabs>
                <w:tab w:val="left" w:pos="360"/>
              </w:tabs>
              <w:ind w:left="0" w:firstLine="0"/>
              <w:jc w:val="center"/>
              <w:rPr>
                <w:rFonts w:cs="Arial"/>
                <w:b/>
              </w:rPr>
            </w:pPr>
          </w:p>
        </w:tc>
        <w:tc>
          <w:tcPr>
            <w:tcW w:w="5789" w:type="dxa"/>
          </w:tcPr>
          <w:p w:rsidR="00937774" w:rsidRDefault="00937774" w:rsidP="00600DE2">
            <w:pPr>
              <w:rPr>
                <w:rFonts w:cs="Arial"/>
                <w:b/>
              </w:rPr>
            </w:pPr>
            <w:r>
              <w:rPr>
                <w:rFonts w:cs="Arial"/>
                <w:b/>
              </w:rPr>
              <w:t>Research Transparency</w:t>
            </w:r>
            <w:r w:rsidR="00CC62EF">
              <w:rPr>
                <w:rFonts w:cs="Arial"/>
                <w:b/>
              </w:rPr>
              <w:t>: next steps</w:t>
            </w:r>
          </w:p>
          <w:p w:rsidR="00937774" w:rsidRDefault="00937774" w:rsidP="00600DE2">
            <w:pPr>
              <w:rPr>
                <w:rFonts w:cs="Arial"/>
                <w:b/>
              </w:rPr>
            </w:pPr>
          </w:p>
        </w:tc>
        <w:tc>
          <w:tcPr>
            <w:tcW w:w="851" w:type="dxa"/>
          </w:tcPr>
          <w:p w:rsidR="00937774" w:rsidRDefault="00CC62EF" w:rsidP="00D574E4">
            <w:pPr>
              <w:jc w:val="center"/>
              <w:rPr>
                <w:rFonts w:cs="Arial"/>
              </w:rPr>
            </w:pPr>
            <w:r>
              <w:rPr>
                <w:rFonts w:cs="Arial"/>
              </w:rPr>
              <w:t>15</w:t>
            </w:r>
          </w:p>
        </w:tc>
        <w:tc>
          <w:tcPr>
            <w:tcW w:w="1559" w:type="dxa"/>
          </w:tcPr>
          <w:p w:rsidR="00937774" w:rsidRPr="00AE6073" w:rsidRDefault="00AE6073" w:rsidP="00600DE2">
            <w:pPr>
              <w:jc w:val="center"/>
              <w:rPr>
                <w:rFonts w:cs="Arial"/>
                <w:b/>
              </w:rPr>
            </w:pPr>
            <w:r w:rsidRPr="00AE6073">
              <w:rPr>
                <w:rFonts w:cs="Arial"/>
                <w:b/>
              </w:rPr>
              <w:t>B</w:t>
            </w:r>
          </w:p>
        </w:tc>
        <w:tc>
          <w:tcPr>
            <w:tcW w:w="850" w:type="dxa"/>
          </w:tcPr>
          <w:p w:rsidR="00937774" w:rsidRDefault="00937774" w:rsidP="00600DE2">
            <w:pPr>
              <w:jc w:val="center"/>
              <w:rPr>
                <w:rFonts w:cs="Arial"/>
              </w:rPr>
            </w:pPr>
          </w:p>
        </w:tc>
      </w:tr>
      <w:tr w:rsidR="00740C44" w:rsidTr="003D5054">
        <w:tc>
          <w:tcPr>
            <w:tcW w:w="698" w:type="dxa"/>
          </w:tcPr>
          <w:p w:rsidR="00740C44" w:rsidRPr="00415B4C" w:rsidRDefault="00740C44" w:rsidP="00AF19D5">
            <w:pPr>
              <w:pStyle w:val="ListParagraph"/>
              <w:numPr>
                <w:ilvl w:val="0"/>
                <w:numId w:val="3"/>
              </w:numPr>
              <w:tabs>
                <w:tab w:val="left" w:pos="360"/>
              </w:tabs>
              <w:ind w:left="0" w:firstLine="0"/>
              <w:jc w:val="center"/>
              <w:rPr>
                <w:rFonts w:cs="Arial"/>
                <w:b/>
              </w:rPr>
            </w:pPr>
          </w:p>
        </w:tc>
        <w:tc>
          <w:tcPr>
            <w:tcW w:w="5789" w:type="dxa"/>
          </w:tcPr>
          <w:p w:rsidR="00740C44" w:rsidRDefault="00F71565" w:rsidP="00BF2FFA">
            <w:pPr>
              <w:rPr>
                <w:rFonts w:cs="Arial"/>
                <w:b/>
              </w:rPr>
            </w:pPr>
            <w:r>
              <w:rPr>
                <w:rFonts w:cs="Arial"/>
                <w:b/>
              </w:rPr>
              <w:t>Transformation Programme</w:t>
            </w:r>
            <w:r w:rsidR="003B5948" w:rsidRPr="005D7D73">
              <w:rPr>
                <w:rFonts w:cs="Arial"/>
                <w:b/>
              </w:rPr>
              <w:t xml:space="preserve"> update</w:t>
            </w:r>
          </w:p>
          <w:p w:rsidR="00D574E4" w:rsidRDefault="00D574E4" w:rsidP="00BF2FFA">
            <w:pPr>
              <w:rPr>
                <w:rFonts w:cs="Arial"/>
                <w:b/>
              </w:rPr>
            </w:pPr>
          </w:p>
          <w:p w:rsidR="00D574E4" w:rsidRPr="00D574E4" w:rsidRDefault="00D574E4" w:rsidP="00BF2FFA">
            <w:pPr>
              <w:rPr>
                <w:rFonts w:cs="Arial"/>
                <w:i/>
              </w:rPr>
            </w:pPr>
            <w:r w:rsidRPr="00D574E4">
              <w:rPr>
                <w:rFonts w:cs="Arial"/>
                <w:i/>
              </w:rPr>
              <w:t>Including:</w:t>
            </w:r>
          </w:p>
          <w:p w:rsidR="00D574E4" w:rsidRPr="00D574E4" w:rsidRDefault="00D574E4" w:rsidP="00D574E4">
            <w:pPr>
              <w:pStyle w:val="ListParagraph"/>
              <w:numPr>
                <w:ilvl w:val="0"/>
                <w:numId w:val="36"/>
              </w:numPr>
              <w:rPr>
                <w:rFonts w:cs="Arial"/>
                <w:i/>
              </w:rPr>
            </w:pPr>
            <w:r w:rsidRPr="00D574E4">
              <w:rPr>
                <w:rFonts w:cs="Arial"/>
                <w:i/>
              </w:rPr>
              <w:t>Systems Wide Benefit</w:t>
            </w:r>
            <w:r>
              <w:rPr>
                <w:rFonts w:cs="Arial"/>
                <w:i/>
              </w:rPr>
              <w:t>s</w:t>
            </w:r>
            <w:r w:rsidRPr="00D574E4">
              <w:rPr>
                <w:rFonts w:cs="Arial"/>
                <w:i/>
              </w:rPr>
              <w:t xml:space="preserve"> update</w:t>
            </w:r>
          </w:p>
          <w:p w:rsidR="00BF2FFA" w:rsidRPr="00CA7635" w:rsidRDefault="00BF2FFA" w:rsidP="00CA7635">
            <w:pPr>
              <w:rPr>
                <w:rFonts w:cs="Arial"/>
                <w:b/>
              </w:rPr>
            </w:pPr>
          </w:p>
        </w:tc>
        <w:tc>
          <w:tcPr>
            <w:tcW w:w="851" w:type="dxa"/>
          </w:tcPr>
          <w:p w:rsidR="00740C44" w:rsidRDefault="00D574E4" w:rsidP="00600DE2">
            <w:pPr>
              <w:jc w:val="center"/>
              <w:rPr>
                <w:rFonts w:cs="Arial"/>
              </w:rPr>
            </w:pPr>
            <w:r>
              <w:rPr>
                <w:rFonts w:cs="Arial"/>
              </w:rPr>
              <w:t>10</w:t>
            </w:r>
          </w:p>
          <w:p w:rsidR="00D574E4" w:rsidRDefault="00D574E4" w:rsidP="00600DE2">
            <w:pPr>
              <w:jc w:val="center"/>
              <w:rPr>
                <w:rFonts w:cs="Arial"/>
              </w:rPr>
            </w:pPr>
          </w:p>
          <w:p w:rsidR="00D574E4" w:rsidRDefault="00D574E4" w:rsidP="00600DE2">
            <w:pPr>
              <w:jc w:val="center"/>
              <w:rPr>
                <w:rFonts w:cs="Arial"/>
              </w:rPr>
            </w:pPr>
          </w:p>
          <w:p w:rsidR="00D574E4" w:rsidRDefault="00E81351" w:rsidP="00600DE2">
            <w:pPr>
              <w:jc w:val="center"/>
              <w:rPr>
                <w:rFonts w:cs="Arial"/>
              </w:rPr>
            </w:pPr>
            <w:r>
              <w:rPr>
                <w:rFonts w:cs="Arial"/>
              </w:rPr>
              <w:t>10</w:t>
            </w:r>
          </w:p>
          <w:p w:rsidR="00270393" w:rsidRDefault="00270393" w:rsidP="00455878">
            <w:pPr>
              <w:jc w:val="center"/>
              <w:rPr>
                <w:rFonts w:cs="Arial"/>
              </w:rPr>
            </w:pPr>
          </w:p>
        </w:tc>
        <w:tc>
          <w:tcPr>
            <w:tcW w:w="1559" w:type="dxa"/>
          </w:tcPr>
          <w:p w:rsidR="00740C44" w:rsidRDefault="004B7605" w:rsidP="00600DE2">
            <w:pPr>
              <w:jc w:val="center"/>
              <w:rPr>
                <w:rFonts w:cs="Arial"/>
                <w:b/>
              </w:rPr>
            </w:pPr>
            <w:r>
              <w:rPr>
                <w:rFonts w:cs="Arial"/>
                <w:b/>
              </w:rPr>
              <w:t>C</w:t>
            </w:r>
          </w:p>
          <w:p w:rsidR="00270393" w:rsidRDefault="00270393" w:rsidP="00600DE2">
            <w:pPr>
              <w:jc w:val="center"/>
              <w:rPr>
                <w:rFonts w:cs="Arial"/>
                <w:b/>
              </w:rPr>
            </w:pPr>
          </w:p>
          <w:p w:rsidR="00D574E4" w:rsidRDefault="00D574E4" w:rsidP="00600DE2">
            <w:pPr>
              <w:jc w:val="center"/>
              <w:rPr>
                <w:rFonts w:cs="Arial"/>
                <w:b/>
              </w:rPr>
            </w:pPr>
          </w:p>
          <w:p w:rsidR="00D574E4" w:rsidRPr="004B7605" w:rsidRDefault="004B7605" w:rsidP="00600DE2">
            <w:pPr>
              <w:jc w:val="center"/>
              <w:rPr>
                <w:rFonts w:cs="Arial"/>
              </w:rPr>
            </w:pPr>
            <w:r>
              <w:rPr>
                <w:rFonts w:cs="Arial"/>
              </w:rPr>
              <w:t>Presentation</w:t>
            </w:r>
          </w:p>
        </w:tc>
        <w:tc>
          <w:tcPr>
            <w:tcW w:w="850" w:type="dxa"/>
          </w:tcPr>
          <w:p w:rsidR="00740C44" w:rsidRDefault="00740C44" w:rsidP="00600DE2">
            <w:pPr>
              <w:jc w:val="center"/>
              <w:rPr>
                <w:rFonts w:cs="Arial"/>
              </w:rPr>
            </w:pPr>
          </w:p>
          <w:p w:rsidR="00E81351" w:rsidRDefault="00E81351" w:rsidP="00600DE2">
            <w:pPr>
              <w:jc w:val="center"/>
              <w:rPr>
                <w:rFonts w:cs="Arial"/>
              </w:rPr>
            </w:pPr>
          </w:p>
          <w:p w:rsidR="00E81351" w:rsidRDefault="00E81351" w:rsidP="00600DE2">
            <w:pPr>
              <w:jc w:val="center"/>
              <w:rPr>
                <w:rFonts w:cs="Arial"/>
              </w:rPr>
            </w:pPr>
          </w:p>
          <w:p w:rsidR="00E81351" w:rsidRDefault="00E81351" w:rsidP="00600DE2">
            <w:pPr>
              <w:jc w:val="center"/>
              <w:rPr>
                <w:rFonts w:cs="Arial"/>
              </w:rPr>
            </w:pPr>
            <w:r>
              <w:rPr>
                <w:rFonts w:cs="Arial"/>
              </w:rPr>
              <w:t>-</w:t>
            </w:r>
          </w:p>
        </w:tc>
      </w:tr>
      <w:tr w:rsidR="00FE6C0B" w:rsidTr="003D5054">
        <w:trPr>
          <w:trHeight w:val="528"/>
        </w:trPr>
        <w:tc>
          <w:tcPr>
            <w:tcW w:w="698" w:type="dxa"/>
          </w:tcPr>
          <w:p w:rsidR="00FE6C0B" w:rsidRPr="002B5B1A" w:rsidRDefault="00FE6C0B" w:rsidP="00AF19D5">
            <w:pPr>
              <w:pStyle w:val="ListParagraph"/>
              <w:numPr>
                <w:ilvl w:val="0"/>
                <w:numId w:val="3"/>
              </w:numPr>
              <w:tabs>
                <w:tab w:val="left" w:pos="360"/>
              </w:tabs>
              <w:ind w:left="0" w:firstLine="0"/>
              <w:jc w:val="center"/>
              <w:rPr>
                <w:rFonts w:cs="Arial"/>
                <w:b/>
              </w:rPr>
            </w:pPr>
          </w:p>
        </w:tc>
        <w:tc>
          <w:tcPr>
            <w:tcW w:w="5789" w:type="dxa"/>
          </w:tcPr>
          <w:p w:rsidR="004B02A3" w:rsidRDefault="00903D06" w:rsidP="009073A6">
            <w:pPr>
              <w:rPr>
                <w:rFonts w:cs="Arial"/>
                <w:b/>
              </w:rPr>
            </w:pPr>
            <w:r>
              <w:rPr>
                <w:rFonts w:cs="Arial"/>
                <w:b/>
              </w:rPr>
              <w:t xml:space="preserve">HRA Performance Report (Quarter </w:t>
            </w:r>
            <w:r w:rsidR="00CA7635">
              <w:rPr>
                <w:rFonts w:cs="Arial"/>
                <w:b/>
              </w:rPr>
              <w:t>2</w:t>
            </w:r>
            <w:r>
              <w:rPr>
                <w:rFonts w:cs="Arial"/>
                <w:b/>
              </w:rPr>
              <w:t>)</w:t>
            </w:r>
          </w:p>
          <w:p w:rsidR="00903D06" w:rsidRDefault="00903D06" w:rsidP="009073A6">
            <w:pPr>
              <w:rPr>
                <w:rFonts w:cs="Arial"/>
                <w:b/>
              </w:rPr>
            </w:pPr>
          </w:p>
          <w:p w:rsidR="00903D06" w:rsidRDefault="00903D06" w:rsidP="009073A6">
            <w:pPr>
              <w:rPr>
                <w:rFonts w:cs="Arial"/>
                <w:i/>
              </w:rPr>
            </w:pPr>
            <w:r>
              <w:rPr>
                <w:rFonts w:cs="Arial"/>
                <w:i/>
              </w:rPr>
              <w:t>Including:</w:t>
            </w:r>
          </w:p>
          <w:p w:rsidR="00903D06" w:rsidRDefault="00903D06" w:rsidP="00CA7635">
            <w:pPr>
              <w:pStyle w:val="ListParagraph"/>
              <w:numPr>
                <w:ilvl w:val="0"/>
                <w:numId w:val="36"/>
              </w:numPr>
              <w:rPr>
                <w:rFonts w:cs="Arial"/>
                <w:i/>
              </w:rPr>
            </w:pPr>
            <w:r>
              <w:rPr>
                <w:rFonts w:cs="Arial"/>
                <w:i/>
              </w:rPr>
              <w:t>Finance report (</w:t>
            </w:r>
            <w:r w:rsidR="00CA7635">
              <w:rPr>
                <w:rFonts w:cs="Arial"/>
                <w:i/>
              </w:rPr>
              <w:t>September</w:t>
            </w:r>
            <w:r>
              <w:rPr>
                <w:rFonts w:cs="Arial"/>
                <w:i/>
              </w:rPr>
              <w:t xml:space="preserve"> 2018)</w:t>
            </w:r>
          </w:p>
          <w:p w:rsidR="00CA7635" w:rsidRPr="00903D06" w:rsidRDefault="00CA7635" w:rsidP="00CA7635">
            <w:pPr>
              <w:pStyle w:val="ListParagraph"/>
              <w:rPr>
                <w:rFonts w:cs="Arial"/>
                <w:i/>
              </w:rPr>
            </w:pPr>
          </w:p>
        </w:tc>
        <w:tc>
          <w:tcPr>
            <w:tcW w:w="851" w:type="dxa"/>
          </w:tcPr>
          <w:p w:rsidR="00FE6C0B" w:rsidRDefault="00903D06" w:rsidP="00600DE2">
            <w:pPr>
              <w:jc w:val="center"/>
              <w:rPr>
                <w:rFonts w:cs="Arial"/>
              </w:rPr>
            </w:pPr>
            <w:r>
              <w:rPr>
                <w:rFonts w:cs="Arial"/>
              </w:rPr>
              <w:t>10</w:t>
            </w:r>
          </w:p>
          <w:p w:rsidR="004B7605" w:rsidRDefault="004B7605" w:rsidP="00600DE2">
            <w:pPr>
              <w:jc w:val="center"/>
              <w:rPr>
                <w:rFonts w:cs="Arial"/>
              </w:rPr>
            </w:pPr>
          </w:p>
          <w:p w:rsidR="004B7605" w:rsidRDefault="004B7605" w:rsidP="00600DE2">
            <w:pPr>
              <w:jc w:val="center"/>
              <w:rPr>
                <w:rFonts w:cs="Arial"/>
              </w:rPr>
            </w:pPr>
          </w:p>
          <w:p w:rsidR="004B7605" w:rsidRDefault="004B7605" w:rsidP="00600DE2">
            <w:pPr>
              <w:jc w:val="center"/>
              <w:rPr>
                <w:rFonts w:cs="Arial"/>
              </w:rPr>
            </w:pPr>
            <w:r>
              <w:rPr>
                <w:rFonts w:cs="Arial"/>
              </w:rPr>
              <w:t>5</w:t>
            </w:r>
          </w:p>
        </w:tc>
        <w:tc>
          <w:tcPr>
            <w:tcW w:w="1559" w:type="dxa"/>
          </w:tcPr>
          <w:p w:rsidR="000E04E3" w:rsidRDefault="004B7605" w:rsidP="009073A6">
            <w:pPr>
              <w:jc w:val="center"/>
              <w:rPr>
                <w:rFonts w:cs="Arial"/>
                <w:b/>
              </w:rPr>
            </w:pPr>
            <w:r>
              <w:rPr>
                <w:rFonts w:cs="Arial"/>
                <w:b/>
              </w:rPr>
              <w:t>D</w:t>
            </w:r>
          </w:p>
          <w:p w:rsidR="009E3F8D" w:rsidRDefault="009E3F8D" w:rsidP="009073A6">
            <w:pPr>
              <w:jc w:val="center"/>
              <w:rPr>
                <w:rFonts w:cs="Arial"/>
                <w:b/>
              </w:rPr>
            </w:pPr>
          </w:p>
          <w:p w:rsidR="009E3F8D" w:rsidRDefault="009E3F8D" w:rsidP="009073A6">
            <w:pPr>
              <w:jc w:val="center"/>
              <w:rPr>
                <w:rFonts w:cs="Arial"/>
                <w:b/>
              </w:rPr>
            </w:pPr>
          </w:p>
          <w:p w:rsidR="009E3F8D" w:rsidRPr="00740C44" w:rsidRDefault="004B7605" w:rsidP="009073A6">
            <w:pPr>
              <w:jc w:val="center"/>
              <w:rPr>
                <w:rFonts w:cs="Arial"/>
                <w:b/>
              </w:rPr>
            </w:pPr>
            <w:r>
              <w:rPr>
                <w:rFonts w:cs="Arial"/>
                <w:b/>
              </w:rPr>
              <w:t>E</w:t>
            </w:r>
          </w:p>
        </w:tc>
        <w:tc>
          <w:tcPr>
            <w:tcW w:w="850" w:type="dxa"/>
          </w:tcPr>
          <w:p w:rsidR="00FE6C0B" w:rsidRDefault="00FE6C0B" w:rsidP="00600DE2">
            <w:pPr>
              <w:jc w:val="center"/>
              <w:rPr>
                <w:rFonts w:cs="Arial"/>
              </w:rPr>
            </w:pPr>
          </w:p>
        </w:tc>
      </w:tr>
      <w:tr w:rsidR="00D574E4" w:rsidTr="003D5054">
        <w:trPr>
          <w:trHeight w:val="528"/>
        </w:trPr>
        <w:tc>
          <w:tcPr>
            <w:tcW w:w="698" w:type="dxa"/>
          </w:tcPr>
          <w:p w:rsidR="00D574E4" w:rsidRPr="002B5B1A" w:rsidRDefault="00D574E4" w:rsidP="00AF19D5">
            <w:pPr>
              <w:pStyle w:val="ListParagraph"/>
              <w:numPr>
                <w:ilvl w:val="0"/>
                <w:numId w:val="3"/>
              </w:numPr>
              <w:tabs>
                <w:tab w:val="left" w:pos="360"/>
              </w:tabs>
              <w:ind w:left="0" w:firstLine="0"/>
              <w:jc w:val="center"/>
              <w:rPr>
                <w:rFonts w:cs="Arial"/>
                <w:b/>
              </w:rPr>
            </w:pPr>
          </w:p>
        </w:tc>
        <w:tc>
          <w:tcPr>
            <w:tcW w:w="5789" w:type="dxa"/>
          </w:tcPr>
          <w:p w:rsidR="00D574E4" w:rsidRPr="00D574E4" w:rsidRDefault="00D574E4" w:rsidP="009073A6">
            <w:pPr>
              <w:rPr>
                <w:rFonts w:cs="Arial"/>
                <w:b/>
              </w:rPr>
            </w:pPr>
            <w:r w:rsidRPr="00D574E4">
              <w:rPr>
                <w:rFonts w:asciiTheme="minorHAnsi" w:hAnsiTheme="minorHAnsi" w:cstheme="minorHAnsi"/>
                <w:b/>
              </w:rPr>
              <w:t>HRA Communications – six months in review</w:t>
            </w:r>
          </w:p>
        </w:tc>
        <w:tc>
          <w:tcPr>
            <w:tcW w:w="851" w:type="dxa"/>
          </w:tcPr>
          <w:p w:rsidR="00D574E4" w:rsidRDefault="00D574E4" w:rsidP="00600DE2">
            <w:pPr>
              <w:jc w:val="center"/>
              <w:rPr>
                <w:rFonts w:cs="Arial"/>
              </w:rPr>
            </w:pPr>
            <w:r>
              <w:rPr>
                <w:rFonts w:cs="Arial"/>
              </w:rPr>
              <w:t>20</w:t>
            </w:r>
          </w:p>
        </w:tc>
        <w:tc>
          <w:tcPr>
            <w:tcW w:w="1559" w:type="dxa"/>
          </w:tcPr>
          <w:p w:rsidR="00D574E4" w:rsidRPr="004B7605" w:rsidRDefault="004B7605" w:rsidP="009073A6">
            <w:pPr>
              <w:jc w:val="center"/>
              <w:rPr>
                <w:rFonts w:cs="Arial"/>
              </w:rPr>
            </w:pPr>
            <w:r>
              <w:rPr>
                <w:rFonts w:cs="Arial"/>
              </w:rPr>
              <w:t>Presentation</w:t>
            </w:r>
          </w:p>
        </w:tc>
        <w:tc>
          <w:tcPr>
            <w:tcW w:w="850" w:type="dxa"/>
          </w:tcPr>
          <w:p w:rsidR="00D574E4" w:rsidRDefault="004B7605" w:rsidP="00600DE2">
            <w:pPr>
              <w:jc w:val="center"/>
              <w:rPr>
                <w:rFonts w:cs="Arial"/>
              </w:rPr>
            </w:pPr>
            <w:r>
              <w:rPr>
                <w:rFonts w:cs="Arial"/>
              </w:rPr>
              <w:t>-</w:t>
            </w:r>
          </w:p>
        </w:tc>
      </w:tr>
      <w:tr w:rsidR="00903D06" w:rsidTr="003D5054">
        <w:trPr>
          <w:trHeight w:val="528"/>
        </w:trPr>
        <w:tc>
          <w:tcPr>
            <w:tcW w:w="698" w:type="dxa"/>
          </w:tcPr>
          <w:p w:rsidR="00903D06" w:rsidRPr="002B5B1A" w:rsidRDefault="00903D06" w:rsidP="00AF19D5">
            <w:pPr>
              <w:pStyle w:val="ListParagraph"/>
              <w:numPr>
                <w:ilvl w:val="0"/>
                <w:numId w:val="3"/>
              </w:numPr>
              <w:tabs>
                <w:tab w:val="left" w:pos="360"/>
              </w:tabs>
              <w:ind w:left="0" w:firstLine="0"/>
              <w:jc w:val="center"/>
              <w:rPr>
                <w:rFonts w:cs="Arial"/>
                <w:b/>
              </w:rPr>
            </w:pPr>
          </w:p>
        </w:tc>
        <w:tc>
          <w:tcPr>
            <w:tcW w:w="5789" w:type="dxa"/>
          </w:tcPr>
          <w:p w:rsidR="00903D06" w:rsidRDefault="00903D06" w:rsidP="00031F3E">
            <w:pPr>
              <w:rPr>
                <w:rFonts w:cs="Arial"/>
                <w:b/>
              </w:rPr>
            </w:pPr>
            <w:r>
              <w:rPr>
                <w:rFonts w:cs="Arial"/>
                <w:b/>
              </w:rPr>
              <w:t>HRA Co</w:t>
            </w:r>
            <w:r w:rsidR="00CA7635">
              <w:rPr>
                <w:rFonts w:cs="Arial"/>
                <w:b/>
              </w:rPr>
              <w:t>rporate Risk Register Quarter 2</w:t>
            </w:r>
            <w:r w:rsidR="00031F3E">
              <w:rPr>
                <w:rFonts w:cs="Arial"/>
                <w:b/>
              </w:rPr>
              <w:t xml:space="preserve"> 2018/19 (Part 1)</w:t>
            </w:r>
          </w:p>
        </w:tc>
        <w:tc>
          <w:tcPr>
            <w:tcW w:w="851" w:type="dxa"/>
          </w:tcPr>
          <w:p w:rsidR="00903D06" w:rsidRDefault="00E81351" w:rsidP="00600DE2">
            <w:pPr>
              <w:jc w:val="center"/>
              <w:rPr>
                <w:rFonts w:cs="Arial"/>
              </w:rPr>
            </w:pPr>
            <w:r>
              <w:rPr>
                <w:rFonts w:cs="Arial"/>
              </w:rPr>
              <w:t>5</w:t>
            </w:r>
          </w:p>
        </w:tc>
        <w:tc>
          <w:tcPr>
            <w:tcW w:w="1559" w:type="dxa"/>
          </w:tcPr>
          <w:p w:rsidR="00903D06" w:rsidRPr="00740C44" w:rsidRDefault="00917DEB" w:rsidP="009073A6">
            <w:pPr>
              <w:jc w:val="center"/>
              <w:rPr>
                <w:rFonts w:cs="Arial"/>
                <w:b/>
              </w:rPr>
            </w:pPr>
            <w:r>
              <w:rPr>
                <w:rFonts w:cs="Arial"/>
                <w:b/>
              </w:rPr>
              <w:t>F</w:t>
            </w:r>
          </w:p>
        </w:tc>
        <w:tc>
          <w:tcPr>
            <w:tcW w:w="850" w:type="dxa"/>
          </w:tcPr>
          <w:p w:rsidR="00903D06" w:rsidRDefault="00903D06" w:rsidP="00600DE2">
            <w:pPr>
              <w:jc w:val="center"/>
              <w:rPr>
                <w:rFonts w:cs="Arial"/>
              </w:rPr>
            </w:pPr>
          </w:p>
        </w:tc>
      </w:tr>
      <w:tr w:rsidR="00003EB3" w:rsidTr="00AC0C51">
        <w:tc>
          <w:tcPr>
            <w:tcW w:w="9747" w:type="dxa"/>
            <w:gridSpan w:val="5"/>
            <w:tcBorders>
              <w:bottom w:val="single" w:sz="4" w:space="0" w:color="auto"/>
            </w:tcBorders>
            <w:shd w:val="clear" w:color="auto" w:fill="D9D9D9" w:themeFill="background1" w:themeFillShade="D9"/>
          </w:tcPr>
          <w:p w:rsidR="00003EB3" w:rsidRDefault="00003EB3" w:rsidP="002210E4">
            <w:r w:rsidRPr="00DA5CB6">
              <w:rPr>
                <w:rFonts w:cs="Arial"/>
                <w:i/>
              </w:rPr>
              <w:t>Items for information</w:t>
            </w:r>
          </w:p>
        </w:tc>
      </w:tr>
      <w:tr w:rsidR="00903D06" w:rsidTr="00903D06">
        <w:tc>
          <w:tcPr>
            <w:tcW w:w="698" w:type="dxa"/>
          </w:tcPr>
          <w:p w:rsidR="00903D06" w:rsidRPr="00A0558D" w:rsidRDefault="00903D06" w:rsidP="00AF19D5">
            <w:pPr>
              <w:pStyle w:val="ListParagraph"/>
              <w:numPr>
                <w:ilvl w:val="0"/>
                <w:numId w:val="3"/>
              </w:numPr>
              <w:tabs>
                <w:tab w:val="left" w:pos="360"/>
              </w:tabs>
              <w:ind w:left="0" w:firstLine="0"/>
              <w:jc w:val="center"/>
              <w:rPr>
                <w:rFonts w:cs="Arial"/>
              </w:rPr>
            </w:pPr>
          </w:p>
        </w:tc>
        <w:tc>
          <w:tcPr>
            <w:tcW w:w="5789" w:type="dxa"/>
          </w:tcPr>
          <w:p w:rsidR="00903D06" w:rsidRDefault="00903D06" w:rsidP="00B57952">
            <w:pPr>
              <w:rPr>
                <w:b/>
                <w:szCs w:val="28"/>
              </w:rPr>
            </w:pPr>
            <w:r>
              <w:rPr>
                <w:b/>
                <w:szCs w:val="28"/>
              </w:rPr>
              <w:t>Summary of 0</w:t>
            </w:r>
            <w:r w:rsidR="00CA7635">
              <w:rPr>
                <w:b/>
                <w:szCs w:val="28"/>
              </w:rPr>
              <w:t>7</w:t>
            </w:r>
            <w:r>
              <w:rPr>
                <w:b/>
                <w:szCs w:val="28"/>
              </w:rPr>
              <w:t>.</w:t>
            </w:r>
            <w:r w:rsidR="00CA7635">
              <w:rPr>
                <w:b/>
                <w:szCs w:val="28"/>
              </w:rPr>
              <w:t>11</w:t>
            </w:r>
            <w:r>
              <w:rPr>
                <w:b/>
                <w:szCs w:val="28"/>
              </w:rPr>
              <w:t xml:space="preserve">.2018 Audit &amp; Risk Committee meeting </w:t>
            </w:r>
          </w:p>
          <w:p w:rsidR="00903D06" w:rsidRDefault="00903D06" w:rsidP="00192617">
            <w:pPr>
              <w:rPr>
                <w:b/>
                <w:szCs w:val="28"/>
              </w:rPr>
            </w:pPr>
          </w:p>
          <w:p w:rsidR="00D373F6" w:rsidRDefault="00D373F6" w:rsidP="00192617">
            <w:pPr>
              <w:rPr>
                <w:i/>
                <w:szCs w:val="28"/>
              </w:rPr>
            </w:pPr>
            <w:r>
              <w:rPr>
                <w:i/>
                <w:szCs w:val="28"/>
              </w:rPr>
              <w:t>Including:</w:t>
            </w:r>
            <w:bookmarkStart w:id="0" w:name="_GoBack"/>
            <w:bookmarkEnd w:id="0"/>
          </w:p>
          <w:p w:rsidR="00D373F6" w:rsidRDefault="00D373F6" w:rsidP="00D373F6">
            <w:pPr>
              <w:pStyle w:val="ListParagraph"/>
              <w:numPr>
                <w:ilvl w:val="0"/>
                <w:numId w:val="36"/>
              </w:numPr>
              <w:rPr>
                <w:i/>
                <w:szCs w:val="28"/>
              </w:rPr>
            </w:pPr>
            <w:r>
              <w:rPr>
                <w:i/>
                <w:szCs w:val="28"/>
              </w:rPr>
              <w:t>Brexit</w:t>
            </w:r>
            <w:r w:rsidR="00917DEB">
              <w:rPr>
                <w:i/>
                <w:szCs w:val="28"/>
              </w:rPr>
              <w:t xml:space="preserve"> and EU Clinical Trials Regulations risk</w:t>
            </w:r>
            <w:r>
              <w:rPr>
                <w:i/>
                <w:szCs w:val="28"/>
              </w:rPr>
              <w:t xml:space="preserve"> deep dive</w:t>
            </w:r>
          </w:p>
          <w:p w:rsidR="00D373F6" w:rsidRPr="00D373F6" w:rsidRDefault="00D373F6" w:rsidP="00D373F6">
            <w:pPr>
              <w:pStyle w:val="ListParagraph"/>
              <w:rPr>
                <w:i/>
                <w:szCs w:val="28"/>
              </w:rPr>
            </w:pPr>
          </w:p>
        </w:tc>
        <w:tc>
          <w:tcPr>
            <w:tcW w:w="851" w:type="dxa"/>
            <w:vMerge w:val="restart"/>
            <w:vAlign w:val="center"/>
          </w:tcPr>
          <w:p w:rsidR="00903D06" w:rsidRDefault="00903D06" w:rsidP="00903D06">
            <w:pPr>
              <w:jc w:val="center"/>
              <w:rPr>
                <w:rFonts w:cs="Arial"/>
              </w:rPr>
            </w:pPr>
            <w:r>
              <w:rPr>
                <w:rFonts w:cs="Arial"/>
              </w:rPr>
              <w:t>5</w:t>
            </w:r>
          </w:p>
        </w:tc>
        <w:tc>
          <w:tcPr>
            <w:tcW w:w="1559" w:type="dxa"/>
          </w:tcPr>
          <w:p w:rsidR="00903D06" w:rsidRPr="004637E0" w:rsidRDefault="00917DEB" w:rsidP="002D10F4">
            <w:pPr>
              <w:jc w:val="center"/>
              <w:rPr>
                <w:rFonts w:cs="Arial"/>
                <w:b/>
              </w:rPr>
            </w:pPr>
            <w:r>
              <w:rPr>
                <w:rFonts w:cs="Arial"/>
                <w:b/>
              </w:rPr>
              <w:t>G</w:t>
            </w:r>
          </w:p>
        </w:tc>
        <w:tc>
          <w:tcPr>
            <w:tcW w:w="850" w:type="dxa"/>
          </w:tcPr>
          <w:p w:rsidR="00903D06" w:rsidRDefault="00903D06" w:rsidP="002D10F4">
            <w:pPr>
              <w:jc w:val="center"/>
              <w:rPr>
                <w:rFonts w:cs="Arial"/>
              </w:rPr>
            </w:pPr>
          </w:p>
        </w:tc>
      </w:tr>
      <w:tr w:rsidR="00903D06" w:rsidTr="003D5054">
        <w:tc>
          <w:tcPr>
            <w:tcW w:w="698" w:type="dxa"/>
          </w:tcPr>
          <w:p w:rsidR="00903D06" w:rsidRPr="00A0558D" w:rsidRDefault="00903D06" w:rsidP="00AF19D5">
            <w:pPr>
              <w:pStyle w:val="ListParagraph"/>
              <w:numPr>
                <w:ilvl w:val="0"/>
                <w:numId w:val="3"/>
              </w:numPr>
              <w:tabs>
                <w:tab w:val="left" w:pos="360"/>
              </w:tabs>
              <w:ind w:left="0" w:firstLine="0"/>
              <w:jc w:val="center"/>
              <w:rPr>
                <w:rFonts w:cs="Arial"/>
              </w:rPr>
            </w:pPr>
          </w:p>
        </w:tc>
        <w:tc>
          <w:tcPr>
            <w:tcW w:w="5789" w:type="dxa"/>
          </w:tcPr>
          <w:p w:rsidR="00903D06" w:rsidRDefault="00903D06" w:rsidP="00B57952">
            <w:pPr>
              <w:rPr>
                <w:b/>
                <w:szCs w:val="28"/>
              </w:rPr>
            </w:pPr>
            <w:r>
              <w:rPr>
                <w:b/>
                <w:szCs w:val="28"/>
              </w:rPr>
              <w:t>Out of session business conducted / External areas of interest since previous meeting</w:t>
            </w:r>
          </w:p>
          <w:p w:rsidR="00903D06" w:rsidRDefault="00903D06" w:rsidP="00192617">
            <w:pPr>
              <w:rPr>
                <w:b/>
                <w:szCs w:val="28"/>
              </w:rPr>
            </w:pPr>
          </w:p>
          <w:p w:rsidR="005042C2" w:rsidRPr="00917DEB" w:rsidRDefault="00917DEB" w:rsidP="00CA7635">
            <w:pPr>
              <w:pStyle w:val="ListParagraph"/>
              <w:numPr>
                <w:ilvl w:val="0"/>
                <w:numId w:val="36"/>
              </w:numPr>
              <w:rPr>
                <w:szCs w:val="28"/>
              </w:rPr>
            </w:pPr>
            <w:r>
              <w:rPr>
                <w:i/>
                <w:szCs w:val="28"/>
              </w:rPr>
              <w:t>Update regarding Policy Directorate and Collaboration and Development team consultation circulated 24 October 2018</w:t>
            </w:r>
          </w:p>
          <w:p w:rsidR="00917DEB" w:rsidRPr="00917DEB" w:rsidRDefault="00917DEB" w:rsidP="00CA7635">
            <w:pPr>
              <w:pStyle w:val="ListParagraph"/>
              <w:numPr>
                <w:ilvl w:val="0"/>
                <w:numId w:val="36"/>
              </w:numPr>
              <w:rPr>
                <w:szCs w:val="28"/>
              </w:rPr>
            </w:pPr>
            <w:r>
              <w:rPr>
                <w:i/>
                <w:szCs w:val="28"/>
              </w:rPr>
              <w:t>HRA response to Science and Technology Select Committee Report on Research Integrity circulated on 29 October 2018</w:t>
            </w:r>
          </w:p>
          <w:p w:rsidR="00917DEB" w:rsidRPr="00B425B8" w:rsidRDefault="00917DEB" w:rsidP="00917DEB">
            <w:pPr>
              <w:pStyle w:val="ListParagraph"/>
              <w:rPr>
                <w:szCs w:val="28"/>
              </w:rPr>
            </w:pPr>
          </w:p>
        </w:tc>
        <w:tc>
          <w:tcPr>
            <w:tcW w:w="851" w:type="dxa"/>
            <w:vMerge/>
          </w:tcPr>
          <w:p w:rsidR="00903D06" w:rsidRDefault="00903D06" w:rsidP="00BE3F5F">
            <w:pPr>
              <w:jc w:val="center"/>
              <w:rPr>
                <w:rFonts w:cs="Arial"/>
              </w:rPr>
            </w:pPr>
          </w:p>
        </w:tc>
        <w:tc>
          <w:tcPr>
            <w:tcW w:w="1559" w:type="dxa"/>
          </w:tcPr>
          <w:p w:rsidR="00903D06" w:rsidRDefault="00903D06" w:rsidP="002D10F4">
            <w:pPr>
              <w:jc w:val="center"/>
              <w:rPr>
                <w:rFonts w:cs="Arial"/>
              </w:rPr>
            </w:pPr>
            <w:r>
              <w:rPr>
                <w:rFonts w:cs="Arial"/>
              </w:rPr>
              <w:t>Verbal</w:t>
            </w:r>
          </w:p>
        </w:tc>
        <w:tc>
          <w:tcPr>
            <w:tcW w:w="850" w:type="dxa"/>
          </w:tcPr>
          <w:p w:rsidR="00903D06" w:rsidRDefault="00903D06" w:rsidP="002D10F4">
            <w:pPr>
              <w:jc w:val="center"/>
              <w:rPr>
                <w:rFonts w:cs="Arial"/>
              </w:rPr>
            </w:pPr>
            <w:r>
              <w:rPr>
                <w:rFonts w:cs="Arial"/>
              </w:rPr>
              <w:t>-</w:t>
            </w:r>
          </w:p>
        </w:tc>
      </w:tr>
      <w:tr w:rsidR="00903D06" w:rsidTr="003D5054">
        <w:tc>
          <w:tcPr>
            <w:tcW w:w="698" w:type="dxa"/>
          </w:tcPr>
          <w:p w:rsidR="00903D06" w:rsidRPr="00A0558D" w:rsidRDefault="00903D06" w:rsidP="00AF19D5">
            <w:pPr>
              <w:pStyle w:val="ListParagraph"/>
              <w:numPr>
                <w:ilvl w:val="0"/>
                <w:numId w:val="3"/>
              </w:numPr>
              <w:tabs>
                <w:tab w:val="left" w:pos="360"/>
              </w:tabs>
              <w:ind w:left="0" w:firstLine="0"/>
              <w:jc w:val="center"/>
              <w:rPr>
                <w:rFonts w:cs="Arial"/>
              </w:rPr>
            </w:pPr>
          </w:p>
        </w:tc>
        <w:tc>
          <w:tcPr>
            <w:tcW w:w="5789" w:type="dxa"/>
          </w:tcPr>
          <w:p w:rsidR="00903D06" w:rsidRDefault="00903D06" w:rsidP="00BE3F5F">
            <w:pPr>
              <w:rPr>
                <w:rFonts w:cs="Arial"/>
                <w:b/>
              </w:rPr>
            </w:pPr>
            <w:r>
              <w:rPr>
                <w:rFonts w:cs="Arial"/>
                <w:b/>
              </w:rPr>
              <w:t>Any other business</w:t>
            </w:r>
          </w:p>
          <w:p w:rsidR="00903D06" w:rsidRPr="007902D5" w:rsidRDefault="00903D06" w:rsidP="00AC0C51">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w:t>
            </w:r>
            <w:r>
              <w:rPr>
                <w:rFonts w:cs="Arial"/>
                <w:i/>
                <w:sz w:val="18"/>
                <w:szCs w:val="18"/>
              </w:rPr>
              <w:t>Head of Corporate Governance</w:t>
            </w:r>
            <w:r w:rsidRPr="007902D5">
              <w:rPr>
                <w:rFonts w:cs="Arial"/>
                <w:i/>
                <w:sz w:val="18"/>
                <w:szCs w:val="18"/>
              </w:rPr>
              <w:t xml:space="preserve"> no later than 24 hours prior to the Board meeting </w:t>
            </w:r>
            <w:r>
              <w:rPr>
                <w:rFonts w:cs="Arial"/>
                <w:i/>
                <w:sz w:val="18"/>
                <w:szCs w:val="18"/>
              </w:rPr>
              <w:t>barring</w:t>
            </w:r>
            <w:r w:rsidRPr="007902D5">
              <w:rPr>
                <w:rFonts w:cs="Arial"/>
                <w:i/>
                <w:sz w:val="18"/>
                <w:szCs w:val="18"/>
              </w:rPr>
              <w:t xml:space="preserve"> exceptional circumstances)</w:t>
            </w:r>
          </w:p>
          <w:p w:rsidR="00903D06" w:rsidRDefault="00903D06" w:rsidP="00BE3F5F">
            <w:pPr>
              <w:rPr>
                <w:rFonts w:cs="Arial"/>
                <w:b/>
              </w:rPr>
            </w:pPr>
          </w:p>
        </w:tc>
        <w:tc>
          <w:tcPr>
            <w:tcW w:w="851" w:type="dxa"/>
            <w:vMerge/>
          </w:tcPr>
          <w:p w:rsidR="00903D06" w:rsidRDefault="00903D06" w:rsidP="00BE3F5F">
            <w:pPr>
              <w:jc w:val="center"/>
              <w:rPr>
                <w:rFonts w:cs="Arial"/>
              </w:rPr>
            </w:pPr>
          </w:p>
        </w:tc>
        <w:tc>
          <w:tcPr>
            <w:tcW w:w="1559" w:type="dxa"/>
          </w:tcPr>
          <w:p w:rsidR="00903D06" w:rsidRPr="002B3740" w:rsidRDefault="00903D06" w:rsidP="00BE3F5F">
            <w:pPr>
              <w:jc w:val="center"/>
              <w:rPr>
                <w:rFonts w:cs="Arial"/>
              </w:rPr>
            </w:pPr>
            <w:r w:rsidRPr="002B3740">
              <w:rPr>
                <w:rFonts w:cs="Arial"/>
              </w:rPr>
              <w:t>Verbal</w:t>
            </w:r>
          </w:p>
        </w:tc>
        <w:tc>
          <w:tcPr>
            <w:tcW w:w="850" w:type="dxa"/>
          </w:tcPr>
          <w:p w:rsidR="00903D06" w:rsidRPr="002B3740" w:rsidRDefault="00903D06" w:rsidP="00BE3F5F">
            <w:pPr>
              <w:jc w:val="center"/>
              <w:rPr>
                <w:rFonts w:cs="Arial"/>
              </w:rPr>
            </w:pPr>
            <w:r w:rsidRPr="002B3740">
              <w:rPr>
                <w:rFonts w:cs="Arial"/>
              </w:rPr>
              <w:t>-</w:t>
            </w:r>
          </w:p>
        </w:tc>
      </w:tr>
      <w:tr w:rsidR="00562C79" w:rsidTr="003D5054">
        <w:tc>
          <w:tcPr>
            <w:tcW w:w="698" w:type="dxa"/>
          </w:tcPr>
          <w:p w:rsidR="00562C79" w:rsidRPr="00A0558D" w:rsidRDefault="00562C79" w:rsidP="00AF19D5">
            <w:pPr>
              <w:pStyle w:val="ListParagraph"/>
              <w:numPr>
                <w:ilvl w:val="0"/>
                <w:numId w:val="3"/>
              </w:numPr>
              <w:tabs>
                <w:tab w:val="left" w:pos="360"/>
              </w:tabs>
              <w:ind w:left="0" w:firstLine="0"/>
              <w:jc w:val="center"/>
              <w:rPr>
                <w:rFonts w:cs="Arial"/>
              </w:rPr>
            </w:pPr>
          </w:p>
        </w:tc>
        <w:tc>
          <w:tcPr>
            <w:tcW w:w="5789" w:type="dxa"/>
          </w:tcPr>
          <w:p w:rsidR="00562C79" w:rsidRDefault="00562C79" w:rsidP="00BE3F5F">
            <w:pPr>
              <w:rPr>
                <w:rFonts w:cs="Arial"/>
                <w:b/>
              </w:rPr>
            </w:pPr>
            <w:r>
              <w:rPr>
                <w:rFonts w:cs="Arial"/>
                <w:b/>
              </w:rPr>
              <w:t>Questions from the public</w:t>
            </w:r>
          </w:p>
          <w:p w:rsidR="00562C79" w:rsidRDefault="00562C79" w:rsidP="00BE3F5F">
            <w:pPr>
              <w:rPr>
                <w:rFonts w:cs="Arial"/>
                <w:b/>
              </w:rPr>
            </w:pPr>
          </w:p>
        </w:tc>
        <w:tc>
          <w:tcPr>
            <w:tcW w:w="851" w:type="dxa"/>
          </w:tcPr>
          <w:p w:rsidR="00562C79" w:rsidRDefault="00C66095" w:rsidP="00BE3F5F">
            <w:pPr>
              <w:jc w:val="center"/>
              <w:rPr>
                <w:rFonts w:cs="Arial"/>
              </w:rPr>
            </w:pPr>
            <w:r>
              <w:rPr>
                <w:rFonts w:cs="Arial"/>
              </w:rPr>
              <w:t>5</w:t>
            </w:r>
          </w:p>
        </w:tc>
        <w:tc>
          <w:tcPr>
            <w:tcW w:w="1559" w:type="dxa"/>
          </w:tcPr>
          <w:p w:rsidR="00562C79" w:rsidRPr="002B3740" w:rsidRDefault="00562C79" w:rsidP="00BE3F5F">
            <w:pPr>
              <w:jc w:val="center"/>
              <w:rPr>
                <w:rFonts w:cs="Arial"/>
              </w:rPr>
            </w:pPr>
            <w:r>
              <w:rPr>
                <w:rFonts w:cs="Arial"/>
              </w:rPr>
              <w:t>Verbal</w:t>
            </w:r>
          </w:p>
        </w:tc>
        <w:tc>
          <w:tcPr>
            <w:tcW w:w="850" w:type="dxa"/>
          </w:tcPr>
          <w:p w:rsidR="00562C79" w:rsidRPr="002B3740" w:rsidRDefault="00562C79" w:rsidP="00BE3F5F">
            <w:pPr>
              <w:jc w:val="center"/>
              <w:rPr>
                <w:rFonts w:cs="Arial"/>
              </w:rPr>
            </w:pPr>
            <w:r>
              <w:rPr>
                <w:rFonts w:cs="Arial"/>
              </w:rPr>
              <w:t>-</w:t>
            </w:r>
          </w:p>
        </w:tc>
      </w:tr>
      <w:tr w:rsidR="00562C79" w:rsidTr="003D5054">
        <w:tc>
          <w:tcPr>
            <w:tcW w:w="698" w:type="dxa"/>
          </w:tcPr>
          <w:p w:rsidR="00562C79" w:rsidRPr="00A0558D" w:rsidRDefault="00562C79" w:rsidP="00AF19D5">
            <w:pPr>
              <w:pStyle w:val="ListParagraph"/>
              <w:numPr>
                <w:ilvl w:val="0"/>
                <w:numId w:val="3"/>
              </w:numPr>
              <w:tabs>
                <w:tab w:val="left" w:pos="360"/>
              </w:tabs>
              <w:ind w:left="0" w:firstLine="0"/>
              <w:jc w:val="center"/>
              <w:rPr>
                <w:rFonts w:cs="Arial"/>
              </w:rPr>
            </w:pPr>
          </w:p>
        </w:tc>
        <w:tc>
          <w:tcPr>
            <w:tcW w:w="5789" w:type="dxa"/>
          </w:tcPr>
          <w:p w:rsidR="00562C79" w:rsidRDefault="00562C79" w:rsidP="006F1A15">
            <w:pPr>
              <w:rPr>
                <w:rFonts w:cs="Arial"/>
                <w:b/>
              </w:rPr>
            </w:pPr>
            <w:r w:rsidRPr="00777309">
              <w:rPr>
                <w:rFonts w:cs="Arial"/>
                <w:b/>
              </w:rPr>
              <w:t>Date of next meeting</w:t>
            </w:r>
          </w:p>
          <w:p w:rsidR="00562C79" w:rsidRPr="00777309" w:rsidRDefault="00562C79" w:rsidP="006F1A15">
            <w:pPr>
              <w:rPr>
                <w:rFonts w:cs="Arial"/>
                <w:b/>
              </w:rPr>
            </w:pPr>
          </w:p>
          <w:p w:rsidR="00565A2D" w:rsidRDefault="00CA7635" w:rsidP="009073A6">
            <w:pPr>
              <w:rPr>
                <w:rFonts w:cs="Arial"/>
              </w:rPr>
            </w:pPr>
            <w:r>
              <w:rPr>
                <w:rFonts w:cs="Arial"/>
              </w:rPr>
              <w:t>23 January 201</w:t>
            </w:r>
            <w:r w:rsidR="00D574E4">
              <w:rPr>
                <w:rFonts w:cs="Arial"/>
              </w:rPr>
              <w:t>9</w:t>
            </w:r>
            <w:r>
              <w:rPr>
                <w:rFonts w:cs="Arial"/>
              </w:rPr>
              <w:t>, HRA 1, Skipton House, London</w:t>
            </w:r>
          </w:p>
          <w:p w:rsidR="009073A6" w:rsidRPr="00A0558D" w:rsidRDefault="009073A6" w:rsidP="009073A6">
            <w:pPr>
              <w:rPr>
                <w:rFonts w:cs="Arial"/>
              </w:rPr>
            </w:pPr>
          </w:p>
        </w:tc>
        <w:tc>
          <w:tcPr>
            <w:tcW w:w="851" w:type="dxa"/>
          </w:tcPr>
          <w:p w:rsidR="00562C79" w:rsidRDefault="00562C79" w:rsidP="00AC0C51">
            <w:pPr>
              <w:rPr>
                <w:rFonts w:cs="Arial"/>
              </w:rPr>
            </w:pPr>
          </w:p>
        </w:tc>
        <w:tc>
          <w:tcPr>
            <w:tcW w:w="1559" w:type="dxa"/>
          </w:tcPr>
          <w:p w:rsidR="00562C79" w:rsidRPr="00092834" w:rsidRDefault="00562C79" w:rsidP="006F1A15">
            <w:pPr>
              <w:rPr>
                <w:rFonts w:cs="Arial"/>
                <w:i/>
              </w:rPr>
            </w:pPr>
          </w:p>
        </w:tc>
        <w:tc>
          <w:tcPr>
            <w:tcW w:w="850" w:type="dxa"/>
          </w:tcPr>
          <w:p w:rsidR="00562C79" w:rsidRDefault="00562C79" w:rsidP="006F1A15">
            <w:pPr>
              <w:jc w:val="center"/>
              <w:rPr>
                <w:rFonts w:cs="Arial"/>
              </w:rPr>
            </w:pPr>
          </w:p>
        </w:tc>
      </w:tr>
      <w:tr w:rsidR="00562C79" w:rsidTr="009A0E8A">
        <w:tc>
          <w:tcPr>
            <w:tcW w:w="698" w:type="dxa"/>
          </w:tcPr>
          <w:p w:rsidR="00562C79" w:rsidRPr="00A0558D" w:rsidRDefault="00562C79" w:rsidP="00AF19D5">
            <w:pPr>
              <w:pStyle w:val="ListParagraph"/>
              <w:numPr>
                <w:ilvl w:val="0"/>
                <w:numId w:val="3"/>
              </w:numPr>
              <w:tabs>
                <w:tab w:val="left" w:pos="360"/>
              </w:tabs>
              <w:ind w:left="0" w:firstLine="0"/>
              <w:jc w:val="center"/>
              <w:rPr>
                <w:rFonts w:cs="Arial"/>
              </w:rPr>
            </w:pPr>
          </w:p>
        </w:tc>
        <w:tc>
          <w:tcPr>
            <w:tcW w:w="9049" w:type="dxa"/>
            <w:gridSpan w:val="4"/>
          </w:tcPr>
          <w:p w:rsidR="00562C79" w:rsidRPr="006E73FF" w:rsidRDefault="00562C79" w:rsidP="00AC0C51">
            <w:pPr>
              <w:rPr>
                <w:rFonts w:cs="Arial"/>
                <w:b/>
              </w:rPr>
            </w:pPr>
            <w:r w:rsidRPr="006E73FF">
              <w:rPr>
                <w:rFonts w:cs="Arial"/>
                <w:b/>
              </w:rPr>
              <w:t>Resolution to exclude members of the public</w:t>
            </w:r>
          </w:p>
          <w:p w:rsidR="00562C79" w:rsidRPr="006E73FF" w:rsidRDefault="00562C79" w:rsidP="00AC0C51">
            <w:pPr>
              <w:rPr>
                <w:rFonts w:cs="Arial"/>
              </w:rPr>
            </w:pPr>
          </w:p>
          <w:p w:rsidR="00562C79" w:rsidRPr="006E73FF" w:rsidRDefault="00562C79" w:rsidP="00AC0C51">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562C79" w:rsidRDefault="00562C79" w:rsidP="006F1A15">
            <w:pPr>
              <w:jc w:val="center"/>
              <w:rPr>
                <w:rFonts w:cs="Arial"/>
              </w:rPr>
            </w:pPr>
          </w:p>
        </w:tc>
      </w:tr>
    </w:tbl>
    <w:p w:rsidR="00AC0C51" w:rsidRDefault="00AC0C51" w:rsidP="00AC0C51">
      <w:pPr>
        <w:rPr>
          <w:sz w:val="24"/>
          <w:szCs w:val="24"/>
        </w:rPr>
      </w:pPr>
    </w:p>
    <w:p w:rsidR="00AC0C51" w:rsidRDefault="00AC0C51" w:rsidP="00AC0C51">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AC0C51" w:rsidRDefault="00AC0C51" w:rsidP="00AC0C51">
      <w:pPr>
        <w:rPr>
          <w:b/>
          <w:sz w:val="24"/>
          <w:szCs w:val="24"/>
        </w:rPr>
      </w:pPr>
    </w:p>
    <w:p w:rsidR="00C251FB" w:rsidRPr="00F74F22" w:rsidRDefault="00AC0C51" w:rsidP="00F74F22">
      <w:r w:rsidRPr="00D94169">
        <w:t>The remainder of the HRA Board meeting will be deliberated in private due to the confidential nature of the business to be transacted. Papers and minutes will not be published for this part of the meeting.</w:t>
      </w:r>
    </w:p>
    <w:sectPr w:rsidR="00C251FB" w:rsidRPr="00F74F22"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53160"/>
      <w:docPartObj>
        <w:docPartGallery w:val="Page Numbers (Bottom of Page)"/>
        <w:docPartUnique/>
      </w:docPartObj>
    </w:sdtPr>
    <w:sdtEndPr>
      <w:rPr>
        <w:sz w:val="18"/>
        <w:szCs w:val="18"/>
      </w:rPr>
    </w:sdtEndPr>
    <w:sdtContent>
      <w:sdt>
        <w:sdtPr>
          <w:rPr>
            <w:sz w:val="18"/>
            <w:szCs w:val="18"/>
          </w:rPr>
          <w:id w:val="1257091201"/>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CC62EF">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CC62EF">
              <w:rPr>
                <w:bCs/>
                <w:noProof/>
                <w:sz w:val="18"/>
                <w:szCs w:val="18"/>
              </w:rPr>
              <w:t>2</w:t>
            </w:r>
            <w:r w:rsidRPr="003C0D6C">
              <w:rPr>
                <w:bCs/>
                <w:sz w:val="18"/>
                <w:szCs w:val="18"/>
              </w:rPr>
              <w:fldChar w:fldCharType="end"/>
            </w:r>
          </w:p>
          <w:p w:rsidR="00B93139" w:rsidRPr="00BA5F71" w:rsidRDefault="009417A3" w:rsidP="003C0D6C">
            <w:pPr>
              <w:pStyle w:val="Footer"/>
              <w:rPr>
                <w:sz w:val="18"/>
                <w:szCs w:val="18"/>
              </w:rPr>
            </w:pPr>
            <w:r w:rsidRPr="003C0D6C">
              <w:rPr>
                <w:sz w:val="18"/>
                <w:szCs w:val="18"/>
              </w:rPr>
              <w:t>HRA Board Meeting Agenda</w:t>
            </w:r>
            <w:r w:rsidR="00CC09DF">
              <w:rPr>
                <w:sz w:val="18"/>
                <w:szCs w:val="18"/>
              </w:rPr>
              <w:t xml:space="preserve"> – Part 1</w:t>
            </w:r>
            <w:r w:rsidRPr="003C0D6C">
              <w:rPr>
                <w:sz w:val="18"/>
                <w:szCs w:val="18"/>
              </w:rPr>
              <w:t xml:space="preserve"> </w:t>
            </w:r>
            <w:r w:rsidR="00151AA7">
              <w:rPr>
                <w:sz w:val="18"/>
                <w:szCs w:val="18"/>
              </w:rPr>
              <w:t>(</w:t>
            </w:r>
            <w:r w:rsidR="001314A1">
              <w:rPr>
                <w:sz w:val="18"/>
                <w:szCs w:val="18"/>
              </w:rPr>
              <w:t>2018.</w:t>
            </w:r>
            <w:r w:rsidR="00CA7635">
              <w:rPr>
                <w:sz w:val="18"/>
                <w:szCs w:val="18"/>
              </w:rPr>
              <w:t>11.21</w:t>
            </w:r>
            <w:r w:rsidR="00A83B2D">
              <w:rPr>
                <w:sz w:val="18"/>
                <w:szCs w:val="18"/>
              </w:rPr>
              <w:t>)</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23475"/>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CC62EF">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CC62EF">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w:t>
        </w:r>
        <w:r w:rsidR="00153304">
          <w:rPr>
            <w:sz w:val="18"/>
            <w:szCs w:val="18"/>
          </w:rPr>
          <w:t>Part 1</w:t>
        </w:r>
        <w:r w:rsidRPr="003C0D6C">
          <w:rPr>
            <w:sz w:val="18"/>
            <w:szCs w:val="18"/>
          </w:rPr>
          <w:t xml:space="preserve"> </w:t>
        </w:r>
        <w:r>
          <w:rPr>
            <w:sz w:val="18"/>
            <w:szCs w:val="18"/>
          </w:rPr>
          <w:t>(</w:t>
        </w:r>
        <w:r w:rsidR="00A7770D">
          <w:rPr>
            <w:sz w:val="18"/>
            <w:szCs w:val="18"/>
          </w:rPr>
          <w:t>201</w:t>
        </w:r>
        <w:r w:rsidR="008721AA">
          <w:rPr>
            <w:sz w:val="18"/>
            <w:szCs w:val="18"/>
          </w:rPr>
          <w:t>8</w:t>
        </w:r>
        <w:r w:rsidR="00CA7635">
          <w:rPr>
            <w:sz w:val="18"/>
            <w:szCs w:val="18"/>
          </w:rPr>
          <w:t>.11.21</w:t>
        </w:r>
        <w:r w:rsidR="002B3740">
          <w:rPr>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F75818" w:rsidP="00815E6E">
    <w:pPr>
      <w:pStyle w:val="Header"/>
      <w:tabs>
        <w:tab w:val="clear" w:pos="9026"/>
        <w:tab w:val="right" w:pos="9900"/>
      </w:tabs>
      <w:ind w:right="-694"/>
      <w:jc w:val="right"/>
    </w:pPr>
    <w:r>
      <w:rPr>
        <w:noProof/>
        <w:lang w:eastAsia="en-GB"/>
      </w:rPr>
      <w:drawing>
        <wp:inline distT="0" distB="0" distL="0" distR="0" wp14:anchorId="263A07AA" wp14:editId="1B44D9CE">
          <wp:extent cx="1238250" cy="652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05A5"/>
    <w:multiLevelType w:val="hybridMultilevel"/>
    <w:tmpl w:val="946C8BAE"/>
    <w:lvl w:ilvl="0" w:tplc="8BE2F78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D107B"/>
    <w:multiLevelType w:val="hybridMultilevel"/>
    <w:tmpl w:val="060AE664"/>
    <w:lvl w:ilvl="0" w:tplc="086458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FE3852"/>
    <w:multiLevelType w:val="hybridMultilevel"/>
    <w:tmpl w:val="D8A85B1C"/>
    <w:lvl w:ilvl="0" w:tplc="1EE46D3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F171C"/>
    <w:multiLevelType w:val="hybridMultilevel"/>
    <w:tmpl w:val="CE448050"/>
    <w:lvl w:ilvl="0" w:tplc="21AE81A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8E4879"/>
    <w:multiLevelType w:val="hybridMultilevel"/>
    <w:tmpl w:val="8162F756"/>
    <w:lvl w:ilvl="0" w:tplc="A470E2F6">
      <w:start w:val="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676237"/>
    <w:multiLevelType w:val="hybridMultilevel"/>
    <w:tmpl w:val="254ACDAE"/>
    <w:lvl w:ilvl="0" w:tplc="70BAEF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C60BA"/>
    <w:multiLevelType w:val="hybridMultilevel"/>
    <w:tmpl w:val="67C0BE64"/>
    <w:lvl w:ilvl="0" w:tplc="46A82C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230D1C"/>
    <w:multiLevelType w:val="hybridMultilevel"/>
    <w:tmpl w:val="E6EA634C"/>
    <w:lvl w:ilvl="0" w:tplc="81CA8E4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4A4685"/>
    <w:multiLevelType w:val="hybridMultilevel"/>
    <w:tmpl w:val="901C10FE"/>
    <w:lvl w:ilvl="0" w:tplc="C1B6E1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675B7"/>
    <w:multiLevelType w:val="hybridMultilevel"/>
    <w:tmpl w:val="0C6284E2"/>
    <w:lvl w:ilvl="0" w:tplc="262E18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176342"/>
    <w:multiLevelType w:val="hybridMultilevel"/>
    <w:tmpl w:val="BC3A9208"/>
    <w:lvl w:ilvl="0" w:tplc="A39C26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34"/>
  </w:num>
  <w:num w:numId="4">
    <w:abstractNumId w:val="18"/>
  </w:num>
  <w:num w:numId="5">
    <w:abstractNumId w:val="13"/>
  </w:num>
  <w:num w:numId="6">
    <w:abstractNumId w:val="0"/>
  </w:num>
  <w:num w:numId="7">
    <w:abstractNumId w:val="21"/>
  </w:num>
  <w:num w:numId="8">
    <w:abstractNumId w:val="17"/>
  </w:num>
  <w:num w:numId="9">
    <w:abstractNumId w:val="6"/>
  </w:num>
  <w:num w:numId="10">
    <w:abstractNumId w:val="11"/>
  </w:num>
  <w:num w:numId="11">
    <w:abstractNumId w:val="33"/>
  </w:num>
  <w:num w:numId="12">
    <w:abstractNumId w:val="16"/>
  </w:num>
  <w:num w:numId="13">
    <w:abstractNumId w:val="35"/>
  </w:num>
  <w:num w:numId="14">
    <w:abstractNumId w:val="23"/>
  </w:num>
  <w:num w:numId="15">
    <w:abstractNumId w:val="8"/>
  </w:num>
  <w:num w:numId="16">
    <w:abstractNumId w:val="26"/>
  </w:num>
  <w:num w:numId="17">
    <w:abstractNumId w:val="9"/>
  </w:num>
  <w:num w:numId="18">
    <w:abstractNumId w:val="30"/>
  </w:num>
  <w:num w:numId="19">
    <w:abstractNumId w:val="7"/>
  </w:num>
  <w:num w:numId="20">
    <w:abstractNumId w:val="10"/>
  </w:num>
  <w:num w:numId="21">
    <w:abstractNumId w:val="25"/>
  </w:num>
  <w:num w:numId="22">
    <w:abstractNumId w:val="19"/>
  </w:num>
  <w:num w:numId="23">
    <w:abstractNumId w:val="27"/>
  </w:num>
  <w:num w:numId="24">
    <w:abstractNumId w:val="2"/>
  </w:num>
  <w:num w:numId="25">
    <w:abstractNumId w:val="28"/>
  </w:num>
  <w:num w:numId="26">
    <w:abstractNumId w:val="1"/>
  </w:num>
  <w:num w:numId="27">
    <w:abstractNumId w:val="12"/>
  </w:num>
  <w:num w:numId="28">
    <w:abstractNumId w:val="22"/>
  </w:num>
  <w:num w:numId="29">
    <w:abstractNumId w:val="3"/>
  </w:num>
  <w:num w:numId="30">
    <w:abstractNumId w:val="4"/>
  </w:num>
  <w:num w:numId="31">
    <w:abstractNumId w:val="24"/>
  </w:num>
  <w:num w:numId="32">
    <w:abstractNumId w:val="31"/>
  </w:num>
  <w:num w:numId="33">
    <w:abstractNumId w:val="32"/>
  </w:num>
  <w:num w:numId="34">
    <w:abstractNumId w:val="5"/>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97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03EB3"/>
    <w:rsid w:val="00010853"/>
    <w:rsid w:val="000161D8"/>
    <w:rsid w:val="000163ED"/>
    <w:rsid w:val="000247B5"/>
    <w:rsid w:val="000250B2"/>
    <w:rsid w:val="00026127"/>
    <w:rsid w:val="00026515"/>
    <w:rsid w:val="00026A84"/>
    <w:rsid w:val="00027525"/>
    <w:rsid w:val="0003184B"/>
    <w:rsid w:val="00031F3E"/>
    <w:rsid w:val="00033305"/>
    <w:rsid w:val="00034A4D"/>
    <w:rsid w:val="00041136"/>
    <w:rsid w:val="00043DC7"/>
    <w:rsid w:val="000452D5"/>
    <w:rsid w:val="00046B0F"/>
    <w:rsid w:val="00047705"/>
    <w:rsid w:val="0004770A"/>
    <w:rsid w:val="00060F14"/>
    <w:rsid w:val="00062FBE"/>
    <w:rsid w:val="00064850"/>
    <w:rsid w:val="00064E58"/>
    <w:rsid w:val="00070D53"/>
    <w:rsid w:val="00073AA9"/>
    <w:rsid w:val="00074BD3"/>
    <w:rsid w:val="000754A3"/>
    <w:rsid w:val="000804CD"/>
    <w:rsid w:val="00081775"/>
    <w:rsid w:val="00092834"/>
    <w:rsid w:val="000A12BF"/>
    <w:rsid w:val="000A5793"/>
    <w:rsid w:val="000B15C8"/>
    <w:rsid w:val="000B2532"/>
    <w:rsid w:val="000B345F"/>
    <w:rsid w:val="000B5923"/>
    <w:rsid w:val="000C270F"/>
    <w:rsid w:val="000C3BB4"/>
    <w:rsid w:val="000C5484"/>
    <w:rsid w:val="000C7202"/>
    <w:rsid w:val="000C7FA6"/>
    <w:rsid w:val="000D0492"/>
    <w:rsid w:val="000D2DCF"/>
    <w:rsid w:val="000D5BA2"/>
    <w:rsid w:val="000E04E3"/>
    <w:rsid w:val="000E275E"/>
    <w:rsid w:val="000E2F91"/>
    <w:rsid w:val="000E5BF9"/>
    <w:rsid w:val="000F32A6"/>
    <w:rsid w:val="000F4214"/>
    <w:rsid w:val="000F42F4"/>
    <w:rsid w:val="000F4E02"/>
    <w:rsid w:val="000F6F08"/>
    <w:rsid w:val="00101060"/>
    <w:rsid w:val="00106D04"/>
    <w:rsid w:val="001112C4"/>
    <w:rsid w:val="0011257B"/>
    <w:rsid w:val="00120252"/>
    <w:rsid w:val="00121247"/>
    <w:rsid w:val="00121504"/>
    <w:rsid w:val="00121E87"/>
    <w:rsid w:val="00130ED3"/>
    <w:rsid w:val="001314A1"/>
    <w:rsid w:val="00131737"/>
    <w:rsid w:val="00136FB3"/>
    <w:rsid w:val="00137843"/>
    <w:rsid w:val="0014110A"/>
    <w:rsid w:val="001442D6"/>
    <w:rsid w:val="001470E2"/>
    <w:rsid w:val="00151AA7"/>
    <w:rsid w:val="00153304"/>
    <w:rsid w:val="00153612"/>
    <w:rsid w:val="00157BF3"/>
    <w:rsid w:val="00160500"/>
    <w:rsid w:val="00167178"/>
    <w:rsid w:val="00175116"/>
    <w:rsid w:val="0017565C"/>
    <w:rsid w:val="00180DA4"/>
    <w:rsid w:val="00180EDD"/>
    <w:rsid w:val="00192617"/>
    <w:rsid w:val="00195AE7"/>
    <w:rsid w:val="001A4130"/>
    <w:rsid w:val="001B153D"/>
    <w:rsid w:val="001B40EA"/>
    <w:rsid w:val="001B41DD"/>
    <w:rsid w:val="001C0A64"/>
    <w:rsid w:val="001C34EF"/>
    <w:rsid w:val="001D0EE9"/>
    <w:rsid w:val="001E41EE"/>
    <w:rsid w:val="001E4B11"/>
    <w:rsid w:val="001F133E"/>
    <w:rsid w:val="001F3455"/>
    <w:rsid w:val="001F6FE7"/>
    <w:rsid w:val="00201179"/>
    <w:rsid w:val="00207C89"/>
    <w:rsid w:val="00210233"/>
    <w:rsid w:val="002166AB"/>
    <w:rsid w:val="00221302"/>
    <w:rsid w:val="00226E07"/>
    <w:rsid w:val="00226E5C"/>
    <w:rsid w:val="0023076D"/>
    <w:rsid w:val="00242AEB"/>
    <w:rsid w:val="00243DDA"/>
    <w:rsid w:val="00244EAC"/>
    <w:rsid w:val="00245898"/>
    <w:rsid w:val="00245ED8"/>
    <w:rsid w:val="002519F1"/>
    <w:rsid w:val="00252866"/>
    <w:rsid w:val="002537BA"/>
    <w:rsid w:val="00253C0C"/>
    <w:rsid w:val="002540D1"/>
    <w:rsid w:val="0025419A"/>
    <w:rsid w:val="002666D7"/>
    <w:rsid w:val="00270393"/>
    <w:rsid w:val="00270925"/>
    <w:rsid w:val="00274C5B"/>
    <w:rsid w:val="00275BF3"/>
    <w:rsid w:val="00275CD1"/>
    <w:rsid w:val="00285A4D"/>
    <w:rsid w:val="0028784C"/>
    <w:rsid w:val="00292D00"/>
    <w:rsid w:val="00293FD8"/>
    <w:rsid w:val="00295537"/>
    <w:rsid w:val="002A047A"/>
    <w:rsid w:val="002A0899"/>
    <w:rsid w:val="002A488B"/>
    <w:rsid w:val="002B277D"/>
    <w:rsid w:val="002B3740"/>
    <w:rsid w:val="002B5B1A"/>
    <w:rsid w:val="002C3366"/>
    <w:rsid w:val="002C3ABB"/>
    <w:rsid w:val="002C7A93"/>
    <w:rsid w:val="002D178C"/>
    <w:rsid w:val="002D2529"/>
    <w:rsid w:val="002D7186"/>
    <w:rsid w:val="002E479D"/>
    <w:rsid w:val="002E77B7"/>
    <w:rsid w:val="002F0375"/>
    <w:rsid w:val="002F0D44"/>
    <w:rsid w:val="002F3622"/>
    <w:rsid w:val="002F51E5"/>
    <w:rsid w:val="002F5FD4"/>
    <w:rsid w:val="00301BCF"/>
    <w:rsid w:val="0030307B"/>
    <w:rsid w:val="0031271D"/>
    <w:rsid w:val="0032081B"/>
    <w:rsid w:val="00320889"/>
    <w:rsid w:val="00323855"/>
    <w:rsid w:val="00323A33"/>
    <w:rsid w:val="00326982"/>
    <w:rsid w:val="00341AD0"/>
    <w:rsid w:val="0034690F"/>
    <w:rsid w:val="00354895"/>
    <w:rsid w:val="00356A5E"/>
    <w:rsid w:val="00371175"/>
    <w:rsid w:val="00372617"/>
    <w:rsid w:val="003741A6"/>
    <w:rsid w:val="00376188"/>
    <w:rsid w:val="00381DE8"/>
    <w:rsid w:val="00384240"/>
    <w:rsid w:val="003871A8"/>
    <w:rsid w:val="00390009"/>
    <w:rsid w:val="003935F1"/>
    <w:rsid w:val="0039487C"/>
    <w:rsid w:val="0039663F"/>
    <w:rsid w:val="00396E72"/>
    <w:rsid w:val="003970DC"/>
    <w:rsid w:val="00397942"/>
    <w:rsid w:val="003A2973"/>
    <w:rsid w:val="003A50DB"/>
    <w:rsid w:val="003A59E0"/>
    <w:rsid w:val="003B02D5"/>
    <w:rsid w:val="003B2A48"/>
    <w:rsid w:val="003B5948"/>
    <w:rsid w:val="003B6A0D"/>
    <w:rsid w:val="003C0264"/>
    <w:rsid w:val="003C0D6C"/>
    <w:rsid w:val="003C416D"/>
    <w:rsid w:val="003C779E"/>
    <w:rsid w:val="003D0D14"/>
    <w:rsid w:val="003D41CB"/>
    <w:rsid w:val="003D5054"/>
    <w:rsid w:val="003E37DA"/>
    <w:rsid w:val="003E6028"/>
    <w:rsid w:val="003E6E09"/>
    <w:rsid w:val="003E7CAB"/>
    <w:rsid w:val="003F4F90"/>
    <w:rsid w:val="00411433"/>
    <w:rsid w:val="00434911"/>
    <w:rsid w:val="004357F3"/>
    <w:rsid w:val="004425A1"/>
    <w:rsid w:val="00444F01"/>
    <w:rsid w:val="0044602D"/>
    <w:rsid w:val="00452C3E"/>
    <w:rsid w:val="0045567A"/>
    <w:rsid w:val="00455878"/>
    <w:rsid w:val="0045592B"/>
    <w:rsid w:val="00455A2E"/>
    <w:rsid w:val="004617DB"/>
    <w:rsid w:val="004620CC"/>
    <w:rsid w:val="004637E0"/>
    <w:rsid w:val="00471E7D"/>
    <w:rsid w:val="0047616B"/>
    <w:rsid w:val="00476558"/>
    <w:rsid w:val="00485BED"/>
    <w:rsid w:val="00485C31"/>
    <w:rsid w:val="00491EA8"/>
    <w:rsid w:val="00493D79"/>
    <w:rsid w:val="00493E63"/>
    <w:rsid w:val="0049791E"/>
    <w:rsid w:val="004A1A1E"/>
    <w:rsid w:val="004A54F7"/>
    <w:rsid w:val="004A7736"/>
    <w:rsid w:val="004B01B9"/>
    <w:rsid w:val="004B02A3"/>
    <w:rsid w:val="004B0304"/>
    <w:rsid w:val="004B11BA"/>
    <w:rsid w:val="004B13F3"/>
    <w:rsid w:val="004B7605"/>
    <w:rsid w:val="004C39F4"/>
    <w:rsid w:val="004C3C5C"/>
    <w:rsid w:val="004C6D41"/>
    <w:rsid w:val="004D5808"/>
    <w:rsid w:val="004D6435"/>
    <w:rsid w:val="004D68EA"/>
    <w:rsid w:val="004E117F"/>
    <w:rsid w:val="004E62CB"/>
    <w:rsid w:val="004E7B1B"/>
    <w:rsid w:val="004F1049"/>
    <w:rsid w:val="004F1C1F"/>
    <w:rsid w:val="004F3002"/>
    <w:rsid w:val="004F766E"/>
    <w:rsid w:val="005042C2"/>
    <w:rsid w:val="00504D4E"/>
    <w:rsid w:val="005060C9"/>
    <w:rsid w:val="00522A78"/>
    <w:rsid w:val="00523407"/>
    <w:rsid w:val="00531EDB"/>
    <w:rsid w:val="005330A8"/>
    <w:rsid w:val="00541A0C"/>
    <w:rsid w:val="00545627"/>
    <w:rsid w:val="00546B5B"/>
    <w:rsid w:val="00546E59"/>
    <w:rsid w:val="00551AAB"/>
    <w:rsid w:val="00556693"/>
    <w:rsid w:val="00562C79"/>
    <w:rsid w:val="00565A2D"/>
    <w:rsid w:val="00565AA9"/>
    <w:rsid w:val="00572213"/>
    <w:rsid w:val="00576384"/>
    <w:rsid w:val="00580579"/>
    <w:rsid w:val="00581630"/>
    <w:rsid w:val="00587CE6"/>
    <w:rsid w:val="00592583"/>
    <w:rsid w:val="005926E5"/>
    <w:rsid w:val="00592AD0"/>
    <w:rsid w:val="005A035E"/>
    <w:rsid w:val="005A1104"/>
    <w:rsid w:val="005A3DB2"/>
    <w:rsid w:val="005A56B1"/>
    <w:rsid w:val="005A75FA"/>
    <w:rsid w:val="005B0DDA"/>
    <w:rsid w:val="005B2B7D"/>
    <w:rsid w:val="005B3F77"/>
    <w:rsid w:val="005B4E22"/>
    <w:rsid w:val="005B7B0D"/>
    <w:rsid w:val="005C764F"/>
    <w:rsid w:val="005C7A56"/>
    <w:rsid w:val="005D63F4"/>
    <w:rsid w:val="005D7D73"/>
    <w:rsid w:val="005F0DD0"/>
    <w:rsid w:val="005F52E1"/>
    <w:rsid w:val="006030F0"/>
    <w:rsid w:val="00605BC1"/>
    <w:rsid w:val="00610BD1"/>
    <w:rsid w:val="00630CBD"/>
    <w:rsid w:val="006338F2"/>
    <w:rsid w:val="00635885"/>
    <w:rsid w:val="0064120C"/>
    <w:rsid w:val="00651EEC"/>
    <w:rsid w:val="006539E8"/>
    <w:rsid w:val="006620CF"/>
    <w:rsid w:val="00662781"/>
    <w:rsid w:val="00664A6C"/>
    <w:rsid w:val="00674CA2"/>
    <w:rsid w:val="00675409"/>
    <w:rsid w:val="00683A2A"/>
    <w:rsid w:val="00690D65"/>
    <w:rsid w:val="00692E21"/>
    <w:rsid w:val="00697209"/>
    <w:rsid w:val="006979FF"/>
    <w:rsid w:val="00697D41"/>
    <w:rsid w:val="006A1721"/>
    <w:rsid w:val="006A203A"/>
    <w:rsid w:val="006A3060"/>
    <w:rsid w:val="006B2470"/>
    <w:rsid w:val="006B3203"/>
    <w:rsid w:val="006B6D16"/>
    <w:rsid w:val="006B7529"/>
    <w:rsid w:val="006C10F9"/>
    <w:rsid w:val="006C32AE"/>
    <w:rsid w:val="006C5A28"/>
    <w:rsid w:val="006C5C59"/>
    <w:rsid w:val="006D283D"/>
    <w:rsid w:val="006D443A"/>
    <w:rsid w:val="006D62AC"/>
    <w:rsid w:val="006E1069"/>
    <w:rsid w:val="006E5DA5"/>
    <w:rsid w:val="006E6B94"/>
    <w:rsid w:val="006E73FF"/>
    <w:rsid w:val="006F19E9"/>
    <w:rsid w:val="006F4BB3"/>
    <w:rsid w:val="006F54D7"/>
    <w:rsid w:val="00702243"/>
    <w:rsid w:val="00703C91"/>
    <w:rsid w:val="0070737D"/>
    <w:rsid w:val="007077FA"/>
    <w:rsid w:val="00714E87"/>
    <w:rsid w:val="00720950"/>
    <w:rsid w:val="00721AC5"/>
    <w:rsid w:val="00721E41"/>
    <w:rsid w:val="00723D44"/>
    <w:rsid w:val="00724B07"/>
    <w:rsid w:val="00736A4B"/>
    <w:rsid w:val="00740C44"/>
    <w:rsid w:val="0077062D"/>
    <w:rsid w:val="0077332B"/>
    <w:rsid w:val="0077472D"/>
    <w:rsid w:val="00777309"/>
    <w:rsid w:val="007773D4"/>
    <w:rsid w:val="00781E3D"/>
    <w:rsid w:val="00781EDE"/>
    <w:rsid w:val="00785F63"/>
    <w:rsid w:val="007902D5"/>
    <w:rsid w:val="007B0696"/>
    <w:rsid w:val="007C0C1D"/>
    <w:rsid w:val="007C1BC9"/>
    <w:rsid w:val="007C1CB5"/>
    <w:rsid w:val="007C690D"/>
    <w:rsid w:val="007C7B46"/>
    <w:rsid w:val="007D618A"/>
    <w:rsid w:val="007E5168"/>
    <w:rsid w:val="007E6557"/>
    <w:rsid w:val="007E770F"/>
    <w:rsid w:val="007F2209"/>
    <w:rsid w:val="007F3301"/>
    <w:rsid w:val="007F52EB"/>
    <w:rsid w:val="007F5CD3"/>
    <w:rsid w:val="00801C56"/>
    <w:rsid w:val="00812AFC"/>
    <w:rsid w:val="00815E6E"/>
    <w:rsid w:val="0082470A"/>
    <w:rsid w:val="0083064C"/>
    <w:rsid w:val="00831FD6"/>
    <w:rsid w:val="00837224"/>
    <w:rsid w:val="008414E8"/>
    <w:rsid w:val="0084206A"/>
    <w:rsid w:val="0084253E"/>
    <w:rsid w:val="00843586"/>
    <w:rsid w:val="00844085"/>
    <w:rsid w:val="0085029B"/>
    <w:rsid w:val="008510F4"/>
    <w:rsid w:val="008533D9"/>
    <w:rsid w:val="00854CB9"/>
    <w:rsid w:val="008633B7"/>
    <w:rsid w:val="008647AF"/>
    <w:rsid w:val="00865897"/>
    <w:rsid w:val="00865C82"/>
    <w:rsid w:val="008721AA"/>
    <w:rsid w:val="0087304C"/>
    <w:rsid w:val="008765F4"/>
    <w:rsid w:val="00876917"/>
    <w:rsid w:val="00876A26"/>
    <w:rsid w:val="008770B5"/>
    <w:rsid w:val="00886163"/>
    <w:rsid w:val="00886312"/>
    <w:rsid w:val="00893CD6"/>
    <w:rsid w:val="008A317C"/>
    <w:rsid w:val="008A3B3B"/>
    <w:rsid w:val="008A4872"/>
    <w:rsid w:val="008A5344"/>
    <w:rsid w:val="008A67E2"/>
    <w:rsid w:val="008B2D1D"/>
    <w:rsid w:val="008B2F48"/>
    <w:rsid w:val="008B4F1A"/>
    <w:rsid w:val="008B6397"/>
    <w:rsid w:val="008C282E"/>
    <w:rsid w:val="008C3923"/>
    <w:rsid w:val="008C3A68"/>
    <w:rsid w:val="008D1C22"/>
    <w:rsid w:val="008D3835"/>
    <w:rsid w:val="008D5E27"/>
    <w:rsid w:val="008F5213"/>
    <w:rsid w:val="008F73EC"/>
    <w:rsid w:val="009010BD"/>
    <w:rsid w:val="009015DB"/>
    <w:rsid w:val="0090317D"/>
    <w:rsid w:val="00903D06"/>
    <w:rsid w:val="009073A6"/>
    <w:rsid w:val="00911294"/>
    <w:rsid w:val="00914114"/>
    <w:rsid w:val="009147BC"/>
    <w:rsid w:val="00916D65"/>
    <w:rsid w:val="00917C93"/>
    <w:rsid w:val="00917DEB"/>
    <w:rsid w:val="00923A12"/>
    <w:rsid w:val="00924650"/>
    <w:rsid w:val="009262B0"/>
    <w:rsid w:val="0093025A"/>
    <w:rsid w:val="00937774"/>
    <w:rsid w:val="00940F00"/>
    <w:rsid w:val="009417A3"/>
    <w:rsid w:val="00942CA1"/>
    <w:rsid w:val="0094477F"/>
    <w:rsid w:val="0094591F"/>
    <w:rsid w:val="00945CE3"/>
    <w:rsid w:val="009501FC"/>
    <w:rsid w:val="00954557"/>
    <w:rsid w:val="00954857"/>
    <w:rsid w:val="009549B7"/>
    <w:rsid w:val="00960D64"/>
    <w:rsid w:val="00972FAB"/>
    <w:rsid w:val="009730AB"/>
    <w:rsid w:val="00975247"/>
    <w:rsid w:val="00980EF0"/>
    <w:rsid w:val="009815CC"/>
    <w:rsid w:val="00983944"/>
    <w:rsid w:val="009839CF"/>
    <w:rsid w:val="00985EE3"/>
    <w:rsid w:val="00986603"/>
    <w:rsid w:val="009877AB"/>
    <w:rsid w:val="0099740D"/>
    <w:rsid w:val="009A04D6"/>
    <w:rsid w:val="009A4984"/>
    <w:rsid w:val="009A703C"/>
    <w:rsid w:val="009B3341"/>
    <w:rsid w:val="009B5989"/>
    <w:rsid w:val="009B5E20"/>
    <w:rsid w:val="009B70E6"/>
    <w:rsid w:val="009C0067"/>
    <w:rsid w:val="009C1BEF"/>
    <w:rsid w:val="009C3D4F"/>
    <w:rsid w:val="009C6361"/>
    <w:rsid w:val="009C698F"/>
    <w:rsid w:val="009D4F60"/>
    <w:rsid w:val="009D620E"/>
    <w:rsid w:val="009D630B"/>
    <w:rsid w:val="009E3AE1"/>
    <w:rsid w:val="009E3F8D"/>
    <w:rsid w:val="009E5B49"/>
    <w:rsid w:val="009F42C6"/>
    <w:rsid w:val="009F5A71"/>
    <w:rsid w:val="00A0558D"/>
    <w:rsid w:val="00A05DCC"/>
    <w:rsid w:val="00A0755C"/>
    <w:rsid w:val="00A07BFB"/>
    <w:rsid w:val="00A11711"/>
    <w:rsid w:val="00A128CB"/>
    <w:rsid w:val="00A13562"/>
    <w:rsid w:val="00A13877"/>
    <w:rsid w:val="00A147C6"/>
    <w:rsid w:val="00A17A3F"/>
    <w:rsid w:val="00A20222"/>
    <w:rsid w:val="00A32893"/>
    <w:rsid w:val="00A349D7"/>
    <w:rsid w:val="00A5106B"/>
    <w:rsid w:val="00A54B39"/>
    <w:rsid w:val="00A639BF"/>
    <w:rsid w:val="00A7770D"/>
    <w:rsid w:val="00A83B2D"/>
    <w:rsid w:val="00A91D19"/>
    <w:rsid w:val="00AA3082"/>
    <w:rsid w:val="00AA3D7C"/>
    <w:rsid w:val="00AA41A0"/>
    <w:rsid w:val="00AA6F02"/>
    <w:rsid w:val="00AB30E2"/>
    <w:rsid w:val="00AB39C4"/>
    <w:rsid w:val="00AB51B4"/>
    <w:rsid w:val="00AB60F2"/>
    <w:rsid w:val="00AB625F"/>
    <w:rsid w:val="00AC0C51"/>
    <w:rsid w:val="00AC3429"/>
    <w:rsid w:val="00AC5250"/>
    <w:rsid w:val="00AD3C96"/>
    <w:rsid w:val="00AE0BB5"/>
    <w:rsid w:val="00AE252E"/>
    <w:rsid w:val="00AE6073"/>
    <w:rsid w:val="00AE70C4"/>
    <w:rsid w:val="00AF19D5"/>
    <w:rsid w:val="00AF3C0D"/>
    <w:rsid w:val="00AF44F8"/>
    <w:rsid w:val="00AF6005"/>
    <w:rsid w:val="00AF69AF"/>
    <w:rsid w:val="00B020E9"/>
    <w:rsid w:val="00B02A4A"/>
    <w:rsid w:val="00B03ABA"/>
    <w:rsid w:val="00B04C13"/>
    <w:rsid w:val="00B04DB2"/>
    <w:rsid w:val="00B074B9"/>
    <w:rsid w:val="00B110C4"/>
    <w:rsid w:val="00B13540"/>
    <w:rsid w:val="00B16A19"/>
    <w:rsid w:val="00B20620"/>
    <w:rsid w:val="00B2141E"/>
    <w:rsid w:val="00B218A0"/>
    <w:rsid w:val="00B23E01"/>
    <w:rsid w:val="00B25C4C"/>
    <w:rsid w:val="00B27CC2"/>
    <w:rsid w:val="00B31C86"/>
    <w:rsid w:val="00B335D2"/>
    <w:rsid w:val="00B33868"/>
    <w:rsid w:val="00B34641"/>
    <w:rsid w:val="00B41E51"/>
    <w:rsid w:val="00B425B8"/>
    <w:rsid w:val="00B471C8"/>
    <w:rsid w:val="00B51195"/>
    <w:rsid w:val="00B51250"/>
    <w:rsid w:val="00B52FE2"/>
    <w:rsid w:val="00B57952"/>
    <w:rsid w:val="00B60B81"/>
    <w:rsid w:val="00B61BEC"/>
    <w:rsid w:val="00B660AB"/>
    <w:rsid w:val="00B70FE8"/>
    <w:rsid w:val="00B72E55"/>
    <w:rsid w:val="00B745F3"/>
    <w:rsid w:val="00B77B47"/>
    <w:rsid w:val="00B82634"/>
    <w:rsid w:val="00B86922"/>
    <w:rsid w:val="00B869CC"/>
    <w:rsid w:val="00B87725"/>
    <w:rsid w:val="00B87D4F"/>
    <w:rsid w:val="00B90344"/>
    <w:rsid w:val="00B93139"/>
    <w:rsid w:val="00B95CFB"/>
    <w:rsid w:val="00BA2FA4"/>
    <w:rsid w:val="00BA3A52"/>
    <w:rsid w:val="00BA55FD"/>
    <w:rsid w:val="00BA5F71"/>
    <w:rsid w:val="00BA60C7"/>
    <w:rsid w:val="00BA7973"/>
    <w:rsid w:val="00BB0C52"/>
    <w:rsid w:val="00BB25CC"/>
    <w:rsid w:val="00BB4DD8"/>
    <w:rsid w:val="00BB4DE0"/>
    <w:rsid w:val="00BB5054"/>
    <w:rsid w:val="00BB7E95"/>
    <w:rsid w:val="00BD0A62"/>
    <w:rsid w:val="00BD50BE"/>
    <w:rsid w:val="00BD72A8"/>
    <w:rsid w:val="00BE6E27"/>
    <w:rsid w:val="00BF2FFA"/>
    <w:rsid w:val="00C00632"/>
    <w:rsid w:val="00C02E25"/>
    <w:rsid w:val="00C04C67"/>
    <w:rsid w:val="00C13F17"/>
    <w:rsid w:val="00C14955"/>
    <w:rsid w:val="00C15176"/>
    <w:rsid w:val="00C2214B"/>
    <w:rsid w:val="00C251FB"/>
    <w:rsid w:val="00C25F5A"/>
    <w:rsid w:val="00C25FDA"/>
    <w:rsid w:val="00C36903"/>
    <w:rsid w:val="00C36A71"/>
    <w:rsid w:val="00C37D18"/>
    <w:rsid w:val="00C37E81"/>
    <w:rsid w:val="00C44990"/>
    <w:rsid w:val="00C50830"/>
    <w:rsid w:val="00C51104"/>
    <w:rsid w:val="00C529EF"/>
    <w:rsid w:val="00C52AE9"/>
    <w:rsid w:val="00C54EE0"/>
    <w:rsid w:val="00C57511"/>
    <w:rsid w:val="00C6224B"/>
    <w:rsid w:val="00C63D70"/>
    <w:rsid w:val="00C66095"/>
    <w:rsid w:val="00C70F45"/>
    <w:rsid w:val="00C71463"/>
    <w:rsid w:val="00C72DF4"/>
    <w:rsid w:val="00C757A0"/>
    <w:rsid w:val="00C813D2"/>
    <w:rsid w:val="00C84D73"/>
    <w:rsid w:val="00C84E10"/>
    <w:rsid w:val="00C8518F"/>
    <w:rsid w:val="00C93CC8"/>
    <w:rsid w:val="00C9722B"/>
    <w:rsid w:val="00CA4095"/>
    <w:rsid w:val="00CA5FA4"/>
    <w:rsid w:val="00CA7635"/>
    <w:rsid w:val="00CB0AAB"/>
    <w:rsid w:val="00CB1BA1"/>
    <w:rsid w:val="00CB2D9A"/>
    <w:rsid w:val="00CC09DF"/>
    <w:rsid w:val="00CC62EF"/>
    <w:rsid w:val="00CD336E"/>
    <w:rsid w:val="00CD3855"/>
    <w:rsid w:val="00CD437C"/>
    <w:rsid w:val="00CD4591"/>
    <w:rsid w:val="00CE059A"/>
    <w:rsid w:val="00CF0223"/>
    <w:rsid w:val="00CF0A97"/>
    <w:rsid w:val="00CF1872"/>
    <w:rsid w:val="00D07416"/>
    <w:rsid w:val="00D079AC"/>
    <w:rsid w:val="00D13FA0"/>
    <w:rsid w:val="00D1405E"/>
    <w:rsid w:val="00D14F0B"/>
    <w:rsid w:val="00D1669A"/>
    <w:rsid w:val="00D17AAE"/>
    <w:rsid w:val="00D21365"/>
    <w:rsid w:val="00D268E0"/>
    <w:rsid w:val="00D27114"/>
    <w:rsid w:val="00D33996"/>
    <w:rsid w:val="00D36B29"/>
    <w:rsid w:val="00D373F6"/>
    <w:rsid w:val="00D42585"/>
    <w:rsid w:val="00D4295C"/>
    <w:rsid w:val="00D42B41"/>
    <w:rsid w:val="00D50FAF"/>
    <w:rsid w:val="00D536B3"/>
    <w:rsid w:val="00D53C50"/>
    <w:rsid w:val="00D53C74"/>
    <w:rsid w:val="00D574E4"/>
    <w:rsid w:val="00D6053E"/>
    <w:rsid w:val="00D63A22"/>
    <w:rsid w:val="00D67682"/>
    <w:rsid w:val="00D71ACC"/>
    <w:rsid w:val="00D767BB"/>
    <w:rsid w:val="00D81774"/>
    <w:rsid w:val="00D86253"/>
    <w:rsid w:val="00D90439"/>
    <w:rsid w:val="00D94169"/>
    <w:rsid w:val="00DA0500"/>
    <w:rsid w:val="00DA1271"/>
    <w:rsid w:val="00DA217B"/>
    <w:rsid w:val="00DA69CF"/>
    <w:rsid w:val="00DA728E"/>
    <w:rsid w:val="00DB0040"/>
    <w:rsid w:val="00DB04F1"/>
    <w:rsid w:val="00DB0A75"/>
    <w:rsid w:val="00DB6A08"/>
    <w:rsid w:val="00DB72AC"/>
    <w:rsid w:val="00DB75AE"/>
    <w:rsid w:val="00DC34ED"/>
    <w:rsid w:val="00DC45BF"/>
    <w:rsid w:val="00DC4C98"/>
    <w:rsid w:val="00DD116F"/>
    <w:rsid w:val="00DD2DE4"/>
    <w:rsid w:val="00DD62AE"/>
    <w:rsid w:val="00DE6C5B"/>
    <w:rsid w:val="00DF08B0"/>
    <w:rsid w:val="00DF0DDE"/>
    <w:rsid w:val="00DF2E1B"/>
    <w:rsid w:val="00DF3EE7"/>
    <w:rsid w:val="00DF5F25"/>
    <w:rsid w:val="00DF635D"/>
    <w:rsid w:val="00E00414"/>
    <w:rsid w:val="00E04B60"/>
    <w:rsid w:val="00E05AF8"/>
    <w:rsid w:val="00E0782A"/>
    <w:rsid w:val="00E11BB0"/>
    <w:rsid w:val="00E264CB"/>
    <w:rsid w:val="00E30CF7"/>
    <w:rsid w:val="00E31221"/>
    <w:rsid w:val="00E37C33"/>
    <w:rsid w:val="00E4070F"/>
    <w:rsid w:val="00E432F9"/>
    <w:rsid w:val="00E4428E"/>
    <w:rsid w:val="00E44B3A"/>
    <w:rsid w:val="00E44ECE"/>
    <w:rsid w:val="00E451C5"/>
    <w:rsid w:val="00E45F3C"/>
    <w:rsid w:val="00E5323A"/>
    <w:rsid w:val="00E53D13"/>
    <w:rsid w:val="00E67344"/>
    <w:rsid w:val="00E701E8"/>
    <w:rsid w:val="00E70959"/>
    <w:rsid w:val="00E70CAE"/>
    <w:rsid w:val="00E8101A"/>
    <w:rsid w:val="00E81351"/>
    <w:rsid w:val="00E83E27"/>
    <w:rsid w:val="00E841EA"/>
    <w:rsid w:val="00E87295"/>
    <w:rsid w:val="00E876E2"/>
    <w:rsid w:val="00E97468"/>
    <w:rsid w:val="00EA0DE4"/>
    <w:rsid w:val="00EA0E99"/>
    <w:rsid w:val="00EB4874"/>
    <w:rsid w:val="00EB6A38"/>
    <w:rsid w:val="00EC1AF7"/>
    <w:rsid w:val="00ED1B36"/>
    <w:rsid w:val="00ED4B54"/>
    <w:rsid w:val="00EE0650"/>
    <w:rsid w:val="00EE5006"/>
    <w:rsid w:val="00EE552E"/>
    <w:rsid w:val="00EE74DC"/>
    <w:rsid w:val="00EF41BE"/>
    <w:rsid w:val="00EF5B06"/>
    <w:rsid w:val="00EF6DCF"/>
    <w:rsid w:val="00F05855"/>
    <w:rsid w:val="00F105A8"/>
    <w:rsid w:val="00F137C0"/>
    <w:rsid w:val="00F14DC2"/>
    <w:rsid w:val="00F21C14"/>
    <w:rsid w:val="00F24B43"/>
    <w:rsid w:val="00F25D37"/>
    <w:rsid w:val="00F2672B"/>
    <w:rsid w:val="00F3283C"/>
    <w:rsid w:val="00F36F21"/>
    <w:rsid w:val="00F43537"/>
    <w:rsid w:val="00F46644"/>
    <w:rsid w:val="00F65189"/>
    <w:rsid w:val="00F664C0"/>
    <w:rsid w:val="00F677DC"/>
    <w:rsid w:val="00F67F27"/>
    <w:rsid w:val="00F71565"/>
    <w:rsid w:val="00F71768"/>
    <w:rsid w:val="00F72F2F"/>
    <w:rsid w:val="00F74F22"/>
    <w:rsid w:val="00F75818"/>
    <w:rsid w:val="00F75F38"/>
    <w:rsid w:val="00F76EFD"/>
    <w:rsid w:val="00F775F1"/>
    <w:rsid w:val="00F85A79"/>
    <w:rsid w:val="00F86DB0"/>
    <w:rsid w:val="00F87272"/>
    <w:rsid w:val="00F905FA"/>
    <w:rsid w:val="00F91E3F"/>
    <w:rsid w:val="00F92955"/>
    <w:rsid w:val="00F95E26"/>
    <w:rsid w:val="00F95E47"/>
    <w:rsid w:val="00F96CED"/>
    <w:rsid w:val="00FA719E"/>
    <w:rsid w:val="00FB78B5"/>
    <w:rsid w:val="00FC04EE"/>
    <w:rsid w:val="00FC5794"/>
    <w:rsid w:val="00FC615A"/>
    <w:rsid w:val="00FC69AF"/>
    <w:rsid w:val="00FD36D5"/>
    <w:rsid w:val="00FD391D"/>
    <w:rsid w:val="00FD3F1E"/>
    <w:rsid w:val="00FE24A7"/>
    <w:rsid w:val="00FE6C0B"/>
    <w:rsid w:val="00FF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7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
    <w:div w:id="553925842">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577248342">
      <w:bodyDiv w:val="1"/>
      <w:marLeft w:val="0"/>
      <w:marRight w:val="0"/>
      <w:marTop w:val="0"/>
      <w:marBottom w:val="0"/>
      <w:divBdr>
        <w:top w:val="none" w:sz="0" w:space="0" w:color="auto"/>
        <w:left w:val="none" w:sz="0" w:space="0" w:color="auto"/>
        <w:bottom w:val="none" w:sz="0" w:space="0" w:color="auto"/>
        <w:right w:val="none" w:sz="0" w:space="0" w:color="auto"/>
      </w:divBdr>
    </w:div>
    <w:div w:id="738328722">
      <w:bodyDiv w:val="1"/>
      <w:marLeft w:val="0"/>
      <w:marRight w:val="0"/>
      <w:marTop w:val="0"/>
      <w:marBottom w:val="0"/>
      <w:divBdr>
        <w:top w:val="none" w:sz="0" w:space="0" w:color="auto"/>
        <w:left w:val="none" w:sz="0" w:space="0" w:color="auto"/>
        <w:bottom w:val="none" w:sz="0" w:space="0" w:color="auto"/>
        <w:right w:val="none" w:sz="0" w:space="0" w:color="auto"/>
      </w:divBdr>
    </w:div>
    <w:div w:id="1154416831">
      <w:bodyDiv w:val="1"/>
      <w:marLeft w:val="0"/>
      <w:marRight w:val="0"/>
      <w:marTop w:val="0"/>
      <w:marBottom w:val="0"/>
      <w:divBdr>
        <w:top w:val="none" w:sz="0" w:space="0" w:color="auto"/>
        <w:left w:val="none" w:sz="0" w:space="0" w:color="auto"/>
        <w:bottom w:val="none" w:sz="0" w:space="0" w:color="auto"/>
        <w:right w:val="none" w:sz="0" w:space="0" w:color="auto"/>
      </w:divBdr>
    </w:div>
    <w:div w:id="1342010842">
      <w:bodyDiv w:val="1"/>
      <w:marLeft w:val="0"/>
      <w:marRight w:val="0"/>
      <w:marTop w:val="0"/>
      <w:marBottom w:val="0"/>
      <w:divBdr>
        <w:top w:val="none" w:sz="0" w:space="0" w:color="auto"/>
        <w:left w:val="none" w:sz="0" w:space="0" w:color="auto"/>
        <w:bottom w:val="none" w:sz="0" w:space="0" w:color="auto"/>
        <w:right w:val="none" w:sz="0" w:space="0" w:color="auto"/>
      </w:divBdr>
    </w:div>
    <w:div w:id="1491824309">
      <w:bodyDiv w:val="1"/>
      <w:marLeft w:val="0"/>
      <w:marRight w:val="0"/>
      <w:marTop w:val="0"/>
      <w:marBottom w:val="0"/>
      <w:divBdr>
        <w:top w:val="none" w:sz="0" w:space="0" w:color="auto"/>
        <w:left w:val="none" w:sz="0" w:space="0" w:color="auto"/>
        <w:bottom w:val="none" w:sz="0" w:space="0" w:color="auto"/>
        <w:right w:val="none" w:sz="0" w:space="0" w:color="auto"/>
      </w:divBdr>
    </w:div>
    <w:div w:id="1824739079">
      <w:bodyDiv w:val="1"/>
      <w:marLeft w:val="0"/>
      <w:marRight w:val="0"/>
      <w:marTop w:val="0"/>
      <w:marBottom w:val="0"/>
      <w:divBdr>
        <w:top w:val="none" w:sz="0" w:space="0" w:color="auto"/>
        <w:left w:val="none" w:sz="0" w:space="0" w:color="auto"/>
        <w:bottom w:val="none" w:sz="0" w:space="0" w:color="auto"/>
        <w:right w:val="none" w:sz="0" w:space="0" w:color="auto"/>
      </w:divBdr>
    </w:div>
    <w:div w:id="1933735113">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 w:id="21121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25</cp:revision>
  <cp:lastPrinted>2017-07-12T15:27:00Z</cp:lastPrinted>
  <dcterms:created xsi:type="dcterms:W3CDTF">2018-05-10T14:28:00Z</dcterms:created>
  <dcterms:modified xsi:type="dcterms:W3CDTF">2018-11-15T19:44:00Z</dcterms:modified>
</cp:coreProperties>
</file>